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  <w:lang w:val="en-US" w:eastAsia="zh-CN"/>
        </w:rPr>
        <w:t>评分标准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102"/>
        <w:gridCol w:w="1344"/>
        <w:gridCol w:w="4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评分内容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76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保险科目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满足以下条件即可得分：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①有保额增加的情况得1分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②有增加其他保险科目的情况得1分。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竞标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7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报价得分=（基准价/最后报价）×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55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基准价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是指经评审的最低报价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投保生效时间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6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当天增减员能追溯到当天生效得10分。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6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每提供一个类似项目合同得1分，满分10分 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评审依据：提供业绩合同复印件。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服务方案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6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（1-20分）；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.服务方案内容完整、可行、报案受理时间、理赔申请时长、投保方式便捷方案等方面一般得0～8分。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2.服务方案内容完整、可行、报案受理时间、理赔申请时长、投保方式便捷方案等方面良好得9～15分。 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3.服务方案内容完整、可行、报案受理时间、理赔申请时长、投保方式便捷方案等方面优秀得16～20分。</w:t>
            </w:r>
          </w:p>
          <w:p>
            <w:pPr>
              <w:ind w:firstLine="422" w:firstLineChars="2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评审依据：提供完成服务方案。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5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办事处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6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在钦州有办事处得3分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在钦州无办事处但在100公里范围内设置有办事处得2分，除此以外不得分。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83E941"/>
    <w:multiLevelType w:val="multilevel"/>
    <w:tmpl w:val="8B83E941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OTBjODBlOTgwNzRhMjEwNzFiM2U0Y2I5ZGYxNTUifQ=="/>
  </w:docVars>
  <w:rsids>
    <w:rsidRoot w:val="1BCC0467"/>
    <w:rsid w:val="19BE21AD"/>
    <w:rsid w:val="1BCC0467"/>
    <w:rsid w:val="1CD6287A"/>
    <w:rsid w:val="30CA7036"/>
    <w:rsid w:val="4A5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</w:tabs>
      <w:ind w:left="432" w:hanging="432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234</Characters>
  <Lines>0</Lines>
  <Paragraphs>0</Paragraphs>
  <TotalTime>7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2023-06-27T01:16:00Z</dcterms:created>
  <dc:creator>盛世长安</dc:creator>
  <cp:lastModifiedBy>盛世长安</cp:lastModifiedBy>
  <dcterms:modified xsi:type="dcterms:W3CDTF">2023-06-27T03:11:24Z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1905E84353B94D10902D4BB7D6106B47_11</vt:lpwstr>
  </property>
</Properties>
</file>