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auto"/>
        <w:jc w:val="center"/>
        <w:rPr>
          <w:rFonts w:hint="eastAsia" w:ascii="宋体" w:hAnsi="宋体" w:eastAsia="宋体" w:cs="宋体"/>
          <w:b/>
          <w:sz w:val="72"/>
          <w:szCs w:val="72"/>
          <w:lang w:val="en-US" w:eastAsia="zh-CN"/>
        </w:rPr>
      </w:pPr>
    </w:p>
    <w:p>
      <w:pPr>
        <w:pStyle w:val="6"/>
        <w:rPr>
          <w:rFonts w:hint="eastAsia"/>
          <w:lang w:val="en-US" w:eastAsia="zh-CN"/>
        </w:rPr>
      </w:pPr>
    </w:p>
    <w:p>
      <w:pPr>
        <w:snapToGrid w:val="0"/>
        <w:spacing w:before="120" w:beforeLines="50" w:line="360" w:lineRule="auto"/>
        <w:jc w:val="center"/>
        <w:rPr>
          <w:rFonts w:hint="eastAsia" w:ascii="宋体" w:hAnsi="宋体" w:eastAsia="宋体" w:cs="宋体"/>
          <w:b/>
          <w:bCs/>
          <w:sz w:val="36"/>
          <w:szCs w:val="36"/>
          <w:lang w:val="en-US" w:eastAsia="zh-CN"/>
        </w:rPr>
      </w:pPr>
      <w:r>
        <w:rPr>
          <w:rFonts w:hint="eastAsia" w:ascii="宋体" w:hAnsi="宋体" w:eastAsia="宋体" w:cs="宋体"/>
          <w:b/>
          <w:sz w:val="72"/>
          <w:szCs w:val="72"/>
          <w:lang w:val="en-US" w:eastAsia="zh-CN"/>
        </w:rPr>
        <w:t>竞争性磋商文件</w:t>
      </w:r>
    </w:p>
    <w:p>
      <w:pPr>
        <w:rPr>
          <w:rFonts w:hint="eastAsia" w:ascii="宋体" w:hAnsi="宋体" w:eastAsia="宋体" w:cs="宋体"/>
          <w:b/>
          <w:bCs/>
          <w:sz w:val="36"/>
          <w:szCs w:val="36"/>
          <w:lang w:val="en-US" w:eastAsia="zh-CN"/>
        </w:rPr>
      </w:pPr>
    </w:p>
    <w:p>
      <w:pPr>
        <w:pStyle w:val="6"/>
        <w:rPr>
          <w:rFonts w:hint="eastAsia" w:ascii="宋体" w:hAnsi="宋体" w:eastAsia="宋体" w:cs="宋体"/>
          <w:b/>
          <w:bCs/>
          <w:sz w:val="36"/>
          <w:szCs w:val="36"/>
          <w:lang w:val="en-US" w:eastAsia="zh-CN"/>
        </w:rPr>
      </w:pPr>
    </w:p>
    <w:p>
      <w:pPr>
        <w:rPr>
          <w:rFonts w:hint="eastAsia"/>
          <w:lang w:val="en-US" w:eastAsia="zh-CN"/>
        </w:rPr>
      </w:pPr>
    </w:p>
    <w:p>
      <w:pPr>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ind w:left="1807" w:hanging="1807" w:hangingChars="500"/>
        <w:textAlignment w:val="auto"/>
        <w:rPr>
          <w:rFonts w:hint="eastAsia"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项目名称：</w:t>
      </w:r>
      <w:r>
        <w:rPr>
          <w:rFonts w:hint="eastAsia" w:ascii="宋体" w:hAnsi="宋体" w:eastAsia="宋体" w:cs="宋体"/>
          <w:b/>
          <w:bCs/>
          <w:sz w:val="36"/>
          <w:szCs w:val="36"/>
          <w:u w:val="single"/>
        </w:rPr>
        <w:t>北部湾（广西）大宗商品交易有限公司钦州保税港区</w:t>
      </w:r>
      <w:r>
        <w:rPr>
          <w:rFonts w:hint="eastAsia" w:ascii="宋体" w:hAnsi="宋体" w:eastAsia="宋体" w:cs="宋体"/>
          <w:b/>
          <w:bCs/>
          <w:sz w:val="36"/>
          <w:szCs w:val="36"/>
          <w:u w:val="single"/>
          <w:lang w:val="en-US" w:eastAsia="zh-CN"/>
        </w:rPr>
        <w:t>数字化</w:t>
      </w:r>
      <w:r>
        <w:rPr>
          <w:rFonts w:hint="eastAsia" w:ascii="宋体" w:hAnsi="宋体" w:eastAsia="宋体" w:cs="宋体"/>
          <w:b/>
          <w:bCs/>
          <w:sz w:val="36"/>
          <w:szCs w:val="36"/>
          <w:u w:val="single"/>
        </w:rPr>
        <w:t>仓库项目</w:t>
      </w:r>
      <w:r>
        <w:rPr>
          <w:rFonts w:hint="eastAsia" w:ascii="宋体" w:hAnsi="宋体" w:eastAsia="宋体" w:cs="宋体"/>
          <w:b/>
          <w:sz w:val="36"/>
          <w:szCs w:val="36"/>
          <w:u w:val="single"/>
          <w:lang w:val="en-US" w:eastAsia="zh-CN"/>
        </w:rPr>
        <w:t>采购</w:t>
      </w:r>
    </w:p>
    <w:p>
      <w:pPr>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采 购</w:t>
      </w:r>
      <w:r>
        <w:rPr>
          <w:rFonts w:hint="eastAsia" w:ascii="宋体" w:hAnsi="宋体" w:eastAsia="宋体" w:cs="宋体"/>
          <w:b/>
          <w:bCs/>
          <w:sz w:val="36"/>
          <w:szCs w:val="36"/>
          <w:u w:val="none"/>
          <w:lang w:val="en-US" w:eastAsia="zh-CN"/>
        </w:rPr>
        <w:t xml:space="preserve"> </w:t>
      </w:r>
      <w:r>
        <w:rPr>
          <w:rFonts w:hint="default" w:ascii="宋体" w:hAnsi="宋体" w:eastAsia="宋体" w:cs="宋体"/>
          <w:b/>
          <w:bCs/>
          <w:sz w:val="36"/>
          <w:szCs w:val="36"/>
          <w:lang w:val="en-US" w:eastAsia="zh-CN"/>
        </w:rPr>
        <w:t>人</w:t>
      </w:r>
      <w:r>
        <w:rPr>
          <w:rFonts w:hint="eastAsia" w:ascii="宋体" w:hAnsi="宋体" w:eastAsia="宋体" w:cs="宋体"/>
          <w:b/>
          <w:bCs/>
          <w:sz w:val="36"/>
          <w:szCs w:val="36"/>
          <w:lang w:val="en-US" w:eastAsia="zh-CN"/>
        </w:rPr>
        <w:t>：</w:t>
      </w:r>
      <w:r>
        <w:rPr>
          <w:rFonts w:hint="eastAsia" w:ascii="宋体" w:hAnsi="宋体" w:eastAsia="宋体" w:cs="宋体"/>
          <w:b/>
          <w:bCs/>
          <w:sz w:val="36"/>
          <w:szCs w:val="36"/>
          <w:u w:val="single"/>
          <w:lang w:val="en-US" w:eastAsia="zh-CN"/>
        </w:rPr>
        <w:t>北部湾（广西）大宗商品交易有限公司</w:t>
      </w:r>
    </w:p>
    <w:p>
      <w:pPr>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jc w:val="center"/>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t>2023年8月</w:t>
      </w:r>
    </w:p>
    <w:p>
      <w:pPr>
        <w:rPr>
          <w:rFonts w:hint="eastAsia" w:ascii="宋体" w:hAnsi="宋体" w:eastAsia="宋体" w:cs="宋体"/>
          <w:b/>
          <w:bCs/>
          <w:i w:val="0"/>
          <w:iCs w:val="0"/>
          <w:caps w:val="0"/>
          <w:color w:val="333333"/>
          <w:spacing w:val="0"/>
          <w:sz w:val="32"/>
          <w:szCs w:val="32"/>
          <w:shd w:val="clear" w:fill="FFFFFF"/>
          <w:vertAlign w:val="baseline"/>
          <w:lang w:val="en-US" w:eastAsia="zh-CN"/>
        </w:rPr>
      </w:pPr>
    </w:p>
    <w:p>
      <w:pPr>
        <w:pStyle w:val="41"/>
        <w:rPr>
          <w:rFonts w:hint="eastAsia" w:ascii="宋体" w:hAnsi="宋体" w:eastAsia="宋体" w:cs="宋体"/>
          <w:sz w:val="32"/>
          <w:szCs w:val="32"/>
          <w:shd w:val="clear"/>
        </w:rPr>
        <w:sectPr>
          <w:headerReference r:id="rId3" w:type="first"/>
          <w:footerReference r:id="rId4" w:type="first"/>
          <w:pgSz w:w="11906" w:h="16838"/>
          <w:pgMar w:top="1418" w:right="1418" w:bottom="1418" w:left="1418" w:header="851" w:footer="992" w:gutter="0"/>
          <w:pgNumType w:fmt="decimal" w:start="0"/>
          <w:cols w:space="720" w:num="1"/>
          <w:docGrid w:linePitch="312" w:charSpace="0"/>
        </w:sectPr>
      </w:pPr>
    </w:p>
    <w:p>
      <w:pPr>
        <w:pStyle w:val="41"/>
        <w:rPr>
          <w:rFonts w:hint="eastAsia" w:ascii="宋体" w:hAnsi="宋体" w:eastAsia="宋体" w:cs="宋体"/>
          <w:b/>
          <w:bCs/>
          <w:i w:val="0"/>
          <w:iCs w:val="0"/>
          <w:caps w:val="0"/>
          <w:spacing w:val="0"/>
          <w:sz w:val="32"/>
          <w:szCs w:val="32"/>
          <w:shd w:val="clear"/>
          <w:vertAlign w:val="baseline"/>
          <w:lang w:val="en-US" w:eastAsia="zh-CN"/>
        </w:rPr>
      </w:pPr>
      <w:r>
        <w:rPr>
          <w:rFonts w:hint="eastAsia" w:ascii="宋体" w:hAnsi="宋体" w:eastAsia="宋体" w:cs="宋体"/>
          <w:sz w:val="32"/>
          <w:szCs w:val="32"/>
          <w:shd w:val="clear"/>
        </w:rPr>
        <w:t>第一章</w:t>
      </w:r>
      <w:r>
        <w:rPr>
          <w:rFonts w:hint="eastAsia" w:cs="宋体"/>
          <w:sz w:val="32"/>
          <w:szCs w:val="32"/>
          <w:shd w:val="clear"/>
          <w:lang w:val="en-US" w:eastAsia="zh-CN"/>
        </w:rPr>
        <w:t xml:space="preserve">  </w:t>
      </w:r>
      <w:r>
        <w:rPr>
          <w:rFonts w:hint="eastAsia" w:ascii="宋体" w:hAnsi="宋体" w:eastAsia="宋体" w:cs="宋体"/>
          <w:b/>
          <w:bCs w:val="0"/>
          <w:kern w:val="2"/>
          <w:sz w:val="32"/>
          <w:szCs w:val="32"/>
          <w:u w:val="none"/>
          <w:lang w:val="en-US" w:eastAsia="zh-CN" w:bidi="ar-SA"/>
        </w:rPr>
        <w:t>竞争性磋商</w:t>
      </w:r>
      <w:r>
        <w:rPr>
          <w:rFonts w:hint="eastAsia" w:ascii="宋体" w:hAnsi="宋体" w:eastAsia="宋体" w:cs="宋体"/>
          <w:sz w:val="32"/>
          <w:szCs w:val="32"/>
          <w:shd w:val="clear"/>
        </w:rPr>
        <w:t>公告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color w:val="auto"/>
          <w:sz w:val="24"/>
          <w:szCs w:val="24"/>
          <w:u w:val="single"/>
        </w:rPr>
        <w:t>北部湾（广西）大宗商品交易有限公司钦州保税港区</w:t>
      </w:r>
      <w:r>
        <w:rPr>
          <w:rFonts w:hint="eastAsia" w:ascii="宋体" w:hAnsi="宋体" w:eastAsia="宋体" w:cs="宋体"/>
          <w:color w:val="auto"/>
          <w:sz w:val="24"/>
          <w:szCs w:val="24"/>
          <w:u w:val="single"/>
          <w:lang w:val="en-US" w:eastAsia="zh-CN"/>
        </w:rPr>
        <w:t>数字化</w:t>
      </w:r>
      <w:r>
        <w:rPr>
          <w:rFonts w:hint="eastAsia" w:ascii="宋体" w:hAnsi="宋体" w:eastAsia="宋体" w:cs="宋体"/>
          <w:color w:val="auto"/>
          <w:sz w:val="24"/>
          <w:szCs w:val="24"/>
          <w:u w:val="single"/>
        </w:rPr>
        <w:t>仓库项目</w:t>
      </w:r>
      <w:r>
        <w:rPr>
          <w:rFonts w:hint="eastAsia" w:ascii="宋体" w:hAnsi="宋体" w:eastAsia="宋体" w:cs="宋体"/>
          <w:b w:val="0"/>
          <w:bCs/>
          <w:color w:val="auto"/>
          <w:sz w:val="24"/>
          <w:szCs w:val="24"/>
          <w:u w:val="none"/>
          <w:lang w:val="en-US" w:eastAsia="zh-CN"/>
        </w:rPr>
        <w:t>潜在供应商应在</w:t>
      </w:r>
      <w:r>
        <w:rPr>
          <w:rFonts w:hint="eastAsia" w:ascii="宋体" w:hAnsi="宋体" w:eastAsia="宋体" w:cs="宋体"/>
          <w:b w:val="0"/>
          <w:bCs/>
          <w:color w:val="auto"/>
          <w:sz w:val="24"/>
          <w:szCs w:val="24"/>
          <w:u w:val="single"/>
          <w:lang w:val="en-US" w:eastAsia="zh-CN"/>
        </w:rPr>
        <w:t>广西自贸区钦州港片区开发投资集团有限责任公司网站</w:t>
      </w:r>
      <w:r>
        <w:rPr>
          <w:rFonts w:hint="eastAsia" w:ascii="宋体" w:hAnsi="宋体" w:eastAsia="宋体" w:cs="宋体"/>
          <w:b w:val="0"/>
          <w:bCs/>
          <w:color w:val="auto"/>
          <w:sz w:val="24"/>
          <w:szCs w:val="24"/>
          <w:u w:val="single"/>
          <w:lang w:val="en-US" w:eastAsia="zh-CN"/>
        </w:rPr>
        <w:fldChar w:fldCharType="begin"/>
      </w:r>
      <w:r>
        <w:rPr>
          <w:rFonts w:hint="eastAsia" w:ascii="宋体" w:hAnsi="宋体" w:eastAsia="宋体" w:cs="宋体"/>
          <w:b w:val="0"/>
          <w:bCs/>
          <w:color w:val="auto"/>
          <w:sz w:val="24"/>
          <w:szCs w:val="24"/>
          <w:u w:val="single"/>
          <w:lang w:val="en-US" w:eastAsia="zh-CN"/>
        </w:rPr>
        <w:instrText xml:space="preserve"> HYPERLINK "http://www.qbtzjt.com" </w:instrText>
      </w:r>
      <w:r>
        <w:rPr>
          <w:rFonts w:hint="eastAsia" w:ascii="宋体" w:hAnsi="宋体" w:eastAsia="宋体" w:cs="宋体"/>
          <w:b w:val="0"/>
          <w:bCs/>
          <w:color w:val="auto"/>
          <w:sz w:val="24"/>
          <w:szCs w:val="24"/>
          <w:u w:val="single"/>
          <w:lang w:val="en-US" w:eastAsia="zh-CN"/>
        </w:rPr>
        <w:fldChar w:fldCharType="separate"/>
      </w:r>
      <w:r>
        <w:rPr>
          <w:rStyle w:val="25"/>
          <w:rFonts w:hint="eastAsia" w:ascii="宋体" w:hAnsi="宋体" w:eastAsia="宋体" w:cs="宋体"/>
          <w:b w:val="0"/>
          <w:bCs/>
          <w:color w:val="auto"/>
          <w:sz w:val="24"/>
          <w:szCs w:val="24"/>
          <w:lang w:val="en-US" w:eastAsia="zh-CN"/>
        </w:rPr>
        <w:t>http://www.qbtzjt.com</w:t>
      </w:r>
      <w:r>
        <w:rPr>
          <w:rFonts w:hint="eastAsia" w:ascii="宋体" w:hAnsi="宋体" w:eastAsia="宋体" w:cs="宋体"/>
          <w:b w:val="0"/>
          <w:bCs/>
          <w:color w:val="auto"/>
          <w:sz w:val="24"/>
          <w:szCs w:val="24"/>
          <w:u w:val="single"/>
          <w:lang w:val="en-US" w:eastAsia="zh-CN"/>
        </w:rPr>
        <w:fldChar w:fldCharType="end"/>
      </w:r>
      <w:r>
        <w:rPr>
          <w:rFonts w:hint="eastAsia" w:ascii="宋体" w:hAnsi="宋体" w:eastAsia="宋体" w:cs="宋体"/>
          <w:b w:val="0"/>
          <w:bCs/>
          <w:color w:val="auto"/>
          <w:sz w:val="24"/>
          <w:szCs w:val="24"/>
          <w:u w:val="none"/>
          <w:lang w:val="en-US" w:eastAsia="zh-CN"/>
        </w:rPr>
        <w:t>获取（下载）</w:t>
      </w:r>
      <w:r>
        <w:rPr>
          <w:rFonts w:hint="eastAsia" w:ascii="宋体" w:hAnsi="宋体" w:eastAsia="宋体" w:cs="宋体"/>
          <w:b w:val="0"/>
          <w:bCs/>
          <w:color w:val="auto"/>
          <w:sz w:val="24"/>
          <w:szCs w:val="24"/>
          <w:lang w:val="en-US" w:eastAsia="zh-CN"/>
        </w:rPr>
        <w:t>竞争性磋商文件，并于截止日期</w:t>
      </w:r>
      <w:r>
        <w:rPr>
          <w:rFonts w:hint="eastAsia" w:ascii="宋体" w:hAnsi="宋体" w:eastAsia="宋体" w:cs="宋体"/>
          <w:b w:val="0"/>
          <w:bCs/>
          <w:color w:val="auto"/>
          <w:sz w:val="24"/>
          <w:szCs w:val="24"/>
          <w:u w:val="single"/>
          <w:lang w:val="en-US" w:eastAsia="zh-CN"/>
        </w:rPr>
        <w:t>2023年8月21日</w:t>
      </w:r>
      <w:r>
        <w:rPr>
          <w:rFonts w:hint="eastAsia" w:ascii="宋体" w:hAnsi="宋体" w:eastAsia="宋体" w:cs="宋体"/>
          <w:b w:val="0"/>
          <w:bCs/>
          <w:color w:val="auto"/>
          <w:sz w:val="24"/>
          <w:szCs w:val="24"/>
          <w:u w:val="single"/>
          <w:lang w:eastAsia="zh-CN"/>
        </w:rPr>
        <w:t>9</w:t>
      </w:r>
      <w:r>
        <w:rPr>
          <w:rFonts w:hint="eastAsia" w:ascii="宋体" w:hAnsi="宋体" w:eastAsia="宋体" w:cs="宋体"/>
          <w:b w:val="0"/>
          <w:bCs/>
          <w:color w:val="auto"/>
          <w:sz w:val="24"/>
          <w:szCs w:val="24"/>
          <w:u w:val="single"/>
          <w:lang w:val="en-US" w:eastAsia="zh-CN"/>
        </w:rPr>
        <w:t>时30分（北京时间）</w:t>
      </w:r>
      <w:r>
        <w:rPr>
          <w:rFonts w:hint="eastAsia" w:ascii="宋体" w:hAnsi="宋体" w:eastAsia="宋体" w:cs="宋体"/>
          <w:b w:val="0"/>
          <w:bCs/>
          <w:color w:val="auto"/>
          <w:sz w:val="24"/>
          <w:szCs w:val="24"/>
          <w:lang w:val="en-US" w:eastAsia="zh-CN"/>
        </w:rPr>
        <w:t>前提交响应文件。</w:t>
      </w:r>
      <w:r>
        <w:rPr>
          <w:rFonts w:hint="eastAsia" w:ascii="宋体" w:hAnsi="宋体" w:eastAsia="宋体" w:cs="宋体"/>
          <w:b w:val="0"/>
          <w:bCs/>
          <w:color w:val="auto"/>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bCs/>
          <w:color w:val="auto"/>
          <w:sz w:val="24"/>
          <w:szCs w:val="24"/>
          <w:lang w:val="en-US" w:eastAsia="zh-CN"/>
        </w:rPr>
        <w:t>一、项目基本情况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项目名称：</w:t>
      </w:r>
      <w:r>
        <w:rPr>
          <w:rFonts w:hint="eastAsia" w:ascii="宋体" w:hAnsi="宋体" w:eastAsia="宋体" w:cs="宋体"/>
          <w:color w:val="auto"/>
          <w:sz w:val="24"/>
          <w:szCs w:val="24"/>
        </w:rPr>
        <w:t>北部湾（广西）大宗商品交易有限公司钦州保税港区</w:t>
      </w:r>
      <w:r>
        <w:rPr>
          <w:rFonts w:hint="eastAsia" w:ascii="宋体" w:hAnsi="宋体" w:eastAsia="宋体" w:cs="宋体"/>
          <w:color w:val="auto"/>
          <w:sz w:val="24"/>
          <w:szCs w:val="24"/>
          <w:lang w:val="en-US" w:eastAsia="zh-CN"/>
        </w:rPr>
        <w:t>数字化</w:t>
      </w:r>
      <w:r>
        <w:rPr>
          <w:rFonts w:hint="eastAsia" w:ascii="宋体" w:hAnsi="宋体" w:eastAsia="宋体" w:cs="宋体"/>
          <w:color w:val="auto"/>
          <w:sz w:val="24"/>
          <w:szCs w:val="24"/>
        </w:rPr>
        <w:t>仓库项目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采购方式：竞争性磋商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eastAsia="宋体"/>
          <w:color w:val="auto"/>
          <w:lang w:val="en-US" w:eastAsia="zh-CN"/>
        </w:rPr>
      </w:pPr>
      <w:r>
        <w:rPr>
          <w:rFonts w:hint="eastAsia" w:ascii="宋体" w:hAnsi="宋体" w:eastAsia="宋体" w:cs="宋体"/>
          <w:b w:val="0"/>
          <w:bCs/>
          <w:color w:val="auto"/>
          <w:sz w:val="24"/>
          <w:szCs w:val="24"/>
          <w:lang w:val="en-US" w:eastAsia="zh-CN"/>
        </w:rPr>
        <w:t>定标方式：</w:t>
      </w:r>
      <w:r>
        <w:rPr>
          <w:rFonts w:hint="eastAsia" w:ascii="宋体" w:hAnsi="宋体" w:eastAsia="宋体" w:cs="宋体"/>
          <w:bCs/>
          <w:color w:val="auto"/>
          <w:sz w:val="24"/>
          <w:szCs w:val="24"/>
        </w:rPr>
        <w:t>满足采购文件的实质要求，且经评审</w:t>
      </w:r>
      <w:r>
        <w:rPr>
          <w:rFonts w:hint="eastAsia" w:ascii="宋体" w:hAnsi="宋体" w:eastAsia="宋体" w:cs="宋体"/>
          <w:bCs/>
          <w:color w:val="auto"/>
          <w:sz w:val="24"/>
          <w:szCs w:val="24"/>
          <w:lang w:val="en-US" w:eastAsia="zh-CN"/>
        </w:rPr>
        <w:t>得分最高</w:t>
      </w:r>
      <w:r>
        <w:rPr>
          <w:rFonts w:hint="eastAsia" w:ascii="宋体" w:hAnsi="宋体" w:eastAsia="宋体" w:cs="宋体"/>
          <w:bCs/>
          <w:color w:val="auto"/>
          <w:sz w:val="24"/>
          <w:szCs w:val="24"/>
        </w:rPr>
        <w:t>的供应商为成交候选供应商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预算金额：人民币</w:t>
      </w:r>
      <w:r>
        <w:rPr>
          <w:rFonts w:hint="eastAsia" w:ascii="宋体" w:hAnsi="宋体" w:eastAsia="宋体" w:cs="宋体"/>
          <w:color w:val="auto"/>
          <w:sz w:val="24"/>
          <w:szCs w:val="24"/>
          <w:lang w:val="en-US" w:eastAsia="zh-CN"/>
        </w:rPr>
        <w:t>叁拾壹万玖仟陆佰壹拾元整</w:t>
      </w:r>
      <w:r>
        <w:rPr>
          <w:rFonts w:hint="eastAsia" w:ascii="宋体" w:hAnsi="宋体" w:eastAsia="宋体" w:cs="宋体"/>
          <w:b w:val="0"/>
          <w:bCs/>
          <w:color w:val="auto"/>
          <w:sz w:val="24"/>
          <w:szCs w:val="24"/>
          <w:lang w:val="en-US" w:eastAsia="zh-CN"/>
        </w:rPr>
        <w:t>（￥：</w:t>
      </w:r>
      <w:r>
        <w:rPr>
          <w:rFonts w:hint="eastAsia" w:ascii="宋体" w:hAnsi="宋体" w:eastAsia="宋体" w:cs="宋体"/>
          <w:color w:val="auto"/>
          <w:sz w:val="24"/>
          <w:szCs w:val="24"/>
          <w:lang w:val="en-US" w:eastAsia="zh-CN"/>
        </w:rPr>
        <w:t>319610</w:t>
      </w:r>
      <w:r>
        <w:rPr>
          <w:rFonts w:hint="eastAsia" w:ascii="宋体" w:hAnsi="宋体" w:eastAsia="宋体" w:cs="宋体"/>
          <w:b w:val="0"/>
          <w:bCs/>
          <w:color w:val="auto"/>
          <w:sz w:val="24"/>
          <w:szCs w:val="24"/>
          <w:lang w:val="en-US" w:eastAsia="zh-CN"/>
        </w:rPr>
        <w:t>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最高限价：人民币</w:t>
      </w:r>
      <w:r>
        <w:rPr>
          <w:rFonts w:hint="eastAsia" w:ascii="宋体" w:hAnsi="宋体" w:eastAsia="宋体" w:cs="宋体"/>
          <w:color w:val="auto"/>
          <w:sz w:val="24"/>
          <w:szCs w:val="24"/>
          <w:lang w:val="en-US" w:eastAsia="zh-CN"/>
        </w:rPr>
        <w:t>叁拾壹万玖仟陆佰壹拾元整</w:t>
      </w:r>
      <w:r>
        <w:rPr>
          <w:rFonts w:hint="eastAsia" w:ascii="宋体" w:hAnsi="宋体" w:eastAsia="宋体" w:cs="宋体"/>
          <w:b w:val="0"/>
          <w:bCs/>
          <w:color w:val="auto"/>
          <w:sz w:val="24"/>
          <w:szCs w:val="24"/>
          <w:lang w:val="en-US" w:eastAsia="zh-CN"/>
        </w:rPr>
        <w:t>（￥：</w:t>
      </w:r>
      <w:r>
        <w:rPr>
          <w:rFonts w:hint="eastAsia" w:ascii="宋体" w:hAnsi="宋体" w:eastAsia="宋体" w:cs="宋体"/>
          <w:color w:val="auto"/>
          <w:sz w:val="24"/>
          <w:szCs w:val="24"/>
          <w:lang w:val="en-US" w:eastAsia="zh-CN"/>
        </w:rPr>
        <w:t>319610</w:t>
      </w:r>
      <w:r>
        <w:rPr>
          <w:rFonts w:hint="eastAsia" w:ascii="宋体" w:hAnsi="宋体" w:eastAsia="宋体" w:cs="宋体"/>
          <w:b w:val="0"/>
          <w:bCs/>
          <w:color w:val="auto"/>
          <w:sz w:val="24"/>
          <w:szCs w:val="24"/>
          <w:lang w:val="en-US" w:eastAsia="zh-CN"/>
        </w:rPr>
        <w:t>元）</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采购需求：详见“第二章 采购需求”。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合同履行期限：</w:t>
      </w:r>
      <w:r>
        <w:rPr>
          <w:rFonts w:hint="eastAsia" w:ascii="宋体" w:hAnsi="宋体" w:eastAsia="宋体" w:cs="宋体"/>
          <w:b w:val="0"/>
          <w:bCs/>
          <w:color w:val="auto"/>
          <w:sz w:val="24"/>
          <w:szCs w:val="24"/>
          <w:u w:val="single"/>
          <w:lang w:val="en-US" w:eastAsia="zh-CN"/>
        </w:rPr>
        <w:t xml:space="preserve"> 30天 </w:t>
      </w:r>
      <w:r>
        <w:rPr>
          <w:rFonts w:hint="eastAsia" w:ascii="宋体" w:hAnsi="宋体" w:eastAsia="宋体" w:cs="宋体"/>
          <w:b w:val="0"/>
          <w:bCs/>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本项目不接受联合体。</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二、供应商的资格要求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1.供应商应当具备下列条件：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（1）国内注册（指按国家有关规定要求注册），依法能提供本次采购货物、工程和服务的供应商；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（2）具有独立承担民事责任的能力；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（4）具有履行合同所必需的设备和专业技术能力；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（5）有依法缴纳税收和社会保障资金的良好记录；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（6）参加采购活动前三年内，在经营活动中没有重大违法记录；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（7）法律、行政法规规定的其他条件；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参加采购活动前三年内，在经营活动中没有重大违法记录和不良信用记录（在“信用中国”网站www.creditchina.gov.cn，被列入失信被执行人、重大税收违法失信主体、政府采购严重违法失信行为记录名单的供应商或被广西自贸区钦州港片区开发投资集团有限责任公司及其下属子公司、控股公司列入黑名单的供应商，将被拒绝参与本次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4.本项目的特定资格要求：无</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三、获取采购文件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时间：</w:t>
      </w:r>
      <w:r>
        <w:rPr>
          <w:rFonts w:hint="eastAsia" w:ascii="宋体" w:hAnsi="宋体" w:eastAsia="宋体" w:cs="宋体"/>
          <w:b w:val="0"/>
          <w:bCs/>
          <w:color w:val="auto"/>
          <w:sz w:val="24"/>
          <w:szCs w:val="24"/>
          <w:u w:val="single"/>
          <w:lang w:val="en-US" w:eastAsia="zh-CN"/>
        </w:rPr>
        <w:t>2023年8月4日</w:t>
      </w:r>
      <w:r>
        <w:rPr>
          <w:rFonts w:hint="eastAsia" w:ascii="宋体" w:hAnsi="宋体" w:eastAsia="宋体" w:cs="宋体"/>
          <w:b w:val="0"/>
          <w:bCs/>
          <w:color w:val="auto"/>
          <w:sz w:val="24"/>
          <w:szCs w:val="24"/>
          <w:lang w:val="en-US" w:eastAsia="zh-CN"/>
        </w:rPr>
        <w:t>至</w:t>
      </w:r>
      <w:r>
        <w:rPr>
          <w:rFonts w:hint="eastAsia" w:ascii="宋体" w:hAnsi="宋体" w:eastAsia="宋体" w:cs="宋体"/>
          <w:b w:val="0"/>
          <w:bCs/>
          <w:color w:val="auto"/>
          <w:sz w:val="24"/>
          <w:szCs w:val="24"/>
          <w:u w:val="single"/>
          <w:lang w:val="en-US" w:eastAsia="zh-CN"/>
        </w:rPr>
        <w:t>2023年8月11日</w:t>
      </w:r>
      <w:r>
        <w:rPr>
          <w:rFonts w:hint="eastAsia" w:ascii="宋体" w:hAnsi="宋体" w:eastAsia="宋体" w:cs="宋体"/>
          <w:b w:val="0"/>
          <w:bCs/>
          <w:color w:val="auto"/>
          <w:sz w:val="24"/>
          <w:szCs w:val="24"/>
          <w:lang w:val="en-US" w:eastAsia="zh-CN"/>
        </w:rPr>
        <w:t>，每天上午</w:t>
      </w:r>
      <w:r>
        <w:rPr>
          <w:rFonts w:hint="eastAsia" w:ascii="宋体" w:hAnsi="宋体" w:eastAsia="宋体" w:cs="宋体"/>
          <w:b w:val="0"/>
          <w:bCs/>
          <w:color w:val="auto"/>
          <w:sz w:val="24"/>
          <w:szCs w:val="24"/>
          <w:u w:val="single"/>
          <w:lang w:val="en-US" w:eastAsia="zh-CN"/>
        </w:rPr>
        <w:t>08：30至12：00</w:t>
      </w:r>
      <w:r>
        <w:rPr>
          <w:rFonts w:hint="eastAsia" w:ascii="宋体" w:hAnsi="宋体" w:eastAsia="宋体" w:cs="宋体"/>
          <w:b w:val="0"/>
          <w:bCs/>
          <w:color w:val="auto"/>
          <w:sz w:val="24"/>
          <w:szCs w:val="24"/>
          <w:lang w:val="en-US" w:eastAsia="zh-CN"/>
        </w:rPr>
        <w:t>，下午</w:t>
      </w:r>
      <w:r>
        <w:rPr>
          <w:rFonts w:hint="eastAsia" w:ascii="宋体" w:hAnsi="宋体" w:eastAsia="宋体" w:cs="宋体"/>
          <w:b w:val="0"/>
          <w:bCs/>
          <w:color w:val="auto"/>
          <w:sz w:val="24"/>
          <w:szCs w:val="24"/>
          <w:u w:val="single"/>
          <w:lang w:val="en-US" w:eastAsia="zh-CN"/>
        </w:rPr>
        <w:t>14：00至17：00</w:t>
      </w:r>
      <w:r>
        <w:rPr>
          <w:rFonts w:hint="eastAsia" w:ascii="宋体" w:hAnsi="宋体" w:eastAsia="宋体" w:cs="宋体"/>
          <w:b w:val="0"/>
          <w:bCs/>
          <w:color w:val="auto"/>
          <w:sz w:val="24"/>
          <w:szCs w:val="24"/>
          <w:lang w:val="en-US" w:eastAsia="zh-CN"/>
        </w:rPr>
        <w:t>（北京时间，法定节假日除外）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u w:val="single"/>
          <w:lang w:val="en-US" w:eastAsia="zh-CN"/>
        </w:rPr>
      </w:pPr>
      <w:r>
        <w:rPr>
          <w:rFonts w:hint="eastAsia" w:ascii="宋体" w:hAnsi="宋体" w:eastAsia="宋体" w:cs="宋体"/>
          <w:b w:val="0"/>
          <w:bCs/>
          <w:color w:val="auto"/>
          <w:sz w:val="24"/>
          <w:szCs w:val="24"/>
          <w:lang w:val="en-US" w:eastAsia="zh-CN"/>
        </w:rPr>
        <w:t>地点（网址）：</w:t>
      </w:r>
      <w:r>
        <w:rPr>
          <w:rFonts w:hint="eastAsia" w:ascii="宋体" w:hAnsi="宋体" w:eastAsia="宋体" w:cs="宋体"/>
          <w:b w:val="0"/>
          <w:bCs/>
          <w:color w:val="auto"/>
          <w:sz w:val="24"/>
          <w:szCs w:val="24"/>
          <w:u w:val="single"/>
          <w:lang w:val="en-US" w:eastAsia="zh-CN"/>
        </w:rPr>
        <w:t>广西自贸区钦州港片区开发投资集团有限责任公司网站</w:t>
      </w:r>
      <w:r>
        <w:rPr>
          <w:rFonts w:hint="eastAsia" w:ascii="宋体" w:hAnsi="宋体" w:eastAsia="宋体" w:cs="宋体"/>
          <w:b w:val="0"/>
          <w:bCs/>
          <w:color w:val="auto"/>
          <w:sz w:val="24"/>
          <w:szCs w:val="24"/>
          <w:u w:val="single"/>
          <w:lang w:val="en-US" w:eastAsia="zh-CN"/>
        </w:rPr>
        <w:fldChar w:fldCharType="begin"/>
      </w:r>
      <w:r>
        <w:rPr>
          <w:rFonts w:hint="eastAsia" w:ascii="宋体" w:hAnsi="宋体" w:eastAsia="宋体" w:cs="宋体"/>
          <w:b w:val="0"/>
          <w:bCs/>
          <w:color w:val="auto"/>
          <w:sz w:val="24"/>
          <w:szCs w:val="24"/>
          <w:u w:val="single"/>
          <w:lang w:val="en-US" w:eastAsia="zh-CN"/>
        </w:rPr>
        <w:instrText xml:space="preserve"> HYPERLINK "http://www.qbtzjt.com" </w:instrText>
      </w:r>
      <w:r>
        <w:rPr>
          <w:rFonts w:hint="eastAsia" w:ascii="宋体" w:hAnsi="宋体" w:eastAsia="宋体" w:cs="宋体"/>
          <w:b w:val="0"/>
          <w:bCs/>
          <w:color w:val="auto"/>
          <w:sz w:val="24"/>
          <w:szCs w:val="24"/>
          <w:u w:val="single"/>
          <w:lang w:val="en-US" w:eastAsia="zh-CN"/>
        </w:rPr>
        <w:fldChar w:fldCharType="separate"/>
      </w:r>
      <w:r>
        <w:rPr>
          <w:rStyle w:val="25"/>
          <w:rFonts w:hint="eastAsia" w:ascii="宋体" w:hAnsi="宋体" w:eastAsia="宋体" w:cs="宋体"/>
          <w:b w:val="0"/>
          <w:bCs/>
          <w:color w:val="auto"/>
          <w:sz w:val="24"/>
          <w:szCs w:val="24"/>
          <w:lang w:val="en-US" w:eastAsia="zh-CN"/>
        </w:rPr>
        <w:t>http：//www.qbtzjt.com</w:t>
      </w:r>
      <w:r>
        <w:rPr>
          <w:rFonts w:hint="eastAsia" w:ascii="宋体" w:hAnsi="宋体" w:eastAsia="宋体" w:cs="宋体"/>
          <w:b w:val="0"/>
          <w:bCs/>
          <w:color w:val="auto"/>
          <w:sz w:val="24"/>
          <w:szCs w:val="24"/>
          <w:u w:val="single"/>
          <w:lang w:val="en-US" w:eastAsia="zh-CN"/>
        </w:rPr>
        <w:fldChar w:fldCharType="end"/>
      </w:r>
      <w:r>
        <w:rPr>
          <w:rFonts w:hint="eastAsia" w:ascii="宋体" w:hAnsi="宋体" w:eastAsia="宋体" w:cs="宋体"/>
          <w:b w:val="0"/>
          <w:bCs/>
          <w:color w:val="auto"/>
          <w:sz w:val="24"/>
          <w:szCs w:val="24"/>
          <w:u w:val="single"/>
          <w:lang w:val="en-US" w:eastAsia="zh-CN"/>
        </w:rPr>
        <w:t>获取（下载）。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方式：在</w:t>
      </w:r>
      <w:r>
        <w:rPr>
          <w:rFonts w:hint="eastAsia" w:ascii="宋体" w:hAnsi="宋体" w:eastAsia="宋体" w:cs="宋体"/>
          <w:b w:val="0"/>
          <w:bCs/>
          <w:color w:val="auto"/>
          <w:sz w:val="24"/>
          <w:szCs w:val="24"/>
          <w:u w:val="single"/>
          <w:lang w:val="en-US" w:eastAsia="zh-CN"/>
        </w:rPr>
        <w:t>2023年8月11日17时00分</w:t>
      </w:r>
      <w:r>
        <w:rPr>
          <w:rFonts w:hint="eastAsia" w:ascii="宋体" w:hAnsi="宋体" w:eastAsia="宋体" w:cs="宋体"/>
          <w:b w:val="0"/>
          <w:bCs/>
          <w:color w:val="auto"/>
          <w:sz w:val="24"/>
          <w:szCs w:val="24"/>
          <w:lang w:val="en-US" w:eastAsia="zh-CN"/>
        </w:rPr>
        <w:t>前（北京时间）自行获取（下载）。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售价：0元。</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四、响应文件提交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截止时间：</w:t>
      </w:r>
      <w:r>
        <w:rPr>
          <w:rFonts w:hint="eastAsia" w:ascii="宋体" w:hAnsi="宋体" w:eastAsia="宋体" w:cs="宋体"/>
          <w:b w:val="0"/>
          <w:bCs/>
          <w:color w:val="auto"/>
          <w:sz w:val="24"/>
          <w:szCs w:val="24"/>
          <w:u w:val="single"/>
          <w:lang w:val="en-US" w:eastAsia="zh-CN"/>
        </w:rPr>
        <w:t>2023年8月21</w:t>
      </w:r>
      <w:bookmarkStart w:id="24" w:name="_GoBack"/>
      <w:bookmarkEnd w:id="24"/>
      <w:r>
        <w:rPr>
          <w:rFonts w:hint="eastAsia" w:ascii="宋体" w:hAnsi="宋体" w:eastAsia="宋体" w:cs="宋体"/>
          <w:b w:val="0"/>
          <w:bCs/>
          <w:color w:val="auto"/>
          <w:sz w:val="24"/>
          <w:szCs w:val="24"/>
          <w:u w:val="single"/>
          <w:lang w:val="en-US" w:eastAsia="zh-CN"/>
        </w:rPr>
        <w:t>日</w:t>
      </w:r>
      <w:r>
        <w:rPr>
          <w:rFonts w:hint="default" w:ascii="宋体" w:hAnsi="宋体" w:eastAsia="宋体" w:cs="宋体"/>
          <w:b w:val="0"/>
          <w:bCs/>
          <w:color w:val="auto"/>
          <w:sz w:val="24"/>
          <w:szCs w:val="24"/>
          <w:u w:val="single"/>
          <w:lang w:eastAsia="zh-CN"/>
        </w:rPr>
        <w:t>9</w:t>
      </w:r>
      <w:r>
        <w:rPr>
          <w:rFonts w:hint="eastAsia" w:ascii="宋体" w:hAnsi="宋体" w:eastAsia="宋体" w:cs="宋体"/>
          <w:b w:val="0"/>
          <w:bCs/>
          <w:color w:val="auto"/>
          <w:sz w:val="24"/>
          <w:szCs w:val="24"/>
          <w:u w:val="single"/>
          <w:lang w:val="en-US" w:eastAsia="zh-CN"/>
        </w:rPr>
        <w:t>时30分</w:t>
      </w:r>
      <w:r>
        <w:rPr>
          <w:rFonts w:hint="eastAsia" w:ascii="宋体" w:hAnsi="宋体" w:eastAsia="宋体" w:cs="宋体"/>
          <w:b w:val="0"/>
          <w:bCs/>
          <w:color w:val="auto"/>
          <w:sz w:val="24"/>
          <w:szCs w:val="24"/>
          <w:lang w:val="en-US" w:eastAsia="zh-CN"/>
        </w:rPr>
        <w:t>（北京时间）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u w:val="single"/>
          <w:lang w:val="en-US" w:eastAsia="zh-CN"/>
        </w:rPr>
      </w:pPr>
      <w:r>
        <w:rPr>
          <w:rFonts w:hint="eastAsia" w:ascii="宋体" w:hAnsi="宋体" w:eastAsia="宋体" w:cs="宋体"/>
          <w:b w:val="0"/>
          <w:bCs/>
          <w:color w:val="auto"/>
          <w:sz w:val="24"/>
          <w:szCs w:val="24"/>
          <w:lang w:val="en-US" w:eastAsia="zh-CN"/>
        </w:rPr>
        <w:t>提交响应文件地点：广西钦州市保税港区二号路自贸中心23楼风控审计部，联系人及电话：</w:t>
      </w:r>
      <w:r>
        <w:rPr>
          <w:rFonts w:hint="eastAsia" w:ascii="宋体" w:hAnsi="宋体" w:eastAsia="宋体" w:cs="宋体"/>
          <w:b w:val="0"/>
          <w:bCs/>
          <w:color w:val="auto"/>
          <w:sz w:val="24"/>
          <w:szCs w:val="24"/>
          <w:u w:val="single"/>
          <w:lang w:val="en-US" w:eastAsia="zh-CN"/>
        </w:rPr>
        <w:t>黄全炳07775881380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逾期送达的或者未送达指定地点的，采购人不予受理。</w:t>
      </w:r>
    </w:p>
    <w:p>
      <w:pPr>
        <w:keepNext w:val="0"/>
        <w:keepLines w:val="0"/>
        <w:spacing w:line="400" w:lineRule="exact"/>
        <w:ind w:firstLine="480" w:firstLineChars="200"/>
        <w:jc w:val="both"/>
        <w:rPr>
          <w:rFonts w:hint="default"/>
          <w:color w:val="auto"/>
          <w:lang w:val="en-US" w:eastAsia="zh-CN"/>
        </w:rPr>
      </w:pPr>
      <w:r>
        <w:rPr>
          <w:rFonts w:hint="default" w:ascii="宋体" w:hAnsi="宋体" w:eastAsia="宋体" w:cs="宋体"/>
          <w:b w:val="0"/>
          <w:bCs/>
          <w:color w:val="auto"/>
          <w:sz w:val="24"/>
          <w:szCs w:val="24"/>
          <w:lang w:val="en-US" w:eastAsia="zh-CN"/>
        </w:rPr>
        <w:t>注：以邮寄方式</w:t>
      </w:r>
      <w:r>
        <w:rPr>
          <w:rFonts w:hint="default" w:ascii="宋体" w:hAnsi="宋体" w:eastAsia="宋体" w:cs="宋体"/>
          <w:b w:val="0"/>
          <w:bCs/>
          <w:color w:val="auto"/>
          <w:sz w:val="24"/>
          <w:szCs w:val="24"/>
          <w:lang w:eastAsia="zh-CN"/>
        </w:rPr>
        <w:t>（建议寄顺丰）</w:t>
      </w:r>
      <w:r>
        <w:rPr>
          <w:rFonts w:hint="default" w:ascii="宋体" w:hAnsi="宋体" w:eastAsia="宋体" w:cs="宋体"/>
          <w:b w:val="0"/>
          <w:bCs/>
          <w:color w:val="auto"/>
          <w:sz w:val="24"/>
          <w:szCs w:val="24"/>
          <w:lang w:val="en-US" w:eastAsia="zh-CN"/>
        </w:rPr>
        <w:t>提交的，应在截止时间前送达指定地点并经签收，不按规定密封、逾期送达的按无效竞标处理。</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五、开启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时间：</w:t>
      </w:r>
      <w:r>
        <w:rPr>
          <w:rFonts w:hint="eastAsia" w:ascii="宋体" w:hAnsi="宋体" w:eastAsia="宋体" w:cs="宋体"/>
          <w:b w:val="0"/>
          <w:bCs/>
          <w:color w:val="auto"/>
          <w:sz w:val="24"/>
          <w:szCs w:val="24"/>
          <w:u w:val="single"/>
          <w:lang w:val="en-US" w:eastAsia="zh-CN"/>
        </w:rPr>
        <w:t>2023年8月21日</w:t>
      </w:r>
      <w:r>
        <w:rPr>
          <w:rFonts w:hint="default" w:ascii="宋体" w:hAnsi="宋体" w:eastAsia="宋体" w:cs="宋体"/>
          <w:b w:val="0"/>
          <w:bCs/>
          <w:color w:val="auto"/>
          <w:sz w:val="24"/>
          <w:szCs w:val="24"/>
          <w:u w:val="single"/>
          <w:lang w:eastAsia="zh-CN"/>
        </w:rPr>
        <w:t>9</w:t>
      </w:r>
      <w:r>
        <w:rPr>
          <w:rFonts w:hint="eastAsia" w:ascii="宋体" w:hAnsi="宋体" w:eastAsia="宋体" w:cs="宋体"/>
          <w:b w:val="0"/>
          <w:bCs/>
          <w:color w:val="auto"/>
          <w:sz w:val="24"/>
          <w:szCs w:val="24"/>
          <w:u w:val="single"/>
          <w:lang w:val="en-US" w:eastAsia="zh-CN"/>
        </w:rPr>
        <w:t>时30分</w:t>
      </w:r>
      <w:r>
        <w:rPr>
          <w:rFonts w:hint="eastAsia" w:ascii="宋体" w:hAnsi="宋体" w:eastAsia="宋体" w:cs="宋体"/>
          <w:b w:val="0"/>
          <w:bCs/>
          <w:color w:val="auto"/>
          <w:sz w:val="24"/>
          <w:szCs w:val="24"/>
          <w:lang w:val="en-US" w:eastAsia="zh-CN"/>
        </w:rPr>
        <w:t>（北京时间）后；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地点：广西钦州市保税港区二号路自贸中心23楼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六、公告期限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自本公告发布之日起5个工作日。</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七、凡对本次采购提出询问的请按以下方式联系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1.采购人信息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u w:val="single"/>
          <w:lang w:val="en-US" w:eastAsia="zh-CN"/>
        </w:rPr>
      </w:pPr>
      <w:r>
        <w:rPr>
          <w:rFonts w:hint="eastAsia" w:ascii="宋体" w:hAnsi="宋体" w:eastAsia="宋体" w:cs="宋体"/>
          <w:b w:val="0"/>
          <w:bCs/>
          <w:color w:val="auto"/>
          <w:sz w:val="24"/>
          <w:szCs w:val="24"/>
          <w:lang w:val="en-US" w:eastAsia="zh-CN"/>
        </w:rPr>
        <w:t>名称：</w:t>
      </w:r>
      <w:r>
        <w:rPr>
          <w:rFonts w:hint="eastAsia" w:ascii="宋体" w:hAnsi="宋体" w:eastAsia="宋体" w:cs="宋体"/>
          <w:color w:val="auto"/>
          <w:sz w:val="24"/>
          <w:szCs w:val="24"/>
        </w:rPr>
        <w:t>北部湾（广西）大宗商品交易有限公司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u w:val="single"/>
          <w:lang w:val="en-US" w:eastAsia="zh-CN"/>
        </w:rPr>
      </w:pPr>
      <w:r>
        <w:rPr>
          <w:rFonts w:hint="eastAsia" w:ascii="宋体" w:hAnsi="宋体" w:eastAsia="宋体" w:cs="宋体"/>
          <w:b w:val="0"/>
          <w:bCs/>
          <w:color w:val="auto"/>
          <w:sz w:val="24"/>
          <w:szCs w:val="24"/>
          <w:lang w:val="en-US" w:eastAsia="zh-CN"/>
        </w:rPr>
        <w:t>地址：</w:t>
      </w:r>
      <w:r>
        <w:rPr>
          <w:rFonts w:hint="eastAsia" w:ascii="宋体" w:hAnsi="宋体" w:eastAsia="宋体" w:cs="宋体"/>
          <w:color w:val="auto"/>
          <w:sz w:val="24"/>
          <w:szCs w:val="24"/>
        </w:rPr>
        <w:t>南宁市青秀区中新路9号九洲国际56层5605号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u w:val="none"/>
          <w:lang w:val="en-US" w:eastAsia="zh-CN"/>
        </w:rPr>
      </w:pPr>
      <w:r>
        <w:rPr>
          <w:rFonts w:hint="eastAsia" w:ascii="宋体" w:hAnsi="宋体" w:eastAsia="宋体" w:cs="宋体"/>
          <w:b w:val="0"/>
          <w:bCs/>
          <w:color w:val="auto"/>
          <w:sz w:val="24"/>
          <w:szCs w:val="24"/>
          <w:lang w:val="en-US" w:eastAsia="zh-CN"/>
        </w:rPr>
        <w:t>联系方式：</w:t>
      </w:r>
      <w:r>
        <w:rPr>
          <w:rFonts w:hint="eastAsia" w:ascii="宋体" w:hAnsi="宋体" w:eastAsia="宋体" w:cs="宋体"/>
          <w:b w:val="0"/>
          <w:bCs/>
          <w:color w:val="auto"/>
          <w:sz w:val="24"/>
          <w:szCs w:val="24"/>
          <w:u w:val="single"/>
          <w:lang w:val="en-US" w:eastAsia="zh-CN"/>
        </w:rPr>
        <w:t>申晓灵13217803993</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2.监督部门信息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u w:val="none"/>
          <w:lang w:eastAsia="zh-CN"/>
        </w:rPr>
      </w:pPr>
      <w:r>
        <w:rPr>
          <w:rFonts w:hint="eastAsia" w:ascii="宋体" w:hAnsi="宋体" w:eastAsia="宋体" w:cs="宋体"/>
          <w:b w:val="0"/>
          <w:bCs/>
          <w:color w:val="auto"/>
          <w:sz w:val="24"/>
          <w:szCs w:val="24"/>
          <w:lang w:val="en-US" w:eastAsia="zh-CN"/>
        </w:rPr>
        <w:t>名称：</w:t>
      </w:r>
      <w:r>
        <w:rPr>
          <w:rFonts w:hint="eastAsia" w:ascii="宋体" w:hAnsi="宋体" w:eastAsia="宋体" w:cs="宋体"/>
          <w:b w:val="0"/>
          <w:bCs/>
          <w:color w:val="auto"/>
          <w:sz w:val="24"/>
          <w:szCs w:val="24"/>
          <w:u w:val="single"/>
          <w:lang w:val="en-US" w:eastAsia="zh-CN"/>
        </w:rPr>
        <w:t>广西自贸区钦州港区开发投资集团有限责任公司风控审计部</w:t>
      </w:r>
      <w:r>
        <w:rPr>
          <w:rFonts w:hint="default" w:ascii="宋体" w:hAnsi="宋体" w:eastAsia="宋体" w:cs="宋体"/>
          <w:b w:val="0"/>
          <w:bCs/>
          <w:color w:val="auto"/>
          <w:sz w:val="24"/>
          <w:szCs w:val="24"/>
          <w:u w:val="single"/>
          <w:lang w:eastAsia="zh-CN"/>
        </w:rPr>
        <w:t>、总经办</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地址：</w:t>
      </w:r>
      <w:r>
        <w:rPr>
          <w:rFonts w:hint="eastAsia" w:ascii="宋体" w:hAnsi="宋体" w:eastAsia="宋体" w:cs="宋体"/>
          <w:b w:val="0"/>
          <w:bCs/>
          <w:color w:val="auto"/>
          <w:sz w:val="24"/>
          <w:szCs w:val="24"/>
          <w:u w:val="single"/>
          <w:lang w:val="en-US" w:eastAsia="zh-CN"/>
        </w:rPr>
        <w:t>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u w:val="single"/>
          <w:lang w:eastAsia="zh-CN"/>
        </w:rPr>
      </w:pPr>
      <w:r>
        <w:rPr>
          <w:rFonts w:hint="eastAsia" w:ascii="宋体" w:hAnsi="宋体" w:eastAsia="宋体" w:cs="宋体"/>
          <w:b w:val="0"/>
          <w:bCs/>
          <w:color w:val="auto"/>
          <w:sz w:val="24"/>
          <w:szCs w:val="24"/>
          <w:lang w:val="en-US" w:eastAsia="zh-CN"/>
        </w:rPr>
        <w:t>联系方式：</w:t>
      </w:r>
      <w:r>
        <w:rPr>
          <w:rFonts w:hint="default" w:ascii="宋体" w:hAnsi="宋体" w:eastAsia="宋体" w:cs="宋体"/>
          <w:b w:val="0"/>
          <w:bCs/>
          <w:color w:val="auto"/>
          <w:sz w:val="24"/>
          <w:szCs w:val="24"/>
          <w:u w:val="single"/>
          <w:lang w:eastAsia="zh-CN"/>
        </w:rPr>
        <w:t>黄全炳</w:t>
      </w:r>
      <w:r>
        <w:rPr>
          <w:rFonts w:hint="eastAsia" w:ascii="宋体" w:hAnsi="宋体" w:eastAsia="宋体" w:cs="宋体"/>
          <w:b w:val="0"/>
          <w:bCs/>
          <w:color w:val="auto"/>
          <w:sz w:val="24"/>
          <w:szCs w:val="24"/>
          <w:u w:val="single"/>
          <w:lang w:val="en-US" w:eastAsia="zh-CN"/>
        </w:rPr>
        <w:t>07775881380</w:t>
      </w:r>
      <w:r>
        <w:rPr>
          <w:rFonts w:hint="default" w:ascii="宋体" w:hAnsi="宋体" w:eastAsia="宋体" w:cs="宋体"/>
          <w:b w:val="0"/>
          <w:bCs/>
          <w:color w:val="auto"/>
          <w:sz w:val="24"/>
          <w:szCs w:val="24"/>
          <w:u w:val="single"/>
          <w:lang w:eastAsia="zh-CN"/>
        </w:rPr>
        <w:t>、曾斌繁0777-5881239</w:t>
      </w:r>
    </w:p>
    <w:p>
      <w:pPr>
        <w:jc w:val="left"/>
        <w:rPr>
          <w:rFonts w:hint="eastAsia" w:ascii="宋体" w:hAnsi="宋体" w:eastAsia="宋体" w:cs="宋体"/>
          <w:b/>
          <w:bCs/>
          <w:color w:val="auto"/>
          <w:sz w:val="36"/>
          <w:szCs w:val="36"/>
          <w:lang w:val="en-US" w:eastAsia="zh-CN"/>
        </w:rPr>
      </w:pPr>
    </w:p>
    <w:p>
      <w:pPr>
        <w:rPr>
          <w:rFonts w:hint="eastAsia" w:ascii="宋体" w:hAnsi="宋体" w:eastAsia="宋体" w:cs="宋体"/>
          <w:color w:val="auto"/>
          <w:lang w:val="en-US" w:eastAsia="zh-CN"/>
        </w:rPr>
      </w:pPr>
      <w:r>
        <w:rPr>
          <w:rFonts w:hint="eastAsia" w:ascii="宋体" w:hAnsi="宋体" w:eastAsia="宋体" w:cs="宋体"/>
          <w:color w:val="auto"/>
          <w:lang w:val="en-US" w:eastAsia="zh-CN"/>
        </w:rPr>
        <w:br w:type="page"/>
      </w:r>
    </w:p>
    <w:p>
      <w:pPr>
        <w:pStyle w:val="41"/>
        <w:rPr>
          <w:rFonts w:hint="eastAsia" w:ascii="宋体" w:hAnsi="宋体" w:eastAsia="宋体" w:cs="宋体"/>
          <w:color w:val="auto"/>
        </w:rPr>
      </w:pPr>
      <w:r>
        <w:rPr>
          <w:rFonts w:hint="eastAsia" w:ascii="宋体" w:hAnsi="宋体" w:eastAsia="宋体" w:cs="宋体"/>
          <w:color w:val="auto"/>
          <w:lang w:val="en-US" w:eastAsia="zh-CN"/>
        </w:rPr>
        <w:t>第二章</w:t>
      </w:r>
      <w:r>
        <w:rPr>
          <w:rFonts w:hint="eastAsia" w:cs="宋体"/>
          <w:color w:val="auto"/>
          <w:lang w:val="en-US" w:eastAsia="zh-CN"/>
        </w:rPr>
        <w:t xml:space="preserve">  </w:t>
      </w:r>
      <w:r>
        <w:rPr>
          <w:rFonts w:hint="eastAsia" w:ascii="宋体" w:hAnsi="宋体" w:eastAsia="宋体" w:cs="宋体"/>
          <w:color w:val="auto"/>
          <w:lang w:val="en-US"/>
        </w:rPr>
        <w:t>采购</w:t>
      </w:r>
      <w:r>
        <w:rPr>
          <w:rFonts w:hint="eastAsia" w:ascii="宋体" w:hAnsi="宋体" w:eastAsia="宋体" w:cs="宋体"/>
          <w:color w:val="auto"/>
        </w:rPr>
        <w:t>需求</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2" w:firstLineChars="200"/>
        <w:jc w:val="left"/>
        <w:textAlignment w:val="auto"/>
        <w:rPr>
          <w:rFonts w:hint="eastAsia" w:ascii="宋体" w:hAnsi="宋体" w:eastAsia="宋体" w:cs="宋体"/>
          <w:b/>
          <w:bCs/>
          <w:color w:val="auto"/>
          <w:sz w:val="24"/>
          <w:szCs w:val="24"/>
          <w:lang w:bidi="zh-CN"/>
        </w:rPr>
      </w:pPr>
      <w:r>
        <w:rPr>
          <w:rFonts w:hint="eastAsia" w:ascii="宋体" w:hAnsi="宋体" w:eastAsia="宋体" w:cs="宋体"/>
          <w:b/>
          <w:bCs/>
          <w:color w:val="auto"/>
          <w:sz w:val="24"/>
          <w:szCs w:val="24"/>
          <w:lang w:bidi="zh-CN"/>
        </w:rPr>
        <w:t>说明：</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color w:val="auto"/>
          <w:sz w:val="24"/>
          <w:szCs w:val="24"/>
          <w:lang w:bidi="zh-CN"/>
        </w:rPr>
      </w:pPr>
      <w:r>
        <w:rPr>
          <w:rFonts w:hint="eastAsia" w:ascii="宋体" w:hAnsi="宋体" w:eastAsia="宋体" w:cs="宋体"/>
          <w:color w:val="auto"/>
          <w:sz w:val="24"/>
          <w:szCs w:val="24"/>
          <w:lang w:bidi="zh-CN"/>
        </w:rPr>
        <w:t>1</w:t>
      </w:r>
      <w:r>
        <w:rPr>
          <w:rFonts w:hint="default" w:ascii="宋体" w:hAnsi="宋体" w:eastAsia="宋体" w:cs="宋体"/>
          <w:color w:val="auto"/>
          <w:sz w:val="24"/>
          <w:szCs w:val="24"/>
          <w:lang w:bidi="zh-CN"/>
        </w:rPr>
        <w:t>.</w:t>
      </w:r>
      <w:r>
        <w:rPr>
          <w:rFonts w:hint="eastAsia" w:ascii="宋体" w:hAnsi="宋体" w:eastAsia="宋体" w:cs="宋体"/>
          <w:color w:val="auto"/>
          <w:sz w:val="24"/>
          <w:szCs w:val="24"/>
          <w:lang w:bidi="zh-CN"/>
        </w:rPr>
        <w:t>本</w:t>
      </w:r>
      <w:r>
        <w:rPr>
          <w:rFonts w:hint="eastAsia" w:ascii="宋体" w:hAnsi="宋体" w:eastAsia="宋体" w:cs="宋体"/>
          <w:color w:val="auto"/>
          <w:sz w:val="24"/>
          <w:szCs w:val="24"/>
          <w:lang w:val="en-US" w:bidi="zh-CN"/>
        </w:rPr>
        <w:t>项目采购需求</w:t>
      </w:r>
      <w:r>
        <w:rPr>
          <w:rFonts w:hint="eastAsia" w:ascii="宋体" w:hAnsi="宋体" w:eastAsia="宋体" w:cs="宋体"/>
          <w:color w:val="auto"/>
          <w:sz w:val="24"/>
          <w:szCs w:val="24"/>
          <w:lang w:bidi="zh-CN"/>
        </w:rPr>
        <w:t>表中所列的品牌、</w:t>
      </w:r>
      <w:r>
        <w:rPr>
          <w:rFonts w:hint="eastAsia" w:ascii="宋体" w:hAnsi="宋体" w:eastAsia="宋体" w:cs="宋体"/>
          <w:color w:val="auto"/>
          <w:sz w:val="24"/>
          <w:szCs w:val="24"/>
          <w:lang w:val="en-US" w:bidi="zh-CN"/>
        </w:rPr>
        <w:t>规格</w:t>
      </w:r>
      <w:r>
        <w:rPr>
          <w:rFonts w:hint="eastAsia" w:ascii="宋体" w:hAnsi="宋体" w:eastAsia="宋体" w:cs="宋体"/>
          <w:color w:val="auto"/>
          <w:sz w:val="24"/>
          <w:szCs w:val="24"/>
          <w:lang w:bidi="zh-CN"/>
        </w:rPr>
        <w:t>型号仅起</w:t>
      </w:r>
      <w:r>
        <w:rPr>
          <w:rFonts w:hint="eastAsia" w:ascii="宋体" w:hAnsi="宋体" w:eastAsia="宋体" w:cs="宋体"/>
          <w:b/>
          <w:bCs/>
          <w:color w:val="auto"/>
          <w:sz w:val="24"/>
          <w:szCs w:val="24"/>
          <w:lang w:bidi="zh-CN"/>
        </w:rPr>
        <w:t>参考作用</w:t>
      </w:r>
      <w:r>
        <w:rPr>
          <w:rFonts w:hint="eastAsia" w:ascii="宋体" w:hAnsi="宋体" w:eastAsia="宋体" w:cs="宋体"/>
          <w:color w:val="auto"/>
          <w:sz w:val="24"/>
          <w:szCs w:val="24"/>
          <w:lang w:bidi="zh-CN"/>
        </w:rPr>
        <w:t>，</w:t>
      </w:r>
      <w:r>
        <w:rPr>
          <w:rFonts w:hint="eastAsia" w:ascii="宋体" w:hAnsi="宋体" w:eastAsia="宋体" w:cs="宋体"/>
          <w:color w:val="auto"/>
          <w:sz w:val="24"/>
          <w:szCs w:val="24"/>
          <w:lang w:val="en-US" w:bidi="zh-CN"/>
        </w:rPr>
        <w:t>供应商</w:t>
      </w:r>
      <w:r>
        <w:rPr>
          <w:rFonts w:hint="eastAsia" w:ascii="宋体" w:hAnsi="宋体" w:eastAsia="宋体" w:cs="宋体"/>
          <w:color w:val="auto"/>
          <w:sz w:val="24"/>
          <w:szCs w:val="24"/>
          <w:lang w:bidi="zh-CN"/>
        </w:rPr>
        <w:t>可选用其他品牌、</w:t>
      </w:r>
      <w:r>
        <w:rPr>
          <w:rFonts w:hint="eastAsia" w:ascii="宋体" w:hAnsi="宋体" w:eastAsia="宋体" w:cs="宋体"/>
          <w:color w:val="auto"/>
          <w:sz w:val="24"/>
          <w:szCs w:val="24"/>
          <w:lang w:val="en-US" w:bidi="zh-CN"/>
        </w:rPr>
        <w:t>规格</w:t>
      </w:r>
      <w:r>
        <w:rPr>
          <w:rFonts w:hint="eastAsia" w:ascii="宋体" w:hAnsi="宋体" w:eastAsia="宋体" w:cs="宋体"/>
          <w:color w:val="auto"/>
          <w:sz w:val="24"/>
          <w:szCs w:val="24"/>
          <w:lang w:bidi="zh-CN"/>
        </w:rPr>
        <w:t>型号替代，但替代的品牌、</w:t>
      </w:r>
      <w:r>
        <w:rPr>
          <w:rFonts w:hint="eastAsia" w:ascii="宋体" w:hAnsi="宋体" w:eastAsia="宋体" w:cs="宋体"/>
          <w:color w:val="auto"/>
          <w:sz w:val="24"/>
          <w:szCs w:val="24"/>
          <w:lang w:val="en-US" w:bidi="zh-CN"/>
        </w:rPr>
        <w:t>规格</w:t>
      </w:r>
      <w:r>
        <w:rPr>
          <w:rFonts w:hint="eastAsia" w:ascii="宋体" w:hAnsi="宋体" w:eastAsia="宋体" w:cs="宋体"/>
          <w:color w:val="auto"/>
          <w:sz w:val="24"/>
          <w:szCs w:val="24"/>
          <w:lang w:bidi="zh-CN"/>
        </w:rPr>
        <w:t>型号在实质性要求和条件上要</w:t>
      </w:r>
      <w:r>
        <w:rPr>
          <w:rFonts w:hint="eastAsia" w:ascii="宋体" w:hAnsi="宋体" w:eastAsia="宋体" w:cs="宋体"/>
          <w:b/>
          <w:bCs/>
          <w:color w:val="auto"/>
          <w:sz w:val="24"/>
          <w:szCs w:val="24"/>
          <w:lang w:bidi="zh-CN"/>
        </w:rPr>
        <w:t>相当于或优于</w:t>
      </w:r>
      <w:r>
        <w:rPr>
          <w:rFonts w:hint="eastAsia" w:ascii="宋体" w:hAnsi="宋体" w:eastAsia="宋体" w:cs="宋体"/>
          <w:color w:val="auto"/>
          <w:sz w:val="24"/>
          <w:szCs w:val="24"/>
          <w:lang w:bidi="zh-CN"/>
        </w:rPr>
        <w:t>参考品牌、</w:t>
      </w:r>
      <w:r>
        <w:rPr>
          <w:rFonts w:hint="eastAsia" w:ascii="宋体" w:hAnsi="宋体" w:eastAsia="宋体" w:cs="宋体"/>
          <w:color w:val="auto"/>
          <w:sz w:val="24"/>
          <w:szCs w:val="24"/>
          <w:lang w:val="en-US" w:bidi="zh-CN"/>
        </w:rPr>
        <w:t>规格</w:t>
      </w:r>
      <w:r>
        <w:rPr>
          <w:rFonts w:hint="eastAsia" w:ascii="宋体" w:hAnsi="宋体" w:eastAsia="宋体" w:cs="宋体"/>
          <w:color w:val="auto"/>
          <w:sz w:val="24"/>
          <w:szCs w:val="24"/>
          <w:lang w:bidi="zh-CN"/>
        </w:rPr>
        <w:t>型号。</w:t>
      </w:r>
    </w:p>
    <w:p>
      <w:pPr>
        <w:keepNext w:val="0"/>
        <w:keepLines w:val="0"/>
        <w:pageBreakBefore w:val="0"/>
        <w:widowControl/>
        <w:numPr>
          <w:ilvl w:val="-1"/>
          <w:numId w:val="0"/>
        </w:numPr>
        <w:kinsoku/>
        <w:wordWrap/>
        <w:overflowPunct/>
        <w:topLinePunct w:val="0"/>
        <w:autoSpaceDE/>
        <w:autoSpaceDN/>
        <w:bidi w:val="0"/>
        <w:adjustRightInd/>
        <w:snapToGrid/>
        <w:spacing w:before="0" w:line="240" w:lineRule="auto"/>
        <w:ind w:left="0" w:leftChars="0" w:right="0" w:rightChars="0" w:firstLine="480" w:firstLineChars="200"/>
        <w:jc w:val="left"/>
        <w:textAlignment w:val="auto"/>
        <w:rPr>
          <w:rFonts w:hint="eastAsia" w:ascii="宋体" w:hAnsi="宋体" w:eastAsia="宋体" w:cs="宋体"/>
          <w:color w:val="auto"/>
          <w:sz w:val="24"/>
          <w:szCs w:val="24"/>
          <w:lang w:bidi="zh-CN"/>
        </w:rPr>
      </w:pPr>
      <w:r>
        <w:rPr>
          <w:rFonts w:hint="eastAsia" w:ascii="宋体" w:hAnsi="宋体" w:eastAsia="宋体" w:cs="宋体"/>
          <w:color w:val="auto"/>
          <w:sz w:val="24"/>
          <w:szCs w:val="24"/>
          <w:lang w:bidi="zh-CN"/>
        </w:rPr>
        <w:t>2</w:t>
      </w:r>
      <w:r>
        <w:rPr>
          <w:rFonts w:hint="default" w:ascii="宋体" w:hAnsi="宋体" w:eastAsia="宋体" w:cs="宋体"/>
          <w:color w:val="auto"/>
          <w:sz w:val="24"/>
          <w:szCs w:val="24"/>
          <w:lang w:bidi="zh-CN"/>
        </w:rPr>
        <w:t>.</w:t>
      </w:r>
      <w:r>
        <w:rPr>
          <w:rFonts w:hint="eastAsia" w:ascii="宋体" w:hAnsi="宋体" w:eastAsia="宋体" w:cs="宋体"/>
          <w:color w:val="auto"/>
          <w:sz w:val="24"/>
          <w:szCs w:val="24"/>
          <w:lang w:bidi="zh-CN"/>
        </w:rPr>
        <w:t>本项目采购需求表中标注★号的内容为实质性要求和条件，对这些关键性参数配置及要求的任何不满足将导致竞标无效。未标注★号的内容负偏离达到3项以上（含3项）则被认为是实质性要求和条件不响应，作竞标无效处理。</w:t>
      </w:r>
    </w:p>
    <w:p>
      <w:pPr>
        <w:numPr>
          <w:ilvl w:val="-1"/>
          <w:numId w:val="0"/>
        </w:numPr>
        <w:ind w:left="0" w:leftChars="0" w:firstLine="480" w:firstLineChars="200"/>
        <w:rPr>
          <w:rFonts w:hint="eastAsia" w:ascii="宋体" w:hAnsi="宋体" w:eastAsia="宋体" w:cs="宋体"/>
          <w:color w:val="auto"/>
          <w:sz w:val="24"/>
          <w:szCs w:val="24"/>
          <w:lang w:val="en-US" w:bidi="zh-CN"/>
        </w:rPr>
      </w:pPr>
      <w:r>
        <w:rPr>
          <w:rFonts w:hint="eastAsia" w:ascii="宋体" w:hAnsi="宋体" w:eastAsia="宋体" w:cs="宋体"/>
          <w:color w:val="auto"/>
          <w:sz w:val="24"/>
          <w:szCs w:val="24"/>
          <w:lang w:val="en-US" w:bidi="zh-CN"/>
        </w:rPr>
        <w:t>3</w:t>
      </w:r>
      <w:r>
        <w:rPr>
          <w:rFonts w:hint="default" w:ascii="宋体" w:hAnsi="宋体" w:eastAsia="宋体" w:cs="宋体"/>
          <w:color w:val="auto"/>
          <w:sz w:val="24"/>
          <w:szCs w:val="24"/>
          <w:lang w:bidi="zh-CN"/>
        </w:rPr>
        <w:t>.</w:t>
      </w:r>
      <w:r>
        <w:rPr>
          <w:rFonts w:hint="eastAsia" w:ascii="宋体" w:hAnsi="宋体" w:eastAsia="宋体" w:cs="宋体"/>
          <w:color w:val="auto"/>
          <w:sz w:val="24"/>
          <w:szCs w:val="24"/>
          <w:lang w:val="en-US" w:bidi="zh-CN"/>
        </w:rPr>
        <w:t>项目实施地址：</w:t>
      </w:r>
    </w:p>
    <w:p>
      <w:pPr>
        <w:numPr>
          <w:ilvl w:val="-1"/>
          <w:numId w:val="0"/>
        </w:numPr>
        <w:ind w:left="0" w:leftChars="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陆海新通道（钦州）国际集装箱分拨中心一期堆场（16666.67平方米）和二期堆场（3333.33平方米），合计20000平方米。（简称‘堆场’）</w:t>
      </w:r>
    </w:p>
    <w:p>
      <w:pPr>
        <w:numPr>
          <w:ilvl w:val="0"/>
          <w:numId w:val="0"/>
        </w:numPr>
        <w:ind w:left="0" w:leftChars="0" w:firstLine="480" w:firstLineChars="200"/>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棉纺产业园3号仓库东北面4000平方米。（简称‘仓库’）</w:t>
      </w:r>
    </w:p>
    <w:p>
      <w:pPr>
        <w:widowControl/>
        <w:numPr>
          <w:ilvl w:val="-1"/>
          <w:numId w:val="0"/>
        </w:numPr>
        <w:ind w:left="0" w:leftChars="0"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bidi="zh-CN"/>
        </w:rPr>
        <w:t>4</w:t>
      </w:r>
      <w:r>
        <w:rPr>
          <w:rFonts w:hint="default" w:ascii="宋体" w:hAnsi="宋体" w:eastAsia="宋体" w:cs="宋体"/>
          <w:color w:val="auto"/>
          <w:sz w:val="24"/>
          <w:szCs w:val="24"/>
          <w:lang w:bidi="zh-CN"/>
        </w:rPr>
        <w:t>.</w:t>
      </w:r>
      <w:r>
        <w:rPr>
          <w:rFonts w:hint="eastAsia" w:ascii="宋体" w:hAnsi="宋体" w:eastAsia="宋体" w:cs="宋体"/>
          <w:color w:val="auto"/>
          <w:sz w:val="24"/>
          <w:szCs w:val="24"/>
          <w:lang w:val="en-US" w:eastAsia="zh-CN"/>
        </w:rPr>
        <w:t>监控。堆场、仓库的监控无死角，需要可上互联网，可远程访问。堆场货物堆高一般会达8米高，要求监控不会被货物遮挡。</w:t>
      </w:r>
    </w:p>
    <w:p>
      <w:pPr>
        <w:widowControl/>
        <w:numPr>
          <w:ilvl w:val="-1"/>
          <w:numId w:val="0"/>
        </w:numPr>
        <w:ind w:left="0" w:leftChars="0"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r>
        <w:rPr>
          <w:rFonts w:hint="default"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地磅。可达到无人值守要求。磅房电脑需要可上互联网，地磅系统的重量数据实时上传。</w:t>
      </w:r>
    </w:p>
    <w:p>
      <w:pPr>
        <w:widowControl/>
        <w:numPr>
          <w:ilvl w:val="-1"/>
          <w:numId w:val="0"/>
        </w:numPr>
        <w:ind w:left="0" w:leftChars="0"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r>
        <w:rPr>
          <w:rFonts w:hint="default"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电子围栏。建设电子围栏，需可远程布防、撤防操作。可与监控实现联动。</w:t>
      </w:r>
    </w:p>
    <w:p>
      <w:pPr>
        <w:widowControl/>
        <w:numPr>
          <w:ilvl w:val="-1"/>
          <w:numId w:val="0"/>
        </w:numPr>
        <w:ind w:left="0" w:leftChars="0"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r>
        <w:rPr>
          <w:rFonts w:hint="default"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上述物联网设备安装后需要配合我司的系统开发商进行仓储系统对接，以实现实时数据采集，仓储系统远程管理仓库。</w:t>
      </w:r>
    </w:p>
    <w:p>
      <w:pPr>
        <w:numPr>
          <w:ilvl w:val="-1"/>
          <w:numId w:val="0"/>
        </w:numPr>
        <w:ind w:left="0" w:leftChars="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r>
        <w:rPr>
          <w:rFonts w:hint="default"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历史数据，数据长度：至少6个月历史数据。</w:t>
      </w:r>
    </w:p>
    <w:p>
      <w:pPr>
        <w:pStyle w:val="2"/>
        <w:ind w:left="0" w:leftChars="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r>
        <w:rPr>
          <w:rFonts w:hint="default"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不间断电源保证6小时内的设备运作供电。</w:t>
      </w:r>
    </w:p>
    <w:p>
      <w:pPr>
        <w:pStyle w:val="2"/>
        <w:ind w:left="0" w:leftChars="0"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10.设备质保期不低于18个月。</w:t>
      </w:r>
    </w:p>
    <w:p>
      <w:pPr>
        <w:pStyle w:val="2"/>
        <w:rPr>
          <w:rFonts w:hint="default"/>
          <w:color w:val="auto"/>
          <w:lang w:val="en-US" w:eastAsia="zh-CN"/>
        </w:rPr>
      </w:pPr>
    </w:p>
    <w:p>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r>
        <w:rPr>
          <w:rFonts w:hint="eastAsia" w:ascii="宋体" w:hAnsi="宋体" w:eastAsia="宋体" w:cs="宋体"/>
          <w:b/>
          <w:bCs/>
          <w:color w:val="auto"/>
          <w:kern w:val="2"/>
          <w:sz w:val="28"/>
          <w:szCs w:val="28"/>
          <w:lang w:val="en-US" w:eastAsia="zh-CN" w:bidi="zh-CN"/>
        </w:rPr>
        <w:t>采购需求表</w:t>
      </w:r>
    </w:p>
    <w:p>
      <w:pPr>
        <w:keepNext w:val="0"/>
        <w:keepLines w:val="0"/>
        <w:pageBreakBefore w:val="0"/>
        <w:kinsoku/>
        <w:wordWrap/>
        <w:overflowPunct/>
        <w:topLinePunct w:val="0"/>
        <w:bidi w:val="0"/>
        <w:spacing w:before="0" w:line="240" w:lineRule="auto"/>
        <w:ind w:left="0" w:leftChars="0" w:right="0" w:rightChars="0" w:firstLine="0" w:firstLineChars="0"/>
        <w:textAlignment w:val="auto"/>
        <w:rPr>
          <w:rFonts w:hint="eastAsia" w:ascii="宋体" w:hAnsi="宋体" w:eastAsia="宋体" w:cs="宋体"/>
          <w:b w:val="0"/>
          <w:bCs w:val="0"/>
          <w:color w:val="auto"/>
          <w:kern w:val="2"/>
          <w:sz w:val="24"/>
          <w:szCs w:val="24"/>
          <w:lang w:val="en-US" w:eastAsia="zh-CN" w:bidi="zh-CN"/>
        </w:rPr>
      </w:pPr>
    </w:p>
    <w:tbl>
      <w:tblPr>
        <w:tblStyle w:val="21"/>
        <w:tblW w:w="90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5"/>
        <w:gridCol w:w="2385"/>
        <w:gridCol w:w="1695"/>
        <w:gridCol w:w="585"/>
        <w:gridCol w:w="585"/>
        <w:gridCol w:w="30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030"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6"/>
                <w:szCs w:val="36"/>
                <w:u w:val="none"/>
              </w:rPr>
            </w:pPr>
            <w:r>
              <w:rPr>
                <w:rFonts w:hint="eastAsia" w:ascii="宋体" w:hAnsi="宋体" w:eastAsia="宋体" w:cs="宋体"/>
                <w:b/>
                <w:bCs/>
                <w:i w:val="0"/>
                <w:iCs w:val="0"/>
                <w:color w:val="auto"/>
                <w:kern w:val="0"/>
                <w:sz w:val="28"/>
                <w:szCs w:val="28"/>
                <w:u w:val="none"/>
                <w:lang w:val="en-US" w:eastAsia="zh-CN" w:bidi="ar"/>
              </w:rPr>
              <w:t>堆场地磅智能无人值守称重系统及数据接口开发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设备名称</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型号参数</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03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一、车牌自动识别子系统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AI自动车牌识别机</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系统专用</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嵌入式AI识别算法，自动识别车辆，识别准确性大于98%车牌识别+车头车尾拍照取证作用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安装立杆</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标准</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1-1.5米可调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自动补光单元</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光线不足时自动补光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万向节</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903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二、图像抓拍与视频监控子系统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网络摄像头</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海康400万poe全彩</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400万像素高清晰高分辨率网络摄像机，车厢货物自动拍照取证，便于后续财务、管理人员查询取证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不锈钢立杆</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定制不锈钢，2.5米高</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交换机</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8口POE供电</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地磅现场连接摄像机，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03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三、语音指挥及显示子系统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户外音响</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70W</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3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户外语音喇叭、语音提醒司机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功放</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200W</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音响专用线</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音响专用线100米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903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四、红绿灯道闸光栅控制子系统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智能防砸道闸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左固定</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道闸，6秒快速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栏杆</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雷达</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红绿灯</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红外光栅</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1.5m不锈钢</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对</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车辆防作弊定位检测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03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五、称重管理子系统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AVS专用管理电脑</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I5,四代，4核8G，2个</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COM口，128G固态硬盘</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+500G机械硬盘</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显示器</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19寸</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IO控制系统</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含IO控制器，连接控制红绿灯、道砸、光栅，指挥控制外围设备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自动称重软件（单向）</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系统专用</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室内打印机</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系统专用</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03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六、辅件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电源线</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RVV 3×2.5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超五类网线</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安普8芯0.5 </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箱</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信号线</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系统专用</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线管</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N20/25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其他辅材</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系统专用</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运费</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03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七、安装及接口开发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安装调试</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混凝土切割回填、穿管布线、安装调试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平台间数据接口开发</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2"/>
                <w:szCs w:val="22"/>
                <w:u w:val="none"/>
              </w:rPr>
            </w:pPr>
          </w:p>
        </w:tc>
      </w:tr>
    </w:tbl>
    <w:p>
      <w:pPr>
        <w:jc w:val="left"/>
        <w:rPr>
          <w:rFonts w:hint="eastAsia"/>
          <w:color w:val="auto"/>
          <w:lang w:val="en-US" w:eastAsia="zh-CN"/>
        </w:rPr>
      </w:pPr>
    </w:p>
    <w:tbl>
      <w:tblPr>
        <w:tblStyle w:val="21"/>
        <w:tblW w:w="9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3"/>
        <w:gridCol w:w="1524"/>
        <w:gridCol w:w="4064"/>
        <w:gridCol w:w="613"/>
        <w:gridCol w:w="656"/>
        <w:gridCol w:w="1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9000"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楷体_GB2312" w:hAnsi="宋体" w:eastAsia="楷体_GB2312" w:cs="楷体_GB2312"/>
                <w:b/>
                <w:bCs/>
                <w:i w:val="0"/>
                <w:iCs w:val="0"/>
                <w:color w:val="auto"/>
                <w:sz w:val="36"/>
                <w:szCs w:val="36"/>
                <w:u w:val="none"/>
              </w:rPr>
            </w:pPr>
            <w:r>
              <w:rPr>
                <w:rFonts w:hint="eastAsia" w:ascii="宋体" w:hAnsi="宋体" w:eastAsia="宋体" w:cs="宋体"/>
                <w:b/>
                <w:bCs/>
                <w:i w:val="0"/>
                <w:iCs w:val="0"/>
                <w:color w:val="auto"/>
                <w:kern w:val="0"/>
                <w:sz w:val="28"/>
                <w:szCs w:val="28"/>
                <w:u w:val="none"/>
                <w:lang w:val="en-US" w:eastAsia="zh-CN" w:bidi="ar"/>
              </w:rPr>
              <w:t>堆场电子围栏及数据接口开发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auto"/>
                <w:sz w:val="22"/>
                <w:szCs w:val="22"/>
                <w:u w:val="none"/>
              </w:rPr>
            </w:pPr>
            <w:r>
              <w:rPr>
                <w:rFonts w:hint="eastAsia" w:ascii="微软雅黑" w:hAnsi="微软雅黑" w:eastAsia="微软雅黑" w:cs="微软雅黑"/>
                <w:b/>
                <w:bCs/>
                <w:i w:val="0"/>
                <w:iCs w:val="0"/>
                <w:color w:val="auto"/>
                <w:kern w:val="0"/>
                <w:sz w:val="22"/>
                <w:szCs w:val="22"/>
                <w:u w:val="none"/>
                <w:lang w:val="en-US" w:eastAsia="zh-CN" w:bidi="ar"/>
              </w:rPr>
              <w:t>序号</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u w:val="none"/>
              </w:rPr>
            </w:pPr>
            <w:r>
              <w:rPr>
                <w:rFonts w:hint="eastAsia" w:ascii="微软雅黑" w:hAnsi="微软雅黑" w:eastAsia="微软雅黑" w:cs="微软雅黑"/>
                <w:b/>
                <w:bCs/>
                <w:i w:val="0"/>
                <w:iCs w:val="0"/>
                <w:color w:val="auto"/>
                <w:kern w:val="0"/>
                <w:sz w:val="22"/>
                <w:szCs w:val="22"/>
                <w:u w:val="none"/>
                <w:lang w:val="en-US" w:eastAsia="zh-CN" w:bidi="ar"/>
              </w:rPr>
              <w:t xml:space="preserve">设备名称                    </w:t>
            </w:r>
          </w:p>
        </w:tc>
        <w:tc>
          <w:tcPr>
            <w:tcW w:w="4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u w:val="none"/>
              </w:rPr>
            </w:pPr>
            <w:r>
              <w:rPr>
                <w:rFonts w:hint="eastAsia" w:ascii="微软雅黑" w:hAnsi="微软雅黑" w:eastAsia="微软雅黑" w:cs="微软雅黑"/>
                <w:b/>
                <w:bCs/>
                <w:i w:val="0"/>
                <w:iCs w:val="0"/>
                <w:color w:val="auto"/>
                <w:kern w:val="0"/>
                <w:sz w:val="22"/>
                <w:szCs w:val="22"/>
                <w:u w:val="none"/>
                <w:lang w:val="en-US" w:eastAsia="zh-CN" w:bidi="ar"/>
              </w:rPr>
              <w:t xml:space="preserve">技术参数                                                         </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u w:val="none"/>
              </w:rPr>
            </w:pPr>
            <w:r>
              <w:rPr>
                <w:rFonts w:hint="eastAsia" w:ascii="微软雅黑" w:hAnsi="微软雅黑" w:eastAsia="微软雅黑" w:cs="微软雅黑"/>
                <w:b/>
                <w:bCs/>
                <w:i w:val="0"/>
                <w:iCs w:val="0"/>
                <w:color w:val="auto"/>
                <w:kern w:val="0"/>
                <w:sz w:val="22"/>
                <w:szCs w:val="22"/>
                <w:u w:val="none"/>
                <w:lang w:val="en-US" w:eastAsia="zh-CN" w:bidi="ar"/>
              </w:rPr>
              <w:t xml:space="preserve">单位        </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u w:val="none"/>
              </w:rPr>
            </w:pPr>
            <w:r>
              <w:rPr>
                <w:rFonts w:hint="eastAsia" w:ascii="微软雅黑" w:hAnsi="微软雅黑" w:eastAsia="微软雅黑" w:cs="微软雅黑"/>
                <w:b/>
                <w:bCs/>
                <w:i w:val="0"/>
                <w:iCs w:val="0"/>
                <w:color w:val="auto"/>
                <w:kern w:val="0"/>
                <w:sz w:val="22"/>
                <w:szCs w:val="22"/>
                <w:u w:val="none"/>
                <w:lang w:val="en-US" w:eastAsia="zh-CN" w:bidi="ar"/>
              </w:rPr>
              <w:t>数量</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u w:val="none"/>
              </w:rPr>
            </w:pPr>
            <w:r>
              <w:rPr>
                <w:rFonts w:hint="eastAsia" w:ascii="微软雅黑" w:hAnsi="微软雅黑" w:eastAsia="微软雅黑" w:cs="微软雅黑"/>
                <w:b/>
                <w:bCs/>
                <w:i w:val="0"/>
                <w:iCs w:val="0"/>
                <w:color w:val="auto"/>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u w:val="none"/>
              </w:rPr>
            </w:pPr>
            <w:r>
              <w:rPr>
                <w:rFonts w:hint="eastAsia" w:ascii="微软雅黑" w:hAnsi="微软雅黑" w:eastAsia="微软雅黑" w:cs="微软雅黑"/>
                <w:b/>
                <w:bCs/>
                <w:i w:val="0"/>
                <w:iCs w:val="0"/>
                <w:color w:val="auto"/>
                <w:kern w:val="0"/>
                <w:sz w:val="22"/>
                <w:szCs w:val="22"/>
                <w:u w:val="none"/>
                <w:lang w:val="en-US" w:eastAsia="zh-CN" w:bidi="ar"/>
              </w:rPr>
              <w:t>一</w:t>
            </w:r>
          </w:p>
        </w:tc>
        <w:tc>
          <w:tcPr>
            <w:tcW w:w="83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22"/>
                <w:szCs w:val="22"/>
                <w:u w:val="none"/>
              </w:rPr>
            </w:pPr>
            <w:r>
              <w:rPr>
                <w:rFonts w:hint="eastAsia" w:ascii="微软雅黑" w:hAnsi="微软雅黑" w:eastAsia="微软雅黑" w:cs="微软雅黑"/>
                <w:b/>
                <w:bCs/>
                <w:i w:val="0"/>
                <w:iCs w:val="0"/>
                <w:color w:val="auto"/>
                <w:kern w:val="0"/>
                <w:sz w:val="22"/>
                <w:szCs w:val="22"/>
                <w:u w:val="none"/>
                <w:lang w:val="en-US" w:eastAsia="zh-CN" w:bidi="ar"/>
              </w:rPr>
              <w:t>控制室部份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总线制报警控制主机</w:t>
            </w:r>
          </w:p>
        </w:tc>
        <w:tc>
          <w:tcPr>
            <w:tcW w:w="4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1、有4.3寸的彩屏   （有些公司的屏比较小）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2，同时具备485总线通讯和网络通讯，两个通讯可以同时共用。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（其它公司有些只有单一通讯）</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3，纯中文菜单，因为屏比较大，操作方便，整体大气。</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4，可以用手机APP,通过手机操作，也可以用远程的云平台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5，可以自动一键搜索在线的防区，不用一个一个的添加。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6，具有旁路功能，也就是说如果有一个防区出问题，可以先屏蔽这个防区，不让报警</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7，具备定时布撤防功能。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8，可以与摄像头的网络共用一条线路。</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9、可以通过液晶屏查看报警信息。</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8"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声光喇叭</w:t>
            </w:r>
          </w:p>
        </w:tc>
        <w:tc>
          <w:tcPr>
            <w:tcW w:w="4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声音+闪光， 控制室专用。</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u w:val="none"/>
              </w:rPr>
            </w:pPr>
            <w:r>
              <w:rPr>
                <w:rFonts w:hint="eastAsia" w:ascii="微软雅黑" w:hAnsi="微软雅黑" w:eastAsia="微软雅黑" w:cs="微软雅黑"/>
                <w:b/>
                <w:bCs/>
                <w:i w:val="0"/>
                <w:iCs w:val="0"/>
                <w:color w:val="auto"/>
                <w:kern w:val="0"/>
                <w:sz w:val="22"/>
                <w:szCs w:val="22"/>
                <w:u w:val="none"/>
                <w:lang w:val="en-US" w:eastAsia="zh-CN" w:bidi="ar"/>
              </w:rPr>
              <w:t>二</w:t>
            </w:r>
          </w:p>
        </w:tc>
        <w:tc>
          <w:tcPr>
            <w:tcW w:w="83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22"/>
                <w:szCs w:val="22"/>
                <w:u w:val="none"/>
              </w:rPr>
            </w:pPr>
            <w:r>
              <w:rPr>
                <w:rFonts w:hint="eastAsia" w:ascii="微软雅黑" w:hAnsi="微软雅黑" w:eastAsia="微软雅黑" w:cs="微软雅黑"/>
                <w:b/>
                <w:bCs/>
                <w:i w:val="0"/>
                <w:iCs w:val="0"/>
                <w:color w:val="auto"/>
                <w:kern w:val="0"/>
                <w:sz w:val="22"/>
                <w:szCs w:val="22"/>
                <w:u w:val="none"/>
                <w:lang w:val="en-US" w:eastAsia="zh-CN" w:bidi="ar"/>
              </w:rPr>
              <w:t>前端围栏部分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红外对射ABE</w:t>
            </w:r>
          </w:p>
        </w:tc>
        <w:tc>
          <w:tcPr>
            <w:tcW w:w="4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警戒距离:0~250m可选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电源电压:DC9~30V/AC9~20V</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工作电流:&lt;70mAmax</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报警方式：红外光束被完全遮挡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报警周期:&gt;1.5s</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报警输出:常闭常开可选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防拆输出:常闭</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防护等级:IP65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工作温度:30℃~70°℃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工作湿度:&lt;95%RH</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遮断时间:50ms/100ms/300ms/700ms可调</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(通过接收器的拨码开关选择)</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校正角度:水平180°(90),垂直20(10)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安装位置：室内/室外，墙体/杆柱安装</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寸:265mm80mm*80mm</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对</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对射支架</w:t>
            </w:r>
          </w:p>
        </w:tc>
        <w:tc>
          <w:tcPr>
            <w:tcW w:w="4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不锈钢1m</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根</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地址模块</w:t>
            </w:r>
          </w:p>
        </w:tc>
        <w:tc>
          <w:tcPr>
            <w:tcW w:w="4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接入1个有线探测设备,总线通讯方式,  工作电压:8.5-24V,                                                 带心跳检测和故障、掉线提示功能，调试检修维护更方便。</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对</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u w:val="none"/>
              </w:rPr>
            </w:pPr>
            <w:r>
              <w:rPr>
                <w:rFonts w:hint="eastAsia" w:ascii="微软雅黑" w:hAnsi="微软雅黑" w:eastAsia="微软雅黑" w:cs="微软雅黑"/>
                <w:b/>
                <w:bCs/>
                <w:i w:val="0"/>
                <w:iCs w:val="0"/>
                <w:color w:val="auto"/>
                <w:kern w:val="0"/>
                <w:sz w:val="22"/>
                <w:szCs w:val="22"/>
                <w:u w:val="none"/>
                <w:lang w:val="en-US" w:eastAsia="zh-CN" w:bidi="ar"/>
              </w:rPr>
              <w:t>三</w:t>
            </w:r>
          </w:p>
        </w:tc>
        <w:tc>
          <w:tcPr>
            <w:tcW w:w="83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22"/>
                <w:szCs w:val="22"/>
                <w:u w:val="none"/>
              </w:rPr>
            </w:pPr>
            <w:r>
              <w:rPr>
                <w:rFonts w:hint="eastAsia" w:ascii="微软雅黑" w:hAnsi="微软雅黑" w:eastAsia="微软雅黑" w:cs="微软雅黑"/>
                <w:b/>
                <w:bCs/>
                <w:i w:val="0"/>
                <w:iCs w:val="0"/>
                <w:color w:val="auto"/>
                <w:kern w:val="0"/>
                <w:sz w:val="22"/>
                <w:szCs w:val="22"/>
                <w:u w:val="none"/>
                <w:lang w:val="en-US" w:eastAsia="zh-CN" w:bidi="ar"/>
              </w:rPr>
              <w:t>监控系统部分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联动模块</w:t>
            </w:r>
          </w:p>
        </w:tc>
        <w:tc>
          <w:tcPr>
            <w:tcW w:w="4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通讯方式：RS485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设备供电：AC110-AC220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设备功率：5W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使用环境：温度-20℃---+50℃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相对温度：小于95℃</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视频联动、电子地图联动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电子地图</w:t>
            </w:r>
          </w:p>
        </w:tc>
        <w:tc>
          <w:tcPr>
            <w:tcW w:w="4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60*80CM铝合金边框 LED灯</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块</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挂墙直观看见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电子围栏软件</w:t>
            </w:r>
          </w:p>
        </w:tc>
        <w:tc>
          <w:tcPr>
            <w:tcW w:w="4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管理数量:控制管理最多120个智能键盘控制主机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通讯方式:通过TCP/IP与智能键盘控制主机连接</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防区增加:添加智能键盘控制主机后，主机上的防区直接显示在防区显示区域</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选择布撤防：可以对单个防区进行布撤防</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全部布撤防：对所有防区统一布防和撤防</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定时布撤防：可以定时对任意防区进行自动布撤防操作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权限操作：可以区分管理员和值班员，可以进行人员轮班操作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报警记录查询：可查询报警记录</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操作日志：记录软件操作的全过程，方便了解运行过程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电子地图：可对BMP格式的图片进行防区定义，可以区分不同报警的颜色设置，报警时定义的防区闪烁。直观，方便！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IP设置：具备搜索IP设备，修改编辑功能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小功能：记事本，计算器，背景音乐。</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电子围栏加密狗</w:t>
            </w:r>
          </w:p>
        </w:tc>
        <w:tc>
          <w:tcPr>
            <w:tcW w:w="4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集中管理用软件</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加密狗软件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u w:val="none"/>
              </w:rPr>
            </w:pPr>
            <w:r>
              <w:rPr>
                <w:rFonts w:hint="eastAsia" w:ascii="微软雅黑" w:hAnsi="微软雅黑" w:eastAsia="微软雅黑" w:cs="微软雅黑"/>
                <w:b/>
                <w:bCs/>
                <w:i w:val="0"/>
                <w:iCs w:val="0"/>
                <w:color w:val="auto"/>
                <w:kern w:val="0"/>
                <w:sz w:val="22"/>
                <w:szCs w:val="22"/>
                <w:u w:val="none"/>
                <w:lang w:val="en-US" w:eastAsia="zh-CN" w:bidi="ar"/>
              </w:rPr>
              <w:t>四</w:t>
            </w:r>
          </w:p>
        </w:tc>
        <w:tc>
          <w:tcPr>
            <w:tcW w:w="83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22"/>
                <w:szCs w:val="22"/>
                <w:u w:val="none"/>
              </w:rPr>
            </w:pPr>
            <w:r>
              <w:rPr>
                <w:rFonts w:hint="eastAsia" w:ascii="微软雅黑" w:hAnsi="微软雅黑" w:eastAsia="微软雅黑" w:cs="微软雅黑"/>
                <w:b/>
                <w:bCs/>
                <w:i w:val="0"/>
                <w:iCs w:val="0"/>
                <w:color w:val="auto"/>
                <w:kern w:val="0"/>
                <w:sz w:val="22"/>
                <w:szCs w:val="22"/>
                <w:u w:val="none"/>
                <w:lang w:val="en-US" w:eastAsia="zh-CN" w:bidi="ar"/>
              </w:rPr>
              <w:t>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电源线</w:t>
            </w:r>
          </w:p>
        </w:tc>
        <w:tc>
          <w:tcPr>
            <w:tcW w:w="4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供电专用线缆</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米</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电源</w:t>
            </w:r>
          </w:p>
        </w:tc>
        <w:tc>
          <w:tcPr>
            <w:tcW w:w="4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24V10A</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米</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信号线</w:t>
            </w:r>
          </w:p>
        </w:tc>
        <w:tc>
          <w:tcPr>
            <w:tcW w:w="4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电子围栏信号传输专用信号线</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米</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主机后备电池</w:t>
            </w:r>
          </w:p>
        </w:tc>
        <w:tc>
          <w:tcPr>
            <w:tcW w:w="4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2300MA锂电池</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膨胀螺丝</w:t>
            </w:r>
          </w:p>
        </w:tc>
        <w:tc>
          <w:tcPr>
            <w:tcW w:w="4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不锈钢 墙体固定、支撑立杆</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PVC管</w:t>
            </w:r>
          </w:p>
        </w:tc>
        <w:tc>
          <w:tcPr>
            <w:tcW w:w="4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线缆穿管</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米</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其他辅材</w:t>
            </w:r>
          </w:p>
        </w:tc>
        <w:tc>
          <w:tcPr>
            <w:tcW w:w="4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扎带、直通、弯头、插板等</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批</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u w:val="none"/>
              </w:rPr>
            </w:pPr>
            <w:r>
              <w:rPr>
                <w:rFonts w:hint="eastAsia" w:ascii="微软雅黑" w:hAnsi="微软雅黑" w:eastAsia="微软雅黑" w:cs="微软雅黑"/>
                <w:b/>
                <w:bCs/>
                <w:i w:val="0"/>
                <w:iCs w:val="0"/>
                <w:color w:val="auto"/>
                <w:kern w:val="0"/>
                <w:sz w:val="22"/>
                <w:szCs w:val="22"/>
                <w:u w:val="none"/>
                <w:lang w:val="en-US" w:eastAsia="zh-CN" w:bidi="ar"/>
              </w:rPr>
              <w:t>五</w:t>
            </w:r>
          </w:p>
        </w:tc>
        <w:tc>
          <w:tcPr>
            <w:tcW w:w="838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22"/>
                <w:szCs w:val="22"/>
                <w:u w:val="none"/>
              </w:rPr>
            </w:pPr>
            <w:r>
              <w:rPr>
                <w:rFonts w:hint="eastAsia" w:ascii="微软雅黑" w:hAnsi="微软雅黑" w:eastAsia="微软雅黑" w:cs="微软雅黑"/>
                <w:b/>
                <w:bCs/>
                <w:i w:val="0"/>
                <w:iCs w:val="0"/>
                <w:color w:val="auto"/>
                <w:kern w:val="0"/>
                <w:sz w:val="22"/>
                <w:szCs w:val="22"/>
                <w:u w:val="none"/>
                <w:lang w:val="en-US" w:eastAsia="zh-CN" w:bidi="ar"/>
              </w:rPr>
              <w:t>安装及接口开发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安装调试</w:t>
            </w:r>
          </w:p>
        </w:tc>
        <w:tc>
          <w:tcPr>
            <w:tcW w:w="4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安装调试</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平台间数据接口开发</w:t>
            </w:r>
          </w:p>
        </w:tc>
        <w:tc>
          <w:tcPr>
            <w:tcW w:w="4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平台间数据接口开发</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bl>
    <w:p>
      <w:pPr>
        <w:pStyle w:val="2"/>
        <w:rPr>
          <w:rFonts w:hint="eastAsia"/>
          <w:color w:val="auto"/>
          <w:lang w:val="en-US" w:eastAsia="zh-CN"/>
        </w:rPr>
      </w:pPr>
    </w:p>
    <w:tbl>
      <w:tblPr>
        <w:tblStyle w:val="21"/>
        <w:tblW w:w="90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3"/>
        <w:gridCol w:w="1230"/>
        <w:gridCol w:w="1110"/>
        <w:gridCol w:w="4335"/>
        <w:gridCol w:w="375"/>
        <w:gridCol w:w="795"/>
        <w:gridCol w:w="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9018"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6"/>
                <w:szCs w:val="36"/>
                <w:u w:val="none"/>
              </w:rPr>
            </w:pPr>
            <w:r>
              <w:rPr>
                <w:rFonts w:hint="eastAsia" w:ascii="宋体" w:hAnsi="宋体" w:eastAsia="宋体" w:cs="宋体"/>
                <w:b/>
                <w:bCs/>
                <w:i w:val="0"/>
                <w:iCs w:val="0"/>
                <w:color w:val="auto"/>
                <w:kern w:val="0"/>
                <w:sz w:val="36"/>
                <w:szCs w:val="36"/>
                <w:u w:val="none"/>
                <w:lang w:val="en-US" w:eastAsia="zh-CN" w:bidi="ar"/>
              </w:rPr>
              <w:t>堆场视频监控系统及平台联动接口开发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设备名称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品牌型号</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技术参数</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单位</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数量</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32路8硬盘高清网络录像机</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海康威视DS-8832N-R8</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硬件规格：</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3U标准机架式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2个HDMI，2个VGA，HDMI+VGA组内同源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含8个8T硬盘</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2个USB2.0接口、1个USB3.0接口</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1个eSATA接口</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报警IO：16进8出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支持RAID0、1、5、6、10，支持全局热备盘软件性能：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输入带宽：320M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32路H.264、H.265混合接入</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最大支持16×1080P解码</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支持H.265、H.264解码</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平台对接协议：ISUP/萤石/GB28181/SDK</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含8个8T硬盘，</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录像存储6个月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400万全彩枪机</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海康威视DS-2CD3T47EWDV3-L</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400万 1/1.8" CMOS 臻全彩筒型网络摄像机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最低照度: 彩色：0.0005 Lux @（F1.0，AGC ON），0 Lux with Light</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宽动态: 120 dB</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景深范围: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2.8 mm：1.7 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 mm：3.6 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 mm：4 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 mm：6 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焦距&amp;视场角: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2.8 mm，水平视场角：105.7°，垂直视场角：57.2°，对角视场角：124.5°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 mm，水平视场角：88.7°，垂直视场角：44.7°，对角视场角：107.5°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 mm，水平视场角：55.2°，垂直视场角：29.3°，对角视场角：64.6°</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 mm，水平视场角：38.8°，垂直视场角：21.1°，对角视场角：45.2°</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补光距离: 最远可达30 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防补光过曝: 支持</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补光灯类型: 柔光灯</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最大图像尺寸: 2560 × 1440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视频压缩标准: 主码流：H.265/H.264</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网络存储: 支持NAS（NFS，SMB/CIFS均支持）</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音频: 1个内置麦克风</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网络: 1个RJ45 10 M/100 M自适应以太网口</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启动和工作温湿度: -30 ℃~60 ℃，湿度小于95%（无凝结）</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供电方式: DC：12 V ± 25%，支持防反接保护；PoE：802.3af，Class 3</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电流及功耗: DC： 12 V，0.42 A，最大功耗：5 W；PoE：（802.3af，36 V~57 V），0.18 A~0.12 A，最大功耗：6.5 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电源接口类型: Ø5.5 mm圆口</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产品尺寸: 186.6 × 92.7 × 87.6 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包装尺寸: 235 × 120 × 125 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防护 IP66</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7寸200万23倍球机</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海康威视 DS-2DE7223IW-A(S6)</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专感器类型 1/2.8”progressive scan CMOS</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zui低照度 彩色: 0.005 Lux @ (F1.6，AGC ON);黑白: 0.001 Lux @ (F1.6，AGC ON);0 Luwith IR</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快门1s~1/30,000s</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慢快门 支持</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聚焦模式半自动，手动，自动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日夜转换模式自动ICR彩转黑</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日夜转换方式白天，夜晚，自动，定时切换</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背光补偿支持</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宽动态120dB超宽动态白平衡 自动白平衡，自动跟踪白平衡，钠灯，日光灯，室内，室外，手动白平衡，锁定白平衡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数字变倍16倍</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光学变倍 23倍</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隐私遮蔽 zui多24块，支持多种颜色设置</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信噪比&gt;52 dB</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镜头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焦距4.8mm~110mm，23倍光学变倍</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光学变倍速度 大约3.3s</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视场角 57.6°~2.7°(广角~望远)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zui大光圈数F1.6</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云台功能</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22寸监控显示器</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海康威视DS-D5022FQ-NA</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22英寸监视器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支持通过串口连接中控设备，进行远程集中控制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实时监控设备温度，高温报警</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内置喇叭及功放，支持3.5 mm音频输入</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支持U盘点播，含文本、图片、音频、视频等多种格式多媒体播放</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支持7 × 24 小时工作模式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背光源类型：D-LED</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亮度：450 cd/㎡</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可视角：178° （H）/ 178°（V）</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对比度：4000：1</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响应时间：8 ms</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刷新率：60 Hz</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连续使用时间：7 × 24 H</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音视频输入接口：HDMI2.0 × 1, DP1.2 × 1, VGA × 1, Audio In(3.5mm)× 1</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音视频输出接口：Audio Out(3.5mm) × 1, Speaker (8Ω 5W) × 2</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数据传输接口：USB 2.0 (支持程序升级和USB播放) × 1</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控制接口：RS232 IN × 1, RS232 OUT × 1</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电源：100~240 VAC, 50/60Hz</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功耗：≤ 150 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待机功耗：≤ 0.5 W</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千兆POE交换机</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网广WOR-8GE-2GE</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 个 10/100/1000Base-T PoE 网口，2 个 10/100/1000Base-T 上联网口；</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 个支持 IEEE802.3 af/at 以太网供电标准 RJ45 端口，单口最大输出功率 25.4W；  所有端口均支持 10/100/1000Mbps 速率自适应、半/全双工自适应，支持自动 MDI/MDI-X 功 能；  所有端口均支持线速转发，传输更流畅；</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可选配网口支持 6KV 共模/4KV 差模的浪涌防护功能；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支持桌面式、壁 挂式安装；</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即插即用，操作简单，无需任何配置；</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采用金属外壳、内置电源设计，散热优良，保证产品长时间稳定运行。</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8口千兆桌面交换机</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网广WOR-8P-1000M-T</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产品类型 千兆以太网交换机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应用层级 二层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传输速率 10/100/1000Mbps自适应</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交换方式 存储-转发</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背板带宽 16Gbps</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包转发率 10Mbps:14880pps;100Mbps:148800pps;1000Mbps:1488000pps</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MAC地址表 4k</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端口结构 非模块化</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端口数量 8个</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接口介质 10Base-T:3类或3类以上UTP、100Base-TX:5类UTP、1000Base-T:5类UTP</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传输模式 全双工/半双工自适应</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网络标准 IEEE 802.3、IEEE 802.3u、IEEE 802.3ab、IEEE 802.3z、IEEE 802.3x</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状态指示灯 每个端口:Link/Act(连接/工作)、Power(电源)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电源电压 DC5~15V 4W以上</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产品尺寸 140*78*30(MM)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环境标准 工作温度:-30℃-80℃、存储温度:-40℃-70℃、工作湿度:10%-90% RH 不凝结、储湿度:5%-90% RH 不凝结</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枪机支架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立柱</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定制4m</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4m  1.5mm镀锌圆管</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监控设备箱</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定制400*300*150</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不锈钢加烤白漆  户外防水防腐   带空开 插座</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网线</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安普</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国标 纯铜8*0.5</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电源线</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国标</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RVV 2X1.5无氧铜、国标</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线管</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联塑N20/N25</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PVC 阻燃</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辅材</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插排、水晶头、胶布、波纹管、扎带、直通等</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12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切割回填</w:t>
            </w:r>
          </w:p>
        </w:tc>
        <w:tc>
          <w:tcPr>
            <w:tcW w:w="111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4335" w:type="dxa"/>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3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米</w:t>
            </w:r>
          </w:p>
        </w:tc>
        <w:tc>
          <w:tcPr>
            <w:tcW w:w="7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1230"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安装调试服务</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4335"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布管布线、安装调试</w:t>
            </w:r>
          </w:p>
        </w:tc>
        <w:tc>
          <w:tcPr>
            <w:tcW w:w="3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w:t>
            </w:r>
          </w:p>
        </w:tc>
        <w:tc>
          <w:tcPr>
            <w:tcW w:w="7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123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平台间数据接口开发</w:t>
            </w:r>
          </w:p>
        </w:tc>
        <w:tc>
          <w:tcPr>
            <w:tcW w:w="111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433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与电子围栏系统、监管平台系统实现远程监控视频联动</w:t>
            </w:r>
          </w:p>
        </w:tc>
        <w:tc>
          <w:tcPr>
            <w:tcW w:w="37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w:t>
            </w:r>
          </w:p>
        </w:tc>
        <w:tc>
          <w:tcPr>
            <w:tcW w:w="79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云梯租用</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4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高杆灯安装云梯租用费、运费</w:t>
            </w:r>
          </w:p>
        </w:tc>
        <w:tc>
          <w:tcPr>
            <w:tcW w:w="3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63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r>
    </w:tbl>
    <w:p>
      <w:pPr>
        <w:pStyle w:val="2"/>
        <w:rPr>
          <w:rFonts w:hint="eastAsia"/>
          <w:color w:val="auto"/>
          <w:lang w:val="en-US" w:eastAsia="zh-CN"/>
        </w:rPr>
      </w:pPr>
    </w:p>
    <w:p>
      <w:pPr>
        <w:pStyle w:val="2"/>
        <w:rPr>
          <w:rFonts w:hint="eastAsia"/>
          <w:color w:val="auto"/>
          <w:lang w:val="en-US" w:eastAsia="zh-CN"/>
        </w:rPr>
      </w:pPr>
    </w:p>
    <w:tbl>
      <w:tblPr>
        <w:tblStyle w:val="21"/>
        <w:tblW w:w="91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0"/>
        <w:gridCol w:w="1560"/>
        <w:gridCol w:w="2025"/>
        <w:gridCol w:w="780"/>
        <w:gridCol w:w="870"/>
        <w:gridCol w:w="29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105"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楷体_GB2312" w:hAnsi="宋体" w:eastAsia="楷体_GB2312" w:cs="楷体_GB2312"/>
                <w:b/>
                <w:bCs/>
                <w:i w:val="0"/>
                <w:iCs w:val="0"/>
                <w:color w:val="auto"/>
                <w:sz w:val="36"/>
                <w:szCs w:val="36"/>
                <w:u w:val="none"/>
              </w:rPr>
            </w:pPr>
            <w:r>
              <w:rPr>
                <w:rFonts w:hint="eastAsia" w:ascii="宋体" w:hAnsi="宋体" w:eastAsia="宋体" w:cs="宋体"/>
                <w:b/>
                <w:bCs/>
                <w:i w:val="0"/>
                <w:iCs w:val="0"/>
                <w:color w:val="auto"/>
                <w:kern w:val="0"/>
                <w:sz w:val="28"/>
                <w:szCs w:val="28"/>
                <w:u w:val="none"/>
                <w:lang w:val="en-US" w:eastAsia="zh-CN" w:bidi="ar"/>
              </w:rPr>
              <w:t>堆场UPS电源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auto"/>
                <w:sz w:val="22"/>
                <w:szCs w:val="22"/>
                <w:u w:val="none"/>
              </w:rPr>
            </w:pPr>
            <w:r>
              <w:rPr>
                <w:rFonts w:hint="eastAsia" w:ascii="微软雅黑" w:hAnsi="微软雅黑" w:eastAsia="微软雅黑" w:cs="微软雅黑"/>
                <w:b/>
                <w:bCs/>
                <w:i w:val="0"/>
                <w:iCs w:val="0"/>
                <w:color w:val="auto"/>
                <w:kern w:val="0"/>
                <w:sz w:val="22"/>
                <w:szCs w:val="22"/>
                <w:u w:val="none"/>
                <w:lang w:val="en-US" w:eastAsia="zh-CN" w:bidi="ar"/>
              </w:rPr>
              <w:t>序号</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u w:val="none"/>
              </w:rPr>
            </w:pPr>
            <w:r>
              <w:rPr>
                <w:rFonts w:hint="eastAsia" w:ascii="微软雅黑" w:hAnsi="微软雅黑" w:eastAsia="微软雅黑" w:cs="微软雅黑"/>
                <w:b/>
                <w:bCs/>
                <w:i w:val="0"/>
                <w:iCs w:val="0"/>
                <w:color w:val="auto"/>
                <w:kern w:val="0"/>
                <w:sz w:val="22"/>
                <w:szCs w:val="22"/>
                <w:u w:val="none"/>
                <w:lang w:val="en-US" w:eastAsia="zh-CN" w:bidi="ar"/>
              </w:rPr>
              <w:t xml:space="preserve">设备名称                    </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u w:val="none"/>
              </w:rPr>
            </w:pPr>
            <w:r>
              <w:rPr>
                <w:rFonts w:hint="eastAsia" w:ascii="微软雅黑" w:hAnsi="微软雅黑" w:eastAsia="微软雅黑" w:cs="微软雅黑"/>
                <w:b/>
                <w:bCs/>
                <w:i w:val="0"/>
                <w:iCs w:val="0"/>
                <w:color w:val="auto"/>
                <w:kern w:val="0"/>
                <w:sz w:val="22"/>
                <w:szCs w:val="22"/>
                <w:u w:val="none"/>
                <w:lang w:val="en-US" w:eastAsia="zh-CN" w:bidi="ar"/>
              </w:rPr>
              <w:t>型号</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u w:val="none"/>
              </w:rPr>
            </w:pPr>
            <w:r>
              <w:rPr>
                <w:rFonts w:hint="eastAsia" w:ascii="微软雅黑" w:hAnsi="微软雅黑" w:eastAsia="微软雅黑" w:cs="微软雅黑"/>
                <w:b/>
                <w:bCs/>
                <w:i w:val="0"/>
                <w:iCs w:val="0"/>
                <w:color w:val="auto"/>
                <w:kern w:val="0"/>
                <w:sz w:val="22"/>
                <w:szCs w:val="22"/>
                <w:u w:val="none"/>
                <w:lang w:val="en-US" w:eastAsia="zh-CN" w:bidi="ar"/>
              </w:rPr>
              <w:t xml:space="preserve">单位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u w:val="none"/>
              </w:rPr>
            </w:pPr>
            <w:r>
              <w:rPr>
                <w:rFonts w:hint="eastAsia" w:ascii="微软雅黑" w:hAnsi="微软雅黑" w:eastAsia="微软雅黑" w:cs="微软雅黑"/>
                <w:b/>
                <w:bCs/>
                <w:i w:val="0"/>
                <w:iCs w:val="0"/>
                <w:color w:val="auto"/>
                <w:kern w:val="0"/>
                <w:sz w:val="22"/>
                <w:szCs w:val="22"/>
                <w:u w:val="none"/>
                <w:lang w:val="en-US" w:eastAsia="zh-CN" w:bidi="ar"/>
              </w:rPr>
              <w:t>数量</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u w:val="none"/>
              </w:rPr>
            </w:pPr>
            <w:r>
              <w:rPr>
                <w:rFonts w:hint="eastAsia" w:ascii="微软雅黑" w:hAnsi="微软雅黑" w:eastAsia="微软雅黑" w:cs="微软雅黑"/>
                <w:b/>
                <w:bCs/>
                <w:i w:val="0"/>
                <w:iCs w:val="0"/>
                <w:color w:val="auto"/>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UPS主机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C3KS</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储能电池</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12V100AH</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无人值守、道闸、电子围栏、监控断电续用6小时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储能电池柜</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专用线材辅材</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运费及安装费</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bl>
    <w:p>
      <w:pPr>
        <w:pStyle w:val="2"/>
        <w:rPr>
          <w:rFonts w:hint="eastAsia"/>
          <w:color w:val="auto"/>
          <w:lang w:val="en-US" w:eastAsia="zh-CN"/>
        </w:rPr>
      </w:pPr>
    </w:p>
    <w:tbl>
      <w:tblPr>
        <w:tblStyle w:val="21"/>
        <w:tblW w:w="90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5"/>
        <w:gridCol w:w="1560"/>
        <w:gridCol w:w="2025"/>
        <w:gridCol w:w="780"/>
        <w:gridCol w:w="870"/>
        <w:gridCol w:w="30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030"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楷体_GB2312" w:hAnsi="宋体" w:eastAsia="楷体_GB2312" w:cs="楷体_GB2312"/>
                <w:b/>
                <w:bCs/>
                <w:i w:val="0"/>
                <w:iCs w:val="0"/>
                <w:color w:val="auto"/>
                <w:sz w:val="36"/>
                <w:szCs w:val="36"/>
                <w:u w:val="none"/>
              </w:rPr>
            </w:pPr>
            <w:r>
              <w:rPr>
                <w:rFonts w:hint="eastAsia" w:ascii="宋体" w:hAnsi="宋体" w:eastAsia="宋体" w:cs="宋体"/>
                <w:b/>
                <w:bCs/>
                <w:i w:val="0"/>
                <w:iCs w:val="0"/>
                <w:color w:val="auto"/>
                <w:kern w:val="0"/>
                <w:sz w:val="28"/>
                <w:szCs w:val="28"/>
                <w:u w:val="none"/>
                <w:lang w:val="en-US" w:eastAsia="zh-CN" w:bidi="ar"/>
              </w:rPr>
              <w:t>仓库视频监控UPS电源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auto"/>
                <w:sz w:val="22"/>
                <w:szCs w:val="22"/>
                <w:u w:val="none"/>
              </w:rPr>
            </w:pPr>
            <w:r>
              <w:rPr>
                <w:rFonts w:hint="eastAsia" w:ascii="微软雅黑" w:hAnsi="微软雅黑" w:eastAsia="微软雅黑" w:cs="微软雅黑"/>
                <w:b/>
                <w:bCs/>
                <w:i w:val="0"/>
                <w:iCs w:val="0"/>
                <w:color w:val="auto"/>
                <w:kern w:val="0"/>
                <w:sz w:val="22"/>
                <w:szCs w:val="22"/>
                <w:u w:val="none"/>
                <w:lang w:val="en-US" w:eastAsia="zh-CN" w:bidi="ar"/>
              </w:rPr>
              <w:t>序号</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u w:val="none"/>
              </w:rPr>
            </w:pPr>
            <w:r>
              <w:rPr>
                <w:rFonts w:hint="eastAsia" w:ascii="微软雅黑" w:hAnsi="微软雅黑" w:eastAsia="微软雅黑" w:cs="微软雅黑"/>
                <w:b/>
                <w:bCs/>
                <w:i w:val="0"/>
                <w:iCs w:val="0"/>
                <w:color w:val="auto"/>
                <w:kern w:val="0"/>
                <w:sz w:val="22"/>
                <w:szCs w:val="22"/>
                <w:u w:val="none"/>
                <w:lang w:val="en-US" w:eastAsia="zh-CN" w:bidi="ar"/>
              </w:rPr>
              <w:t>设备名称</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u w:val="none"/>
              </w:rPr>
            </w:pPr>
            <w:r>
              <w:rPr>
                <w:rFonts w:hint="eastAsia" w:ascii="微软雅黑" w:hAnsi="微软雅黑" w:eastAsia="微软雅黑" w:cs="微软雅黑"/>
                <w:b/>
                <w:bCs/>
                <w:i w:val="0"/>
                <w:iCs w:val="0"/>
                <w:color w:val="auto"/>
                <w:kern w:val="0"/>
                <w:sz w:val="22"/>
                <w:szCs w:val="22"/>
                <w:u w:val="none"/>
                <w:lang w:val="en-US" w:eastAsia="zh-CN" w:bidi="ar"/>
              </w:rPr>
              <w:t>型号</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u w:val="none"/>
              </w:rPr>
            </w:pPr>
            <w:r>
              <w:rPr>
                <w:rFonts w:hint="eastAsia" w:ascii="微软雅黑" w:hAnsi="微软雅黑" w:eastAsia="微软雅黑" w:cs="微软雅黑"/>
                <w:b/>
                <w:bCs/>
                <w:i w:val="0"/>
                <w:iCs w:val="0"/>
                <w:color w:val="auto"/>
                <w:kern w:val="0"/>
                <w:sz w:val="22"/>
                <w:szCs w:val="22"/>
                <w:u w:val="none"/>
                <w:lang w:val="en-US" w:eastAsia="zh-CN" w:bidi="ar"/>
              </w:rPr>
              <w:t>单位</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u w:val="none"/>
              </w:rPr>
            </w:pPr>
            <w:r>
              <w:rPr>
                <w:rFonts w:hint="eastAsia" w:ascii="微软雅黑" w:hAnsi="微软雅黑" w:eastAsia="微软雅黑" w:cs="微软雅黑"/>
                <w:b/>
                <w:bCs/>
                <w:i w:val="0"/>
                <w:iCs w:val="0"/>
                <w:color w:val="auto"/>
                <w:kern w:val="0"/>
                <w:sz w:val="22"/>
                <w:szCs w:val="22"/>
                <w:u w:val="none"/>
                <w:lang w:val="en-US" w:eastAsia="zh-CN" w:bidi="ar"/>
              </w:rPr>
              <w:t>数量</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u w:val="none"/>
              </w:rPr>
            </w:pPr>
            <w:r>
              <w:rPr>
                <w:rFonts w:hint="eastAsia" w:ascii="微软雅黑" w:hAnsi="微软雅黑" w:eastAsia="微软雅黑" w:cs="微软雅黑"/>
                <w:b/>
                <w:bCs/>
                <w:i w:val="0"/>
                <w:iCs w:val="0"/>
                <w:color w:val="auto"/>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UPS主机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C1KS</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储能电池</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12V100AH</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监控断电续用6小时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储能电池柜</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专用线材辅材</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运费及安装费</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bl>
    <w:p>
      <w:pPr>
        <w:pStyle w:val="2"/>
        <w:rPr>
          <w:rFonts w:hint="eastAsia"/>
          <w:color w:val="auto"/>
          <w:lang w:val="en-US" w:eastAsia="zh-CN"/>
        </w:rPr>
      </w:pPr>
    </w:p>
    <w:p>
      <w:pPr>
        <w:jc w:val="left"/>
        <w:rPr>
          <w:rFonts w:hint="eastAsia"/>
          <w:color w:val="auto"/>
          <w:lang w:val="en-US" w:eastAsia="zh-CN"/>
        </w:rPr>
      </w:pPr>
      <w:r>
        <w:rPr>
          <w:rFonts w:hint="eastAsia"/>
          <w:color w:val="auto"/>
          <w:lang w:val="en-US" w:eastAsia="zh-CN"/>
        </w:rPr>
        <w:br w:type="page"/>
      </w:r>
    </w:p>
    <w:p>
      <w:pPr>
        <w:jc w:val="left"/>
        <w:rPr>
          <w:rFonts w:hint="eastAsia"/>
          <w:color w:val="auto"/>
          <w:lang w:val="en-US" w:eastAsia="zh-CN"/>
        </w:rPr>
      </w:pPr>
    </w:p>
    <w:p>
      <w:pPr>
        <w:jc w:val="left"/>
        <w:rPr>
          <w:rFonts w:hint="eastAsia"/>
          <w:color w:val="auto"/>
          <w:lang w:val="en-US" w:eastAsia="zh-CN"/>
        </w:rPr>
      </w:pPr>
    </w:p>
    <w:p>
      <w:pPr>
        <w:pStyle w:val="41"/>
        <w:rPr>
          <w:rFonts w:hint="eastAsia"/>
          <w:color w:val="auto"/>
          <w:lang w:val="en-US" w:eastAsia="zh-CN"/>
        </w:rPr>
      </w:pPr>
      <w:r>
        <w:rPr>
          <w:rFonts w:hint="eastAsia"/>
          <w:color w:val="auto"/>
          <w:lang w:val="en-US" w:eastAsia="zh-CN"/>
        </w:rPr>
        <w:t>第三章  供应商须知</w:t>
      </w:r>
    </w:p>
    <w:p>
      <w:pPr>
        <w:pStyle w:val="42"/>
        <w:rPr>
          <w:rFonts w:hint="eastAsia"/>
          <w:color w:val="auto"/>
        </w:rPr>
      </w:pPr>
      <w:r>
        <w:rPr>
          <w:rFonts w:hint="eastAsia"/>
          <w:color w:val="auto"/>
          <w:lang w:val="en-US" w:eastAsia="zh-CN"/>
        </w:rPr>
        <w:t>供应商</w:t>
      </w:r>
      <w:r>
        <w:rPr>
          <w:rFonts w:hint="eastAsia"/>
          <w:color w:val="auto"/>
        </w:rPr>
        <w:t>须知前附表</w:t>
      </w:r>
    </w:p>
    <w:tbl>
      <w:tblPr>
        <w:tblStyle w:val="21"/>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adjustRightInd w:val="0"/>
              <w:spacing w:line="360" w:lineRule="exact"/>
              <w:jc w:val="center"/>
              <w:rPr>
                <w:rFonts w:hint="eastAsia" w:ascii="宋体" w:hAnsi="宋体" w:eastAsia="宋体" w:cs="宋体"/>
                <w:b/>
                <w:color w:val="auto"/>
                <w:szCs w:val="21"/>
              </w:rPr>
            </w:pPr>
            <w:r>
              <w:rPr>
                <w:rFonts w:hint="eastAsia" w:ascii="宋体" w:hAnsi="宋体" w:eastAsia="宋体" w:cs="宋体"/>
                <w:b/>
                <w:color w:val="auto"/>
                <w:szCs w:val="21"/>
              </w:rPr>
              <w:t>条款号</w:t>
            </w:r>
          </w:p>
        </w:tc>
        <w:tc>
          <w:tcPr>
            <w:tcW w:w="1711" w:type="dxa"/>
            <w:vAlign w:val="center"/>
          </w:tcPr>
          <w:p>
            <w:pPr>
              <w:pStyle w:val="14"/>
              <w:spacing w:line="360" w:lineRule="exact"/>
              <w:jc w:val="center"/>
              <w:rPr>
                <w:rFonts w:hint="eastAsia" w:ascii="宋体" w:hAnsi="宋体" w:eastAsia="宋体" w:cs="宋体"/>
                <w:b/>
                <w:color w:val="auto"/>
                <w:szCs w:val="21"/>
              </w:rPr>
            </w:pPr>
            <w:r>
              <w:rPr>
                <w:rFonts w:hint="eastAsia" w:ascii="宋体" w:hAnsi="宋体" w:eastAsia="宋体" w:cs="宋体"/>
                <w:b/>
                <w:color w:val="auto"/>
                <w:szCs w:val="21"/>
              </w:rPr>
              <w:t>条款名称</w:t>
            </w:r>
          </w:p>
        </w:tc>
        <w:tc>
          <w:tcPr>
            <w:tcW w:w="6418" w:type="dxa"/>
            <w:vAlign w:val="top"/>
          </w:tcPr>
          <w:p>
            <w:pPr>
              <w:pStyle w:val="14"/>
              <w:spacing w:line="360" w:lineRule="exact"/>
              <w:jc w:val="center"/>
              <w:rPr>
                <w:rFonts w:hint="eastAsia" w:ascii="宋体" w:hAnsi="宋体" w:eastAsia="宋体" w:cs="宋体"/>
                <w:b/>
                <w:color w:val="auto"/>
                <w:szCs w:val="21"/>
              </w:rPr>
            </w:pPr>
            <w:r>
              <w:rPr>
                <w:rFonts w:hint="eastAsia" w:ascii="宋体" w:hAnsi="宋体" w:eastAsia="宋体" w:cs="宋体"/>
                <w:b/>
                <w:color w:val="auto"/>
                <w:szCs w:val="21"/>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spacing w:line="360" w:lineRule="exact"/>
              <w:jc w:val="center"/>
              <w:rPr>
                <w:rFonts w:hint="default" w:ascii="宋体" w:hAnsi="宋体" w:eastAsia="宋体" w:cs="宋体"/>
                <w:color w:val="auto"/>
                <w:lang w:val="en-US" w:eastAsia="zh-CN"/>
              </w:rPr>
            </w:pPr>
            <w:r>
              <w:rPr>
                <w:rFonts w:hint="eastAsia" w:ascii="宋体" w:hAnsi="宋体" w:eastAsia="宋体" w:cs="宋体"/>
                <w:color w:val="auto"/>
              </w:rPr>
              <w:t>1</w:t>
            </w:r>
            <w:r>
              <w:rPr>
                <w:rFonts w:hint="eastAsia" w:ascii="宋体" w:hAnsi="宋体" w:eastAsia="宋体" w:cs="宋体"/>
                <w:color w:val="auto"/>
                <w:lang w:val="en-US" w:eastAsia="zh-CN"/>
              </w:rPr>
              <w:t>.1</w:t>
            </w:r>
          </w:p>
        </w:tc>
        <w:tc>
          <w:tcPr>
            <w:tcW w:w="1711" w:type="dxa"/>
            <w:vAlign w:val="center"/>
          </w:tcPr>
          <w:p>
            <w:pPr>
              <w:pStyle w:val="14"/>
              <w:spacing w:line="360" w:lineRule="exact"/>
              <w:jc w:val="center"/>
              <w:rPr>
                <w:rFonts w:hint="eastAsia" w:ascii="宋体" w:hAnsi="宋体" w:eastAsia="宋体" w:cs="宋体"/>
                <w:color w:val="auto"/>
              </w:rPr>
            </w:pPr>
            <w:r>
              <w:rPr>
                <w:rFonts w:hint="eastAsia" w:ascii="宋体" w:hAnsi="宋体" w:eastAsia="宋体" w:cs="宋体"/>
                <w:color w:val="auto"/>
              </w:rPr>
              <w:t>采购人</w:t>
            </w:r>
          </w:p>
        </w:tc>
        <w:tc>
          <w:tcPr>
            <w:tcW w:w="6418" w:type="dxa"/>
            <w:vAlign w:val="center"/>
          </w:tcPr>
          <w:p>
            <w:pPr>
              <w:pStyle w:val="14"/>
              <w:spacing w:line="360" w:lineRule="exact"/>
              <w:rPr>
                <w:rFonts w:hint="eastAsia" w:ascii="宋体" w:hAnsi="宋体" w:eastAsia="宋体" w:cs="宋体"/>
                <w:color w:val="auto"/>
                <w:lang w:val="en-US" w:eastAsia="zh-CN"/>
              </w:rPr>
            </w:pPr>
            <w:r>
              <w:rPr>
                <w:rFonts w:hint="eastAsia" w:ascii="宋体" w:hAnsi="宋体" w:eastAsia="宋体" w:cs="宋体"/>
                <w:color w:val="auto"/>
              </w:rPr>
              <w:t>采购人：</w:t>
            </w:r>
            <w:r>
              <w:rPr>
                <w:rFonts w:hint="eastAsia" w:ascii="宋体" w:hAnsi="宋体" w:eastAsia="宋体" w:cs="宋体"/>
                <w:color w:val="auto"/>
                <w:sz w:val="21"/>
                <w:szCs w:val="21"/>
              </w:rPr>
              <w:t>北部湾（广西）大宗商品交易有限公司</w:t>
            </w:r>
          </w:p>
          <w:p>
            <w:pPr>
              <w:pStyle w:val="14"/>
              <w:spacing w:line="360" w:lineRule="exact"/>
              <w:rPr>
                <w:rFonts w:hint="eastAsia" w:ascii="宋体" w:hAnsi="宋体" w:eastAsia="宋体" w:cs="宋体"/>
                <w:color w:val="auto"/>
                <w:lang w:val="en-US" w:eastAsia="zh-CN"/>
              </w:rPr>
            </w:pPr>
            <w:r>
              <w:rPr>
                <w:rFonts w:hint="eastAsia" w:ascii="宋体" w:hAnsi="宋体" w:eastAsia="宋体" w:cs="宋体"/>
                <w:color w:val="auto"/>
              </w:rPr>
              <w:t>项目联系人：</w:t>
            </w:r>
            <w:r>
              <w:rPr>
                <w:rFonts w:hint="eastAsia" w:ascii="宋体" w:hAnsi="宋体" w:eastAsia="宋体" w:cs="宋体"/>
                <w:color w:val="auto"/>
                <w:sz w:val="21"/>
                <w:szCs w:val="21"/>
                <w:lang w:val="en-US" w:eastAsia="zh-CN"/>
              </w:rPr>
              <w:t>申晓灵</w:t>
            </w:r>
          </w:p>
          <w:p>
            <w:pPr>
              <w:pStyle w:val="14"/>
              <w:spacing w:line="360" w:lineRule="exact"/>
              <w:rPr>
                <w:rFonts w:hint="default" w:ascii="宋体" w:hAnsi="宋体" w:eastAsia="宋体" w:cs="宋体"/>
                <w:color w:val="auto"/>
                <w:lang w:val="en-US" w:eastAsia="zh-CN"/>
              </w:rPr>
            </w:pPr>
            <w:r>
              <w:rPr>
                <w:rFonts w:hint="eastAsia" w:ascii="宋体" w:hAnsi="宋体" w:eastAsia="宋体" w:cs="宋体"/>
                <w:color w:val="auto"/>
              </w:rPr>
              <w:t>电话：</w:t>
            </w:r>
            <w:r>
              <w:rPr>
                <w:rFonts w:hint="eastAsia" w:ascii="宋体" w:hAnsi="宋体" w:eastAsia="宋体" w:cs="宋体"/>
                <w:color w:val="auto"/>
                <w:sz w:val="21"/>
                <w:szCs w:val="21"/>
                <w:lang w:val="en-US" w:eastAsia="zh-CN"/>
              </w:rPr>
              <w:t>13217803993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spacing w:line="360" w:lineRule="exact"/>
              <w:jc w:val="center"/>
              <w:rPr>
                <w:rFonts w:hint="eastAsia" w:ascii="宋体" w:hAnsi="宋体" w:eastAsia="宋体" w:cs="宋体"/>
                <w:color w:val="auto"/>
              </w:rPr>
            </w:pPr>
            <w:r>
              <w:rPr>
                <w:rFonts w:hint="eastAsia" w:ascii="宋体" w:hAnsi="宋体" w:eastAsia="宋体" w:cs="宋体"/>
                <w:color w:val="auto"/>
                <w:lang w:val="en-US" w:eastAsia="zh-CN"/>
              </w:rPr>
              <w:t>1.2</w:t>
            </w:r>
          </w:p>
        </w:tc>
        <w:tc>
          <w:tcPr>
            <w:tcW w:w="1711" w:type="dxa"/>
            <w:vAlign w:val="center"/>
          </w:tcPr>
          <w:p>
            <w:pPr>
              <w:pStyle w:val="14"/>
              <w:spacing w:line="360" w:lineRule="exact"/>
              <w:jc w:val="center"/>
              <w:rPr>
                <w:rFonts w:hint="eastAsia" w:ascii="宋体" w:hAnsi="宋体" w:eastAsia="宋体" w:cs="宋体"/>
                <w:color w:val="auto"/>
              </w:rPr>
            </w:pPr>
            <w:r>
              <w:rPr>
                <w:rFonts w:hint="eastAsia" w:ascii="宋体" w:hAnsi="宋体" w:eastAsia="宋体" w:cs="宋体"/>
                <w:color w:val="auto"/>
              </w:rPr>
              <w:t>项目名称</w:t>
            </w:r>
          </w:p>
        </w:tc>
        <w:tc>
          <w:tcPr>
            <w:tcW w:w="6418" w:type="dxa"/>
            <w:vAlign w:val="center"/>
          </w:tcPr>
          <w:p>
            <w:pPr>
              <w:pStyle w:val="14"/>
              <w:spacing w:line="360" w:lineRule="exact"/>
              <w:rPr>
                <w:rFonts w:hint="eastAsia" w:ascii="宋体" w:hAnsi="宋体" w:eastAsia="宋体" w:cs="宋体"/>
                <w:color w:val="auto"/>
                <w:szCs w:val="21"/>
              </w:rPr>
            </w:pPr>
            <w:r>
              <w:rPr>
                <w:rFonts w:hint="eastAsia" w:ascii="宋体" w:hAnsi="宋体" w:eastAsia="宋体" w:cs="宋体"/>
                <w:color w:val="auto"/>
                <w:sz w:val="21"/>
                <w:szCs w:val="21"/>
              </w:rPr>
              <w:t>北部湾（广西）大宗商品交易有限公司钦州保税港区</w:t>
            </w:r>
            <w:r>
              <w:rPr>
                <w:rFonts w:hint="eastAsia" w:ascii="宋体" w:hAnsi="宋体" w:eastAsia="宋体" w:cs="宋体"/>
                <w:color w:val="auto"/>
                <w:sz w:val="21"/>
                <w:szCs w:val="21"/>
                <w:lang w:val="en-US" w:eastAsia="zh-CN"/>
              </w:rPr>
              <w:t>数字化</w:t>
            </w:r>
            <w:r>
              <w:rPr>
                <w:rFonts w:hint="eastAsia" w:ascii="宋体" w:hAnsi="宋体" w:eastAsia="宋体" w:cs="宋体"/>
                <w:color w:val="auto"/>
                <w:sz w:val="21"/>
                <w:szCs w:val="21"/>
              </w:rPr>
              <w:t>仓库项目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 w:type="dxa"/>
            <w:vAlign w:val="center"/>
          </w:tcPr>
          <w:p>
            <w:pPr>
              <w:pStyle w:val="14"/>
              <w:spacing w:line="360" w:lineRule="exact"/>
              <w:jc w:val="center"/>
              <w:rPr>
                <w:rFonts w:hint="eastAsia" w:ascii="宋体" w:hAnsi="宋体" w:eastAsia="宋体" w:cs="宋体"/>
                <w:color w:val="auto"/>
              </w:rPr>
            </w:pPr>
            <w:r>
              <w:rPr>
                <w:rFonts w:hint="eastAsia" w:ascii="宋体" w:hAnsi="宋体" w:eastAsia="宋体" w:cs="宋体"/>
                <w:color w:val="auto"/>
                <w:lang w:val="en-US" w:eastAsia="zh-CN"/>
              </w:rPr>
              <w:t>1.</w:t>
            </w:r>
            <w:r>
              <w:rPr>
                <w:rFonts w:hint="eastAsia" w:ascii="宋体" w:hAnsi="宋体" w:eastAsia="宋体" w:cs="宋体"/>
                <w:color w:val="auto"/>
              </w:rPr>
              <w:t>3</w:t>
            </w:r>
          </w:p>
        </w:tc>
        <w:tc>
          <w:tcPr>
            <w:tcW w:w="1711" w:type="dxa"/>
            <w:vAlign w:val="center"/>
          </w:tcPr>
          <w:p>
            <w:pPr>
              <w:pStyle w:val="14"/>
              <w:spacing w:line="360" w:lineRule="exact"/>
              <w:jc w:val="center"/>
              <w:rPr>
                <w:rFonts w:hint="eastAsia" w:ascii="宋体" w:hAnsi="宋体" w:eastAsia="宋体" w:cs="宋体"/>
                <w:color w:val="auto"/>
              </w:rPr>
            </w:pPr>
            <w:r>
              <w:rPr>
                <w:rFonts w:hint="eastAsia" w:ascii="宋体" w:hAnsi="宋体" w:eastAsia="宋体" w:cs="宋体"/>
                <w:color w:val="auto"/>
              </w:rPr>
              <w:t>采购预算</w:t>
            </w:r>
          </w:p>
        </w:tc>
        <w:tc>
          <w:tcPr>
            <w:tcW w:w="6418" w:type="dxa"/>
            <w:vAlign w:val="center"/>
          </w:tcPr>
          <w:p>
            <w:pPr>
              <w:pStyle w:val="14"/>
              <w:spacing w:line="360" w:lineRule="exact"/>
              <w:rPr>
                <w:rFonts w:hint="eastAsia" w:ascii="宋体" w:hAnsi="宋体" w:eastAsia="宋体" w:cs="宋体"/>
                <w:color w:val="auto"/>
              </w:rPr>
            </w:pPr>
            <w:r>
              <w:rPr>
                <w:rFonts w:hint="eastAsia" w:ascii="宋体" w:hAnsi="宋体" w:eastAsia="宋体" w:cs="宋体"/>
                <w:color w:val="auto"/>
              </w:rPr>
              <w:t>人民币</w:t>
            </w:r>
            <w:r>
              <w:rPr>
                <w:rFonts w:hint="eastAsia" w:ascii="宋体" w:hAnsi="宋体" w:eastAsia="宋体" w:cs="宋体"/>
                <w:color w:val="auto"/>
                <w:sz w:val="21"/>
                <w:szCs w:val="21"/>
                <w:lang w:val="en-US" w:eastAsia="zh-CN"/>
              </w:rPr>
              <w:t>叁拾壹万玖仟陆佰壹拾元整</w:t>
            </w:r>
            <w:r>
              <w:rPr>
                <w:rFonts w:hint="eastAsia" w:ascii="宋体" w:hAnsi="宋体" w:eastAsia="宋体" w:cs="宋体"/>
                <w:color w:val="auto"/>
              </w:rPr>
              <w:t>（￥：</w:t>
            </w:r>
            <w:r>
              <w:rPr>
                <w:rFonts w:hint="eastAsia" w:ascii="宋体" w:hAnsi="宋体" w:eastAsia="宋体" w:cs="宋体"/>
                <w:color w:val="auto"/>
                <w:sz w:val="24"/>
                <w:szCs w:val="24"/>
                <w:lang w:val="en-US" w:eastAsia="zh-CN"/>
              </w:rPr>
              <w:t>319610</w:t>
            </w:r>
            <w:r>
              <w:rPr>
                <w:rFonts w:hint="eastAsia" w:ascii="宋体" w:hAnsi="宋体" w:eastAsia="宋体" w:cs="宋体"/>
                <w:color w:val="auto"/>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spacing w:line="360" w:lineRule="exact"/>
              <w:jc w:val="center"/>
              <w:rPr>
                <w:rFonts w:hint="eastAsia" w:ascii="宋体" w:hAnsi="宋体" w:eastAsia="宋体" w:cs="宋体"/>
                <w:color w:val="auto"/>
              </w:rPr>
            </w:pPr>
            <w:r>
              <w:rPr>
                <w:rFonts w:hint="eastAsia" w:ascii="宋体" w:hAnsi="宋体" w:eastAsia="宋体" w:cs="宋体"/>
                <w:color w:val="auto"/>
                <w:lang w:val="en-US" w:eastAsia="zh-CN"/>
              </w:rPr>
              <w:t>1.</w:t>
            </w:r>
            <w:r>
              <w:rPr>
                <w:rFonts w:hint="eastAsia" w:ascii="宋体" w:hAnsi="宋体" w:eastAsia="宋体" w:cs="宋体"/>
                <w:color w:val="auto"/>
              </w:rPr>
              <w:t>4</w:t>
            </w:r>
          </w:p>
        </w:tc>
        <w:tc>
          <w:tcPr>
            <w:tcW w:w="1711" w:type="dxa"/>
            <w:vAlign w:val="center"/>
          </w:tcPr>
          <w:p>
            <w:pPr>
              <w:pStyle w:val="14"/>
              <w:spacing w:line="360" w:lineRule="exact"/>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最高限价</w:t>
            </w:r>
          </w:p>
        </w:tc>
        <w:tc>
          <w:tcPr>
            <w:tcW w:w="6418" w:type="dxa"/>
            <w:vAlign w:val="center"/>
          </w:tcPr>
          <w:p>
            <w:pPr>
              <w:pStyle w:val="14"/>
              <w:spacing w:line="360" w:lineRule="exact"/>
              <w:rPr>
                <w:rFonts w:hint="eastAsia" w:ascii="宋体" w:hAnsi="宋体" w:eastAsia="宋体" w:cs="宋体"/>
                <w:color w:val="auto"/>
              </w:rPr>
            </w:pPr>
            <w:r>
              <w:rPr>
                <w:rFonts w:hint="eastAsia" w:ascii="宋体" w:hAnsi="宋体" w:eastAsia="宋体" w:cs="宋体"/>
                <w:color w:val="auto"/>
              </w:rPr>
              <w:t>人民币</w:t>
            </w:r>
            <w:r>
              <w:rPr>
                <w:rFonts w:hint="eastAsia" w:ascii="宋体" w:hAnsi="宋体" w:eastAsia="宋体" w:cs="宋体"/>
                <w:color w:val="auto"/>
                <w:sz w:val="21"/>
                <w:szCs w:val="21"/>
                <w:lang w:val="en-US" w:eastAsia="zh-CN"/>
              </w:rPr>
              <w:t>叁拾壹万玖仟陆佰壹拾元整</w:t>
            </w:r>
            <w:r>
              <w:rPr>
                <w:rFonts w:hint="eastAsia" w:ascii="宋体" w:hAnsi="宋体" w:eastAsia="宋体" w:cs="宋体"/>
                <w:color w:val="auto"/>
              </w:rPr>
              <w:t>（￥：</w:t>
            </w:r>
            <w:r>
              <w:rPr>
                <w:rFonts w:hint="eastAsia" w:ascii="宋体" w:hAnsi="宋体" w:eastAsia="宋体" w:cs="宋体"/>
                <w:color w:val="auto"/>
                <w:sz w:val="24"/>
                <w:szCs w:val="24"/>
                <w:lang w:val="en-US" w:eastAsia="zh-CN"/>
              </w:rPr>
              <w:t>319610</w:t>
            </w:r>
            <w:r>
              <w:rPr>
                <w:rFonts w:hint="eastAsia" w:ascii="宋体" w:hAnsi="宋体" w:eastAsia="宋体" w:cs="宋体"/>
                <w:color w:val="auto"/>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spacing w:line="360" w:lineRule="exact"/>
              <w:jc w:val="center"/>
              <w:rPr>
                <w:rFonts w:hint="default" w:ascii="宋体" w:hAnsi="宋体" w:eastAsia="宋体" w:cs="宋体"/>
                <w:color w:val="auto"/>
                <w:lang w:val="en-US" w:eastAsia="zh-CN"/>
              </w:rPr>
            </w:pPr>
            <w:r>
              <w:rPr>
                <w:rFonts w:hint="eastAsia" w:ascii="宋体" w:hAnsi="宋体" w:eastAsia="宋体" w:cs="宋体"/>
                <w:color w:val="auto"/>
                <w:lang w:val="en-US" w:eastAsia="zh-CN"/>
              </w:rPr>
              <w:t>1.5</w:t>
            </w:r>
          </w:p>
        </w:tc>
        <w:tc>
          <w:tcPr>
            <w:tcW w:w="1711" w:type="dxa"/>
            <w:vAlign w:val="center"/>
          </w:tcPr>
          <w:p>
            <w:pPr>
              <w:pStyle w:val="14"/>
              <w:spacing w:line="36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资金来源</w:t>
            </w:r>
          </w:p>
        </w:tc>
        <w:tc>
          <w:tcPr>
            <w:tcW w:w="6418" w:type="dxa"/>
            <w:vAlign w:val="center"/>
          </w:tcPr>
          <w:p>
            <w:pPr>
              <w:pStyle w:val="14"/>
              <w:spacing w:line="360" w:lineRule="exact"/>
              <w:rPr>
                <w:rFonts w:hint="default" w:ascii="宋体" w:hAnsi="宋体" w:eastAsia="宋体" w:cs="宋体"/>
                <w:color w:val="auto"/>
                <w:lang w:val="en-US" w:eastAsia="zh-CN"/>
              </w:rPr>
            </w:pPr>
            <w:r>
              <w:rPr>
                <w:rFonts w:hint="eastAsia" w:hAnsi="宋体" w:cs="宋体"/>
                <w:color w:val="auto"/>
                <w:lang w:val="en-US" w:eastAsia="zh-CN"/>
              </w:rPr>
              <w:t>自有</w:t>
            </w:r>
            <w:r>
              <w:rPr>
                <w:rFonts w:hint="default" w:ascii="宋体" w:hAnsi="宋体" w:eastAsia="宋体" w:cs="宋体"/>
                <w:color w:val="auto"/>
                <w:lang w:val="en-US" w:eastAsia="zh-CN"/>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spacing w:line="360" w:lineRule="exact"/>
              <w:jc w:val="center"/>
              <w:rPr>
                <w:rFonts w:hint="default" w:ascii="宋体" w:hAnsi="宋体" w:eastAsia="宋体" w:cs="宋体"/>
                <w:color w:val="auto"/>
                <w:lang w:val="en-US" w:eastAsia="zh-CN"/>
              </w:rPr>
            </w:pPr>
            <w:r>
              <w:rPr>
                <w:rFonts w:hint="eastAsia" w:ascii="宋体" w:hAnsi="宋体" w:eastAsia="宋体" w:cs="宋体"/>
                <w:color w:val="auto"/>
                <w:lang w:val="en-US" w:eastAsia="zh-CN"/>
              </w:rPr>
              <w:t>2</w:t>
            </w:r>
          </w:p>
        </w:tc>
        <w:tc>
          <w:tcPr>
            <w:tcW w:w="1711" w:type="dxa"/>
            <w:vAlign w:val="center"/>
          </w:tcPr>
          <w:p>
            <w:pPr>
              <w:pStyle w:val="14"/>
              <w:spacing w:line="360" w:lineRule="exact"/>
              <w:jc w:val="center"/>
              <w:rPr>
                <w:rFonts w:hint="eastAsia" w:ascii="宋体" w:hAnsi="宋体" w:eastAsia="宋体" w:cs="宋体"/>
                <w:color w:val="auto"/>
              </w:rPr>
            </w:pPr>
            <w:r>
              <w:rPr>
                <w:rFonts w:hint="default" w:ascii="宋体" w:hAnsi="宋体" w:eastAsia="宋体" w:cs="宋体"/>
                <w:color w:val="auto"/>
                <w:szCs w:val="21"/>
                <w:lang w:eastAsia="zh-CN"/>
              </w:rPr>
              <w:t>采购</w:t>
            </w:r>
            <w:r>
              <w:rPr>
                <w:rFonts w:hint="eastAsia" w:ascii="宋体" w:hAnsi="宋体" w:eastAsia="宋体" w:cs="宋体"/>
                <w:color w:val="auto"/>
                <w:szCs w:val="21"/>
                <w:lang w:val="en-US" w:eastAsia="zh-CN"/>
              </w:rPr>
              <w:t>文件的获取</w:t>
            </w:r>
          </w:p>
        </w:tc>
        <w:tc>
          <w:tcPr>
            <w:tcW w:w="6418" w:type="dxa"/>
            <w:vAlign w:val="center"/>
          </w:tcPr>
          <w:p>
            <w:pPr>
              <w:pStyle w:val="14"/>
              <w:spacing w:line="360" w:lineRule="exact"/>
              <w:rPr>
                <w:rFonts w:hint="eastAsia" w:ascii="宋体" w:hAnsi="宋体" w:eastAsia="宋体" w:cs="宋体"/>
                <w:color w:val="auto"/>
                <w:spacing w:val="6"/>
                <w:kern w:val="48"/>
              </w:rPr>
            </w:pPr>
            <w:r>
              <w:rPr>
                <w:rFonts w:hint="eastAsia" w:ascii="宋体" w:hAnsi="宋体" w:eastAsia="宋体" w:cs="宋体"/>
                <w:color w:val="auto"/>
              </w:rPr>
              <w:t>供应商在广西自贸区钦州港片区开发投资集团有限责任公司网站</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"http://www.qbtzjt.com" </w:instrText>
            </w:r>
            <w:r>
              <w:rPr>
                <w:rFonts w:hint="eastAsia" w:ascii="宋体" w:hAnsi="宋体" w:eastAsia="宋体" w:cs="宋体"/>
                <w:color w:val="auto"/>
              </w:rPr>
              <w:fldChar w:fldCharType="separate"/>
            </w:r>
            <w:r>
              <w:rPr>
                <w:rStyle w:val="25"/>
                <w:rFonts w:hint="eastAsia" w:ascii="宋体" w:hAnsi="宋体" w:eastAsia="宋体" w:cs="宋体"/>
                <w:color w:val="auto"/>
              </w:rPr>
              <w:t>http://www.qbtzjt.com</w:t>
            </w:r>
            <w:r>
              <w:rPr>
                <w:rFonts w:hint="eastAsia" w:ascii="宋体" w:hAnsi="宋体" w:eastAsia="宋体" w:cs="宋体"/>
                <w:color w:val="auto"/>
              </w:rPr>
              <w:fldChar w:fldCharType="end"/>
            </w:r>
            <w:r>
              <w:rPr>
                <w:rFonts w:hint="eastAsia" w:ascii="宋体" w:hAnsi="宋体" w:eastAsia="宋体" w:cs="宋体"/>
                <w:color w:val="auto"/>
              </w:rPr>
              <w:t>获取</w:t>
            </w:r>
            <w:r>
              <w:rPr>
                <w:rFonts w:hint="eastAsia" w:hAnsi="宋体" w:cs="宋体"/>
                <w:color w:val="auto"/>
                <w:lang w:eastAsia="zh-CN"/>
              </w:rPr>
              <w:t>（</w:t>
            </w:r>
            <w:r>
              <w:rPr>
                <w:rFonts w:hint="eastAsia" w:ascii="宋体" w:hAnsi="宋体" w:eastAsia="宋体" w:cs="宋体"/>
                <w:color w:val="auto"/>
              </w:rPr>
              <w:t>下载</w:t>
            </w:r>
            <w:r>
              <w:rPr>
                <w:rFonts w:hint="eastAsia" w:hAnsi="宋体" w:cs="宋体"/>
                <w:color w:val="auto"/>
                <w:lang w:eastAsia="zh-CN"/>
              </w:rPr>
              <w:t>）</w:t>
            </w:r>
            <w:r>
              <w:rPr>
                <w:rFonts w:hint="eastAsia" w:ascii="宋体" w:hAnsi="宋体" w:eastAsia="宋体" w:cs="宋体"/>
                <w:color w:val="auto"/>
              </w:rPr>
              <w:t>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spacing w:line="360" w:lineRule="exact"/>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3</w:t>
            </w:r>
          </w:p>
        </w:tc>
        <w:tc>
          <w:tcPr>
            <w:tcW w:w="1711" w:type="dxa"/>
            <w:vAlign w:val="center"/>
          </w:tcPr>
          <w:p>
            <w:pPr>
              <w:pStyle w:val="14"/>
              <w:spacing w:line="360" w:lineRule="exact"/>
              <w:jc w:val="center"/>
              <w:rPr>
                <w:rFonts w:hint="eastAsia" w:ascii="宋体" w:hAnsi="宋体" w:eastAsia="宋体" w:cs="宋体"/>
                <w:color w:val="auto"/>
              </w:rPr>
            </w:pPr>
            <w:r>
              <w:rPr>
                <w:rFonts w:hint="eastAsia" w:ascii="宋体" w:hAnsi="宋体" w:eastAsia="宋体" w:cs="宋体"/>
                <w:color w:val="auto"/>
                <w:lang w:val="en-US" w:eastAsia="zh-CN"/>
              </w:rPr>
              <w:t>供应商</w:t>
            </w:r>
            <w:r>
              <w:rPr>
                <w:rFonts w:hint="eastAsia" w:ascii="宋体" w:hAnsi="宋体" w:eastAsia="宋体" w:cs="宋体"/>
                <w:color w:val="auto"/>
              </w:rPr>
              <w:t>应具备的特定条件</w:t>
            </w:r>
          </w:p>
        </w:tc>
        <w:tc>
          <w:tcPr>
            <w:tcW w:w="6418" w:type="dxa"/>
            <w:vAlign w:val="center"/>
          </w:tcPr>
          <w:p>
            <w:pPr>
              <w:pStyle w:val="14"/>
              <w:spacing w:line="360" w:lineRule="exact"/>
              <w:rPr>
                <w:rFonts w:hint="eastAsia" w:ascii="宋体" w:hAnsi="宋体" w:eastAsia="宋体" w:cs="宋体"/>
                <w:color w:val="auto"/>
                <w:spacing w:val="6"/>
                <w:kern w:val="48"/>
                <w:lang w:eastAsia="zh-CN"/>
              </w:rPr>
            </w:pPr>
            <w:r>
              <w:rPr>
                <w:rFonts w:hint="eastAsia" w:ascii="宋体" w:hAnsi="宋体" w:eastAsia="宋体" w:cs="宋体"/>
                <w:color w:val="auto"/>
                <w:spacing w:val="6"/>
                <w:kern w:val="48"/>
              </w:rPr>
              <w:t>1.供应商应当具备下列条件</w:t>
            </w:r>
            <w:r>
              <w:rPr>
                <w:rFonts w:hint="eastAsia" w:hAnsi="宋体" w:cs="宋体"/>
                <w:color w:val="auto"/>
                <w:spacing w:val="6"/>
                <w:kern w:val="48"/>
                <w:lang w:eastAsia="zh-CN"/>
              </w:rPr>
              <w:t>：</w:t>
            </w:r>
          </w:p>
          <w:p>
            <w:pPr>
              <w:pStyle w:val="14"/>
              <w:spacing w:line="360" w:lineRule="exact"/>
              <w:rPr>
                <w:rFonts w:hint="eastAsia" w:ascii="宋体" w:hAnsi="宋体" w:eastAsia="宋体" w:cs="宋体"/>
                <w:color w:val="auto"/>
                <w:spacing w:val="6"/>
                <w:kern w:val="48"/>
                <w:lang w:eastAsia="zh-CN"/>
              </w:rPr>
            </w:pPr>
            <w:r>
              <w:rPr>
                <w:rFonts w:hint="eastAsia" w:hAnsi="宋体" w:cs="宋体"/>
                <w:color w:val="auto"/>
                <w:spacing w:val="6"/>
                <w:kern w:val="48"/>
                <w:lang w:eastAsia="zh-CN"/>
              </w:rPr>
              <w:t>（</w:t>
            </w:r>
            <w:r>
              <w:rPr>
                <w:rFonts w:hint="eastAsia" w:ascii="宋体" w:hAnsi="宋体" w:eastAsia="宋体" w:cs="宋体"/>
                <w:color w:val="auto"/>
                <w:spacing w:val="6"/>
                <w:kern w:val="48"/>
              </w:rPr>
              <w:t>1</w:t>
            </w:r>
            <w:r>
              <w:rPr>
                <w:rFonts w:hint="eastAsia" w:hAnsi="宋体" w:cs="宋体"/>
                <w:color w:val="auto"/>
                <w:spacing w:val="6"/>
                <w:kern w:val="48"/>
                <w:lang w:eastAsia="zh-CN"/>
              </w:rPr>
              <w:t>）</w:t>
            </w:r>
            <w:r>
              <w:rPr>
                <w:rFonts w:hint="eastAsia" w:ascii="宋体" w:hAnsi="宋体" w:eastAsia="宋体" w:cs="宋体"/>
                <w:color w:val="auto"/>
                <w:spacing w:val="6"/>
                <w:kern w:val="48"/>
              </w:rPr>
              <w:t>国内注册</w:t>
            </w:r>
            <w:r>
              <w:rPr>
                <w:rFonts w:hint="eastAsia" w:hAnsi="宋体" w:cs="宋体"/>
                <w:color w:val="auto"/>
                <w:spacing w:val="6"/>
                <w:kern w:val="48"/>
                <w:lang w:eastAsia="zh-CN"/>
              </w:rPr>
              <w:t>（</w:t>
            </w:r>
            <w:r>
              <w:rPr>
                <w:rFonts w:hint="eastAsia" w:ascii="宋体" w:hAnsi="宋体" w:eastAsia="宋体" w:cs="宋体"/>
                <w:color w:val="auto"/>
                <w:spacing w:val="6"/>
                <w:kern w:val="48"/>
              </w:rPr>
              <w:t>指按国家有关规定要求注册</w:t>
            </w:r>
            <w:r>
              <w:rPr>
                <w:rFonts w:hint="eastAsia" w:hAnsi="宋体" w:cs="宋体"/>
                <w:color w:val="auto"/>
                <w:spacing w:val="6"/>
                <w:kern w:val="48"/>
                <w:lang w:eastAsia="zh-CN"/>
              </w:rPr>
              <w:t>），</w:t>
            </w:r>
            <w:r>
              <w:rPr>
                <w:rFonts w:hint="eastAsia" w:ascii="宋体" w:hAnsi="宋体" w:eastAsia="宋体" w:cs="宋体"/>
                <w:color w:val="auto"/>
                <w:spacing w:val="6"/>
                <w:kern w:val="48"/>
              </w:rPr>
              <w:t>依法能提供本次采购</w:t>
            </w:r>
            <w:r>
              <w:rPr>
                <w:rFonts w:hint="eastAsia" w:ascii="宋体" w:hAnsi="宋体" w:eastAsia="宋体" w:cs="宋体"/>
                <w:b/>
                <w:bCs/>
                <w:color w:val="auto"/>
                <w:spacing w:val="6"/>
                <w:kern w:val="48"/>
              </w:rPr>
              <w:t>货物、工程和服务</w:t>
            </w:r>
            <w:r>
              <w:rPr>
                <w:rFonts w:hint="eastAsia" w:ascii="宋体" w:hAnsi="宋体" w:eastAsia="宋体" w:cs="宋体"/>
                <w:color w:val="auto"/>
                <w:spacing w:val="6"/>
                <w:kern w:val="48"/>
              </w:rPr>
              <w:t>的供应商</w:t>
            </w:r>
            <w:r>
              <w:rPr>
                <w:rFonts w:hint="eastAsia" w:hAnsi="宋体" w:cs="宋体"/>
                <w:color w:val="auto"/>
                <w:spacing w:val="6"/>
                <w:kern w:val="48"/>
                <w:lang w:eastAsia="zh-CN"/>
              </w:rPr>
              <w:t>；</w:t>
            </w:r>
          </w:p>
          <w:p>
            <w:pPr>
              <w:pStyle w:val="14"/>
              <w:spacing w:line="360" w:lineRule="exact"/>
              <w:rPr>
                <w:rFonts w:hint="eastAsia" w:ascii="宋体" w:hAnsi="宋体" w:eastAsia="宋体" w:cs="宋体"/>
                <w:color w:val="auto"/>
                <w:spacing w:val="6"/>
                <w:kern w:val="48"/>
                <w:lang w:eastAsia="zh-CN"/>
              </w:rPr>
            </w:pPr>
            <w:r>
              <w:rPr>
                <w:rFonts w:hint="eastAsia" w:hAnsi="宋体" w:cs="宋体"/>
                <w:color w:val="auto"/>
                <w:spacing w:val="6"/>
                <w:kern w:val="48"/>
                <w:lang w:eastAsia="zh-CN"/>
              </w:rPr>
              <w:t>（</w:t>
            </w:r>
            <w:r>
              <w:rPr>
                <w:rFonts w:hint="eastAsia" w:ascii="宋体" w:hAnsi="宋体" w:eastAsia="宋体" w:cs="宋体"/>
                <w:color w:val="auto"/>
                <w:spacing w:val="6"/>
                <w:kern w:val="48"/>
              </w:rPr>
              <w:t>2</w:t>
            </w:r>
            <w:r>
              <w:rPr>
                <w:rFonts w:hint="eastAsia" w:hAnsi="宋体" w:cs="宋体"/>
                <w:color w:val="auto"/>
                <w:spacing w:val="6"/>
                <w:kern w:val="48"/>
                <w:lang w:eastAsia="zh-CN"/>
              </w:rPr>
              <w:t>）</w:t>
            </w:r>
            <w:r>
              <w:rPr>
                <w:rFonts w:hint="eastAsia" w:ascii="宋体" w:hAnsi="宋体" w:eastAsia="宋体" w:cs="宋体"/>
                <w:color w:val="auto"/>
                <w:spacing w:val="6"/>
                <w:kern w:val="48"/>
              </w:rPr>
              <w:t>具有独立承担民事责任的能力</w:t>
            </w:r>
            <w:r>
              <w:rPr>
                <w:rFonts w:hint="eastAsia" w:hAnsi="宋体" w:cs="宋体"/>
                <w:color w:val="auto"/>
                <w:spacing w:val="6"/>
                <w:kern w:val="48"/>
                <w:lang w:eastAsia="zh-CN"/>
              </w:rPr>
              <w:t>；</w:t>
            </w:r>
          </w:p>
          <w:p>
            <w:pPr>
              <w:pStyle w:val="14"/>
              <w:spacing w:line="360" w:lineRule="exact"/>
              <w:rPr>
                <w:rFonts w:hint="eastAsia" w:ascii="宋体" w:hAnsi="宋体" w:eastAsia="宋体" w:cs="宋体"/>
                <w:color w:val="auto"/>
                <w:spacing w:val="6"/>
                <w:kern w:val="48"/>
                <w:lang w:eastAsia="zh-CN"/>
              </w:rPr>
            </w:pPr>
            <w:r>
              <w:rPr>
                <w:rFonts w:hint="eastAsia" w:hAnsi="宋体" w:cs="宋体"/>
                <w:color w:val="auto"/>
                <w:spacing w:val="6"/>
                <w:kern w:val="48"/>
                <w:lang w:eastAsia="zh-CN"/>
              </w:rPr>
              <w:t>（</w:t>
            </w:r>
            <w:r>
              <w:rPr>
                <w:rFonts w:hint="eastAsia" w:ascii="宋体" w:hAnsi="宋体" w:eastAsia="宋体" w:cs="宋体"/>
                <w:color w:val="auto"/>
                <w:spacing w:val="6"/>
                <w:kern w:val="48"/>
              </w:rPr>
              <w:t>3</w:t>
            </w:r>
            <w:r>
              <w:rPr>
                <w:rFonts w:hint="eastAsia" w:hAnsi="宋体" w:cs="宋体"/>
                <w:color w:val="auto"/>
                <w:spacing w:val="6"/>
                <w:kern w:val="48"/>
                <w:lang w:eastAsia="zh-CN"/>
              </w:rPr>
              <w:t>）</w:t>
            </w:r>
            <w:r>
              <w:rPr>
                <w:rFonts w:hint="eastAsia" w:ascii="宋体" w:hAnsi="宋体" w:eastAsia="宋体" w:cs="宋体"/>
                <w:color w:val="auto"/>
                <w:spacing w:val="6"/>
                <w:kern w:val="48"/>
              </w:rPr>
              <w:t>具有良好的商业信誉和健全的财务会计制度</w:t>
            </w:r>
            <w:r>
              <w:rPr>
                <w:rFonts w:hint="eastAsia" w:hAnsi="宋体" w:cs="宋体"/>
                <w:color w:val="auto"/>
                <w:spacing w:val="6"/>
                <w:kern w:val="48"/>
                <w:lang w:eastAsia="zh-CN"/>
              </w:rPr>
              <w:t>；</w:t>
            </w:r>
          </w:p>
          <w:p>
            <w:pPr>
              <w:pStyle w:val="14"/>
              <w:spacing w:line="360" w:lineRule="exact"/>
              <w:rPr>
                <w:rFonts w:hint="eastAsia" w:ascii="宋体" w:hAnsi="宋体" w:eastAsia="宋体" w:cs="宋体"/>
                <w:color w:val="auto"/>
                <w:spacing w:val="6"/>
                <w:kern w:val="48"/>
                <w:lang w:eastAsia="zh-CN"/>
              </w:rPr>
            </w:pPr>
            <w:r>
              <w:rPr>
                <w:rFonts w:hint="eastAsia" w:hAnsi="宋体" w:cs="宋体"/>
                <w:color w:val="auto"/>
                <w:spacing w:val="6"/>
                <w:kern w:val="48"/>
                <w:lang w:eastAsia="zh-CN"/>
              </w:rPr>
              <w:t>（</w:t>
            </w:r>
            <w:r>
              <w:rPr>
                <w:rFonts w:hint="eastAsia" w:ascii="宋体" w:hAnsi="宋体" w:eastAsia="宋体" w:cs="宋体"/>
                <w:color w:val="auto"/>
                <w:spacing w:val="6"/>
                <w:kern w:val="48"/>
              </w:rPr>
              <w:t>4</w:t>
            </w:r>
            <w:r>
              <w:rPr>
                <w:rFonts w:hint="eastAsia" w:hAnsi="宋体" w:cs="宋体"/>
                <w:color w:val="auto"/>
                <w:spacing w:val="6"/>
                <w:kern w:val="48"/>
                <w:lang w:eastAsia="zh-CN"/>
              </w:rPr>
              <w:t>）</w:t>
            </w:r>
            <w:r>
              <w:rPr>
                <w:rFonts w:hint="eastAsia" w:ascii="宋体" w:hAnsi="宋体" w:eastAsia="宋体" w:cs="宋体"/>
                <w:color w:val="auto"/>
                <w:spacing w:val="6"/>
                <w:kern w:val="48"/>
              </w:rPr>
              <w:t>具有履行合同所必需的设备和专业技术能力</w:t>
            </w:r>
            <w:r>
              <w:rPr>
                <w:rFonts w:hint="eastAsia" w:hAnsi="宋体" w:cs="宋体"/>
                <w:color w:val="auto"/>
                <w:spacing w:val="6"/>
                <w:kern w:val="48"/>
                <w:lang w:eastAsia="zh-CN"/>
              </w:rPr>
              <w:t>；</w:t>
            </w:r>
          </w:p>
          <w:p>
            <w:pPr>
              <w:pStyle w:val="14"/>
              <w:spacing w:line="360" w:lineRule="exact"/>
              <w:rPr>
                <w:rFonts w:hint="eastAsia" w:ascii="宋体" w:hAnsi="宋体" w:eastAsia="宋体" w:cs="宋体"/>
                <w:color w:val="auto"/>
                <w:spacing w:val="6"/>
                <w:kern w:val="48"/>
                <w:lang w:eastAsia="zh-CN"/>
              </w:rPr>
            </w:pPr>
            <w:r>
              <w:rPr>
                <w:rFonts w:hint="eastAsia" w:hAnsi="宋体" w:cs="宋体"/>
                <w:color w:val="auto"/>
                <w:spacing w:val="6"/>
                <w:kern w:val="48"/>
                <w:lang w:eastAsia="zh-CN"/>
              </w:rPr>
              <w:t>（</w:t>
            </w:r>
            <w:r>
              <w:rPr>
                <w:rFonts w:hint="eastAsia" w:ascii="宋体" w:hAnsi="宋体" w:eastAsia="宋体" w:cs="宋体"/>
                <w:color w:val="auto"/>
                <w:spacing w:val="6"/>
                <w:kern w:val="48"/>
              </w:rPr>
              <w:t>5</w:t>
            </w:r>
            <w:r>
              <w:rPr>
                <w:rFonts w:hint="eastAsia" w:hAnsi="宋体" w:cs="宋体"/>
                <w:color w:val="auto"/>
                <w:spacing w:val="6"/>
                <w:kern w:val="48"/>
                <w:lang w:eastAsia="zh-CN"/>
              </w:rPr>
              <w:t>）</w:t>
            </w:r>
            <w:r>
              <w:rPr>
                <w:rFonts w:hint="eastAsia" w:ascii="宋体" w:hAnsi="宋体" w:eastAsia="宋体" w:cs="宋体"/>
                <w:color w:val="auto"/>
                <w:spacing w:val="6"/>
                <w:kern w:val="48"/>
              </w:rPr>
              <w:t>有依法缴纳税收和社会保障资金的良好记录</w:t>
            </w:r>
            <w:r>
              <w:rPr>
                <w:rFonts w:hint="eastAsia" w:hAnsi="宋体" w:cs="宋体"/>
                <w:color w:val="auto"/>
                <w:spacing w:val="6"/>
                <w:kern w:val="48"/>
                <w:lang w:eastAsia="zh-CN"/>
              </w:rPr>
              <w:t>；</w:t>
            </w:r>
          </w:p>
          <w:p>
            <w:pPr>
              <w:pStyle w:val="14"/>
              <w:spacing w:line="360" w:lineRule="exact"/>
              <w:rPr>
                <w:rFonts w:hint="eastAsia" w:ascii="宋体" w:hAnsi="宋体" w:eastAsia="宋体" w:cs="宋体"/>
                <w:color w:val="auto"/>
                <w:spacing w:val="6"/>
                <w:kern w:val="48"/>
                <w:lang w:eastAsia="zh-CN"/>
              </w:rPr>
            </w:pPr>
            <w:r>
              <w:rPr>
                <w:rFonts w:hint="eastAsia" w:hAnsi="宋体" w:cs="宋体"/>
                <w:color w:val="auto"/>
                <w:spacing w:val="6"/>
                <w:kern w:val="48"/>
                <w:lang w:eastAsia="zh-CN"/>
              </w:rPr>
              <w:t>（</w:t>
            </w:r>
            <w:r>
              <w:rPr>
                <w:rFonts w:hint="eastAsia" w:ascii="宋体" w:hAnsi="宋体" w:eastAsia="宋体" w:cs="宋体"/>
                <w:color w:val="auto"/>
                <w:spacing w:val="6"/>
                <w:kern w:val="48"/>
              </w:rPr>
              <w:t>6</w:t>
            </w:r>
            <w:r>
              <w:rPr>
                <w:rFonts w:hint="eastAsia" w:hAnsi="宋体" w:cs="宋体"/>
                <w:color w:val="auto"/>
                <w:spacing w:val="6"/>
                <w:kern w:val="48"/>
                <w:lang w:eastAsia="zh-CN"/>
              </w:rPr>
              <w:t>）</w:t>
            </w:r>
            <w:r>
              <w:rPr>
                <w:rFonts w:hint="eastAsia" w:ascii="宋体" w:hAnsi="宋体" w:eastAsia="宋体" w:cs="宋体"/>
                <w:color w:val="auto"/>
                <w:spacing w:val="6"/>
                <w:kern w:val="48"/>
              </w:rPr>
              <w:t>参加采购活动前三年内</w:t>
            </w:r>
            <w:r>
              <w:rPr>
                <w:rFonts w:hint="eastAsia" w:hAnsi="宋体" w:cs="宋体"/>
                <w:color w:val="auto"/>
                <w:spacing w:val="6"/>
                <w:kern w:val="48"/>
                <w:lang w:eastAsia="zh-CN"/>
              </w:rPr>
              <w:t>，</w:t>
            </w:r>
            <w:r>
              <w:rPr>
                <w:rFonts w:hint="eastAsia" w:ascii="宋体" w:hAnsi="宋体" w:eastAsia="宋体" w:cs="宋体"/>
                <w:color w:val="auto"/>
                <w:spacing w:val="6"/>
                <w:kern w:val="48"/>
              </w:rPr>
              <w:t>在经营活动中没有重大违法记录</w:t>
            </w:r>
            <w:r>
              <w:rPr>
                <w:rFonts w:hint="eastAsia" w:hAnsi="宋体" w:cs="宋体"/>
                <w:color w:val="auto"/>
                <w:spacing w:val="6"/>
                <w:kern w:val="48"/>
                <w:lang w:eastAsia="zh-CN"/>
              </w:rPr>
              <w:t>；</w:t>
            </w:r>
          </w:p>
          <w:p>
            <w:pPr>
              <w:pStyle w:val="14"/>
              <w:spacing w:line="360" w:lineRule="exact"/>
              <w:rPr>
                <w:rFonts w:hint="eastAsia" w:ascii="宋体" w:hAnsi="宋体" w:eastAsia="宋体" w:cs="宋体"/>
                <w:color w:val="auto"/>
                <w:spacing w:val="6"/>
                <w:kern w:val="48"/>
                <w:lang w:eastAsia="zh-CN"/>
              </w:rPr>
            </w:pPr>
            <w:r>
              <w:rPr>
                <w:rFonts w:hint="eastAsia" w:hAnsi="宋体" w:cs="宋体"/>
                <w:color w:val="auto"/>
                <w:spacing w:val="6"/>
                <w:kern w:val="48"/>
                <w:lang w:eastAsia="zh-CN"/>
              </w:rPr>
              <w:t>（</w:t>
            </w:r>
            <w:r>
              <w:rPr>
                <w:rFonts w:hint="eastAsia" w:ascii="宋体" w:hAnsi="宋体" w:eastAsia="宋体" w:cs="宋体"/>
                <w:color w:val="auto"/>
                <w:spacing w:val="6"/>
                <w:kern w:val="48"/>
              </w:rPr>
              <w:t>7</w:t>
            </w:r>
            <w:r>
              <w:rPr>
                <w:rFonts w:hint="eastAsia" w:hAnsi="宋体" w:cs="宋体"/>
                <w:color w:val="auto"/>
                <w:spacing w:val="6"/>
                <w:kern w:val="48"/>
                <w:lang w:eastAsia="zh-CN"/>
              </w:rPr>
              <w:t>）</w:t>
            </w:r>
            <w:r>
              <w:rPr>
                <w:rFonts w:hint="eastAsia" w:ascii="宋体" w:hAnsi="宋体" w:eastAsia="宋体" w:cs="宋体"/>
                <w:color w:val="auto"/>
                <w:spacing w:val="6"/>
                <w:kern w:val="48"/>
              </w:rPr>
              <w:t>法律、行政法规规定的其他条件</w:t>
            </w:r>
            <w:r>
              <w:rPr>
                <w:rFonts w:hint="eastAsia" w:hAnsi="宋体" w:cs="宋体"/>
                <w:color w:val="auto"/>
                <w:spacing w:val="6"/>
                <w:kern w:val="48"/>
                <w:lang w:eastAsia="zh-CN"/>
              </w:rPr>
              <w:t>；</w:t>
            </w:r>
          </w:p>
          <w:p>
            <w:pPr>
              <w:pStyle w:val="14"/>
              <w:spacing w:line="360" w:lineRule="exact"/>
              <w:rPr>
                <w:rFonts w:hint="eastAsia" w:ascii="宋体" w:hAnsi="宋体" w:eastAsia="宋体" w:cs="宋体"/>
                <w:color w:val="auto"/>
                <w:spacing w:val="6"/>
                <w:kern w:val="48"/>
                <w:lang w:eastAsia="zh-CN"/>
              </w:rPr>
            </w:pPr>
            <w:r>
              <w:rPr>
                <w:rFonts w:hint="eastAsia" w:ascii="宋体" w:hAnsi="宋体" w:eastAsia="宋体" w:cs="宋体"/>
                <w:color w:val="auto"/>
                <w:spacing w:val="6"/>
                <w:kern w:val="48"/>
              </w:rPr>
              <w:t>2.单位负责人为同一人或者存在直接控股、管理关系的不同供应商</w:t>
            </w:r>
            <w:r>
              <w:rPr>
                <w:rFonts w:hint="eastAsia" w:hAnsi="宋体" w:cs="宋体"/>
                <w:color w:val="auto"/>
                <w:spacing w:val="6"/>
                <w:kern w:val="48"/>
                <w:lang w:eastAsia="zh-CN"/>
              </w:rPr>
              <w:t>，</w:t>
            </w:r>
            <w:r>
              <w:rPr>
                <w:rFonts w:hint="eastAsia" w:ascii="宋体" w:hAnsi="宋体" w:eastAsia="宋体" w:cs="宋体"/>
                <w:color w:val="auto"/>
                <w:spacing w:val="6"/>
                <w:kern w:val="48"/>
              </w:rPr>
              <w:t>不得参加同一合同项下的采购活动。</w:t>
            </w:r>
          </w:p>
          <w:p>
            <w:pPr>
              <w:pStyle w:val="14"/>
              <w:spacing w:line="360" w:lineRule="exact"/>
              <w:rPr>
                <w:rFonts w:hint="eastAsia" w:ascii="宋体" w:hAnsi="宋体" w:eastAsia="宋体" w:cs="宋体"/>
                <w:color w:val="auto"/>
                <w:spacing w:val="6"/>
                <w:kern w:val="48"/>
                <w:lang w:eastAsia="zh-CN"/>
              </w:rPr>
            </w:pPr>
            <w:r>
              <w:rPr>
                <w:rFonts w:hint="eastAsia" w:ascii="宋体" w:hAnsi="宋体" w:eastAsia="宋体" w:cs="宋体"/>
                <w:color w:val="auto"/>
                <w:spacing w:val="6"/>
                <w:kern w:val="48"/>
              </w:rPr>
              <w:t>3.参加采购活动前三年内</w:t>
            </w:r>
            <w:r>
              <w:rPr>
                <w:rFonts w:hint="eastAsia" w:hAnsi="宋体" w:cs="宋体"/>
                <w:color w:val="auto"/>
                <w:spacing w:val="6"/>
                <w:kern w:val="48"/>
                <w:lang w:eastAsia="zh-CN"/>
              </w:rPr>
              <w:t>，</w:t>
            </w:r>
            <w:r>
              <w:rPr>
                <w:rFonts w:hint="eastAsia" w:ascii="宋体" w:hAnsi="宋体" w:eastAsia="宋体" w:cs="宋体"/>
                <w:color w:val="auto"/>
                <w:spacing w:val="6"/>
                <w:kern w:val="48"/>
              </w:rPr>
              <w:t>在经营活动中没有重大违法记录和不良信用记录</w:t>
            </w:r>
            <w:r>
              <w:rPr>
                <w:rFonts w:hint="eastAsia" w:hAnsi="宋体" w:cs="宋体"/>
                <w:color w:val="auto"/>
                <w:spacing w:val="6"/>
                <w:kern w:val="48"/>
                <w:lang w:eastAsia="zh-CN"/>
              </w:rPr>
              <w:t>（</w:t>
            </w:r>
            <w:r>
              <w:rPr>
                <w:rFonts w:hint="eastAsia" w:ascii="宋体" w:hAnsi="宋体" w:eastAsia="宋体" w:cs="宋体"/>
                <w:color w:val="auto"/>
                <w:spacing w:val="6"/>
                <w:kern w:val="48"/>
              </w:rPr>
              <w:t>在</w:t>
            </w:r>
            <w:r>
              <w:rPr>
                <w:rFonts w:hint="eastAsia" w:hAnsi="宋体" w:cs="宋体"/>
                <w:color w:val="auto"/>
                <w:spacing w:val="6"/>
                <w:kern w:val="48"/>
                <w:lang w:eastAsia="zh-CN"/>
              </w:rPr>
              <w:t>“</w:t>
            </w:r>
            <w:r>
              <w:rPr>
                <w:rFonts w:hint="eastAsia" w:ascii="宋体" w:hAnsi="宋体" w:eastAsia="宋体" w:cs="宋体"/>
                <w:color w:val="auto"/>
                <w:spacing w:val="6"/>
                <w:kern w:val="48"/>
              </w:rPr>
              <w:t>信用中国</w:t>
            </w:r>
            <w:r>
              <w:rPr>
                <w:rFonts w:hint="eastAsia" w:hAnsi="宋体" w:cs="宋体"/>
                <w:color w:val="auto"/>
                <w:spacing w:val="6"/>
                <w:kern w:val="48"/>
                <w:lang w:eastAsia="zh-CN"/>
              </w:rPr>
              <w:t>”</w:t>
            </w:r>
            <w:r>
              <w:rPr>
                <w:rFonts w:hint="eastAsia" w:ascii="宋体" w:hAnsi="宋体" w:eastAsia="宋体" w:cs="宋体"/>
                <w:color w:val="auto"/>
                <w:spacing w:val="6"/>
                <w:kern w:val="48"/>
              </w:rPr>
              <w:t>网站www.creditchina.gov.cn</w:t>
            </w:r>
            <w:r>
              <w:rPr>
                <w:rFonts w:hint="eastAsia" w:hAnsi="宋体" w:cs="宋体"/>
                <w:color w:val="auto"/>
                <w:spacing w:val="6"/>
                <w:kern w:val="48"/>
                <w:lang w:eastAsia="zh-CN"/>
              </w:rPr>
              <w:t>，</w:t>
            </w:r>
            <w:r>
              <w:rPr>
                <w:rFonts w:hint="eastAsia" w:ascii="宋体" w:hAnsi="宋体" w:eastAsia="宋体" w:cs="宋体"/>
                <w:color w:val="auto"/>
                <w:spacing w:val="6"/>
                <w:kern w:val="48"/>
              </w:rPr>
              <w:t>被列入失信被执行人、重大税收违法失信主体、政府采购严重违法失信行为记录名单的供应商或被广西自贸区钦州港片区开发投资集团有限责任公司及其下属子公司、控股公司列入黑名单的供应商</w:t>
            </w:r>
            <w:r>
              <w:rPr>
                <w:rFonts w:hint="eastAsia" w:hAnsi="宋体" w:cs="宋体"/>
                <w:color w:val="auto"/>
                <w:spacing w:val="6"/>
                <w:kern w:val="48"/>
                <w:lang w:eastAsia="zh-CN"/>
              </w:rPr>
              <w:t>，</w:t>
            </w:r>
            <w:r>
              <w:rPr>
                <w:rFonts w:hint="eastAsia" w:ascii="宋体" w:hAnsi="宋体" w:eastAsia="宋体" w:cs="宋体"/>
                <w:color w:val="auto"/>
                <w:spacing w:val="6"/>
                <w:kern w:val="48"/>
              </w:rPr>
              <w:t>将被拒绝参与本次采购活动</w:t>
            </w:r>
            <w:r>
              <w:rPr>
                <w:rFonts w:hint="eastAsia" w:hAnsi="宋体" w:cs="宋体"/>
                <w:color w:val="auto"/>
                <w:spacing w:val="6"/>
                <w:kern w:val="48"/>
                <w:lang w:eastAsia="zh-CN"/>
              </w:rPr>
              <w:t>）</w:t>
            </w:r>
            <w:r>
              <w:rPr>
                <w:rFonts w:hint="eastAsia" w:ascii="宋体" w:hAnsi="宋体" w:eastAsia="宋体" w:cs="宋体"/>
                <w:color w:val="auto"/>
                <w:spacing w:val="6"/>
                <w:kern w:val="48"/>
              </w:rPr>
              <w:t>。</w:t>
            </w:r>
          </w:p>
          <w:p>
            <w:pPr>
              <w:pStyle w:val="14"/>
              <w:spacing w:line="360" w:lineRule="exact"/>
              <w:rPr>
                <w:rFonts w:hint="eastAsia" w:ascii="宋体" w:hAnsi="宋体" w:eastAsia="宋体" w:cs="宋体"/>
                <w:color w:val="auto"/>
                <w:spacing w:val="6"/>
                <w:kern w:val="48"/>
                <w:lang w:eastAsia="zh-CN"/>
              </w:rPr>
            </w:pPr>
            <w:r>
              <w:rPr>
                <w:rFonts w:hint="eastAsia" w:ascii="宋体" w:hAnsi="宋体" w:eastAsia="宋体" w:cs="宋体"/>
                <w:color w:val="auto"/>
                <w:spacing w:val="6"/>
                <w:kern w:val="48"/>
              </w:rPr>
              <w:t>4.本项目的特定资格要求</w:t>
            </w:r>
            <w:r>
              <w:rPr>
                <w:rFonts w:hint="eastAsia" w:hAnsi="宋体" w:cs="宋体"/>
                <w:color w:val="auto"/>
                <w:spacing w:val="6"/>
                <w:kern w:val="48"/>
                <w:lang w:eastAsia="zh-CN"/>
              </w:rPr>
              <w:t>：</w:t>
            </w:r>
            <w:r>
              <w:rPr>
                <w:rFonts w:hint="eastAsia" w:ascii="宋体" w:hAnsi="宋体" w:eastAsia="宋体" w:cs="宋体"/>
                <w:color w:val="auto"/>
                <w:spacing w:val="6"/>
                <w:kern w:val="4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spacing w:line="360" w:lineRule="exact"/>
              <w:jc w:val="center"/>
              <w:rPr>
                <w:rFonts w:hint="eastAsia" w:ascii="宋体" w:hAnsi="宋体" w:eastAsia="宋体" w:cs="宋体"/>
                <w:color w:val="auto"/>
                <w:lang w:val="en-US" w:eastAsia="zh-CN"/>
              </w:rPr>
            </w:pPr>
            <w:r>
              <w:rPr>
                <w:rFonts w:hint="eastAsia" w:hAnsi="宋体" w:cs="宋体"/>
                <w:color w:val="auto"/>
                <w:lang w:val="en-US" w:eastAsia="zh-CN"/>
              </w:rPr>
              <w:t>5</w:t>
            </w:r>
          </w:p>
        </w:tc>
        <w:tc>
          <w:tcPr>
            <w:tcW w:w="1711" w:type="dxa"/>
            <w:vAlign w:val="center"/>
          </w:tcPr>
          <w:p>
            <w:pPr>
              <w:pStyle w:val="14"/>
              <w:spacing w:line="360" w:lineRule="exact"/>
              <w:jc w:val="center"/>
              <w:rPr>
                <w:rFonts w:hint="eastAsia" w:ascii="宋体" w:hAnsi="宋体" w:eastAsia="宋体" w:cs="宋体"/>
                <w:color w:val="auto"/>
              </w:rPr>
            </w:pPr>
            <w:r>
              <w:rPr>
                <w:rFonts w:hint="eastAsia" w:ascii="宋体" w:hAnsi="宋体" w:eastAsia="宋体" w:cs="宋体"/>
                <w:color w:val="auto"/>
              </w:rPr>
              <w:t>是否接受联合体竞标</w:t>
            </w:r>
          </w:p>
        </w:tc>
        <w:tc>
          <w:tcPr>
            <w:tcW w:w="6418" w:type="dxa"/>
            <w:vAlign w:val="center"/>
          </w:tcPr>
          <w:p>
            <w:pPr>
              <w:pStyle w:val="14"/>
              <w:spacing w:line="360" w:lineRule="exact"/>
              <w:jc w:val="both"/>
              <w:rPr>
                <w:rFonts w:hint="default" w:ascii="宋体" w:hAnsi="宋体" w:eastAsia="宋体" w:cs="宋体"/>
                <w:color w:val="auto"/>
                <w:lang w:val="en-US" w:eastAsia="zh-CN"/>
              </w:rPr>
            </w:pPr>
            <w:r>
              <w:rPr>
                <w:rFonts w:hint="eastAsia" w:ascii="宋体" w:hAnsi="宋体" w:eastAsia="宋体" w:cs="宋体"/>
                <w:color w:val="auto"/>
                <w:lang w:eastAsia="zh-CN"/>
              </w:rPr>
              <w:sym w:font="Wingdings 2" w:char="00A3"/>
            </w:r>
            <w:r>
              <w:rPr>
                <w:rFonts w:hint="eastAsia" w:ascii="宋体" w:hAnsi="宋体" w:eastAsia="宋体" w:cs="宋体"/>
                <w:color w:val="auto"/>
              </w:rPr>
              <w:t>接受联合体竞标</w:t>
            </w:r>
            <w:r>
              <w:rPr>
                <w:rFonts w:hint="eastAsia" w:hAnsi="宋体" w:cs="宋体"/>
                <w:color w:val="auto"/>
                <w:lang w:val="en-US" w:eastAsia="zh-CN"/>
              </w:rPr>
              <w:t xml:space="preserve">  </w:t>
            </w:r>
            <w:r>
              <w:rPr>
                <w:rFonts w:hint="eastAsia" w:ascii="宋体" w:hAnsi="宋体" w:eastAsia="宋体" w:cs="宋体"/>
                <w:color w:val="auto"/>
                <w:lang w:eastAsia="zh-CN"/>
              </w:rPr>
              <w:sym w:font="Wingdings 2" w:char="0052"/>
            </w:r>
            <w:r>
              <w:rPr>
                <w:rFonts w:hint="eastAsia" w:ascii="宋体" w:hAnsi="宋体" w:eastAsia="宋体" w:cs="宋体"/>
                <w:color w:val="auto"/>
              </w:rPr>
              <w:t>不接受联合体竞标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spacing w:line="360" w:lineRule="exact"/>
              <w:jc w:val="center"/>
              <w:rPr>
                <w:rFonts w:hint="default" w:ascii="宋体" w:hAnsi="宋体" w:eastAsia="宋体" w:cs="宋体"/>
                <w:color w:val="auto"/>
                <w:lang w:val="en-US"/>
              </w:rPr>
            </w:pPr>
            <w:r>
              <w:rPr>
                <w:rFonts w:hint="eastAsia" w:hAnsi="宋体" w:cs="宋体"/>
                <w:color w:val="auto"/>
                <w:lang w:val="en-US" w:eastAsia="zh-CN"/>
              </w:rPr>
              <w:t>13</w:t>
            </w:r>
          </w:p>
        </w:tc>
        <w:tc>
          <w:tcPr>
            <w:tcW w:w="1711" w:type="dxa"/>
            <w:vAlign w:val="center"/>
          </w:tcPr>
          <w:p>
            <w:pPr>
              <w:pStyle w:val="14"/>
              <w:spacing w:line="360" w:lineRule="exact"/>
              <w:jc w:val="center"/>
              <w:rPr>
                <w:rFonts w:hint="eastAsia" w:ascii="宋体" w:hAnsi="宋体" w:eastAsia="宋体" w:cs="宋体"/>
                <w:color w:val="auto"/>
              </w:rPr>
            </w:pPr>
            <w:r>
              <w:rPr>
                <w:rFonts w:hint="eastAsia" w:ascii="宋体" w:hAnsi="宋体" w:eastAsia="宋体" w:cs="宋体"/>
                <w:color w:val="auto"/>
                <w:lang w:val="en-US" w:eastAsia="zh-CN"/>
              </w:rPr>
              <w:t>响应</w:t>
            </w:r>
            <w:r>
              <w:rPr>
                <w:rFonts w:hint="eastAsia" w:ascii="宋体" w:hAnsi="宋体" w:eastAsia="宋体" w:cs="宋体"/>
                <w:color w:val="auto"/>
              </w:rPr>
              <w:t>文件份数</w:t>
            </w:r>
          </w:p>
        </w:tc>
        <w:tc>
          <w:tcPr>
            <w:tcW w:w="6418" w:type="dxa"/>
            <w:vAlign w:val="center"/>
          </w:tcPr>
          <w:p>
            <w:pPr>
              <w:pStyle w:val="14"/>
              <w:spacing w:line="360" w:lineRule="exact"/>
              <w:rPr>
                <w:rFonts w:hint="eastAsia"/>
                <w:color w:val="auto"/>
              </w:rPr>
            </w:pPr>
            <w:r>
              <w:rPr>
                <w:rFonts w:hint="eastAsia" w:ascii="宋体" w:hAnsi="宋体" w:eastAsia="宋体" w:cs="宋体"/>
                <w:color w:val="auto"/>
                <w:spacing w:val="6"/>
                <w:kern w:val="48"/>
                <w:sz w:val="21"/>
                <w:szCs w:val="21"/>
                <w:lang w:val="en-US" w:eastAsia="zh-CN" w:bidi="ar-SA"/>
              </w:rPr>
              <w:t>响应文件：</w:t>
            </w:r>
            <w:r>
              <w:rPr>
                <w:rFonts w:hint="eastAsia"/>
                <w:b/>
                <w:bCs/>
                <w:color w:val="auto"/>
              </w:rPr>
              <w:t>正本1份</w:t>
            </w:r>
          </w:p>
          <w:p>
            <w:pPr>
              <w:rPr>
                <w:rFonts w:hint="eastAsia"/>
                <w:color w:val="auto"/>
              </w:rPr>
            </w:pPr>
            <w:r>
              <w:rPr>
                <w:rFonts w:hint="eastAsia" w:ascii="宋体" w:hAnsi="宋体" w:eastAsia="宋体" w:cs="宋体"/>
                <w:color w:val="auto"/>
                <w:spacing w:val="6"/>
                <w:kern w:val="48"/>
                <w:szCs w:val="21"/>
              </w:rPr>
              <w:t>供应商必须在首次</w:t>
            </w:r>
            <w:r>
              <w:rPr>
                <w:rFonts w:hint="eastAsia" w:ascii="宋体" w:hAnsi="宋体" w:eastAsia="宋体" w:cs="宋体"/>
                <w:color w:val="auto"/>
                <w:lang w:val="en-US" w:eastAsia="zh-CN"/>
              </w:rPr>
              <w:t>响应</w:t>
            </w:r>
            <w:r>
              <w:rPr>
                <w:rFonts w:hint="eastAsia" w:ascii="宋体" w:hAnsi="宋体" w:eastAsia="宋体" w:cs="宋体"/>
                <w:color w:val="auto"/>
              </w:rPr>
              <w:t>文件</w:t>
            </w:r>
            <w:r>
              <w:rPr>
                <w:rFonts w:hint="eastAsia" w:ascii="宋体" w:hAnsi="宋体" w:eastAsia="宋体" w:cs="宋体"/>
                <w:color w:val="auto"/>
                <w:lang w:val="en-US" w:eastAsia="zh-CN"/>
              </w:rPr>
              <w:t>提交</w:t>
            </w:r>
            <w:r>
              <w:rPr>
                <w:rFonts w:hint="eastAsia" w:ascii="宋体" w:hAnsi="宋体" w:eastAsia="宋体" w:cs="宋体"/>
                <w:color w:val="auto"/>
              </w:rPr>
              <w:t>截止时间</w:t>
            </w:r>
            <w:r>
              <w:rPr>
                <w:rFonts w:hint="eastAsia" w:ascii="宋体" w:hAnsi="宋体" w:eastAsia="宋体" w:cs="宋体"/>
                <w:color w:val="auto"/>
                <w:spacing w:val="6"/>
                <w:kern w:val="48"/>
                <w:szCs w:val="21"/>
              </w:rPr>
              <w:t>前</w:t>
            </w:r>
            <w:r>
              <w:rPr>
                <w:rFonts w:hint="eastAsia" w:ascii="宋体" w:hAnsi="宋体" w:eastAsia="宋体" w:cs="宋体"/>
                <w:color w:val="auto"/>
                <w:spacing w:val="6"/>
                <w:kern w:val="48"/>
                <w:szCs w:val="21"/>
                <w:lang w:eastAsia="zh-CN"/>
              </w:rPr>
              <w:t>，</w:t>
            </w:r>
            <w:r>
              <w:rPr>
                <w:rFonts w:hint="eastAsia" w:ascii="宋体" w:hAnsi="宋体" w:eastAsia="宋体" w:cs="宋体"/>
                <w:color w:val="auto"/>
                <w:spacing w:val="6"/>
                <w:kern w:val="48"/>
                <w:szCs w:val="21"/>
              </w:rPr>
              <w:t>将响应文件密封送达</w:t>
            </w:r>
            <w:r>
              <w:rPr>
                <w:rFonts w:hint="eastAsia" w:ascii="宋体" w:hAnsi="宋体" w:eastAsia="宋体" w:cs="宋体"/>
                <w:color w:val="auto"/>
                <w:spacing w:val="6"/>
                <w:kern w:val="48"/>
                <w:szCs w:val="21"/>
                <w:lang w:val="en-US" w:eastAsia="zh-CN"/>
              </w:rPr>
              <w:t>指定</w:t>
            </w:r>
            <w:r>
              <w:rPr>
                <w:rFonts w:hint="eastAsia" w:ascii="宋体" w:hAnsi="宋体" w:eastAsia="宋体" w:cs="宋体"/>
                <w:color w:val="auto"/>
                <w:spacing w:val="6"/>
                <w:kern w:val="48"/>
                <w:szCs w:val="21"/>
              </w:rPr>
              <w:t>地点。在首次响应文件提交截止时间后送达的响应文件为无效文件</w:t>
            </w:r>
            <w:r>
              <w:rPr>
                <w:rFonts w:hint="eastAsia" w:ascii="宋体" w:hAnsi="宋体" w:eastAsia="宋体" w:cs="宋体"/>
                <w:color w:val="auto"/>
                <w:spacing w:val="6"/>
                <w:kern w:val="48"/>
                <w:szCs w:val="21"/>
                <w:lang w:eastAsia="zh-CN"/>
              </w:rPr>
              <w:t>，</w:t>
            </w:r>
            <w:r>
              <w:rPr>
                <w:rFonts w:hint="eastAsia" w:ascii="宋体" w:hAnsi="宋体" w:eastAsia="宋体" w:cs="宋体"/>
                <w:color w:val="auto"/>
                <w:spacing w:val="6"/>
                <w:kern w:val="48"/>
                <w:szCs w:val="21"/>
              </w:rPr>
              <w:t>采购</w:t>
            </w:r>
            <w:r>
              <w:rPr>
                <w:rFonts w:hint="eastAsia" w:ascii="宋体" w:hAnsi="宋体" w:eastAsia="宋体" w:cs="宋体"/>
                <w:color w:val="auto"/>
                <w:spacing w:val="6"/>
                <w:kern w:val="48"/>
                <w:szCs w:val="21"/>
                <w:lang w:val="en-US" w:eastAsia="zh-CN"/>
              </w:rPr>
              <w:t>人</w:t>
            </w:r>
            <w:r>
              <w:rPr>
                <w:rFonts w:hint="eastAsia" w:ascii="宋体" w:hAnsi="宋体" w:eastAsia="宋体" w:cs="宋体"/>
                <w:color w:val="auto"/>
                <w:spacing w:val="6"/>
                <w:kern w:val="48"/>
                <w:szCs w:val="21"/>
              </w:rPr>
              <w:t>应当拒收。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spacing w:line="360" w:lineRule="exact"/>
              <w:jc w:val="center"/>
              <w:rPr>
                <w:rFonts w:hint="default" w:ascii="宋体" w:hAnsi="宋体" w:eastAsia="宋体" w:cs="宋体"/>
                <w:color w:val="auto"/>
                <w:lang w:val="en-US" w:eastAsia="zh-CN"/>
              </w:rPr>
            </w:pPr>
            <w:r>
              <w:rPr>
                <w:rFonts w:hint="eastAsia" w:hAnsi="宋体" w:cs="宋体"/>
                <w:color w:val="auto"/>
                <w:lang w:val="en-US" w:eastAsia="zh-CN"/>
              </w:rPr>
              <w:t>18</w:t>
            </w:r>
          </w:p>
        </w:tc>
        <w:tc>
          <w:tcPr>
            <w:tcW w:w="1711" w:type="dxa"/>
            <w:vAlign w:val="center"/>
          </w:tcPr>
          <w:p>
            <w:pPr>
              <w:pStyle w:val="14"/>
              <w:spacing w:line="360" w:lineRule="exact"/>
              <w:jc w:val="center"/>
              <w:rPr>
                <w:rFonts w:hint="default" w:ascii="宋体" w:hAnsi="宋体" w:eastAsia="宋体" w:cs="宋体"/>
                <w:color w:val="auto"/>
                <w:lang w:val="en-US" w:eastAsia="zh-CN"/>
              </w:rPr>
            </w:pPr>
            <w:r>
              <w:rPr>
                <w:rFonts w:hint="eastAsia" w:ascii="宋体" w:hAnsi="宋体" w:eastAsia="宋体" w:cs="宋体"/>
                <w:color w:val="auto"/>
                <w:lang w:val="en-US" w:eastAsia="zh-CN"/>
              </w:rPr>
              <w:t>评审方法</w:t>
            </w:r>
          </w:p>
        </w:tc>
        <w:tc>
          <w:tcPr>
            <w:tcW w:w="6418" w:type="dxa"/>
            <w:vAlign w:val="center"/>
          </w:tcPr>
          <w:p>
            <w:pPr>
              <w:pStyle w:val="14"/>
              <w:spacing w:line="360" w:lineRule="exact"/>
              <w:rPr>
                <w:rFonts w:hint="default" w:ascii="宋体" w:hAnsi="宋体" w:eastAsia="宋体" w:cs="宋体"/>
                <w:color w:val="auto"/>
                <w:lang w:val="en-US" w:eastAsia="zh-CN"/>
              </w:rPr>
            </w:pPr>
            <w:r>
              <w:rPr>
                <w:rFonts w:hint="eastAsia" w:ascii="宋体" w:hAnsi="宋体" w:eastAsia="宋体" w:cs="宋体"/>
                <w:b w:val="0"/>
                <w:bCs w:val="0"/>
                <w:color w:val="auto"/>
                <w:kern w:val="2"/>
                <w:sz w:val="21"/>
                <w:szCs w:val="21"/>
                <w:lang w:val="en-US" w:eastAsia="zh-CN" w:bidi="zh-CN"/>
              </w:rPr>
              <w:t>采用综合评分法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spacing w:line="360" w:lineRule="exact"/>
              <w:jc w:val="center"/>
              <w:rPr>
                <w:rFonts w:hint="default" w:ascii="宋体" w:hAnsi="宋体" w:eastAsia="宋体" w:cs="宋体"/>
                <w:color w:val="auto"/>
                <w:lang w:val="en-US"/>
              </w:rPr>
            </w:pPr>
          </w:p>
        </w:tc>
        <w:tc>
          <w:tcPr>
            <w:tcW w:w="1711" w:type="dxa"/>
            <w:vAlign w:val="center"/>
          </w:tcPr>
          <w:p>
            <w:pPr>
              <w:pStyle w:val="14"/>
              <w:spacing w:line="360" w:lineRule="exact"/>
              <w:jc w:val="center"/>
              <w:rPr>
                <w:rFonts w:hint="eastAsia" w:ascii="宋体" w:hAnsi="宋体" w:eastAsia="宋体" w:cs="宋体"/>
                <w:color w:val="auto"/>
              </w:rPr>
            </w:pPr>
            <w:r>
              <w:rPr>
                <w:rFonts w:hint="eastAsia" w:ascii="宋体" w:hAnsi="宋体" w:eastAsia="宋体" w:cs="宋体"/>
                <w:color w:val="auto"/>
              </w:rPr>
              <w:t>竞标有效期</w:t>
            </w:r>
          </w:p>
        </w:tc>
        <w:tc>
          <w:tcPr>
            <w:tcW w:w="6418" w:type="dxa"/>
            <w:vAlign w:val="center"/>
          </w:tcPr>
          <w:p>
            <w:pPr>
              <w:pStyle w:val="14"/>
              <w:spacing w:line="360" w:lineRule="exact"/>
              <w:rPr>
                <w:rFonts w:hint="eastAsia" w:ascii="宋体" w:hAnsi="宋体" w:eastAsia="宋体" w:cs="宋体"/>
                <w:color w:val="auto"/>
              </w:rPr>
            </w:pPr>
            <w:r>
              <w:rPr>
                <w:rFonts w:hint="eastAsia" w:ascii="宋体" w:hAnsi="宋体" w:eastAsia="宋体" w:cs="宋体"/>
                <w:color w:val="auto"/>
              </w:rPr>
              <w:t>自竞标截止时间起</w:t>
            </w:r>
            <w:r>
              <w:rPr>
                <w:rFonts w:hint="eastAsia" w:ascii="宋体" w:hAnsi="宋体" w:eastAsia="宋体" w:cs="宋体"/>
                <w:color w:val="auto"/>
                <w:lang w:val="en-US" w:eastAsia="zh-CN"/>
              </w:rPr>
              <w:t>60</w:t>
            </w:r>
            <w:r>
              <w:rPr>
                <w:rFonts w:hint="eastAsia" w:ascii="宋体" w:hAnsi="宋体" w:eastAsia="宋体" w:cs="宋体"/>
                <w:color w:val="auto"/>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spacing w:line="360" w:lineRule="exact"/>
              <w:jc w:val="center"/>
              <w:rPr>
                <w:rFonts w:hint="default" w:ascii="宋体" w:hAnsi="宋体" w:eastAsia="宋体" w:cs="宋体"/>
                <w:color w:val="auto"/>
                <w:lang w:val="en-US"/>
              </w:rPr>
            </w:pPr>
          </w:p>
        </w:tc>
        <w:tc>
          <w:tcPr>
            <w:tcW w:w="1711" w:type="dxa"/>
            <w:vAlign w:val="center"/>
          </w:tcPr>
          <w:p>
            <w:pPr>
              <w:pStyle w:val="14"/>
              <w:spacing w:line="360" w:lineRule="exact"/>
              <w:jc w:val="center"/>
              <w:rPr>
                <w:rFonts w:hint="eastAsia" w:ascii="宋体" w:hAnsi="宋体" w:eastAsia="宋体" w:cs="宋体"/>
                <w:color w:val="auto"/>
              </w:rPr>
            </w:pPr>
            <w:r>
              <w:rPr>
                <w:rFonts w:hint="eastAsia" w:ascii="宋体" w:hAnsi="宋体" w:eastAsia="宋体" w:cs="宋体"/>
                <w:color w:val="auto"/>
              </w:rPr>
              <w:t>竞标保证金金额</w:t>
            </w:r>
          </w:p>
        </w:tc>
        <w:tc>
          <w:tcPr>
            <w:tcW w:w="6418" w:type="dxa"/>
            <w:vAlign w:val="center"/>
          </w:tcPr>
          <w:p>
            <w:pPr>
              <w:pStyle w:val="14"/>
              <w:spacing w:line="360" w:lineRule="exact"/>
              <w:rPr>
                <w:rFonts w:hint="eastAsia" w:ascii="宋体" w:hAnsi="宋体" w:eastAsia="宋体" w:cs="宋体"/>
                <w:color w:val="auto"/>
              </w:rPr>
            </w:pPr>
            <w:r>
              <w:rPr>
                <w:rFonts w:hint="eastAsia" w:ascii="宋体" w:hAnsi="宋体" w:eastAsia="宋体" w:cs="宋体"/>
                <w:color w:val="auto"/>
                <w:spacing w:val="6"/>
                <w:kern w:val="4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spacing w:line="360" w:lineRule="exact"/>
              <w:jc w:val="center"/>
              <w:rPr>
                <w:rFonts w:hint="default" w:ascii="宋体" w:hAnsi="宋体" w:eastAsia="宋体" w:cs="宋体"/>
                <w:color w:val="auto"/>
                <w:lang w:val="en-US"/>
              </w:rPr>
            </w:pPr>
          </w:p>
        </w:tc>
        <w:tc>
          <w:tcPr>
            <w:tcW w:w="1711" w:type="dxa"/>
            <w:vAlign w:val="center"/>
          </w:tcPr>
          <w:p>
            <w:pPr>
              <w:pStyle w:val="14"/>
              <w:spacing w:line="360" w:lineRule="exact"/>
              <w:jc w:val="center"/>
              <w:rPr>
                <w:rFonts w:hint="eastAsia" w:ascii="宋体" w:hAnsi="宋体" w:eastAsia="宋体" w:cs="宋体"/>
                <w:color w:val="auto"/>
              </w:rPr>
            </w:pPr>
            <w:r>
              <w:rPr>
                <w:rFonts w:hint="eastAsia" w:ascii="宋体" w:hAnsi="宋体" w:eastAsia="宋体" w:cs="宋体"/>
                <w:color w:val="auto"/>
              </w:rPr>
              <w:t>竞标截止时间</w:t>
            </w:r>
          </w:p>
        </w:tc>
        <w:tc>
          <w:tcPr>
            <w:tcW w:w="6418" w:type="dxa"/>
            <w:vAlign w:val="center"/>
          </w:tcPr>
          <w:p>
            <w:pPr>
              <w:pStyle w:val="14"/>
              <w:spacing w:line="360" w:lineRule="exact"/>
              <w:rPr>
                <w:rFonts w:hint="eastAsia" w:ascii="宋体" w:hAnsi="宋体" w:eastAsia="宋体" w:cs="宋体"/>
                <w:color w:val="auto"/>
                <w:szCs w:val="24"/>
              </w:rPr>
            </w:pPr>
            <w:r>
              <w:rPr>
                <w:rFonts w:hint="eastAsia" w:ascii="宋体" w:hAnsi="宋体" w:eastAsia="宋体" w:cs="宋体"/>
                <w:color w:val="auto"/>
                <w:szCs w:val="24"/>
              </w:rPr>
              <w:t>与第一章</w:t>
            </w:r>
            <w:r>
              <w:rPr>
                <w:rFonts w:hint="eastAsia" w:ascii="宋体" w:hAnsi="宋体" w:eastAsia="宋体" w:cs="宋体"/>
                <w:color w:val="auto"/>
                <w:szCs w:val="24"/>
                <w:lang w:val="en-US" w:eastAsia="zh-CN"/>
              </w:rPr>
              <w:t>竞争性磋商</w:t>
            </w:r>
            <w:r>
              <w:rPr>
                <w:rFonts w:hint="eastAsia" w:ascii="宋体" w:hAnsi="宋体" w:eastAsia="宋体" w:cs="宋体"/>
                <w:color w:val="auto"/>
                <w:szCs w:val="24"/>
              </w:rPr>
              <w:t>公告</w:t>
            </w:r>
            <w:r>
              <w:rPr>
                <w:rFonts w:hint="eastAsia" w:ascii="宋体" w:hAnsi="宋体" w:eastAsia="宋体" w:cs="宋体"/>
                <w:color w:val="auto"/>
                <w:szCs w:val="24"/>
                <w:lang w:val="en-US" w:eastAsia="zh-CN"/>
              </w:rPr>
              <w:t>响应</w:t>
            </w:r>
            <w:r>
              <w:rPr>
                <w:rFonts w:hint="eastAsia" w:ascii="宋体" w:hAnsi="宋体" w:eastAsia="宋体" w:cs="宋体"/>
                <w:color w:val="auto"/>
                <w:szCs w:val="24"/>
              </w:rPr>
              <w:t>文件</w:t>
            </w:r>
            <w:r>
              <w:rPr>
                <w:rFonts w:hint="eastAsia" w:ascii="宋体" w:hAnsi="宋体" w:eastAsia="宋体" w:cs="宋体"/>
                <w:color w:val="auto"/>
                <w:szCs w:val="24"/>
                <w:lang w:val="en-US" w:eastAsia="zh-CN"/>
              </w:rPr>
              <w:t>提交</w:t>
            </w:r>
            <w:r>
              <w:rPr>
                <w:rFonts w:hint="eastAsia" w:ascii="宋体" w:hAnsi="宋体" w:eastAsia="宋体" w:cs="宋体"/>
                <w:color w:val="auto"/>
                <w:szCs w:val="24"/>
              </w:rPr>
              <w:t>截止时间一致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spacing w:line="360" w:lineRule="exact"/>
              <w:jc w:val="center"/>
              <w:rPr>
                <w:rFonts w:hint="default" w:ascii="宋体" w:hAnsi="宋体" w:eastAsia="宋体" w:cs="宋体"/>
                <w:color w:val="auto"/>
                <w:lang w:val="en-US" w:eastAsia="zh-CN"/>
              </w:rPr>
            </w:pPr>
          </w:p>
        </w:tc>
        <w:tc>
          <w:tcPr>
            <w:tcW w:w="1711" w:type="dxa"/>
            <w:vAlign w:val="center"/>
          </w:tcPr>
          <w:p>
            <w:pPr>
              <w:pStyle w:val="14"/>
              <w:spacing w:line="360" w:lineRule="exact"/>
              <w:jc w:val="center"/>
              <w:rPr>
                <w:rFonts w:hint="eastAsia" w:ascii="宋体" w:hAnsi="宋体" w:eastAsia="宋体" w:cs="宋体"/>
                <w:color w:val="auto"/>
              </w:rPr>
            </w:pPr>
            <w:r>
              <w:rPr>
                <w:rFonts w:hint="eastAsia" w:ascii="宋体" w:hAnsi="宋体" w:eastAsia="宋体" w:cs="宋体"/>
                <w:color w:val="auto"/>
              </w:rPr>
              <w:t>响应文件提交</w:t>
            </w:r>
          </w:p>
          <w:p>
            <w:pPr>
              <w:pStyle w:val="14"/>
              <w:spacing w:line="360" w:lineRule="exact"/>
              <w:jc w:val="center"/>
              <w:rPr>
                <w:rFonts w:hint="eastAsia" w:ascii="宋体" w:hAnsi="宋体" w:eastAsia="宋体" w:cs="宋体"/>
                <w:color w:val="auto"/>
              </w:rPr>
            </w:pPr>
            <w:r>
              <w:rPr>
                <w:rFonts w:hint="eastAsia" w:ascii="宋体" w:hAnsi="宋体" w:eastAsia="宋体" w:cs="宋体"/>
                <w:color w:val="auto"/>
              </w:rPr>
              <w:t>截止时间</w:t>
            </w:r>
            <w:r>
              <w:rPr>
                <w:rFonts w:hint="eastAsia" w:ascii="宋体" w:hAnsi="宋体" w:eastAsia="宋体" w:cs="宋体"/>
                <w:color w:val="auto"/>
                <w:lang w:val="en-US" w:eastAsia="zh-CN"/>
              </w:rPr>
              <w:t>和</w:t>
            </w:r>
            <w:r>
              <w:rPr>
                <w:rFonts w:hint="eastAsia" w:ascii="宋体" w:hAnsi="宋体" w:eastAsia="宋体" w:cs="宋体"/>
                <w:color w:val="auto"/>
              </w:rPr>
              <w:t>地点</w:t>
            </w:r>
          </w:p>
        </w:tc>
        <w:tc>
          <w:tcPr>
            <w:tcW w:w="6418" w:type="dxa"/>
            <w:vAlign w:val="center"/>
          </w:tcPr>
          <w:p>
            <w:pPr>
              <w:pStyle w:val="14"/>
              <w:spacing w:line="360" w:lineRule="exact"/>
              <w:rPr>
                <w:rFonts w:hint="eastAsia" w:ascii="宋体" w:hAnsi="宋体" w:eastAsia="宋体" w:cs="宋体"/>
                <w:color w:val="auto"/>
                <w:szCs w:val="24"/>
                <w:lang w:eastAsia="zh-CN"/>
              </w:rPr>
            </w:pPr>
            <w:r>
              <w:rPr>
                <w:rFonts w:hint="eastAsia" w:ascii="宋体" w:hAnsi="宋体" w:eastAsia="宋体" w:cs="宋体"/>
                <w:color w:val="auto"/>
                <w:szCs w:val="24"/>
              </w:rPr>
              <w:t>与第一章</w:t>
            </w:r>
            <w:r>
              <w:rPr>
                <w:rFonts w:hint="eastAsia" w:ascii="宋体" w:hAnsi="宋体" w:eastAsia="宋体" w:cs="宋体"/>
                <w:color w:val="auto"/>
                <w:szCs w:val="24"/>
                <w:lang w:val="en-US" w:eastAsia="zh-CN"/>
              </w:rPr>
              <w:t>竞争性磋商</w:t>
            </w:r>
            <w:r>
              <w:rPr>
                <w:rFonts w:hint="eastAsia" w:ascii="宋体" w:hAnsi="宋体" w:eastAsia="宋体" w:cs="宋体"/>
                <w:color w:val="auto"/>
                <w:szCs w:val="24"/>
              </w:rPr>
              <w:t>公告</w:t>
            </w:r>
            <w:r>
              <w:rPr>
                <w:rFonts w:hint="eastAsia" w:ascii="宋体" w:hAnsi="宋体" w:eastAsia="宋体" w:cs="宋体"/>
                <w:color w:val="auto"/>
                <w:szCs w:val="24"/>
                <w:lang w:val="en-US" w:eastAsia="zh-CN"/>
              </w:rPr>
              <w:t>响应</w:t>
            </w:r>
            <w:r>
              <w:rPr>
                <w:rFonts w:hint="eastAsia" w:ascii="宋体" w:hAnsi="宋体" w:eastAsia="宋体" w:cs="宋体"/>
                <w:color w:val="auto"/>
                <w:szCs w:val="24"/>
              </w:rPr>
              <w:t>文件</w:t>
            </w:r>
            <w:r>
              <w:rPr>
                <w:rFonts w:hint="eastAsia" w:ascii="宋体" w:hAnsi="宋体" w:eastAsia="宋体" w:cs="宋体"/>
                <w:color w:val="auto"/>
                <w:szCs w:val="24"/>
                <w:lang w:val="en-US" w:eastAsia="zh-CN"/>
              </w:rPr>
              <w:t>提交</w:t>
            </w:r>
            <w:r>
              <w:rPr>
                <w:rFonts w:hint="eastAsia" w:ascii="宋体" w:hAnsi="宋体" w:eastAsia="宋体" w:cs="宋体"/>
                <w:color w:val="auto"/>
                <w:szCs w:val="24"/>
              </w:rPr>
              <w:t>截止时间</w:t>
            </w:r>
            <w:r>
              <w:rPr>
                <w:rFonts w:hint="eastAsia" w:ascii="宋体" w:hAnsi="宋体" w:eastAsia="宋体" w:cs="宋体"/>
                <w:color w:val="auto"/>
                <w:szCs w:val="24"/>
                <w:lang w:eastAsia="zh-CN"/>
              </w:rPr>
              <w:t>、</w:t>
            </w:r>
            <w:r>
              <w:rPr>
                <w:rFonts w:hint="eastAsia" w:ascii="宋体" w:hAnsi="宋体" w:eastAsia="宋体" w:cs="宋体"/>
                <w:color w:val="auto"/>
                <w:szCs w:val="24"/>
                <w:lang w:val="en-US" w:eastAsia="zh-CN"/>
              </w:rPr>
              <w:t>地点</w:t>
            </w:r>
            <w:r>
              <w:rPr>
                <w:rFonts w:hint="eastAsia" w:ascii="宋体" w:hAnsi="宋体" w:eastAsia="宋体" w:cs="宋体"/>
                <w:color w:val="auto"/>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spacing w:line="360" w:lineRule="exact"/>
              <w:jc w:val="center"/>
              <w:rPr>
                <w:rFonts w:hint="default" w:ascii="宋体" w:hAnsi="宋体" w:eastAsia="宋体" w:cs="宋体"/>
                <w:color w:val="auto"/>
                <w:lang w:val="en-US" w:eastAsia="zh-CN"/>
              </w:rPr>
            </w:pPr>
          </w:p>
        </w:tc>
        <w:tc>
          <w:tcPr>
            <w:tcW w:w="1711" w:type="dxa"/>
            <w:vAlign w:val="center"/>
          </w:tcPr>
          <w:p>
            <w:pPr>
              <w:pStyle w:val="14"/>
              <w:spacing w:line="360" w:lineRule="exact"/>
              <w:jc w:val="center"/>
              <w:rPr>
                <w:rFonts w:hint="eastAsia" w:ascii="宋体" w:hAnsi="宋体" w:eastAsia="宋体" w:cs="宋体"/>
                <w:color w:val="auto"/>
              </w:rPr>
            </w:pPr>
            <w:r>
              <w:rPr>
                <w:rFonts w:hint="eastAsia" w:ascii="宋体" w:hAnsi="宋体" w:eastAsia="宋体" w:cs="宋体"/>
                <w:color w:val="auto"/>
                <w:lang w:eastAsia="zh-CN"/>
              </w:rPr>
              <w:t>磋商</w:t>
            </w:r>
            <w:r>
              <w:rPr>
                <w:rFonts w:hint="eastAsia" w:ascii="宋体" w:hAnsi="宋体" w:eastAsia="宋体" w:cs="宋体"/>
                <w:color w:val="auto"/>
              </w:rPr>
              <w:t>时间和地点</w:t>
            </w:r>
          </w:p>
        </w:tc>
        <w:tc>
          <w:tcPr>
            <w:tcW w:w="6418" w:type="dxa"/>
            <w:vAlign w:val="center"/>
          </w:tcPr>
          <w:p>
            <w:pPr>
              <w:pStyle w:val="14"/>
              <w:spacing w:line="360" w:lineRule="exact"/>
              <w:rPr>
                <w:rFonts w:hint="default" w:ascii="宋体" w:hAnsi="宋体" w:eastAsia="宋体" w:cs="宋体"/>
                <w:color w:val="auto"/>
                <w:lang w:val="en-US" w:eastAsia="zh-CN"/>
              </w:rPr>
            </w:pPr>
            <w:r>
              <w:rPr>
                <w:rFonts w:hint="default" w:ascii="宋体" w:hAnsi="宋体" w:eastAsia="宋体" w:cs="宋体"/>
                <w:color w:val="auto"/>
                <w:lang w:val="en-US" w:eastAsia="zh-CN"/>
              </w:rPr>
              <w:t>供应商不需要到达开标现场。采购人要求多次报价的，由采购人另行通知所有提交响应文件的竞标人。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adjustRightInd w:val="0"/>
              <w:spacing w:line="360" w:lineRule="exact"/>
              <w:jc w:val="center"/>
              <w:rPr>
                <w:rFonts w:hint="default" w:ascii="宋体" w:hAnsi="宋体" w:eastAsia="宋体" w:cs="宋体"/>
                <w:color w:val="auto"/>
                <w:szCs w:val="21"/>
                <w:lang w:val="en-US" w:eastAsia="zh-CN"/>
              </w:rPr>
            </w:pPr>
          </w:p>
        </w:tc>
        <w:tc>
          <w:tcPr>
            <w:tcW w:w="1711" w:type="dxa"/>
            <w:vAlign w:val="center"/>
          </w:tcPr>
          <w:p>
            <w:pPr>
              <w:pStyle w:val="14"/>
              <w:spacing w:line="360" w:lineRule="exact"/>
              <w:jc w:val="center"/>
              <w:rPr>
                <w:rFonts w:hint="eastAsia" w:ascii="宋体" w:hAnsi="宋体" w:eastAsia="宋体" w:cs="宋体"/>
                <w:color w:val="auto"/>
              </w:rPr>
            </w:pPr>
            <w:r>
              <w:rPr>
                <w:rFonts w:hint="eastAsia" w:ascii="宋体" w:hAnsi="宋体" w:eastAsia="宋体" w:cs="宋体"/>
                <w:color w:val="auto"/>
              </w:rPr>
              <w:t>需要补充的其他内容</w:t>
            </w:r>
          </w:p>
        </w:tc>
        <w:tc>
          <w:tcPr>
            <w:tcW w:w="6418" w:type="dxa"/>
            <w:vAlign w:val="center"/>
          </w:tcPr>
          <w:p>
            <w:pPr>
              <w:pStyle w:val="14"/>
              <w:spacing w:line="360" w:lineRule="exact"/>
              <w:rPr>
                <w:rFonts w:hint="eastAsia" w:ascii="宋体" w:hAnsi="宋体" w:eastAsia="宋体" w:cs="宋体"/>
                <w:color w:val="auto"/>
              </w:rPr>
            </w:pPr>
            <w:r>
              <w:rPr>
                <w:rFonts w:hint="eastAsia" w:ascii="宋体" w:hAnsi="宋体" w:eastAsia="宋体" w:cs="宋体"/>
                <w:color w:val="auto"/>
                <w:szCs w:val="21"/>
              </w:rPr>
              <w:t>无</w:t>
            </w:r>
          </w:p>
        </w:tc>
      </w:tr>
    </w:tbl>
    <w:p>
      <w:pPr>
        <w:rPr>
          <w:rFonts w:hint="eastAsia" w:ascii="宋体" w:hAnsi="宋体" w:eastAsia="宋体" w:cs="宋体"/>
          <w:color w:val="auto"/>
          <w:lang w:val="en-US" w:eastAsia="zh-CN"/>
        </w:rPr>
      </w:pPr>
      <w:r>
        <w:rPr>
          <w:rFonts w:hint="eastAsia" w:ascii="宋体" w:hAnsi="宋体" w:eastAsia="宋体" w:cs="宋体"/>
          <w:color w:val="auto"/>
          <w:lang w:val="en-US" w:eastAsia="zh-CN"/>
        </w:rPr>
        <w:br w:type="page"/>
      </w:r>
    </w:p>
    <w:p>
      <w:pPr>
        <w:pStyle w:val="42"/>
        <w:rPr>
          <w:rFonts w:hint="eastAsia" w:ascii="宋体" w:hAnsi="宋体" w:eastAsia="宋体" w:cs="宋体"/>
          <w:b/>
          <w:bCs/>
          <w:color w:val="auto"/>
          <w:sz w:val="28"/>
          <w:szCs w:val="28"/>
          <w:lang w:val="en-US" w:eastAsia="zh-CN" w:bidi="zh-CN"/>
        </w:rPr>
      </w:pPr>
      <w:r>
        <w:rPr>
          <w:rFonts w:hint="eastAsia"/>
          <w:color w:val="auto"/>
          <w:lang w:val="en-US" w:eastAsia="zh-CN"/>
        </w:rPr>
        <w:t>一、</w:t>
      </w:r>
      <w:r>
        <w:rPr>
          <w:rFonts w:hint="eastAsia" w:ascii="宋体" w:hAnsi="宋体" w:eastAsia="宋体" w:cs="宋体"/>
          <w:b/>
          <w:bCs/>
          <w:color w:val="auto"/>
          <w:sz w:val="28"/>
          <w:szCs w:val="28"/>
          <w:lang w:val="en-US" w:eastAsia="zh-CN" w:bidi="zh-CN"/>
        </w:rPr>
        <w:t>总则</w:t>
      </w:r>
    </w:p>
    <w:p>
      <w:pPr>
        <w:pStyle w:val="43"/>
        <w:rPr>
          <w:rFonts w:hint="default"/>
          <w:color w:val="auto"/>
        </w:rPr>
      </w:pPr>
      <w:r>
        <w:rPr>
          <w:rFonts w:hint="default"/>
          <w:color w:val="auto"/>
        </w:rPr>
        <w:t>1.项目概况</w:t>
      </w:r>
    </w:p>
    <w:p>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1.1采购</w:t>
      </w:r>
      <w:r>
        <w:rPr>
          <w:rFonts w:hint="eastAsia" w:ascii="宋体" w:hAnsi="宋体" w:eastAsia="宋体" w:cs="宋体"/>
          <w:color w:val="auto"/>
          <w:sz w:val="24"/>
          <w:szCs w:val="24"/>
          <w:lang w:val="en-US" w:bidi="zh-CN"/>
        </w:rPr>
        <w:t>人</w:t>
      </w:r>
      <w:r>
        <w:rPr>
          <w:rFonts w:hint="default" w:ascii="宋体" w:hAnsi="宋体" w:eastAsia="宋体" w:cs="宋体"/>
          <w:color w:val="auto"/>
          <w:sz w:val="24"/>
          <w:szCs w:val="24"/>
          <w:lang w:bidi="zh-CN"/>
        </w:rPr>
        <w:t>：见</w:t>
      </w:r>
      <w:r>
        <w:rPr>
          <w:rFonts w:hint="eastAsia" w:ascii="宋体" w:hAnsi="宋体" w:eastAsia="宋体" w:cs="宋体"/>
          <w:color w:val="auto"/>
          <w:sz w:val="24"/>
          <w:szCs w:val="24"/>
          <w:lang w:val="en-US" w:bidi="zh-CN"/>
        </w:rPr>
        <w:t>供应商</w:t>
      </w:r>
      <w:r>
        <w:rPr>
          <w:rFonts w:hint="default" w:ascii="宋体" w:hAnsi="宋体" w:eastAsia="宋体" w:cs="宋体"/>
          <w:color w:val="auto"/>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2</w:t>
      </w:r>
      <w:r>
        <w:rPr>
          <w:rFonts w:hint="default" w:ascii="宋体" w:hAnsi="宋体" w:eastAsia="宋体" w:cs="宋体"/>
          <w:color w:val="auto"/>
          <w:sz w:val="24"/>
          <w:szCs w:val="24"/>
          <w:lang w:bidi="zh-CN"/>
        </w:rPr>
        <w:t>项目名称：见</w:t>
      </w:r>
      <w:r>
        <w:rPr>
          <w:rFonts w:hint="eastAsia" w:ascii="宋体" w:hAnsi="宋体" w:eastAsia="宋体" w:cs="宋体"/>
          <w:color w:val="auto"/>
          <w:sz w:val="24"/>
          <w:szCs w:val="24"/>
          <w:lang w:val="en-US" w:bidi="zh-CN"/>
        </w:rPr>
        <w:t>供应商</w:t>
      </w:r>
      <w:r>
        <w:rPr>
          <w:rFonts w:hint="default" w:ascii="宋体" w:hAnsi="宋体" w:eastAsia="宋体" w:cs="宋体"/>
          <w:color w:val="auto"/>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3</w:t>
      </w:r>
      <w:r>
        <w:rPr>
          <w:rFonts w:hint="default" w:ascii="宋体" w:hAnsi="宋体" w:eastAsia="宋体" w:cs="宋体"/>
          <w:color w:val="auto"/>
          <w:sz w:val="24"/>
          <w:szCs w:val="24"/>
          <w:lang w:bidi="zh-CN"/>
        </w:rPr>
        <w:t>采购预算：见</w:t>
      </w:r>
      <w:r>
        <w:rPr>
          <w:rFonts w:hint="eastAsia" w:ascii="宋体" w:hAnsi="宋体" w:eastAsia="宋体" w:cs="宋体"/>
          <w:color w:val="auto"/>
          <w:sz w:val="24"/>
          <w:szCs w:val="24"/>
          <w:lang w:val="en-US" w:bidi="zh-CN"/>
        </w:rPr>
        <w:t>供应商</w:t>
      </w:r>
      <w:r>
        <w:rPr>
          <w:rFonts w:hint="default" w:ascii="宋体" w:hAnsi="宋体" w:eastAsia="宋体" w:cs="宋体"/>
          <w:color w:val="auto"/>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color w:val="auto"/>
          <w:sz w:val="24"/>
          <w:szCs w:val="24"/>
          <w:lang w:val="en-US" w:bidi="zh-CN"/>
        </w:rPr>
      </w:pPr>
      <w:r>
        <w:rPr>
          <w:rFonts w:hint="eastAsia" w:ascii="宋体" w:hAnsi="宋体" w:eastAsia="宋体" w:cs="宋体"/>
          <w:color w:val="auto"/>
          <w:sz w:val="24"/>
          <w:szCs w:val="24"/>
          <w:lang w:val="en-US" w:bidi="zh-CN"/>
        </w:rPr>
        <w:t>1.4最高限价：</w:t>
      </w:r>
      <w:r>
        <w:rPr>
          <w:rFonts w:hint="default" w:ascii="宋体" w:hAnsi="宋体" w:eastAsia="宋体" w:cs="宋体"/>
          <w:color w:val="auto"/>
          <w:sz w:val="24"/>
          <w:szCs w:val="24"/>
          <w:lang w:bidi="zh-CN"/>
        </w:rPr>
        <w:t>见</w:t>
      </w:r>
      <w:r>
        <w:rPr>
          <w:rFonts w:hint="eastAsia" w:ascii="宋体" w:hAnsi="宋体" w:eastAsia="宋体" w:cs="宋体"/>
          <w:color w:val="auto"/>
          <w:sz w:val="24"/>
          <w:szCs w:val="24"/>
          <w:lang w:val="en-US" w:bidi="zh-CN"/>
        </w:rPr>
        <w:t>供应商</w:t>
      </w:r>
      <w:r>
        <w:rPr>
          <w:rFonts w:hint="default" w:ascii="宋体" w:hAnsi="宋体" w:eastAsia="宋体" w:cs="宋体"/>
          <w:color w:val="auto"/>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5</w:t>
      </w:r>
      <w:r>
        <w:rPr>
          <w:rFonts w:hint="default" w:ascii="宋体" w:hAnsi="宋体" w:eastAsia="宋体" w:cs="宋体"/>
          <w:color w:val="auto"/>
          <w:sz w:val="24"/>
          <w:szCs w:val="24"/>
          <w:lang w:bidi="zh-CN"/>
        </w:rPr>
        <w:t>资金来源：见</w:t>
      </w:r>
      <w:r>
        <w:rPr>
          <w:rFonts w:hint="eastAsia" w:ascii="宋体" w:hAnsi="宋体" w:eastAsia="宋体" w:cs="宋体"/>
          <w:color w:val="auto"/>
          <w:sz w:val="24"/>
          <w:szCs w:val="24"/>
          <w:lang w:val="en-US" w:bidi="zh-CN"/>
        </w:rPr>
        <w:t>供应商</w:t>
      </w:r>
      <w:r>
        <w:rPr>
          <w:rFonts w:hint="default" w:ascii="宋体" w:hAnsi="宋体" w:eastAsia="宋体" w:cs="宋体"/>
          <w:color w:val="auto"/>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6</w:t>
      </w:r>
      <w:r>
        <w:rPr>
          <w:rFonts w:hint="default" w:ascii="宋体" w:hAnsi="宋体" w:eastAsia="宋体" w:cs="宋体"/>
          <w:color w:val="auto"/>
          <w:sz w:val="24"/>
          <w:szCs w:val="24"/>
          <w:lang w:bidi="zh-CN"/>
        </w:rPr>
        <w:t>获取竞争性</w:t>
      </w:r>
      <w:r>
        <w:rPr>
          <w:rFonts w:hint="eastAsia" w:ascii="宋体" w:hAnsi="宋体" w:eastAsia="宋体" w:cs="宋体"/>
          <w:color w:val="auto"/>
          <w:sz w:val="24"/>
          <w:szCs w:val="24"/>
          <w:lang w:bidi="zh-CN"/>
        </w:rPr>
        <w:t>磋商</w:t>
      </w:r>
      <w:r>
        <w:rPr>
          <w:rFonts w:hint="default" w:ascii="宋体" w:hAnsi="宋体" w:eastAsia="宋体" w:cs="宋体"/>
          <w:color w:val="auto"/>
          <w:sz w:val="24"/>
          <w:szCs w:val="24"/>
          <w:lang w:bidi="zh-CN"/>
        </w:rPr>
        <w:t>文件的时间、地点、方式：见供应商须知前附表。</w:t>
      </w:r>
    </w:p>
    <w:p>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1.7采购文件：是指采购人为完成采购活动所制定的文件，包括商务性文件内容和技术性文件内容（包括但不限于竞争性磋商文件、澄清或者更正公告等）。</w:t>
      </w:r>
    </w:p>
    <w:p>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1.8供应商：是指有能力向采购人提供符合本项目技术规格要求的货物、工程、服务的法人、其他组织和自然人。</w:t>
      </w:r>
    </w:p>
    <w:p>
      <w:pPr>
        <w:pStyle w:val="43"/>
        <w:rPr>
          <w:rFonts w:hint="default" w:ascii="宋体" w:hAnsi="宋体" w:eastAsia="宋体" w:cs="宋体"/>
          <w:b/>
          <w:bCs/>
          <w:color w:val="auto"/>
          <w:sz w:val="24"/>
          <w:szCs w:val="28"/>
          <w:lang w:bidi="zh-CN"/>
        </w:rPr>
      </w:pPr>
      <w:r>
        <w:rPr>
          <w:rFonts w:hint="default" w:ascii="宋体" w:hAnsi="宋体" w:eastAsia="宋体" w:cs="宋体"/>
          <w:b/>
          <w:bCs/>
          <w:color w:val="auto"/>
          <w:sz w:val="24"/>
          <w:szCs w:val="28"/>
          <w:lang w:bidi="zh-CN"/>
        </w:rPr>
        <w:t>2.采购信息发布媒体：</w:t>
      </w:r>
    </w:p>
    <w:p>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与本项目相关的采购业务信息（包括竞争性</w:t>
      </w:r>
      <w:r>
        <w:rPr>
          <w:rFonts w:hint="eastAsia" w:ascii="宋体" w:hAnsi="宋体" w:eastAsia="宋体" w:cs="宋体"/>
          <w:color w:val="auto"/>
          <w:sz w:val="24"/>
          <w:szCs w:val="24"/>
          <w:lang w:bidi="zh-CN"/>
        </w:rPr>
        <w:t>磋商</w:t>
      </w:r>
      <w:r>
        <w:rPr>
          <w:rFonts w:hint="default" w:ascii="宋体" w:hAnsi="宋体" w:eastAsia="宋体" w:cs="宋体"/>
          <w:color w:val="auto"/>
          <w:sz w:val="24"/>
          <w:szCs w:val="24"/>
          <w:lang w:bidi="zh-CN"/>
        </w:rPr>
        <w:t>公告、竞争性</w:t>
      </w:r>
      <w:r>
        <w:rPr>
          <w:rFonts w:hint="eastAsia" w:ascii="宋体" w:hAnsi="宋体" w:eastAsia="宋体" w:cs="宋体"/>
          <w:color w:val="auto"/>
          <w:sz w:val="24"/>
          <w:szCs w:val="24"/>
          <w:lang w:bidi="zh-CN"/>
        </w:rPr>
        <w:t>磋商</w:t>
      </w:r>
      <w:r>
        <w:rPr>
          <w:rFonts w:hint="eastAsia" w:ascii="宋体" w:hAnsi="宋体" w:eastAsia="宋体" w:cs="宋体"/>
          <w:color w:val="auto"/>
          <w:sz w:val="24"/>
          <w:szCs w:val="24"/>
          <w:lang w:val="en-US" w:bidi="zh-CN"/>
        </w:rPr>
        <w:t>文件、</w:t>
      </w:r>
      <w:r>
        <w:rPr>
          <w:rFonts w:hint="default" w:ascii="宋体" w:hAnsi="宋体" w:eastAsia="宋体" w:cs="宋体"/>
          <w:color w:val="auto"/>
          <w:sz w:val="24"/>
          <w:szCs w:val="24"/>
          <w:lang w:bidi="zh-CN"/>
        </w:rPr>
        <w:t>成交公告及其更正事项等）将在以下媒体上发布：广西自贸区钦州港片区开发投资集团有限责任公司网站</w:t>
      </w:r>
      <w:r>
        <w:rPr>
          <w:rFonts w:hint="default" w:ascii="宋体" w:hAnsi="宋体" w:eastAsia="宋体" w:cs="宋体"/>
          <w:color w:val="auto"/>
          <w:sz w:val="24"/>
          <w:szCs w:val="24"/>
          <w:lang w:bidi="zh-CN"/>
        </w:rPr>
        <w:fldChar w:fldCharType="begin"/>
      </w:r>
      <w:r>
        <w:rPr>
          <w:rFonts w:hint="default" w:ascii="宋体" w:hAnsi="宋体" w:eastAsia="宋体" w:cs="宋体"/>
          <w:color w:val="auto"/>
          <w:sz w:val="24"/>
          <w:szCs w:val="24"/>
          <w:lang w:bidi="zh-CN"/>
        </w:rPr>
        <w:instrText xml:space="preserve"> HYPERLINK "http://www.qbtzjt.com" </w:instrText>
      </w:r>
      <w:r>
        <w:rPr>
          <w:rFonts w:hint="default" w:ascii="宋体" w:hAnsi="宋体" w:eastAsia="宋体" w:cs="宋体"/>
          <w:color w:val="auto"/>
          <w:sz w:val="24"/>
          <w:szCs w:val="24"/>
          <w:lang w:bidi="zh-CN"/>
        </w:rPr>
        <w:fldChar w:fldCharType="separate"/>
      </w:r>
      <w:r>
        <w:rPr>
          <w:rStyle w:val="25"/>
          <w:rFonts w:hint="default" w:ascii="宋体" w:hAnsi="宋体" w:eastAsia="宋体" w:cs="宋体"/>
          <w:color w:val="auto"/>
          <w:sz w:val="24"/>
          <w:szCs w:val="24"/>
          <w:lang w:bidi="zh-CN"/>
        </w:rPr>
        <w:t>http://www.qbtzjt.com</w:t>
      </w:r>
      <w:r>
        <w:rPr>
          <w:rFonts w:hint="default" w:ascii="宋体" w:hAnsi="宋体" w:eastAsia="宋体" w:cs="宋体"/>
          <w:color w:val="auto"/>
          <w:sz w:val="24"/>
          <w:szCs w:val="24"/>
          <w:lang w:bidi="zh-CN"/>
        </w:rPr>
        <w:fldChar w:fldCharType="end"/>
      </w:r>
      <w:r>
        <w:rPr>
          <w:rFonts w:hint="default" w:ascii="宋体" w:hAnsi="宋体" w:eastAsia="宋体" w:cs="宋体"/>
          <w:color w:val="auto"/>
          <w:sz w:val="24"/>
          <w:szCs w:val="24"/>
          <w:lang w:bidi="zh-CN"/>
        </w:rPr>
        <w:t>获取</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下载</w:t>
      </w:r>
      <w:r>
        <w:rPr>
          <w:rFonts w:hint="eastAsia" w:ascii="宋体" w:hAnsi="宋体" w:eastAsia="宋体" w:cs="宋体"/>
          <w:color w:val="auto"/>
          <w:sz w:val="24"/>
          <w:szCs w:val="24"/>
          <w:lang w:bidi="zh-CN"/>
        </w:rPr>
        <w:t>）。</w:t>
      </w:r>
    </w:p>
    <w:p>
      <w:pPr>
        <w:pStyle w:val="43"/>
        <w:rPr>
          <w:rFonts w:hint="default" w:ascii="宋体" w:hAnsi="宋体" w:eastAsia="宋体" w:cs="宋体"/>
          <w:b/>
          <w:bCs/>
          <w:color w:val="auto"/>
          <w:sz w:val="24"/>
          <w:szCs w:val="28"/>
          <w:lang w:bidi="zh-CN"/>
        </w:rPr>
      </w:pPr>
      <w:r>
        <w:rPr>
          <w:rFonts w:hint="default" w:ascii="宋体" w:hAnsi="宋体" w:eastAsia="宋体" w:cs="宋体"/>
          <w:b/>
          <w:bCs/>
          <w:color w:val="auto"/>
          <w:sz w:val="24"/>
          <w:szCs w:val="28"/>
          <w:lang w:bidi="zh-CN"/>
        </w:rPr>
        <w:t>3.</w:t>
      </w:r>
      <w:r>
        <w:rPr>
          <w:rFonts w:hint="default" w:ascii="宋体" w:hAnsi="宋体" w:eastAsia="宋体" w:cs="宋体"/>
          <w:color w:val="auto"/>
          <w:sz w:val="24"/>
          <w:szCs w:val="24"/>
          <w:lang w:bidi="zh-CN"/>
        </w:rPr>
        <w:t>供应商</w:t>
      </w:r>
      <w:r>
        <w:rPr>
          <w:rFonts w:hint="default" w:ascii="宋体" w:hAnsi="宋体" w:eastAsia="宋体" w:cs="宋体"/>
          <w:b/>
          <w:bCs/>
          <w:color w:val="auto"/>
          <w:sz w:val="24"/>
          <w:szCs w:val="28"/>
          <w:lang w:bidi="zh-CN"/>
        </w:rPr>
        <w:t>资格要求：</w:t>
      </w:r>
    </w:p>
    <w:p>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eastAsia" w:ascii="宋体" w:hAnsi="宋体" w:eastAsia="宋体" w:cs="宋体"/>
          <w:color w:val="auto"/>
          <w:sz w:val="24"/>
          <w:szCs w:val="24"/>
          <w:lang w:bidi="zh-CN"/>
        </w:rPr>
        <w:t>3</w:t>
      </w:r>
      <w:r>
        <w:rPr>
          <w:rFonts w:hint="eastAsia" w:ascii="宋体" w:hAnsi="宋体" w:eastAsia="宋体" w:cs="宋体"/>
          <w:color w:val="auto"/>
          <w:sz w:val="24"/>
          <w:szCs w:val="24"/>
          <w:lang w:val="en-US" w:bidi="zh-CN"/>
        </w:rPr>
        <w:t>.1</w:t>
      </w:r>
      <w:r>
        <w:rPr>
          <w:rFonts w:hint="default" w:ascii="宋体" w:hAnsi="宋体" w:eastAsia="宋体" w:cs="宋体"/>
          <w:color w:val="auto"/>
          <w:sz w:val="24"/>
          <w:szCs w:val="24"/>
          <w:lang w:bidi="zh-CN"/>
        </w:rPr>
        <w:t>供应商的资格条件详见“供应商须知前附表”。</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default" w:ascii="宋体" w:hAnsi="宋体" w:eastAsia="宋体" w:cs="宋体"/>
          <w:color w:val="auto"/>
          <w:sz w:val="24"/>
          <w:szCs w:val="24"/>
          <w:lang w:val="en-US" w:eastAsia="zh-CN" w:bidi="zh-CN"/>
        </w:rPr>
        <w:t>3.</w:t>
      </w:r>
      <w:r>
        <w:rPr>
          <w:rFonts w:hint="eastAsia" w:ascii="宋体" w:hAnsi="宋体" w:eastAsia="宋体" w:cs="宋体"/>
          <w:color w:val="auto"/>
          <w:sz w:val="24"/>
          <w:szCs w:val="24"/>
          <w:lang w:val="en-US" w:eastAsia="zh-CN" w:bidi="zh-CN"/>
        </w:rPr>
        <w:t>2</w:t>
      </w:r>
      <w:r>
        <w:rPr>
          <w:rFonts w:hint="default" w:ascii="宋体" w:hAnsi="宋体" w:eastAsia="宋体" w:cs="宋体"/>
          <w:color w:val="auto"/>
          <w:sz w:val="24"/>
          <w:szCs w:val="24"/>
          <w:lang w:bidi="zh-CN"/>
        </w:rPr>
        <w:t>供应商</w:t>
      </w:r>
      <w:r>
        <w:rPr>
          <w:rFonts w:hint="eastAsia" w:ascii="宋体" w:hAnsi="宋体" w:eastAsia="宋体" w:cs="宋体"/>
          <w:color w:val="auto"/>
          <w:sz w:val="24"/>
          <w:szCs w:val="24"/>
          <w:lang w:val="en-US" w:eastAsia="zh-CN" w:bidi="zh-CN"/>
        </w:rPr>
        <w:t>须知前附表规定接受联合体竞标的，两个以上供应商可以组成一个竞标联合体，以一个竞标人的身份共同参加竞标。以联合体形式参加竞标的，联合体各方均应当符合本章第3.1项的要求。由同一专业的单位组成的联合体，按照资质等级较低的单位确定资质等级。联合体各方不得再以自己名义单独或组成新的联合体参加同一项目同一分标竞标，否则与之相关的竞标文件作废。</w:t>
      </w:r>
    </w:p>
    <w:p>
      <w:pPr>
        <w:pStyle w:val="43"/>
        <w:rPr>
          <w:rFonts w:hint="default" w:ascii="宋体" w:hAnsi="宋体" w:eastAsia="宋体" w:cs="宋体"/>
          <w:b/>
          <w:bCs/>
          <w:color w:val="auto"/>
          <w:sz w:val="24"/>
          <w:szCs w:val="28"/>
          <w:lang w:val="en-US" w:eastAsia="zh-CN" w:bidi="zh-CN"/>
        </w:rPr>
      </w:pPr>
      <w:r>
        <w:rPr>
          <w:rFonts w:hint="default" w:ascii="宋体" w:hAnsi="宋体" w:eastAsia="宋体" w:cs="宋体"/>
          <w:b/>
          <w:bCs/>
          <w:color w:val="auto"/>
          <w:sz w:val="24"/>
          <w:szCs w:val="28"/>
          <w:lang w:val="en-US" w:eastAsia="zh-CN" w:bidi="zh-CN"/>
        </w:rPr>
        <w:t>4.费用承担</w:t>
      </w:r>
    </w:p>
    <w:p>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供应商准备和参加</w:t>
      </w:r>
      <w:r>
        <w:rPr>
          <w:rFonts w:hint="eastAsia" w:ascii="宋体" w:hAnsi="宋体" w:eastAsia="宋体" w:cs="宋体"/>
          <w:color w:val="auto"/>
          <w:sz w:val="24"/>
          <w:szCs w:val="24"/>
          <w:lang w:val="en-US" w:bidi="zh-CN"/>
        </w:rPr>
        <w:t>本次采购</w:t>
      </w:r>
      <w:r>
        <w:rPr>
          <w:rFonts w:hint="default" w:ascii="宋体" w:hAnsi="宋体" w:eastAsia="宋体" w:cs="宋体"/>
          <w:color w:val="auto"/>
          <w:sz w:val="24"/>
          <w:szCs w:val="24"/>
          <w:lang w:bidi="zh-CN"/>
        </w:rPr>
        <w:t>活动发生的费用自理。</w:t>
      </w:r>
    </w:p>
    <w:p>
      <w:pPr>
        <w:pStyle w:val="43"/>
        <w:rPr>
          <w:rFonts w:hint="default" w:ascii="宋体" w:hAnsi="宋体" w:eastAsia="宋体" w:cs="宋体"/>
          <w:color w:val="auto"/>
          <w:sz w:val="24"/>
          <w:szCs w:val="28"/>
          <w:lang w:bidi="zh-CN"/>
        </w:rPr>
      </w:pPr>
      <w:r>
        <w:rPr>
          <w:rFonts w:hint="default" w:ascii="宋体" w:hAnsi="宋体" w:eastAsia="宋体" w:cs="宋体"/>
          <w:color w:val="auto"/>
          <w:sz w:val="24"/>
          <w:szCs w:val="28"/>
          <w:lang w:bidi="zh-CN"/>
        </w:rPr>
        <w:t>5.联合体竞标</w:t>
      </w:r>
    </w:p>
    <w:p>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5.1本项目是否接受联合体竞标</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详见“供应商须知前附表”。</w:t>
      </w:r>
    </w:p>
    <w:p>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5.2如接受联合体竞标</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联合体竞标要求详见</w:t>
      </w:r>
      <w:r>
        <w:rPr>
          <w:rFonts w:hint="eastAsia" w:ascii="宋体" w:hAnsi="宋体" w:eastAsia="宋体" w:cs="宋体"/>
          <w:color w:val="auto"/>
          <w:sz w:val="24"/>
          <w:szCs w:val="24"/>
          <w:lang w:val="en-US" w:bidi="zh-CN"/>
        </w:rPr>
        <w:t>第三章供应商须知</w:t>
      </w:r>
      <w:r>
        <w:rPr>
          <w:rFonts w:hint="eastAsia" w:ascii="宋体" w:hAnsi="宋体" w:eastAsia="宋体" w:cs="宋体"/>
          <w:color w:val="auto"/>
          <w:sz w:val="24"/>
          <w:szCs w:val="24"/>
          <w:lang w:bidi="zh-CN"/>
        </w:rPr>
        <w:t>“供应商资格要求”</w:t>
      </w:r>
      <w:r>
        <w:rPr>
          <w:rFonts w:hint="default" w:ascii="宋体" w:hAnsi="宋体" w:eastAsia="宋体" w:cs="宋体"/>
          <w:color w:val="auto"/>
          <w:sz w:val="24"/>
          <w:szCs w:val="24"/>
          <w:lang w:bidi="zh-CN"/>
        </w:rPr>
        <w:t>。</w:t>
      </w:r>
    </w:p>
    <w:p>
      <w:pPr>
        <w:pStyle w:val="43"/>
        <w:rPr>
          <w:rFonts w:hint="default" w:ascii="宋体" w:hAnsi="宋体" w:eastAsia="宋体" w:cs="宋体"/>
          <w:color w:val="auto"/>
          <w:sz w:val="24"/>
          <w:szCs w:val="28"/>
          <w:lang w:bidi="zh-CN"/>
        </w:rPr>
      </w:pPr>
      <w:r>
        <w:rPr>
          <w:rFonts w:hint="default" w:ascii="宋体" w:hAnsi="宋体" w:eastAsia="宋体" w:cs="宋体"/>
          <w:color w:val="auto"/>
          <w:sz w:val="24"/>
          <w:szCs w:val="28"/>
          <w:lang w:bidi="zh-CN"/>
        </w:rPr>
        <w:t>6.转包与分包</w:t>
      </w:r>
    </w:p>
    <w:p>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6.1本项目不允许转包。</w:t>
      </w:r>
    </w:p>
    <w:p>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6.2本项目是否允许分包详见“供应商须知前附表”</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本项目不允许违法分包。</w:t>
      </w:r>
    </w:p>
    <w:p>
      <w:pPr>
        <w:pStyle w:val="43"/>
        <w:rPr>
          <w:rFonts w:hint="default" w:ascii="宋体" w:hAnsi="宋体" w:eastAsia="宋体" w:cs="宋体"/>
          <w:color w:val="auto"/>
          <w:sz w:val="24"/>
          <w:szCs w:val="28"/>
          <w:lang w:bidi="zh-CN"/>
        </w:rPr>
      </w:pPr>
      <w:r>
        <w:rPr>
          <w:rFonts w:hint="eastAsia" w:ascii="宋体" w:hAnsi="宋体" w:eastAsia="宋体" w:cs="宋体"/>
          <w:color w:val="auto"/>
          <w:sz w:val="24"/>
          <w:szCs w:val="28"/>
          <w:lang w:val="en-US" w:bidi="zh-CN"/>
        </w:rPr>
        <w:t>7.</w:t>
      </w:r>
      <w:r>
        <w:rPr>
          <w:rFonts w:hint="default" w:ascii="宋体" w:hAnsi="宋体" w:eastAsia="宋体" w:cs="宋体"/>
          <w:color w:val="auto"/>
          <w:sz w:val="24"/>
          <w:szCs w:val="28"/>
          <w:lang w:bidi="zh-CN"/>
        </w:rPr>
        <w:t>语言文字</w:t>
      </w:r>
    </w:p>
    <w:p>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除专用术语外</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与</w:t>
      </w:r>
      <w:r>
        <w:rPr>
          <w:rFonts w:hint="eastAsia" w:ascii="宋体" w:hAnsi="宋体" w:eastAsia="宋体" w:cs="宋体"/>
          <w:color w:val="auto"/>
          <w:sz w:val="24"/>
          <w:szCs w:val="24"/>
          <w:lang w:val="en-US" w:bidi="zh-CN"/>
        </w:rPr>
        <w:t>本次采购活动</w:t>
      </w:r>
      <w:r>
        <w:rPr>
          <w:rFonts w:hint="default" w:ascii="宋体" w:hAnsi="宋体" w:eastAsia="宋体" w:cs="宋体"/>
          <w:color w:val="auto"/>
          <w:sz w:val="24"/>
          <w:szCs w:val="24"/>
          <w:lang w:bidi="zh-CN"/>
        </w:rPr>
        <w:t>有关的语言均使用中文。必要时专用术语应附有中文注释。</w:t>
      </w:r>
    </w:p>
    <w:p>
      <w:pPr>
        <w:pStyle w:val="43"/>
        <w:rPr>
          <w:rFonts w:hint="default" w:ascii="宋体" w:hAnsi="宋体" w:eastAsia="宋体" w:cs="宋体"/>
          <w:b/>
          <w:bCs/>
          <w:color w:val="auto"/>
          <w:sz w:val="24"/>
          <w:szCs w:val="28"/>
          <w:lang w:val="en-US" w:eastAsia="zh-CN" w:bidi="zh-CN"/>
        </w:rPr>
      </w:pPr>
      <w:r>
        <w:rPr>
          <w:rFonts w:hint="eastAsia" w:ascii="宋体" w:hAnsi="宋体" w:eastAsia="宋体" w:cs="宋体"/>
          <w:b/>
          <w:bCs/>
          <w:color w:val="auto"/>
          <w:sz w:val="24"/>
          <w:szCs w:val="28"/>
          <w:lang w:val="en-US" w:eastAsia="zh-CN" w:bidi="zh-CN"/>
        </w:rPr>
        <w:t>8.</w:t>
      </w:r>
      <w:r>
        <w:rPr>
          <w:rFonts w:hint="default" w:ascii="宋体" w:hAnsi="宋体" w:eastAsia="宋体" w:cs="宋体"/>
          <w:b/>
          <w:bCs/>
          <w:color w:val="auto"/>
          <w:sz w:val="24"/>
          <w:szCs w:val="28"/>
          <w:lang w:val="en-US" w:eastAsia="zh-CN" w:bidi="zh-CN"/>
        </w:rPr>
        <w:t>计量单位</w:t>
      </w:r>
    </w:p>
    <w:p>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所有计量均采用中华人民共和国法定计量单位。</w:t>
      </w:r>
    </w:p>
    <w:p>
      <w:pPr>
        <w:pStyle w:val="43"/>
        <w:rPr>
          <w:rFonts w:hint="eastAsia" w:ascii="宋体" w:hAnsi="宋体" w:eastAsia="宋体" w:cs="宋体"/>
          <w:b/>
          <w:bCs/>
          <w:color w:val="auto"/>
          <w:sz w:val="24"/>
          <w:szCs w:val="28"/>
          <w:lang w:val="en-US" w:eastAsia="zh-CN" w:bidi="zh-CN"/>
        </w:rPr>
      </w:pPr>
      <w:r>
        <w:rPr>
          <w:rFonts w:hint="eastAsia" w:cs="宋体"/>
          <w:b/>
          <w:bCs/>
          <w:color w:val="auto"/>
          <w:sz w:val="24"/>
          <w:szCs w:val="28"/>
          <w:lang w:val="en-US" w:eastAsia="zh-CN" w:bidi="zh-CN"/>
        </w:rPr>
        <w:t>9.</w:t>
      </w:r>
      <w:r>
        <w:rPr>
          <w:rFonts w:hint="eastAsia" w:ascii="宋体" w:hAnsi="宋体" w:eastAsia="宋体" w:cs="宋体"/>
          <w:b/>
          <w:bCs/>
          <w:color w:val="auto"/>
          <w:sz w:val="24"/>
          <w:szCs w:val="28"/>
          <w:lang w:val="en-US" w:eastAsia="zh-CN" w:bidi="zh-CN"/>
        </w:rPr>
        <w:t>否决</w:t>
      </w:r>
      <w:r>
        <w:rPr>
          <w:rFonts w:hint="eastAsia" w:cs="宋体"/>
          <w:b/>
          <w:bCs/>
          <w:color w:val="auto"/>
          <w:sz w:val="24"/>
          <w:szCs w:val="28"/>
          <w:lang w:val="en-US" w:eastAsia="zh-CN" w:bidi="zh-CN"/>
        </w:rPr>
        <w:t>竞</w:t>
      </w:r>
      <w:r>
        <w:rPr>
          <w:rFonts w:hint="eastAsia" w:ascii="宋体" w:hAnsi="宋体" w:eastAsia="宋体" w:cs="宋体"/>
          <w:b/>
          <w:bCs/>
          <w:color w:val="auto"/>
          <w:sz w:val="24"/>
          <w:szCs w:val="28"/>
          <w:lang w:val="en-US" w:eastAsia="zh-CN" w:bidi="zh-CN"/>
        </w:rPr>
        <w:t>标条件</w:t>
      </w:r>
    </w:p>
    <w:p>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w:t>
      </w:r>
      <w:r>
        <w:rPr>
          <w:rFonts w:hint="default" w:ascii="宋体" w:hAnsi="宋体" w:eastAsia="宋体" w:cs="宋体"/>
          <w:color w:val="auto"/>
          <w:sz w:val="24"/>
          <w:szCs w:val="24"/>
          <w:lang w:val="en-US" w:eastAsia="zh-CN" w:bidi="zh-CN"/>
        </w:rPr>
        <w:t>有下列情形之一的，属于相互串通</w:t>
      </w:r>
      <w:r>
        <w:rPr>
          <w:rFonts w:hint="eastAsia" w:ascii="宋体" w:hAnsi="宋体" w:eastAsia="宋体" w:cs="宋体"/>
          <w:color w:val="auto"/>
          <w:sz w:val="24"/>
          <w:szCs w:val="24"/>
          <w:lang w:val="en-US" w:eastAsia="zh-CN" w:bidi="zh-CN"/>
        </w:rPr>
        <w:t>竞</w:t>
      </w:r>
      <w:r>
        <w:rPr>
          <w:rFonts w:hint="default" w:ascii="宋体" w:hAnsi="宋体" w:eastAsia="宋体" w:cs="宋体"/>
          <w:color w:val="auto"/>
          <w:sz w:val="24"/>
          <w:szCs w:val="24"/>
          <w:lang w:val="en-US" w:eastAsia="zh-CN" w:bidi="zh-CN"/>
        </w:rPr>
        <w:t>标</w:t>
      </w:r>
      <w:r>
        <w:rPr>
          <w:rFonts w:hint="eastAsia" w:ascii="宋体" w:hAnsi="宋体" w:eastAsia="宋体" w:cs="宋体"/>
          <w:color w:val="auto"/>
          <w:sz w:val="24"/>
          <w:szCs w:val="24"/>
          <w:lang w:val="en-US" w:eastAsia="zh-CN" w:bidi="zh-CN"/>
        </w:rPr>
        <w:t>，</w:t>
      </w:r>
      <w:r>
        <w:rPr>
          <w:rFonts w:hint="default" w:ascii="宋体" w:hAnsi="宋体" w:eastAsia="宋体" w:cs="宋体"/>
          <w:color w:val="auto"/>
          <w:sz w:val="24"/>
          <w:szCs w:val="24"/>
          <w:lang w:val="en-US" w:eastAsia="zh-CN" w:bidi="zh-CN"/>
        </w:rPr>
        <w:t>响应文件将被视为无效：</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9.1.1供应商直接或者间接从采购人或者采购代理机构处获得其他供应商的相关情况并修改其响应文件；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9.1.2供应商按照采购人或者采购代理机构的授意撤换、修改响应文件；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9.1.3供应商之间协商报价、技术方案等响应文件的实质性内容；</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9.1.4属于同一集团、协会、商会等组织成员的供应商按照该组织要求协同参加采购活动；</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9.1.5供应商之间事先约定由某一特定供应商成交；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9.1.6供应商之间商定部分供应商放弃参加采购活动或者放弃成交；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9.1.7供应商与采购人或者采购代理机构之间、供应商相互之间，为谋求特定供应商成交或者排斥其他供应商的其他串通行为。</w:t>
      </w:r>
    </w:p>
    <w:p>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9.2</w:t>
      </w:r>
      <w:r>
        <w:rPr>
          <w:rFonts w:hint="default" w:ascii="宋体" w:hAnsi="宋体" w:eastAsia="宋体" w:cs="宋体"/>
          <w:color w:val="auto"/>
          <w:sz w:val="24"/>
          <w:szCs w:val="24"/>
          <w:lang w:val="en-US" w:eastAsia="zh-CN" w:bidi="zh-CN"/>
        </w:rPr>
        <w:t>有下列情形之一的，视为</w:t>
      </w:r>
      <w:r>
        <w:rPr>
          <w:rFonts w:hint="eastAsia" w:ascii="宋体" w:hAnsi="宋体" w:eastAsia="宋体" w:cs="宋体"/>
          <w:color w:val="auto"/>
          <w:sz w:val="24"/>
          <w:szCs w:val="24"/>
          <w:lang w:val="en-US" w:eastAsia="zh-CN" w:bidi="zh-CN"/>
        </w:rPr>
        <w:t>供应商</w:t>
      </w:r>
      <w:r>
        <w:rPr>
          <w:rFonts w:hint="default" w:ascii="宋体" w:hAnsi="宋体" w:eastAsia="宋体" w:cs="宋体"/>
          <w:color w:val="auto"/>
          <w:sz w:val="24"/>
          <w:szCs w:val="24"/>
          <w:lang w:val="en-US" w:eastAsia="zh-CN" w:bidi="zh-CN"/>
        </w:rPr>
        <w:t>相互串通</w:t>
      </w:r>
      <w:r>
        <w:rPr>
          <w:rFonts w:hint="eastAsia" w:ascii="宋体" w:hAnsi="宋体" w:eastAsia="宋体" w:cs="宋体"/>
          <w:color w:val="auto"/>
          <w:sz w:val="24"/>
          <w:szCs w:val="24"/>
          <w:lang w:val="en-US" w:eastAsia="zh-CN" w:bidi="zh-CN"/>
        </w:rPr>
        <w:t>竞</w:t>
      </w:r>
      <w:r>
        <w:rPr>
          <w:rFonts w:hint="default" w:ascii="宋体" w:hAnsi="宋体" w:eastAsia="宋体" w:cs="宋体"/>
          <w:color w:val="auto"/>
          <w:sz w:val="24"/>
          <w:szCs w:val="24"/>
          <w:lang w:val="en-US" w:eastAsia="zh-CN" w:bidi="zh-CN"/>
        </w:rPr>
        <w:t>标</w:t>
      </w:r>
      <w:r>
        <w:rPr>
          <w:rFonts w:hint="eastAsia" w:ascii="宋体" w:hAnsi="宋体" w:eastAsia="宋体" w:cs="宋体"/>
          <w:color w:val="auto"/>
          <w:sz w:val="24"/>
          <w:szCs w:val="24"/>
          <w:lang w:val="en-US" w:eastAsia="zh-CN" w:bidi="zh-CN"/>
        </w:rPr>
        <w:t>，</w:t>
      </w:r>
      <w:r>
        <w:rPr>
          <w:rFonts w:hint="default" w:ascii="宋体" w:hAnsi="宋体" w:eastAsia="宋体" w:cs="宋体"/>
          <w:color w:val="auto"/>
          <w:sz w:val="24"/>
          <w:szCs w:val="24"/>
          <w:lang w:val="en-US" w:eastAsia="zh-CN" w:bidi="zh-CN"/>
        </w:rPr>
        <w:t>响应文件将被视为无效：</w:t>
      </w:r>
    </w:p>
    <w:p>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9.2.1</w:t>
      </w:r>
      <w:r>
        <w:rPr>
          <w:rFonts w:hint="default" w:ascii="宋体" w:hAnsi="宋体" w:eastAsia="宋体" w:cs="宋体"/>
          <w:color w:val="auto"/>
          <w:sz w:val="24"/>
          <w:szCs w:val="24"/>
          <w:lang w:val="en-US" w:eastAsia="zh-CN" w:bidi="zh-CN"/>
        </w:rPr>
        <w:t>不同</w:t>
      </w:r>
      <w:r>
        <w:rPr>
          <w:rFonts w:hint="eastAsia" w:ascii="宋体" w:hAnsi="宋体" w:eastAsia="宋体" w:cs="宋体"/>
          <w:color w:val="auto"/>
          <w:sz w:val="24"/>
          <w:szCs w:val="24"/>
          <w:lang w:val="en-US" w:eastAsia="zh-CN" w:bidi="zh-CN"/>
        </w:rPr>
        <w:t>供应商</w:t>
      </w:r>
      <w:r>
        <w:rPr>
          <w:rFonts w:hint="default" w:ascii="宋体" w:hAnsi="宋体" w:eastAsia="宋体" w:cs="宋体"/>
          <w:color w:val="auto"/>
          <w:sz w:val="24"/>
          <w:szCs w:val="24"/>
          <w:lang w:val="en-US" w:eastAsia="zh-CN" w:bidi="zh-CN"/>
        </w:rPr>
        <w:t>的</w:t>
      </w:r>
      <w:r>
        <w:rPr>
          <w:rFonts w:hint="eastAsia" w:ascii="宋体" w:hAnsi="宋体" w:eastAsia="宋体" w:cs="宋体"/>
          <w:color w:val="auto"/>
          <w:sz w:val="24"/>
          <w:szCs w:val="24"/>
          <w:lang w:val="en-US" w:eastAsia="zh-CN" w:bidi="zh-CN"/>
        </w:rPr>
        <w:t>响应</w:t>
      </w:r>
      <w:r>
        <w:rPr>
          <w:rFonts w:hint="default" w:ascii="宋体" w:hAnsi="宋体" w:eastAsia="宋体" w:cs="宋体"/>
          <w:color w:val="auto"/>
          <w:sz w:val="24"/>
          <w:szCs w:val="24"/>
          <w:lang w:val="en-US" w:eastAsia="zh-CN" w:bidi="zh-CN"/>
        </w:rPr>
        <w:t>文件由同一单位或者个人编制；</w:t>
      </w:r>
    </w:p>
    <w:p>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9.2.2</w:t>
      </w:r>
      <w:r>
        <w:rPr>
          <w:rFonts w:hint="default" w:ascii="宋体" w:hAnsi="宋体" w:eastAsia="宋体" w:cs="宋体"/>
          <w:color w:val="auto"/>
          <w:sz w:val="24"/>
          <w:szCs w:val="24"/>
          <w:lang w:val="en-US" w:eastAsia="zh-CN" w:bidi="zh-CN"/>
        </w:rPr>
        <w:t>不同</w:t>
      </w:r>
      <w:r>
        <w:rPr>
          <w:rFonts w:hint="eastAsia" w:ascii="宋体" w:hAnsi="宋体" w:eastAsia="宋体" w:cs="宋体"/>
          <w:color w:val="auto"/>
          <w:sz w:val="24"/>
          <w:szCs w:val="24"/>
          <w:lang w:val="en-US" w:eastAsia="zh-CN" w:bidi="zh-CN"/>
        </w:rPr>
        <w:t>供应商</w:t>
      </w:r>
      <w:r>
        <w:rPr>
          <w:rFonts w:hint="default" w:ascii="宋体" w:hAnsi="宋体" w:eastAsia="宋体" w:cs="宋体"/>
          <w:color w:val="auto"/>
          <w:sz w:val="24"/>
          <w:szCs w:val="24"/>
          <w:lang w:val="en-US" w:eastAsia="zh-CN" w:bidi="zh-CN"/>
        </w:rPr>
        <w:t>委托同一单位或者个人办理</w:t>
      </w:r>
      <w:r>
        <w:rPr>
          <w:rFonts w:hint="eastAsia" w:ascii="宋体" w:hAnsi="宋体" w:eastAsia="宋体" w:cs="宋体"/>
          <w:color w:val="auto"/>
          <w:sz w:val="24"/>
          <w:szCs w:val="24"/>
          <w:lang w:val="en-US" w:eastAsia="zh-CN" w:bidi="zh-CN"/>
        </w:rPr>
        <w:t>竞</w:t>
      </w:r>
      <w:r>
        <w:rPr>
          <w:rFonts w:hint="default" w:ascii="宋体" w:hAnsi="宋体" w:eastAsia="宋体" w:cs="宋体"/>
          <w:color w:val="auto"/>
          <w:sz w:val="24"/>
          <w:szCs w:val="24"/>
          <w:lang w:val="en-US" w:eastAsia="zh-CN" w:bidi="zh-CN"/>
        </w:rPr>
        <w:t>标事宜；</w:t>
      </w:r>
    </w:p>
    <w:p>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9.2.3</w:t>
      </w:r>
      <w:r>
        <w:rPr>
          <w:rFonts w:hint="default" w:ascii="宋体" w:hAnsi="宋体" w:eastAsia="宋体" w:cs="宋体"/>
          <w:color w:val="auto"/>
          <w:sz w:val="24"/>
          <w:szCs w:val="24"/>
          <w:lang w:val="en-US" w:eastAsia="zh-CN" w:bidi="zh-CN"/>
        </w:rPr>
        <w:t>不同</w:t>
      </w:r>
      <w:r>
        <w:rPr>
          <w:rFonts w:hint="eastAsia" w:ascii="宋体" w:hAnsi="宋体" w:eastAsia="宋体" w:cs="宋体"/>
          <w:color w:val="auto"/>
          <w:sz w:val="24"/>
          <w:szCs w:val="24"/>
          <w:lang w:val="en-US" w:eastAsia="zh-CN" w:bidi="zh-CN"/>
        </w:rPr>
        <w:t>供应商</w:t>
      </w:r>
      <w:r>
        <w:rPr>
          <w:rFonts w:hint="default" w:ascii="宋体" w:hAnsi="宋体" w:eastAsia="宋体" w:cs="宋体"/>
          <w:color w:val="auto"/>
          <w:sz w:val="24"/>
          <w:szCs w:val="24"/>
          <w:lang w:val="en-US" w:eastAsia="zh-CN" w:bidi="zh-CN"/>
        </w:rPr>
        <w:t>的</w:t>
      </w:r>
      <w:r>
        <w:rPr>
          <w:rFonts w:hint="eastAsia" w:ascii="宋体" w:hAnsi="宋体" w:eastAsia="宋体" w:cs="宋体"/>
          <w:color w:val="auto"/>
          <w:sz w:val="24"/>
          <w:szCs w:val="24"/>
          <w:lang w:val="en-US" w:eastAsia="zh-CN" w:bidi="zh-CN"/>
        </w:rPr>
        <w:t>响应</w:t>
      </w:r>
      <w:r>
        <w:rPr>
          <w:rFonts w:hint="default" w:ascii="宋体" w:hAnsi="宋体" w:eastAsia="宋体" w:cs="宋体"/>
          <w:color w:val="auto"/>
          <w:sz w:val="24"/>
          <w:szCs w:val="24"/>
          <w:lang w:val="en-US" w:eastAsia="zh-CN" w:bidi="zh-CN"/>
        </w:rPr>
        <w:t>文件载明的项目管理成员为同一人；</w:t>
      </w:r>
    </w:p>
    <w:p>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9.2.4</w:t>
      </w:r>
      <w:r>
        <w:rPr>
          <w:rFonts w:hint="default" w:ascii="宋体" w:hAnsi="宋体" w:eastAsia="宋体" w:cs="宋体"/>
          <w:color w:val="auto"/>
          <w:sz w:val="24"/>
          <w:szCs w:val="24"/>
          <w:lang w:val="en-US" w:eastAsia="zh-CN" w:bidi="zh-CN"/>
        </w:rPr>
        <w:t>不同</w:t>
      </w:r>
      <w:r>
        <w:rPr>
          <w:rFonts w:hint="eastAsia" w:ascii="宋体" w:hAnsi="宋体" w:eastAsia="宋体" w:cs="宋体"/>
          <w:color w:val="auto"/>
          <w:sz w:val="24"/>
          <w:szCs w:val="24"/>
          <w:lang w:val="en-US" w:eastAsia="zh-CN" w:bidi="zh-CN"/>
        </w:rPr>
        <w:t>供应商</w:t>
      </w:r>
      <w:r>
        <w:rPr>
          <w:rFonts w:hint="default" w:ascii="宋体" w:hAnsi="宋体" w:eastAsia="宋体" w:cs="宋体"/>
          <w:color w:val="auto"/>
          <w:sz w:val="24"/>
          <w:szCs w:val="24"/>
          <w:lang w:val="en-US" w:eastAsia="zh-CN" w:bidi="zh-CN"/>
        </w:rPr>
        <w:t>的</w:t>
      </w:r>
      <w:r>
        <w:rPr>
          <w:rFonts w:hint="eastAsia" w:ascii="宋体" w:hAnsi="宋体" w:eastAsia="宋体" w:cs="宋体"/>
          <w:color w:val="auto"/>
          <w:sz w:val="24"/>
          <w:szCs w:val="24"/>
          <w:lang w:val="en-US" w:eastAsia="zh-CN" w:bidi="zh-CN"/>
        </w:rPr>
        <w:t>响应</w:t>
      </w:r>
      <w:r>
        <w:rPr>
          <w:rFonts w:hint="default" w:ascii="宋体" w:hAnsi="宋体" w:eastAsia="宋体" w:cs="宋体"/>
          <w:color w:val="auto"/>
          <w:sz w:val="24"/>
          <w:szCs w:val="24"/>
          <w:lang w:val="en-US" w:eastAsia="zh-CN" w:bidi="zh-CN"/>
        </w:rPr>
        <w:t>文件异常一致或者报价呈规律性差异；</w:t>
      </w:r>
    </w:p>
    <w:p>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9.2.5</w:t>
      </w:r>
      <w:r>
        <w:rPr>
          <w:rFonts w:hint="default" w:ascii="宋体" w:hAnsi="宋体" w:eastAsia="宋体" w:cs="宋体"/>
          <w:color w:val="auto"/>
          <w:sz w:val="24"/>
          <w:szCs w:val="24"/>
          <w:lang w:val="en-US" w:eastAsia="zh-CN" w:bidi="zh-CN"/>
        </w:rPr>
        <w:t>不同</w:t>
      </w:r>
      <w:r>
        <w:rPr>
          <w:rFonts w:hint="eastAsia" w:ascii="宋体" w:hAnsi="宋体" w:eastAsia="宋体" w:cs="宋体"/>
          <w:color w:val="auto"/>
          <w:sz w:val="24"/>
          <w:szCs w:val="24"/>
          <w:lang w:val="en-US" w:eastAsia="zh-CN" w:bidi="zh-CN"/>
        </w:rPr>
        <w:t>供应商</w:t>
      </w:r>
      <w:r>
        <w:rPr>
          <w:rFonts w:hint="default" w:ascii="宋体" w:hAnsi="宋体" w:eastAsia="宋体" w:cs="宋体"/>
          <w:color w:val="auto"/>
          <w:sz w:val="24"/>
          <w:szCs w:val="24"/>
          <w:lang w:val="en-US" w:eastAsia="zh-CN" w:bidi="zh-CN"/>
        </w:rPr>
        <w:t>的</w:t>
      </w:r>
      <w:r>
        <w:rPr>
          <w:rFonts w:hint="eastAsia" w:ascii="宋体" w:hAnsi="宋体" w:eastAsia="宋体" w:cs="宋体"/>
          <w:color w:val="auto"/>
          <w:sz w:val="24"/>
          <w:szCs w:val="24"/>
          <w:lang w:val="en-US" w:eastAsia="zh-CN" w:bidi="zh-CN"/>
        </w:rPr>
        <w:t>响应</w:t>
      </w:r>
      <w:r>
        <w:rPr>
          <w:rFonts w:hint="default" w:ascii="宋体" w:hAnsi="宋体" w:eastAsia="宋体" w:cs="宋体"/>
          <w:color w:val="auto"/>
          <w:sz w:val="24"/>
          <w:szCs w:val="24"/>
          <w:lang w:val="en-US" w:eastAsia="zh-CN" w:bidi="zh-CN"/>
        </w:rPr>
        <w:t>文件相互混装；</w:t>
      </w:r>
    </w:p>
    <w:p>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9.2.6</w:t>
      </w:r>
      <w:r>
        <w:rPr>
          <w:rFonts w:hint="default" w:ascii="宋体" w:hAnsi="宋体" w:eastAsia="宋体" w:cs="宋体"/>
          <w:color w:val="auto"/>
          <w:sz w:val="24"/>
          <w:szCs w:val="24"/>
          <w:lang w:val="en-US" w:eastAsia="zh-CN" w:bidi="zh-CN"/>
        </w:rPr>
        <w:t>不同</w:t>
      </w:r>
      <w:r>
        <w:rPr>
          <w:rFonts w:hint="eastAsia" w:ascii="宋体" w:hAnsi="宋体" w:eastAsia="宋体" w:cs="宋体"/>
          <w:color w:val="auto"/>
          <w:sz w:val="24"/>
          <w:szCs w:val="24"/>
          <w:lang w:val="en-US" w:eastAsia="zh-CN" w:bidi="zh-CN"/>
        </w:rPr>
        <w:t>供应商</w:t>
      </w:r>
      <w:r>
        <w:rPr>
          <w:rFonts w:hint="default" w:ascii="宋体" w:hAnsi="宋体" w:eastAsia="宋体" w:cs="宋体"/>
          <w:color w:val="auto"/>
          <w:sz w:val="24"/>
          <w:szCs w:val="24"/>
          <w:lang w:val="en-US" w:eastAsia="zh-CN" w:bidi="zh-CN"/>
        </w:rPr>
        <w:t>的</w:t>
      </w:r>
      <w:r>
        <w:rPr>
          <w:rFonts w:hint="eastAsia" w:ascii="宋体" w:hAnsi="宋体" w:eastAsia="宋体" w:cs="宋体"/>
          <w:color w:val="auto"/>
          <w:sz w:val="24"/>
          <w:szCs w:val="24"/>
          <w:lang w:val="en-US" w:eastAsia="zh-CN" w:bidi="zh-CN"/>
        </w:rPr>
        <w:t>竞</w:t>
      </w:r>
      <w:r>
        <w:rPr>
          <w:rFonts w:hint="default" w:ascii="宋体" w:hAnsi="宋体" w:eastAsia="宋体" w:cs="宋体"/>
          <w:color w:val="auto"/>
          <w:sz w:val="24"/>
          <w:szCs w:val="24"/>
          <w:lang w:val="en-US" w:eastAsia="zh-CN" w:bidi="zh-CN"/>
        </w:rPr>
        <w:t>标保证金从同一单位或者个人的账户转出。</w:t>
      </w:r>
    </w:p>
    <w:p>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9.3</w:t>
      </w:r>
      <w:r>
        <w:rPr>
          <w:rFonts w:hint="default" w:ascii="宋体" w:hAnsi="宋体" w:eastAsia="宋体" w:cs="宋体"/>
          <w:color w:val="auto"/>
          <w:sz w:val="24"/>
          <w:szCs w:val="24"/>
          <w:lang w:val="en-US" w:eastAsia="zh-CN" w:bidi="zh-CN"/>
        </w:rPr>
        <w:t>响应文件将被视为无效</w:t>
      </w:r>
      <w:r>
        <w:rPr>
          <w:rFonts w:hint="eastAsia" w:ascii="宋体" w:hAnsi="宋体" w:eastAsia="宋体" w:cs="宋体"/>
          <w:color w:val="auto"/>
          <w:sz w:val="24"/>
          <w:szCs w:val="24"/>
          <w:lang w:val="en-US" w:eastAsia="zh-CN" w:bidi="zh-CN"/>
        </w:rPr>
        <w:t>的其他情形</w:t>
      </w:r>
      <w:r>
        <w:rPr>
          <w:rFonts w:hint="default" w:ascii="宋体" w:hAnsi="宋体" w:eastAsia="宋体" w:cs="宋体"/>
          <w:color w:val="auto"/>
          <w:sz w:val="24"/>
          <w:szCs w:val="24"/>
          <w:lang w:val="en-US" w:eastAsia="zh-CN" w:bidi="zh-CN"/>
        </w:rPr>
        <w:t>：</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9.3.1</w:t>
      </w:r>
      <w:r>
        <w:rPr>
          <w:rFonts w:hint="default" w:ascii="宋体" w:hAnsi="宋体" w:eastAsia="宋体" w:cs="宋体"/>
          <w:color w:val="auto"/>
          <w:sz w:val="24"/>
          <w:szCs w:val="24"/>
          <w:lang w:val="en-US" w:eastAsia="zh-CN" w:bidi="zh-CN"/>
        </w:rPr>
        <w:t>响应文件</w:t>
      </w:r>
      <w:r>
        <w:rPr>
          <w:rFonts w:hint="eastAsia" w:ascii="宋体" w:hAnsi="宋体" w:eastAsia="宋体" w:cs="宋体"/>
          <w:color w:val="auto"/>
          <w:sz w:val="24"/>
          <w:szCs w:val="24"/>
          <w:lang w:val="en-US" w:eastAsia="zh-CN" w:bidi="zh-CN"/>
        </w:rPr>
        <w:t>逾期送达的或者未送达指定地点的；</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9.3.2</w:t>
      </w:r>
      <w:r>
        <w:rPr>
          <w:rFonts w:hint="default" w:ascii="宋体" w:hAnsi="宋体" w:eastAsia="宋体" w:cs="宋体"/>
          <w:color w:val="auto"/>
          <w:sz w:val="24"/>
          <w:szCs w:val="24"/>
          <w:lang w:val="en-US" w:eastAsia="zh-CN" w:bidi="zh-CN"/>
        </w:rPr>
        <w:t>响应文件</w:t>
      </w:r>
      <w:r>
        <w:rPr>
          <w:rFonts w:hint="eastAsia" w:ascii="宋体" w:hAnsi="宋体" w:eastAsia="宋体" w:cs="宋体"/>
          <w:color w:val="auto"/>
          <w:sz w:val="24"/>
          <w:szCs w:val="24"/>
          <w:lang w:val="en-US" w:eastAsia="zh-CN" w:bidi="zh-CN"/>
        </w:rPr>
        <w:t>未按采购文件要求密封的；</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9.3.3</w:t>
      </w:r>
      <w:r>
        <w:rPr>
          <w:rFonts w:hint="default" w:ascii="宋体" w:hAnsi="宋体" w:eastAsia="宋体" w:cs="宋体"/>
          <w:color w:val="auto"/>
          <w:sz w:val="24"/>
          <w:szCs w:val="24"/>
          <w:lang w:val="en-US" w:eastAsia="zh-CN" w:bidi="zh-CN"/>
        </w:rPr>
        <w:t>响应文件</w:t>
      </w:r>
      <w:r>
        <w:rPr>
          <w:rFonts w:hint="eastAsia" w:ascii="宋体" w:hAnsi="宋体" w:eastAsia="宋体" w:cs="宋体"/>
          <w:color w:val="auto"/>
          <w:sz w:val="24"/>
          <w:szCs w:val="24"/>
          <w:lang w:val="en-US" w:eastAsia="zh-CN" w:bidi="zh-CN"/>
        </w:rPr>
        <w:t>未按规定的格式填写，内容不全或关键字迹模糊、无法辨认的；</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9.3.4</w:t>
      </w:r>
      <w:r>
        <w:rPr>
          <w:rFonts w:hint="default" w:ascii="宋体" w:hAnsi="宋体" w:eastAsia="宋体" w:cs="宋体"/>
          <w:color w:val="auto"/>
          <w:sz w:val="24"/>
          <w:szCs w:val="24"/>
          <w:lang w:val="en-US" w:eastAsia="zh-CN" w:bidi="zh-CN"/>
        </w:rPr>
        <w:t>响应文件</w:t>
      </w:r>
      <w:r>
        <w:rPr>
          <w:rFonts w:hint="eastAsia" w:ascii="宋体" w:hAnsi="宋体" w:eastAsia="宋体" w:cs="宋体"/>
          <w:color w:val="auto"/>
          <w:sz w:val="24"/>
          <w:szCs w:val="24"/>
          <w:lang w:val="en-US" w:eastAsia="zh-CN" w:bidi="zh-CN"/>
        </w:rPr>
        <w:t>无单位盖章并无法定代表人或法定代表人授权的代理人签字或盖章的；</w:t>
      </w:r>
    </w:p>
    <w:p>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9.3.5供应商递交两份或多份内容不同的响应文件，或在一份响应文件中对同一采购项目报有两个或多个报价，且未声明哪一个有效，按采购文件规定提交备选投标方案的除外；</w:t>
      </w:r>
    </w:p>
    <w:p>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9.3.6供应商不按谈判（或磋商）小组要求澄清、说明或补正的；</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9.3.7未按采购文件要求提交保证金的；</w:t>
      </w:r>
    </w:p>
    <w:p>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9.3.8联合体竞标未附联合体各方共同投标协议的。</w:t>
      </w:r>
    </w:p>
    <w:p>
      <w:pPr>
        <w:pStyle w:val="43"/>
        <w:rPr>
          <w:rFonts w:hint="default" w:cs="宋体"/>
          <w:b/>
          <w:bCs/>
          <w:color w:val="auto"/>
          <w:sz w:val="24"/>
          <w:szCs w:val="28"/>
          <w:lang w:val="en-US" w:eastAsia="zh-CN" w:bidi="zh-CN"/>
        </w:rPr>
      </w:pPr>
      <w:r>
        <w:rPr>
          <w:rFonts w:hint="eastAsia" w:cs="宋体"/>
          <w:b/>
          <w:bCs/>
          <w:color w:val="auto"/>
          <w:sz w:val="24"/>
          <w:szCs w:val="28"/>
          <w:lang w:val="en-US" w:eastAsia="zh-CN" w:bidi="zh-CN"/>
        </w:rPr>
        <w:t>10.</w:t>
      </w:r>
      <w:r>
        <w:rPr>
          <w:rFonts w:hint="default" w:cs="宋体"/>
          <w:b/>
          <w:bCs/>
          <w:color w:val="auto"/>
          <w:sz w:val="24"/>
          <w:szCs w:val="28"/>
          <w:lang w:val="en-US" w:eastAsia="zh-CN" w:bidi="zh-CN"/>
        </w:rPr>
        <w:t>采购人员及相关人员与供应商有下列利害关系之一的，应当回避：</w:t>
      </w:r>
    </w:p>
    <w:p>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10.1</w:t>
      </w:r>
      <w:r>
        <w:rPr>
          <w:rFonts w:hint="default" w:ascii="宋体" w:hAnsi="宋体" w:eastAsia="宋体" w:cs="宋体"/>
          <w:color w:val="auto"/>
          <w:sz w:val="24"/>
          <w:szCs w:val="24"/>
          <w:lang w:val="en-US" w:eastAsia="zh-CN" w:bidi="zh-CN"/>
        </w:rPr>
        <w:t>参加采购活动前3年内与供应商存在劳动关系；</w:t>
      </w:r>
    </w:p>
    <w:p>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10.2</w:t>
      </w:r>
      <w:r>
        <w:rPr>
          <w:rFonts w:hint="default" w:ascii="宋体" w:hAnsi="宋体" w:eastAsia="宋体" w:cs="宋体"/>
          <w:color w:val="auto"/>
          <w:sz w:val="24"/>
          <w:szCs w:val="24"/>
          <w:lang w:val="en-US" w:eastAsia="zh-CN" w:bidi="zh-CN"/>
        </w:rPr>
        <w:t>参加采购活动前3年内担任供应商的董事、监事；</w:t>
      </w:r>
    </w:p>
    <w:p>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10.3</w:t>
      </w:r>
      <w:r>
        <w:rPr>
          <w:rFonts w:hint="default" w:ascii="宋体" w:hAnsi="宋体" w:eastAsia="宋体" w:cs="宋体"/>
          <w:color w:val="auto"/>
          <w:sz w:val="24"/>
          <w:szCs w:val="24"/>
          <w:lang w:val="en-US" w:eastAsia="zh-CN" w:bidi="zh-CN"/>
        </w:rPr>
        <w:t>参加采购活动前3年内是供应商的控股股东或者实际控制人；</w:t>
      </w:r>
    </w:p>
    <w:p>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10.4</w:t>
      </w:r>
      <w:r>
        <w:rPr>
          <w:rFonts w:hint="default" w:ascii="宋体" w:hAnsi="宋体" w:eastAsia="宋体" w:cs="宋体"/>
          <w:color w:val="auto"/>
          <w:sz w:val="24"/>
          <w:szCs w:val="24"/>
          <w:lang w:val="en-US" w:eastAsia="zh-CN" w:bidi="zh-CN"/>
        </w:rPr>
        <w:t>与供应商的法定代表人或者负责人有夫妻、直系血亲、三代以内旁系血亲或者近姻亲关系；</w:t>
      </w:r>
    </w:p>
    <w:p>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10.5</w:t>
      </w:r>
      <w:r>
        <w:rPr>
          <w:rFonts w:hint="default" w:ascii="宋体" w:hAnsi="宋体" w:eastAsia="宋体" w:cs="宋体"/>
          <w:color w:val="auto"/>
          <w:sz w:val="24"/>
          <w:szCs w:val="24"/>
          <w:lang w:val="en-US" w:eastAsia="zh-CN" w:bidi="zh-CN"/>
        </w:rPr>
        <w:t>与供应商有其他可能影响采购活动公平、公正进行的关系。</w:t>
      </w:r>
    </w:p>
    <w:p>
      <w:pPr>
        <w:numPr>
          <w:ilvl w:val="0"/>
          <w:numId w:val="0"/>
        </w:numPr>
        <w:adjustRightInd w:val="0"/>
        <w:snapToGrid w:val="0"/>
        <w:ind w:firstLine="480" w:firstLineChars="200"/>
        <w:jc w:val="left"/>
        <w:rPr>
          <w:rFonts w:hint="default"/>
          <w:color w:val="auto"/>
          <w:lang w:val="en-US" w:eastAsia="zh-CN"/>
        </w:rPr>
      </w:pPr>
      <w:r>
        <w:rPr>
          <w:rFonts w:hint="default" w:ascii="宋体" w:hAnsi="宋体" w:eastAsia="宋体" w:cs="宋体"/>
          <w:color w:val="auto"/>
          <w:sz w:val="24"/>
          <w:szCs w:val="24"/>
          <w:lang w:val="en-US" w:eastAsia="zh-CN" w:bidi="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42"/>
        <w:rPr>
          <w:rFonts w:hint="eastAsia" w:ascii="宋体" w:hAnsi="宋体" w:eastAsia="宋体" w:cs="宋体"/>
          <w:color w:val="auto"/>
          <w:lang w:val="en-US" w:eastAsia="zh-CN" w:bidi="zh-CN"/>
        </w:rPr>
      </w:pPr>
      <w:r>
        <w:rPr>
          <w:rFonts w:hint="eastAsia" w:ascii="宋体" w:hAnsi="宋体" w:eastAsia="宋体" w:cs="宋体"/>
          <w:color w:val="auto"/>
          <w:lang w:val="en-US" w:bidi="zh-CN"/>
        </w:rPr>
        <w:t>二、</w:t>
      </w:r>
      <w:r>
        <w:rPr>
          <w:rFonts w:hint="eastAsia" w:ascii="宋体" w:hAnsi="宋体" w:eastAsia="宋体" w:cs="宋体"/>
          <w:color w:val="auto"/>
          <w:lang w:bidi="zh-CN"/>
        </w:rPr>
        <w:t>响应文件的编制</w:t>
      </w:r>
    </w:p>
    <w:p>
      <w:pPr>
        <w:pStyle w:val="43"/>
        <w:rPr>
          <w:rFonts w:hint="default" w:ascii="宋体" w:hAnsi="宋体" w:eastAsia="宋体" w:cs="宋体"/>
          <w:b/>
          <w:bCs/>
          <w:color w:val="auto"/>
          <w:sz w:val="24"/>
          <w:szCs w:val="28"/>
          <w:lang w:bidi="zh-CN"/>
        </w:rPr>
      </w:pPr>
      <w:r>
        <w:rPr>
          <w:rFonts w:hint="eastAsia" w:ascii="宋体" w:hAnsi="宋体" w:eastAsia="宋体" w:cs="宋体"/>
          <w:b/>
          <w:bCs/>
          <w:color w:val="auto"/>
          <w:sz w:val="24"/>
          <w:szCs w:val="28"/>
          <w:lang w:val="en-US" w:bidi="zh-CN"/>
        </w:rPr>
        <w:t>11</w:t>
      </w:r>
      <w:r>
        <w:rPr>
          <w:rFonts w:hint="default" w:ascii="宋体" w:hAnsi="宋体" w:eastAsia="宋体" w:cs="宋体"/>
          <w:b/>
          <w:bCs/>
          <w:color w:val="auto"/>
          <w:sz w:val="24"/>
          <w:szCs w:val="28"/>
          <w:lang w:bidi="zh-CN"/>
        </w:rPr>
        <w:t>.响应文件的编制原则</w:t>
      </w:r>
    </w:p>
    <w:p>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供应商必须按照</w:t>
      </w:r>
      <w:r>
        <w:rPr>
          <w:rFonts w:hint="eastAsia" w:ascii="宋体" w:hAnsi="宋体" w:eastAsia="宋体" w:cs="宋体"/>
          <w:color w:val="auto"/>
          <w:sz w:val="24"/>
          <w:szCs w:val="24"/>
          <w:lang w:val="en-US" w:bidi="zh-CN"/>
        </w:rPr>
        <w:t>竞争性磋商</w:t>
      </w:r>
      <w:r>
        <w:rPr>
          <w:rFonts w:hint="default" w:ascii="宋体" w:hAnsi="宋体" w:eastAsia="宋体" w:cs="宋体"/>
          <w:color w:val="auto"/>
          <w:sz w:val="24"/>
          <w:szCs w:val="24"/>
          <w:lang w:bidi="zh-CN"/>
        </w:rPr>
        <w:t>文件的要求编制响应文件</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并对其提交的响应文件的真实性、合法性承担法律责任。响应文件必须对竞争性</w:t>
      </w:r>
      <w:r>
        <w:rPr>
          <w:rFonts w:hint="eastAsia" w:ascii="宋体" w:hAnsi="宋体" w:eastAsia="宋体" w:cs="宋体"/>
          <w:color w:val="auto"/>
          <w:sz w:val="24"/>
          <w:szCs w:val="24"/>
          <w:lang w:bidi="zh-CN"/>
        </w:rPr>
        <w:t>磋商</w:t>
      </w:r>
      <w:r>
        <w:rPr>
          <w:rFonts w:hint="default" w:ascii="宋体" w:hAnsi="宋体" w:eastAsia="宋体" w:cs="宋体"/>
          <w:color w:val="auto"/>
          <w:sz w:val="24"/>
          <w:szCs w:val="24"/>
          <w:lang w:bidi="zh-CN"/>
        </w:rPr>
        <w:t>文件作出实质性响应。</w:t>
      </w:r>
    </w:p>
    <w:p>
      <w:pPr>
        <w:pStyle w:val="43"/>
        <w:rPr>
          <w:rFonts w:hint="default" w:ascii="宋体" w:hAnsi="宋体" w:eastAsia="宋体" w:cs="宋体"/>
          <w:b/>
          <w:bCs/>
          <w:color w:val="auto"/>
          <w:sz w:val="24"/>
          <w:szCs w:val="28"/>
          <w:lang w:bidi="zh-CN"/>
        </w:rPr>
      </w:pPr>
      <w:r>
        <w:rPr>
          <w:rFonts w:hint="default" w:ascii="宋体" w:hAnsi="宋体" w:eastAsia="宋体" w:cs="宋体"/>
          <w:b/>
          <w:bCs/>
          <w:color w:val="auto"/>
          <w:sz w:val="24"/>
          <w:szCs w:val="28"/>
          <w:lang w:bidi="zh-CN"/>
        </w:rPr>
        <w:t>1</w:t>
      </w:r>
      <w:r>
        <w:rPr>
          <w:rFonts w:hint="eastAsia" w:ascii="宋体" w:hAnsi="宋体" w:eastAsia="宋体" w:cs="宋体"/>
          <w:b/>
          <w:bCs/>
          <w:color w:val="auto"/>
          <w:sz w:val="24"/>
          <w:szCs w:val="28"/>
          <w:lang w:val="en-US" w:bidi="zh-CN"/>
        </w:rPr>
        <w:t>2</w:t>
      </w:r>
      <w:r>
        <w:rPr>
          <w:rFonts w:hint="default" w:ascii="宋体" w:hAnsi="宋体" w:eastAsia="宋体" w:cs="宋体"/>
          <w:b/>
          <w:bCs/>
          <w:color w:val="auto"/>
          <w:sz w:val="24"/>
          <w:szCs w:val="28"/>
          <w:lang w:bidi="zh-CN"/>
        </w:rPr>
        <w:t>.响应文件的组成</w:t>
      </w:r>
    </w:p>
    <w:p>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2</w:t>
      </w:r>
      <w:r>
        <w:rPr>
          <w:rFonts w:hint="default" w:ascii="宋体" w:hAnsi="宋体" w:eastAsia="宋体" w:cs="宋体"/>
          <w:color w:val="auto"/>
          <w:sz w:val="24"/>
          <w:szCs w:val="24"/>
          <w:lang w:bidi="zh-CN"/>
        </w:rPr>
        <w:t>.1响应文件由</w:t>
      </w:r>
      <w:r>
        <w:rPr>
          <w:rFonts w:hint="default" w:ascii="宋体" w:hAnsi="宋体" w:eastAsia="宋体" w:cs="宋体"/>
          <w:b/>
          <w:bCs/>
          <w:color w:val="auto"/>
          <w:sz w:val="24"/>
          <w:szCs w:val="24"/>
          <w:lang w:bidi="zh-CN"/>
        </w:rPr>
        <w:t>资格证明文件、报价商务技术文件</w:t>
      </w:r>
      <w:r>
        <w:rPr>
          <w:rFonts w:hint="default" w:ascii="宋体" w:hAnsi="宋体" w:eastAsia="宋体" w:cs="宋体"/>
          <w:color w:val="auto"/>
          <w:sz w:val="24"/>
          <w:szCs w:val="24"/>
          <w:lang w:bidi="zh-CN"/>
        </w:rPr>
        <w:t>两部分组成。</w:t>
      </w:r>
    </w:p>
    <w:p>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2</w:t>
      </w:r>
      <w:r>
        <w:rPr>
          <w:rFonts w:hint="default" w:ascii="宋体" w:hAnsi="宋体" w:eastAsia="宋体" w:cs="宋体"/>
          <w:color w:val="auto"/>
          <w:sz w:val="24"/>
          <w:szCs w:val="24"/>
          <w:lang w:bidi="zh-CN"/>
        </w:rPr>
        <w:t>.1.1资格证明文件：详见供应商须知前附表</w:t>
      </w:r>
      <w:r>
        <w:rPr>
          <w:rFonts w:hint="eastAsia" w:ascii="宋体" w:hAnsi="宋体" w:eastAsia="宋体" w:cs="宋体"/>
          <w:color w:val="auto"/>
          <w:sz w:val="24"/>
          <w:szCs w:val="24"/>
          <w:lang w:bidi="zh-CN"/>
        </w:rPr>
        <w:t>。</w:t>
      </w:r>
    </w:p>
    <w:p>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2</w:t>
      </w:r>
      <w:r>
        <w:rPr>
          <w:rFonts w:hint="default" w:ascii="宋体" w:hAnsi="宋体" w:eastAsia="宋体" w:cs="宋体"/>
          <w:color w:val="auto"/>
          <w:sz w:val="24"/>
          <w:szCs w:val="24"/>
          <w:lang w:bidi="zh-CN"/>
        </w:rPr>
        <w:t>.1.2报价商务技术文件：详见供应商须知前附表</w:t>
      </w:r>
      <w:r>
        <w:rPr>
          <w:rFonts w:hint="eastAsia" w:ascii="宋体" w:hAnsi="宋体" w:eastAsia="宋体" w:cs="宋体"/>
          <w:color w:val="auto"/>
          <w:sz w:val="24"/>
          <w:szCs w:val="24"/>
          <w:lang w:bidi="zh-CN"/>
        </w:rPr>
        <w:t>。</w:t>
      </w:r>
    </w:p>
    <w:p>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2</w:t>
      </w:r>
      <w:r>
        <w:rPr>
          <w:rFonts w:hint="default" w:ascii="宋体" w:hAnsi="宋体" w:eastAsia="宋体" w:cs="宋体"/>
          <w:color w:val="auto"/>
          <w:sz w:val="24"/>
          <w:szCs w:val="24"/>
          <w:lang w:bidi="zh-CN"/>
        </w:rPr>
        <w:t>.2响应文件电子版：详见供应商须知前附表</w:t>
      </w:r>
      <w:r>
        <w:rPr>
          <w:rFonts w:hint="eastAsia" w:ascii="宋体" w:hAnsi="宋体" w:eastAsia="宋体" w:cs="宋体"/>
          <w:color w:val="auto"/>
          <w:sz w:val="24"/>
          <w:szCs w:val="24"/>
          <w:lang w:bidi="zh-CN"/>
        </w:rPr>
        <w:t>。</w:t>
      </w:r>
    </w:p>
    <w:p>
      <w:pPr>
        <w:pStyle w:val="43"/>
        <w:numPr>
          <w:ilvl w:val="0"/>
          <w:numId w:val="0"/>
        </w:numPr>
        <w:rPr>
          <w:rFonts w:hint="default" w:ascii="宋体" w:hAnsi="宋体" w:eastAsia="宋体" w:cs="宋体"/>
          <w:color w:val="auto"/>
          <w:lang w:bidi="zh-CN"/>
        </w:rPr>
      </w:pPr>
      <w:r>
        <w:rPr>
          <w:rFonts w:hint="eastAsia" w:ascii="宋体" w:hAnsi="宋体" w:eastAsia="宋体" w:cs="宋体"/>
          <w:color w:val="auto"/>
          <w:lang w:val="en-US" w:bidi="zh-CN"/>
        </w:rPr>
        <w:t>13.</w:t>
      </w:r>
      <w:r>
        <w:rPr>
          <w:rFonts w:hint="default" w:ascii="宋体" w:hAnsi="宋体" w:eastAsia="宋体" w:cs="宋体"/>
          <w:color w:val="auto"/>
          <w:lang w:bidi="zh-CN"/>
        </w:rPr>
        <w:t>响应文件编制的要求</w:t>
      </w:r>
    </w:p>
    <w:p>
      <w:pPr>
        <w:numPr>
          <w:ilvl w:val="0"/>
          <w:numId w:val="0"/>
        </w:numPr>
        <w:ind w:firstLine="480" w:firstLineChars="200"/>
        <w:rPr>
          <w:rFonts w:hint="default" w:ascii="宋体" w:hAnsi="宋体" w:eastAsia="宋体" w:cs="宋体"/>
          <w:color w:val="auto"/>
          <w:sz w:val="24"/>
          <w:szCs w:val="24"/>
          <w:lang w:bidi="zh-CN"/>
        </w:rPr>
      </w:pPr>
      <w:r>
        <w:rPr>
          <w:rFonts w:hint="eastAsia" w:ascii="宋体" w:hAnsi="宋体" w:eastAsia="宋体" w:cs="宋体"/>
          <w:color w:val="auto"/>
          <w:sz w:val="24"/>
          <w:szCs w:val="24"/>
          <w:lang w:bidi="zh-CN"/>
        </w:rPr>
        <w:t>1</w:t>
      </w:r>
      <w:r>
        <w:rPr>
          <w:rFonts w:hint="eastAsia" w:ascii="宋体" w:hAnsi="宋体" w:eastAsia="宋体" w:cs="宋体"/>
          <w:color w:val="auto"/>
          <w:sz w:val="24"/>
          <w:szCs w:val="24"/>
          <w:lang w:val="en-US" w:bidi="zh-CN"/>
        </w:rPr>
        <w:t>3</w:t>
      </w:r>
      <w:r>
        <w:rPr>
          <w:rFonts w:hint="default" w:ascii="宋体" w:hAnsi="宋体" w:eastAsia="宋体" w:cs="宋体"/>
          <w:color w:val="auto"/>
          <w:sz w:val="24"/>
          <w:szCs w:val="24"/>
          <w:lang w:bidi="zh-CN"/>
        </w:rPr>
        <w:t>.1供应商应按本</w:t>
      </w:r>
      <w:r>
        <w:rPr>
          <w:rFonts w:hint="eastAsia" w:ascii="宋体" w:hAnsi="宋体" w:eastAsia="宋体" w:cs="宋体"/>
          <w:color w:val="auto"/>
          <w:sz w:val="24"/>
          <w:szCs w:val="24"/>
          <w:lang w:val="en-US" w:bidi="zh-CN"/>
        </w:rPr>
        <w:t>采购</w:t>
      </w:r>
      <w:r>
        <w:rPr>
          <w:rFonts w:hint="default" w:ascii="宋体" w:hAnsi="宋体" w:eastAsia="宋体" w:cs="宋体"/>
          <w:color w:val="auto"/>
          <w:sz w:val="24"/>
          <w:szCs w:val="24"/>
          <w:lang w:bidi="zh-CN"/>
        </w:rPr>
        <w:t>文件规定的格式和顺序编制、装订响应文件并标注页码</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响应文件内容不完整、编排混乱导致响应文件被误读、漏读或者查找不到相关内容的</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由此引发的后果由供应商承担。</w:t>
      </w:r>
    </w:p>
    <w:p>
      <w:pPr>
        <w:numPr>
          <w:ilvl w:val="0"/>
          <w:numId w:val="0"/>
        </w:numPr>
        <w:ind w:firstLine="480" w:firstLineChars="200"/>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3</w:t>
      </w:r>
      <w:r>
        <w:rPr>
          <w:rFonts w:hint="default" w:ascii="宋体" w:hAnsi="宋体" w:eastAsia="宋体" w:cs="宋体"/>
          <w:color w:val="auto"/>
          <w:sz w:val="24"/>
          <w:szCs w:val="24"/>
          <w:lang w:bidi="zh-CN"/>
        </w:rPr>
        <w:t>.2响应文件应按</w:t>
      </w:r>
      <w:r>
        <w:rPr>
          <w:rFonts w:hint="default" w:ascii="宋体" w:hAnsi="宋体" w:eastAsia="宋体" w:cs="宋体"/>
          <w:b/>
          <w:bCs/>
          <w:color w:val="auto"/>
          <w:sz w:val="24"/>
          <w:szCs w:val="24"/>
          <w:lang w:bidi="zh-CN"/>
        </w:rPr>
        <w:t>资格证明文件、报价商务技术文件</w:t>
      </w:r>
      <w:r>
        <w:rPr>
          <w:rFonts w:hint="default" w:ascii="宋体" w:hAnsi="宋体" w:eastAsia="宋体" w:cs="宋体"/>
          <w:color w:val="auto"/>
          <w:sz w:val="24"/>
          <w:szCs w:val="24"/>
          <w:lang w:bidi="zh-CN"/>
        </w:rPr>
        <w:t>分别编制</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资格证明文件、报价商务技术文件按顺序装订成册。响应文件正本一份</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副本份数详见“供应商须知前附表”</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响应文件的封面应注明“正本”、“副本”字样</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提供响应文件正、副本数量不足的将按无效响应处理。由于响应文件装订松散而造成的丢失或者其他情况导致的不利后果由供应商自行承担。</w:t>
      </w:r>
    </w:p>
    <w:p>
      <w:pPr>
        <w:numPr>
          <w:ilvl w:val="0"/>
          <w:numId w:val="0"/>
        </w:numPr>
        <w:ind w:firstLine="480" w:firstLineChars="200"/>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3</w:t>
      </w:r>
      <w:r>
        <w:rPr>
          <w:rFonts w:hint="default" w:ascii="宋体" w:hAnsi="宋体" w:eastAsia="宋体" w:cs="宋体"/>
          <w:color w:val="auto"/>
          <w:sz w:val="24"/>
          <w:szCs w:val="24"/>
          <w:lang w:bidi="zh-CN"/>
        </w:rPr>
        <w:t>.3响应文件的正本应打印或者用不褪色的墨水填写</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响应文件正本除本“供应商须知”中规定的可提供复印件外均须提供原件</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副本可为正本签字、盖章后的复印件</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当副本和正本不一致时</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以正本为准。</w:t>
      </w:r>
    </w:p>
    <w:p>
      <w:pPr>
        <w:numPr>
          <w:ilvl w:val="0"/>
          <w:numId w:val="0"/>
        </w:numPr>
        <w:ind w:firstLine="480" w:firstLineChars="200"/>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3</w:t>
      </w:r>
      <w:r>
        <w:rPr>
          <w:rFonts w:hint="default" w:ascii="宋体" w:hAnsi="宋体" w:eastAsia="宋体" w:cs="宋体"/>
          <w:color w:val="auto"/>
          <w:sz w:val="24"/>
          <w:szCs w:val="24"/>
          <w:lang w:bidi="zh-CN"/>
        </w:rPr>
        <w:t>.4响应文件须由供应商在规定位置盖公章并由法定代表人或者委托代理人签字</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否则其响应文件按无效响应处理。骑缝盖公章不视为在规定位置盖章。</w:t>
      </w:r>
    </w:p>
    <w:p>
      <w:pPr>
        <w:numPr>
          <w:ilvl w:val="0"/>
          <w:numId w:val="0"/>
        </w:numPr>
        <w:ind w:firstLine="480" w:firstLineChars="200"/>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3</w:t>
      </w:r>
      <w:r>
        <w:rPr>
          <w:rFonts w:hint="default" w:ascii="宋体" w:hAnsi="宋体" w:eastAsia="宋体" w:cs="宋体"/>
          <w:color w:val="auto"/>
          <w:sz w:val="24"/>
          <w:szCs w:val="24"/>
          <w:lang w:bidi="zh-CN"/>
        </w:rPr>
        <w:t>.5响应文件中标注的供应商名称应与营业执照（事业单位法人证书、执业许可证、自然人身份证）及公章一致</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否则其响应文件按无效响应处理。</w:t>
      </w:r>
    </w:p>
    <w:p>
      <w:pPr>
        <w:numPr>
          <w:ilvl w:val="0"/>
          <w:numId w:val="0"/>
        </w:numPr>
        <w:ind w:firstLine="480" w:firstLineChars="200"/>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3</w:t>
      </w:r>
      <w:r>
        <w:rPr>
          <w:rFonts w:hint="default" w:ascii="宋体" w:hAnsi="宋体" w:eastAsia="宋体" w:cs="宋体"/>
          <w:color w:val="auto"/>
          <w:sz w:val="24"/>
          <w:szCs w:val="24"/>
          <w:lang w:bidi="zh-CN"/>
        </w:rPr>
        <w:t>.6响应文件应尽量避免涂改、行间插字或者删除。如果出现上述情况</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改动之处应由供应商的法定代表人或者其委托代理人签字或者加盖公章。响应文件因涂改、行间插字或者删除导致字迹潦草或者表达不清所引起的后果由供应商承担。</w:t>
      </w:r>
    </w:p>
    <w:p>
      <w:pPr>
        <w:numPr>
          <w:ilvl w:val="0"/>
          <w:numId w:val="0"/>
        </w:numPr>
        <w:ind w:firstLine="482" w:firstLineChars="200"/>
        <w:rPr>
          <w:rFonts w:hint="default" w:ascii="宋体" w:hAnsi="宋体" w:eastAsia="宋体" w:cs="宋体"/>
          <w:b/>
          <w:bCs/>
          <w:color w:val="auto"/>
          <w:sz w:val="24"/>
          <w:szCs w:val="24"/>
          <w:lang w:bidi="zh-CN"/>
        </w:rPr>
      </w:pPr>
      <w:r>
        <w:rPr>
          <w:rFonts w:hint="default" w:ascii="宋体" w:hAnsi="宋体" w:eastAsia="宋体" w:cs="宋体"/>
          <w:b/>
          <w:bCs/>
          <w:color w:val="auto"/>
          <w:sz w:val="24"/>
          <w:szCs w:val="24"/>
          <w:lang w:bidi="zh-CN"/>
        </w:rPr>
        <w:t>注：供应商必须根据所投分标分别提交响应文件</w:t>
      </w:r>
      <w:r>
        <w:rPr>
          <w:rFonts w:hint="eastAsia" w:ascii="宋体" w:hAnsi="宋体" w:eastAsia="宋体" w:cs="宋体"/>
          <w:b/>
          <w:bCs/>
          <w:color w:val="auto"/>
          <w:sz w:val="24"/>
          <w:szCs w:val="24"/>
          <w:lang w:bidi="zh-CN"/>
        </w:rPr>
        <w:t>，</w:t>
      </w:r>
      <w:r>
        <w:rPr>
          <w:rFonts w:hint="default" w:ascii="宋体" w:hAnsi="宋体" w:eastAsia="宋体" w:cs="宋体"/>
          <w:b/>
          <w:bCs/>
          <w:color w:val="auto"/>
          <w:sz w:val="24"/>
          <w:szCs w:val="24"/>
          <w:lang w:bidi="zh-CN"/>
        </w:rPr>
        <w:t>否则响应文件将被拒绝。</w:t>
      </w:r>
    </w:p>
    <w:p>
      <w:pPr>
        <w:pStyle w:val="43"/>
        <w:numPr>
          <w:ilvl w:val="0"/>
          <w:numId w:val="0"/>
        </w:numPr>
        <w:rPr>
          <w:rFonts w:hint="default" w:ascii="宋体" w:hAnsi="宋体" w:eastAsia="宋体" w:cs="宋体"/>
          <w:color w:val="auto"/>
          <w:lang w:bidi="zh-CN"/>
        </w:rPr>
      </w:pPr>
      <w:r>
        <w:rPr>
          <w:rFonts w:hint="eastAsia" w:ascii="宋体" w:hAnsi="宋体" w:eastAsia="宋体" w:cs="宋体"/>
          <w:color w:val="auto"/>
          <w:lang w:val="en-US" w:bidi="zh-CN"/>
        </w:rPr>
        <w:t>14.</w:t>
      </w:r>
      <w:r>
        <w:rPr>
          <w:rFonts w:hint="default" w:ascii="宋体" w:hAnsi="宋体" w:eastAsia="宋体" w:cs="宋体"/>
          <w:color w:val="auto"/>
          <w:lang w:bidi="zh-CN"/>
        </w:rPr>
        <w:t>响应文件的密封和标记</w:t>
      </w:r>
    </w:p>
    <w:p>
      <w:pPr>
        <w:numPr>
          <w:ilvl w:val="0"/>
          <w:numId w:val="0"/>
        </w:numPr>
        <w:ind w:firstLine="480" w:firstLineChars="200"/>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4</w:t>
      </w:r>
      <w:r>
        <w:rPr>
          <w:rFonts w:hint="default" w:ascii="宋体" w:hAnsi="宋体" w:eastAsia="宋体" w:cs="宋体"/>
          <w:color w:val="auto"/>
          <w:sz w:val="24"/>
          <w:szCs w:val="24"/>
          <w:lang w:bidi="zh-CN"/>
        </w:rPr>
        <w:t>.1响应文件正、副本全部装入一个或者多个包封袋</w:t>
      </w:r>
      <w:r>
        <w:rPr>
          <w:rFonts w:hint="eastAsia" w:ascii="宋体" w:hAnsi="宋体" w:eastAsia="宋体" w:cs="宋体"/>
          <w:color w:val="auto"/>
          <w:sz w:val="24"/>
          <w:szCs w:val="24"/>
          <w:lang w:val="en-US" w:bidi="zh-CN"/>
        </w:rPr>
        <w:t>或</w:t>
      </w:r>
      <w:r>
        <w:rPr>
          <w:rFonts w:hint="default" w:ascii="宋体" w:hAnsi="宋体" w:eastAsia="宋体" w:cs="宋体"/>
          <w:color w:val="auto"/>
          <w:sz w:val="24"/>
          <w:szCs w:val="24"/>
          <w:lang w:bidi="zh-CN"/>
        </w:rPr>
        <w:t>箱（响应文件的补充、修改可另行单独递交）中并加以密封</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封口处必须加盖供应商公章或者法定代表人签字或者委托代理人签字</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以示密封。</w:t>
      </w:r>
    </w:p>
    <w:p>
      <w:pPr>
        <w:numPr>
          <w:ilvl w:val="0"/>
          <w:numId w:val="0"/>
        </w:numPr>
        <w:ind w:firstLine="480" w:firstLineChars="200"/>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4</w:t>
      </w:r>
      <w:r>
        <w:rPr>
          <w:rFonts w:hint="default" w:ascii="宋体" w:hAnsi="宋体" w:eastAsia="宋体" w:cs="宋体"/>
          <w:color w:val="auto"/>
          <w:sz w:val="24"/>
          <w:szCs w:val="24"/>
          <w:lang w:bidi="zh-CN"/>
        </w:rPr>
        <w:t>.2响应文件外层包装封面上应标记“</w:t>
      </w:r>
      <w:r>
        <w:rPr>
          <w:rFonts w:hint="default" w:ascii="宋体" w:hAnsi="宋体" w:eastAsia="宋体" w:cs="宋体"/>
          <w:b/>
          <w:bCs/>
          <w:color w:val="auto"/>
          <w:sz w:val="24"/>
          <w:szCs w:val="24"/>
          <w:lang w:bidi="zh-CN"/>
        </w:rPr>
        <w:t>项目名称、项目编号、供应商名称、所竞分标、首次响应文件提交截止时间前不得启封</w:t>
      </w:r>
      <w:r>
        <w:rPr>
          <w:rFonts w:hint="default" w:ascii="宋体" w:hAnsi="宋体" w:eastAsia="宋体" w:cs="宋体"/>
          <w:color w:val="auto"/>
          <w:sz w:val="24"/>
          <w:szCs w:val="24"/>
          <w:lang w:bidi="zh-CN"/>
        </w:rPr>
        <w:t>”字样。</w:t>
      </w:r>
    </w:p>
    <w:p>
      <w:pPr>
        <w:numPr>
          <w:ilvl w:val="0"/>
          <w:numId w:val="0"/>
        </w:numPr>
        <w:ind w:firstLine="480" w:firstLineChars="200"/>
        <w:rPr>
          <w:rFonts w:hint="default" w:ascii="宋体" w:hAnsi="宋体" w:eastAsia="宋体" w:cs="宋体"/>
          <w:b w:val="0"/>
          <w:bCs w:val="0"/>
          <w:color w:val="auto"/>
          <w:sz w:val="24"/>
          <w:szCs w:val="24"/>
          <w:lang w:val="en-US" w:eastAsia="zh-CN"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4</w:t>
      </w:r>
      <w:r>
        <w:rPr>
          <w:rFonts w:hint="default" w:ascii="宋体" w:hAnsi="宋体" w:eastAsia="宋体" w:cs="宋体"/>
          <w:color w:val="auto"/>
          <w:sz w:val="24"/>
          <w:szCs w:val="24"/>
          <w:lang w:bidi="zh-CN"/>
        </w:rPr>
        <w:t>.3未按上述规定密封的响应文件将被拒收。</w:t>
      </w:r>
    </w:p>
    <w:p>
      <w:pPr>
        <w:pStyle w:val="43"/>
        <w:numPr>
          <w:ilvl w:val="0"/>
          <w:numId w:val="0"/>
        </w:numPr>
        <w:rPr>
          <w:rFonts w:hint="eastAsia" w:ascii="宋体" w:hAnsi="宋体" w:eastAsia="宋体" w:cs="宋体"/>
          <w:b/>
          <w:bCs/>
          <w:color w:val="auto"/>
          <w:sz w:val="24"/>
          <w:szCs w:val="24"/>
          <w:lang w:val="en-US" w:eastAsia="zh-CN" w:bidi="zh-CN"/>
        </w:rPr>
      </w:pPr>
      <w:r>
        <w:rPr>
          <w:rFonts w:hint="eastAsia" w:ascii="宋体" w:hAnsi="宋体" w:eastAsia="宋体" w:cs="宋体"/>
          <w:color w:val="auto"/>
          <w:lang w:val="en-US" w:bidi="zh-CN"/>
        </w:rPr>
        <w:t>15.</w:t>
      </w:r>
      <w:r>
        <w:rPr>
          <w:rFonts w:hint="default" w:ascii="宋体" w:hAnsi="宋体" w:eastAsia="宋体" w:cs="宋体"/>
          <w:color w:val="auto"/>
          <w:lang w:bidi="zh-CN"/>
        </w:rPr>
        <w:t>响应文件的提交</w:t>
      </w:r>
    </w:p>
    <w:p>
      <w:pPr>
        <w:pStyle w:val="43"/>
        <w:numPr>
          <w:ilvl w:val="-1"/>
          <w:numId w:val="0"/>
        </w:numPr>
        <w:ind w:firstLine="480" w:firstLineChars="200"/>
        <w:rPr>
          <w:rFonts w:hint="eastAsia" w:ascii="宋体" w:hAnsi="宋体" w:eastAsia="宋体" w:cs="宋体"/>
          <w:b/>
          <w:bCs/>
          <w:color w:val="auto"/>
          <w:sz w:val="24"/>
          <w:szCs w:val="24"/>
          <w:lang w:val="en-US" w:eastAsia="zh-CN" w:bidi="zh-CN"/>
        </w:rPr>
      </w:pPr>
      <w:r>
        <w:rPr>
          <w:rFonts w:hint="default" w:ascii="宋体" w:hAnsi="宋体" w:eastAsia="宋体" w:cs="宋体"/>
          <w:b w:val="0"/>
          <w:bCs w:val="0"/>
          <w:color w:val="auto"/>
          <w:sz w:val="24"/>
          <w:szCs w:val="24"/>
          <w:lang w:bidi="zh-CN"/>
        </w:rPr>
        <w:t>供应商必须在“供应商须知前附表”规定的时间和地点提交响应文件。</w:t>
      </w:r>
      <w:r>
        <w:rPr>
          <w:rFonts w:hint="eastAsia" w:ascii="宋体" w:hAnsi="宋体" w:eastAsia="宋体" w:cs="宋体"/>
          <w:b/>
          <w:bCs/>
          <w:color w:val="auto"/>
          <w:sz w:val="24"/>
          <w:szCs w:val="24"/>
          <w:lang w:val="en-US" w:eastAsia="zh-CN" w:bidi="zh-CN"/>
        </w:rPr>
        <w:br w:type="page"/>
      </w:r>
    </w:p>
    <w:p>
      <w:pPr>
        <w:pStyle w:val="41"/>
        <w:rPr>
          <w:rFonts w:hint="eastAsia"/>
          <w:color w:val="auto"/>
          <w:lang w:val="en-US" w:eastAsia="zh-CN"/>
        </w:rPr>
      </w:pPr>
      <w:r>
        <w:rPr>
          <w:rFonts w:hint="eastAsia"/>
          <w:color w:val="auto"/>
          <w:lang w:val="en-US" w:eastAsia="zh-CN"/>
        </w:rPr>
        <w:t>第四章  评审办法</w:t>
      </w:r>
    </w:p>
    <w:p>
      <w:pPr>
        <w:pStyle w:val="43"/>
        <w:numPr>
          <w:ilvl w:val="0"/>
          <w:numId w:val="0"/>
        </w:numPr>
        <w:rPr>
          <w:rFonts w:hint="eastAsia" w:ascii="宋体" w:hAnsi="宋体" w:eastAsia="宋体" w:cs="宋体"/>
          <w:color w:val="auto"/>
          <w:lang w:val="en-US" w:eastAsia="zh-CN" w:bidi="zh-CN"/>
        </w:rPr>
      </w:pPr>
      <w:r>
        <w:rPr>
          <w:rFonts w:hint="eastAsia" w:ascii="宋体" w:hAnsi="宋体" w:eastAsia="宋体" w:cs="宋体"/>
          <w:color w:val="auto"/>
          <w:lang w:val="en-US" w:eastAsia="zh-CN" w:bidi="zh-CN"/>
        </w:rPr>
        <w:t>16.</w:t>
      </w:r>
      <w:r>
        <w:rPr>
          <w:rFonts w:hint="eastAsia" w:cs="宋体"/>
          <w:color w:val="auto"/>
          <w:lang w:val="en-US" w:eastAsia="zh-CN" w:bidi="zh-CN"/>
        </w:rPr>
        <w:t>磋商</w:t>
      </w:r>
      <w:r>
        <w:rPr>
          <w:rFonts w:hint="eastAsia" w:ascii="宋体" w:hAnsi="宋体" w:eastAsia="宋体" w:cs="宋体"/>
          <w:color w:val="auto"/>
          <w:lang w:val="en-US" w:eastAsia="zh-CN" w:bidi="zh-CN"/>
        </w:rPr>
        <w:t>小组的构成</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本采购项目的磋商小组分别由依法组成的评审专家、采购人代表等三人以上单数组成，其中专家人数不少于成员总数的三分之二。</w:t>
      </w:r>
    </w:p>
    <w:p>
      <w:pPr>
        <w:pStyle w:val="43"/>
        <w:numPr>
          <w:ilvl w:val="0"/>
          <w:numId w:val="0"/>
        </w:numPr>
        <w:rPr>
          <w:rFonts w:hint="eastAsia" w:ascii="宋体" w:hAnsi="宋体" w:eastAsia="宋体" w:cs="宋体"/>
          <w:color w:val="auto"/>
          <w:lang w:val="en-US" w:eastAsia="zh-CN" w:bidi="zh-CN"/>
        </w:rPr>
      </w:pPr>
      <w:r>
        <w:rPr>
          <w:rFonts w:hint="eastAsia" w:ascii="宋体" w:hAnsi="宋体" w:eastAsia="宋体" w:cs="宋体"/>
          <w:color w:val="auto"/>
          <w:lang w:val="en-US" w:eastAsia="zh-CN" w:bidi="zh-CN"/>
        </w:rPr>
        <w:t>17.评审依据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以采购文件、响应文件为评审依据。</w:t>
      </w:r>
    </w:p>
    <w:p>
      <w:pPr>
        <w:pStyle w:val="43"/>
        <w:numPr>
          <w:ilvl w:val="0"/>
          <w:numId w:val="0"/>
        </w:numPr>
        <w:rPr>
          <w:rFonts w:hint="eastAsia" w:ascii="宋体" w:hAnsi="宋体" w:eastAsia="宋体" w:cs="宋体"/>
          <w:color w:val="auto"/>
          <w:lang w:val="en-US" w:eastAsia="zh-CN" w:bidi="zh-CN"/>
        </w:rPr>
      </w:pPr>
      <w:r>
        <w:rPr>
          <w:rFonts w:hint="eastAsia" w:ascii="宋体" w:hAnsi="宋体" w:eastAsia="宋体" w:cs="宋体"/>
          <w:color w:val="auto"/>
          <w:lang w:val="en-US" w:eastAsia="zh-CN" w:bidi="zh-CN"/>
        </w:rPr>
        <w:t>18.评</w:t>
      </w:r>
      <w:r>
        <w:rPr>
          <w:rFonts w:hint="eastAsia" w:cs="宋体"/>
          <w:color w:val="auto"/>
          <w:lang w:val="en-US" w:eastAsia="zh-CN" w:bidi="zh-CN"/>
        </w:rPr>
        <w:t>审</w:t>
      </w:r>
      <w:r>
        <w:rPr>
          <w:rFonts w:hint="eastAsia" w:ascii="宋体" w:hAnsi="宋体" w:eastAsia="宋体" w:cs="宋体"/>
          <w:color w:val="auto"/>
          <w:lang w:val="en-US" w:eastAsia="zh-CN" w:bidi="zh-CN"/>
        </w:rPr>
        <w:t>方法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本次评审采用综合评分法。磋商小组对资格和符合性审查合格的响应文件，采用综</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合评分法法进行评审。磋商小组将以采购文件、响应文件为评审依据，以满足采购文件全部实质性要求且最终得分最高的原则确定成交供应商。评审得分相同的，按照最后报价由低到高的顺序推荐。评审得分且最后报价相同的，则按照按实施方案得分高低顺序推荐。</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val="0"/>
          <w:bCs w:val="0"/>
          <w:color w:val="auto"/>
          <w:kern w:val="2"/>
          <w:sz w:val="24"/>
          <w:szCs w:val="24"/>
          <w:lang w:val="en-US" w:eastAsia="zh-CN" w:bidi="zh-CN"/>
        </w:rPr>
      </w:pPr>
    </w:p>
    <w:p>
      <w:pPr>
        <w:pStyle w:val="43"/>
        <w:numPr>
          <w:ilvl w:val="0"/>
          <w:numId w:val="0"/>
        </w:numPr>
        <w:rPr>
          <w:rFonts w:hint="eastAsia" w:cs="宋体"/>
          <w:color w:val="auto"/>
          <w:lang w:val="en-US" w:eastAsia="zh-CN" w:bidi="zh-CN"/>
        </w:rPr>
      </w:pPr>
      <w:r>
        <w:rPr>
          <w:rFonts w:hint="eastAsia" w:cs="宋体"/>
          <w:color w:val="auto"/>
          <w:lang w:val="en-US" w:eastAsia="zh-CN" w:bidi="zh-CN"/>
        </w:rPr>
        <w:t>19.成交候选供应商推荐原则</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19.1在满足采购文件全部实质性响应要求的前提下，磋商小组将按得分由高到低顺序推荐3名成交候选供应商，并编写评审报告。评审得分相同的，按照最后报价由低到高的顺序推荐。评审得分且最后报价相同的，则按照按实施方案得分高低顺序推荐。采购人应当确定磋商小组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19.2磋商小组认为，某磋商供应商的最后报价或者最后报价中某些分项报价明显不合理或者低于成本，有可能影响商品质量和不能诚信履约的，应要求其在规定的期限内提供书面文件予以解释说明，并提交相关证明材料；供应商不能证明其报价合理性的，评标委员会应当将其作为无效响应文件处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default" w:ascii="宋体" w:hAnsi="宋体" w:eastAsia="宋体" w:cs="宋体"/>
          <w:b/>
          <w:bCs/>
          <w:i w:val="0"/>
          <w:iCs w:val="0"/>
          <w:caps w:val="0"/>
          <w:color w:val="auto"/>
          <w:spacing w:val="0"/>
          <w:sz w:val="21"/>
          <w:szCs w:val="21"/>
          <w:shd w:val="clear" w:fill="FFFFFF"/>
          <w:lang w:eastAsia="zh-CN"/>
        </w:rPr>
      </w:pPr>
      <w:r>
        <w:rPr>
          <w:rFonts w:hint="eastAsia"/>
          <w:color w:val="auto"/>
          <w:lang w:val="en-US" w:eastAsia="zh-CN"/>
        </w:rPr>
        <w:br w:type="page"/>
      </w:r>
      <w:r>
        <w:rPr>
          <w:rFonts w:hint="eastAsia" w:ascii="宋体" w:hAnsi="宋体" w:eastAsia="宋体" w:cs="宋体"/>
          <w:b/>
          <w:bCs/>
          <w:color w:val="auto"/>
          <w:kern w:val="2"/>
          <w:sz w:val="32"/>
          <w:szCs w:val="32"/>
          <w:lang w:val="en-US" w:eastAsia="zh-CN" w:bidi="ar-SA"/>
        </w:rPr>
        <w:t xml:space="preserve">第五章 </w:t>
      </w:r>
      <w:r>
        <w:rPr>
          <w:rFonts w:hint="default" w:ascii="宋体" w:hAnsi="宋体" w:eastAsia="宋体" w:cs="宋体"/>
          <w:b/>
          <w:bCs/>
          <w:color w:val="auto"/>
          <w:kern w:val="2"/>
          <w:sz w:val="32"/>
          <w:szCs w:val="32"/>
          <w:lang w:eastAsia="zh-CN" w:bidi="ar-SA"/>
        </w:rPr>
        <w:t>评分标准</w:t>
      </w:r>
    </w:p>
    <w:p>
      <w:pPr>
        <w:pStyle w:val="43"/>
        <w:numPr>
          <w:ilvl w:val="0"/>
          <w:numId w:val="0"/>
        </w:numPr>
        <w:rPr>
          <w:rFonts w:hint="eastAsia" w:cs="宋体"/>
          <w:color w:val="auto"/>
          <w:lang w:val="en-US" w:eastAsia="zh-CN" w:bidi="zh-CN"/>
        </w:rPr>
      </w:pPr>
      <w:r>
        <w:rPr>
          <w:rFonts w:hint="eastAsia" w:cs="宋体"/>
          <w:color w:val="auto"/>
          <w:lang w:val="en-US" w:eastAsia="zh-CN" w:bidi="zh-CN"/>
        </w:rPr>
        <w:t>20.综合评分法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本次评审采用综合评分法。评审委员会对满足磋商文件实质性要求的响应文件，按照本章第21款规定的评分标准进行打分，并按得分由高到低顺序推荐成交候选人。评审得分相同的，按照最后报价由低到高的顺序推荐。评审得分且最后报价相同的，则按照按实施方案得分高低顺序推荐。</w:t>
      </w:r>
    </w:p>
    <w:p>
      <w:pPr>
        <w:pStyle w:val="43"/>
        <w:numPr>
          <w:ilvl w:val="0"/>
          <w:numId w:val="0"/>
        </w:numPr>
        <w:rPr>
          <w:rFonts w:hint="eastAsia" w:cs="宋体"/>
          <w:color w:val="auto"/>
          <w:lang w:val="en-US" w:eastAsia="zh-CN" w:bidi="zh-CN"/>
        </w:rPr>
      </w:pPr>
      <w:bookmarkStart w:id="0" w:name="_Toc13168"/>
      <w:bookmarkStart w:id="1" w:name="_Toc144974557"/>
      <w:bookmarkStart w:id="2" w:name="_Toc152042367"/>
      <w:bookmarkStart w:id="3" w:name="_Toc179632608"/>
      <w:bookmarkStart w:id="4" w:name="_Toc152045590"/>
      <w:bookmarkStart w:id="5" w:name="_Toc369951717"/>
      <w:r>
        <w:rPr>
          <w:rFonts w:hint="eastAsia" w:cs="宋体"/>
          <w:color w:val="auto"/>
          <w:lang w:val="en-US" w:eastAsia="zh-CN" w:bidi="zh-CN"/>
        </w:rPr>
        <w:t>21. 评审标准</w:t>
      </w:r>
      <w:bookmarkEnd w:id="0"/>
      <w:bookmarkEnd w:id="1"/>
      <w:bookmarkEnd w:id="2"/>
      <w:bookmarkEnd w:id="3"/>
      <w:bookmarkEnd w:id="4"/>
      <w:bookmarkEnd w:id="5"/>
    </w:p>
    <w:p>
      <w:pPr>
        <w:pStyle w:val="43"/>
        <w:numPr>
          <w:ilvl w:val="0"/>
          <w:numId w:val="0"/>
        </w:numPr>
        <w:rPr>
          <w:rFonts w:hint="eastAsia" w:cs="宋体"/>
          <w:color w:val="auto"/>
          <w:lang w:val="en-US" w:eastAsia="zh-CN" w:bidi="zh-CN"/>
        </w:rPr>
      </w:pPr>
      <w:bookmarkStart w:id="6" w:name="_Toc144974558"/>
      <w:bookmarkStart w:id="7" w:name="_Toc179632609"/>
      <w:bookmarkStart w:id="8" w:name="_Toc7104"/>
      <w:bookmarkStart w:id="9" w:name="_Toc369951718"/>
      <w:bookmarkStart w:id="10" w:name="_Toc152042368"/>
      <w:bookmarkStart w:id="11" w:name="_Toc152045591"/>
      <w:r>
        <w:rPr>
          <w:rFonts w:hint="eastAsia" w:cs="宋体"/>
          <w:color w:val="auto"/>
          <w:lang w:val="en-US" w:eastAsia="zh-CN" w:bidi="zh-CN"/>
        </w:rPr>
        <w:t>21.1 初步评审标准</w:t>
      </w:r>
      <w:bookmarkEnd w:id="6"/>
      <w:bookmarkEnd w:id="7"/>
      <w:bookmarkEnd w:id="8"/>
      <w:bookmarkEnd w:id="9"/>
      <w:bookmarkEnd w:id="10"/>
      <w:bookmarkEnd w:id="11"/>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2.1.1 资格评审标准：见评审办法表。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2.1.2 形式评审标准：见评审办法表。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2.1.3 响应性评审标准：见评审办法表。</w:t>
      </w:r>
    </w:p>
    <w:p>
      <w:pPr>
        <w:pStyle w:val="43"/>
        <w:numPr>
          <w:ilvl w:val="0"/>
          <w:numId w:val="0"/>
        </w:numPr>
        <w:rPr>
          <w:rFonts w:hint="eastAsia" w:cs="宋体"/>
          <w:color w:val="auto"/>
          <w:lang w:val="en-US" w:eastAsia="zh-CN" w:bidi="zh-CN"/>
        </w:rPr>
      </w:pPr>
      <w:bookmarkStart w:id="12" w:name="_Toc152045592"/>
      <w:bookmarkStart w:id="13" w:name="_Toc152042369"/>
      <w:bookmarkStart w:id="14" w:name="_Toc10873"/>
      <w:bookmarkStart w:id="15" w:name="_Toc369951719"/>
      <w:bookmarkStart w:id="16" w:name="_Toc179632610"/>
      <w:bookmarkStart w:id="17" w:name="_Toc144974559"/>
      <w:r>
        <w:rPr>
          <w:rFonts w:hint="eastAsia" w:cs="宋体"/>
          <w:color w:val="auto"/>
          <w:lang w:val="en-US" w:eastAsia="zh-CN" w:bidi="zh-CN"/>
        </w:rPr>
        <w:t>21.2 详细评审标准</w:t>
      </w:r>
      <w:bookmarkEnd w:id="12"/>
      <w:bookmarkEnd w:id="13"/>
      <w:bookmarkEnd w:id="14"/>
      <w:bookmarkEnd w:id="15"/>
      <w:bookmarkEnd w:id="16"/>
      <w:bookmarkEnd w:id="17"/>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见评审办法表。</w:t>
      </w:r>
    </w:p>
    <w:p>
      <w:pPr>
        <w:tabs>
          <w:tab w:val="left" w:pos="1080"/>
        </w:tabs>
        <w:spacing w:line="360" w:lineRule="exact"/>
        <w:jc w:val="center"/>
        <w:rPr>
          <w:rFonts w:hint="eastAsia" w:ascii="宋体" w:hAnsi="宋体" w:eastAsiaTheme="minorEastAsia"/>
          <w:b/>
          <w:color w:val="auto"/>
          <w:sz w:val="24"/>
          <w:lang w:eastAsia="zh-CN"/>
        </w:rPr>
      </w:pPr>
      <w:r>
        <w:rPr>
          <w:rFonts w:hint="eastAsia" w:ascii="宋体" w:hAnsi="宋体"/>
          <w:b/>
          <w:color w:val="auto"/>
          <w:sz w:val="24"/>
        </w:rPr>
        <w:t>评</w:t>
      </w:r>
      <w:r>
        <w:rPr>
          <w:rFonts w:hint="eastAsia" w:ascii="宋体" w:hAnsi="宋体"/>
          <w:b/>
          <w:color w:val="auto"/>
          <w:sz w:val="24"/>
          <w:lang w:val="en-US" w:eastAsia="zh-CN"/>
        </w:rPr>
        <w:t>审</w:t>
      </w:r>
      <w:r>
        <w:rPr>
          <w:rFonts w:hint="eastAsia" w:ascii="宋体" w:hAnsi="宋体"/>
          <w:b/>
          <w:color w:val="auto"/>
          <w:sz w:val="24"/>
        </w:rPr>
        <w:t>办法</w:t>
      </w:r>
      <w:r>
        <w:rPr>
          <w:rFonts w:hint="eastAsia" w:ascii="宋体" w:hAnsi="宋体"/>
          <w:b/>
          <w:color w:val="auto"/>
          <w:sz w:val="24"/>
          <w:lang w:eastAsia="zh-CN"/>
        </w:rPr>
        <w:t>表</w:t>
      </w:r>
    </w:p>
    <w:tbl>
      <w:tblPr>
        <w:tblStyle w:val="21"/>
        <w:tblW w:w="8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309"/>
        <w:gridCol w:w="1899"/>
        <w:gridCol w:w="4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Align w:val="center"/>
          </w:tcPr>
          <w:p>
            <w:pPr>
              <w:pStyle w:val="44"/>
              <w:spacing w:line="360" w:lineRule="auto"/>
              <w:jc w:val="center"/>
              <w:rPr>
                <w:rFonts w:hint="eastAsia" w:ascii="宋体" w:hAnsi="宋体" w:eastAsia="宋体" w:cs="宋体"/>
                <w:b/>
                <w:color w:val="auto"/>
              </w:rPr>
            </w:pPr>
            <w:r>
              <w:rPr>
                <w:rFonts w:hint="eastAsia" w:ascii="宋体" w:hAnsi="宋体" w:eastAsia="宋体" w:cs="宋体"/>
                <w:b/>
                <w:color w:val="auto"/>
                <w:sz w:val="21"/>
              </w:rPr>
              <w:t>条款号</w:t>
            </w:r>
          </w:p>
        </w:tc>
        <w:tc>
          <w:tcPr>
            <w:tcW w:w="1309" w:type="dxa"/>
            <w:vAlign w:val="center"/>
          </w:tcPr>
          <w:p>
            <w:pPr>
              <w:pStyle w:val="44"/>
              <w:spacing w:line="360" w:lineRule="auto"/>
              <w:jc w:val="center"/>
              <w:rPr>
                <w:rFonts w:hint="eastAsia" w:ascii="宋体" w:hAnsi="宋体" w:eastAsia="宋体" w:cs="宋体"/>
                <w:b/>
                <w:color w:val="auto"/>
              </w:rPr>
            </w:pPr>
            <w:r>
              <w:rPr>
                <w:rFonts w:hint="eastAsia" w:ascii="宋体" w:hAnsi="宋体" w:eastAsia="宋体" w:cs="宋体"/>
                <w:b/>
                <w:color w:val="auto"/>
                <w:sz w:val="21"/>
              </w:rPr>
              <w:t>评审因素</w:t>
            </w:r>
          </w:p>
        </w:tc>
        <w:tc>
          <w:tcPr>
            <w:tcW w:w="6602" w:type="dxa"/>
            <w:gridSpan w:val="2"/>
            <w:vAlign w:val="center"/>
          </w:tcPr>
          <w:p>
            <w:pPr>
              <w:pStyle w:val="27"/>
              <w:spacing w:line="360" w:lineRule="auto"/>
              <w:ind w:firstLine="812"/>
              <w:jc w:val="center"/>
              <w:rPr>
                <w:rFonts w:hint="eastAsia" w:ascii="宋体" w:hAnsi="宋体" w:eastAsia="宋体" w:cs="宋体"/>
                <w:b/>
                <w:color w:val="auto"/>
                <w:lang w:val="en-US" w:eastAsia="zh-CN"/>
              </w:rPr>
            </w:pPr>
            <w:r>
              <w:rPr>
                <w:rFonts w:hint="eastAsia" w:ascii="宋体" w:hAnsi="宋体" w:eastAsia="宋体" w:cs="宋体"/>
                <w:b/>
                <w:color w:val="auto"/>
                <w:sz w:val="21"/>
                <w:szCs w:val="24"/>
                <w:lang w:val="en-US" w:eastAsia="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75" w:type="dxa"/>
            <w:vMerge w:val="restart"/>
            <w:vAlign w:val="center"/>
          </w:tcPr>
          <w:p>
            <w:pPr>
              <w:pStyle w:val="27"/>
              <w:spacing w:line="360" w:lineRule="auto"/>
              <w:ind w:left="0" w:leftChars="0" w:firstLine="0" w:firstLineChars="0"/>
              <w:jc w:val="center"/>
              <w:rPr>
                <w:rFonts w:hint="eastAsia" w:ascii="宋体" w:hAnsi="宋体" w:eastAsia="宋体" w:cs="宋体"/>
                <w:bCs w:val="0"/>
                <w:color w:val="auto"/>
                <w:sz w:val="21"/>
                <w:szCs w:val="24"/>
                <w:lang w:val="en-US" w:eastAsia="zh-CN"/>
              </w:rPr>
            </w:pPr>
            <w:r>
              <w:rPr>
                <w:rFonts w:hint="eastAsia" w:ascii="宋体" w:hAnsi="宋体" w:eastAsia="宋体" w:cs="宋体"/>
                <w:bCs w:val="0"/>
                <w:color w:val="auto"/>
                <w:sz w:val="21"/>
                <w:szCs w:val="24"/>
                <w:lang w:val="en-US" w:eastAsia="zh-CN"/>
              </w:rPr>
              <w:t>2.1.1</w:t>
            </w:r>
          </w:p>
        </w:tc>
        <w:tc>
          <w:tcPr>
            <w:tcW w:w="1309" w:type="dxa"/>
            <w:vMerge w:val="restart"/>
            <w:vAlign w:val="center"/>
          </w:tcPr>
          <w:p>
            <w:pPr>
              <w:pStyle w:val="27"/>
              <w:spacing w:line="360" w:lineRule="auto"/>
              <w:ind w:left="0" w:leftChars="0" w:firstLine="0" w:firstLineChars="0"/>
              <w:jc w:val="both"/>
              <w:rPr>
                <w:rFonts w:hint="eastAsia" w:ascii="宋体" w:hAnsi="宋体" w:eastAsia="宋体" w:cs="宋体"/>
                <w:b/>
                <w:color w:val="auto"/>
                <w:lang w:val="en-US" w:eastAsia="zh-CN"/>
              </w:rPr>
            </w:pPr>
            <w:r>
              <w:rPr>
                <w:rFonts w:hint="eastAsia" w:ascii="宋体" w:hAnsi="宋体" w:eastAsia="宋体" w:cs="宋体"/>
                <w:color w:val="auto"/>
                <w:sz w:val="21"/>
                <w:szCs w:val="24"/>
                <w:lang w:val="en-US" w:eastAsia="zh-CN"/>
              </w:rPr>
              <w:t>资格评审标准</w:t>
            </w:r>
          </w:p>
        </w:tc>
        <w:tc>
          <w:tcPr>
            <w:tcW w:w="1899" w:type="dxa"/>
            <w:vAlign w:val="center"/>
          </w:tcPr>
          <w:p>
            <w:pPr>
              <w:pStyle w:val="44"/>
              <w:spacing w:line="360" w:lineRule="auto"/>
              <w:jc w:val="center"/>
              <w:rPr>
                <w:rFonts w:hint="eastAsia" w:ascii="宋体" w:hAnsi="宋体" w:eastAsia="宋体" w:cs="宋体"/>
                <w:b/>
                <w:color w:val="auto"/>
              </w:rPr>
            </w:pPr>
            <w:r>
              <w:rPr>
                <w:rFonts w:hint="eastAsia" w:ascii="宋体" w:hAnsi="宋体" w:eastAsia="宋体" w:cs="宋体"/>
                <w:color w:val="auto"/>
                <w:sz w:val="21"/>
              </w:rPr>
              <w:t>营业执照</w:t>
            </w:r>
          </w:p>
        </w:tc>
        <w:tc>
          <w:tcPr>
            <w:tcW w:w="4703" w:type="dxa"/>
            <w:vAlign w:val="center"/>
          </w:tcPr>
          <w:p>
            <w:pPr>
              <w:pStyle w:val="44"/>
              <w:spacing w:line="360" w:lineRule="auto"/>
              <w:rPr>
                <w:rFonts w:hint="eastAsia" w:ascii="宋体" w:hAnsi="宋体" w:eastAsia="宋体" w:cs="宋体"/>
                <w:b/>
                <w:color w:val="auto"/>
              </w:rPr>
            </w:pPr>
            <w:r>
              <w:rPr>
                <w:rFonts w:hint="eastAsia" w:ascii="宋体" w:hAnsi="宋体" w:eastAsia="宋体" w:cs="宋体"/>
                <w:color w:val="auto"/>
                <w:sz w:val="21"/>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center"/>
          </w:tcPr>
          <w:p>
            <w:pPr>
              <w:pStyle w:val="27"/>
              <w:spacing w:line="360" w:lineRule="auto"/>
              <w:ind w:firstLine="810"/>
              <w:jc w:val="center"/>
              <w:rPr>
                <w:rFonts w:hint="eastAsia" w:ascii="宋体" w:hAnsi="宋体" w:eastAsia="宋体" w:cs="宋体"/>
                <w:bCs w:val="0"/>
                <w:color w:val="auto"/>
                <w:sz w:val="21"/>
                <w:szCs w:val="24"/>
                <w:lang w:val="en-US" w:eastAsia="zh-CN"/>
              </w:rPr>
            </w:pPr>
          </w:p>
        </w:tc>
        <w:tc>
          <w:tcPr>
            <w:tcW w:w="1309" w:type="dxa"/>
            <w:vMerge w:val="continue"/>
            <w:vAlign w:val="center"/>
          </w:tcPr>
          <w:p>
            <w:pPr>
              <w:pStyle w:val="27"/>
              <w:spacing w:line="360" w:lineRule="auto"/>
              <w:ind w:firstLine="918"/>
              <w:jc w:val="center"/>
              <w:rPr>
                <w:rFonts w:hint="eastAsia" w:ascii="宋体" w:hAnsi="宋体" w:eastAsia="宋体" w:cs="宋体"/>
                <w:b/>
                <w:color w:val="auto"/>
                <w:lang w:val="en-US" w:eastAsia="zh-CN"/>
              </w:rPr>
            </w:pPr>
          </w:p>
        </w:tc>
        <w:tc>
          <w:tcPr>
            <w:tcW w:w="1899" w:type="dxa"/>
            <w:vAlign w:val="center"/>
          </w:tcPr>
          <w:p>
            <w:pPr>
              <w:pStyle w:val="44"/>
              <w:spacing w:line="360" w:lineRule="auto"/>
              <w:jc w:val="center"/>
              <w:rPr>
                <w:rFonts w:hint="eastAsia" w:ascii="宋体" w:hAnsi="宋体" w:eastAsia="宋体" w:cs="宋体"/>
                <w:color w:val="auto"/>
                <w:sz w:val="21"/>
              </w:rPr>
            </w:pPr>
            <w:r>
              <w:rPr>
                <w:rFonts w:hint="eastAsia" w:ascii="宋体" w:hAnsi="宋体" w:eastAsia="宋体" w:cs="宋体"/>
                <w:color w:val="auto"/>
                <w:sz w:val="21"/>
              </w:rPr>
              <w:t>法定代表人身份证明及授权</w:t>
            </w:r>
          </w:p>
        </w:tc>
        <w:tc>
          <w:tcPr>
            <w:tcW w:w="4703" w:type="dxa"/>
            <w:vAlign w:val="center"/>
          </w:tcPr>
          <w:p>
            <w:pPr>
              <w:pStyle w:val="44"/>
              <w:spacing w:line="360" w:lineRule="auto"/>
              <w:rPr>
                <w:rFonts w:hint="eastAsia" w:ascii="宋体" w:hAnsi="宋体" w:eastAsia="宋体" w:cs="宋体"/>
                <w:color w:val="auto"/>
                <w:sz w:val="21"/>
              </w:rPr>
            </w:pPr>
            <w:r>
              <w:rPr>
                <w:rFonts w:hint="eastAsia" w:ascii="宋体" w:hAnsi="宋体" w:eastAsia="宋体" w:cs="宋体"/>
                <w:color w:val="auto"/>
                <w:sz w:val="21"/>
              </w:rPr>
              <w:t>法定代表人身份证明原件及身份证复印件（法定代表人签署响应文件时提供）或者响应文件签署授权委托书（原件），附：法定代表人身份证明及身份证复印件、委托代理人的身份证复印件（委托代理人签署响应文件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center"/>
          </w:tcPr>
          <w:p>
            <w:pPr>
              <w:pStyle w:val="27"/>
              <w:spacing w:line="360" w:lineRule="auto"/>
              <w:ind w:firstLine="810"/>
              <w:jc w:val="center"/>
              <w:rPr>
                <w:rFonts w:hint="eastAsia" w:ascii="宋体" w:hAnsi="宋体" w:eastAsia="宋体" w:cs="宋体"/>
                <w:bCs w:val="0"/>
                <w:color w:val="auto"/>
                <w:sz w:val="21"/>
                <w:szCs w:val="24"/>
                <w:lang w:val="en-US" w:eastAsia="zh-CN"/>
              </w:rPr>
            </w:pPr>
          </w:p>
        </w:tc>
        <w:tc>
          <w:tcPr>
            <w:tcW w:w="1309" w:type="dxa"/>
            <w:vMerge w:val="continue"/>
            <w:vAlign w:val="center"/>
          </w:tcPr>
          <w:p>
            <w:pPr>
              <w:pStyle w:val="27"/>
              <w:spacing w:line="360" w:lineRule="auto"/>
              <w:ind w:firstLine="918"/>
              <w:jc w:val="center"/>
              <w:rPr>
                <w:rFonts w:hint="eastAsia" w:ascii="宋体" w:hAnsi="宋体" w:eastAsia="宋体" w:cs="宋体"/>
                <w:b/>
                <w:color w:val="auto"/>
                <w:lang w:val="en-US" w:eastAsia="zh-CN"/>
              </w:rPr>
            </w:pPr>
          </w:p>
        </w:tc>
        <w:tc>
          <w:tcPr>
            <w:tcW w:w="1899" w:type="dxa"/>
            <w:vAlign w:val="center"/>
          </w:tcPr>
          <w:p>
            <w:pPr>
              <w:pStyle w:val="44"/>
              <w:spacing w:line="360" w:lineRule="auto"/>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诚信</w:t>
            </w:r>
          </w:p>
        </w:tc>
        <w:tc>
          <w:tcPr>
            <w:tcW w:w="4703" w:type="dxa"/>
            <w:vAlign w:val="center"/>
          </w:tcPr>
          <w:p>
            <w:pPr>
              <w:pStyle w:val="44"/>
              <w:spacing w:line="360" w:lineRule="auto"/>
              <w:rPr>
                <w:rFonts w:hint="eastAsia" w:ascii="宋体" w:hAnsi="宋体" w:eastAsia="宋体" w:cs="宋体"/>
                <w:color w:val="auto"/>
                <w:sz w:val="21"/>
                <w:highlight w:val="none"/>
              </w:rPr>
            </w:pPr>
            <w:r>
              <w:rPr>
                <w:rFonts w:hint="eastAsia" w:ascii="宋体" w:hAnsi="宋体" w:eastAsia="宋体" w:cs="宋体"/>
                <w:color w:val="auto"/>
                <w:sz w:val="21"/>
                <w:highlight w:val="none"/>
              </w:rPr>
              <w:t>未被“信用中国”（www.creditchina.gov.cn）、中国政府采购网（www.ccgp.gov.cn）列入失信被执行人、重大税收违法案件当事人名单、政府采购严重违法失信行为记录名单。</w:t>
            </w:r>
          </w:p>
          <w:p>
            <w:pPr>
              <w:pStyle w:val="44"/>
              <w:spacing w:line="360" w:lineRule="auto"/>
              <w:rPr>
                <w:rFonts w:hint="eastAsia" w:ascii="宋体" w:hAnsi="宋体" w:eastAsia="宋体" w:cs="宋体"/>
                <w:color w:val="auto"/>
                <w:sz w:val="21"/>
                <w:highlight w:val="none"/>
              </w:rPr>
            </w:pPr>
            <w:r>
              <w:rPr>
                <w:rFonts w:hint="eastAsia" w:ascii="宋体" w:hAnsi="宋体" w:eastAsia="宋体" w:cs="宋体"/>
                <w:b/>
                <w:bCs/>
                <w:color w:val="auto"/>
                <w:sz w:val="21"/>
                <w:highlight w:val="none"/>
              </w:rPr>
              <w:t>[供应商参加政府采购活动前三年内在经营活动中没有重大违法记录或不良信用记录的书面声明</w:t>
            </w:r>
            <w:r>
              <w:rPr>
                <w:rFonts w:hint="eastAsia" w:ascii="宋体" w:hAnsi="宋体" w:eastAsia="宋体" w:cs="宋体"/>
                <w:color w:val="auto"/>
                <w:sz w:val="21"/>
                <w:highlight w:val="none"/>
              </w:rPr>
              <w:t>（注：重大违法记录，是指供应商因违法经营受到刑事处罚或者责令停产停业、吊销许可证或者执照、较大数额罚款等行政处罚。供应商如有重大违法记录和不良信用记录情况的，请如实反映）]。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restart"/>
            <w:vAlign w:val="center"/>
          </w:tcPr>
          <w:p>
            <w:pPr>
              <w:pStyle w:val="27"/>
              <w:spacing w:line="360" w:lineRule="auto"/>
              <w:ind w:left="0" w:leftChars="0" w:firstLine="0" w:firstLineChars="0"/>
              <w:jc w:val="center"/>
              <w:rPr>
                <w:rFonts w:hint="eastAsia" w:ascii="宋体" w:hAnsi="宋体" w:eastAsia="宋体" w:cs="宋体"/>
                <w:bCs w:val="0"/>
                <w:color w:val="auto"/>
                <w:sz w:val="21"/>
                <w:szCs w:val="24"/>
                <w:lang w:val="en-US" w:eastAsia="zh-CN"/>
              </w:rPr>
            </w:pPr>
            <w:r>
              <w:rPr>
                <w:rFonts w:hint="eastAsia" w:ascii="宋体" w:hAnsi="宋体" w:eastAsia="宋体" w:cs="宋体"/>
                <w:bCs w:val="0"/>
                <w:color w:val="auto"/>
                <w:sz w:val="21"/>
                <w:szCs w:val="24"/>
                <w:lang w:val="en-US" w:eastAsia="zh-CN"/>
              </w:rPr>
              <w:t>2.1.2</w:t>
            </w:r>
          </w:p>
        </w:tc>
        <w:tc>
          <w:tcPr>
            <w:tcW w:w="1309" w:type="dxa"/>
            <w:vMerge w:val="restart"/>
            <w:vAlign w:val="center"/>
          </w:tcPr>
          <w:p>
            <w:pPr>
              <w:pStyle w:val="27"/>
              <w:spacing w:line="360" w:lineRule="auto"/>
              <w:ind w:left="0" w:leftChars="0" w:firstLine="0" w:firstLineChars="0"/>
              <w:jc w:val="both"/>
              <w:rPr>
                <w:rFonts w:hint="eastAsia" w:ascii="宋体" w:hAnsi="宋体" w:eastAsia="宋体" w:cs="宋体"/>
                <w:b/>
                <w:color w:val="auto"/>
                <w:lang w:val="en-US" w:eastAsia="zh-CN"/>
              </w:rPr>
            </w:pPr>
            <w:r>
              <w:rPr>
                <w:rFonts w:hint="eastAsia" w:ascii="宋体" w:hAnsi="宋体" w:eastAsia="宋体" w:cs="宋体"/>
                <w:color w:val="auto"/>
                <w:sz w:val="21"/>
                <w:szCs w:val="24"/>
                <w:lang w:val="en-US" w:eastAsia="zh-CN"/>
              </w:rPr>
              <w:t>形式评审标准</w:t>
            </w:r>
          </w:p>
        </w:tc>
        <w:tc>
          <w:tcPr>
            <w:tcW w:w="1899" w:type="dxa"/>
            <w:vAlign w:val="center"/>
          </w:tcPr>
          <w:p>
            <w:pPr>
              <w:pStyle w:val="44"/>
              <w:spacing w:line="360" w:lineRule="auto"/>
              <w:jc w:val="center"/>
              <w:rPr>
                <w:rFonts w:hint="eastAsia" w:ascii="宋体" w:hAnsi="宋体" w:eastAsia="宋体" w:cs="宋体"/>
                <w:color w:val="auto"/>
                <w:sz w:val="21"/>
              </w:rPr>
            </w:pPr>
            <w:r>
              <w:rPr>
                <w:rFonts w:hint="eastAsia" w:ascii="宋体" w:hAnsi="宋体" w:eastAsia="宋体" w:cs="宋体"/>
                <w:color w:val="auto"/>
                <w:sz w:val="21"/>
              </w:rPr>
              <w:t>供应商名称</w:t>
            </w:r>
          </w:p>
        </w:tc>
        <w:tc>
          <w:tcPr>
            <w:tcW w:w="4703" w:type="dxa"/>
            <w:vAlign w:val="center"/>
          </w:tcPr>
          <w:p>
            <w:pPr>
              <w:pStyle w:val="44"/>
              <w:spacing w:line="360" w:lineRule="auto"/>
              <w:rPr>
                <w:rFonts w:hint="default" w:ascii="宋体" w:hAnsi="宋体" w:eastAsia="宋体" w:cs="宋体"/>
                <w:color w:val="auto"/>
                <w:sz w:val="21"/>
                <w:lang w:val="en-US" w:eastAsia="zh-CN"/>
              </w:rPr>
            </w:pPr>
            <w:r>
              <w:rPr>
                <w:rFonts w:hint="eastAsia" w:ascii="宋体" w:hAnsi="宋体" w:eastAsia="宋体" w:cs="宋体"/>
                <w:color w:val="auto"/>
                <w:sz w:val="21"/>
              </w:rPr>
              <w:t>与营业执照、资质证书、安全生产许可证一致</w:t>
            </w:r>
            <w:r>
              <w:rPr>
                <w:rFonts w:hint="eastAsia" w:ascii="宋体" w:hAnsi="宋体" w:eastAsia="宋体" w:cs="宋体"/>
                <w:color w:val="auto"/>
                <w:sz w:val="21"/>
                <w:lang w:eastAsia="zh-CN"/>
              </w:rPr>
              <w:t>（</w:t>
            </w:r>
            <w:r>
              <w:rPr>
                <w:rFonts w:hint="eastAsia" w:ascii="宋体" w:hAnsi="宋体" w:eastAsia="宋体" w:cs="宋体"/>
                <w:color w:val="auto"/>
                <w:sz w:val="21"/>
                <w:lang w:val="en-US" w:eastAsia="zh-CN"/>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top"/>
          </w:tcPr>
          <w:p>
            <w:pPr>
              <w:pStyle w:val="27"/>
              <w:spacing w:line="360" w:lineRule="auto"/>
              <w:ind w:firstLine="810"/>
              <w:jc w:val="center"/>
              <w:rPr>
                <w:rFonts w:hint="eastAsia" w:ascii="宋体" w:hAnsi="宋体" w:eastAsia="宋体" w:cs="宋体"/>
                <w:bCs w:val="0"/>
                <w:color w:val="auto"/>
                <w:sz w:val="21"/>
                <w:szCs w:val="24"/>
                <w:lang w:val="en-US" w:eastAsia="zh-CN"/>
              </w:rPr>
            </w:pPr>
          </w:p>
        </w:tc>
        <w:tc>
          <w:tcPr>
            <w:tcW w:w="1309" w:type="dxa"/>
            <w:vMerge w:val="continue"/>
            <w:vAlign w:val="top"/>
          </w:tcPr>
          <w:p>
            <w:pPr>
              <w:pStyle w:val="27"/>
              <w:spacing w:line="360" w:lineRule="auto"/>
              <w:ind w:firstLine="810"/>
              <w:rPr>
                <w:rFonts w:hint="eastAsia" w:ascii="宋体" w:hAnsi="宋体" w:eastAsia="宋体" w:cs="宋体"/>
                <w:color w:val="auto"/>
                <w:sz w:val="21"/>
                <w:szCs w:val="24"/>
                <w:lang w:val="en-US" w:eastAsia="zh-CN"/>
              </w:rPr>
            </w:pPr>
          </w:p>
        </w:tc>
        <w:tc>
          <w:tcPr>
            <w:tcW w:w="1899" w:type="dxa"/>
            <w:vAlign w:val="center"/>
          </w:tcPr>
          <w:p>
            <w:pPr>
              <w:pStyle w:val="44"/>
              <w:spacing w:line="360" w:lineRule="auto"/>
              <w:jc w:val="center"/>
              <w:rPr>
                <w:rFonts w:hint="eastAsia" w:ascii="宋体" w:hAnsi="宋体" w:eastAsia="宋体" w:cs="宋体"/>
                <w:color w:val="auto"/>
                <w:sz w:val="21"/>
              </w:rPr>
            </w:pPr>
            <w:r>
              <w:rPr>
                <w:rFonts w:hint="eastAsia" w:ascii="宋体" w:hAnsi="宋体" w:eastAsia="宋体" w:cs="宋体"/>
                <w:color w:val="auto"/>
                <w:sz w:val="21"/>
                <w:lang w:val="en-US" w:eastAsia="zh-CN"/>
              </w:rPr>
              <w:t>响应文件</w:t>
            </w:r>
            <w:r>
              <w:rPr>
                <w:rFonts w:hint="eastAsia" w:ascii="宋体" w:hAnsi="宋体" w:eastAsia="宋体" w:cs="宋体"/>
                <w:color w:val="auto"/>
                <w:sz w:val="21"/>
              </w:rPr>
              <w:t>签字盖章</w:t>
            </w:r>
          </w:p>
        </w:tc>
        <w:tc>
          <w:tcPr>
            <w:tcW w:w="4703" w:type="dxa"/>
            <w:vAlign w:val="center"/>
          </w:tcPr>
          <w:p>
            <w:pPr>
              <w:pStyle w:val="44"/>
              <w:spacing w:line="360" w:lineRule="auto"/>
              <w:rPr>
                <w:rFonts w:hint="eastAsia" w:ascii="宋体" w:hAnsi="宋体" w:eastAsia="宋体" w:cs="宋体"/>
                <w:color w:val="auto"/>
                <w:sz w:val="21"/>
              </w:rPr>
            </w:pPr>
            <w:r>
              <w:rPr>
                <w:rFonts w:hint="eastAsia" w:ascii="宋体" w:hAnsi="宋体" w:eastAsia="宋体" w:cs="宋体"/>
                <w:color w:val="auto"/>
                <w:sz w:val="21"/>
              </w:rPr>
              <w:t>法定代表人</w:t>
            </w:r>
            <w:r>
              <w:rPr>
                <w:rFonts w:hint="eastAsia" w:ascii="宋体" w:hAnsi="宋体" w:eastAsia="宋体" w:cs="宋体"/>
                <w:color w:val="auto"/>
                <w:sz w:val="21"/>
                <w:lang w:val="en-US" w:eastAsia="zh-CN"/>
              </w:rPr>
              <w:t>签字、或委托代理人签字</w:t>
            </w:r>
            <w:r>
              <w:rPr>
                <w:rFonts w:hint="eastAsia" w:ascii="宋体" w:hAnsi="宋体" w:eastAsia="宋体" w:cs="宋体"/>
                <w:color w:val="auto"/>
                <w:sz w:val="21"/>
              </w:rPr>
              <w:t>及单位公章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top"/>
          </w:tcPr>
          <w:p>
            <w:pPr>
              <w:pStyle w:val="27"/>
              <w:spacing w:line="360" w:lineRule="auto"/>
              <w:ind w:firstLine="810"/>
              <w:jc w:val="center"/>
              <w:rPr>
                <w:rFonts w:hint="eastAsia" w:ascii="宋体" w:hAnsi="宋体" w:eastAsia="宋体" w:cs="宋体"/>
                <w:bCs w:val="0"/>
                <w:color w:val="auto"/>
                <w:sz w:val="21"/>
                <w:szCs w:val="24"/>
                <w:lang w:val="en-US" w:eastAsia="zh-CN"/>
              </w:rPr>
            </w:pPr>
          </w:p>
        </w:tc>
        <w:tc>
          <w:tcPr>
            <w:tcW w:w="1309" w:type="dxa"/>
            <w:vMerge w:val="continue"/>
            <w:vAlign w:val="top"/>
          </w:tcPr>
          <w:p>
            <w:pPr>
              <w:pStyle w:val="27"/>
              <w:spacing w:line="360" w:lineRule="auto"/>
              <w:ind w:firstLine="810"/>
              <w:rPr>
                <w:rFonts w:hint="eastAsia" w:ascii="宋体" w:hAnsi="宋体" w:eastAsia="宋体" w:cs="宋体"/>
                <w:color w:val="auto"/>
                <w:sz w:val="21"/>
                <w:szCs w:val="24"/>
                <w:lang w:val="en-US" w:eastAsia="zh-CN"/>
              </w:rPr>
            </w:pPr>
          </w:p>
        </w:tc>
        <w:tc>
          <w:tcPr>
            <w:tcW w:w="1899" w:type="dxa"/>
            <w:vAlign w:val="center"/>
          </w:tcPr>
          <w:p>
            <w:pPr>
              <w:pStyle w:val="44"/>
              <w:spacing w:line="360" w:lineRule="auto"/>
              <w:jc w:val="center"/>
              <w:rPr>
                <w:rFonts w:hint="eastAsia" w:ascii="宋体" w:hAnsi="宋体" w:eastAsia="宋体" w:cs="宋体"/>
                <w:color w:val="auto"/>
                <w:sz w:val="21"/>
              </w:rPr>
            </w:pPr>
            <w:r>
              <w:rPr>
                <w:rFonts w:hint="eastAsia" w:ascii="宋体" w:hAnsi="宋体" w:eastAsia="宋体" w:cs="宋体"/>
                <w:color w:val="auto"/>
                <w:sz w:val="21"/>
              </w:rPr>
              <w:t>报价唯一</w:t>
            </w:r>
          </w:p>
        </w:tc>
        <w:tc>
          <w:tcPr>
            <w:tcW w:w="4703" w:type="dxa"/>
            <w:vAlign w:val="center"/>
          </w:tcPr>
          <w:p>
            <w:pPr>
              <w:pStyle w:val="44"/>
              <w:spacing w:line="360" w:lineRule="auto"/>
              <w:rPr>
                <w:rFonts w:hint="eastAsia" w:ascii="宋体" w:hAnsi="宋体" w:eastAsia="宋体" w:cs="宋体"/>
                <w:color w:val="auto"/>
                <w:sz w:val="21"/>
              </w:rPr>
            </w:pPr>
            <w:r>
              <w:rPr>
                <w:rFonts w:hint="eastAsia" w:ascii="宋体" w:hAnsi="宋体" w:eastAsia="宋体" w:cs="宋体"/>
                <w:color w:val="auto"/>
                <w:sz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restart"/>
            <w:vAlign w:val="center"/>
          </w:tcPr>
          <w:p>
            <w:pPr>
              <w:pStyle w:val="27"/>
              <w:spacing w:line="360" w:lineRule="auto"/>
              <w:ind w:left="0" w:leftChars="0" w:firstLine="0" w:firstLineChars="0"/>
              <w:jc w:val="center"/>
              <w:rPr>
                <w:rFonts w:hint="eastAsia" w:ascii="宋体" w:hAnsi="宋体" w:eastAsia="宋体" w:cs="宋体"/>
                <w:bCs w:val="0"/>
                <w:color w:val="auto"/>
                <w:sz w:val="21"/>
                <w:szCs w:val="24"/>
                <w:lang w:val="en-US" w:eastAsia="zh-CN"/>
              </w:rPr>
            </w:pPr>
            <w:r>
              <w:rPr>
                <w:rFonts w:hint="eastAsia" w:ascii="宋体" w:hAnsi="宋体" w:eastAsia="宋体" w:cs="宋体"/>
                <w:bCs w:val="0"/>
                <w:color w:val="auto"/>
                <w:sz w:val="21"/>
                <w:szCs w:val="24"/>
                <w:lang w:val="en-US" w:eastAsia="zh-CN"/>
              </w:rPr>
              <w:t>2.1.3</w:t>
            </w:r>
          </w:p>
        </w:tc>
        <w:tc>
          <w:tcPr>
            <w:tcW w:w="1309" w:type="dxa"/>
            <w:vMerge w:val="restart"/>
            <w:vAlign w:val="center"/>
          </w:tcPr>
          <w:p>
            <w:pPr>
              <w:pStyle w:val="27"/>
              <w:spacing w:line="360" w:lineRule="auto"/>
              <w:ind w:left="0" w:leftChars="0" w:firstLine="0" w:firstLineChars="0"/>
              <w:jc w:val="both"/>
              <w:rPr>
                <w:rFonts w:hint="eastAsia" w:ascii="宋体" w:hAnsi="宋体" w:eastAsia="宋体" w:cs="宋体"/>
                <w:bCs w:val="0"/>
                <w:color w:val="auto"/>
                <w:sz w:val="21"/>
                <w:szCs w:val="24"/>
                <w:lang w:val="en-US" w:eastAsia="zh-CN"/>
              </w:rPr>
            </w:pPr>
            <w:r>
              <w:rPr>
                <w:rFonts w:hint="eastAsia" w:ascii="宋体" w:hAnsi="宋体" w:eastAsia="宋体" w:cs="宋体"/>
                <w:bCs w:val="0"/>
                <w:color w:val="auto"/>
                <w:sz w:val="21"/>
                <w:szCs w:val="24"/>
                <w:lang w:val="en-US" w:eastAsia="zh-CN"/>
              </w:rPr>
              <w:t>响应性评审标准</w:t>
            </w:r>
          </w:p>
        </w:tc>
        <w:tc>
          <w:tcPr>
            <w:tcW w:w="1899" w:type="dxa"/>
            <w:vAlign w:val="center"/>
          </w:tcPr>
          <w:p>
            <w:pPr>
              <w:pStyle w:val="44"/>
              <w:spacing w:line="360" w:lineRule="auto"/>
              <w:jc w:val="center"/>
              <w:rPr>
                <w:rFonts w:hint="eastAsia" w:ascii="宋体" w:hAnsi="宋体" w:eastAsia="宋体" w:cs="宋体"/>
                <w:color w:val="auto"/>
                <w:sz w:val="21"/>
              </w:rPr>
            </w:pPr>
            <w:r>
              <w:rPr>
                <w:rFonts w:hint="eastAsia" w:ascii="宋体" w:hAnsi="宋体" w:eastAsia="宋体" w:cs="宋体"/>
                <w:color w:val="auto"/>
                <w:sz w:val="21"/>
                <w:lang w:val="en-US" w:eastAsia="zh-CN"/>
              </w:rPr>
              <w:t>竞</w:t>
            </w:r>
            <w:r>
              <w:rPr>
                <w:rFonts w:hint="eastAsia" w:ascii="宋体" w:hAnsi="宋体" w:eastAsia="宋体" w:cs="宋体"/>
                <w:color w:val="auto"/>
                <w:sz w:val="21"/>
              </w:rPr>
              <w:t>标内容</w:t>
            </w:r>
          </w:p>
        </w:tc>
        <w:tc>
          <w:tcPr>
            <w:tcW w:w="4703" w:type="dxa"/>
            <w:vAlign w:val="center"/>
          </w:tcPr>
          <w:p>
            <w:pPr>
              <w:pStyle w:val="44"/>
              <w:spacing w:line="360" w:lineRule="auto"/>
              <w:rPr>
                <w:rFonts w:hint="eastAsia" w:ascii="宋体" w:hAnsi="宋体" w:eastAsia="宋体" w:cs="宋体"/>
                <w:color w:val="auto"/>
                <w:sz w:val="21"/>
                <w:lang w:eastAsia="zh-CN"/>
              </w:rPr>
            </w:pPr>
            <w:r>
              <w:rPr>
                <w:rFonts w:hint="eastAsia" w:ascii="宋体" w:hAnsi="宋体" w:eastAsia="宋体" w:cs="宋体"/>
                <w:color w:val="auto"/>
                <w:sz w:val="21"/>
                <w:lang w:val="en-US" w:eastAsia="zh-CN"/>
              </w:rPr>
              <w:t>详看磋商文件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top"/>
          </w:tcPr>
          <w:p>
            <w:pPr>
              <w:pStyle w:val="27"/>
              <w:spacing w:line="360" w:lineRule="auto"/>
              <w:ind w:firstLine="918"/>
              <w:rPr>
                <w:rFonts w:hint="eastAsia" w:ascii="宋体" w:hAnsi="宋体" w:eastAsia="宋体" w:cs="宋体"/>
                <w:b/>
                <w:color w:val="auto"/>
                <w:lang w:val="en-US" w:eastAsia="zh-CN"/>
              </w:rPr>
            </w:pPr>
          </w:p>
        </w:tc>
        <w:tc>
          <w:tcPr>
            <w:tcW w:w="1309" w:type="dxa"/>
            <w:vMerge w:val="continue"/>
            <w:vAlign w:val="top"/>
          </w:tcPr>
          <w:p>
            <w:pPr>
              <w:pStyle w:val="27"/>
              <w:spacing w:line="360" w:lineRule="auto"/>
              <w:ind w:firstLine="810"/>
              <w:rPr>
                <w:rFonts w:hint="eastAsia" w:ascii="宋体" w:hAnsi="宋体" w:eastAsia="宋体" w:cs="宋体"/>
                <w:color w:val="auto"/>
                <w:sz w:val="21"/>
                <w:szCs w:val="24"/>
                <w:lang w:val="en-US" w:eastAsia="zh-CN"/>
              </w:rPr>
            </w:pPr>
          </w:p>
        </w:tc>
        <w:tc>
          <w:tcPr>
            <w:tcW w:w="1899" w:type="dxa"/>
            <w:vAlign w:val="center"/>
          </w:tcPr>
          <w:p>
            <w:pPr>
              <w:pStyle w:val="44"/>
              <w:spacing w:line="360" w:lineRule="auto"/>
              <w:jc w:val="center"/>
              <w:rPr>
                <w:rFonts w:hint="eastAsia" w:ascii="宋体" w:hAnsi="宋体" w:eastAsia="宋体" w:cs="宋体"/>
                <w:color w:val="auto"/>
                <w:sz w:val="21"/>
              </w:rPr>
            </w:pPr>
            <w:r>
              <w:rPr>
                <w:rFonts w:hint="eastAsia" w:ascii="宋体" w:hAnsi="宋体" w:eastAsia="宋体" w:cs="宋体"/>
                <w:color w:val="auto"/>
                <w:sz w:val="21"/>
              </w:rPr>
              <w:t>工期</w:t>
            </w:r>
          </w:p>
        </w:tc>
        <w:tc>
          <w:tcPr>
            <w:tcW w:w="4703" w:type="dxa"/>
            <w:vAlign w:val="center"/>
          </w:tcPr>
          <w:p>
            <w:pPr>
              <w:pStyle w:val="44"/>
              <w:spacing w:line="360" w:lineRule="auto"/>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top"/>
          </w:tcPr>
          <w:p>
            <w:pPr>
              <w:pStyle w:val="27"/>
              <w:spacing w:line="360" w:lineRule="auto"/>
              <w:ind w:firstLine="918"/>
              <w:rPr>
                <w:rFonts w:hint="eastAsia" w:ascii="宋体" w:hAnsi="宋体" w:eastAsia="宋体" w:cs="宋体"/>
                <w:b/>
                <w:color w:val="auto"/>
                <w:lang w:val="en-US" w:eastAsia="zh-CN"/>
              </w:rPr>
            </w:pPr>
          </w:p>
        </w:tc>
        <w:tc>
          <w:tcPr>
            <w:tcW w:w="1309" w:type="dxa"/>
            <w:vMerge w:val="continue"/>
            <w:vAlign w:val="top"/>
          </w:tcPr>
          <w:p>
            <w:pPr>
              <w:pStyle w:val="27"/>
              <w:spacing w:line="360" w:lineRule="auto"/>
              <w:ind w:firstLine="810"/>
              <w:rPr>
                <w:rFonts w:hint="eastAsia" w:ascii="宋体" w:hAnsi="宋体" w:eastAsia="宋体" w:cs="宋体"/>
                <w:color w:val="auto"/>
                <w:sz w:val="21"/>
                <w:szCs w:val="24"/>
                <w:lang w:val="en-US" w:eastAsia="zh-CN"/>
              </w:rPr>
            </w:pPr>
          </w:p>
        </w:tc>
        <w:tc>
          <w:tcPr>
            <w:tcW w:w="1899" w:type="dxa"/>
            <w:vAlign w:val="center"/>
          </w:tcPr>
          <w:p>
            <w:pPr>
              <w:pStyle w:val="44"/>
              <w:spacing w:line="360" w:lineRule="auto"/>
              <w:jc w:val="center"/>
              <w:rPr>
                <w:rFonts w:hint="eastAsia" w:ascii="宋体" w:hAnsi="宋体" w:eastAsia="宋体" w:cs="宋体"/>
                <w:color w:val="auto"/>
                <w:sz w:val="21"/>
                <w:lang w:val="en-US" w:eastAsia="zh-CN"/>
              </w:rPr>
            </w:pPr>
            <w:r>
              <w:rPr>
                <w:rFonts w:hint="eastAsia" w:ascii="宋体" w:hAnsi="宋体" w:eastAsia="宋体" w:cs="宋体"/>
                <w:color w:val="auto"/>
                <w:sz w:val="21"/>
              </w:rPr>
              <w:t>质量</w:t>
            </w:r>
            <w:r>
              <w:rPr>
                <w:rFonts w:hint="eastAsia" w:ascii="宋体" w:hAnsi="宋体" w:eastAsia="宋体" w:cs="宋体"/>
                <w:color w:val="auto"/>
                <w:sz w:val="21"/>
                <w:lang w:val="en-US" w:eastAsia="zh-CN"/>
              </w:rPr>
              <w:t>标准</w:t>
            </w:r>
          </w:p>
        </w:tc>
        <w:tc>
          <w:tcPr>
            <w:tcW w:w="4703" w:type="dxa"/>
            <w:vAlign w:val="center"/>
          </w:tcPr>
          <w:p>
            <w:pPr>
              <w:pStyle w:val="44"/>
              <w:spacing w:line="360" w:lineRule="auto"/>
              <w:rPr>
                <w:rFonts w:hint="eastAsia" w:ascii="宋体" w:hAnsi="宋体" w:eastAsia="宋体" w:cs="宋体"/>
                <w:color w:val="auto"/>
                <w:sz w:val="21"/>
              </w:rPr>
            </w:pPr>
            <w:r>
              <w:rPr>
                <w:rFonts w:hint="eastAsia" w:ascii="宋体" w:hAnsi="宋体" w:eastAsia="宋体" w:cs="宋体"/>
                <w:color w:val="auto"/>
                <w:sz w:val="21"/>
                <w:lang w:val="en-US" w:eastAsia="zh-CN"/>
              </w:rPr>
              <w:t>合格且</w:t>
            </w:r>
            <w:r>
              <w:rPr>
                <w:rFonts w:hint="eastAsia" w:ascii="宋体" w:hAnsi="宋体" w:eastAsia="宋体" w:cs="宋体"/>
                <w:color w:val="auto"/>
                <w:sz w:val="21"/>
              </w:rPr>
              <w:t>符合</w:t>
            </w:r>
            <w:r>
              <w:rPr>
                <w:rFonts w:hint="eastAsia" w:ascii="宋体" w:hAnsi="宋体" w:eastAsia="宋体" w:cs="宋体"/>
                <w:color w:val="auto"/>
                <w:sz w:val="21"/>
                <w:lang w:val="en-US" w:eastAsia="zh-CN"/>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top"/>
          </w:tcPr>
          <w:p>
            <w:pPr>
              <w:pStyle w:val="27"/>
              <w:spacing w:line="360" w:lineRule="auto"/>
              <w:ind w:firstLine="918"/>
              <w:rPr>
                <w:rFonts w:hint="eastAsia" w:ascii="宋体" w:hAnsi="宋体" w:eastAsia="宋体" w:cs="宋体"/>
                <w:b/>
                <w:color w:val="auto"/>
                <w:lang w:val="en-US" w:eastAsia="zh-CN"/>
              </w:rPr>
            </w:pPr>
          </w:p>
        </w:tc>
        <w:tc>
          <w:tcPr>
            <w:tcW w:w="1309" w:type="dxa"/>
            <w:vMerge w:val="continue"/>
            <w:vAlign w:val="top"/>
          </w:tcPr>
          <w:p>
            <w:pPr>
              <w:pStyle w:val="27"/>
              <w:spacing w:line="360" w:lineRule="auto"/>
              <w:ind w:firstLine="810"/>
              <w:rPr>
                <w:rFonts w:hint="eastAsia" w:ascii="宋体" w:hAnsi="宋体" w:eastAsia="宋体" w:cs="宋体"/>
                <w:color w:val="auto"/>
                <w:sz w:val="21"/>
                <w:szCs w:val="24"/>
                <w:lang w:val="en-US" w:eastAsia="zh-CN"/>
              </w:rPr>
            </w:pPr>
          </w:p>
        </w:tc>
        <w:tc>
          <w:tcPr>
            <w:tcW w:w="1899" w:type="dxa"/>
            <w:vAlign w:val="center"/>
          </w:tcPr>
          <w:p>
            <w:pPr>
              <w:pStyle w:val="44"/>
              <w:spacing w:line="360" w:lineRule="auto"/>
              <w:jc w:val="center"/>
              <w:rPr>
                <w:rFonts w:hint="eastAsia" w:ascii="宋体" w:hAnsi="宋体" w:eastAsia="宋体" w:cs="宋体"/>
                <w:color w:val="auto"/>
                <w:sz w:val="21"/>
              </w:rPr>
            </w:pPr>
            <w:r>
              <w:rPr>
                <w:rFonts w:hint="eastAsia" w:ascii="宋体" w:hAnsi="宋体" w:eastAsia="宋体" w:cs="宋体"/>
                <w:color w:val="auto"/>
                <w:sz w:val="21"/>
                <w:lang w:val="en-US" w:eastAsia="zh-CN"/>
              </w:rPr>
              <w:t>竞</w:t>
            </w:r>
            <w:r>
              <w:rPr>
                <w:rFonts w:hint="eastAsia" w:ascii="宋体" w:hAnsi="宋体" w:eastAsia="宋体" w:cs="宋体"/>
                <w:color w:val="auto"/>
                <w:sz w:val="21"/>
              </w:rPr>
              <w:t>标有效期</w:t>
            </w:r>
          </w:p>
        </w:tc>
        <w:tc>
          <w:tcPr>
            <w:tcW w:w="4703" w:type="dxa"/>
            <w:vAlign w:val="center"/>
          </w:tcPr>
          <w:p>
            <w:pPr>
              <w:pStyle w:val="44"/>
              <w:spacing w:line="360" w:lineRule="auto"/>
              <w:rPr>
                <w:rFonts w:hint="eastAsia" w:ascii="宋体" w:hAnsi="宋体" w:eastAsia="宋体" w:cs="宋体"/>
                <w:color w:val="auto"/>
                <w:sz w:val="21"/>
              </w:rPr>
            </w:pPr>
            <w:r>
              <w:rPr>
                <w:rFonts w:hint="eastAsia" w:ascii="宋体" w:hAnsi="宋体" w:eastAsia="宋体" w:cs="宋体"/>
                <w:color w:val="auto"/>
                <w:sz w:val="21"/>
                <w:lang w:val="en-US" w:eastAsia="zh-CN"/>
              </w:rPr>
              <w:t>详看磋商文件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top"/>
          </w:tcPr>
          <w:p>
            <w:pPr>
              <w:pStyle w:val="27"/>
              <w:spacing w:line="360" w:lineRule="auto"/>
              <w:ind w:firstLine="918"/>
              <w:rPr>
                <w:rFonts w:hint="eastAsia" w:ascii="宋体" w:hAnsi="宋体" w:eastAsia="宋体" w:cs="宋体"/>
                <w:b/>
                <w:color w:val="auto"/>
                <w:lang w:val="en-US" w:eastAsia="zh-CN"/>
              </w:rPr>
            </w:pPr>
          </w:p>
        </w:tc>
        <w:tc>
          <w:tcPr>
            <w:tcW w:w="1309" w:type="dxa"/>
            <w:vMerge w:val="continue"/>
            <w:vAlign w:val="top"/>
          </w:tcPr>
          <w:p>
            <w:pPr>
              <w:pStyle w:val="27"/>
              <w:spacing w:line="360" w:lineRule="auto"/>
              <w:ind w:firstLine="810"/>
              <w:rPr>
                <w:rFonts w:hint="eastAsia" w:ascii="宋体" w:hAnsi="宋体" w:eastAsia="宋体" w:cs="宋体"/>
                <w:color w:val="auto"/>
                <w:sz w:val="21"/>
                <w:szCs w:val="24"/>
                <w:lang w:val="en-US" w:eastAsia="zh-CN"/>
              </w:rPr>
            </w:pPr>
          </w:p>
        </w:tc>
        <w:tc>
          <w:tcPr>
            <w:tcW w:w="1899" w:type="dxa"/>
            <w:vAlign w:val="center"/>
          </w:tcPr>
          <w:p>
            <w:pPr>
              <w:pStyle w:val="44"/>
              <w:spacing w:line="360" w:lineRule="auto"/>
              <w:jc w:val="center"/>
              <w:rPr>
                <w:rFonts w:hint="eastAsia" w:ascii="宋体" w:hAnsi="宋体" w:eastAsia="宋体" w:cs="宋体"/>
                <w:color w:val="auto"/>
                <w:sz w:val="21"/>
              </w:rPr>
            </w:pPr>
            <w:r>
              <w:rPr>
                <w:rFonts w:hint="eastAsia" w:ascii="宋体" w:hAnsi="宋体" w:eastAsia="宋体" w:cs="宋体"/>
                <w:color w:val="auto"/>
                <w:sz w:val="21"/>
              </w:rPr>
              <w:t>权利义务</w:t>
            </w:r>
          </w:p>
        </w:tc>
        <w:tc>
          <w:tcPr>
            <w:tcW w:w="4703" w:type="dxa"/>
            <w:vAlign w:val="center"/>
          </w:tcPr>
          <w:p>
            <w:pPr>
              <w:pStyle w:val="44"/>
              <w:spacing w:line="360" w:lineRule="auto"/>
              <w:rPr>
                <w:rFonts w:hint="eastAsia" w:ascii="宋体" w:hAnsi="宋体" w:eastAsia="宋体" w:cs="宋体"/>
                <w:color w:val="auto"/>
                <w:sz w:val="21"/>
              </w:rPr>
            </w:pPr>
            <w:r>
              <w:rPr>
                <w:rFonts w:hint="eastAsia" w:ascii="宋体" w:hAnsi="宋体" w:eastAsia="宋体" w:cs="宋体"/>
                <w:color w:val="auto"/>
                <w:sz w:val="21"/>
              </w:rPr>
              <w:t>竞标响应表中的相关承诺符合或优于第二章“采购需求”</w:t>
            </w:r>
            <w:r>
              <w:rPr>
                <w:rFonts w:hint="eastAsia" w:ascii="宋体" w:hAnsi="宋体" w:eastAsia="宋体" w:cs="宋体"/>
                <w:color w:val="auto"/>
                <w:sz w:val="21"/>
                <w:lang w:val="en-US" w:eastAsia="zh-CN"/>
              </w:rPr>
              <w:t>及</w:t>
            </w:r>
            <w:r>
              <w:rPr>
                <w:rFonts w:hint="eastAsia" w:ascii="宋体" w:hAnsi="宋体" w:eastAsia="宋体" w:cs="宋体"/>
                <w:color w:val="auto"/>
                <w:sz w:val="21"/>
              </w:rPr>
              <w:t>第</w:t>
            </w:r>
            <w:r>
              <w:rPr>
                <w:rFonts w:hint="eastAsia" w:ascii="宋体" w:hAnsi="宋体" w:eastAsia="宋体" w:cs="宋体"/>
                <w:color w:val="auto"/>
                <w:sz w:val="21"/>
                <w:lang w:eastAsia="zh-CN"/>
              </w:rPr>
              <w:t>七</w:t>
            </w:r>
            <w:r>
              <w:rPr>
                <w:rFonts w:hint="eastAsia" w:ascii="宋体" w:hAnsi="宋体" w:eastAsia="宋体" w:cs="宋体"/>
                <w:color w:val="auto"/>
                <w:sz w:val="21"/>
              </w:rPr>
              <w:t>章“合同条款及格式”的相关规定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top"/>
          </w:tcPr>
          <w:p>
            <w:pPr>
              <w:pStyle w:val="27"/>
              <w:spacing w:line="360" w:lineRule="auto"/>
              <w:ind w:firstLine="918"/>
              <w:rPr>
                <w:rFonts w:hint="eastAsia" w:ascii="宋体" w:hAnsi="宋体" w:eastAsia="宋体" w:cs="宋体"/>
                <w:b/>
                <w:color w:val="auto"/>
                <w:lang w:val="en-US" w:eastAsia="zh-CN"/>
              </w:rPr>
            </w:pPr>
          </w:p>
        </w:tc>
        <w:tc>
          <w:tcPr>
            <w:tcW w:w="1309" w:type="dxa"/>
            <w:vMerge w:val="continue"/>
            <w:vAlign w:val="top"/>
          </w:tcPr>
          <w:p>
            <w:pPr>
              <w:pStyle w:val="27"/>
              <w:spacing w:line="360" w:lineRule="auto"/>
              <w:ind w:firstLine="810"/>
              <w:rPr>
                <w:rFonts w:hint="eastAsia" w:ascii="宋体" w:hAnsi="宋体" w:eastAsia="宋体" w:cs="宋体"/>
                <w:color w:val="auto"/>
                <w:sz w:val="21"/>
                <w:szCs w:val="24"/>
                <w:lang w:val="en-US" w:eastAsia="zh-CN"/>
              </w:rPr>
            </w:pPr>
          </w:p>
        </w:tc>
        <w:tc>
          <w:tcPr>
            <w:tcW w:w="1899" w:type="dxa"/>
            <w:vAlign w:val="center"/>
          </w:tcPr>
          <w:p>
            <w:pPr>
              <w:pStyle w:val="44"/>
              <w:spacing w:line="360" w:lineRule="auto"/>
              <w:jc w:val="center"/>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磋商报价</w:t>
            </w:r>
          </w:p>
        </w:tc>
        <w:tc>
          <w:tcPr>
            <w:tcW w:w="4703" w:type="dxa"/>
            <w:vAlign w:val="center"/>
          </w:tcPr>
          <w:p>
            <w:pPr>
              <w:pStyle w:val="44"/>
              <w:spacing w:line="360" w:lineRule="auto"/>
              <w:rPr>
                <w:rFonts w:hint="eastAsia" w:ascii="宋体" w:hAnsi="宋体" w:eastAsia="宋体" w:cs="宋体"/>
                <w:color w:val="auto"/>
                <w:sz w:val="21"/>
              </w:rPr>
            </w:pPr>
            <w:r>
              <w:rPr>
                <w:rFonts w:hint="eastAsia" w:ascii="宋体" w:hAnsi="宋体" w:eastAsia="宋体" w:cs="宋体"/>
                <w:color w:val="auto"/>
                <w:sz w:val="21"/>
              </w:rPr>
              <w:t>低于（含等于）</w:t>
            </w:r>
            <w:r>
              <w:rPr>
                <w:rFonts w:hint="eastAsia" w:ascii="宋体" w:hAnsi="宋体" w:eastAsia="宋体" w:cs="宋体"/>
                <w:color w:val="auto"/>
                <w:sz w:val="21"/>
                <w:lang w:val="en-US" w:eastAsia="zh-CN"/>
              </w:rPr>
              <w:t>采购</w:t>
            </w:r>
            <w:r>
              <w:rPr>
                <w:rFonts w:hint="eastAsia" w:ascii="宋体" w:hAnsi="宋体" w:eastAsia="宋体" w:cs="宋体"/>
                <w:color w:val="auto"/>
                <w:sz w:val="21"/>
              </w:rPr>
              <w:t>人公布的</w:t>
            </w:r>
            <w:r>
              <w:rPr>
                <w:rFonts w:hint="eastAsia" w:ascii="宋体" w:hAnsi="宋体" w:eastAsia="宋体" w:cs="宋体"/>
                <w:color w:val="auto"/>
                <w:sz w:val="21"/>
                <w:lang w:val="en-US" w:eastAsia="zh-CN"/>
              </w:rPr>
              <w:t>最高上限</w:t>
            </w:r>
            <w:r>
              <w:rPr>
                <w:rFonts w:hint="eastAsia" w:ascii="宋体" w:hAnsi="宋体" w:eastAsia="宋体" w:cs="宋体"/>
                <w:color w:val="auto"/>
                <w:sz w:val="21"/>
              </w:rPr>
              <w:t>价且无否决投标条件的相应情况。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top"/>
          </w:tcPr>
          <w:p>
            <w:pPr>
              <w:pStyle w:val="27"/>
              <w:spacing w:line="360" w:lineRule="auto"/>
              <w:ind w:firstLine="918"/>
              <w:rPr>
                <w:rFonts w:hint="eastAsia" w:ascii="宋体" w:hAnsi="宋体" w:eastAsia="宋体" w:cs="宋体"/>
                <w:b/>
                <w:color w:val="auto"/>
                <w:lang w:val="en-US" w:eastAsia="zh-CN"/>
              </w:rPr>
            </w:pPr>
          </w:p>
        </w:tc>
        <w:tc>
          <w:tcPr>
            <w:tcW w:w="1309" w:type="dxa"/>
            <w:vMerge w:val="continue"/>
            <w:vAlign w:val="top"/>
          </w:tcPr>
          <w:p>
            <w:pPr>
              <w:pStyle w:val="27"/>
              <w:spacing w:line="360" w:lineRule="auto"/>
              <w:ind w:firstLine="810"/>
              <w:rPr>
                <w:rFonts w:hint="eastAsia" w:ascii="宋体" w:hAnsi="宋体" w:eastAsia="宋体" w:cs="宋体"/>
                <w:color w:val="auto"/>
                <w:sz w:val="21"/>
                <w:szCs w:val="24"/>
                <w:lang w:val="en-US" w:eastAsia="zh-CN"/>
              </w:rPr>
            </w:pPr>
          </w:p>
        </w:tc>
        <w:tc>
          <w:tcPr>
            <w:tcW w:w="1899" w:type="dxa"/>
            <w:vAlign w:val="center"/>
          </w:tcPr>
          <w:p>
            <w:pPr>
              <w:pStyle w:val="44"/>
              <w:spacing w:line="360" w:lineRule="auto"/>
              <w:jc w:val="center"/>
              <w:rPr>
                <w:rFonts w:hint="eastAsia" w:ascii="宋体" w:hAnsi="宋体" w:eastAsia="宋体" w:cs="宋体"/>
                <w:color w:val="auto"/>
                <w:sz w:val="21"/>
              </w:rPr>
            </w:pPr>
            <w:r>
              <w:rPr>
                <w:rFonts w:hint="eastAsia" w:ascii="宋体" w:hAnsi="宋体" w:eastAsia="宋体" w:cs="宋体"/>
                <w:color w:val="auto"/>
                <w:sz w:val="21"/>
              </w:rPr>
              <w:t>已标价工程量清单</w:t>
            </w:r>
          </w:p>
        </w:tc>
        <w:tc>
          <w:tcPr>
            <w:tcW w:w="4703" w:type="dxa"/>
            <w:vAlign w:val="center"/>
          </w:tcPr>
          <w:p>
            <w:pPr>
              <w:pStyle w:val="44"/>
              <w:spacing w:line="360" w:lineRule="auto"/>
              <w:rPr>
                <w:rFonts w:hint="eastAsia" w:ascii="宋体" w:hAnsi="宋体" w:eastAsia="宋体" w:cs="宋体"/>
                <w:color w:val="auto"/>
                <w:sz w:val="21"/>
              </w:rPr>
            </w:pPr>
            <w:r>
              <w:rPr>
                <w:rFonts w:hint="eastAsia" w:ascii="宋体" w:hAnsi="宋体" w:eastAsia="宋体" w:cs="宋体"/>
                <w:color w:val="auto"/>
                <w:sz w:val="21"/>
              </w:rPr>
              <w:t>符合“工程量清单”给出的子目编码、子目名称、子目特征、计量单位和工程量且无否决投标条件的相应情况。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86" w:type="dxa"/>
            <w:gridSpan w:val="4"/>
            <w:vAlign w:val="top"/>
          </w:tcPr>
          <w:p>
            <w:pPr>
              <w:pStyle w:val="44"/>
              <w:spacing w:line="360" w:lineRule="auto"/>
              <w:rPr>
                <w:rFonts w:hint="eastAsia" w:ascii="宋体" w:hAnsi="宋体" w:eastAsia="宋体" w:cs="宋体"/>
                <w:color w:val="auto"/>
                <w:spacing w:val="89"/>
                <w:sz w:val="21"/>
              </w:rPr>
            </w:pPr>
            <w:r>
              <w:rPr>
                <w:rFonts w:hint="eastAsia" w:ascii="宋体" w:hAnsi="宋体" w:eastAsia="宋体" w:cs="宋体"/>
                <w:b/>
                <w:color w:val="auto"/>
                <w:sz w:val="21"/>
              </w:rPr>
              <w:t>合格标准：以上缺少任何一项或有任何一项不合格者，其评审结果视为不合格。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5" w:type="dxa"/>
            <w:vAlign w:val="center"/>
          </w:tcPr>
          <w:p>
            <w:pPr>
              <w:pStyle w:val="44"/>
              <w:spacing w:line="360" w:lineRule="auto"/>
              <w:jc w:val="center"/>
              <w:rPr>
                <w:rFonts w:hint="eastAsia" w:ascii="宋体" w:hAnsi="宋体" w:eastAsia="宋体" w:cs="宋体"/>
                <w:color w:val="auto"/>
                <w:sz w:val="21"/>
              </w:rPr>
            </w:pPr>
            <w:r>
              <w:rPr>
                <w:rFonts w:hint="eastAsia" w:ascii="宋体" w:hAnsi="宋体" w:eastAsia="宋体" w:cs="宋体"/>
                <w:color w:val="auto"/>
                <w:sz w:val="21"/>
              </w:rPr>
              <w:t>2.2</w:t>
            </w:r>
          </w:p>
        </w:tc>
        <w:tc>
          <w:tcPr>
            <w:tcW w:w="1309" w:type="dxa"/>
            <w:vAlign w:val="center"/>
          </w:tcPr>
          <w:p>
            <w:pPr>
              <w:pStyle w:val="44"/>
              <w:spacing w:line="360" w:lineRule="auto"/>
              <w:jc w:val="center"/>
              <w:rPr>
                <w:rFonts w:hint="eastAsia" w:ascii="宋体" w:hAnsi="宋体" w:eastAsia="宋体" w:cs="宋体"/>
                <w:color w:val="auto"/>
                <w:sz w:val="21"/>
              </w:rPr>
            </w:pPr>
            <w:r>
              <w:rPr>
                <w:rFonts w:hint="eastAsia" w:ascii="宋体" w:hAnsi="宋体" w:eastAsia="宋体" w:cs="宋体"/>
                <w:color w:val="auto"/>
                <w:sz w:val="21"/>
              </w:rPr>
              <w:t>详细评审</w:t>
            </w:r>
          </w:p>
        </w:tc>
        <w:tc>
          <w:tcPr>
            <w:tcW w:w="6602" w:type="dxa"/>
            <w:gridSpan w:val="2"/>
            <w:vAlign w:val="center"/>
          </w:tcPr>
          <w:p>
            <w:pPr>
              <w:pStyle w:val="44"/>
              <w:spacing w:line="360" w:lineRule="auto"/>
              <w:rPr>
                <w:rFonts w:hint="eastAsia" w:ascii="宋体" w:hAnsi="宋体" w:eastAsia="宋体" w:cs="宋体"/>
                <w:b/>
                <w:color w:val="auto"/>
                <w:sz w:val="21"/>
              </w:rPr>
            </w:pPr>
            <w:r>
              <w:rPr>
                <w:rFonts w:hint="eastAsia" w:ascii="宋体" w:hAnsi="宋体" w:eastAsia="宋体" w:cs="宋体"/>
                <w:b/>
                <w:color w:val="auto"/>
                <w:sz w:val="21"/>
              </w:rPr>
              <w:t>通过资格审查的合格供应商，只有通过了形式评审和响应性评审，才能进入详细评审程序。</w:t>
            </w:r>
          </w:p>
          <w:p>
            <w:pPr>
              <w:tabs>
                <w:tab w:val="left" w:pos="1080"/>
              </w:tabs>
              <w:spacing w:line="360" w:lineRule="auto"/>
              <w:rPr>
                <w:rFonts w:hint="eastAsia" w:ascii="宋体" w:hAnsi="宋体" w:eastAsia="宋体" w:cs="宋体"/>
                <w:color w:val="auto"/>
              </w:rPr>
            </w:pPr>
            <w:r>
              <w:rPr>
                <w:rFonts w:hint="eastAsia" w:ascii="宋体" w:hAnsi="宋体" w:eastAsia="宋体" w:cs="宋体"/>
                <w:color w:val="auto"/>
                <w:szCs w:val="21"/>
              </w:rPr>
              <w:t>分值构成（总分100分）其中：</w:t>
            </w:r>
          </w:p>
          <w:p>
            <w:pPr>
              <w:widowControl/>
              <w:spacing w:line="360" w:lineRule="auto"/>
              <w:jc w:val="left"/>
              <w:rPr>
                <w:rFonts w:hint="eastAsia" w:ascii="宋体" w:hAnsi="宋体" w:eastAsia="宋体" w:cs="宋体"/>
                <w:color w:val="auto"/>
              </w:rPr>
            </w:pPr>
            <w:r>
              <w:rPr>
                <w:rFonts w:hint="eastAsia" w:ascii="宋体" w:hAnsi="宋体" w:eastAsia="宋体" w:cs="宋体"/>
                <w:color w:val="auto"/>
                <w:kern w:val="0"/>
                <w:szCs w:val="21"/>
                <w:lang w:bidi="ar"/>
              </w:rPr>
              <w:t xml:space="preserve">（1）技术分：40分 </w:t>
            </w:r>
          </w:p>
          <w:p>
            <w:pPr>
              <w:widowControl/>
              <w:spacing w:line="360" w:lineRule="auto"/>
              <w:jc w:val="left"/>
              <w:rPr>
                <w:rFonts w:hint="eastAsia" w:ascii="宋体" w:hAnsi="宋体" w:eastAsia="宋体" w:cs="宋体"/>
                <w:b/>
                <w:color w:val="auto"/>
              </w:rPr>
            </w:pPr>
            <w:r>
              <w:rPr>
                <w:rFonts w:hint="eastAsia" w:ascii="宋体" w:hAnsi="宋体" w:eastAsia="宋体" w:cs="宋体"/>
                <w:color w:val="auto"/>
                <w:kern w:val="0"/>
                <w:szCs w:val="21"/>
                <w:lang w:bidi="ar"/>
              </w:rPr>
              <w:t>（2）商务分：60分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restart"/>
            <w:vAlign w:val="center"/>
          </w:tcPr>
          <w:p>
            <w:pPr>
              <w:pStyle w:val="44"/>
              <w:spacing w:line="360" w:lineRule="auto"/>
              <w:jc w:val="center"/>
              <w:rPr>
                <w:rFonts w:hint="eastAsia" w:ascii="宋体" w:hAnsi="宋体" w:eastAsia="宋体" w:cs="宋体"/>
                <w:color w:val="auto"/>
                <w:sz w:val="21"/>
              </w:rPr>
            </w:pPr>
            <w:r>
              <w:rPr>
                <w:rFonts w:hint="eastAsia" w:ascii="宋体" w:hAnsi="宋体" w:eastAsia="宋体" w:cs="宋体"/>
                <w:color w:val="auto"/>
                <w:sz w:val="21"/>
              </w:rPr>
              <w:t>2.2.1</w:t>
            </w:r>
          </w:p>
        </w:tc>
        <w:tc>
          <w:tcPr>
            <w:tcW w:w="1309" w:type="dxa"/>
            <w:vMerge w:val="restart"/>
            <w:vAlign w:val="center"/>
          </w:tcPr>
          <w:p>
            <w:pPr>
              <w:pStyle w:val="44"/>
              <w:spacing w:line="360" w:lineRule="auto"/>
              <w:jc w:val="center"/>
              <w:rPr>
                <w:rFonts w:hint="eastAsia" w:ascii="宋体" w:hAnsi="宋体" w:eastAsia="宋体" w:cs="宋体"/>
                <w:color w:val="auto"/>
                <w:sz w:val="21"/>
              </w:rPr>
            </w:pPr>
            <w:r>
              <w:rPr>
                <w:rFonts w:hint="eastAsia" w:ascii="宋体" w:hAnsi="宋体" w:eastAsia="宋体" w:cs="宋体"/>
                <w:color w:val="auto"/>
                <w:sz w:val="21"/>
              </w:rPr>
              <w:t>技术分</w:t>
            </w:r>
            <w:r>
              <w:rPr>
                <w:rFonts w:hint="eastAsia" w:ascii="宋体" w:hAnsi="宋体" w:eastAsia="宋体" w:cs="宋体"/>
                <w:color w:val="auto"/>
                <w:szCs w:val="21"/>
              </w:rPr>
              <w:t>（满分40分）</w:t>
            </w:r>
          </w:p>
        </w:tc>
        <w:tc>
          <w:tcPr>
            <w:tcW w:w="1899" w:type="dxa"/>
            <w:vAlign w:val="center"/>
          </w:tcPr>
          <w:p>
            <w:pPr>
              <w:tabs>
                <w:tab w:val="left" w:pos="1080"/>
              </w:tabs>
              <w:spacing w:line="360" w:lineRule="auto"/>
              <w:rPr>
                <w:rFonts w:hint="eastAsia" w:ascii="宋体" w:hAnsi="宋体" w:eastAsia="宋体" w:cs="宋体"/>
                <w:color w:val="auto"/>
              </w:rPr>
            </w:pPr>
            <w:r>
              <w:rPr>
                <w:rFonts w:hint="eastAsia" w:ascii="宋体" w:hAnsi="宋体" w:eastAsia="宋体" w:cs="宋体"/>
                <w:color w:val="auto"/>
                <w:szCs w:val="21"/>
              </w:rPr>
              <w:t>1、总体概述（施工程序总体设想及施工段划分）（满分10分）</w:t>
            </w:r>
          </w:p>
        </w:tc>
        <w:tc>
          <w:tcPr>
            <w:tcW w:w="4703" w:type="dxa"/>
            <w:vAlign w:val="top"/>
          </w:tcPr>
          <w:p>
            <w:pPr>
              <w:tabs>
                <w:tab w:val="left" w:pos="1080"/>
              </w:tabs>
              <w:adjustRightInd w:val="0"/>
              <w:spacing w:line="360" w:lineRule="auto"/>
              <w:textAlignment w:val="baseline"/>
              <w:rPr>
                <w:rFonts w:hint="eastAsia" w:ascii="宋体" w:hAnsi="宋体" w:eastAsia="宋体" w:cs="宋体"/>
                <w:color w:val="auto"/>
                <w:szCs w:val="21"/>
              </w:rPr>
            </w:pPr>
            <w:r>
              <w:rPr>
                <w:rFonts w:hint="eastAsia" w:ascii="宋体" w:hAnsi="宋体" w:eastAsia="宋体" w:cs="宋体"/>
                <w:color w:val="auto"/>
                <w:szCs w:val="21"/>
              </w:rPr>
              <w:t>差(3.0分)：对项目认识不足，表述不清晰，措施不具体；施工段划分不合理。</w:t>
            </w:r>
          </w:p>
          <w:p>
            <w:pPr>
              <w:adjustRightInd w:val="0"/>
              <w:spacing w:line="360" w:lineRule="auto"/>
              <w:textAlignment w:val="baseline"/>
              <w:rPr>
                <w:rFonts w:hint="eastAsia" w:ascii="宋体" w:hAnsi="宋体" w:eastAsia="宋体" w:cs="宋体"/>
                <w:color w:val="auto"/>
                <w:szCs w:val="21"/>
              </w:rPr>
            </w:pPr>
            <w:r>
              <w:rPr>
                <w:rFonts w:hint="eastAsia" w:ascii="宋体" w:hAnsi="宋体" w:eastAsia="宋体" w:cs="宋体"/>
                <w:color w:val="auto"/>
                <w:szCs w:val="21"/>
              </w:rPr>
              <w:t>良(6.0分)：对项目总体有认识，措施一般但部分不具体：施工段划分较合理，符合规范要求。</w:t>
            </w:r>
          </w:p>
          <w:p>
            <w:pPr>
              <w:adjustRightInd w:val="0"/>
              <w:spacing w:line="360" w:lineRule="auto"/>
              <w:textAlignment w:val="baseline"/>
              <w:rPr>
                <w:rFonts w:hint="eastAsia" w:ascii="宋体" w:hAnsi="宋体" w:eastAsia="宋体" w:cs="宋体"/>
                <w:color w:val="auto"/>
                <w:spacing w:val="89"/>
              </w:rPr>
            </w:pPr>
            <w:r>
              <w:rPr>
                <w:rFonts w:hint="eastAsia" w:ascii="宋体" w:hAnsi="宋体" w:eastAsia="宋体" w:cs="宋体"/>
                <w:color w:val="auto"/>
                <w:szCs w:val="21"/>
              </w:rPr>
              <w:t>优(10.0分)：对项目总体有深刻认识，表述清晰、完整、严谨、合理，措施先进、具体、有效、成熟，采用了已论证的新技术、新工艺、新材料、新设备；施工段划分呼应总体表述，划分清晰、合理，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top"/>
          </w:tcPr>
          <w:p>
            <w:pPr>
              <w:pStyle w:val="27"/>
              <w:spacing w:line="360" w:lineRule="auto"/>
              <w:ind w:firstLine="918"/>
              <w:rPr>
                <w:rFonts w:hint="eastAsia" w:ascii="宋体" w:hAnsi="宋体" w:eastAsia="宋体" w:cs="宋体"/>
                <w:b/>
                <w:color w:val="auto"/>
                <w:lang w:val="en-US" w:eastAsia="zh-CN"/>
              </w:rPr>
            </w:pPr>
          </w:p>
        </w:tc>
        <w:tc>
          <w:tcPr>
            <w:tcW w:w="1309" w:type="dxa"/>
            <w:vMerge w:val="continue"/>
            <w:vAlign w:val="top"/>
          </w:tcPr>
          <w:p>
            <w:pPr>
              <w:pStyle w:val="27"/>
              <w:spacing w:line="360" w:lineRule="auto"/>
              <w:ind w:firstLine="810"/>
              <w:rPr>
                <w:rFonts w:hint="eastAsia" w:ascii="宋体" w:hAnsi="宋体" w:eastAsia="宋体" w:cs="宋体"/>
                <w:color w:val="auto"/>
                <w:sz w:val="21"/>
                <w:szCs w:val="24"/>
                <w:lang w:val="en-US" w:eastAsia="zh-CN"/>
              </w:rPr>
            </w:pPr>
          </w:p>
        </w:tc>
        <w:tc>
          <w:tcPr>
            <w:tcW w:w="1899" w:type="dxa"/>
            <w:vAlign w:val="center"/>
          </w:tcPr>
          <w:p>
            <w:pPr>
              <w:tabs>
                <w:tab w:val="left" w:pos="1080"/>
              </w:tabs>
              <w:spacing w:line="360" w:lineRule="auto"/>
              <w:jc w:val="center"/>
              <w:rPr>
                <w:rFonts w:hint="eastAsia" w:ascii="宋体" w:hAnsi="宋体" w:eastAsia="宋体" w:cs="宋体"/>
                <w:color w:val="auto"/>
              </w:rPr>
            </w:pPr>
            <w:r>
              <w:rPr>
                <w:rFonts w:hint="eastAsia" w:ascii="宋体" w:hAnsi="宋体" w:eastAsia="宋体" w:cs="宋体"/>
                <w:color w:val="auto"/>
                <w:szCs w:val="21"/>
              </w:rPr>
              <w:t>2、主要工程项目的施工方案、方法及技术措施（10分）</w:t>
            </w:r>
          </w:p>
        </w:tc>
        <w:tc>
          <w:tcPr>
            <w:tcW w:w="4703" w:type="dxa"/>
            <w:vAlign w:val="top"/>
          </w:tcPr>
          <w:p>
            <w:pPr>
              <w:tabs>
                <w:tab w:val="left" w:pos="1080"/>
              </w:tabs>
              <w:spacing w:line="360" w:lineRule="auto"/>
              <w:rPr>
                <w:rFonts w:hint="eastAsia" w:ascii="宋体" w:hAnsi="宋体" w:eastAsia="宋体" w:cs="宋体"/>
                <w:color w:val="auto"/>
                <w:szCs w:val="21"/>
              </w:rPr>
            </w:pPr>
            <w:r>
              <w:rPr>
                <w:rFonts w:hint="eastAsia" w:ascii="宋体" w:hAnsi="宋体" w:eastAsia="宋体" w:cs="宋体"/>
                <w:color w:val="auto"/>
                <w:szCs w:val="21"/>
              </w:rPr>
              <w:t>差(3.0分)：对项目关键技术表述不清，对重点、难点建议一般，解决方案不可行。</w:t>
            </w:r>
          </w:p>
          <w:p>
            <w:pPr>
              <w:tabs>
                <w:tab w:val="left" w:pos="1080"/>
              </w:tabs>
              <w:spacing w:line="360" w:lineRule="auto"/>
              <w:rPr>
                <w:rFonts w:hint="eastAsia" w:ascii="宋体" w:hAnsi="宋体" w:eastAsia="宋体" w:cs="宋体"/>
                <w:color w:val="auto"/>
                <w:szCs w:val="21"/>
              </w:rPr>
            </w:pPr>
            <w:r>
              <w:rPr>
                <w:rFonts w:hint="eastAsia" w:ascii="宋体" w:hAnsi="宋体" w:eastAsia="宋体" w:cs="宋体"/>
                <w:color w:val="auto"/>
                <w:szCs w:val="21"/>
              </w:rPr>
              <w:t>良(6.0分)：对项目关键技术、工艺有深入的表述，对重点、难点有合理的建议，解决方案经济、安全、基本可行。</w:t>
            </w:r>
          </w:p>
          <w:p>
            <w:pPr>
              <w:tabs>
                <w:tab w:val="left" w:pos="1080"/>
              </w:tabs>
              <w:spacing w:line="360" w:lineRule="auto"/>
              <w:rPr>
                <w:rFonts w:hint="eastAsia" w:ascii="宋体" w:hAnsi="宋体" w:eastAsia="宋体" w:cs="宋体"/>
                <w:color w:val="auto"/>
                <w:spacing w:val="89"/>
              </w:rPr>
            </w:pPr>
            <w:r>
              <w:rPr>
                <w:rFonts w:hint="eastAsia" w:ascii="宋体" w:hAnsi="宋体" w:eastAsia="宋体" w:cs="宋体"/>
                <w:color w:val="auto"/>
                <w:szCs w:val="21"/>
              </w:rPr>
              <w:t>优(10.0分)：对项目关键技术、工艺有深入的表述，对重点、难点有先进合理的施工措施并有可行的安全措施，解决方案完整、经济、安全、切实可行，措施得力。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top"/>
          </w:tcPr>
          <w:p>
            <w:pPr>
              <w:pStyle w:val="27"/>
              <w:spacing w:line="360" w:lineRule="auto"/>
              <w:ind w:firstLine="918"/>
              <w:rPr>
                <w:rFonts w:hint="eastAsia" w:ascii="宋体" w:hAnsi="宋体" w:eastAsia="宋体" w:cs="宋体"/>
                <w:b/>
                <w:color w:val="auto"/>
                <w:lang w:val="en-US" w:eastAsia="zh-CN"/>
              </w:rPr>
            </w:pPr>
          </w:p>
        </w:tc>
        <w:tc>
          <w:tcPr>
            <w:tcW w:w="1309" w:type="dxa"/>
            <w:vMerge w:val="continue"/>
            <w:vAlign w:val="top"/>
          </w:tcPr>
          <w:p>
            <w:pPr>
              <w:pStyle w:val="27"/>
              <w:spacing w:line="360" w:lineRule="auto"/>
              <w:ind w:firstLine="810"/>
              <w:rPr>
                <w:rFonts w:hint="eastAsia" w:ascii="宋体" w:hAnsi="宋体" w:eastAsia="宋体" w:cs="宋体"/>
                <w:color w:val="auto"/>
                <w:sz w:val="21"/>
                <w:szCs w:val="24"/>
                <w:lang w:val="en-US" w:eastAsia="zh-CN"/>
              </w:rPr>
            </w:pPr>
          </w:p>
        </w:tc>
        <w:tc>
          <w:tcPr>
            <w:tcW w:w="1899" w:type="dxa"/>
            <w:vAlign w:val="center"/>
          </w:tcPr>
          <w:p>
            <w:pPr>
              <w:tabs>
                <w:tab w:val="left" w:pos="1080"/>
              </w:tabs>
              <w:spacing w:line="360" w:lineRule="auto"/>
              <w:jc w:val="center"/>
              <w:rPr>
                <w:rFonts w:hint="eastAsia" w:ascii="宋体" w:hAnsi="宋体" w:eastAsia="宋体" w:cs="宋体"/>
                <w:color w:val="auto"/>
              </w:rPr>
            </w:pPr>
            <w:r>
              <w:rPr>
                <w:rFonts w:hint="eastAsia" w:ascii="宋体" w:hAnsi="宋体" w:eastAsia="宋体" w:cs="宋体"/>
                <w:color w:val="auto"/>
                <w:kern w:val="0"/>
                <w:szCs w:val="21"/>
              </w:rPr>
              <w:t>3、施工进度计划和各阶段进度的保证措施及违约责任承诺（满分5分）</w:t>
            </w:r>
          </w:p>
        </w:tc>
        <w:tc>
          <w:tcPr>
            <w:tcW w:w="4703" w:type="dxa"/>
            <w:vAlign w:val="top"/>
          </w:tcPr>
          <w:p>
            <w:pPr>
              <w:tabs>
                <w:tab w:val="left" w:pos="1080"/>
              </w:tabs>
              <w:spacing w:line="360" w:lineRule="auto"/>
              <w:rPr>
                <w:rFonts w:hint="eastAsia" w:ascii="宋体" w:hAnsi="宋体" w:eastAsia="宋体" w:cs="宋体"/>
                <w:color w:val="auto"/>
                <w:szCs w:val="21"/>
              </w:rPr>
            </w:pPr>
            <w:r>
              <w:rPr>
                <w:rFonts w:hint="eastAsia" w:ascii="宋体" w:hAnsi="宋体" w:eastAsia="宋体" w:cs="宋体"/>
                <w:color w:val="auto"/>
                <w:szCs w:val="21"/>
              </w:rPr>
              <w:t>差(1.5分)：关键线路不准确，计划编制不合理，关键节点的控制不可行，没有违约责任承诺。</w:t>
            </w:r>
          </w:p>
          <w:p>
            <w:pPr>
              <w:tabs>
                <w:tab w:val="left" w:pos="1080"/>
              </w:tabs>
              <w:spacing w:line="360" w:lineRule="auto"/>
              <w:rPr>
                <w:rFonts w:hint="eastAsia" w:ascii="宋体" w:hAnsi="宋体" w:eastAsia="宋体" w:cs="宋体"/>
                <w:color w:val="auto"/>
                <w:szCs w:val="21"/>
              </w:rPr>
            </w:pPr>
            <w:r>
              <w:rPr>
                <w:rFonts w:hint="eastAsia" w:ascii="宋体" w:hAnsi="宋体" w:eastAsia="宋体" w:cs="宋体"/>
                <w:color w:val="auto"/>
                <w:szCs w:val="21"/>
              </w:rPr>
              <w:t>良(3.0分)：关键线路基本准确，计划编制基本合理，关键节点的控制措施基本可行，进度违约责任承诺具体。</w:t>
            </w:r>
          </w:p>
          <w:p>
            <w:pPr>
              <w:tabs>
                <w:tab w:val="left" w:pos="1080"/>
              </w:tabs>
              <w:spacing w:line="360" w:lineRule="auto"/>
              <w:rPr>
                <w:rFonts w:hint="eastAsia" w:ascii="宋体" w:hAnsi="宋体" w:eastAsia="宋体" w:cs="宋体"/>
                <w:color w:val="auto"/>
                <w:spacing w:val="89"/>
              </w:rPr>
            </w:pPr>
            <w:r>
              <w:rPr>
                <w:rFonts w:hint="eastAsia" w:ascii="宋体" w:hAnsi="宋体" w:eastAsia="宋体" w:cs="宋体"/>
                <w:color w:val="auto"/>
                <w:szCs w:val="21"/>
              </w:rPr>
              <w:t>优(5.0分)：关键线路清晰、准确、完整，计划编制合理、可行，关键节点的控制措施有力、合理、可行，进度违约责任承诺具体。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top"/>
          </w:tcPr>
          <w:p>
            <w:pPr>
              <w:pStyle w:val="27"/>
              <w:spacing w:line="360" w:lineRule="auto"/>
              <w:ind w:firstLine="918"/>
              <w:rPr>
                <w:rFonts w:hint="eastAsia" w:ascii="宋体" w:hAnsi="宋体" w:eastAsia="宋体" w:cs="宋体"/>
                <w:b/>
                <w:color w:val="auto"/>
                <w:lang w:val="en-US" w:eastAsia="zh-CN"/>
              </w:rPr>
            </w:pPr>
          </w:p>
        </w:tc>
        <w:tc>
          <w:tcPr>
            <w:tcW w:w="1309" w:type="dxa"/>
            <w:vMerge w:val="continue"/>
            <w:vAlign w:val="top"/>
          </w:tcPr>
          <w:p>
            <w:pPr>
              <w:pStyle w:val="27"/>
              <w:spacing w:line="360" w:lineRule="auto"/>
              <w:ind w:firstLine="810"/>
              <w:rPr>
                <w:rFonts w:hint="eastAsia" w:ascii="宋体" w:hAnsi="宋体" w:eastAsia="宋体" w:cs="宋体"/>
                <w:color w:val="auto"/>
                <w:sz w:val="21"/>
                <w:szCs w:val="24"/>
                <w:lang w:val="en-US" w:eastAsia="zh-CN"/>
              </w:rPr>
            </w:pPr>
          </w:p>
        </w:tc>
        <w:tc>
          <w:tcPr>
            <w:tcW w:w="1899" w:type="dxa"/>
            <w:vAlign w:val="center"/>
          </w:tcPr>
          <w:p>
            <w:pPr>
              <w:tabs>
                <w:tab w:val="left" w:pos="1080"/>
              </w:tabs>
              <w:spacing w:line="360" w:lineRule="auto"/>
              <w:jc w:val="center"/>
              <w:rPr>
                <w:rFonts w:hint="eastAsia" w:ascii="宋体" w:hAnsi="宋体" w:eastAsia="宋体" w:cs="宋体"/>
                <w:color w:val="auto"/>
              </w:rPr>
            </w:pPr>
            <w:r>
              <w:rPr>
                <w:rFonts w:hint="eastAsia" w:ascii="宋体" w:hAnsi="宋体" w:eastAsia="宋体" w:cs="宋体"/>
                <w:color w:val="auto"/>
                <w:szCs w:val="21"/>
              </w:rPr>
              <w:t>4、安全文明施工措施（满分5分）</w:t>
            </w:r>
          </w:p>
        </w:tc>
        <w:tc>
          <w:tcPr>
            <w:tcW w:w="4703" w:type="dxa"/>
            <w:vAlign w:val="top"/>
          </w:tcPr>
          <w:p>
            <w:pPr>
              <w:tabs>
                <w:tab w:val="left" w:pos="1080"/>
              </w:tabs>
              <w:spacing w:line="360" w:lineRule="auto"/>
              <w:ind w:firstLine="105" w:firstLineChars="50"/>
              <w:rPr>
                <w:rFonts w:hint="eastAsia" w:ascii="宋体" w:hAnsi="宋体" w:eastAsia="宋体" w:cs="宋体"/>
                <w:color w:val="auto"/>
                <w:szCs w:val="21"/>
              </w:rPr>
            </w:pPr>
            <w:r>
              <w:rPr>
                <w:rFonts w:hint="eastAsia" w:ascii="宋体" w:hAnsi="宋体" w:eastAsia="宋体" w:cs="宋体"/>
                <w:color w:val="auto"/>
                <w:szCs w:val="21"/>
              </w:rPr>
              <w:t>差(1.5分)：安全文明措施不得力，采用规范不正确。</w:t>
            </w:r>
          </w:p>
          <w:p>
            <w:pPr>
              <w:tabs>
                <w:tab w:val="left" w:pos="1080"/>
              </w:tabs>
              <w:spacing w:line="360" w:lineRule="auto"/>
              <w:ind w:firstLine="105" w:firstLineChars="50"/>
              <w:rPr>
                <w:rFonts w:hint="eastAsia" w:ascii="宋体" w:hAnsi="宋体" w:eastAsia="宋体" w:cs="宋体"/>
                <w:color w:val="auto"/>
                <w:szCs w:val="21"/>
              </w:rPr>
            </w:pPr>
            <w:r>
              <w:rPr>
                <w:rFonts w:hint="eastAsia" w:ascii="宋体" w:hAnsi="宋体" w:eastAsia="宋体" w:cs="宋体"/>
                <w:color w:val="auto"/>
                <w:szCs w:val="21"/>
              </w:rPr>
              <w:t>良(3.0分)：针对项目实际情况，有合理的措施且具体、完整，采用规范正确。</w:t>
            </w:r>
          </w:p>
          <w:p>
            <w:pPr>
              <w:tabs>
                <w:tab w:val="left" w:pos="1080"/>
              </w:tabs>
              <w:spacing w:line="360" w:lineRule="auto"/>
              <w:ind w:firstLine="105" w:firstLineChars="50"/>
              <w:rPr>
                <w:rFonts w:hint="eastAsia" w:ascii="宋体" w:hAnsi="宋体" w:eastAsia="宋体" w:cs="宋体"/>
                <w:color w:val="auto"/>
                <w:spacing w:val="89"/>
              </w:rPr>
            </w:pPr>
            <w:r>
              <w:rPr>
                <w:rFonts w:hint="eastAsia" w:ascii="宋体" w:hAnsi="宋体" w:eastAsia="宋体" w:cs="宋体"/>
                <w:color w:val="auto"/>
                <w:szCs w:val="21"/>
              </w:rPr>
              <w:t>优(5.0分)：针对项目实际情况，有先进、具体、完整、可行的实施措施，采用规范正确、清晰。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top"/>
          </w:tcPr>
          <w:p>
            <w:pPr>
              <w:pStyle w:val="27"/>
              <w:spacing w:line="360" w:lineRule="auto"/>
              <w:ind w:firstLine="918"/>
              <w:rPr>
                <w:rFonts w:hint="eastAsia" w:ascii="宋体" w:hAnsi="宋体" w:eastAsia="宋体" w:cs="宋体"/>
                <w:b/>
                <w:color w:val="auto"/>
                <w:lang w:val="en-US" w:eastAsia="zh-CN"/>
              </w:rPr>
            </w:pPr>
          </w:p>
        </w:tc>
        <w:tc>
          <w:tcPr>
            <w:tcW w:w="1309" w:type="dxa"/>
            <w:vMerge w:val="continue"/>
            <w:vAlign w:val="top"/>
          </w:tcPr>
          <w:p>
            <w:pPr>
              <w:pStyle w:val="27"/>
              <w:spacing w:line="360" w:lineRule="auto"/>
              <w:ind w:firstLine="810"/>
              <w:rPr>
                <w:rFonts w:hint="eastAsia" w:ascii="宋体" w:hAnsi="宋体" w:eastAsia="宋体" w:cs="宋体"/>
                <w:color w:val="auto"/>
                <w:sz w:val="21"/>
                <w:szCs w:val="24"/>
                <w:lang w:val="en-US" w:eastAsia="zh-CN"/>
              </w:rPr>
            </w:pPr>
          </w:p>
        </w:tc>
        <w:tc>
          <w:tcPr>
            <w:tcW w:w="1899" w:type="dxa"/>
            <w:vAlign w:val="center"/>
          </w:tcPr>
          <w:p>
            <w:pPr>
              <w:autoSpaceDE w:val="0"/>
              <w:autoSpaceDN w:val="0"/>
              <w:adjustRightInd w:val="0"/>
              <w:spacing w:line="360" w:lineRule="auto"/>
              <w:ind w:right="-20"/>
              <w:jc w:val="center"/>
              <w:rPr>
                <w:rFonts w:hint="eastAsia" w:ascii="宋体" w:hAnsi="宋体" w:eastAsia="宋体" w:cs="宋体"/>
                <w:color w:val="auto"/>
              </w:rPr>
            </w:pPr>
            <w:r>
              <w:rPr>
                <w:rFonts w:hint="eastAsia" w:ascii="宋体" w:hAnsi="宋体" w:eastAsia="宋体" w:cs="宋体"/>
                <w:color w:val="auto"/>
                <w:szCs w:val="21"/>
              </w:rPr>
              <w:t>5、质量保证措施（满分5分）</w:t>
            </w:r>
          </w:p>
        </w:tc>
        <w:tc>
          <w:tcPr>
            <w:tcW w:w="4703" w:type="dxa"/>
            <w:vAlign w:val="top"/>
          </w:tcPr>
          <w:p>
            <w:pPr>
              <w:tabs>
                <w:tab w:val="left" w:pos="1080"/>
              </w:tabs>
              <w:spacing w:line="360" w:lineRule="auto"/>
              <w:rPr>
                <w:rFonts w:hint="eastAsia" w:ascii="宋体" w:hAnsi="宋体" w:eastAsia="宋体" w:cs="宋体"/>
                <w:color w:val="auto"/>
                <w:szCs w:val="21"/>
              </w:rPr>
            </w:pPr>
            <w:r>
              <w:rPr>
                <w:rFonts w:hint="eastAsia" w:ascii="宋体" w:hAnsi="宋体" w:eastAsia="宋体" w:cs="宋体"/>
                <w:color w:val="auto"/>
                <w:szCs w:val="21"/>
              </w:rPr>
              <w:t>差(1.0分)：具体措施可行，满足</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文件的质量要求。</w:t>
            </w:r>
          </w:p>
          <w:p>
            <w:pPr>
              <w:tabs>
                <w:tab w:val="left" w:pos="1080"/>
              </w:tabs>
              <w:spacing w:line="360" w:lineRule="auto"/>
              <w:rPr>
                <w:rFonts w:hint="eastAsia" w:ascii="宋体" w:hAnsi="宋体" w:eastAsia="宋体" w:cs="宋体"/>
                <w:color w:val="auto"/>
                <w:szCs w:val="21"/>
              </w:rPr>
            </w:pPr>
            <w:r>
              <w:rPr>
                <w:rFonts w:hint="eastAsia" w:ascii="宋体" w:hAnsi="宋体" w:eastAsia="宋体" w:cs="宋体"/>
                <w:color w:val="auto"/>
                <w:szCs w:val="21"/>
              </w:rPr>
              <w:t>良(3.0分)：针对项目实际提出先进、可行、具体的保证措施，满足</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文件的质量要求。</w:t>
            </w:r>
          </w:p>
          <w:p>
            <w:pPr>
              <w:tabs>
                <w:tab w:val="left" w:pos="1080"/>
              </w:tabs>
              <w:spacing w:line="360" w:lineRule="auto"/>
              <w:rPr>
                <w:rFonts w:hint="eastAsia" w:ascii="宋体" w:hAnsi="宋体" w:eastAsia="宋体" w:cs="宋体"/>
                <w:color w:val="auto"/>
                <w:spacing w:val="89"/>
              </w:rPr>
            </w:pPr>
            <w:r>
              <w:rPr>
                <w:rFonts w:hint="eastAsia" w:ascii="宋体" w:hAnsi="宋体" w:eastAsia="宋体" w:cs="宋体"/>
                <w:color w:val="auto"/>
                <w:szCs w:val="21"/>
              </w:rPr>
              <w:t>优(5.0分)：应用新技术、新工艺、新材料、新设备，针对项目实际提出先进、可行、具体的保证措施，满足</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文件的质量要求及施工验收规范要求。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top"/>
          </w:tcPr>
          <w:p>
            <w:pPr>
              <w:pStyle w:val="27"/>
              <w:spacing w:line="360" w:lineRule="auto"/>
              <w:ind w:firstLine="918"/>
              <w:rPr>
                <w:rFonts w:hint="eastAsia" w:ascii="宋体" w:hAnsi="宋体" w:eastAsia="宋体" w:cs="宋体"/>
                <w:b/>
                <w:color w:val="auto"/>
                <w:lang w:val="en-US" w:eastAsia="zh-CN"/>
              </w:rPr>
            </w:pPr>
          </w:p>
        </w:tc>
        <w:tc>
          <w:tcPr>
            <w:tcW w:w="1309" w:type="dxa"/>
            <w:vMerge w:val="continue"/>
            <w:vAlign w:val="top"/>
          </w:tcPr>
          <w:p>
            <w:pPr>
              <w:pStyle w:val="27"/>
              <w:spacing w:line="360" w:lineRule="auto"/>
              <w:ind w:firstLine="810"/>
              <w:rPr>
                <w:rFonts w:hint="eastAsia" w:ascii="宋体" w:hAnsi="宋体" w:eastAsia="宋体" w:cs="宋体"/>
                <w:color w:val="auto"/>
                <w:sz w:val="21"/>
                <w:szCs w:val="24"/>
                <w:lang w:val="en-US" w:eastAsia="zh-CN"/>
              </w:rPr>
            </w:pPr>
          </w:p>
        </w:tc>
        <w:tc>
          <w:tcPr>
            <w:tcW w:w="1899" w:type="dxa"/>
            <w:vAlign w:val="center"/>
          </w:tcPr>
          <w:p>
            <w:pPr>
              <w:tabs>
                <w:tab w:val="left" w:pos="1080"/>
              </w:tabs>
              <w:spacing w:line="360" w:lineRule="auto"/>
              <w:jc w:val="center"/>
              <w:rPr>
                <w:rFonts w:hint="eastAsia" w:ascii="宋体" w:hAnsi="宋体" w:eastAsia="宋体" w:cs="宋体"/>
                <w:color w:val="auto"/>
              </w:rPr>
            </w:pPr>
            <w:r>
              <w:rPr>
                <w:rFonts w:hint="eastAsia" w:ascii="宋体" w:hAnsi="宋体" w:eastAsia="宋体" w:cs="宋体"/>
                <w:color w:val="auto"/>
                <w:kern w:val="0"/>
                <w:szCs w:val="21"/>
              </w:rPr>
              <w:t>6、劳动力和材料投入计划及其保证措施（满分5分）</w:t>
            </w:r>
          </w:p>
        </w:tc>
        <w:tc>
          <w:tcPr>
            <w:tcW w:w="4703" w:type="dxa"/>
            <w:vAlign w:val="top"/>
          </w:tcPr>
          <w:p>
            <w:pPr>
              <w:tabs>
                <w:tab w:val="left" w:pos="1080"/>
              </w:tabs>
              <w:spacing w:line="360" w:lineRule="auto"/>
              <w:ind w:firstLine="105" w:firstLineChars="50"/>
              <w:rPr>
                <w:rFonts w:hint="eastAsia" w:ascii="宋体" w:hAnsi="宋体" w:eastAsia="宋体" w:cs="宋体"/>
                <w:color w:val="auto"/>
                <w:szCs w:val="21"/>
              </w:rPr>
            </w:pPr>
            <w:r>
              <w:rPr>
                <w:rFonts w:hint="eastAsia" w:ascii="宋体" w:hAnsi="宋体" w:eastAsia="宋体" w:cs="宋体"/>
                <w:color w:val="auto"/>
                <w:szCs w:val="21"/>
              </w:rPr>
              <w:t>差(1.0分)：投入计划与进度计划呼应，基本满足施工要求，调配投入计划基本合理。</w:t>
            </w:r>
          </w:p>
          <w:p>
            <w:pPr>
              <w:tabs>
                <w:tab w:val="left" w:pos="1080"/>
              </w:tabs>
              <w:spacing w:line="360" w:lineRule="auto"/>
              <w:ind w:firstLine="105" w:firstLineChars="50"/>
              <w:rPr>
                <w:rFonts w:hint="eastAsia" w:ascii="宋体" w:hAnsi="宋体" w:eastAsia="宋体" w:cs="宋体"/>
                <w:color w:val="auto"/>
                <w:szCs w:val="21"/>
              </w:rPr>
            </w:pPr>
            <w:r>
              <w:rPr>
                <w:rFonts w:hint="eastAsia" w:ascii="宋体" w:hAnsi="宋体" w:eastAsia="宋体" w:cs="宋体"/>
                <w:color w:val="auto"/>
                <w:szCs w:val="21"/>
              </w:rPr>
              <w:t>良(3.0分)：投入计划与进度计划呼应，满足施工要求，调配投入计划合理、准确。</w:t>
            </w:r>
          </w:p>
          <w:p>
            <w:pPr>
              <w:tabs>
                <w:tab w:val="left" w:pos="1080"/>
              </w:tabs>
              <w:spacing w:line="360" w:lineRule="auto"/>
              <w:ind w:firstLine="105" w:firstLineChars="50"/>
              <w:rPr>
                <w:rFonts w:hint="eastAsia" w:ascii="宋体" w:hAnsi="宋体" w:eastAsia="宋体" w:cs="宋体"/>
                <w:color w:val="auto"/>
                <w:spacing w:val="89"/>
              </w:rPr>
            </w:pPr>
            <w:r>
              <w:rPr>
                <w:rFonts w:hint="eastAsia" w:ascii="宋体" w:hAnsi="宋体" w:eastAsia="宋体" w:cs="宋体"/>
                <w:color w:val="auto"/>
                <w:szCs w:val="21"/>
              </w:rPr>
              <w:t>优(5.0分)：投入计划与进度计划呼应，较好满足施工要求，调配投入计划合理、准确。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975" w:type="dxa"/>
            <w:vMerge w:val="restart"/>
            <w:vAlign w:val="center"/>
          </w:tcPr>
          <w:p>
            <w:pPr>
              <w:tabs>
                <w:tab w:val="left" w:pos="1080"/>
              </w:tabs>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2.2.2</w:t>
            </w:r>
          </w:p>
        </w:tc>
        <w:tc>
          <w:tcPr>
            <w:tcW w:w="1309" w:type="dxa"/>
            <w:vMerge w:val="restart"/>
            <w:vAlign w:val="center"/>
          </w:tcPr>
          <w:p>
            <w:pPr>
              <w:tabs>
                <w:tab w:val="left" w:pos="1080"/>
              </w:tabs>
              <w:spacing w:line="360" w:lineRule="auto"/>
              <w:rPr>
                <w:rFonts w:hint="eastAsia" w:ascii="宋体" w:hAnsi="宋体" w:eastAsia="宋体" w:cs="宋体"/>
                <w:color w:val="auto"/>
                <w:szCs w:val="21"/>
              </w:rPr>
            </w:pPr>
            <w:r>
              <w:rPr>
                <w:rFonts w:hint="eastAsia" w:ascii="宋体" w:hAnsi="宋体" w:eastAsia="宋体" w:cs="宋体"/>
                <w:color w:val="auto"/>
                <w:szCs w:val="21"/>
                <w:lang w:val="en-US" w:eastAsia="zh-CN"/>
              </w:rPr>
              <w:t>商务分</w:t>
            </w:r>
            <w:r>
              <w:rPr>
                <w:rFonts w:hint="eastAsia" w:ascii="宋体" w:hAnsi="宋体" w:eastAsia="宋体" w:cs="宋体"/>
                <w:color w:val="auto"/>
                <w:szCs w:val="21"/>
              </w:rPr>
              <w:t>（满分60分）</w:t>
            </w:r>
          </w:p>
        </w:tc>
        <w:tc>
          <w:tcPr>
            <w:tcW w:w="1899" w:type="dxa"/>
            <w:vAlign w:val="center"/>
          </w:tcPr>
          <w:p>
            <w:pPr>
              <w:tabs>
                <w:tab w:val="left" w:pos="1080"/>
              </w:tabs>
              <w:spacing w:line="360" w:lineRule="auto"/>
              <w:rPr>
                <w:rFonts w:hint="eastAsia" w:ascii="宋体" w:hAnsi="宋体" w:eastAsia="宋体" w:cs="宋体"/>
                <w:color w:val="auto"/>
                <w:spacing w:val="89"/>
                <w:sz w:val="21"/>
              </w:rPr>
            </w:pPr>
            <w:r>
              <w:rPr>
                <w:rFonts w:hint="eastAsia" w:ascii="宋体" w:hAnsi="宋体" w:eastAsia="宋体" w:cs="宋体"/>
                <w:color w:val="auto"/>
                <w:szCs w:val="21"/>
                <w:lang w:val="en-US" w:eastAsia="zh-CN"/>
              </w:rPr>
              <w:t>磋商</w:t>
            </w:r>
            <w:r>
              <w:rPr>
                <w:rFonts w:hint="eastAsia" w:ascii="宋体" w:hAnsi="宋体" w:eastAsia="宋体" w:cs="宋体"/>
                <w:color w:val="auto"/>
                <w:szCs w:val="21"/>
              </w:rPr>
              <w:t>基准价计算方法</w:t>
            </w:r>
          </w:p>
        </w:tc>
        <w:tc>
          <w:tcPr>
            <w:tcW w:w="4703" w:type="dxa"/>
            <w:vAlign w:val="center"/>
          </w:tcPr>
          <w:p>
            <w:pPr>
              <w:tabs>
                <w:tab w:val="left" w:pos="1080"/>
              </w:tabs>
              <w:spacing w:line="360" w:lineRule="auto"/>
              <w:ind w:firstLine="0" w:firstLineChars="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1</w:t>
            </w:r>
            <w:r>
              <w:rPr>
                <w:rFonts w:hint="eastAsia" w:ascii="宋体" w:hAnsi="宋体" w:eastAsia="宋体" w:cs="宋体"/>
                <w:color w:val="auto"/>
                <w:szCs w:val="21"/>
              </w:rPr>
              <w:t>）</w:t>
            </w:r>
            <w:r>
              <w:rPr>
                <w:rFonts w:hint="eastAsia" w:ascii="宋体" w:hAnsi="宋体" w:eastAsia="宋体" w:cs="宋体"/>
                <w:color w:val="auto"/>
                <w:szCs w:val="21"/>
                <w:lang w:val="en-US" w:eastAsia="zh-CN"/>
              </w:rPr>
              <w:t>磋商</w:t>
            </w:r>
            <w:r>
              <w:rPr>
                <w:rFonts w:hint="eastAsia" w:ascii="宋体" w:hAnsi="宋体" w:eastAsia="宋体" w:cs="宋体"/>
                <w:color w:val="auto"/>
                <w:szCs w:val="21"/>
              </w:rPr>
              <w:t>基准价的确定：</w:t>
            </w:r>
          </w:p>
          <w:p>
            <w:pPr>
              <w:tabs>
                <w:tab w:val="left" w:pos="1080"/>
              </w:tabs>
              <w:spacing w:line="360" w:lineRule="auto"/>
              <w:ind w:firstLine="0" w:firstLineChars="0"/>
              <w:rPr>
                <w:rFonts w:hint="eastAsia" w:ascii="宋体" w:hAnsi="宋体" w:eastAsia="宋体" w:cs="宋体"/>
                <w:color w:val="auto"/>
                <w:spacing w:val="89"/>
                <w:sz w:val="21"/>
              </w:rPr>
            </w:pPr>
            <w:r>
              <w:rPr>
                <w:rFonts w:hint="eastAsia" w:ascii="宋体" w:hAnsi="宋体" w:eastAsia="宋体" w:cs="宋体"/>
                <w:b/>
                <w:color w:val="auto"/>
                <w:szCs w:val="21"/>
              </w:rPr>
              <w:t>1.除初步评审为废标之外，供应商的最低报价即为磋商基准价。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top"/>
          </w:tcPr>
          <w:p>
            <w:pPr>
              <w:tabs>
                <w:tab w:val="left" w:pos="1080"/>
              </w:tabs>
              <w:spacing w:line="360" w:lineRule="auto"/>
              <w:jc w:val="center"/>
              <w:rPr>
                <w:rFonts w:hint="eastAsia" w:ascii="宋体" w:hAnsi="宋体" w:eastAsia="宋体" w:cs="宋体"/>
                <w:color w:val="auto"/>
                <w:szCs w:val="21"/>
              </w:rPr>
            </w:pPr>
          </w:p>
        </w:tc>
        <w:tc>
          <w:tcPr>
            <w:tcW w:w="1309" w:type="dxa"/>
            <w:vMerge w:val="continue"/>
            <w:vAlign w:val="top"/>
          </w:tcPr>
          <w:p>
            <w:pPr>
              <w:tabs>
                <w:tab w:val="left" w:pos="1080"/>
              </w:tabs>
              <w:spacing w:line="360" w:lineRule="auto"/>
              <w:rPr>
                <w:rFonts w:hint="eastAsia" w:ascii="宋体" w:hAnsi="宋体" w:eastAsia="宋体" w:cs="宋体"/>
                <w:color w:val="auto"/>
                <w:szCs w:val="21"/>
              </w:rPr>
            </w:pPr>
          </w:p>
        </w:tc>
        <w:tc>
          <w:tcPr>
            <w:tcW w:w="1899" w:type="dxa"/>
            <w:vAlign w:val="center"/>
          </w:tcPr>
          <w:p>
            <w:pPr>
              <w:tabs>
                <w:tab w:val="left" w:pos="1080"/>
              </w:tabs>
              <w:spacing w:line="360" w:lineRule="auto"/>
              <w:rPr>
                <w:rFonts w:hint="eastAsia" w:ascii="宋体" w:hAnsi="宋体" w:eastAsia="宋体" w:cs="宋体"/>
                <w:b/>
                <w:color w:val="auto"/>
                <w:szCs w:val="21"/>
              </w:rPr>
            </w:pPr>
            <w:r>
              <w:rPr>
                <w:rFonts w:hint="eastAsia" w:ascii="宋体" w:hAnsi="宋体" w:eastAsia="宋体" w:cs="宋体"/>
                <w:color w:val="auto"/>
                <w:szCs w:val="21"/>
                <w:lang w:val="en-US" w:eastAsia="zh-CN"/>
              </w:rPr>
              <w:t>价格</w:t>
            </w:r>
            <w:r>
              <w:rPr>
                <w:rFonts w:hint="eastAsia" w:ascii="宋体" w:hAnsi="宋体" w:eastAsia="宋体" w:cs="宋体"/>
                <w:color w:val="auto"/>
                <w:szCs w:val="21"/>
              </w:rPr>
              <w:t>（满分</w:t>
            </w:r>
            <w:r>
              <w:rPr>
                <w:rFonts w:hint="eastAsia" w:ascii="宋体" w:hAnsi="宋体" w:eastAsia="宋体" w:cs="宋体"/>
                <w:color w:val="auto"/>
                <w:szCs w:val="21"/>
                <w:lang w:val="en-US" w:eastAsia="zh-CN"/>
              </w:rPr>
              <w:t>45</w:t>
            </w:r>
            <w:r>
              <w:rPr>
                <w:rFonts w:hint="eastAsia" w:ascii="宋体" w:hAnsi="宋体" w:eastAsia="宋体" w:cs="宋体"/>
                <w:color w:val="auto"/>
                <w:szCs w:val="21"/>
              </w:rPr>
              <w:t>分）</w:t>
            </w:r>
          </w:p>
        </w:tc>
        <w:tc>
          <w:tcPr>
            <w:tcW w:w="4703" w:type="dxa"/>
            <w:vAlign w:val="center"/>
          </w:tcPr>
          <w:p>
            <w:pPr>
              <w:tabs>
                <w:tab w:val="left" w:pos="1080"/>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报价得分=（评标基准价/某供应商报价）×价格权值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top"/>
          </w:tcPr>
          <w:p>
            <w:pPr>
              <w:tabs>
                <w:tab w:val="left" w:pos="1080"/>
              </w:tabs>
              <w:spacing w:line="360" w:lineRule="auto"/>
              <w:jc w:val="center"/>
              <w:rPr>
                <w:rFonts w:hint="eastAsia" w:ascii="宋体" w:hAnsi="宋体" w:eastAsia="宋体" w:cs="宋体"/>
                <w:color w:val="auto"/>
                <w:szCs w:val="21"/>
              </w:rPr>
            </w:pPr>
          </w:p>
        </w:tc>
        <w:tc>
          <w:tcPr>
            <w:tcW w:w="1309" w:type="dxa"/>
            <w:vMerge w:val="continue"/>
            <w:vAlign w:val="top"/>
          </w:tcPr>
          <w:p>
            <w:pPr>
              <w:tabs>
                <w:tab w:val="left" w:pos="1080"/>
              </w:tabs>
              <w:spacing w:line="360" w:lineRule="auto"/>
              <w:rPr>
                <w:rFonts w:hint="eastAsia" w:ascii="宋体" w:hAnsi="宋体" w:eastAsia="宋体" w:cs="宋体"/>
                <w:color w:val="auto"/>
                <w:szCs w:val="21"/>
              </w:rPr>
            </w:pPr>
          </w:p>
        </w:tc>
        <w:tc>
          <w:tcPr>
            <w:tcW w:w="1899" w:type="dxa"/>
            <w:vAlign w:val="center"/>
          </w:tcPr>
          <w:p>
            <w:pPr>
              <w:tabs>
                <w:tab w:val="left" w:pos="1080"/>
              </w:tabs>
              <w:spacing w:line="360" w:lineRule="auto"/>
              <w:rPr>
                <w:rFonts w:hint="eastAsia" w:ascii="宋体" w:hAnsi="宋体" w:eastAsia="宋体" w:cs="宋体"/>
                <w:color w:val="auto"/>
                <w:sz w:val="24"/>
                <w:szCs w:val="24"/>
              </w:rPr>
            </w:pPr>
            <w:r>
              <w:rPr>
                <w:rFonts w:hint="eastAsia" w:ascii="宋体" w:hAnsi="宋体" w:eastAsia="宋体" w:cs="宋体"/>
                <w:bCs/>
                <w:color w:val="auto"/>
              </w:rPr>
              <w:t>履约能力</w:t>
            </w:r>
            <w:r>
              <w:rPr>
                <w:rFonts w:hint="eastAsia" w:ascii="宋体" w:hAnsi="宋体" w:eastAsia="宋体" w:cs="宋体"/>
                <w:color w:val="auto"/>
                <w:szCs w:val="21"/>
              </w:rPr>
              <w:t>（满分</w:t>
            </w:r>
            <w:r>
              <w:rPr>
                <w:rFonts w:hint="eastAsia" w:ascii="宋体" w:hAnsi="宋体" w:eastAsia="宋体" w:cs="宋体"/>
                <w:color w:val="auto"/>
                <w:szCs w:val="21"/>
                <w:lang w:val="en-US" w:eastAsia="zh-CN"/>
              </w:rPr>
              <w:t>6</w:t>
            </w:r>
            <w:r>
              <w:rPr>
                <w:rFonts w:hint="eastAsia" w:ascii="宋体" w:hAnsi="宋体" w:eastAsia="宋体" w:cs="宋体"/>
                <w:color w:val="auto"/>
                <w:szCs w:val="21"/>
              </w:rPr>
              <w:t>分）</w:t>
            </w:r>
          </w:p>
        </w:tc>
        <w:tc>
          <w:tcPr>
            <w:tcW w:w="4703" w:type="dxa"/>
            <w:vAlign w:val="center"/>
          </w:tcPr>
          <w:p>
            <w:pPr>
              <w:tabs>
                <w:tab w:val="left" w:pos="1080"/>
              </w:tabs>
              <w:spacing w:line="360" w:lineRule="auto"/>
              <w:ind w:firstLine="0" w:firstLineChars="0"/>
              <w:jc w:val="left"/>
              <w:rPr>
                <w:rFonts w:hint="eastAsia" w:ascii="宋体" w:hAnsi="宋体" w:eastAsia="宋体" w:cs="宋体"/>
                <w:color w:val="auto"/>
                <w:szCs w:val="21"/>
              </w:rPr>
            </w:pPr>
            <w:r>
              <w:rPr>
                <w:rFonts w:hint="eastAsia" w:ascii="宋体" w:hAnsi="宋体" w:eastAsia="宋体" w:cs="宋体"/>
                <w:color w:val="auto"/>
                <w:szCs w:val="21"/>
                <w:lang w:val="en-US" w:eastAsia="zh-CN"/>
              </w:rPr>
              <w:t>竞</w:t>
            </w:r>
            <w:r>
              <w:rPr>
                <w:rFonts w:hint="eastAsia" w:ascii="宋体" w:hAnsi="宋体" w:eastAsia="宋体" w:cs="宋体"/>
                <w:color w:val="auto"/>
                <w:szCs w:val="21"/>
              </w:rPr>
              <w:t>标人具备在有效期内的ISO9001、ISO14001、ISO45001相关认证的，每项认证得</w:t>
            </w:r>
            <w:r>
              <w:rPr>
                <w:rFonts w:hint="eastAsia" w:ascii="宋体" w:hAnsi="宋体" w:eastAsia="宋体" w:cs="宋体"/>
                <w:color w:val="auto"/>
                <w:szCs w:val="21"/>
                <w:lang w:val="en-US" w:eastAsia="zh-CN"/>
              </w:rPr>
              <w:t>2</w:t>
            </w:r>
            <w:r>
              <w:rPr>
                <w:rFonts w:hint="eastAsia" w:ascii="宋体" w:hAnsi="宋体" w:eastAsia="宋体" w:cs="宋体"/>
                <w:color w:val="auto"/>
                <w:szCs w:val="21"/>
              </w:rPr>
              <w:t>分（提供认证证书复印件），本项满分</w:t>
            </w:r>
            <w:r>
              <w:rPr>
                <w:rFonts w:hint="eastAsia" w:ascii="宋体" w:hAnsi="宋体" w:eastAsia="宋体" w:cs="宋体"/>
                <w:color w:val="auto"/>
                <w:szCs w:val="21"/>
                <w:lang w:val="en-US" w:eastAsia="zh-CN"/>
              </w:rPr>
              <w:t>6</w:t>
            </w:r>
            <w:r>
              <w:rPr>
                <w:rFonts w:hint="eastAsia" w:ascii="宋体" w:hAnsi="宋体" w:eastAsia="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top"/>
          </w:tcPr>
          <w:p>
            <w:pPr>
              <w:tabs>
                <w:tab w:val="left" w:pos="1080"/>
              </w:tabs>
              <w:spacing w:line="360" w:lineRule="auto"/>
              <w:jc w:val="center"/>
              <w:rPr>
                <w:rFonts w:hint="eastAsia" w:ascii="宋体" w:hAnsi="宋体" w:eastAsia="宋体" w:cs="宋体"/>
                <w:color w:val="auto"/>
                <w:szCs w:val="21"/>
              </w:rPr>
            </w:pPr>
          </w:p>
        </w:tc>
        <w:tc>
          <w:tcPr>
            <w:tcW w:w="1309" w:type="dxa"/>
            <w:vMerge w:val="continue"/>
            <w:vAlign w:val="center"/>
          </w:tcPr>
          <w:p>
            <w:pPr>
              <w:widowControl/>
              <w:tabs>
                <w:tab w:val="left" w:pos="1080"/>
              </w:tabs>
              <w:spacing w:line="360" w:lineRule="auto"/>
              <w:jc w:val="left"/>
              <w:rPr>
                <w:rFonts w:hint="eastAsia" w:ascii="宋体" w:hAnsi="宋体" w:eastAsia="宋体" w:cs="宋体"/>
                <w:bCs w:val="0"/>
                <w:color w:val="auto"/>
                <w:kern w:val="2"/>
                <w:sz w:val="21"/>
                <w:szCs w:val="21"/>
                <w:lang w:val="en-US" w:eastAsia="zh-CN" w:bidi="ar-SA"/>
              </w:rPr>
            </w:pPr>
          </w:p>
        </w:tc>
        <w:tc>
          <w:tcPr>
            <w:tcW w:w="1899" w:type="dxa"/>
            <w:vAlign w:val="top"/>
          </w:tcPr>
          <w:p>
            <w:pPr>
              <w:tabs>
                <w:tab w:val="left" w:pos="1080"/>
              </w:tabs>
              <w:spacing w:line="360" w:lineRule="auto"/>
              <w:rPr>
                <w:rFonts w:hint="eastAsia" w:ascii="宋体" w:hAnsi="宋体" w:eastAsia="宋体" w:cs="宋体"/>
                <w:color w:val="auto"/>
                <w:kern w:val="2"/>
                <w:sz w:val="21"/>
                <w:szCs w:val="21"/>
                <w:lang w:val="en-US" w:eastAsia="zh-CN" w:bidi="ar-SA"/>
              </w:rPr>
            </w:pPr>
            <w:r>
              <w:rPr>
                <w:rFonts w:hint="eastAsia" w:ascii="宋体" w:hAnsi="宋体" w:eastAsia="宋体" w:cs="宋体"/>
                <w:bCs w:val="0"/>
                <w:color w:val="auto"/>
                <w:szCs w:val="21"/>
              </w:rPr>
              <w:t>信誉业绩</w:t>
            </w:r>
            <w:r>
              <w:rPr>
                <w:rFonts w:hint="eastAsia" w:ascii="宋体" w:hAnsi="宋体" w:eastAsia="宋体" w:cs="宋体"/>
                <w:color w:val="auto"/>
                <w:szCs w:val="21"/>
              </w:rPr>
              <w:t>（满分</w:t>
            </w:r>
            <w:r>
              <w:rPr>
                <w:rFonts w:hint="eastAsia" w:ascii="宋体" w:hAnsi="宋体" w:eastAsia="宋体" w:cs="宋体"/>
                <w:color w:val="auto"/>
                <w:szCs w:val="21"/>
                <w:lang w:val="en-US" w:eastAsia="zh-CN"/>
              </w:rPr>
              <w:t>9</w:t>
            </w:r>
            <w:r>
              <w:rPr>
                <w:rFonts w:hint="eastAsia" w:ascii="宋体" w:hAnsi="宋体" w:eastAsia="宋体" w:cs="宋体"/>
                <w:color w:val="auto"/>
                <w:szCs w:val="21"/>
              </w:rPr>
              <w:t>分）</w:t>
            </w:r>
          </w:p>
        </w:tc>
        <w:tc>
          <w:tcPr>
            <w:tcW w:w="4703" w:type="dxa"/>
            <w:vAlign w:val="top"/>
          </w:tcPr>
          <w:p>
            <w:pPr>
              <w:tabs>
                <w:tab w:val="left" w:pos="1080"/>
              </w:tabs>
              <w:spacing w:line="360" w:lineRule="auto"/>
              <w:ind w:firstLine="0" w:firstLineChars="0"/>
              <w:jc w:val="left"/>
              <w:outlineLvl w:val="0"/>
              <w:rPr>
                <w:rFonts w:hint="eastAsia" w:ascii="宋体" w:hAnsi="宋体" w:eastAsia="宋体" w:cs="宋体"/>
                <w:color w:val="auto"/>
                <w:szCs w:val="21"/>
              </w:rPr>
            </w:pPr>
            <w:r>
              <w:rPr>
                <w:rFonts w:hint="eastAsia" w:ascii="宋体" w:hAnsi="宋体" w:eastAsia="宋体" w:cs="宋体"/>
                <w:color w:val="auto"/>
                <w:szCs w:val="21"/>
                <w:lang w:val="en-US" w:eastAsia="zh-CN"/>
              </w:rPr>
              <w:t>竞</w:t>
            </w:r>
            <w:r>
              <w:rPr>
                <w:rFonts w:hint="eastAsia" w:ascii="宋体" w:hAnsi="宋体" w:eastAsia="宋体" w:cs="宋体"/>
                <w:color w:val="auto"/>
                <w:szCs w:val="21"/>
              </w:rPr>
              <w:t>标人自20</w:t>
            </w:r>
            <w:r>
              <w:rPr>
                <w:rFonts w:hint="eastAsia" w:ascii="宋体" w:hAnsi="宋体" w:eastAsia="宋体" w:cs="宋体"/>
                <w:color w:val="auto"/>
                <w:szCs w:val="21"/>
                <w:lang w:val="en-US" w:eastAsia="zh-CN"/>
              </w:rPr>
              <w:t>19</w:t>
            </w:r>
            <w:r>
              <w:rPr>
                <w:rFonts w:hint="eastAsia" w:ascii="宋体" w:hAnsi="宋体" w:eastAsia="宋体" w:cs="宋体"/>
                <w:color w:val="auto"/>
                <w:szCs w:val="21"/>
              </w:rPr>
              <w:t>年以来具有同类项目业绩的，提供证明材料（提供合同关键页复印件，或中标通知书，体现项目名称、金额、采购内容等信息，加盖公章），每项得</w:t>
            </w:r>
            <w:r>
              <w:rPr>
                <w:rFonts w:hint="eastAsia" w:ascii="宋体" w:hAnsi="宋体" w:eastAsia="宋体" w:cs="宋体"/>
                <w:color w:val="auto"/>
                <w:szCs w:val="21"/>
                <w:lang w:val="en-US" w:eastAsia="zh-CN"/>
              </w:rPr>
              <w:t>3</w:t>
            </w:r>
            <w:r>
              <w:rPr>
                <w:rFonts w:hint="eastAsia" w:ascii="宋体" w:hAnsi="宋体" w:eastAsia="宋体" w:cs="宋体"/>
                <w:color w:val="auto"/>
                <w:szCs w:val="21"/>
              </w:rPr>
              <w:t>分，满分</w:t>
            </w:r>
            <w:r>
              <w:rPr>
                <w:rFonts w:hint="eastAsia" w:ascii="宋体" w:hAnsi="宋体" w:eastAsia="宋体" w:cs="宋体"/>
                <w:color w:val="auto"/>
                <w:szCs w:val="21"/>
                <w:lang w:val="en-US" w:eastAsia="zh-CN"/>
              </w:rPr>
              <w:t>9</w:t>
            </w:r>
            <w:r>
              <w:rPr>
                <w:rFonts w:hint="eastAsia" w:ascii="宋体" w:hAnsi="宋体" w:eastAsia="宋体" w:cs="宋体"/>
                <w:color w:val="auto"/>
                <w:szCs w:val="21"/>
              </w:rPr>
              <w:t>分。</w:t>
            </w:r>
          </w:p>
        </w:tc>
      </w:tr>
    </w:tbl>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lang w:val="en-US" w:eastAsia="zh-CN"/>
        </w:rPr>
      </w:pPr>
    </w:p>
    <w:p>
      <w:pPr>
        <w:pStyle w:val="41"/>
        <w:keepNext w:val="0"/>
        <w:keepLines w:val="0"/>
        <w:pageBreakBefore/>
        <w:widowControl w:val="0"/>
        <w:kinsoku/>
        <w:wordWrap/>
        <w:overflowPunct/>
        <w:topLinePunct w:val="0"/>
        <w:autoSpaceDE/>
        <w:autoSpaceDN/>
        <w:bidi w:val="0"/>
        <w:adjustRightInd w:val="0"/>
        <w:snapToGrid w:val="0"/>
        <w:spacing w:after="313" w:afterLines="100" w:line="360" w:lineRule="auto"/>
        <w:ind w:left="0" w:leftChars="0" w:right="0" w:rightChars="0" w:firstLine="0" w:firstLineChars="0"/>
        <w:jc w:val="center"/>
        <w:textAlignment w:val="auto"/>
        <w:outlineLvl w:val="9"/>
        <w:rPr>
          <w:rFonts w:hint="eastAsia"/>
          <w:color w:val="auto"/>
          <w:lang w:val="en-US" w:eastAsia="zh-CN"/>
        </w:rPr>
      </w:pPr>
      <w:r>
        <w:rPr>
          <w:rFonts w:hint="eastAsia"/>
          <w:color w:val="auto"/>
          <w:lang w:val="en-US" w:eastAsia="zh-CN"/>
        </w:rPr>
        <w:t>第六章  响应文件格式</w:t>
      </w:r>
    </w:p>
    <w:p>
      <w:pPr>
        <w:rPr>
          <w:rFonts w:hint="eastAsia"/>
          <w:color w:val="auto"/>
          <w:lang w:val="en-US" w:eastAsia="zh-CN"/>
        </w:rPr>
      </w:pPr>
    </w:p>
    <w:p>
      <w:pPr>
        <w:rPr>
          <w:rFonts w:hint="eastAsia"/>
          <w:color w:val="auto"/>
          <w:lang w:val="en-US" w:eastAsia="zh-CN"/>
        </w:rPr>
      </w:pPr>
    </w:p>
    <w:p>
      <w:pPr>
        <w:rPr>
          <w:rFonts w:hint="eastAsia" w:ascii="宋体" w:hAnsi="宋体" w:eastAsia="宋体" w:cs="宋体"/>
          <w:b/>
          <w:bCs/>
          <w:color w:val="auto"/>
          <w:sz w:val="32"/>
          <w:szCs w:val="32"/>
          <w:lang w:val="en-US" w:eastAsia="zh-CN"/>
        </w:rPr>
      </w:pPr>
    </w:p>
    <w:p>
      <w:pPr>
        <w:jc w:val="center"/>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（响应文件外层包装封面格式 ）</w:t>
      </w:r>
    </w:p>
    <w:p>
      <w:pPr>
        <w:rPr>
          <w:rFonts w:hint="eastAsia" w:ascii="宋体" w:hAnsi="宋体" w:eastAsia="宋体" w:cs="宋体"/>
          <w:b/>
          <w:bCs/>
          <w:color w:val="auto"/>
          <w:sz w:val="32"/>
          <w:szCs w:val="32"/>
          <w:lang w:val="en-US" w:eastAsia="zh-CN"/>
        </w:rPr>
      </w:pPr>
    </w:p>
    <w:p>
      <w:pPr>
        <w:rPr>
          <w:rFonts w:hint="eastAsia" w:ascii="宋体" w:hAnsi="宋体" w:eastAsia="宋体" w:cs="宋体"/>
          <w:b/>
          <w:bCs/>
          <w:color w:val="auto"/>
          <w:sz w:val="32"/>
          <w:szCs w:val="32"/>
          <w:lang w:val="en-US" w:eastAsia="zh-CN"/>
        </w:rPr>
      </w:pPr>
    </w:p>
    <w:p>
      <w:pPr>
        <w:jc w:val="center"/>
        <w:rPr>
          <w:rFonts w:hint="eastAsia" w:ascii="宋体" w:hAnsi="宋体" w:eastAsia="宋体" w:cs="宋体"/>
          <w:b w:val="0"/>
          <w:bCs w:val="0"/>
          <w:color w:val="auto"/>
          <w:sz w:val="44"/>
          <w:szCs w:val="44"/>
          <w:lang w:val="en-US" w:eastAsia="zh-CN"/>
        </w:rPr>
      </w:pPr>
      <w:r>
        <w:rPr>
          <w:rFonts w:hint="eastAsia" w:ascii="宋体" w:hAnsi="宋体" w:eastAsia="宋体" w:cs="宋体"/>
          <w:b w:val="0"/>
          <w:bCs w:val="0"/>
          <w:color w:val="auto"/>
          <w:sz w:val="44"/>
          <w:szCs w:val="44"/>
          <w:lang w:val="en-US" w:eastAsia="zh-CN"/>
        </w:rPr>
        <w:t>响应文件</w:t>
      </w:r>
    </w:p>
    <w:p>
      <w:pPr>
        <w:rPr>
          <w:rFonts w:hint="eastAsia" w:ascii="宋体" w:hAnsi="宋体" w:eastAsia="宋体" w:cs="宋体"/>
          <w:b w:val="0"/>
          <w:bCs w:val="0"/>
          <w:color w:val="auto"/>
          <w:sz w:val="32"/>
          <w:szCs w:val="32"/>
          <w:lang w:val="en-US" w:eastAsia="zh-CN"/>
        </w:rPr>
      </w:pPr>
    </w:p>
    <w:p>
      <w:pPr>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项目名称：</w:t>
      </w:r>
    </w:p>
    <w:p>
      <w:pPr>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项目编号：</w:t>
      </w:r>
    </w:p>
    <w:p>
      <w:pPr>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所竞分标：</w:t>
      </w:r>
    </w:p>
    <w:p>
      <w:pPr>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供应商名称：</w:t>
      </w:r>
    </w:p>
    <w:p>
      <w:pPr>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截止时间：</w:t>
      </w:r>
      <w:r>
        <w:rPr>
          <w:rFonts w:hint="eastAsia" w:ascii="宋体" w:hAnsi="宋体" w:eastAsia="宋体" w:cs="宋体"/>
          <w:b w:val="0"/>
          <w:bCs w:val="0"/>
          <w:color w:val="auto"/>
          <w:sz w:val="30"/>
          <w:szCs w:val="30"/>
          <w:u w:val="single"/>
          <w:lang w:val="en-US" w:eastAsia="zh-CN"/>
        </w:rPr>
        <w:t xml:space="preserve">    年  月  日  时  分（北京时间）</w:t>
      </w:r>
      <w:r>
        <w:rPr>
          <w:rFonts w:hint="eastAsia" w:ascii="宋体" w:hAnsi="宋体" w:eastAsia="宋体" w:cs="宋体"/>
          <w:b w:val="0"/>
          <w:bCs w:val="0"/>
          <w:color w:val="auto"/>
          <w:sz w:val="30"/>
          <w:szCs w:val="30"/>
          <w:lang w:val="en-US" w:eastAsia="zh-CN"/>
        </w:rPr>
        <w:t>前不得启封</w:t>
      </w:r>
    </w:p>
    <w:p>
      <w:pPr>
        <w:ind w:firstLine="1500" w:firstLineChars="500"/>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年    月    日</w:t>
      </w:r>
    </w:p>
    <w:p>
      <w:pPr>
        <w:rPr>
          <w:rFonts w:hint="eastAsia"/>
          <w:color w:val="auto"/>
          <w:lang w:val="en-US" w:eastAsia="zh-CN"/>
        </w:rPr>
      </w:pPr>
      <w:r>
        <w:rPr>
          <w:rFonts w:hint="eastAsia"/>
          <w:color w:val="auto"/>
          <w:lang w:val="en-US" w:eastAsia="zh-CN"/>
        </w:rPr>
        <w:br w:type="page"/>
      </w:r>
    </w:p>
    <w:p>
      <w:pPr>
        <w:spacing w:line="360" w:lineRule="auto"/>
        <w:rPr>
          <w:rFonts w:hint="eastAsia" w:ascii="宋体" w:hAnsi="宋体" w:eastAsia="宋体" w:cs="宋体"/>
          <w:b w:val="0"/>
          <w:bCs w:val="0"/>
          <w:color w:val="auto"/>
          <w:sz w:val="32"/>
          <w:szCs w:val="32"/>
        </w:rPr>
      </w:pPr>
      <w:bookmarkStart w:id="18" w:name="_Toc31728084"/>
      <w:bookmarkStart w:id="19" w:name="_Toc44229899"/>
      <w:bookmarkStart w:id="20" w:name="_Toc35611438"/>
      <w:bookmarkStart w:id="21" w:name="_Toc31723070"/>
      <w:bookmarkStart w:id="22" w:name="_Toc35611516"/>
      <w:bookmarkStart w:id="23" w:name="_Toc30694"/>
      <w:r>
        <w:rPr>
          <w:rFonts w:hint="eastAsia" w:ascii="宋体" w:hAnsi="宋体" w:eastAsia="宋体" w:cs="宋体"/>
          <w:b w:val="0"/>
          <w:bCs w:val="0"/>
          <w:color w:val="auto"/>
          <w:sz w:val="32"/>
          <w:szCs w:val="32"/>
        </w:rPr>
        <w:t>一、资格证明文件格式</w:t>
      </w:r>
      <w:bookmarkEnd w:id="18"/>
      <w:bookmarkEnd w:id="19"/>
      <w:bookmarkEnd w:id="20"/>
      <w:bookmarkEnd w:id="21"/>
      <w:bookmarkEnd w:id="22"/>
      <w:bookmarkEnd w:id="23"/>
    </w:p>
    <w:p>
      <w:pPr>
        <w:snapToGrid w:val="0"/>
        <w:spacing w:before="120" w:beforeLines="50" w:after="50" w:line="360" w:lineRule="auto"/>
        <w:jc w:val="left"/>
        <w:rPr>
          <w:rFonts w:hint="eastAsia" w:ascii="宋体" w:hAnsi="宋体" w:eastAsia="宋体" w:cs="宋体"/>
          <w:b w:val="0"/>
          <w:bCs w:val="0"/>
          <w:color w:val="auto"/>
          <w:sz w:val="32"/>
          <w:szCs w:val="32"/>
        </w:rPr>
      </w:pPr>
      <w:r>
        <w:rPr>
          <w:rFonts w:hint="eastAsia" w:ascii="宋体" w:hAnsi="宋体" w:eastAsia="宋体" w:cs="宋体"/>
          <w:b w:val="0"/>
          <w:bCs w:val="0"/>
          <w:color w:val="auto"/>
          <w:sz w:val="32"/>
          <w:szCs w:val="32"/>
        </w:rPr>
        <w:t>1.资格证明文件封面格式</w:t>
      </w:r>
    </w:p>
    <w:p>
      <w:pPr>
        <w:snapToGrid w:val="0"/>
        <w:spacing w:before="120" w:beforeLines="50" w:after="50" w:line="360" w:lineRule="auto"/>
        <w:rPr>
          <w:rFonts w:hint="eastAsia" w:ascii="宋体" w:hAnsi="宋体" w:eastAsia="宋体" w:cs="宋体"/>
          <w:bCs/>
          <w:color w:val="auto"/>
          <w:sz w:val="32"/>
          <w:szCs w:val="32"/>
        </w:rPr>
      </w:pPr>
      <w:r>
        <w:rPr>
          <w:rFonts w:hint="eastAsia" w:ascii="宋体" w:hAnsi="宋体" w:eastAsia="宋体" w:cs="宋体"/>
          <w:color w:val="auto"/>
          <w:sz w:val="32"/>
          <w:szCs w:val="32"/>
        </w:rPr>
        <w:t xml:space="preserve">                                              </w:t>
      </w:r>
      <w:r>
        <w:rPr>
          <w:rFonts w:hint="eastAsia" w:ascii="宋体" w:hAnsi="宋体" w:eastAsia="宋体" w:cs="宋体"/>
          <w:bCs/>
          <w:color w:val="auto"/>
          <w:sz w:val="32"/>
          <w:szCs w:val="32"/>
        </w:rPr>
        <w:t>正本/副本</w:t>
      </w:r>
    </w:p>
    <w:p>
      <w:pPr>
        <w:snapToGrid w:val="0"/>
        <w:spacing w:before="120" w:beforeLines="50" w:after="50" w:line="360" w:lineRule="auto"/>
        <w:rPr>
          <w:rFonts w:hint="eastAsia" w:ascii="宋体" w:hAnsi="宋体" w:eastAsia="宋体" w:cs="宋体"/>
          <w:color w:val="auto"/>
          <w:sz w:val="32"/>
          <w:szCs w:val="32"/>
        </w:rPr>
      </w:pPr>
    </w:p>
    <w:p>
      <w:pPr>
        <w:snapToGrid w:val="0"/>
        <w:spacing w:before="120" w:beforeLines="50" w:after="50" w:line="360" w:lineRule="auto"/>
        <w:rPr>
          <w:rFonts w:hint="eastAsia" w:ascii="宋体" w:hAnsi="宋体" w:eastAsia="宋体" w:cs="宋体"/>
          <w:color w:val="auto"/>
          <w:sz w:val="32"/>
          <w:szCs w:val="32"/>
        </w:rPr>
      </w:pPr>
    </w:p>
    <w:p>
      <w:pPr>
        <w:snapToGrid w:val="0"/>
        <w:spacing w:before="120" w:beforeLines="50" w:after="50" w:line="360" w:lineRule="auto"/>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资格证明文件</w:t>
      </w:r>
    </w:p>
    <w:p>
      <w:pPr>
        <w:snapToGrid w:val="0"/>
        <w:spacing w:before="120" w:beforeLines="50" w:after="50" w:line="360" w:lineRule="auto"/>
        <w:rPr>
          <w:rFonts w:hint="eastAsia" w:ascii="宋体" w:hAnsi="宋体" w:eastAsia="宋体" w:cs="宋体"/>
          <w:bCs/>
          <w:color w:val="auto"/>
          <w:sz w:val="32"/>
          <w:szCs w:val="32"/>
        </w:rPr>
      </w:pPr>
    </w:p>
    <w:p>
      <w:pPr>
        <w:snapToGrid w:val="0"/>
        <w:spacing w:before="120" w:beforeLines="50" w:after="50" w:line="360" w:lineRule="auto"/>
        <w:rPr>
          <w:rFonts w:hint="eastAsia" w:ascii="宋体" w:hAnsi="宋体" w:eastAsia="宋体" w:cs="宋体"/>
          <w:bCs/>
          <w:color w:val="auto"/>
          <w:sz w:val="32"/>
          <w:szCs w:val="32"/>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rPr>
        <w:t xml:space="preserve">项目编号：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rPr>
        <w:t>所竞分标：</w:t>
      </w:r>
    </w:p>
    <w:p>
      <w:pPr>
        <w:pStyle w:val="7"/>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rPr>
        <w:t>供应商名称：</w:t>
      </w:r>
    </w:p>
    <w:p>
      <w:pPr>
        <w:pStyle w:val="7"/>
        <w:snapToGrid w:val="0"/>
        <w:spacing w:before="50" w:after="50" w:line="360" w:lineRule="auto"/>
        <w:ind w:firstLine="1280" w:firstLineChars="400"/>
        <w:rPr>
          <w:rFonts w:hint="eastAsia" w:ascii="宋体" w:hAnsi="宋体" w:eastAsia="宋体" w:cs="宋体"/>
          <w:bCs/>
          <w:color w:val="auto"/>
          <w:sz w:val="32"/>
          <w:szCs w:val="32"/>
        </w:rPr>
      </w:pPr>
    </w:p>
    <w:p>
      <w:pPr>
        <w:snapToGrid w:val="0"/>
        <w:spacing w:before="120" w:beforeLines="50" w:after="50" w:line="36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年    月    日</w:t>
      </w:r>
    </w:p>
    <w:p>
      <w:pPr>
        <w:rPr>
          <w:rFonts w:hint="eastAsia" w:ascii="宋体" w:hAnsi="宋体" w:eastAsia="宋体" w:cs="宋体"/>
          <w:color w:val="auto"/>
          <w:sz w:val="32"/>
          <w:szCs w:val="32"/>
        </w:rPr>
      </w:pPr>
      <w:r>
        <w:rPr>
          <w:rFonts w:hint="eastAsia" w:ascii="宋体" w:hAnsi="宋体" w:eastAsia="宋体" w:cs="宋体"/>
          <w:color w:val="auto"/>
          <w:sz w:val="32"/>
          <w:szCs w:val="32"/>
        </w:rPr>
        <w:br w:type="page"/>
      </w:r>
    </w:p>
    <w:p>
      <w:pPr>
        <w:spacing w:line="360" w:lineRule="auto"/>
        <w:rPr>
          <w:rFonts w:hint="eastAsia" w:ascii="宋体" w:hAnsi="宋体" w:eastAsia="宋体" w:cs="宋体"/>
          <w:b w:val="0"/>
          <w:bCs w:val="0"/>
          <w:color w:val="auto"/>
          <w:sz w:val="32"/>
          <w:szCs w:val="32"/>
        </w:rPr>
      </w:pPr>
      <w:r>
        <w:rPr>
          <w:rFonts w:hint="eastAsia" w:ascii="宋体" w:hAnsi="宋体" w:eastAsia="宋体" w:cs="宋体"/>
          <w:b w:val="0"/>
          <w:bCs w:val="0"/>
          <w:color w:val="auto"/>
          <w:sz w:val="32"/>
          <w:szCs w:val="32"/>
        </w:rPr>
        <w:t>2.资格证明文件目录</w:t>
      </w:r>
    </w:p>
    <w:p>
      <w:pPr>
        <w:spacing w:line="360" w:lineRule="auto"/>
        <w:rPr>
          <w:rFonts w:hint="eastAsia"/>
          <w:color w:val="auto"/>
        </w:rPr>
      </w:pPr>
      <w:r>
        <w:rPr>
          <w:rFonts w:hint="eastAsia" w:ascii="宋体" w:hAnsi="宋体" w:eastAsia="宋体" w:cs="宋体"/>
          <w:b w:val="0"/>
          <w:bCs w:val="0"/>
          <w:color w:val="auto"/>
          <w:sz w:val="32"/>
          <w:szCs w:val="32"/>
        </w:rPr>
        <w:t>根据磋商文件规定及供应商提供的材料自行编写目录（部分格式后附）</w:t>
      </w:r>
      <w:r>
        <w:rPr>
          <w:rFonts w:hint="eastAsia"/>
          <w:color w:val="auto"/>
        </w:rPr>
        <w:t>。</w:t>
      </w:r>
    </w:p>
    <w:p>
      <w:pPr>
        <w:jc w:val="center"/>
        <w:rPr>
          <w:rFonts w:hint="eastAsia" w:ascii="宋体" w:hAnsi="宋体" w:eastAsia="宋体" w:cs="宋体"/>
          <w:b w:val="0"/>
          <w:bCs w:val="0"/>
          <w:color w:val="auto"/>
          <w:sz w:val="32"/>
          <w:szCs w:val="32"/>
          <w:lang w:val="en-US" w:eastAsia="zh-CN"/>
        </w:rPr>
      </w:pPr>
      <w:r>
        <w:rPr>
          <w:rFonts w:hint="eastAsia"/>
          <w:color w:val="auto"/>
        </w:rPr>
        <w:br w:type="page"/>
      </w:r>
      <w:r>
        <w:rPr>
          <w:rFonts w:hint="eastAsia" w:ascii="宋体" w:hAnsi="宋体" w:eastAsia="宋体" w:cs="宋体"/>
          <w:b/>
          <w:bCs/>
          <w:color w:val="auto"/>
          <w:sz w:val="32"/>
          <w:szCs w:val="32"/>
          <w:lang w:val="en-US" w:eastAsia="zh-CN"/>
        </w:rPr>
        <w:t>资格证明</w:t>
      </w:r>
    </w:p>
    <w:p>
      <w:pPr>
        <w:numPr>
          <w:ilvl w:val="0"/>
          <w:numId w:val="0"/>
        </w:numPr>
        <w:spacing w:line="360" w:lineRule="auto"/>
        <w:ind w:leftChars="0"/>
        <w:jc w:val="center"/>
        <w:rPr>
          <w:rFonts w:hint="eastAsia" w:ascii="宋体" w:hAnsi="宋体" w:eastAsia="宋体" w:cs="宋体"/>
          <w:b w:val="0"/>
          <w:bCs w:val="0"/>
          <w:color w:val="auto"/>
          <w:sz w:val="32"/>
          <w:szCs w:val="32"/>
        </w:rPr>
      </w:pPr>
      <w:r>
        <w:rPr>
          <w:rFonts w:hint="eastAsia" w:ascii="宋体" w:hAnsi="宋体" w:eastAsia="宋体" w:cs="宋体"/>
          <w:b w:val="0"/>
          <w:bCs w:val="0"/>
          <w:color w:val="auto"/>
          <w:sz w:val="32"/>
          <w:szCs w:val="32"/>
        </w:rPr>
        <w:t>（如营业执照、事业单位法人证书、资质证书等）</w:t>
      </w:r>
    </w:p>
    <w:p>
      <w:pPr>
        <w:rPr>
          <w:rFonts w:hint="eastAsia" w:ascii="宋体" w:hAnsi="宋体" w:eastAsia="宋体" w:cs="宋体"/>
          <w:b w:val="0"/>
          <w:bCs w:val="0"/>
          <w:color w:val="auto"/>
          <w:sz w:val="32"/>
          <w:szCs w:val="32"/>
        </w:rPr>
      </w:pPr>
      <w:r>
        <w:rPr>
          <w:rFonts w:hint="eastAsia" w:ascii="宋体" w:hAnsi="宋体" w:eastAsia="宋体" w:cs="宋体"/>
          <w:b w:val="0"/>
          <w:bCs w:val="0"/>
          <w:color w:val="auto"/>
          <w:sz w:val="32"/>
          <w:szCs w:val="32"/>
        </w:rPr>
        <w:br w:type="page"/>
      </w:r>
    </w:p>
    <w:p>
      <w:pPr>
        <w:jc w:val="cente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竞标声明</w:t>
      </w:r>
    </w:p>
    <w:p>
      <w:pPr>
        <w:rPr>
          <w:rFonts w:hint="eastAsia" w:ascii="宋体" w:hAnsi="宋体" w:eastAsia="宋体" w:cs="宋体"/>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致：</w:t>
      </w:r>
      <w:r>
        <w:rPr>
          <w:rFonts w:hint="eastAsia" w:ascii="宋体" w:hAnsi="宋体" w:eastAsia="宋体" w:cs="宋体"/>
          <w:b w:val="0"/>
          <w:bCs w:val="0"/>
          <w:color w:val="auto"/>
          <w:kern w:val="2"/>
          <w:sz w:val="24"/>
          <w:szCs w:val="24"/>
          <w:u w:val="single"/>
          <w:lang w:val="en-US" w:eastAsia="zh-CN" w:bidi="zh-CN"/>
        </w:rPr>
        <w:t xml:space="preserve">  （采购人）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u w:val="single"/>
          <w:lang w:val="en-US" w:eastAsia="zh-CN" w:bidi="zh-CN"/>
        </w:rPr>
        <w:t xml:space="preserve">  （供应商名称） </w:t>
      </w:r>
      <w:r>
        <w:rPr>
          <w:rFonts w:hint="eastAsia" w:ascii="宋体" w:hAnsi="宋体" w:eastAsia="宋体" w:cs="宋体"/>
          <w:b w:val="0"/>
          <w:bCs w:val="0"/>
          <w:color w:val="auto"/>
          <w:kern w:val="2"/>
          <w:sz w:val="24"/>
          <w:szCs w:val="24"/>
          <w:lang w:val="en-US" w:eastAsia="zh-CN" w:bidi="zh-CN"/>
        </w:rPr>
        <w:t>系中华人民共和国合法供应商，经营地址：</w:t>
      </w:r>
      <w:r>
        <w:rPr>
          <w:rFonts w:hint="eastAsia" w:ascii="宋体" w:hAnsi="宋体" w:eastAsia="宋体" w:cs="宋体"/>
          <w:b w:val="0"/>
          <w:bCs w:val="0"/>
          <w:color w:val="auto"/>
          <w:kern w:val="2"/>
          <w:sz w:val="24"/>
          <w:szCs w:val="24"/>
          <w:u w:val="single"/>
          <w:lang w:val="en-US" w:eastAsia="zh-CN" w:bidi="zh-CN"/>
        </w:rPr>
        <w:t xml:space="preserve">                  </w:t>
      </w:r>
      <w:r>
        <w:rPr>
          <w:rFonts w:hint="eastAsia" w:ascii="宋体" w:hAnsi="宋体" w:eastAsia="宋体" w:cs="宋体"/>
          <w:b w:val="0"/>
          <w:bCs w:val="0"/>
          <w:color w:val="auto"/>
          <w:kern w:val="2"/>
          <w:sz w:val="24"/>
          <w:szCs w:val="24"/>
          <w:lang w:val="en-US" w:eastAsia="zh-CN" w:bidi="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我方愿意参加贵方组织的</w:t>
      </w:r>
      <w:r>
        <w:rPr>
          <w:rFonts w:hint="eastAsia" w:ascii="宋体" w:hAnsi="宋体" w:eastAsia="宋体" w:cs="宋体"/>
          <w:b w:val="0"/>
          <w:bCs w:val="0"/>
          <w:color w:val="auto"/>
          <w:kern w:val="2"/>
          <w:sz w:val="24"/>
          <w:szCs w:val="24"/>
          <w:u w:val="single"/>
          <w:lang w:val="en-US" w:eastAsia="zh-CN" w:bidi="zh-CN"/>
        </w:rPr>
        <w:t xml:space="preserve">  （项目名称）   </w:t>
      </w:r>
      <w:r>
        <w:rPr>
          <w:rFonts w:hint="eastAsia" w:ascii="宋体" w:hAnsi="宋体" w:eastAsia="宋体" w:cs="宋体"/>
          <w:b w:val="0"/>
          <w:bCs w:val="0"/>
          <w:color w:val="auto"/>
          <w:kern w:val="2"/>
          <w:sz w:val="24"/>
          <w:szCs w:val="24"/>
          <w:lang w:val="en-US" w:eastAsia="zh-CN" w:bidi="zh-CN"/>
        </w:rPr>
        <w:t>项目的竞标，为便于贵方公正、择优的确定成交供应商及其竞标产品和服务，我方就本次竞标有关事项郑重声明如下：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1.我方向贵方提交的所有响应文件、资料都是准确的和真实的。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2.在此，我方宣布同意如下：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（1）将按采购文件的约定履行合同责任和义务；</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（2）已详细审查全部采购文件，包括竞争性磋商文件、澄清或者更正公告（如有）等；</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（3）同意提供按照贵方可能要求的与采购有关的一切数据或者资料；</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（4）响应采购文件规定的竞标有效期。</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3.我方承诺符合采购文以下规定：</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（5）参加采购活动前三年内，在经营活动中没有重大违法记录；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（6）法律、行政法规规定的其他条件。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4.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采购文件规定的供应商资格条件，我方对此声明负全部法律责任。</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5.我方就对本次响应文件进行注明如下：（两项内容中必须选择一项）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□我方本次响应文件内容中未涉及商业秘密；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□我方本次响应文件涉及商业秘密的内容有：</w:t>
      </w:r>
      <w:r>
        <w:rPr>
          <w:rFonts w:hint="eastAsia" w:ascii="宋体" w:hAnsi="宋体" w:eastAsia="宋体" w:cs="宋体"/>
          <w:b w:val="0"/>
          <w:bCs w:val="0"/>
          <w:color w:val="auto"/>
          <w:kern w:val="2"/>
          <w:sz w:val="24"/>
          <w:szCs w:val="24"/>
          <w:u w:val="single"/>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6.与本采购有关的一切正式往来信函请寄：</w:t>
      </w:r>
      <w:r>
        <w:rPr>
          <w:rFonts w:hint="eastAsia" w:ascii="宋体" w:hAnsi="宋体" w:eastAsia="宋体" w:cs="宋体"/>
          <w:b w:val="0"/>
          <w:bCs w:val="0"/>
          <w:color w:val="auto"/>
          <w:kern w:val="2"/>
          <w:sz w:val="24"/>
          <w:szCs w:val="24"/>
          <w:u w:val="single"/>
          <w:lang w:val="en-US" w:eastAsia="zh-CN" w:bidi="zh-CN"/>
        </w:rPr>
        <w:t xml:space="preserve">               </w:t>
      </w:r>
      <w:r>
        <w:rPr>
          <w:rFonts w:hint="eastAsia" w:ascii="宋体" w:hAnsi="宋体" w:eastAsia="宋体" w:cs="宋体"/>
          <w:b w:val="0"/>
          <w:bCs w:val="0"/>
          <w:color w:val="auto"/>
          <w:kern w:val="2"/>
          <w:sz w:val="24"/>
          <w:szCs w:val="24"/>
          <w:lang w:val="en-US" w:eastAsia="zh-CN" w:bidi="zh-CN"/>
        </w:rPr>
        <w:t>邮政编号：</w:t>
      </w:r>
      <w:r>
        <w:rPr>
          <w:rFonts w:hint="eastAsia" w:ascii="宋体" w:hAnsi="宋体" w:eastAsia="宋体" w:cs="宋体"/>
          <w:b w:val="0"/>
          <w:bCs w:val="0"/>
          <w:color w:val="auto"/>
          <w:kern w:val="2"/>
          <w:sz w:val="24"/>
          <w:szCs w:val="24"/>
          <w:u w:val="single"/>
          <w:lang w:val="en-US" w:eastAsia="zh-CN" w:bidi="zh-CN"/>
        </w:rPr>
        <w:t xml:space="preserve">        </w:t>
      </w:r>
      <w:r>
        <w:rPr>
          <w:rFonts w:hint="eastAsia" w:ascii="宋体" w:hAnsi="宋体" w:eastAsia="宋体" w:cs="宋体"/>
          <w:b w:val="0"/>
          <w:bCs w:val="0"/>
          <w:color w:val="auto"/>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电话/传真：</w:t>
      </w:r>
      <w:r>
        <w:rPr>
          <w:rFonts w:hint="eastAsia" w:ascii="宋体" w:hAnsi="宋体" w:eastAsia="宋体" w:cs="宋体"/>
          <w:b w:val="0"/>
          <w:bCs w:val="0"/>
          <w:color w:val="auto"/>
          <w:kern w:val="2"/>
          <w:sz w:val="24"/>
          <w:szCs w:val="24"/>
          <w:u w:val="single"/>
          <w:lang w:val="en-US" w:eastAsia="zh-CN" w:bidi="zh-CN"/>
        </w:rPr>
        <w:t xml:space="preserve">                         </w:t>
      </w:r>
      <w:r>
        <w:rPr>
          <w:rFonts w:hint="eastAsia" w:ascii="宋体" w:hAnsi="宋体" w:eastAsia="宋体" w:cs="宋体"/>
          <w:b w:val="0"/>
          <w:bCs w:val="0"/>
          <w:color w:val="auto"/>
          <w:kern w:val="2"/>
          <w:sz w:val="24"/>
          <w:szCs w:val="24"/>
          <w:lang w:val="en-US" w:eastAsia="zh-CN" w:bidi="zh-CN"/>
        </w:rPr>
        <w:t>电子函件：</w:t>
      </w:r>
      <w:r>
        <w:rPr>
          <w:rFonts w:hint="eastAsia" w:ascii="宋体" w:hAnsi="宋体" w:eastAsia="宋体" w:cs="宋体"/>
          <w:b w:val="0"/>
          <w:bCs w:val="0"/>
          <w:color w:val="auto"/>
          <w:kern w:val="2"/>
          <w:sz w:val="24"/>
          <w:szCs w:val="24"/>
          <w:u w:val="single"/>
          <w:lang w:val="en-US" w:eastAsia="zh-CN" w:bidi="zh-CN"/>
        </w:rPr>
        <w:t xml:space="preserve">                         </w:t>
      </w:r>
      <w:r>
        <w:rPr>
          <w:rFonts w:hint="eastAsia" w:ascii="宋体" w:hAnsi="宋体" w:eastAsia="宋体" w:cs="宋体"/>
          <w:b w:val="0"/>
          <w:bCs w:val="0"/>
          <w:color w:val="auto"/>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开户银行：</w:t>
      </w:r>
      <w:r>
        <w:rPr>
          <w:rFonts w:hint="eastAsia" w:ascii="宋体" w:hAnsi="宋体" w:eastAsia="宋体" w:cs="宋体"/>
          <w:b w:val="0"/>
          <w:bCs w:val="0"/>
          <w:color w:val="auto"/>
          <w:kern w:val="2"/>
          <w:sz w:val="24"/>
          <w:szCs w:val="24"/>
          <w:u w:val="single"/>
          <w:lang w:val="en-US" w:eastAsia="zh-CN" w:bidi="zh-CN"/>
        </w:rPr>
        <w:t xml:space="preserve">                          </w:t>
      </w:r>
      <w:r>
        <w:rPr>
          <w:rFonts w:hint="eastAsia" w:ascii="宋体" w:hAnsi="宋体" w:eastAsia="宋体" w:cs="宋体"/>
          <w:b w:val="0"/>
          <w:bCs w:val="0"/>
          <w:color w:val="auto"/>
          <w:kern w:val="2"/>
          <w:sz w:val="24"/>
          <w:szCs w:val="24"/>
          <w:lang w:val="en-US" w:eastAsia="zh-CN" w:bidi="zh-CN"/>
        </w:rPr>
        <w:t xml:space="preserve"> 帐号：</w:t>
      </w:r>
      <w:r>
        <w:rPr>
          <w:rFonts w:hint="eastAsia" w:ascii="宋体" w:hAnsi="宋体" w:eastAsia="宋体" w:cs="宋体"/>
          <w:b w:val="0"/>
          <w:bCs w:val="0"/>
          <w:color w:val="auto"/>
          <w:kern w:val="2"/>
          <w:sz w:val="24"/>
          <w:szCs w:val="24"/>
          <w:u w:val="single"/>
          <w:lang w:val="en-US" w:eastAsia="zh-CN" w:bidi="zh-CN"/>
        </w:rPr>
        <w:t xml:space="preserve">                            </w:t>
      </w:r>
      <w:r>
        <w:rPr>
          <w:rFonts w:hint="eastAsia" w:ascii="宋体" w:hAnsi="宋体" w:eastAsia="宋体" w:cs="宋体"/>
          <w:b w:val="0"/>
          <w:bCs w:val="0"/>
          <w:color w:val="auto"/>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7.以上事项如有虚假或者隐瞒，我方愿意承担一切后果，并不再寻求任何旨在减轻或者免除法律责任的辩解。</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特此承诺。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 xml:space="preserve">法定代表人（签字）：   </w:t>
      </w: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color w:val="auto"/>
          <w:sz w:val="32"/>
          <w:szCs w:val="32"/>
          <w:lang w:val="en-US" w:eastAsia="zh-CN"/>
        </w:rPr>
      </w:pPr>
      <w:r>
        <w:rPr>
          <w:rFonts w:hint="eastAsia" w:ascii="宋体" w:hAnsi="宋体" w:eastAsia="宋体" w:cs="宋体"/>
          <w:b w:val="0"/>
          <w:bCs w:val="0"/>
          <w:color w:val="auto"/>
          <w:kern w:val="2"/>
          <w:sz w:val="24"/>
          <w:szCs w:val="24"/>
          <w:lang w:val="en-US" w:eastAsia="zh-CN" w:bidi="zh-CN"/>
        </w:rPr>
        <w:t xml:space="preserve">                                                   年    月    日</w:t>
      </w:r>
    </w:p>
    <w:p>
      <w:pP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法定代表人身份证明书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u w:val="single"/>
        </w:rPr>
      </w:pPr>
      <w:r>
        <w:rPr>
          <w:rFonts w:hint="eastAsia" w:ascii="宋体" w:hAnsi="宋体" w:eastAsia="宋体" w:cs="宋体"/>
          <w:b w:val="0"/>
          <w:bCs w:val="0"/>
          <w:color w:val="auto"/>
          <w:sz w:val="28"/>
          <w:szCs w:val="28"/>
        </w:rPr>
        <w:t>供应商名称：</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地    址：</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姓    名：</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none"/>
        </w:rPr>
        <w:t xml:space="preserve"> </w:t>
      </w:r>
      <w:r>
        <w:rPr>
          <w:rFonts w:hint="eastAsia" w:ascii="宋体" w:hAnsi="宋体" w:eastAsia="宋体" w:cs="宋体"/>
          <w:b w:val="0"/>
          <w:bCs w:val="0"/>
          <w:color w:val="auto"/>
          <w:sz w:val="28"/>
          <w:szCs w:val="28"/>
        </w:rPr>
        <w:t xml:space="preserve"> 性     别：</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年    龄：</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none"/>
        </w:rPr>
        <w:t xml:space="preserve"> </w:t>
      </w:r>
      <w:r>
        <w:rPr>
          <w:rFonts w:hint="eastAsia" w:ascii="宋体" w:hAnsi="宋体" w:eastAsia="宋体" w:cs="宋体"/>
          <w:b w:val="0"/>
          <w:bCs w:val="0"/>
          <w:color w:val="auto"/>
          <w:sz w:val="28"/>
          <w:szCs w:val="28"/>
        </w:rPr>
        <w:t xml:space="preserve"> 职     务：</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身份证号码：</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系</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rPr>
        <w:t>（供应商名称）的法定代表人。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特此证明。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附件：法定代表人有效身份证正反面复印件</w:t>
      </w:r>
    </w:p>
    <w:p>
      <w:pPr>
        <w:pStyle w:val="6"/>
        <w:rPr>
          <w:rFonts w:hint="eastAsia"/>
          <w:color w:val="auto"/>
          <w:sz w:val="28"/>
          <w:szCs w:val="28"/>
        </w:rPr>
      </w:pPr>
    </w:p>
    <w:p>
      <w:pPr>
        <w:spacing w:line="360" w:lineRule="auto"/>
        <w:ind w:leftChars="17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 xml:space="preserve">供应商（盖公章）：               </w:t>
      </w:r>
    </w:p>
    <w:p>
      <w:pPr>
        <w:spacing w:line="360" w:lineRule="auto"/>
        <w:ind w:leftChars="17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 xml:space="preserve">     年     月     日</w:t>
      </w:r>
    </w:p>
    <w:p>
      <w:pPr>
        <w:pStyle w:val="6"/>
        <w:rPr>
          <w:rFonts w:hint="eastAsia"/>
          <w:color w:val="auto"/>
        </w:rPr>
      </w:pPr>
    </w:p>
    <w:p>
      <w:pPr>
        <w:pStyle w:val="6"/>
        <w:rPr>
          <w:rFonts w:hint="eastAsia"/>
          <w:color w:val="auto"/>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注：1.自然人竞标的无需提供，联合体竞标的只需牵头人出具。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2.供应商为其他组织或者自然人时，本</w:t>
      </w:r>
      <w:r>
        <w:rPr>
          <w:rFonts w:hint="eastAsia" w:ascii="宋体" w:hAnsi="宋体" w:eastAsia="宋体" w:cs="宋体"/>
          <w:b w:val="0"/>
          <w:bCs w:val="0"/>
          <w:color w:val="auto"/>
          <w:sz w:val="24"/>
          <w:szCs w:val="24"/>
          <w:lang w:val="en-US" w:eastAsia="zh-CN"/>
        </w:rPr>
        <w:t>采购</w:t>
      </w:r>
      <w:r>
        <w:rPr>
          <w:rFonts w:hint="eastAsia" w:ascii="宋体" w:hAnsi="宋体" w:eastAsia="宋体" w:cs="宋体"/>
          <w:b w:val="0"/>
          <w:bCs w:val="0"/>
          <w:color w:val="auto"/>
          <w:sz w:val="24"/>
          <w:szCs w:val="24"/>
        </w:rPr>
        <w:t>文件规定的法定代表人指负责人或者自然人。本</w:t>
      </w:r>
      <w:r>
        <w:rPr>
          <w:rFonts w:hint="eastAsia" w:ascii="宋体" w:hAnsi="宋体" w:eastAsia="宋体" w:cs="宋体"/>
          <w:b w:val="0"/>
          <w:bCs w:val="0"/>
          <w:color w:val="auto"/>
          <w:sz w:val="24"/>
          <w:szCs w:val="24"/>
          <w:lang w:val="en-US" w:eastAsia="zh-CN"/>
        </w:rPr>
        <w:t>采购</w:t>
      </w:r>
      <w:r>
        <w:rPr>
          <w:rFonts w:hint="eastAsia" w:ascii="宋体" w:hAnsi="宋体" w:eastAsia="宋体" w:cs="宋体"/>
          <w:b w:val="0"/>
          <w:bCs w:val="0"/>
          <w:color w:val="auto"/>
          <w:sz w:val="24"/>
          <w:szCs w:val="24"/>
        </w:rPr>
        <w:t>文件所称负责人是指参加竞标的其他组织营业执照上的负责人，本</w:t>
      </w:r>
      <w:r>
        <w:rPr>
          <w:rFonts w:hint="eastAsia" w:ascii="宋体" w:hAnsi="宋体" w:eastAsia="宋体" w:cs="宋体"/>
          <w:b w:val="0"/>
          <w:bCs w:val="0"/>
          <w:color w:val="auto"/>
          <w:sz w:val="24"/>
          <w:szCs w:val="24"/>
          <w:lang w:val="en-US" w:eastAsia="zh-CN"/>
        </w:rPr>
        <w:t>采购</w:t>
      </w:r>
      <w:r>
        <w:rPr>
          <w:rFonts w:hint="eastAsia" w:ascii="宋体" w:hAnsi="宋体" w:eastAsia="宋体" w:cs="宋体"/>
          <w:b w:val="0"/>
          <w:bCs w:val="0"/>
          <w:color w:val="auto"/>
          <w:sz w:val="24"/>
          <w:szCs w:val="24"/>
        </w:rPr>
        <w:t>文件所称自然人指参与竞标的自然人本人。</w:t>
      </w:r>
    </w:p>
    <w:p>
      <w:pP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bCs/>
          <w:color w:val="auto"/>
          <w:sz w:val="32"/>
          <w:szCs w:val="32"/>
          <w:lang w:val="en-US" w:eastAsia="zh-CN"/>
        </w:rPr>
        <w:t>法定代表人授权委托书</w:t>
      </w:r>
      <w:r>
        <w:rPr>
          <w:rFonts w:hint="eastAsia" w:ascii="宋体" w:hAnsi="宋体" w:eastAsia="宋体" w:cs="宋体"/>
          <w:b w:val="0"/>
          <w:bCs w:val="0"/>
          <w:color w:val="auto"/>
          <w:sz w:val="32"/>
          <w:szCs w:val="32"/>
          <w:lang w:val="en-US" w:eastAsia="zh-CN"/>
        </w:rPr>
        <w:t>（如有委托时）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致：（采购人名称）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我</w:t>
      </w:r>
      <w:r>
        <w:rPr>
          <w:rFonts w:hint="eastAsia" w:ascii="宋体" w:hAnsi="宋体" w:eastAsia="宋体" w:cs="宋体"/>
          <w:b w:val="0"/>
          <w:bCs w:val="0"/>
          <w:color w:val="auto"/>
          <w:sz w:val="28"/>
          <w:szCs w:val="28"/>
          <w:u w:val="single"/>
          <w:lang w:val="en-US" w:eastAsia="zh-CN"/>
        </w:rPr>
        <w:t xml:space="preserve">  （姓名）  </w:t>
      </w:r>
      <w:r>
        <w:rPr>
          <w:rFonts w:hint="eastAsia" w:ascii="宋体" w:hAnsi="宋体" w:eastAsia="宋体" w:cs="宋体"/>
          <w:b w:val="0"/>
          <w:bCs w:val="0"/>
          <w:color w:val="auto"/>
          <w:sz w:val="28"/>
          <w:szCs w:val="28"/>
          <w:lang w:val="en-US" w:eastAsia="zh-CN"/>
        </w:rPr>
        <w:t>系</w:t>
      </w:r>
      <w:r>
        <w:rPr>
          <w:rFonts w:hint="eastAsia" w:ascii="宋体" w:hAnsi="宋体" w:eastAsia="宋体" w:cs="宋体"/>
          <w:b w:val="0"/>
          <w:bCs w:val="0"/>
          <w:color w:val="auto"/>
          <w:sz w:val="28"/>
          <w:szCs w:val="28"/>
          <w:u w:val="single"/>
          <w:lang w:val="en-US" w:eastAsia="zh-CN"/>
        </w:rPr>
        <w:t xml:space="preserve">  （供应商名称）  </w:t>
      </w:r>
      <w:r>
        <w:rPr>
          <w:rFonts w:hint="eastAsia" w:ascii="宋体" w:hAnsi="宋体" w:eastAsia="宋体" w:cs="宋体"/>
          <w:b w:val="0"/>
          <w:bCs w:val="0"/>
          <w:color w:val="auto"/>
          <w:sz w:val="28"/>
          <w:szCs w:val="28"/>
          <w:lang w:val="en-US" w:eastAsia="zh-CN"/>
        </w:rPr>
        <w:t>的</w:t>
      </w:r>
      <w:r>
        <w:rPr>
          <w:rFonts w:hint="eastAsia" w:ascii="宋体" w:hAnsi="宋体" w:eastAsia="宋体" w:cs="宋体"/>
          <w:b w:val="0"/>
          <w:bCs w:val="0"/>
          <w:color w:val="auto"/>
          <w:sz w:val="28"/>
          <w:szCs w:val="28"/>
          <w:u w:val="single"/>
          <w:lang w:val="en-US" w:eastAsia="zh-CN"/>
        </w:rPr>
        <w:t>（</w:t>
      </w:r>
      <w:r>
        <w:rPr>
          <w:rFonts w:hint="eastAsia" w:ascii="宋体" w:hAnsi="宋体" w:eastAsia="宋体" w:cs="宋体"/>
          <w:b w:val="0"/>
          <w:bCs w:val="0"/>
          <w:color w:val="auto"/>
          <w:sz w:val="28"/>
          <w:szCs w:val="28"/>
          <w:u w:val="single"/>
          <w:lang w:val="en-US" w:eastAsia="zh-CN"/>
        </w:rPr>
        <w:sym w:font="Wingdings 2" w:char="00A3"/>
      </w:r>
      <w:r>
        <w:rPr>
          <w:rFonts w:hint="eastAsia" w:ascii="宋体" w:hAnsi="宋体" w:eastAsia="宋体" w:cs="宋体"/>
          <w:b w:val="0"/>
          <w:bCs w:val="0"/>
          <w:color w:val="auto"/>
          <w:sz w:val="28"/>
          <w:szCs w:val="28"/>
          <w:u w:val="single"/>
          <w:lang w:val="en-US" w:eastAsia="zh-CN"/>
        </w:rPr>
        <w:t>法定代表人/□负责人/□自然人本人）</w:t>
      </w:r>
      <w:r>
        <w:rPr>
          <w:rFonts w:hint="eastAsia" w:ascii="宋体" w:hAnsi="宋体" w:eastAsia="宋体" w:cs="宋体"/>
          <w:b w:val="0"/>
          <w:bCs w:val="0"/>
          <w:color w:val="auto"/>
          <w:sz w:val="28"/>
          <w:szCs w:val="28"/>
          <w:lang w:val="en-US" w:eastAsia="zh-CN"/>
        </w:rPr>
        <w:t>，现授权</w:t>
      </w:r>
      <w:r>
        <w:rPr>
          <w:rFonts w:hint="eastAsia" w:ascii="宋体" w:hAnsi="宋体" w:eastAsia="宋体" w:cs="宋体"/>
          <w:b w:val="0"/>
          <w:bCs w:val="0"/>
          <w:color w:val="auto"/>
          <w:sz w:val="28"/>
          <w:szCs w:val="28"/>
          <w:u w:val="single"/>
          <w:lang w:val="en-US" w:eastAsia="zh-CN"/>
        </w:rPr>
        <w:t xml:space="preserve"> （姓名） </w:t>
      </w:r>
      <w:r>
        <w:rPr>
          <w:rFonts w:hint="eastAsia" w:ascii="宋体" w:hAnsi="宋体" w:eastAsia="宋体" w:cs="宋体"/>
          <w:b w:val="0"/>
          <w:bCs w:val="0"/>
          <w:color w:val="auto"/>
          <w:sz w:val="28"/>
          <w:szCs w:val="28"/>
          <w:lang w:val="en-US" w:eastAsia="zh-CN"/>
        </w:rPr>
        <w:t>以我方的名义参加</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lang w:val="en-US" w:eastAsia="zh-CN"/>
        </w:rPr>
        <w:t>项目的竞标活动，并代表我方全权办理针对上述项目的所有采购程序和环节的具体事务和签署相关文件。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我方对委托代理人的签字事项负全部责任。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本授权书自签署之日起生效，在撤销授权的书面通知以前，本授权书一直有效。委托代理人在授权书有效期内签署的所有文件不因授权的撤销而失效。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委托代理人无转委托权，特此委托。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附：委托代理人有效身份证正反面复印件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委托代理人（签字）：             法定代表人（签字）：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委托代理人身份证号码：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                         供应商（盖公章）：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                                         年    月    日</w:t>
      </w:r>
    </w:p>
    <w:p>
      <w:pPr>
        <w:spacing w:line="360" w:lineRule="auto"/>
        <w:rPr>
          <w:rFonts w:hint="eastAsia" w:ascii="宋体" w:hAnsi="宋体" w:eastAsia="宋体" w:cs="宋体"/>
          <w:b w:val="0"/>
          <w:bCs w:val="0"/>
          <w:color w:val="auto"/>
          <w:sz w:val="32"/>
          <w:szCs w:val="32"/>
        </w:rPr>
      </w:pPr>
      <w:r>
        <w:rPr>
          <w:rFonts w:hint="eastAsia"/>
          <w:color w:val="auto"/>
          <w:lang w:val="en-US" w:eastAsia="zh-CN"/>
        </w:rPr>
        <w:br w:type="page"/>
      </w:r>
      <w:r>
        <w:rPr>
          <w:rFonts w:hint="eastAsia" w:ascii="宋体" w:hAnsi="宋体" w:eastAsia="宋体" w:cs="宋体"/>
          <w:b w:val="0"/>
          <w:bCs w:val="0"/>
          <w:color w:val="auto"/>
          <w:sz w:val="32"/>
          <w:szCs w:val="32"/>
        </w:rPr>
        <w:t>二、报价商务技术文件格式</w:t>
      </w:r>
    </w:p>
    <w:p>
      <w:pPr>
        <w:snapToGrid w:val="0"/>
        <w:spacing w:before="120" w:beforeLines="50" w:after="50" w:line="360" w:lineRule="auto"/>
        <w:jc w:val="left"/>
        <w:rPr>
          <w:rFonts w:hint="eastAsia" w:ascii="宋体" w:hAnsi="宋体" w:eastAsia="宋体" w:cs="宋体"/>
          <w:b w:val="0"/>
          <w:bCs w:val="0"/>
          <w:color w:val="auto"/>
          <w:sz w:val="32"/>
          <w:szCs w:val="32"/>
        </w:rPr>
      </w:pPr>
      <w:r>
        <w:rPr>
          <w:rFonts w:hint="eastAsia" w:ascii="宋体" w:hAnsi="宋体" w:eastAsia="宋体" w:cs="宋体"/>
          <w:b w:val="0"/>
          <w:bCs w:val="0"/>
          <w:color w:val="auto"/>
          <w:sz w:val="32"/>
          <w:szCs w:val="32"/>
        </w:rPr>
        <w:t>1.报价商务技术文件封面格式</w:t>
      </w:r>
    </w:p>
    <w:p>
      <w:pPr>
        <w:snapToGrid w:val="0"/>
        <w:spacing w:before="120" w:beforeLines="50" w:after="50" w:line="360" w:lineRule="auto"/>
        <w:rPr>
          <w:rFonts w:hint="eastAsia" w:ascii="宋体" w:hAnsi="宋体" w:eastAsia="宋体" w:cs="宋体"/>
          <w:bCs/>
          <w:color w:val="auto"/>
          <w:sz w:val="32"/>
          <w:szCs w:val="32"/>
        </w:rPr>
      </w:pPr>
      <w:r>
        <w:rPr>
          <w:rFonts w:hint="eastAsia" w:ascii="宋体" w:hAnsi="宋体" w:eastAsia="宋体" w:cs="宋体"/>
          <w:color w:val="auto"/>
          <w:sz w:val="32"/>
          <w:szCs w:val="32"/>
        </w:rPr>
        <w:t xml:space="preserve">                                              </w:t>
      </w:r>
      <w:r>
        <w:rPr>
          <w:rFonts w:hint="eastAsia" w:ascii="宋体" w:hAnsi="宋体" w:eastAsia="宋体" w:cs="宋体"/>
          <w:bCs/>
          <w:color w:val="auto"/>
          <w:sz w:val="32"/>
          <w:szCs w:val="32"/>
        </w:rPr>
        <w:t>正本/副本</w:t>
      </w:r>
    </w:p>
    <w:p>
      <w:pPr>
        <w:snapToGrid w:val="0"/>
        <w:spacing w:before="120" w:beforeLines="50" w:after="50" w:line="360" w:lineRule="auto"/>
        <w:rPr>
          <w:rFonts w:hint="eastAsia" w:ascii="宋体" w:hAnsi="宋体" w:eastAsia="宋体" w:cs="宋体"/>
          <w:color w:val="auto"/>
          <w:sz w:val="32"/>
          <w:szCs w:val="32"/>
        </w:rPr>
      </w:pPr>
    </w:p>
    <w:p>
      <w:pPr>
        <w:snapToGrid w:val="0"/>
        <w:spacing w:before="120" w:beforeLines="50" w:after="50" w:line="360" w:lineRule="auto"/>
        <w:rPr>
          <w:rFonts w:hint="eastAsia" w:ascii="宋体" w:hAnsi="宋体" w:eastAsia="宋体" w:cs="宋体"/>
          <w:color w:val="auto"/>
          <w:sz w:val="32"/>
          <w:szCs w:val="32"/>
        </w:rPr>
      </w:pPr>
    </w:p>
    <w:p>
      <w:pPr>
        <w:snapToGrid w:val="0"/>
        <w:spacing w:before="120" w:beforeLines="50" w:after="50" w:line="360" w:lineRule="auto"/>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报价商务技术文件</w:t>
      </w:r>
    </w:p>
    <w:p>
      <w:pPr>
        <w:snapToGrid w:val="0"/>
        <w:spacing w:before="120" w:beforeLines="50" w:after="50" w:line="360" w:lineRule="auto"/>
        <w:rPr>
          <w:rFonts w:hint="eastAsia" w:ascii="宋体" w:hAnsi="宋体" w:eastAsia="宋体" w:cs="宋体"/>
          <w:bCs/>
          <w:color w:val="auto"/>
          <w:sz w:val="32"/>
          <w:szCs w:val="32"/>
        </w:rPr>
      </w:pPr>
    </w:p>
    <w:p>
      <w:pPr>
        <w:snapToGrid w:val="0"/>
        <w:spacing w:before="120" w:beforeLines="50" w:after="50" w:line="360" w:lineRule="auto"/>
        <w:rPr>
          <w:rFonts w:hint="eastAsia" w:ascii="宋体" w:hAnsi="宋体" w:eastAsia="宋体" w:cs="宋体"/>
          <w:bCs/>
          <w:color w:val="auto"/>
          <w:sz w:val="32"/>
          <w:szCs w:val="32"/>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rPr>
        <w:t xml:space="preserve">项目编号：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rPr>
        <w:t>所竞分标：</w:t>
      </w:r>
    </w:p>
    <w:p>
      <w:pPr>
        <w:pStyle w:val="7"/>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rPr>
        <w:t>供应商名称：</w:t>
      </w:r>
    </w:p>
    <w:p>
      <w:pPr>
        <w:pStyle w:val="7"/>
        <w:snapToGrid w:val="0"/>
        <w:spacing w:before="50" w:after="50" w:line="360" w:lineRule="auto"/>
        <w:ind w:firstLine="1280" w:firstLineChars="400"/>
        <w:rPr>
          <w:rFonts w:hint="eastAsia" w:ascii="宋体" w:hAnsi="宋体" w:eastAsia="宋体" w:cs="宋体"/>
          <w:bCs/>
          <w:color w:val="auto"/>
          <w:sz w:val="32"/>
          <w:szCs w:val="32"/>
        </w:rPr>
      </w:pPr>
    </w:p>
    <w:p>
      <w:pPr>
        <w:snapToGrid w:val="0"/>
        <w:spacing w:before="120" w:beforeLines="50" w:after="50" w:line="36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年    月    日</w:t>
      </w:r>
    </w:p>
    <w:p>
      <w:pPr>
        <w:rPr>
          <w:rFonts w:hint="eastAsia"/>
          <w:color w:val="auto"/>
          <w:lang w:val="en-US" w:eastAsia="zh-CN"/>
        </w:rPr>
      </w:pPr>
      <w:r>
        <w:rPr>
          <w:rFonts w:hint="eastAsia" w:ascii="宋体" w:hAnsi="宋体" w:eastAsia="宋体" w:cs="宋体"/>
          <w:color w:val="auto"/>
          <w:sz w:val="32"/>
          <w:szCs w:val="32"/>
        </w:rPr>
        <w:br w:type="page"/>
      </w:r>
    </w:p>
    <w:p>
      <w:pPr>
        <w:spacing w:line="360" w:lineRule="auto"/>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2.报价商务技术文件目录</w:t>
      </w:r>
    </w:p>
    <w:p>
      <w:pPr>
        <w:spacing w:line="360" w:lineRule="auto"/>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根据采购文件规定及供应商提供的材料自行编写目录。</w:t>
      </w:r>
    </w:p>
    <w:p>
      <w:pPr>
        <w:rPr>
          <w:rFonts w:hint="eastAsia"/>
          <w:color w:val="auto"/>
          <w:lang w:val="en-US" w:eastAsia="zh-CN"/>
        </w:rPr>
      </w:pPr>
      <w:r>
        <w:rPr>
          <w:rFonts w:hint="eastAsia" w:ascii="宋体" w:hAnsi="宋体" w:eastAsia="宋体" w:cs="宋体"/>
          <w:b w:val="0"/>
          <w:bCs w:val="0"/>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竞标报价表</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项目名称：</w:t>
      </w:r>
      <w:r>
        <w:rPr>
          <w:rFonts w:hint="eastAsia" w:ascii="宋体" w:hAnsi="宋体" w:eastAsia="宋体" w:cs="宋体"/>
          <w:color w:val="auto"/>
          <w:sz w:val="28"/>
          <w:szCs w:val="28"/>
        </w:rPr>
        <w:t>北部湾（广西）大宗商品交易有限公司钦州保税港区</w:t>
      </w:r>
      <w:r>
        <w:rPr>
          <w:rFonts w:hint="eastAsia" w:ascii="宋体" w:hAnsi="宋体" w:eastAsia="宋体" w:cs="宋体"/>
          <w:color w:val="auto"/>
          <w:sz w:val="28"/>
          <w:szCs w:val="28"/>
          <w:lang w:val="en-US" w:eastAsia="zh-CN"/>
        </w:rPr>
        <w:t>数字化</w:t>
      </w:r>
      <w:r>
        <w:rPr>
          <w:rFonts w:hint="eastAsia" w:ascii="宋体" w:hAnsi="宋体" w:eastAsia="宋体" w:cs="宋体"/>
          <w:color w:val="auto"/>
          <w:sz w:val="28"/>
          <w:szCs w:val="28"/>
        </w:rPr>
        <w:t>仓库项目</w:t>
      </w:r>
    </w:p>
    <w:tbl>
      <w:tblPr>
        <w:tblStyle w:val="21"/>
        <w:tblW w:w="95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0"/>
        <w:gridCol w:w="15"/>
        <w:gridCol w:w="22"/>
        <w:gridCol w:w="53"/>
        <w:gridCol w:w="30"/>
        <w:gridCol w:w="15"/>
        <w:gridCol w:w="249"/>
        <w:gridCol w:w="369"/>
        <w:gridCol w:w="692"/>
        <w:gridCol w:w="73"/>
        <w:gridCol w:w="90"/>
        <w:gridCol w:w="42"/>
        <w:gridCol w:w="30"/>
        <w:gridCol w:w="840"/>
        <w:gridCol w:w="341"/>
        <w:gridCol w:w="64"/>
        <w:gridCol w:w="105"/>
        <w:gridCol w:w="675"/>
        <w:gridCol w:w="105"/>
        <w:gridCol w:w="15"/>
        <w:gridCol w:w="585"/>
        <w:gridCol w:w="18"/>
        <w:gridCol w:w="88"/>
        <w:gridCol w:w="479"/>
        <w:gridCol w:w="540"/>
        <w:gridCol w:w="33"/>
        <w:gridCol w:w="210"/>
        <w:gridCol w:w="26"/>
        <w:gridCol w:w="105"/>
        <w:gridCol w:w="302"/>
        <w:gridCol w:w="226"/>
        <w:gridCol w:w="194"/>
        <w:gridCol w:w="14"/>
        <w:gridCol w:w="283"/>
        <w:gridCol w:w="226"/>
        <w:gridCol w:w="614"/>
        <w:gridCol w:w="226"/>
        <w:gridCol w:w="589"/>
        <w:gridCol w:w="75"/>
        <w:gridCol w:w="75"/>
        <w:gridCol w:w="25"/>
        <w:gridCol w:w="5"/>
        <w:gridCol w:w="46"/>
        <w:gridCol w:w="35"/>
        <w:gridCol w:w="115"/>
        <w:gridCol w:w="1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312" w:type="dxa"/>
          <w:trHeight w:val="640" w:hRule="atLeast"/>
        </w:trPr>
        <w:tc>
          <w:tcPr>
            <w:tcW w:w="9208" w:type="dxa"/>
            <w:gridSpan w:val="4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报价汇总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312" w:type="dxa"/>
          <w:trHeight w:val="620" w:hRule="atLeast"/>
        </w:trPr>
        <w:tc>
          <w:tcPr>
            <w:tcW w:w="83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47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165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价格</w:t>
            </w:r>
          </w:p>
        </w:tc>
        <w:tc>
          <w:tcPr>
            <w:tcW w:w="4242"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312" w:type="dxa"/>
          <w:trHeight w:val="620" w:hRule="atLeast"/>
        </w:trPr>
        <w:tc>
          <w:tcPr>
            <w:tcW w:w="83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47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堆场地磅智能无人值守称重系统及数据接口开发</w:t>
            </w:r>
          </w:p>
        </w:tc>
        <w:tc>
          <w:tcPr>
            <w:tcW w:w="165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242"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312" w:type="dxa"/>
          <w:trHeight w:val="620" w:hRule="atLeast"/>
        </w:trPr>
        <w:tc>
          <w:tcPr>
            <w:tcW w:w="83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47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堆场电子围栏及数据接口开发</w:t>
            </w:r>
          </w:p>
        </w:tc>
        <w:tc>
          <w:tcPr>
            <w:tcW w:w="165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242"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312" w:type="dxa"/>
          <w:trHeight w:val="620" w:hRule="atLeast"/>
        </w:trPr>
        <w:tc>
          <w:tcPr>
            <w:tcW w:w="83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47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堆场视频监控系统及平台联动接口开发</w:t>
            </w:r>
          </w:p>
        </w:tc>
        <w:tc>
          <w:tcPr>
            <w:tcW w:w="165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242"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312" w:type="dxa"/>
          <w:trHeight w:val="620" w:hRule="atLeast"/>
        </w:trPr>
        <w:tc>
          <w:tcPr>
            <w:tcW w:w="83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47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仓库视频监控系统及平台联动接口开发</w:t>
            </w:r>
          </w:p>
        </w:tc>
        <w:tc>
          <w:tcPr>
            <w:tcW w:w="165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242"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312" w:type="dxa"/>
          <w:trHeight w:val="620" w:hRule="atLeast"/>
        </w:trPr>
        <w:tc>
          <w:tcPr>
            <w:tcW w:w="83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47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堆场信息设备UPS电源</w:t>
            </w:r>
          </w:p>
        </w:tc>
        <w:tc>
          <w:tcPr>
            <w:tcW w:w="165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242"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312" w:type="dxa"/>
          <w:trHeight w:val="620" w:hRule="atLeast"/>
        </w:trPr>
        <w:tc>
          <w:tcPr>
            <w:tcW w:w="83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47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仓库视频监控UPS电源</w:t>
            </w:r>
          </w:p>
        </w:tc>
        <w:tc>
          <w:tcPr>
            <w:tcW w:w="165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242"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312" w:type="dxa"/>
          <w:trHeight w:val="620" w:hRule="atLeast"/>
        </w:trPr>
        <w:tc>
          <w:tcPr>
            <w:tcW w:w="3311"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总报价</w:t>
            </w:r>
          </w:p>
        </w:tc>
        <w:tc>
          <w:tcPr>
            <w:tcW w:w="165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242"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302" w:type="dxa"/>
          <w:trHeight w:val="960" w:hRule="atLeast"/>
        </w:trPr>
        <w:tc>
          <w:tcPr>
            <w:tcW w:w="8218" w:type="dxa"/>
            <w:gridSpan w:val="3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1、堆场地磅智能无人值守称重系统及数据接口开发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302" w:type="dxa"/>
          <w:trHeight w:val="420" w:hRule="atLeast"/>
        </w:trPr>
        <w:tc>
          <w:tcPr>
            <w:tcW w:w="5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3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设备名称</w:t>
            </w:r>
          </w:p>
        </w:tc>
        <w:tc>
          <w:tcPr>
            <w:tcW w:w="13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型号参数</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不含税单价（元）</w:t>
            </w:r>
          </w:p>
        </w:tc>
        <w:tc>
          <w:tcPr>
            <w:tcW w:w="8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不含税小计（元）</w:t>
            </w:r>
          </w:p>
        </w:tc>
        <w:tc>
          <w:tcPr>
            <w:tcW w:w="11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302" w:type="dxa"/>
          <w:trHeight w:val="480" w:hRule="atLeast"/>
        </w:trPr>
        <w:tc>
          <w:tcPr>
            <w:tcW w:w="8218" w:type="dxa"/>
            <w:gridSpan w:val="3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一、车牌自动识别子系统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302" w:type="dxa"/>
          <w:trHeight w:val="1420" w:hRule="atLeast"/>
        </w:trPr>
        <w:tc>
          <w:tcPr>
            <w:tcW w:w="5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3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AI自动车牌识别机</w:t>
            </w:r>
          </w:p>
        </w:tc>
        <w:tc>
          <w:tcPr>
            <w:tcW w:w="13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系统专用</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9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嵌入式AI识别算法，自动识别车辆，识别准确性大于98%车牌识别+车头车尾拍照取证作用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302" w:type="dxa"/>
          <w:trHeight w:val="380" w:hRule="atLeast"/>
        </w:trPr>
        <w:tc>
          <w:tcPr>
            <w:tcW w:w="5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3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安装立杆</w:t>
            </w:r>
          </w:p>
        </w:tc>
        <w:tc>
          <w:tcPr>
            <w:tcW w:w="13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标准</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9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1-1.5米可调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302" w:type="dxa"/>
          <w:trHeight w:val="285" w:hRule="atLeast"/>
        </w:trPr>
        <w:tc>
          <w:tcPr>
            <w:tcW w:w="5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3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自动补光单元</w:t>
            </w:r>
          </w:p>
        </w:tc>
        <w:tc>
          <w:tcPr>
            <w:tcW w:w="13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9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光线不足时自动补光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302" w:type="dxa"/>
          <w:trHeight w:val="285" w:hRule="atLeast"/>
        </w:trPr>
        <w:tc>
          <w:tcPr>
            <w:tcW w:w="5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3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万向节</w:t>
            </w:r>
          </w:p>
        </w:tc>
        <w:tc>
          <w:tcPr>
            <w:tcW w:w="13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9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302" w:type="dxa"/>
          <w:trHeight w:val="380" w:hRule="atLeast"/>
        </w:trPr>
        <w:tc>
          <w:tcPr>
            <w:tcW w:w="8218" w:type="dxa"/>
            <w:gridSpan w:val="3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二、图像抓拍与视频监控子系统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302" w:type="dxa"/>
          <w:trHeight w:val="1480" w:hRule="atLeast"/>
        </w:trPr>
        <w:tc>
          <w:tcPr>
            <w:tcW w:w="5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3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网络摄像头</w:t>
            </w:r>
          </w:p>
        </w:tc>
        <w:tc>
          <w:tcPr>
            <w:tcW w:w="13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海康400万poe全彩</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9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400万像素高清晰高分辨率网络摄像机，车厢货物自动拍照取证，便于后续财务、管理人员查询取证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302" w:type="dxa"/>
          <w:trHeight w:val="510" w:hRule="atLeast"/>
        </w:trPr>
        <w:tc>
          <w:tcPr>
            <w:tcW w:w="5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3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不锈钢立杆</w:t>
            </w:r>
          </w:p>
        </w:tc>
        <w:tc>
          <w:tcPr>
            <w:tcW w:w="13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定制不锈钢，2.5米高</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9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302" w:type="dxa"/>
          <w:trHeight w:val="500" w:hRule="atLeast"/>
        </w:trPr>
        <w:tc>
          <w:tcPr>
            <w:tcW w:w="5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3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交换机</w:t>
            </w:r>
          </w:p>
        </w:tc>
        <w:tc>
          <w:tcPr>
            <w:tcW w:w="13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8口POE供电</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9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地磅现场连接摄像机，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302" w:type="dxa"/>
          <w:trHeight w:val="285" w:hRule="atLeast"/>
        </w:trPr>
        <w:tc>
          <w:tcPr>
            <w:tcW w:w="8218" w:type="dxa"/>
            <w:gridSpan w:val="3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三、语音指挥及显示子系统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302" w:type="dxa"/>
          <w:trHeight w:val="285" w:hRule="atLeast"/>
        </w:trPr>
        <w:tc>
          <w:tcPr>
            <w:tcW w:w="5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3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户外音响</w:t>
            </w:r>
          </w:p>
        </w:tc>
        <w:tc>
          <w:tcPr>
            <w:tcW w:w="13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9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7"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户外语音喇叭、语音提醒司机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302" w:type="dxa"/>
          <w:trHeight w:val="285" w:hRule="atLeast"/>
        </w:trPr>
        <w:tc>
          <w:tcPr>
            <w:tcW w:w="5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3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功放</w:t>
            </w:r>
          </w:p>
        </w:tc>
        <w:tc>
          <w:tcPr>
            <w:tcW w:w="13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9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302" w:type="dxa"/>
          <w:trHeight w:val="285" w:hRule="atLeast"/>
        </w:trPr>
        <w:tc>
          <w:tcPr>
            <w:tcW w:w="5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3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音响专用线</w:t>
            </w:r>
          </w:p>
        </w:tc>
        <w:tc>
          <w:tcPr>
            <w:tcW w:w="13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9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音响专用线100米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302" w:type="dxa"/>
          <w:trHeight w:val="380" w:hRule="atLeast"/>
        </w:trPr>
        <w:tc>
          <w:tcPr>
            <w:tcW w:w="8218" w:type="dxa"/>
            <w:gridSpan w:val="3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四、红绿灯道闸光栅控制子系统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302" w:type="dxa"/>
          <w:trHeight w:val="460" w:hRule="atLeast"/>
        </w:trPr>
        <w:tc>
          <w:tcPr>
            <w:tcW w:w="5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3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智能防砸道闸</w:t>
            </w:r>
          </w:p>
        </w:tc>
        <w:tc>
          <w:tcPr>
            <w:tcW w:w="13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左固定</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9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道闸，6秒快速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302" w:type="dxa"/>
          <w:trHeight w:val="460" w:hRule="atLeast"/>
        </w:trPr>
        <w:tc>
          <w:tcPr>
            <w:tcW w:w="5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3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栏杆</w:t>
            </w:r>
          </w:p>
        </w:tc>
        <w:tc>
          <w:tcPr>
            <w:tcW w:w="13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9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302" w:type="dxa"/>
          <w:trHeight w:val="460" w:hRule="atLeast"/>
        </w:trPr>
        <w:tc>
          <w:tcPr>
            <w:tcW w:w="5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3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雷达</w:t>
            </w:r>
          </w:p>
        </w:tc>
        <w:tc>
          <w:tcPr>
            <w:tcW w:w="13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9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302" w:type="dxa"/>
          <w:trHeight w:val="460" w:hRule="atLeast"/>
        </w:trPr>
        <w:tc>
          <w:tcPr>
            <w:tcW w:w="5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3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红绿灯</w:t>
            </w:r>
          </w:p>
        </w:tc>
        <w:tc>
          <w:tcPr>
            <w:tcW w:w="13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9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302" w:type="dxa"/>
          <w:trHeight w:val="460" w:hRule="atLeast"/>
        </w:trPr>
        <w:tc>
          <w:tcPr>
            <w:tcW w:w="5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3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红外光栅</w:t>
            </w:r>
          </w:p>
        </w:tc>
        <w:tc>
          <w:tcPr>
            <w:tcW w:w="13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1.5m不锈钢</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w:t>
            </w:r>
          </w:p>
        </w:tc>
        <w:tc>
          <w:tcPr>
            <w:tcW w:w="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9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车辆防作弊定位检测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302" w:type="dxa"/>
          <w:trHeight w:val="420" w:hRule="atLeast"/>
        </w:trPr>
        <w:tc>
          <w:tcPr>
            <w:tcW w:w="8218" w:type="dxa"/>
            <w:gridSpan w:val="3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五、称重管理子系统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302" w:type="dxa"/>
          <w:trHeight w:val="2160" w:hRule="atLeast"/>
        </w:trPr>
        <w:tc>
          <w:tcPr>
            <w:tcW w:w="5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3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AVS专用管理电脑</w:t>
            </w:r>
          </w:p>
        </w:tc>
        <w:tc>
          <w:tcPr>
            <w:tcW w:w="13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I5,四代，4核8G，2个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COM口，128G固态硬盘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+500G机械硬盘</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09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1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302" w:type="dxa"/>
          <w:trHeight w:val="540" w:hRule="atLeast"/>
        </w:trPr>
        <w:tc>
          <w:tcPr>
            <w:tcW w:w="5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3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显示器</w:t>
            </w:r>
          </w:p>
        </w:tc>
        <w:tc>
          <w:tcPr>
            <w:tcW w:w="13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19寸</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9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1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302" w:type="dxa"/>
          <w:trHeight w:val="1200" w:hRule="atLeast"/>
        </w:trPr>
        <w:tc>
          <w:tcPr>
            <w:tcW w:w="5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3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IO控制系统</w:t>
            </w:r>
          </w:p>
        </w:tc>
        <w:tc>
          <w:tcPr>
            <w:tcW w:w="13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9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含IO控制器，连接控制红绿灯、道砸、光栅，指挥控制外围设备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302" w:type="dxa"/>
          <w:trHeight w:val="580" w:hRule="atLeast"/>
        </w:trPr>
        <w:tc>
          <w:tcPr>
            <w:tcW w:w="5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3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自动称重软件（单向）</w:t>
            </w:r>
          </w:p>
        </w:tc>
        <w:tc>
          <w:tcPr>
            <w:tcW w:w="13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系统专用</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9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302" w:type="dxa"/>
          <w:trHeight w:val="580" w:hRule="atLeast"/>
        </w:trPr>
        <w:tc>
          <w:tcPr>
            <w:tcW w:w="5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3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室内打印机</w:t>
            </w:r>
          </w:p>
        </w:tc>
        <w:tc>
          <w:tcPr>
            <w:tcW w:w="13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系统专用</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9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302" w:type="dxa"/>
          <w:trHeight w:val="400" w:hRule="atLeast"/>
        </w:trPr>
        <w:tc>
          <w:tcPr>
            <w:tcW w:w="8218" w:type="dxa"/>
            <w:gridSpan w:val="3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六、辅件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302" w:type="dxa"/>
          <w:trHeight w:val="360" w:hRule="atLeast"/>
        </w:trPr>
        <w:tc>
          <w:tcPr>
            <w:tcW w:w="5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3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电源线</w:t>
            </w:r>
          </w:p>
        </w:tc>
        <w:tc>
          <w:tcPr>
            <w:tcW w:w="13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RVV 3×2.5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9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302" w:type="dxa"/>
          <w:trHeight w:val="320" w:hRule="atLeast"/>
        </w:trPr>
        <w:tc>
          <w:tcPr>
            <w:tcW w:w="5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3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超五类网线</w:t>
            </w:r>
          </w:p>
        </w:tc>
        <w:tc>
          <w:tcPr>
            <w:tcW w:w="13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安普8芯0.5 </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9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302" w:type="dxa"/>
          <w:trHeight w:val="320" w:hRule="atLeast"/>
        </w:trPr>
        <w:tc>
          <w:tcPr>
            <w:tcW w:w="5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3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信号线</w:t>
            </w:r>
          </w:p>
        </w:tc>
        <w:tc>
          <w:tcPr>
            <w:tcW w:w="13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系统专用</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9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302" w:type="dxa"/>
          <w:trHeight w:val="320" w:hRule="atLeast"/>
        </w:trPr>
        <w:tc>
          <w:tcPr>
            <w:tcW w:w="5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3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线管</w:t>
            </w:r>
          </w:p>
        </w:tc>
        <w:tc>
          <w:tcPr>
            <w:tcW w:w="13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N20/25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9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302" w:type="dxa"/>
          <w:trHeight w:val="320" w:hRule="atLeast"/>
        </w:trPr>
        <w:tc>
          <w:tcPr>
            <w:tcW w:w="5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3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其他辅材</w:t>
            </w:r>
          </w:p>
        </w:tc>
        <w:tc>
          <w:tcPr>
            <w:tcW w:w="13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系统专用</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9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302" w:type="dxa"/>
          <w:trHeight w:val="480" w:hRule="atLeast"/>
        </w:trPr>
        <w:tc>
          <w:tcPr>
            <w:tcW w:w="5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3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运费</w:t>
            </w:r>
          </w:p>
        </w:tc>
        <w:tc>
          <w:tcPr>
            <w:tcW w:w="13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9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302" w:type="dxa"/>
          <w:trHeight w:val="420" w:hRule="atLeast"/>
        </w:trPr>
        <w:tc>
          <w:tcPr>
            <w:tcW w:w="8218" w:type="dxa"/>
            <w:gridSpan w:val="3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七、安装及接口开发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302" w:type="dxa"/>
          <w:trHeight w:val="600" w:hRule="atLeast"/>
        </w:trPr>
        <w:tc>
          <w:tcPr>
            <w:tcW w:w="5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3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安装调试</w:t>
            </w:r>
          </w:p>
        </w:tc>
        <w:tc>
          <w:tcPr>
            <w:tcW w:w="13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9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混凝土切割回填、穿管布线、安装调试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302" w:type="dxa"/>
          <w:trHeight w:val="480" w:hRule="atLeast"/>
        </w:trPr>
        <w:tc>
          <w:tcPr>
            <w:tcW w:w="5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3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平台间数据接口开发</w:t>
            </w:r>
          </w:p>
        </w:tc>
        <w:tc>
          <w:tcPr>
            <w:tcW w:w="13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9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302" w:type="dxa"/>
          <w:trHeight w:val="480" w:hRule="atLeast"/>
        </w:trPr>
        <w:tc>
          <w:tcPr>
            <w:tcW w:w="5985"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合计（不含税）</w:t>
            </w:r>
          </w:p>
        </w:tc>
        <w:tc>
          <w:tcPr>
            <w:tcW w:w="109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1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302" w:type="dxa"/>
          <w:trHeight w:val="460" w:hRule="atLeast"/>
        </w:trPr>
        <w:tc>
          <w:tcPr>
            <w:tcW w:w="5985"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税费（13%专票）</w:t>
            </w:r>
          </w:p>
        </w:tc>
        <w:tc>
          <w:tcPr>
            <w:tcW w:w="109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1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302" w:type="dxa"/>
          <w:trHeight w:val="480" w:hRule="atLeast"/>
        </w:trPr>
        <w:tc>
          <w:tcPr>
            <w:tcW w:w="5985"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合计（含税）</w:t>
            </w:r>
          </w:p>
        </w:tc>
        <w:tc>
          <w:tcPr>
            <w:tcW w:w="109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1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302" w:type="dxa"/>
          <w:trHeight w:val="1520" w:hRule="atLeast"/>
        </w:trPr>
        <w:tc>
          <w:tcPr>
            <w:tcW w:w="8218"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注意：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1、系统需要宽带网络，用户负责开通。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2、预约过磅系统运维年服务费______元/年，第二年开始收取。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3、如果客户自备电脑，请提前准备好电脑，配置不能低于I5四代，8G内存，2个COM口，否则软件系统无法正常运行。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302" w:type="dxa"/>
          <w:trHeight w:val="1098" w:hRule="atLeast"/>
        </w:trPr>
        <w:tc>
          <w:tcPr>
            <w:tcW w:w="8218" w:type="dxa"/>
            <w:gridSpan w:val="3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楷体_GB2312" w:hAnsi="宋体" w:eastAsia="楷体_GB2312" w:cs="楷体_GB2312"/>
                <w:b/>
                <w:bCs/>
                <w:i w:val="0"/>
                <w:iCs w:val="0"/>
                <w:color w:val="000000"/>
                <w:sz w:val="36"/>
                <w:szCs w:val="36"/>
                <w:u w:val="none"/>
              </w:rPr>
            </w:pPr>
            <w:r>
              <w:rPr>
                <w:rFonts w:hint="eastAsia" w:ascii="楷体_GB2312" w:hAnsi="宋体" w:eastAsia="楷体_GB2312" w:cs="楷体_GB2312"/>
                <w:b/>
                <w:bCs/>
                <w:i w:val="0"/>
                <w:iCs w:val="0"/>
                <w:color w:val="000000"/>
                <w:kern w:val="0"/>
                <w:sz w:val="36"/>
                <w:szCs w:val="36"/>
                <w:u w:val="none"/>
                <w:lang w:val="en-US" w:eastAsia="zh-CN" w:bidi="ar"/>
              </w:rPr>
              <w:t>2、堆场电子围栏及数据接口开发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61" w:type="dxa"/>
          <w:trHeight w:val="740" w:hRule="atLeast"/>
        </w:trPr>
        <w:tc>
          <w:tcPr>
            <w:tcW w:w="4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序号</w:t>
            </w:r>
          </w:p>
        </w:tc>
        <w:tc>
          <w:tcPr>
            <w:tcW w:w="14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 xml:space="preserve">设备名称                    </w:t>
            </w:r>
          </w:p>
        </w:tc>
        <w:tc>
          <w:tcPr>
            <w:tcW w:w="4090"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 xml:space="preserve">技术参数                                                         </w:t>
            </w:r>
          </w:p>
        </w:tc>
        <w:tc>
          <w:tcPr>
            <w:tcW w:w="3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 xml:space="preserve">单位        </w:t>
            </w:r>
          </w:p>
        </w:tc>
        <w:tc>
          <w:tcPr>
            <w:tcW w:w="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数量</w:t>
            </w:r>
          </w:p>
        </w:tc>
        <w:tc>
          <w:tcPr>
            <w:tcW w:w="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不含税单价（元）</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 xml:space="preserve">不含税小计（元）           </w:t>
            </w:r>
          </w:p>
        </w:tc>
        <w:tc>
          <w:tcPr>
            <w:tcW w:w="8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302" w:type="dxa"/>
          <w:trHeight w:val="460" w:hRule="atLeast"/>
        </w:trPr>
        <w:tc>
          <w:tcPr>
            <w:tcW w:w="4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一</w:t>
            </w:r>
          </w:p>
        </w:tc>
        <w:tc>
          <w:tcPr>
            <w:tcW w:w="7731"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控制室部份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61" w:type="dxa"/>
          <w:trHeight w:val="4420" w:hRule="atLeast"/>
        </w:trPr>
        <w:tc>
          <w:tcPr>
            <w:tcW w:w="48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总线制报警控制主机</w:t>
            </w:r>
          </w:p>
        </w:tc>
        <w:tc>
          <w:tcPr>
            <w:tcW w:w="4090"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1、有4.3寸的彩屏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2，同时具备485总线通讯和网络通讯，两个通讯可以同时共用。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（其它公司有些只有单一通讯）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3，纯中文菜单，因为屏比较大，操作方便，整体大气。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4，可以用手机APP,通过手机操作，也可以用远程的云平台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5，可以自动一键搜索在线的防区，不用一个一个的添加。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6，具有旁路功能，也就是说如果有一个防区出问题，可以先屏蔽这个防区，不让报警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7，具备定时布撤防功能。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8，可以与摄像头的网络共用一条线路。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9、可以通过液晶屏查看报警信息。</w:t>
            </w:r>
          </w:p>
        </w:tc>
        <w:tc>
          <w:tcPr>
            <w:tcW w:w="3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61" w:type="dxa"/>
          <w:trHeight w:val="580" w:hRule="atLeast"/>
        </w:trPr>
        <w:tc>
          <w:tcPr>
            <w:tcW w:w="48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声光喇叭</w:t>
            </w:r>
          </w:p>
        </w:tc>
        <w:tc>
          <w:tcPr>
            <w:tcW w:w="4090"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声音+闪光， 控制室专用。</w:t>
            </w:r>
          </w:p>
        </w:tc>
        <w:tc>
          <w:tcPr>
            <w:tcW w:w="3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8"/>
          <w:wAfter w:w="487" w:type="dxa"/>
          <w:trHeight w:val="560" w:hRule="atLeast"/>
        </w:trPr>
        <w:tc>
          <w:tcPr>
            <w:tcW w:w="48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74" w:type="dxa"/>
            <w:gridSpan w:val="2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①合计(不含税）</w:t>
            </w:r>
          </w:p>
        </w:tc>
        <w:tc>
          <w:tcPr>
            <w:tcW w:w="7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302" w:type="dxa"/>
          <w:trHeight w:val="460" w:hRule="atLeast"/>
        </w:trPr>
        <w:tc>
          <w:tcPr>
            <w:tcW w:w="4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二</w:t>
            </w:r>
          </w:p>
        </w:tc>
        <w:tc>
          <w:tcPr>
            <w:tcW w:w="7731"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前端围栏部分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61" w:type="dxa"/>
          <w:trHeight w:val="2580" w:hRule="atLeast"/>
        </w:trPr>
        <w:tc>
          <w:tcPr>
            <w:tcW w:w="4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红外对射ABE</w:t>
            </w:r>
          </w:p>
        </w:tc>
        <w:tc>
          <w:tcPr>
            <w:tcW w:w="4090"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警戒距离:0~250m可选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电源电压:DC9~30V/AC9~20V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工作电流:&lt;70mAmax</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报警方式：红外光束被完全遮挡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报警周期:&gt;1.5s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报警输出:常闭常开可选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防拆输出:常闭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防护等级:IP65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工作温度:30℃~70°℃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工作湿度:&lt;95%RH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遮断时间:50ms/100ms/300ms/700ms可调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(通过接收器的拨码开关选择)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校正角度:水平180°(90),垂直20(10)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安装位置：室内/室外，墙体/杆柱安装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寸:265mm80mm*80mm</w:t>
            </w:r>
          </w:p>
        </w:tc>
        <w:tc>
          <w:tcPr>
            <w:tcW w:w="3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c>
          <w:tcPr>
            <w:tcW w:w="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61" w:type="dxa"/>
          <w:trHeight w:val="800" w:hRule="atLeast"/>
        </w:trPr>
        <w:tc>
          <w:tcPr>
            <w:tcW w:w="4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对射支架</w:t>
            </w:r>
          </w:p>
        </w:tc>
        <w:tc>
          <w:tcPr>
            <w:tcW w:w="4090"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不锈钢1m</w:t>
            </w:r>
          </w:p>
        </w:tc>
        <w:tc>
          <w:tcPr>
            <w:tcW w:w="3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61" w:type="dxa"/>
          <w:trHeight w:val="1080" w:hRule="atLeast"/>
        </w:trPr>
        <w:tc>
          <w:tcPr>
            <w:tcW w:w="4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地址模块</w:t>
            </w:r>
          </w:p>
        </w:tc>
        <w:tc>
          <w:tcPr>
            <w:tcW w:w="4090"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接入1个有线探测设备,总线通讯方式,  工作电压:8.5-24V,                                                 带心跳检测和故障、掉线提示功能，调试检修维护更方便。</w:t>
            </w:r>
          </w:p>
        </w:tc>
        <w:tc>
          <w:tcPr>
            <w:tcW w:w="3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c>
          <w:tcPr>
            <w:tcW w:w="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8"/>
          <w:wAfter w:w="487" w:type="dxa"/>
          <w:trHeight w:val="440" w:hRule="atLeast"/>
        </w:trPr>
        <w:tc>
          <w:tcPr>
            <w:tcW w:w="48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174"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②合计(不含税）</w:t>
            </w:r>
          </w:p>
        </w:tc>
        <w:tc>
          <w:tcPr>
            <w:tcW w:w="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302" w:type="dxa"/>
          <w:trHeight w:val="460" w:hRule="atLeast"/>
        </w:trPr>
        <w:tc>
          <w:tcPr>
            <w:tcW w:w="4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三</w:t>
            </w:r>
          </w:p>
        </w:tc>
        <w:tc>
          <w:tcPr>
            <w:tcW w:w="7731"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监控系统部分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61" w:type="dxa"/>
          <w:trHeight w:val="1480" w:hRule="atLeast"/>
        </w:trPr>
        <w:tc>
          <w:tcPr>
            <w:tcW w:w="4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联动模块</w:t>
            </w:r>
          </w:p>
        </w:tc>
        <w:tc>
          <w:tcPr>
            <w:tcW w:w="4090"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通讯方式：RS485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设备供电：AC110-AC220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设备功率：5W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使用环境：温度-20℃---+50℃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相对温度：小于95℃</w:t>
            </w:r>
          </w:p>
        </w:tc>
        <w:tc>
          <w:tcPr>
            <w:tcW w:w="3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视频联动、电子地图联动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61" w:type="dxa"/>
          <w:trHeight w:val="540" w:hRule="atLeast"/>
        </w:trPr>
        <w:tc>
          <w:tcPr>
            <w:tcW w:w="4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电子地图</w:t>
            </w:r>
          </w:p>
        </w:tc>
        <w:tc>
          <w:tcPr>
            <w:tcW w:w="4090"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60*80CM铝合金边框 LED灯</w:t>
            </w:r>
          </w:p>
        </w:tc>
        <w:tc>
          <w:tcPr>
            <w:tcW w:w="3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挂墙直观看见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61" w:type="dxa"/>
          <w:trHeight w:val="6300" w:hRule="atLeast"/>
        </w:trPr>
        <w:tc>
          <w:tcPr>
            <w:tcW w:w="4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电子围栏软件</w:t>
            </w:r>
          </w:p>
        </w:tc>
        <w:tc>
          <w:tcPr>
            <w:tcW w:w="4090"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管理数量:控制管理最多120个智能键盘控制主机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通讯方式:通过TCP/IP与智能键盘控制主机连接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防区增加:添加智能键盘控制主机后，主机上的防区直接显示在防区显示区域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选择布撤防：可以对单个防区进行布撤防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全部布撤防：对所有防区统一布防和撤防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定时布撤防：可以定时对任意防区进行自动布撤防操作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权限操作：可以区分管理员和值班员，可以进行人员轮班操作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报警记录查询：可查询报警记录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操作日志：记录软件操作的全过程，方便了解运行过程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电子地图：可对BMP格式的图片进行防区定义，可以区分不同报警的颜色设置，报警时定义的防区闪烁。直观，方便！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IP设置：具备搜索IP设备，修改编辑功能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小功能：记事本，计算器，背景音乐。</w:t>
            </w:r>
          </w:p>
        </w:tc>
        <w:tc>
          <w:tcPr>
            <w:tcW w:w="3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w:t>
            </w:r>
          </w:p>
        </w:tc>
        <w:tc>
          <w:tcPr>
            <w:tcW w:w="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8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61" w:type="dxa"/>
          <w:trHeight w:val="540" w:hRule="atLeast"/>
        </w:trPr>
        <w:tc>
          <w:tcPr>
            <w:tcW w:w="4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电子围栏加密狗</w:t>
            </w:r>
          </w:p>
        </w:tc>
        <w:tc>
          <w:tcPr>
            <w:tcW w:w="4090"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集中管理用软件</w:t>
            </w:r>
          </w:p>
        </w:tc>
        <w:tc>
          <w:tcPr>
            <w:tcW w:w="3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加密狗软件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8"/>
          <w:wAfter w:w="487" w:type="dxa"/>
          <w:trHeight w:val="400" w:hRule="atLeast"/>
        </w:trPr>
        <w:tc>
          <w:tcPr>
            <w:tcW w:w="4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74"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③合计(不含税）</w:t>
            </w:r>
          </w:p>
        </w:tc>
        <w:tc>
          <w:tcPr>
            <w:tcW w:w="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302" w:type="dxa"/>
          <w:trHeight w:val="460" w:hRule="atLeast"/>
        </w:trPr>
        <w:tc>
          <w:tcPr>
            <w:tcW w:w="4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四</w:t>
            </w:r>
          </w:p>
        </w:tc>
        <w:tc>
          <w:tcPr>
            <w:tcW w:w="7731"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61" w:type="dxa"/>
          <w:trHeight w:val="440" w:hRule="atLeast"/>
        </w:trPr>
        <w:tc>
          <w:tcPr>
            <w:tcW w:w="4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电源线</w:t>
            </w:r>
          </w:p>
        </w:tc>
        <w:tc>
          <w:tcPr>
            <w:tcW w:w="4090"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供电专用线缆</w:t>
            </w:r>
          </w:p>
        </w:tc>
        <w:tc>
          <w:tcPr>
            <w:tcW w:w="3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61" w:type="dxa"/>
          <w:trHeight w:val="440" w:hRule="atLeast"/>
        </w:trPr>
        <w:tc>
          <w:tcPr>
            <w:tcW w:w="4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w:t>
            </w:r>
          </w:p>
        </w:tc>
        <w:tc>
          <w:tcPr>
            <w:tcW w:w="4090"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24V10A</w:t>
            </w:r>
          </w:p>
        </w:tc>
        <w:tc>
          <w:tcPr>
            <w:tcW w:w="3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61" w:type="dxa"/>
          <w:trHeight w:val="440" w:hRule="atLeast"/>
        </w:trPr>
        <w:tc>
          <w:tcPr>
            <w:tcW w:w="4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信号线</w:t>
            </w:r>
          </w:p>
        </w:tc>
        <w:tc>
          <w:tcPr>
            <w:tcW w:w="4090"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电子围栏信号传输专用信号线</w:t>
            </w:r>
          </w:p>
        </w:tc>
        <w:tc>
          <w:tcPr>
            <w:tcW w:w="3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61" w:type="dxa"/>
          <w:trHeight w:val="440" w:hRule="atLeast"/>
        </w:trPr>
        <w:tc>
          <w:tcPr>
            <w:tcW w:w="4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主机后备电池</w:t>
            </w:r>
          </w:p>
        </w:tc>
        <w:tc>
          <w:tcPr>
            <w:tcW w:w="4090"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2300MA锂电池</w:t>
            </w:r>
          </w:p>
        </w:tc>
        <w:tc>
          <w:tcPr>
            <w:tcW w:w="3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61" w:type="dxa"/>
          <w:trHeight w:val="440" w:hRule="atLeast"/>
        </w:trPr>
        <w:tc>
          <w:tcPr>
            <w:tcW w:w="4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膨胀螺丝</w:t>
            </w:r>
          </w:p>
        </w:tc>
        <w:tc>
          <w:tcPr>
            <w:tcW w:w="4090"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 墙体固定、支撑立杆</w:t>
            </w:r>
          </w:p>
        </w:tc>
        <w:tc>
          <w:tcPr>
            <w:tcW w:w="3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61" w:type="dxa"/>
          <w:trHeight w:val="440" w:hRule="atLeast"/>
        </w:trPr>
        <w:tc>
          <w:tcPr>
            <w:tcW w:w="4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PVC管</w:t>
            </w:r>
          </w:p>
        </w:tc>
        <w:tc>
          <w:tcPr>
            <w:tcW w:w="4090"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线缆穿管</w:t>
            </w:r>
          </w:p>
        </w:tc>
        <w:tc>
          <w:tcPr>
            <w:tcW w:w="3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61" w:type="dxa"/>
          <w:trHeight w:val="440" w:hRule="atLeast"/>
        </w:trPr>
        <w:tc>
          <w:tcPr>
            <w:tcW w:w="4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其他辅材</w:t>
            </w:r>
          </w:p>
        </w:tc>
        <w:tc>
          <w:tcPr>
            <w:tcW w:w="4090"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扎带、直通、弯头、插板等</w:t>
            </w:r>
          </w:p>
        </w:tc>
        <w:tc>
          <w:tcPr>
            <w:tcW w:w="3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c>
          <w:tcPr>
            <w:tcW w:w="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302" w:type="dxa"/>
          <w:trHeight w:val="500" w:hRule="atLeast"/>
        </w:trPr>
        <w:tc>
          <w:tcPr>
            <w:tcW w:w="4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五</w:t>
            </w:r>
          </w:p>
        </w:tc>
        <w:tc>
          <w:tcPr>
            <w:tcW w:w="7731" w:type="dxa"/>
            <w:gridSpan w:val="3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安装及接口开发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61" w:type="dxa"/>
          <w:trHeight w:val="270" w:hRule="atLeast"/>
        </w:trPr>
        <w:tc>
          <w:tcPr>
            <w:tcW w:w="4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安装调试</w:t>
            </w:r>
          </w:p>
        </w:tc>
        <w:tc>
          <w:tcPr>
            <w:tcW w:w="4090"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安装调试</w:t>
            </w:r>
          </w:p>
        </w:tc>
        <w:tc>
          <w:tcPr>
            <w:tcW w:w="3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61" w:type="dxa"/>
          <w:trHeight w:val="540" w:hRule="atLeast"/>
        </w:trPr>
        <w:tc>
          <w:tcPr>
            <w:tcW w:w="4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平台间数据接口开发</w:t>
            </w:r>
          </w:p>
        </w:tc>
        <w:tc>
          <w:tcPr>
            <w:tcW w:w="4090"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平台间数据接口开发</w:t>
            </w:r>
          </w:p>
        </w:tc>
        <w:tc>
          <w:tcPr>
            <w:tcW w:w="3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8"/>
          <w:wAfter w:w="487" w:type="dxa"/>
          <w:trHeight w:val="440" w:hRule="atLeast"/>
        </w:trPr>
        <w:tc>
          <w:tcPr>
            <w:tcW w:w="48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74"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⑤合计(不含税）</w:t>
            </w:r>
          </w:p>
        </w:tc>
        <w:tc>
          <w:tcPr>
            <w:tcW w:w="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8"/>
          <w:wAfter w:w="487" w:type="dxa"/>
          <w:trHeight w:val="440" w:hRule="atLeast"/>
        </w:trPr>
        <w:tc>
          <w:tcPr>
            <w:tcW w:w="48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6174"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①+②+③+④+⑤合计（不含税）</w:t>
            </w:r>
          </w:p>
        </w:tc>
        <w:tc>
          <w:tcPr>
            <w:tcW w:w="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8"/>
          <w:wAfter w:w="487" w:type="dxa"/>
          <w:trHeight w:val="440" w:hRule="atLeast"/>
        </w:trPr>
        <w:tc>
          <w:tcPr>
            <w:tcW w:w="48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6174" w:type="dxa"/>
            <w:gridSpan w:val="2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税费（13%专票）</w:t>
            </w:r>
          </w:p>
        </w:tc>
        <w:tc>
          <w:tcPr>
            <w:tcW w:w="7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8"/>
          <w:wAfter w:w="487" w:type="dxa"/>
          <w:trHeight w:val="440" w:hRule="atLeast"/>
        </w:trPr>
        <w:tc>
          <w:tcPr>
            <w:tcW w:w="48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6174" w:type="dxa"/>
            <w:gridSpan w:val="2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合计（含税）</w:t>
            </w:r>
          </w:p>
        </w:tc>
        <w:tc>
          <w:tcPr>
            <w:tcW w:w="7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307" w:type="dxa"/>
          <w:trHeight w:val="840" w:hRule="atLeast"/>
        </w:trPr>
        <w:tc>
          <w:tcPr>
            <w:tcW w:w="9213" w:type="dxa"/>
            <w:gridSpan w:val="4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3、堆场视频监控系统及平台联动接口开发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7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设备名称</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品牌型号</w:t>
            </w:r>
          </w:p>
        </w:tc>
        <w:tc>
          <w:tcPr>
            <w:tcW w:w="401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技术参数</w:t>
            </w:r>
          </w:p>
        </w:tc>
        <w:tc>
          <w:tcPr>
            <w:tcW w:w="3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不含税单价(元)</w:t>
            </w:r>
          </w:p>
        </w:tc>
        <w:tc>
          <w:tcPr>
            <w:tcW w:w="84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不含税金额(元)</w:t>
            </w:r>
          </w:p>
        </w:tc>
        <w:tc>
          <w:tcPr>
            <w:tcW w:w="107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0" w:hRule="atLeast"/>
        </w:trPr>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32路8硬盘高清网络录像机</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海康威视DS-8832N-R8</w:t>
            </w:r>
          </w:p>
        </w:tc>
        <w:tc>
          <w:tcPr>
            <w:tcW w:w="401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硬件规格：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3U标准机架式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2个HDMI，2个VGA，HDMI+VGA组内同源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含8个8T硬盘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2个USB2.0接口、1个USB3.0接口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1个eSATA接口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报警IO：16进8出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支持RAID0、1、5、6、10，支持全局热备盘软件性能：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输入带宽：320M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32路H.264、H.265混合接入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最大支持16×1080P解码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支持H.265、H.264解码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平台对接协议：ISUP/萤石/GB28181/SDK</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含8个8T硬盘，</w:t>
            </w:r>
          </w:p>
        </w:tc>
        <w:tc>
          <w:tcPr>
            <w:tcW w:w="3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录像存储6个月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0" w:hRule="atLeast"/>
        </w:trPr>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400万全彩枪机</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海康威视DS-2CD3T47EWDV3-L</w:t>
            </w:r>
          </w:p>
        </w:tc>
        <w:tc>
          <w:tcPr>
            <w:tcW w:w="401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400万 1/1.8" CMOS 臻全彩筒型网络摄像机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最低照度: 彩色：0.0005 Lux @（F1.0，AGC ON），0 Lux with Light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宽动态: 120 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景深范围: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2.8 mm：1.7 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mm：3.6 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mm：4 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 mm：6 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焦距&amp;视场角: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2.8 mm，水平视场角：105.7°，垂直视场角：57.2°，对角视场角：124.5°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mm，水平视场角：88.7°，垂直视场角：44.7°，对角视场角：107.5°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mm，水平视场角：55.2°，垂直视场角：29.3°，对角视场角：64.6°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 mm，水平视场角：38.8°，垂直视场角：21.1°，对角视场角：45.2°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补光距离: 最远可达30 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防补光过曝: 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补光灯类型: 柔光灯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最大图像尺寸: 2560 × 1440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视频压缩标准: 主码流：H.265/H.264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网络存储: 支持NAS（NFS，SMB/CIFS均支持）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音频: 1个内置麦克风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网络: 1个RJ45 10 M/100 M自适应以太网口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启动和工作温湿度: -30 ℃~60 ℃，湿度小于95%（无凝结）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供电方式: DC：12 V ± 25%，支持防反接保护；PoE：802.3af，Class 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电流及功耗: DC： 12 V，0.42 A，最大功耗：5 W；PoE：（802.3af，36 V~57 V），0.18 A~0.12 A，最大功耗：6.5 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电源接口类型: Ø5.5 mm圆口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产品尺寸: 186.6 × 92.7 × 87.6 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包装尺寸: 235 × 120 × 125 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防护 IP66</w:t>
            </w:r>
          </w:p>
        </w:tc>
        <w:tc>
          <w:tcPr>
            <w:tcW w:w="3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0" w:hRule="atLeast"/>
        </w:trPr>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7寸200万23倍球机</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海康威视 DS-2DE7223IW-A(S6)</w:t>
            </w:r>
          </w:p>
        </w:tc>
        <w:tc>
          <w:tcPr>
            <w:tcW w:w="401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专感器类型 1/2.8”progressive scan CMOS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zui低照度 彩色: 0.005 Lux @ (F1.6，AGC ON);黑白: 0.001 Lux @ (F1.6，AGC ON);0 Luwith IR</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快门1s~1/30,000s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慢快门 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聚焦模式半自动，手动，自动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日夜转换模式自动ICR彩转黑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日夜转换方式白天，夜晚，自动，定时切换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背光补偿支持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宽动态120dB超宽动态白平衡 自动白平衡，自动跟踪白平衡，钠灯，日光灯，室内，室外，手动白平衡，锁定白平衡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数字变倍16倍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光学变倍 23倍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隐私遮蔽 zui多24块，支持多种颜色设置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信噪比&gt;52 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镜头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焦距4.8mm~110mm，23倍光学变倍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光学变倍速度 大约3.3s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视场角 57.6°~2.7°(广角~望远)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zui大光圈数F1.6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云台功能</w:t>
            </w:r>
          </w:p>
        </w:tc>
        <w:tc>
          <w:tcPr>
            <w:tcW w:w="3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trPr>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22寸监控显示器</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海康威视DS-D5022FQ-NA</w:t>
            </w:r>
          </w:p>
        </w:tc>
        <w:tc>
          <w:tcPr>
            <w:tcW w:w="401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22英寸监视器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支持通过串口连接中控设备，进行远程集中控制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实时监控设备温度，高温报警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内置喇叭及功放，支持3.5 mm音频输入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支持U盘点播，含文本、图片、音频、视频等多种格式多媒体播放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支持7 × 24 小时工作模式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背光源类型：D-LED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亮度：450 cd/㎡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可视角：178° （H）/ 178°（V）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对比度：4000：1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响应时间：8 ms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刷新率：60 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连续使用时间：7 × 24 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音视频输入接口：HDMI2.0 × 1, DP1.2 × 1, VGA × 1, Audio In(3.5mm)× 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音视频输出接口：Audio Out(3.5mm) × 1, Speaker (8Ω 5W) × 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数据传输接口：USB 2.0 (支持程序升级和USB播放) × 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控制接口：RS232 IN × 1, RS232 OUT × 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电源：100~240 VAC, 50/60Hz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功耗：≤ 150 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待机功耗：≤ 0.5 W</w:t>
            </w:r>
          </w:p>
        </w:tc>
        <w:tc>
          <w:tcPr>
            <w:tcW w:w="3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0" w:hRule="atLeast"/>
        </w:trPr>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千兆POE交换机</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网广WOR-8GE-2GE</w:t>
            </w:r>
          </w:p>
        </w:tc>
        <w:tc>
          <w:tcPr>
            <w:tcW w:w="401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 个 10/100/1000Base-T PoE 网口，2 个 10/100/1000Base-T 上联网口；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 个支持 IEEE802.3 af/at 以太网供电标准 RJ45 端口，单口最大输出功率 25.4W；  所有端口均支持 10/100/1000Mbps 速率自适应、半/全双工自适应，支持自动 MDI/MDI-X 功 能；  所有端口均支持线速转发，传输更流畅；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可选配网口支持 6KV 共模/4KV 差模的浪涌防护功能；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支持桌面式、壁 挂式安装；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即插即用，操作简单，无需任何配置；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采用金属外壳、内置电源设计，散热优良，保证产品长时间稳定运行。</w:t>
            </w:r>
          </w:p>
        </w:tc>
        <w:tc>
          <w:tcPr>
            <w:tcW w:w="3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0" w:hRule="atLeast"/>
        </w:trPr>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8口千兆桌面交换机</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网广WOR-8P-1000M-T</w:t>
            </w:r>
          </w:p>
        </w:tc>
        <w:tc>
          <w:tcPr>
            <w:tcW w:w="401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产品类型 千兆以太网交换机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应用层级 二层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传输速率 10/100/1000Mbps自适应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交换方式 存储-转发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背板带宽 16Gbps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包转发率 10Mbps:14880pps;100Mbps:148800pps;1000Mbps:1488000pps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MAC地址表 4k</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端口结构 非模块化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端口数量 8个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接口介质 10Base-T:3类或3类以上UTP、100Base-TX:5类UTP、1000Base-T:5类UTP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传输模式 全双工/半双工自适应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网络标准 IEEE 802.3、IEEE 802.3u、IEEE 802.3ab、IEEE 802.3z、IEEE 802.3x</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状态指示灯 每个端口:Link/Act(连接/工作)、Power(电源)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电源电压 DC5~15V 4W以上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产品尺寸 140*78*30(MM)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环境标准 工作温度:-30℃-80℃、存储温度:-40℃-70℃、工作湿度:10%-90% RH 不凝结、储湿度:5%-90% RH 不凝结</w:t>
            </w:r>
          </w:p>
        </w:tc>
        <w:tc>
          <w:tcPr>
            <w:tcW w:w="3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枪机支架</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w:t>
            </w:r>
          </w:p>
        </w:tc>
        <w:tc>
          <w:tcPr>
            <w:tcW w:w="401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3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立柱</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定制4m</w:t>
            </w:r>
          </w:p>
        </w:tc>
        <w:tc>
          <w:tcPr>
            <w:tcW w:w="401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4m  1.5mm镀锌圆管</w:t>
            </w:r>
          </w:p>
        </w:tc>
        <w:tc>
          <w:tcPr>
            <w:tcW w:w="3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监控设备箱</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定制400*300*150</w:t>
            </w:r>
          </w:p>
        </w:tc>
        <w:tc>
          <w:tcPr>
            <w:tcW w:w="401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不锈钢加烤白漆  户外防水防腐   带空开 插座</w:t>
            </w:r>
          </w:p>
        </w:tc>
        <w:tc>
          <w:tcPr>
            <w:tcW w:w="3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网线</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安普</w:t>
            </w:r>
          </w:p>
        </w:tc>
        <w:tc>
          <w:tcPr>
            <w:tcW w:w="401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 纯铜8*0.5</w:t>
            </w:r>
          </w:p>
        </w:tc>
        <w:tc>
          <w:tcPr>
            <w:tcW w:w="3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7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电源线</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401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RVV 2X1.5无氧铜、国标</w:t>
            </w:r>
          </w:p>
        </w:tc>
        <w:tc>
          <w:tcPr>
            <w:tcW w:w="3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线管</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联塑N20/N25</w:t>
            </w:r>
          </w:p>
        </w:tc>
        <w:tc>
          <w:tcPr>
            <w:tcW w:w="401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 阻燃</w:t>
            </w:r>
          </w:p>
        </w:tc>
        <w:tc>
          <w:tcPr>
            <w:tcW w:w="3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7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辅材</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1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插排、水晶头、胶布、波纹管、扎带、直通等</w:t>
            </w:r>
          </w:p>
        </w:tc>
        <w:tc>
          <w:tcPr>
            <w:tcW w:w="3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738" w:type="dxa"/>
            <w:gridSpan w:val="6"/>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切割回填</w:t>
            </w:r>
          </w:p>
        </w:tc>
        <w:tc>
          <w:tcPr>
            <w:tcW w:w="765"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17" w:type="dxa"/>
            <w:gridSpan w:val="15"/>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374" w:type="dxa"/>
            <w:gridSpan w:val="4"/>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528"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717" w:type="dxa"/>
            <w:gridSpan w:val="4"/>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38" w:type="dxa"/>
            <w:gridSpan w:val="6"/>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安装调试服务</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017" w:type="dxa"/>
            <w:gridSpan w:val="15"/>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布管布线、安装调试</w:t>
            </w:r>
          </w:p>
        </w:tc>
        <w:tc>
          <w:tcPr>
            <w:tcW w:w="374" w:type="dxa"/>
            <w:gridSpan w:val="4"/>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528"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7" w:type="dxa"/>
            <w:gridSpan w:val="4"/>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0" w:type="dxa"/>
            <w:gridSpan w:val="2"/>
            <w:tcBorders>
              <w:top w:val="single" w:color="000000" w:sz="4" w:space="0"/>
              <w:left w:val="single" w:color="000000" w:sz="4" w:space="0"/>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738" w:type="dxa"/>
            <w:gridSpan w:val="6"/>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平台间数据接口开发</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01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与电子围栏系统、监管平台系统实现远程监控视频联动</w:t>
            </w:r>
          </w:p>
        </w:tc>
        <w:tc>
          <w:tcPr>
            <w:tcW w:w="3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738" w:type="dxa"/>
            <w:gridSpan w:val="6"/>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云梯租用</w:t>
            </w:r>
          </w:p>
        </w:tc>
        <w:tc>
          <w:tcPr>
            <w:tcW w:w="765"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17" w:type="dxa"/>
            <w:gridSpan w:val="15"/>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高杆灯安装云梯租用费、运费</w:t>
            </w:r>
          </w:p>
        </w:tc>
        <w:tc>
          <w:tcPr>
            <w:tcW w:w="374" w:type="dxa"/>
            <w:gridSpan w:val="4"/>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528"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7" w:type="dxa"/>
            <w:gridSpan w:val="4"/>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26" w:type="dxa"/>
          <w:trHeight w:val="460" w:hRule="atLeast"/>
        </w:trPr>
        <w:tc>
          <w:tcPr>
            <w:tcW w:w="7378" w:type="dxa"/>
            <w:gridSpan w:val="3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合计（不含税）</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07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26" w:type="dxa"/>
          <w:trHeight w:val="560" w:hRule="atLeast"/>
        </w:trPr>
        <w:tc>
          <w:tcPr>
            <w:tcW w:w="7378" w:type="dxa"/>
            <w:gridSpan w:val="3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税费（13%专票）</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07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26" w:type="dxa"/>
          <w:trHeight w:val="500" w:hRule="atLeast"/>
        </w:trPr>
        <w:tc>
          <w:tcPr>
            <w:tcW w:w="7378" w:type="dxa"/>
            <w:gridSpan w:val="3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合计（含税）</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07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412" w:type="dxa"/>
          <w:trHeight w:val="760" w:hRule="atLeast"/>
        </w:trPr>
        <w:tc>
          <w:tcPr>
            <w:tcW w:w="9108" w:type="dxa"/>
            <w:gridSpan w:val="3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4、仓库视频监控系统及平台联动接口开发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37" w:type="dxa"/>
          <w:trHeight w:val="96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75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设备名称</w:t>
            </w:r>
          </w:p>
        </w:tc>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品牌型号</w:t>
            </w:r>
          </w:p>
        </w:tc>
        <w:tc>
          <w:tcPr>
            <w:tcW w:w="3960"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技术参数</w:t>
            </w:r>
          </w:p>
        </w:tc>
        <w:tc>
          <w:tcPr>
            <w:tcW w:w="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4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不含税单价(元)</w:t>
            </w:r>
          </w:p>
        </w:tc>
        <w:tc>
          <w:tcPr>
            <w:tcW w:w="84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不含税金额(元)</w:t>
            </w:r>
          </w:p>
        </w:tc>
        <w:tc>
          <w:tcPr>
            <w:tcW w:w="9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37" w:type="dxa"/>
          <w:trHeight w:val="44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5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16路8盘位高清网络录像机</w:t>
            </w:r>
          </w:p>
        </w:tc>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海康威视DS-8816N-R8 </w:t>
            </w:r>
          </w:p>
        </w:tc>
        <w:tc>
          <w:tcPr>
            <w:tcW w:w="3960"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硬件规格：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3U标准机架式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2个HDMI，2个VGA，HDMI+VGA组内同源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含4个8T硬盘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2个USB2.0接口、1个USB3.0接口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1个eSATA接口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报警IO：16进8出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支持RAID0、1、5、6、10，支持全局热备盘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软件性能：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输入带宽：320M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32路H.264、H.265混合接入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最大支持16×1080P解码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支持H.265、H.264解码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平台对接协议：ISUP/萤石/GB28181/SDK</w:t>
            </w:r>
          </w:p>
        </w:tc>
        <w:tc>
          <w:tcPr>
            <w:tcW w:w="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含4个8T硬盘，录像存储6个月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1" w:type="dxa"/>
          <w:trHeight w:val="818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5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400万全彩枪机</w:t>
            </w:r>
          </w:p>
        </w:tc>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海康威视DS-2CD3T47EWDV3-L</w:t>
            </w:r>
          </w:p>
        </w:tc>
        <w:tc>
          <w:tcPr>
            <w:tcW w:w="392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400万 1/1.8" CMOS 臻全彩筒型网络摄像机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最低照度: 彩色：0.0005 Lux @（F1.0，AGC ON），0 Lux with Light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宽动态: 120 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景深范围: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2.8 mm：1.7 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mm：3.6 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mm：4 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 mm：6 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焦距&amp;视场角: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2.8 mm，水平视场角：105.7°，垂直视场角：57.2°，对角视场角：124.5°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mm，水平视场角：88.7°，垂直视场角：44.7°，对角视场角：107.5°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mm，水平视场角：55.2°，垂直视场角：29.3°，对角视场角：64.6°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 mm，水平视场角：38.8°，垂直视场角：21.1°，对角视场角：45.2°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补光距离: 最远可达30 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防补光过曝: 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补光灯类型: 柔光灯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最大图像尺寸: 2560 × 1440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视频压缩标准: 主码流：H.265/H.264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网络存储: 支持NAS（NFS，SMB/CIFS均支持）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音频: 1个内置麦克风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网络: 1个RJ45 10 M/100 M自适应以太网口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启动和工作温湿度: -30 ℃~60 ℃，湿度小于95%（无凝结）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供电方式: DC：12 V ± 25%，支持防反接保护；PoE：802.3af，Class 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电流及功耗: DC： 12 V，0.42 A，最大功耗：5 W；PoE：（802.3af，36 V~57 V），0.18 A~0.12 A，最大功耗：6.5 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电源接口类型: Ø5.5 mm圆口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产品尺寸: 186.6 × 92.7 × 87.6 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包装尺寸: 235 × 120 × 125 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防护 IP66</w:t>
            </w:r>
          </w:p>
        </w:tc>
        <w:tc>
          <w:tcPr>
            <w:tcW w:w="3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1" w:type="dxa"/>
          <w:trHeight w:val="71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5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22寸监控显示器</w:t>
            </w:r>
          </w:p>
        </w:tc>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海康威视DS-D5022FQ-NA</w:t>
            </w:r>
          </w:p>
        </w:tc>
        <w:tc>
          <w:tcPr>
            <w:tcW w:w="392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22英寸监视器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支持通过串口连接中控设备，进行远程集中控制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实时监控设备温度，高温报警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内置喇叭及功放，支持3.5 mm音频输入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支持U盘点播，含文本、图片、音频、视频等多种格式多媒体播放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支持7 × 24 小时工作模式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背光源类型：D-LED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亮度：450 cd/㎡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可视角：178° （H）/ 178°（V）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对比度：4000：1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响应时间：8 ms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刷新率：60 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连续使用时间：7 × 24 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音视频输入接口：HDMI2.0 × 1, DP1.2 × 1, VGA × 1, Audio In(3.5mm)× 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音视频输出接口：Audio Out(3.5mm) × 1, Speaker (8Ω 5W) × 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数据传输接口：USB 2.0 (支持程序升级和USB播放) × 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控制接口：RS232 IN × 1, RS232 OUT × 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电源：100~240 VAC, 50/60Hz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功耗：≤ 150 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待机功耗：≤ 0.5 W</w:t>
            </w:r>
          </w:p>
        </w:tc>
        <w:tc>
          <w:tcPr>
            <w:tcW w:w="3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1" w:type="dxa"/>
          <w:trHeight w:val="39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5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千兆POE交换机</w:t>
            </w:r>
          </w:p>
        </w:tc>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网广WOR-8GE-2GE</w:t>
            </w:r>
          </w:p>
        </w:tc>
        <w:tc>
          <w:tcPr>
            <w:tcW w:w="392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 个 10/100/1000Base-T PoE 网口，2 个 10/100/1000Base-T 上联网口；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 个支持 IEEE802.3 af/at 以太网供电标准 RJ45 端口，单口最大输出功率 25.4W；  所有端口均支持 10/100/1000Mbps 速率自适应、半/全双工自适应，支持自动 MDI/MDI-X 功 能；  所有端口均支持线速转发，传输更流畅；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可选配网口支持 6KV 共模/4KV 差模的浪涌防护功能；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支持桌面式、壁 挂式安装；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即插即用，操作简单，无需任何配置；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采用金属外壳、内置电源设计，散热优良，保证产品长时间稳定运行。</w:t>
            </w:r>
          </w:p>
        </w:tc>
        <w:tc>
          <w:tcPr>
            <w:tcW w:w="3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1" w:type="dxa"/>
          <w:trHeight w:val="69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5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千兆桌面交换机</w:t>
            </w:r>
          </w:p>
        </w:tc>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网广WOR-8P-1000M-T</w:t>
            </w:r>
          </w:p>
        </w:tc>
        <w:tc>
          <w:tcPr>
            <w:tcW w:w="392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产品类型 千兆以太网交换机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应用层级 二层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传输速率 10/100/1000Mbps自适应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交换方式 存储-转发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背板带宽 16Gbps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包转发率 10Mbps:14880pps;100Mbps:148800pps;1000Mbps:1488000pps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MAC地址表 4k</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端口结构 非模块化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端口数量 8个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接口介质 10Base-T:3类或3类以上UTP、100Base-TX:5类UTP、1000Base-T:5类UTP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传输模式 全双工/半双工自适应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网络标准 IEEE 802.3、IEEE 802.3u、IEEE 802.3ab、IEEE 802.3z、IEEE 802.3x</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状态指示灯 每个端口:Link/Act(连接/工作)、Power(电源)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电源电压 DC5~15V 4W以上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产品尺寸 140*78*30(MM)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环境标准 工作温度:-30℃-80℃、存储温度:-40℃-70℃、工作湿度:10%-90% RH 不凝结、储湿度:5%-90% RH 不凝结</w:t>
            </w:r>
          </w:p>
        </w:tc>
        <w:tc>
          <w:tcPr>
            <w:tcW w:w="3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1" w:type="dxa"/>
          <w:trHeight w:val="66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5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枪机壁装支架</w:t>
            </w:r>
          </w:p>
        </w:tc>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w:t>
            </w:r>
          </w:p>
        </w:tc>
        <w:tc>
          <w:tcPr>
            <w:tcW w:w="392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镀锌40方管，管厚1.5mm；横臂底座78mm方2.0厚冷轧板；烤白漆</w:t>
            </w:r>
          </w:p>
        </w:tc>
        <w:tc>
          <w:tcPr>
            <w:tcW w:w="3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1" w:type="dxa"/>
          <w:trHeight w:val="9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5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监控设备箱</w:t>
            </w:r>
          </w:p>
        </w:tc>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定制400*300*150</w:t>
            </w:r>
          </w:p>
        </w:tc>
        <w:tc>
          <w:tcPr>
            <w:tcW w:w="392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不锈钢加烤白漆  户外防水防腐   带空开 插座</w:t>
            </w:r>
          </w:p>
        </w:tc>
        <w:tc>
          <w:tcPr>
            <w:tcW w:w="3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1" w:type="dxa"/>
          <w:trHeight w:val="7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5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网络机柜</w:t>
            </w:r>
          </w:p>
        </w:tc>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2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3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1" w:type="dxa"/>
          <w:trHeight w:val="5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5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网线</w:t>
            </w:r>
          </w:p>
        </w:tc>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安普</w:t>
            </w:r>
          </w:p>
        </w:tc>
        <w:tc>
          <w:tcPr>
            <w:tcW w:w="392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 纯铜8*0.5</w:t>
            </w:r>
          </w:p>
        </w:tc>
        <w:tc>
          <w:tcPr>
            <w:tcW w:w="3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1" w:type="dxa"/>
          <w:trHeight w:val="6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5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电源线</w:t>
            </w:r>
          </w:p>
        </w:tc>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392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RVV 2X1.5无氧铜、国标</w:t>
            </w:r>
          </w:p>
        </w:tc>
        <w:tc>
          <w:tcPr>
            <w:tcW w:w="3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1" w:type="dxa"/>
          <w:trHeight w:val="6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5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线管</w:t>
            </w:r>
          </w:p>
        </w:tc>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联塑N20/N25</w:t>
            </w:r>
          </w:p>
        </w:tc>
        <w:tc>
          <w:tcPr>
            <w:tcW w:w="392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 阻燃</w:t>
            </w:r>
          </w:p>
        </w:tc>
        <w:tc>
          <w:tcPr>
            <w:tcW w:w="3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1" w:type="dxa"/>
          <w:trHeight w:val="6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75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辅材</w:t>
            </w:r>
          </w:p>
        </w:tc>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2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插排、水晶头、胶布、波纹管、扎带、直通等</w:t>
            </w:r>
          </w:p>
        </w:tc>
        <w:tc>
          <w:tcPr>
            <w:tcW w:w="3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1" w:type="dxa"/>
          <w:trHeight w:val="6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53" w:type="dxa"/>
            <w:gridSpan w:val="7"/>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管线路敷设费</w:t>
            </w:r>
          </w:p>
        </w:tc>
        <w:tc>
          <w:tcPr>
            <w:tcW w:w="855" w:type="dxa"/>
            <w:gridSpan w:val="3"/>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27" w:type="dxa"/>
            <w:gridSpan w:val="14"/>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374" w:type="dxa"/>
            <w:gridSpan w:val="4"/>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28"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7" w:type="dxa"/>
            <w:gridSpan w:val="4"/>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1" w:type="dxa"/>
          <w:trHeight w:val="6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53" w:type="dxa"/>
            <w:gridSpan w:val="7"/>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安装调试服务</w:t>
            </w:r>
          </w:p>
        </w:tc>
        <w:tc>
          <w:tcPr>
            <w:tcW w:w="855" w:type="dxa"/>
            <w:gridSpan w:val="3"/>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3927" w:type="dxa"/>
            <w:gridSpan w:val="14"/>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登高器械租用 布管布线、安装调试</w:t>
            </w:r>
          </w:p>
        </w:tc>
        <w:tc>
          <w:tcPr>
            <w:tcW w:w="374" w:type="dxa"/>
            <w:gridSpan w:val="4"/>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528"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7" w:type="dxa"/>
            <w:gridSpan w:val="4"/>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1" w:type="dxa"/>
          <w:trHeight w:val="82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753" w:type="dxa"/>
            <w:gridSpan w:val="7"/>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平台间数据接口开发</w:t>
            </w:r>
          </w:p>
        </w:tc>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392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与监管平台系统实现远程监控视频联动</w:t>
            </w:r>
          </w:p>
        </w:tc>
        <w:tc>
          <w:tcPr>
            <w:tcW w:w="3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37" w:type="dxa"/>
          <w:trHeight w:val="480" w:hRule="atLeast"/>
        </w:trPr>
        <w:tc>
          <w:tcPr>
            <w:tcW w:w="7378" w:type="dxa"/>
            <w:gridSpan w:val="3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小计（不含税）</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9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37" w:type="dxa"/>
          <w:trHeight w:val="480" w:hRule="atLeast"/>
        </w:trPr>
        <w:tc>
          <w:tcPr>
            <w:tcW w:w="7378" w:type="dxa"/>
            <w:gridSpan w:val="3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税费（13%专票）</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9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37" w:type="dxa"/>
          <w:trHeight w:val="520" w:hRule="atLeast"/>
        </w:trPr>
        <w:tc>
          <w:tcPr>
            <w:tcW w:w="7378" w:type="dxa"/>
            <w:gridSpan w:val="3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9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0"/>
          <w:wAfter w:w="1302" w:type="dxa"/>
          <w:trHeight w:val="980" w:hRule="atLeast"/>
        </w:trPr>
        <w:tc>
          <w:tcPr>
            <w:tcW w:w="8218" w:type="dxa"/>
            <w:gridSpan w:val="3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楷体_GB2312" w:hAnsi="宋体" w:eastAsia="楷体_GB2312" w:cs="楷体_GB2312"/>
                <w:b/>
                <w:bCs/>
                <w:i w:val="0"/>
                <w:iCs w:val="0"/>
                <w:color w:val="000000"/>
                <w:sz w:val="36"/>
                <w:szCs w:val="36"/>
                <w:u w:val="none"/>
              </w:rPr>
            </w:pPr>
            <w:r>
              <w:rPr>
                <w:rFonts w:hint="eastAsia" w:ascii="楷体_GB2312" w:hAnsi="宋体" w:eastAsia="楷体_GB2312" w:cs="楷体_GB2312"/>
                <w:b/>
                <w:bCs/>
                <w:i w:val="0"/>
                <w:iCs w:val="0"/>
                <w:color w:val="000000"/>
                <w:kern w:val="0"/>
                <w:sz w:val="36"/>
                <w:szCs w:val="36"/>
                <w:u w:val="none"/>
                <w:lang w:val="en-US" w:eastAsia="zh-CN" w:bidi="ar"/>
              </w:rPr>
              <w:t>5、堆场信息设备UPS电源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0"/>
          <w:wAfter w:w="1302" w:type="dxa"/>
          <w:trHeight w:val="740" w:hRule="atLeast"/>
        </w:trPr>
        <w:tc>
          <w:tcPr>
            <w:tcW w:w="5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序号</w:t>
            </w:r>
          </w:p>
        </w:tc>
        <w:tc>
          <w:tcPr>
            <w:tcW w:w="156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 xml:space="preserve">设备名称                    </w:t>
            </w: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型号</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 xml:space="preserve">单位        </w:t>
            </w:r>
          </w:p>
        </w:tc>
        <w:tc>
          <w:tcPr>
            <w:tcW w:w="7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数量</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不含税单价（元）</w:t>
            </w:r>
          </w:p>
        </w:tc>
        <w:tc>
          <w:tcPr>
            <w:tcW w:w="111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 xml:space="preserve">不含税小计（元）           </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0"/>
          <w:wAfter w:w="1302" w:type="dxa"/>
          <w:trHeight w:val="940" w:hRule="atLeast"/>
        </w:trPr>
        <w:tc>
          <w:tcPr>
            <w:tcW w:w="57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6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UPS主机</w:t>
            </w: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C3KS</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1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0"/>
          <w:wAfter w:w="1302" w:type="dxa"/>
          <w:trHeight w:val="1080" w:hRule="atLeast"/>
        </w:trPr>
        <w:tc>
          <w:tcPr>
            <w:tcW w:w="57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6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储能电池</w:t>
            </w: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12V100AH</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1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无人值守、道闸、电子围栏、监控断电续用6小时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0"/>
          <w:wAfter w:w="1302" w:type="dxa"/>
          <w:trHeight w:val="980" w:hRule="atLeast"/>
        </w:trPr>
        <w:tc>
          <w:tcPr>
            <w:tcW w:w="57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6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储能电池柜</w:t>
            </w: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1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302" w:type="dxa"/>
          <w:trHeight w:val="640" w:hRule="atLeast"/>
        </w:trPr>
        <w:tc>
          <w:tcPr>
            <w:tcW w:w="57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6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专用线材辅材</w:t>
            </w: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c>
          <w:tcPr>
            <w:tcW w:w="7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1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302" w:type="dxa"/>
          <w:trHeight w:val="640" w:hRule="atLeast"/>
        </w:trPr>
        <w:tc>
          <w:tcPr>
            <w:tcW w:w="57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6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运费及安装费</w:t>
            </w: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1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0"/>
          <w:wAfter w:w="1302" w:type="dxa"/>
          <w:trHeight w:val="600" w:hRule="atLeast"/>
        </w:trPr>
        <w:tc>
          <w:tcPr>
            <w:tcW w:w="5985"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合计(不含税）</w:t>
            </w:r>
          </w:p>
        </w:tc>
        <w:tc>
          <w:tcPr>
            <w:tcW w:w="111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302" w:type="dxa"/>
          <w:trHeight w:val="520" w:hRule="atLeast"/>
        </w:trPr>
        <w:tc>
          <w:tcPr>
            <w:tcW w:w="5985" w:type="dxa"/>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default" w:ascii="宋体" w:hAnsi="宋体" w:eastAsia="宋体" w:cs="宋体"/>
                <w:b/>
                <w:bCs/>
                <w:i w:val="0"/>
                <w:iCs w:val="0"/>
                <w:color w:val="000000"/>
                <w:kern w:val="0"/>
                <w:sz w:val="22"/>
                <w:szCs w:val="22"/>
                <w:u w:val="none"/>
                <w:lang w:val="en-US" w:eastAsia="zh-CN" w:bidi="ar"/>
              </w:rPr>
              <w:t>税费（13%专票）</w:t>
            </w:r>
          </w:p>
        </w:tc>
        <w:tc>
          <w:tcPr>
            <w:tcW w:w="111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302" w:type="dxa"/>
          <w:trHeight w:val="560" w:hRule="atLeast"/>
        </w:trPr>
        <w:tc>
          <w:tcPr>
            <w:tcW w:w="5985" w:type="dxa"/>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合计（含税）</w:t>
            </w:r>
          </w:p>
        </w:tc>
        <w:tc>
          <w:tcPr>
            <w:tcW w:w="111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302" w:type="dxa"/>
          <w:trHeight w:val="980" w:hRule="atLeast"/>
        </w:trPr>
        <w:tc>
          <w:tcPr>
            <w:tcW w:w="8218" w:type="dxa"/>
            <w:gridSpan w:val="3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楷体_GB2312" w:hAnsi="宋体" w:eastAsia="楷体_GB2312" w:cs="楷体_GB2312"/>
                <w:b/>
                <w:bCs/>
                <w:i w:val="0"/>
                <w:iCs w:val="0"/>
                <w:color w:val="000000"/>
                <w:sz w:val="36"/>
                <w:szCs w:val="36"/>
                <w:u w:val="none"/>
              </w:rPr>
            </w:pPr>
            <w:r>
              <w:rPr>
                <w:rFonts w:hint="eastAsia" w:ascii="楷体_GB2312" w:hAnsi="宋体" w:eastAsia="楷体_GB2312" w:cs="楷体_GB2312"/>
                <w:b/>
                <w:bCs/>
                <w:i w:val="0"/>
                <w:iCs w:val="0"/>
                <w:color w:val="000000"/>
                <w:kern w:val="0"/>
                <w:sz w:val="36"/>
                <w:szCs w:val="36"/>
                <w:u w:val="none"/>
                <w:lang w:val="en-US" w:eastAsia="zh-CN" w:bidi="ar"/>
              </w:rPr>
              <w:t>6、仓库视频监控UPS电源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302" w:type="dxa"/>
          <w:trHeight w:val="740" w:hRule="atLeast"/>
        </w:trPr>
        <w:tc>
          <w:tcPr>
            <w:tcW w:w="5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序号</w:t>
            </w:r>
          </w:p>
        </w:tc>
        <w:tc>
          <w:tcPr>
            <w:tcW w:w="156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设备名称</w:t>
            </w:r>
          </w:p>
        </w:tc>
        <w:tc>
          <w:tcPr>
            <w:tcW w:w="13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型号</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单位</w:t>
            </w:r>
          </w:p>
        </w:tc>
        <w:tc>
          <w:tcPr>
            <w:tcW w:w="6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数量</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不含税单价（元）</w:t>
            </w:r>
          </w:p>
        </w:tc>
        <w:tc>
          <w:tcPr>
            <w:tcW w:w="111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不含税小计（元）</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302" w:type="dxa"/>
          <w:trHeight w:val="620" w:hRule="atLeast"/>
        </w:trPr>
        <w:tc>
          <w:tcPr>
            <w:tcW w:w="5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6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UPS主机</w:t>
            </w:r>
          </w:p>
        </w:tc>
        <w:tc>
          <w:tcPr>
            <w:tcW w:w="13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C1KS</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1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302" w:type="dxa"/>
          <w:trHeight w:val="660" w:hRule="atLeast"/>
        </w:trPr>
        <w:tc>
          <w:tcPr>
            <w:tcW w:w="5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6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储能电池</w:t>
            </w:r>
          </w:p>
        </w:tc>
        <w:tc>
          <w:tcPr>
            <w:tcW w:w="13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12V100AH</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1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监控断电续用6小时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302" w:type="dxa"/>
          <w:trHeight w:val="780" w:hRule="atLeast"/>
        </w:trPr>
        <w:tc>
          <w:tcPr>
            <w:tcW w:w="5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6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储能电池柜</w:t>
            </w:r>
          </w:p>
        </w:tc>
        <w:tc>
          <w:tcPr>
            <w:tcW w:w="13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1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302" w:type="dxa"/>
          <w:trHeight w:val="640" w:hRule="atLeast"/>
        </w:trPr>
        <w:tc>
          <w:tcPr>
            <w:tcW w:w="5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6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专用线材辅材</w:t>
            </w:r>
          </w:p>
        </w:tc>
        <w:tc>
          <w:tcPr>
            <w:tcW w:w="13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c>
          <w:tcPr>
            <w:tcW w:w="6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1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302" w:type="dxa"/>
          <w:trHeight w:val="640" w:hRule="atLeast"/>
        </w:trPr>
        <w:tc>
          <w:tcPr>
            <w:tcW w:w="5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6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运费及安装费</w:t>
            </w:r>
          </w:p>
        </w:tc>
        <w:tc>
          <w:tcPr>
            <w:tcW w:w="13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1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302" w:type="dxa"/>
          <w:trHeight w:val="600" w:hRule="atLeast"/>
        </w:trPr>
        <w:tc>
          <w:tcPr>
            <w:tcW w:w="5985"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合计(不含税）</w:t>
            </w:r>
          </w:p>
        </w:tc>
        <w:tc>
          <w:tcPr>
            <w:tcW w:w="111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302" w:type="dxa"/>
          <w:trHeight w:val="520" w:hRule="atLeast"/>
        </w:trPr>
        <w:tc>
          <w:tcPr>
            <w:tcW w:w="5985" w:type="dxa"/>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税费（13%专票）</w:t>
            </w:r>
          </w:p>
        </w:tc>
        <w:tc>
          <w:tcPr>
            <w:tcW w:w="111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1302" w:type="dxa"/>
          <w:trHeight w:val="560" w:hRule="atLeast"/>
        </w:trPr>
        <w:tc>
          <w:tcPr>
            <w:tcW w:w="5985" w:type="dxa"/>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合计（含税）</w:t>
            </w:r>
          </w:p>
        </w:tc>
        <w:tc>
          <w:tcPr>
            <w:tcW w:w="111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line="360" w:lineRule="auto"/>
        <w:ind w:leftChars="0" w:firstLine="0" w:firstLineChars="0"/>
        <w:textAlignment w:val="auto"/>
        <w:rPr>
          <w:rFonts w:hint="eastAsia" w:ascii="宋体" w:hAnsi="宋体" w:eastAsia="宋体" w:cs="宋体"/>
          <w:b w:val="0"/>
          <w:bCs w:val="0"/>
          <w:color w:val="auto"/>
          <w:sz w:val="28"/>
          <w:szCs w:val="28"/>
          <w:lang w:val="en-US" w:eastAsia="zh-CN"/>
        </w:rPr>
      </w:pPr>
    </w:p>
    <w:p>
      <w:pPr>
        <w:pStyle w:val="2"/>
        <w:rPr>
          <w:rFonts w:hint="eastAsia" w:ascii="宋体" w:hAnsi="宋体" w:eastAsia="宋体" w:cs="宋体"/>
          <w:b w:val="0"/>
          <w:bCs w:val="0"/>
          <w:color w:val="auto"/>
          <w:sz w:val="28"/>
          <w:szCs w:val="28"/>
          <w:lang w:val="en-US" w:eastAsia="zh-CN"/>
        </w:rPr>
      </w:pPr>
    </w:p>
    <w:p>
      <w:pPr>
        <w:pStyle w:val="2"/>
        <w:rPr>
          <w:rFonts w:hint="eastAsia" w:ascii="宋体" w:hAnsi="宋体" w:eastAsia="宋体" w:cs="宋体"/>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日期：   年   月   日</w:t>
      </w:r>
    </w:p>
    <w:p>
      <w:pPr>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竞标响应表</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项目名称：</w:t>
      </w:r>
      <w:r>
        <w:rPr>
          <w:rFonts w:hint="eastAsia" w:ascii="宋体" w:hAnsi="宋体" w:eastAsia="宋体" w:cs="宋体"/>
          <w:color w:val="auto"/>
          <w:sz w:val="28"/>
          <w:szCs w:val="28"/>
        </w:rPr>
        <w:t>北部湾（广西）大宗商品交易有限公司钦州保税港区</w:t>
      </w:r>
      <w:r>
        <w:rPr>
          <w:rFonts w:hint="eastAsia" w:ascii="宋体" w:hAnsi="宋体" w:eastAsia="宋体" w:cs="宋体"/>
          <w:color w:val="auto"/>
          <w:sz w:val="28"/>
          <w:szCs w:val="28"/>
          <w:lang w:val="en-US" w:eastAsia="zh-CN"/>
        </w:rPr>
        <w:t>数字化</w:t>
      </w:r>
      <w:r>
        <w:rPr>
          <w:rFonts w:hint="eastAsia" w:ascii="宋体" w:hAnsi="宋体" w:eastAsia="宋体" w:cs="宋体"/>
          <w:color w:val="auto"/>
          <w:sz w:val="28"/>
          <w:szCs w:val="28"/>
        </w:rPr>
        <w:t>仓库项目</w:t>
      </w:r>
      <w:r>
        <w:rPr>
          <w:rFonts w:hint="eastAsia" w:ascii="宋体" w:hAnsi="宋体" w:eastAsia="宋体" w:cs="宋体"/>
          <w:b w:val="0"/>
          <w:bCs w:val="0"/>
          <w:color w:val="auto"/>
          <w:sz w:val="28"/>
          <w:szCs w:val="28"/>
          <w:lang w:val="en-US" w:eastAsia="zh-CN"/>
        </w:rPr>
        <w:t xml:space="preserve"> </w:t>
      </w:r>
    </w:p>
    <w:tbl>
      <w:tblPr>
        <w:tblStyle w:val="21"/>
        <w:tblW w:w="9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756"/>
        <w:gridCol w:w="2891"/>
        <w:gridCol w:w="2706"/>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snapToGrid w:val="0"/>
              <w:spacing w:before="120" w:beforeLines="50"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序号</w:t>
            </w:r>
          </w:p>
        </w:tc>
        <w:tc>
          <w:tcPr>
            <w:tcW w:w="1756" w:type="dxa"/>
            <w:vAlign w:val="center"/>
          </w:tcPr>
          <w:p>
            <w:pPr>
              <w:snapToGrid w:val="0"/>
              <w:spacing w:before="120" w:beforeLines="50"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内容名称</w:t>
            </w:r>
          </w:p>
        </w:tc>
        <w:tc>
          <w:tcPr>
            <w:tcW w:w="2891" w:type="dxa"/>
            <w:vAlign w:val="center"/>
          </w:tcPr>
          <w:p>
            <w:pPr>
              <w:snapToGrid w:val="0"/>
              <w:spacing w:before="120" w:beforeLines="5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竞争性磋商</w:t>
            </w:r>
            <w:r>
              <w:rPr>
                <w:rFonts w:hint="eastAsia" w:ascii="宋体" w:hAnsi="宋体" w:eastAsia="宋体" w:cs="宋体"/>
                <w:color w:val="auto"/>
                <w:sz w:val="24"/>
                <w:szCs w:val="24"/>
              </w:rPr>
              <w:t>文件商务要求</w:t>
            </w:r>
          </w:p>
        </w:tc>
        <w:tc>
          <w:tcPr>
            <w:tcW w:w="2706" w:type="dxa"/>
            <w:vAlign w:val="center"/>
          </w:tcPr>
          <w:p>
            <w:pPr>
              <w:snapToGrid w:val="0"/>
              <w:spacing w:before="120" w:beforeLines="5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供应商的承诺</w:t>
            </w:r>
          </w:p>
        </w:tc>
        <w:tc>
          <w:tcPr>
            <w:tcW w:w="1221" w:type="dxa"/>
            <w:vAlign w:val="center"/>
          </w:tcPr>
          <w:p>
            <w:pPr>
              <w:snapToGrid w:val="0"/>
              <w:spacing w:before="120" w:beforeLines="5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snapToGrid w:val="0"/>
              <w:spacing w:before="120" w:beforeLines="5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75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b/>
                <w:bCs/>
                <w:i w:val="0"/>
                <w:iCs w:val="0"/>
                <w:color w:val="auto"/>
                <w:kern w:val="0"/>
                <w:sz w:val="21"/>
                <w:szCs w:val="21"/>
                <w:highlight w:val="none"/>
                <w:u w:val="none"/>
                <w:lang w:val="en-US" w:eastAsia="zh-CN" w:bidi="ar"/>
              </w:rPr>
              <w:t>项目要求及技术需求</w:t>
            </w:r>
          </w:p>
        </w:tc>
        <w:tc>
          <w:tcPr>
            <w:tcW w:w="2891" w:type="dxa"/>
            <w:vAlign w:val="center"/>
          </w:tcPr>
          <w:p>
            <w:pPr>
              <w:snapToGrid w:val="0"/>
              <w:spacing w:before="120" w:beforeLines="50" w:line="360" w:lineRule="auto"/>
              <w:jc w:val="center"/>
              <w:rPr>
                <w:rFonts w:hint="eastAsia" w:ascii="宋体" w:hAnsi="宋体" w:eastAsia="宋体" w:cs="宋体"/>
                <w:color w:val="auto"/>
                <w:sz w:val="24"/>
                <w:szCs w:val="24"/>
              </w:rPr>
            </w:pPr>
          </w:p>
        </w:tc>
        <w:tc>
          <w:tcPr>
            <w:tcW w:w="2706" w:type="dxa"/>
            <w:vAlign w:val="center"/>
          </w:tcPr>
          <w:p>
            <w:pPr>
              <w:snapToGrid w:val="0"/>
              <w:spacing w:before="120" w:beforeLines="50" w:line="360" w:lineRule="auto"/>
              <w:jc w:val="center"/>
              <w:rPr>
                <w:rFonts w:hint="eastAsia" w:ascii="宋体" w:hAnsi="宋体" w:eastAsia="宋体" w:cs="宋体"/>
                <w:color w:val="auto"/>
                <w:sz w:val="24"/>
                <w:szCs w:val="24"/>
              </w:rPr>
            </w:pPr>
          </w:p>
        </w:tc>
        <w:tc>
          <w:tcPr>
            <w:tcW w:w="1221" w:type="dxa"/>
            <w:vAlign w:val="center"/>
          </w:tcPr>
          <w:p>
            <w:pPr>
              <w:snapToGrid w:val="0"/>
              <w:spacing w:before="120" w:beforeLines="50"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snapToGrid w:val="0"/>
              <w:spacing w:before="120" w:beforeLines="5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756" w:type="dxa"/>
            <w:vAlign w:val="center"/>
          </w:tcPr>
          <w:p>
            <w:pPr>
              <w:widowControl/>
              <w:adjustRightInd w:val="0"/>
              <w:snapToGrid w:val="0"/>
              <w:spacing w:line="240" w:lineRule="auto"/>
              <w:jc w:val="center"/>
              <w:rPr>
                <w:rFonts w:hint="eastAsia" w:ascii="宋体" w:hAnsi="宋体" w:eastAsia="宋体" w:cs="宋体"/>
                <w:color w:val="auto"/>
                <w:sz w:val="24"/>
                <w:szCs w:val="24"/>
              </w:rPr>
            </w:pPr>
            <w:r>
              <w:rPr>
                <w:rFonts w:hint="eastAsia" w:ascii="宋体" w:hAnsi="宋体" w:eastAsia="宋体" w:cs="宋体"/>
                <w:b/>
                <w:bCs w:val="0"/>
                <w:color w:val="auto"/>
                <w:szCs w:val="21"/>
                <w:highlight w:val="none"/>
              </w:rPr>
              <w:t>交付使用期</w:t>
            </w:r>
          </w:p>
        </w:tc>
        <w:tc>
          <w:tcPr>
            <w:tcW w:w="2891" w:type="dxa"/>
            <w:vAlign w:val="center"/>
          </w:tcPr>
          <w:p>
            <w:pPr>
              <w:snapToGrid w:val="0"/>
              <w:spacing w:before="120" w:beforeLines="50" w:line="360" w:lineRule="auto"/>
              <w:jc w:val="center"/>
              <w:rPr>
                <w:rFonts w:hint="eastAsia" w:ascii="宋体" w:hAnsi="宋体" w:eastAsia="宋体" w:cs="宋体"/>
                <w:color w:val="auto"/>
                <w:sz w:val="24"/>
                <w:szCs w:val="24"/>
              </w:rPr>
            </w:pPr>
          </w:p>
        </w:tc>
        <w:tc>
          <w:tcPr>
            <w:tcW w:w="2706" w:type="dxa"/>
            <w:vAlign w:val="center"/>
          </w:tcPr>
          <w:p>
            <w:pPr>
              <w:snapToGrid w:val="0"/>
              <w:spacing w:before="120" w:beforeLines="50" w:line="360" w:lineRule="auto"/>
              <w:jc w:val="center"/>
              <w:rPr>
                <w:rFonts w:hint="eastAsia" w:ascii="宋体" w:hAnsi="宋体" w:eastAsia="宋体" w:cs="宋体"/>
                <w:color w:val="auto"/>
                <w:sz w:val="24"/>
                <w:szCs w:val="24"/>
              </w:rPr>
            </w:pPr>
          </w:p>
        </w:tc>
        <w:tc>
          <w:tcPr>
            <w:tcW w:w="1221" w:type="dxa"/>
            <w:vAlign w:val="center"/>
          </w:tcPr>
          <w:p>
            <w:pPr>
              <w:snapToGrid w:val="0"/>
              <w:spacing w:before="120" w:beforeLines="50"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snapToGrid w:val="0"/>
              <w:spacing w:before="120" w:beforeLines="5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75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b/>
                <w:bCs/>
                <w:color w:val="auto"/>
                <w:kern w:val="0"/>
                <w:sz w:val="22"/>
                <w:szCs w:val="22"/>
                <w:highlight w:val="none"/>
                <w:u w:val="none"/>
                <w:lang w:bidi="ar"/>
              </w:rPr>
              <w:t>报价要求</w:t>
            </w:r>
          </w:p>
        </w:tc>
        <w:tc>
          <w:tcPr>
            <w:tcW w:w="2891" w:type="dxa"/>
            <w:vAlign w:val="center"/>
          </w:tcPr>
          <w:p>
            <w:pPr>
              <w:snapToGrid w:val="0"/>
              <w:spacing w:before="120" w:beforeLines="50" w:line="360" w:lineRule="auto"/>
              <w:jc w:val="center"/>
              <w:rPr>
                <w:rFonts w:hint="eastAsia" w:ascii="宋体" w:hAnsi="宋体" w:eastAsia="宋体" w:cs="宋体"/>
                <w:color w:val="auto"/>
                <w:sz w:val="24"/>
                <w:szCs w:val="24"/>
              </w:rPr>
            </w:pPr>
          </w:p>
        </w:tc>
        <w:tc>
          <w:tcPr>
            <w:tcW w:w="2706" w:type="dxa"/>
            <w:vAlign w:val="center"/>
          </w:tcPr>
          <w:p>
            <w:pPr>
              <w:snapToGrid w:val="0"/>
              <w:spacing w:before="120" w:beforeLines="50" w:line="360" w:lineRule="auto"/>
              <w:jc w:val="center"/>
              <w:rPr>
                <w:rFonts w:hint="eastAsia" w:ascii="宋体" w:hAnsi="宋体" w:eastAsia="宋体" w:cs="宋体"/>
                <w:color w:val="auto"/>
                <w:sz w:val="24"/>
                <w:szCs w:val="24"/>
              </w:rPr>
            </w:pPr>
          </w:p>
        </w:tc>
        <w:tc>
          <w:tcPr>
            <w:tcW w:w="1221" w:type="dxa"/>
            <w:vAlign w:val="center"/>
          </w:tcPr>
          <w:p>
            <w:pPr>
              <w:snapToGrid w:val="0"/>
              <w:spacing w:before="120" w:beforeLines="50"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snapToGrid w:val="0"/>
              <w:spacing w:before="120" w:beforeLines="50"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75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b/>
                <w:bCs/>
                <w:color w:val="auto"/>
                <w:kern w:val="0"/>
                <w:sz w:val="22"/>
                <w:highlight w:val="none"/>
                <w:u w:val="none"/>
                <w:lang w:bidi="ar"/>
              </w:rPr>
              <w:t>售后服务要求</w:t>
            </w:r>
          </w:p>
        </w:tc>
        <w:tc>
          <w:tcPr>
            <w:tcW w:w="2891" w:type="dxa"/>
            <w:vAlign w:val="center"/>
          </w:tcPr>
          <w:p>
            <w:pPr>
              <w:snapToGrid w:val="0"/>
              <w:spacing w:before="120" w:beforeLines="50" w:line="360" w:lineRule="auto"/>
              <w:jc w:val="center"/>
              <w:rPr>
                <w:rFonts w:hint="eastAsia" w:ascii="宋体" w:hAnsi="宋体" w:eastAsia="宋体" w:cs="宋体"/>
                <w:color w:val="auto"/>
                <w:sz w:val="24"/>
                <w:szCs w:val="24"/>
              </w:rPr>
            </w:pPr>
          </w:p>
        </w:tc>
        <w:tc>
          <w:tcPr>
            <w:tcW w:w="2706" w:type="dxa"/>
            <w:vAlign w:val="center"/>
          </w:tcPr>
          <w:p>
            <w:pPr>
              <w:snapToGrid w:val="0"/>
              <w:spacing w:before="120" w:beforeLines="50" w:line="360" w:lineRule="auto"/>
              <w:jc w:val="center"/>
              <w:rPr>
                <w:rFonts w:hint="eastAsia" w:ascii="宋体" w:hAnsi="宋体" w:eastAsia="宋体" w:cs="宋体"/>
                <w:color w:val="auto"/>
                <w:sz w:val="24"/>
                <w:szCs w:val="24"/>
              </w:rPr>
            </w:pPr>
          </w:p>
        </w:tc>
        <w:tc>
          <w:tcPr>
            <w:tcW w:w="1221" w:type="dxa"/>
            <w:vAlign w:val="center"/>
          </w:tcPr>
          <w:p>
            <w:pPr>
              <w:snapToGrid w:val="0"/>
              <w:spacing w:before="120" w:beforeLines="50"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snapToGrid w:val="0"/>
              <w:spacing w:before="120" w:beforeLines="50"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75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b/>
                <w:bCs/>
                <w:i w:val="0"/>
                <w:iCs w:val="0"/>
                <w:color w:val="auto"/>
                <w:kern w:val="0"/>
                <w:sz w:val="22"/>
                <w:szCs w:val="22"/>
                <w:highlight w:val="none"/>
                <w:u w:val="none"/>
                <w:lang w:val="en-US" w:eastAsia="zh-CN" w:bidi="ar"/>
              </w:rPr>
              <w:t>质量要求</w:t>
            </w:r>
          </w:p>
        </w:tc>
        <w:tc>
          <w:tcPr>
            <w:tcW w:w="2891" w:type="dxa"/>
            <w:vAlign w:val="center"/>
          </w:tcPr>
          <w:p>
            <w:pPr>
              <w:snapToGrid w:val="0"/>
              <w:spacing w:before="120" w:beforeLines="50" w:line="360" w:lineRule="auto"/>
              <w:jc w:val="center"/>
              <w:rPr>
                <w:rFonts w:hint="eastAsia" w:ascii="宋体" w:hAnsi="宋体" w:eastAsia="宋体" w:cs="宋体"/>
                <w:color w:val="auto"/>
                <w:sz w:val="24"/>
                <w:szCs w:val="24"/>
              </w:rPr>
            </w:pPr>
          </w:p>
        </w:tc>
        <w:tc>
          <w:tcPr>
            <w:tcW w:w="2706" w:type="dxa"/>
            <w:vAlign w:val="center"/>
          </w:tcPr>
          <w:p>
            <w:pPr>
              <w:snapToGrid w:val="0"/>
              <w:spacing w:before="120" w:beforeLines="50" w:line="360" w:lineRule="auto"/>
              <w:jc w:val="center"/>
              <w:rPr>
                <w:rFonts w:hint="eastAsia" w:ascii="宋体" w:hAnsi="宋体" w:eastAsia="宋体" w:cs="宋体"/>
                <w:color w:val="auto"/>
                <w:sz w:val="24"/>
                <w:szCs w:val="24"/>
              </w:rPr>
            </w:pPr>
          </w:p>
        </w:tc>
        <w:tc>
          <w:tcPr>
            <w:tcW w:w="1221" w:type="dxa"/>
            <w:vAlign w:val="center"/>
          </w:tcPr>
          <w:p>
            <w:pPr>
              <w:snapToGrid w:val="0"/>
              <w:spacing w:before="120" w:beforeLines="50"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4" w:type="dxa"/>
            <w:vAlign w:val="center"/>
          </w:tcPr>
          <w:p>
            <w:pPr>
              <w:snapToGrid w:val="0"/>
              <w:spacing w:before="120" w:beforeLines="50"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75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其他要求</w:t>
            </w:r>
          </w:p>
        </w:tc>
        <w:tc>
          <w:tcPr>
            <w:tcW w:w="2891" w:type="dxa"/>
            <w:vAlign w:val="center"/>
          </w:tcPr>
          <w:p>
            <w:pPr>
              <w:snapToGrid w:val="0"/>
              <w:spacing w:before="120" w:beforeLines="50" w:line="360" w:lineRule="auto"/>
              <w:jc w:val="center"/>
              <w:rPr>
                <w:rFonts w:hint="eastAsia" w:ascii="宋体" w:hAnsi="宋体" w:eastAsia="宋体" w:cs="宋体"/>
                <w:color w:val="auto"/>
                <w:sz w:val="24"/>
                <w:szCs w:val="24"/>
              </w:rPr>
            </w:pPr>
          </w:p>
        </w:tc>
        <w:tc>
          <w:tcPr>
            <w:tcW w:w="2706" w:type="dxa"/>
            <w:vAlign w:val="center"/>
          </w:tcPr>
          <w:p>
            <w:pPr>
              <w:snapToGrid w:val="0"/>
              <w:spacing w:before="120" w:beforeLines="50" w:line="360" w:lineRule="auto"/>
              <w:jc w:val="center"/>
              <w:rPr>
                <w:rFonts w:hint="eastAsia" w:ascii="宋体" w:hAnsi="宋体" w:eastAsia="宋体" w:cs="宋体"/>
                <w:color w:val="auto"/>
                <w:sz w:val="24"/>
                <w:szCs w:val="24"/>
              </w:rPr>
            </w:pPr>
          </w:p>
        </w:tc>
        <w:tc>
          <w:tcPr>
            <w:tcW w:w="1221" w:type="dxa"/>
            <w:vAlign w:val="center"/>
          </w:tcPr>
          <w:p>
            <w:pPr>
              <w:snapToGrid w:val="0"/>
              <w:spacing w:before="120" w:beforeLines="50"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4" w:type="dxa"/>
            <w:vAlign w:val="center"/>
          </w:tcPr>
          <w:p>
            <w:pPr>
              <w:snapToGrid w:val="0"/>
              <w:spacing w:before="120" w:beforeLines="50"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1756" w:type="dxa"/>
            <w:vAlign w:val="center"/>
          </w:tcPr>
          <w:p>
            <w:pPr>
              <w:keepNext w:val="0"/>
              <w:keepLines w:val="0"/>
              <w:widowControl/>
              <w:suppressLineNumbers w:val="0"/>
              <w:adjustRightInd w:val="0"/>
              <w:snapToGrid w:val="0"/>
              <w:jc w:val="center"/>
              <w:textAlignment w:val="center"/>
              <w:rPr>
                <w:rFonts w:hint="eastAsia" w:ascii="宋体" w:hAnsi="宋体" w:eastAsia="宋体" w:cs="宋体"/>
                <w:color w:val="auto"/>
                <w:sz w:val="24"/>
                <w:szCs w:val="24"/>
              </w:rPr>
            </w:pPr>
            <w:r>
              <w:rPr>
                <w:rFonts w:hint="eastAsia" w:ascii="宋体" w:hAnsi="宋体" w:eastAsia="宋体" w:cs="宋体"/>
                <w:b/>
                <w:bCs/>
                <w:i w:val="0"/>
                <w:iCs w:val="0"/>
                <w:color w:val="auto"/>
                <w:kern w:val="0"/>
                <w:sz w:val="22"/>
                <w:szCs w:val="22"/>
                <w:highlight w:val="none"/>
                <w:u w:val="none"/>
                <w:lang w:val="en-US" w:eastAsia="zh-CN" w:bidi="ar"/>
              </w:rPr>
              <w:t>付款方式</w:t>
            </w:r>
          </w:p>
        </w:tc>
        <w:tc>
          <w:tcPr>
            <w:tcW w:w="2891" w:type="dxa"/>
            <w:vAlign w:val="center"/>
          </w:tcPr>
          <w:p>
            <w:pPr>
              <w:snapToGrid w:val="0"/>
              <w:spacing w:before="120" w:beforeLines="50" w:line="360" w:lineRule="auto"/>
              <w:jc w:val="center"/>
              <w:rPr>
                <w:rFonts w:hint="eastAsia" w:ascii="宋体" w:hAnsi="宋体" w:eastAsia="宋体" w:cs="宋体"/>
                <w:color w:val="auto"/>
                <w:sz w:val="24"/>
                <w:szCs w:val="24"/>
              </w:rPr>
            </w:pPr>
          </w:p>
        </w:tc>
        <w:tc>
          <w:tcPr>
            <w:tcW w:w="2706" w:type="dxa"/>
            <w:vAlign w:val="center"/>
          </w:tcPr>
          <w:p>
            <w:pPr>
              <w:snapToGrid w:val="0"/>
              <w:spacing w:before="120" w:beforeLines="50" w:line="360" w:lineRule="auto"/>
              <w:jc w:val="center"/>
              <w:rPr>
                <w:rFonts w:hint="eastAsia" w:ascii="宋体" w:hAnsi="宋体" w:eastAsia="宋体" w:cs="宋体"/>
                <w:color w:val="auto"/>
                <w:sz w:val="24"/>
                <w:szCs w:val="24"/>
              </w:rPr>
            </w:pPr>
          </w:p>
        </w:tc>
        <w:tc>
          <w:tcPr>
            <w:tcW w:w="1221" w:type="dxa"/>
            <w:vAlign w:val="center"/>
          </w:tcPr>
          <w:p>
            <w:pPr>
              <w:snapToGrid w:val="0"/>
              <w:spacing w:before="120" w:beforeLines="50" w:line="360" w:lineRule="auto"/>
              <w:jc w:val="center"/>
              <w:rPr>
                <w:rFonts w:hint="eastAsia" w:ascii="宋体" w:hAnsi="宋体" w:eastAsia="宋体" w:cs="宋体"/>
                <w:color w:val="auto"/>
                <w:sz w:val="24"/>
                <w:szCs w:val="24"/>
              </w:rPr>
            </w:pPr>
          </w:p>
        </w:tc>
      </w:tr>
    </w:tbl>
    <w:p>
      <w:pPr>
        <w:pStyle w:val="16"/>
        <w:rPr>
          <w:rFonts w:hint="eastAsia" w:ascii="Times New Roman" w:hAnsi="Times New Roman" w:eastAsia="宋体" w:cs="Times New Roman"/>
          <w:color w:val="auto"/>
        </w:rPr>
      </w:pPr>
    </w:p>
    <w:p>
      <w:pPr>
        <w:pStyle w:val="9"/>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注：</w:t>
      </w:r>
    </w:p>
    <w:p>
      <w:pPr>
        <w:pStyle w:val="9"/>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1.应对照</w:t>
      </w:r>
      <w:r>
        <w:rPr>
          <w:rFonts w:hint="eastAsia" w:ascii="宋体" w:hAnsi="宋体" w:cs="宋体"/>
          <w:color w:val="auto"/>
          <w:kern w:val="0"/>
          <w:sz w:val="24"/>
          <w:szCs w:val="24"/>
          <w:lang w:val="en-US" w:eastAsia="zh-CN"/>
        </w:rPr>
        <w:t>竞争性磋商</w:t>
      </w:r>
      <w:r>
        <w:rPr>
          <w:rFonts w:hint="eastAsia" w:ascii="宋体" w:hAnsi="宋体" w:eastAsia="宋体" w:cs="宋体"/>
          <w:color w:val="auto"/>
          <w:kern w:val="0"/>
          <w:sz w:val="24"/>
          <w:szCs w:val="24"/>
        </w:rPr>
        <w:t>文件“第</w:t>
      </w:r>
      <w:r>
        <w:rPr>
          <w:rFonts w:hint="eastAsia" w:ascii="宋体" w:hAnsi="宋体" w:cs="宋体"/>
          <w:color w:val="auto"/>
          <w:kern w:val="0"/>
          <w:sz w:val="24"/>
          <w:szCs w:val="24"/>
          <w:lang w:val="en-US" w:eastAsia="zh-CN"/>
        </w:rPr>
        <w:t>二</w:t>
      </w:r>
      <w:r>
        <w:rPr>
          <w:rFonts w:hint="eastAsia" w:ascii="宋体" w:hAnsi="宋体" w:eastAsia="宋体" w:cs="宋体"/>
          <w:color w:val="auto"/>
          <w:kern w:val="0"/>
          <w:sz w:val="24"/>
          <w:szCs w:val="24"/>
        </w:rPr>
        <w:t>章 采购需求”中的商务</w:t>
      </w:r>
      <w:r>
        <w:rPr>
          <w:rFonts w:hint="eastAsia" w:ascii="宋体" w:hAnsi="宋体" w:cs="宋体"/>
          <w:color w:val="auto"/>
          <w:kern w:val="0"/>
          <w:sz w:val="24"/>
          <w:szCs w:val="24"/>
          <w:lang w:val="en-US" w:eastAsia="zh-CN"/>
        </w:rPr>
        <w:t>要求</w:t>
      </w:r>
      <w:r>
        <w:rPr>
          <w:rFonts w:hint="eastAsia" w:ascii="宋体" w:hAnsi="宋体" w:eastAsia="宋体" w:cs="宋体"/>
          <w:color w:val="auto"/>
          <w:kern w:val="0"/>
          <w:sz w:val="24"/>
          <w:szCs w:val="24"/>
        </w:rPr>
        <w:t>逐条实质性响应，并作出偏离说明。</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2.如果项目采购需求为小于或大于某个数值标准时，响应文件承诺内容应当写明竞标服务具体参数或商务响应承诺的具体数值，否则按竞标无效处理。</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3.供应商应根据自身的承诺，对照</w:t>
      </w: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文件要求在“偏离说明”中注明“正偏离”、“负偏离”或者“无偏离”。既不属于“正偏离”也不属于“负偏离”即为“无偏离”。</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4.本表可拓展。</w:t>
      </w:r>
    </w:p>
    <w:p>
      <w:pPr>
        <w:pStyle w:val="6"/>
        <w:rPr>
          <w:rFonts w:hint="eastAsia" w:ascii="宋体" w:hAnsi="宋体" w:eastAsia="宋体" w:cs="宋体"/>
          <w:color w:val="auto"/>
          <w:kern w:val="0"/>
          <w:sz w:val="24"/>
          <w:szCs w:val="24"/>
        </w:rPr>
      </w:pPr>
    </w:p>
    <w:p>
      <w:pPr>
        <w:rPr>
          <w:color w:val="auto"/>
        </w:rPr>
      </w:pP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lang w:val="en-US" w:eastAsia="zh-CN"/>
        </w:rPr>
        <w:sectPr>
          <w:footerReference r:id="rId5" w:type="default"/>
          <w:pgSz w:w="11906" w:h="16838"/>
          <w:pgMar w:top="1418" w:right="1418" w:bottom="1418" w:left="1418" w:header="851" w:footer="992" w:gutter="0"/>
          <w:pgNumType w:fmt="decimal" w:start="1"/>
          <w:cols w:space="720" w:num="1"/>
          <w:docGrid w:linePitch="312" w:charSpace="0"/>
        </w:sectPr>
      </w:pPr>
      <w:r>
        <w:rPr>
          <w:rFonts w:hint="eastAsia" w:ascii="宋体" w:hAnsi="宋体" w:eastAsia="宋体" w:cs="宋体"/>
          <w:b w:val="0"/>
          <w:bCs w:val="0"/>
          <w:color w:val="auto"/>
          <w:sz w:val="28"/>
          <w:szCs w:val="28"/>
          <w:lang w:val="en-US" w:eastAsia="zh-CN"/>
        </w:rPr>
        <w:t>日期：   年   月   日</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项目实施方案</w:t>
      </w:r>
    </w:p>
    <w:p>
      <w:pPr>
        <w:pStyle w:val="6"/>
        <w:rPr>
          <w:rFonts w:hint="default"/>
          <w:b w:val="0"/>
          <w:bCs w:val="0"/>
          <w:color w:val="auto"/>
          <w:lang w:val="en-US" w:eastAsia="zh-CN"/>
        </w:rPr>
      </w:pPr>
      <w:r>
        <w:rPr>
          <w:rFonts w:hint="eastAsia" w:ascii="宋体" w:hAnsi="宋体" w:eastAsia="宋体" w:cs="宋体"/>
          <w:b w:val="0"/>
          <w:bCs w:val="0"/>
          <w:color w:val="auto"/>
          <w:sz w:val="32"/>
          <w:szCs w:val="32"/>
          <w:lang w:val="en-US" w:eastAsia="zh-CN"/>
        </w:rPr>
        <w:t>（格式自拟）</w:t>
      </w:r>
    </w:p>
    <w:p>
      <w:pP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br w:type="page"/>
      </w:r>
    </w:p>
    <w:p>
      <w:pPr>
        <w:pStyle w:val="41"/>
        <w:rPr>
          <w:rFonts w:hint="eastAsia"/>
          <w:color w:val="auto"/>
          <w:lang w:val="en-US" w:eastAsia="zh-CN"/>
        </w:rPr>
      </w:pPr>
      <w:r>
        <w:rPr>
          <w:rFonts w:hint="eastAsia"/>
          <w:color w:val="auto"/>
          <w:lang w:val="en-US" w:eastAsia="zh-CN"/>
        </w:rPr>
        <w:t>第七章  拟签订的合同文本</w:t>
      </w:r>
    </w:p>
    <w:p>
      <w:pPr>
        <w:jc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北部湾（广西）大宗商品交易有限公司</w:t>
      </w:r>
    </w:p>
    <w:p>
      <w:pPr>
        <w:jc w:val="center"/>
        <w:rPr>
          <w:rFonts w:hint="eastAsia" w:ascii="楷体" w:hAnsi="楷体" w:eastAsia="楷体"/>
          <w:b/>
          <w:color w:val="auto"/>
          <w:sz w:val="28"/>
          <w:szCs w:val="28"/>
        </w:rPr>
      </w:pPr>
      <w:r>
        <w:rPr>
          <w:rFonts w:hint="eastAsia" w:ascii="方正仿宋_GBK" w:hAnsi="方正仿宋_GBK" w:eastAsia="方正仿宋_GBK" w:cs="方正仿宋_GBK"/>
          <w:color w:val="auto"/>
          <w:sz w:val="32"/>
          <w:szCs w:val="32"/>
        </w:rPr>
        <w:t>钦州保税港区</w:t>
      </w:r>
      <w:r>
        <w:rPr>
          <w:rFonts w:hint="eastAsia" w:ascii="方正仿宋_GBK" w:hAnsi="方正仿宋_GBK" w:eastAsia="方正仿宋_GBK" w:cs="方正仿宋_GBK"/>
          <w:color w:val="auto"/>
          <w:sz w:val="32"/>
          <w:szCs w:val="32"/>
          <w:lang w:val="en-US" w:eastAsia="zh-CN"/>
        </w:rPr>
        <w:t>数字化</w:t>
      </w:r>
      <w:r>
        <w:rPr>
          <w:rFonts w:hint="eastAsia" w:ascii="方正仿宋_GBK" w:hAnsi="方正仿宋_GBK" w:eastAsia="方正仿宋_GBK" w:cs="方正仿宋_GBK"/>
          <w:color w:val="auto"/>
          <w:sz w:val="32"/>
          <w:szCs w:val="32"/>
        </w:rPr>
        <w:t>仓库项目</w:t>
      </w:r>
    </w:p>
    <w:p>
      <w:pPr>
        <w:pStyle w:val="2"/>
        <w:rPr>
          <w:color w:val="auto"/>
        </w:rPr>
      </w:pPr>
    </w:p>
    <w:p>
      <w:pPr>
        <w:pStyle w:val="2"/>
        <w:rPr>
          <w:color w:val="auto"/>
        </w:rPr>
      </w:pPr>
    </w:p>
    <w:p>
      <w:pPr>
        <w:pStyle w:val="2"/>
        <w:rPr>
          <w:color w:val="auto"/>
        </w:rPr>
      </w:pPr>
    </w:p>
    <w:p>
      <w:pPr>
        <w:pStyle w:val="2"/>
        <w:rPr>
          <w:color w:val="auto"/>
        </w:rPr>
      </w:pPr>
    </w:p>
    <w:p>
      <w:pPr>
        <w:pStyle w:val="2"/>
        <w:rPr>
          <w:color w:val="auto"/>
          <w:sz w:val="21"/>
          <w:szCs w:val="21"/>
        </w:rPr>
      </w:pPr>
    </w:p>
    <w:p>
      <w:pPr>
        <w:pStyle w:val="2"/>
        <w:rPr>
          <w:color w:val="auto"/>
          <w:sz w:val="21"/>
          <w:szCs w:val="21"/>
        </w:rPr>
      </w:pPr>
    </w:p>
    <w:p>
      <w:pPr>
        <w:rPr>
          <w:rFonts w:ascii="楷体" w:hAnsi="楷体" w:eastAsia="楷体" w:cs="宋体"/>
          <w:color w:val="auto"/>
          <w:kern w:val="0"/>
          <w:sz w:val="21"/>
          <w:szCs w:val="21"/>
        </w:rPr>
      </w:pPr>
      <w:r>
        <w:rPr>
          <w:rFonts w:ascii="楷体" w:hAnsi="楷体" w:eastAsia="楷体"/>
          <w:color w:val="auto"/>
          <w:sz w:val="21"/>
          <w:szCs w:val="21"/>
        </w:rPr>
        <w:t xml:space="preserve">                              </w:t>
      </w:r>
    </w:p>
    <w:p>
      <w:pPr>
        <w:rPr>
          <w:rFonts w:hint="default" w:ascii="楷体" w:hAnsi="楷体" w:eastAsia="楷体"/>
          <w:color w:val="auto"/>
          <w:sz w:val="21"/>
          <w:szCs w:val="21"/>
          <w:lang w:val="en-US"/>
        </w:rPr>
      </w:pPr>
      <w:r>
        <w:rPr>
          <w:rFonts w:ascii="楷体" w:hAnsi="楷体" w:eastAsia="楷体"/>
          <w:color w:val="auto"/>
          <w:sz w:val="21"/>
          <w:szCs w:val="21"/>
        </w:rPr>
        <w:t xml:space="preserve">                                     </w:t>
      </w:r>
      <w:r>
        <w:rPr>
          <w:rFonts w:hint="eastAsia" w:ascii="楷体" w:hAnsi="楷体" w:eastAsia="楷体"/>
          <w:color w:val="auto"/>
          <w:sz w:val="21"/>
          <w:szCs w:val="21"/>
        </w:rPr>
        <w:t xml:space="preserve">                   合同编号：</w:t>
      </w:r>
    </w:p>
    <w:p>
      <w:pPr>
        <w:rPr>
          <w:rFonts w:ascii="楷体" w:hAnsi="楷体" w:eastAsia="楷体"/>
          <w:color w:val="auto"/>
          <w:sz w:val="21"/>
          <w:szCs w:val="21"/>
        </w:rPr>
      </w:pPr>
      <w:r>
        <w:rPr>
          <w:rFonts w:hint="eastAsia" w:ascii="楷体" w:hAnsi="楷体" w:eastAsia="楷体"/>
          <w:color w:val="auto"/>
          <w:sz w:val="21"/>
          <w:szCs w:val="21"/>
        </w:rPr>
        <w:t xml:space="preserve">                                                        签订时间:</w:t>
      </w:r>
    </w:p>
    <w:p>
      <w:pPr>
        <w:ind w:firstLine="5880" w:firstLineChars="2800"/>
        <w:rPr>
          <w:rFonts w:hint="eastAsia" w:ascii="楷体" w:hAnsi="楷体" w:eastAsia="楷体"/>
          <w:color w:val="auto"/>
          <w:sz w:val="21"/>
          <w:szCs w:val="21"/>
          <w:lang w:val="en-US" w:eastAsia="zh-CN"/>
        </w:rPr>
      </w:pPr>
      <w:r>
        <w:rPr>
          <w:rFonts w:hint="eastAsia" w:ascii="楷体" w:hAnsi="楷体" w:eastAsia="楷体"/>
          <w:color w:val="auto"/>
          <w:sz w:val="21"/>
          <w:szCs w:val="21"/>
        </w:rPr>
        <w:t>签订地点：</w:t>
      </w:r>
    </w:p>
    <w:p>
      <w:pPr>
        <w:rPr>
          <w:rFonts w:ascii="楷体" w:hAnsi="楷体" w:eastAsia="楷体"/>
          <w:b/>
          <w:color w:val="auto"/>
          <w:sz w:val="18"/>
          <w:szCs w:val="18"/>
        </w:rPr>
      </w:pPr>
      <w:r>
        <w:rPr>
          <w:rFonts w:ascii="楷体" w:hAnsi="楷体" w:eastAsia="楷体"/>
          <w:b/>
          <w:color w:val="auto"/>
          <w:sz w:val="18"/>
          <w:szCs w:val="18"/>
        </w:rPr>
        <w:t xml:space="preserve">                                                          </w:t>
      </w:r>
    </w:p>
    <w:p>
      <w:pPr>
        <w:rPr>
          <w:rFonts w:hint="eastAsia" w:ascii="楷体" w:hAnsi="楷体" w:eastAsia="楷体" w:cs="Times New Roman"/>
          <w:color w:val="auto"/>
          <w:sz w:val="24"/>
          <w:szCs w:val="24"/>
        </w:rPr>
      </w:pPr>
      <w:r>
        <w:rPr>
          <w:rFonts w:hint="eastAsia" w:ascii="楷体" w:hAnsi="楷体" w:eastAsia="楷体" w:cs="Times New Roman"/>
          <w:b/>
          <w:bCs/>
          <w:color w:val="auto"/>
          <w:sz w:val="24"/>
          <w:szCs w:val="24"/>
        </w:rPr>
        <w:t>购货方(甲方): 北部湾（广西）大宗商品交易有限公司</w:t>
      </w:r>
    </w:p>
    <w:p>
      <w:pPr>
        <w:rPr>
          <w:rFonts w:hint="eastAsia" w:ascii="楷体" w:hAnsi="楷体" w:eastAsia="楷体" w:cs="Times New Roman"/>
          <w:color w:val="auto"/>
          <w:sz w:val="24"/>
          <w:szCs w:val="24"/>
        </w:rPr>
      </w:pPr>
      <w:r>
        <w:rPr>
          <w:rFonts w:hint="eastAsia" w:ascii="楷体" w:hAnsi="楷体" w:eastAsia="楷体" w:cs="Times New Roman"/>
          <w:color w:val="auto"/>
          <w:sz w:val="24"/>
          <w:szCs w:val="24"/>
        </w:rPr>
        <w:t>联系地址：南宁市青秀区中新路9号九洲国际56层5605号</w:t>
      </w:r>
    </w:p>
    <w:p>
      <w:pPr>
        <w:rPr>
          <w:rFonts w:hint="default" w:ascii="楷体" w:hAnsi="楷体" w:eastAsia="楷体" w:cs="Times New Roman"/>
          <w:color w:val="auto"/>
          <w:sz w:val="24"/>
          <w:szCs w:val="24"/>
          <w:lang w:val="en-US" w:eastAsia="zh-CN"/>
        </w:rPr>
      </w:pPr>
      <w:r>
        <w:rPr>
          <w:rFonts w:hint="eastAsia" w:ascii="楷体" w:hAnsi="楷体" w:eastAsia="楷体" w:cs="Times New Roman"/>
          <w:color w:val="auto"/>
          <w:sz w:val="24"/>
          <w:szCs w:val="24"/>
        </w:rPr>
        <w:t>联系人：</w:t>
      </w:r>
      <w:r>
        <w:rPr>
          <w:rFonts w:hint="eastAsia" w:ascii="楷体" w:hAnsi="楷体" w:eastAsia="楷体" w:cs="Times New Roman"/>
          <w:color w:val="auto"/>
          <w:sz w:val="24"/>
          <w:szCs w:val="24"/>
          <w:lang w:val="en-US" w:eastAsia="zh-CN"/>
        </w:rPr>
        <w:t xml:space="preserve"> 申晓灵</w:t>
      </w:r>
    </w:p>
    <w:p>
      <w:pPr>
        <w:rPr>
          <w:rFonts w:hint="default" w:ascii="楷体" w:hAnsi="楷体" w:eastAsia="楷体" w:cs="Times New Roman"/>
          <w:color w:val="auto"/>
          <w:sz w:val="24"/>
          <w:szCs w:val="24"/>
          <w:lang w:val="en-US" w:eastAsia="zh-CN"/>
        </w:rPr>
      </w:pPr>
      <w:r>
        <w:rPr>
          <w:rFonts w:hint="eastAsia" w:ascii="楷体" w:hAnsi="楷体" w:eastAsia="楷体" w:cs="Times New Roman"/>
          <w:color w:val="auto"/>
          <w:sz w:val="24"/>
          <w:szCs w:val="24"/>
        </w:rPr>
        <w:t>联系电话：</w:t>
      </w:r>
      <w:r>
        <w:rPr>
          <w:rFonts w:hint="eastAsia" w:ascii="楷体" w:hAnsi="楷体" w:eastAsia="楷体" w:cs="Times New Roman"/>
          <w:color w:val="auto"/>
          <w:sz w:val="24"/>
          <w:szCs w:val="24"/>
          <w:lang w:val="en-US" w:eastAsia="zh-CN"/>
        </w:rPr>
        <w:t xml:space="preserve"> 13217803993</w:t>
      </w:r>
    </w:p>
    <w:p>
      <w:pPr>
        <w:rPr>
          <w:rFonts w:ascii="楷体" w:hAnsi="楷体" w:eastAsia="楷体"/>
          <w:color w:val="auto"/>
          <w:sz w:val="24"/>
          <w:szCs w:val="24"/>
        </w:rPr>
      </w:pPr>
      <w:r>
        <w:rPr>
          <w:rFonts w:ascii="楷体" w:hAnsi="楷体" w:eastAsia="楷体"/>
          <w:color w:val="auto"/>
          <w:sz w:val="24"/>
          <w:szCs w:val="24"/>
        </w:rPr>
        <w:t xml:space="preserve">                    </w:t>
      </w:r>
    </w:p>
    <w:p>
      <w:pPr>
        <w:rPr>
          <w:rFonts w:ascii="楷体" w:hAnsi="楷体" w:eastAsia="楷体"/>
          <w:color w:val="auto"/>
          <w:sz w:val="24"/>
          <w:szCs w:val="24"/>
        </w:rPr>
      </w:pPr>
    </w:p>
    <w:p>
      <w:pPr>
        <w:rPr>
          <w:rFonts w:ascii="楷体" w:hAnsi="楷体" w:eastAsia="楷体"/>
          <w:b/>
          <w:bCs/>
          <w:color w:val="auto"/>
          <w:sz w:val="24"/>
          <w:szCs w:val="24"/>
        </w:rPr>
      </w:pPr>
      <w:r>
        <w:rPr>
          <w:rFonts w:hint="eastAsia" w:ascii="楷体" w:hAnsi="楷体" w:eastAsia="楷体"/>
          <w:b/>
          <w:color w:val="auto"/>
          <w:sz w:val="24"/>
          <w:szCs w:val="24"/>
        </w:rPr>
        <w:t>供货方</w:t>
      </w:r>
      <w:r>
        <w:rPr>
          <w:rFonts w:ascii="楷体" w:hAnsi="楷体" w:eastAsia="楷体"/>
          <w:b/>
          <w:color w:val="auto"/>
          <w:sz w:val="24"/>
          <w:szCs w:val="24"/>
        </w:rPr>
        <w:t>(</w:t>
      </w:r>
      <w:r>
        <w:rPr>
          <w:rFonts w:hint="eastAsia" w:ascii="楷体" w:hAnsi="楷体" w:eastAsia="楷体"/>
          <w:b/>
          <w:color w:val="auto"/>
          <w:sz w:val="24"/>
          <w:szCs w:val="24"/>
        </w:rPr>
        <w:t>乙方</w:t>
      </w:r>
      <w:r>
        <w:rPr>
          <w:rFonts w:ascii="楷体" w:hAnsi="楷体" w:eastAsia="楷体"/>
          <w:b/>
          <w:color w:val="auto"/>
          <w:sz w:val="24"/>
          <w:szCs w:val="24"/>
        </w:rPr>
        <w:t>):</w:t>
      </w:r>
      <w:r>
        <w:rPr>
          <w:rFonts w:hint="eastAsia" w:ascii="Times New Roman" w:hAnsi="Times New Roman" w:eastAsia="楷体"/>
          <w:color w:val="auto"/>
          <w:sz w:val="18"/>
          <w:szCs w:val="18"/>
        </w:rPr>
        <w:t xml:space="preserve"> </w:t>
      </w:r>
      <w:r>
        <w:rPr>
          <w:rFonts w:hint="eastAsia" w:ascii="楷体" w:hAnsi="楷体" w:eastAsia="楷体"/>
          <w:b/>
          <w:bCs/>
          <w:color w:val="auto"/>
          <w:sz w:val="24"/>
          <w:szCs w:val="24"/>
        </w:rPr>
        <w:t xml:space="preserve"> </w:t>
      </w:r>
    </w:p>
    <w:p>
      <w:pPr>
        <w:rPr>
          <w:rFonts w:hint="eastAsia" w:ascii="楷体" w:hAnsi="楷体" w:eastAsia="楷体"/>
          <w:color w:val="auto"/>
          <w:sz w:val="24"/>
          <w:szCs w:val="24"/>
        </w:rPr>
      </w:pPr>
      <w:r>
        <w:rPr>
          <w:rFonts w:hint="eastAsia" w:ascii="楷体" w:hAnsi="楷体" w:eastAsia="楷体"/>
          <w:color w:val="auto"/>
          <w:sz w:val="24"/>
          <w:szCs w:val="24"/>
        </w:rPr>
        <w:t>联系地址：</w:t>
      </w:r>
    </w:p>
    <w:p>
      <w:pPr>
        <w:rPr>
          <w:rFonts w:hint="eastAsia" w:ascii="楷体" w:hAnsi="楷体" w:eastAsia="楷体"/>
          <w:color w:val="auto"/>
          <w:sz w:val="24"/>
          <w:szCs w:val="24"/>
          <w:lang w:eastAsia="zh-CN"/>
        </w:rPr>
      </w:pPr>
      <w:r>
        <w:rPr>
          <w:rFonts w:hint="eastAsia" w:ascii="楷体" w:hAnsi="楷体" w:eastAsia="楷体"/>
          <w:color w:val="auto"/>
          <w:sz w:val="24"/>
          <w:szCs w:val="24"/>
        </w:rPr>
        <w:t>联系人</w:t>
      </w:r>
      <w:r>
        <w:rPr>
          <w:rFonts w:ascii="楷体" w:hAnsi="楷体" w:eastAsia="楷体"/>
          <w:color w:val="auto"/>
          <w:sz w:val="24"/>
          <w:szCs w:val="24"/>
        </w:rPr>
        <w:t xml:space="preserve">： </w:t>
      </w:r>
    </w:p>
    <w:p>
      <w:pPr>
        <w:rPr>
          <w:rFonts w:hint="default" w:ascii="楷体" w:hAnsi="楷体" w:eastAsia="楷体"/>
          <w:color w:val="auto"/>
          <w:sz w:val="24"/>
          <w:szCs w:val="24"/>
          <w:lang w:val="en-US" w:eastAsia="zh-CN"/>
        </w:rPr>
      </w:pPr>
      <w:r>
        <w:rPr>
          <w:rFonts w:hint="eastAsia" w:ascii="楷体" w:hAnsi="楷体" w:eastAsia="楷体"/>
          <w:color w:val="auto"/>
          <w:sz w:val="24"/>
          <w:szCs w:val="24"/>
        </w:rPr>
        <w:t>联系电话：</w:t>
      </w:r>
    </w:p>
    <w:p>
      <w:pPr>
        <w:rPr>
          <w:rFonts w:ascii="Times New Roman" w:hAnsi="Times New Roman" w:eastAsia="楷体"/>
          <w:color w:val="auto"/>
          <w:sz w:val="21"/>
          <w:szCs w:val="21"/>
        </w:rPr>
      </w:pPr>
      <w:r>
        <w:rPr>
          <w:rFonts w:ascii="Times New Roman" w:hAnsi="Times New Roman" w:eastAsia="楷体"/>
          <w:color w:val="auto"/>
          <w:sz w:val="21"/>
          <w:szCs w:val="21"/>
        </w:rPr>
        <w:t>甲、乙双方经友好协商，根据《中华人民共和国</w:t>
      </w:r>
      <w:r>
        <w:rPr>
          <w:rFonts w:hint="eastAsia" w:ascii="Times New Roman" w:hAnsi="Times New Roman" w:eastAsia="楷体"/>
          <w:color w:val="auto"/>
          <w:sz w:val="21"/>
          <w:szCs w:val="21"/>
        </w:rPr>
        <w:t>民法典</w:t>
      </w:r>
      <w:r>
        <w:rPr>
          <w:rFonts w:ascii="Times New Roman" w:hAnsi="Times New Roman" w:eastAsia="楷体"/>
          <w:color w:val="auto"/>
          <w:sz w:val="21"/>
          <w:szCs w:val="21"/>
        </w:rPr>
        <w:t>》及相关法律规定，本着平等互利、协商一致的原则，就甲方向乙方进行</w:t>
      </w:r>
      <w:r>
        <w:rPr>
          <w:rFonts w:ascii="Times New Roman" w:hAnsi="Times New Roman" w:eastAsia="楷体"/>
          <w:color w:val="auto"/>
          <w:sz w:val="21"/>
          <w:szCs w:val="21"/>
          <w:u w:val="single"/>
        </w:rPr>
        <w:t xml:space="preserve">      </w:t>
      </w:r>
      <w:r>
        <w:rPr>
          <w:rFonts w:ascii="Times New Roman" w:hAnsi="Times New Roman" w:eastAsia="楷体"/>
          <w:color w:val="auto"/>
          <w:sz w:val="21"/>
          <w:szCs w:val="21"/>
        </w:rPr>
        <w:t>采购相关事宜达成一致后签署本合同。</w:t>
      </w:r>
    </w:p>
    <w:p>
      <w:pPr>
        <w:pStyle w:val="31"/>
        <w:numPr>
          <w:ilvl w:val="0"/>
          <w:numId w:val="2"/>
        </w:numPr>
        <w:ind w:firstLineChars="0"/>
        <w:rPr>
          <w:rFonts w:ascii="Times New Roman" w:hAnsi="Times New Roman" w:eastAsia="楷体"/>
          <w:b/>
          <w:color w:val="auto"/>
          <w:sz w:val="21"/>
          <w:szCs w:val="21"/>
        </w:rPr>
      </w:pPr>
      <w:r>
        <w:rPr>
          <w:rFonts w:ascii="Times New Roman" w:hAnsi="Times New Roman" w:eastAsia="楷体"/>
          <w:b/>
          <w:color w:val="auto"/>
          <w:sz w:val="21"/>
          <w:szCs w:val="21"/>
        </w:rPr>
        <w:t xml:space="preserve"> 产品名称．型号．数量．金额（含税</w:t>
      </w:r>
      <w:r>
        <w:rPr>
          <w:rFonts w:hint="eastAsia" w:ascii="Times New Roman" w:hAnsi="Times New Roman" w:eastAsia="楷体"/>
          <w:b/>
          <w:color w:val="auto"/>
          <w:sz w:val="21"/>
          <w:szCs w:val="21"/>
        </w:rPr>
        <w:t>，税率</w:t>
      </w:r>
      <w:r>
        <w:rPr>
          <w:rFonts w:hint="eastAsia" w:ascii="Times New Roman" w:hAnsi="Times New Roman" w:eastAsia="楷体"/>
          <w:b/>
          <w:color w:val="auto"/>
          <w:sz w:val="21"/>
          <w:szCs w:val="21"/>
          <w:lang w:eastAsia="zh-CN"/>
        </w:rPr>
        <w:t>【】</w:t>
      </w:r>
      <w:r>
        <w:rPr>
          <w:rFonts w:ascii="Times New Roman" w:hAnsi="Times New Roman" w:eastAsia="楷体"/>
          <w:b/>
          <w:color w:val="auto"/>
          <w:sz w:val="21"/>
          <w:szCs w:val="21"/>
        </w:rPr>
        <w:t>）．</w:t>
      </w:r>
      <w:r>
        <w:rPr>
          <w:rFonts w:hint="eastAsia" w:ascii="Times New Roman" w:hAnsi="Times New Roman" w:eastAsia="楷体"/>
          <w:b/>
          <w:color w:val="auto"/>
          <w:sz w:val="21"/>
          <w:szCs w:val="21"/>
        </w:rPr>
        <w:t>供货时间</w:t>
      </w:r>
    </w:p>
    <w:tbl>
      <w:tblPr>
        <w:tblStyle w:val="21"/>
        <w:tblW w:w="8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304"/>
        <w:gridCol w:w="1081"/>
        <w:gridCol w:w="1194"/>
        <w:gridCol w:w="1384"/>
        <w:gridCol w:w="696"/>
        <w:gridCol w:w="668"/>
        <w:gridCol w:w="1077"/>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496" w:type="dxa"/>
            <w:vAlign w:val="center"/>
          </w:tcPr>
          <w:p>
            <w:pPr>
              <w:snapToGrid w:val="0"/>
              <w:spacing w:line="360" w:lineRule="exact"/>
              <w:jc w:val="center"/>
              <w:rPr>
                <w:rFonts w:ascii="宋体" w:hAnsi="宋体"/>
                <w:color w:val="auto"/>
                <w:sz w:val="21"/>
                <w:szCs w:val="21"/>
              </w:rPr>
            </w:pPr>
            <w:r>
              <w:rPr>
                <w:rFonts w:hint="eastAsia" w:ascii="宋体" w:hAnsi="宋体"/>
                <w:color w:val="auto"/>
                <w:sz w:val="21"/>
                <w:szCs w:val="21"/>
              </w:rPr>
              <w:t>序号</w:t>
            </w:r>
          </w:p>
        </w:tc>
        <w:tc>
          <w:tcPr>
            <w:tcW w:w="1304" w:type="dxa"/>
            <w:vAlign w:val="center"/>
          </w:tcPr>
          <w:p>
            <w:pPr>
              <w:snapToGrid w:val="0"/>
              <w:spacing w:line="360" w:lineRule="exact"/>
              <w:jc w:val="center"/>
              <w:rPr>
                <w:rFonts w:ascii="宋体" w:hAnsi="宋体"/>
                <w:color w:val="auto"/>
                <w:sz w:val="21"/>
                <w:szCs w:val="21"/>
              </w:rPr>
            </w:pPr>
            <w:r>
              <w:rPr>
                <w:rFonts w:hint="eastAsia" w:ascii="宋体" w:hAnsi="宋体"/>
                <w:color w:val="auto"/>
                <w:sz w:val="21"/>
                <w:szCs w:val="21"/>
              </w:rPr>
              <w:t>产品</w:t>
            </w:r>
          </w:p>
          <w:p>
            <w:pPr>
              <w:snapToGrid w:val="0"/>
              <w:spacing w:line="360" w:lineRule="exact"/>
              <w:jc w:val="center"/>
              <w:rPr>
                <w:rFonts w:ascii="宋体" w:hAnsi="宋体"/>
                <w:color w:val="auto"/>
                <w:sz w:val="21"/>
                <w:szCs w:val="21"/>
              </w:rPr>
            </w:pPr>
            <w:r>
              <w:rPr>
                <w:rFonts w:hint="eastAsia" w:ascii="宋体" w:hAnsi="宋体"/>
                <w:color w:val="auto"/>
                <w:sz w:val="21"/>
                <w:szCs w:val="21"/>
              </w:rPr>
              <w:t>名称</w:t>
            </w:r>
          </w:p>
        </w:tc>
        <w:tc>
          <w:tcPr>
            <w:tcW w:w="1081" w:type="dxa"/>
            <w:vAlign w:val="center"/>
          </w:tcPr>
          <w:p>
            <w:pPr>
              <w:snapToGrid w:val="0"/>
              <w:spacing w:line="360" w:lineRule="exact"/>
              <w:jc w:val="center"/>
              <w:rPr>
                <w:rFonts w:ascii="宋体" w:hAnsi="宋体"/>
                <w:color w:val="auto"/>
                <w:sz w:val="21"/>
                <w:szCs w:val="21"/>
              </w:rPr>
            </w:pPr>
            <w:r>
              <w:rPr>
                <w:rFonts w:hint="eastAsia" w:ascii="宋体" w:hAnsi="宋体"/>
                <w:color w:val="auto"/>
                <w:sz w:val="21"/>
                <w:szCs w:val="21"/>
              </w:rPr>
              <w:t>商标</w:t>
            </w:r>
          </w:p>
          <w:p>
            <w:pPr>
              <w:snapToGrid w:val="0"/>
              <w:spacing w:line="360" w:lineRule="exact"/>
              <w:jc w:val="center"/>
              <w:rPr>
                <w:rFonts w:ascii="宋体" w:hAnsi="宋体"/>
                <w:color w:val="auto"/>
                <w:sz w:val="21"/>
                <w:szCs w:val="21"/>
              </w:rPr>
            </w:pPr>
            <w:r>
              <w:rPr>
                <w:rFonts w:hint="eastAsia" w:ascii="宋体" w:hAnsi="宋体"/>
                <w:color w:val="auto"/>
                <w:sz w:val="21"/>
                <w:szCs w:val="21"/>
              </w:rPr>
              <w:t>品牌</w:t>
            </w:r>
          </w:p>
        </w:tc>
        <w:tc>
          <w:tcPr>
            <w:tcW w:w="1194" w:type="dxa"/>
            <w:vAlign w:val="center"/>
          </w:tcPr>
          <w:p>
            <w:pPr>
              <w:snapToGrid w:val="0"/>
              <w:spacing w:line="360" w:lineRule="exact"/>
              <w:jc w:val="center"/>
              <w:rPr>
                <w:rFonts w:ascii="宋体" w:hAnsi="宋体"/>
                <w:color w:val="auto"/>
                <w:sz w:val="21"/>
                <w:szCs w:val="21"/>
              </w:rPr>
            </w:pPr>
            <w:r>
              <w:rPr>
                <w:rFonts w:hint="eastAsia" w:ascii="宋体" w:hAnsi="宋体"/>
                <w:color w:val="auto"/>
                <w:sz w:val="21"/>
                <w:szCs w:val="21"/>
              </w:rPr>
              <w:t>规格</w:t>
            </w:r>
          </w:p>
          <w:p>
            <w:pPr>
              <w:snapToGrid w:val="0"/>
              <w:spacing w:line="360" w:lineRule="exact"/>
              <w:jc w:val="center"/>
              <w:rPr>
                <w:rFonts w:ascii="宋体" w:hAnsi="宋体"/>
                <w:color w:val="auto"/>
                <w:sz w:val="21"/>
                <w:szCs w:val="21"/>
              </w:rPr>
            </w:pPr>
            <w:r>
              <w:rPr>
                <w:rFonts w:hint="eastAsia" w:ascii="宋体" w:hAnsi="宋体"/>
                <w:color w:val="auto"/>
                <w:sz w:val="21"/>
                <w:szCs w:val="21"/>
              </w:rPr>
              <w:t>型号</w:t>
            </w:r>
          </w:p>
        </w:tc>
        <w:tc>
          <w:tcPr>
            <w:tcW w:w="1384" w:type="dxa"/>
            <w:vAlign w:val="center"/>
          </w:tcPr>
          <w:p>
            <w:pPr>
              <w:snapToGrid w:val="0"/>
              <w:spacing w:line="360" w:lineRule="exact"/>
              <w:jc w:val="center"/>
              <w:rPr>
                <w:rFonts w:ascii="宋体" w:hAnsi="宋体"/>
                <w:color w:val="auto"/>
                <w:sz w:val="21"/>
                <w:szCs w:val="21"/>
              </w:rPr>
            </w:pPr>
            <w:r>
              <w:rPr>
                <w:rFonts w:hint="eastAsia" w:ascii="宋体" w:hAnsi="宋体"/>
                <w:color w:val="auto"/>
                <w:sz w:val="21"/>
                <w:szCs w:val="21"/>
              </w:rPr>
              <w:t>生产</w:t>
            </w:r>
          </w:p>
          <w:p>
            <w:pPr>
              <w:snapToGrid w:val="0"/>
              <w:spacing w:line="360" w:lineRule="exact"/>
              <w:jc w:val="center"/>
              <w:rPr>
                <w:rFonts w:ascii="宋体" w:hAnsi="宋体"/>
                <w:color w:val="auto"/>
                <w:sz w:val="21"/>
                <w:szCs w:val="21"/>
              </w:rPr>
            </w:pPr>
            <w:r>
              <w:rPr>
                <w:rFonts w:hint="eastAsia" w:ascii="宋体" w:hAnsi="宋体"/>
                <w:color w:val="auto"/>
                <w:sz w:val="21"/>
                <w:szCs w:val="21"/>
              </w:rPr>
              <w:t>厂家</w:t>
            </w:r>
          </w:p>
        </w:tc>
        <w:tc>
          <w:tcPr>
            <w:tcW w:w="696" w:type="dxa"/>
            <w:vAlign w:val="center"/>
          </w:tcPr>
          <w:p>
            <w:pPr>
              <w:snapToGrid w:val="0"/>
              <w:spacing w:line="360" w:lineRule="exact"/>
              <w:jc w:val="center"/>
              <w:rPr>
                <w:rFonts w:ascii="宋体" w:hAnsi="宋体"/>
                <w:color w:val="auto"/>
                <w:sz w:val="21"/>
                <w:szCs w:val="21"/>
              </w:rPr>
            </w:pPr>
            <w:r>
              <w:rPr>
                <w:rFonts w:hint="eastAsia" w:ascii="宋体" w:hAnsi="宋体"/>
                <w:color w:val="auto"/>
                <w:sz w:val="21"/>
                <w:szCs w:val="21"/>
              </w:rPr>
              <w:t>数  量</w:t>
            </w:r>
          </w:p>
        </w:tc>
        <w:tc>
          <w:tcPr>
            <w:tcW w:w="668" w:type="dxa"/>
            <w:vAlign w:val="center"/>
          </w:tcPr>
          <w:p>
            <w:pPr>
              <w:snapToGrid w:val="0"/>
              <w:spacing w:line="360" w:lineRule="exact"/>
              <w:jc w:val="center"/>
              <w:rPr>
                <w:rFonts w:ascii="宋体" w:hAnsi="宋体"/>
                <w:color w:val="auto"/>
                <w:sz w:val="21"/>
                <w:szCs w:val="21"/>
              </w:rPr>
            </w:pPr>
            <w:r>
              <w:rPr>
                <w:rFonts w:hint="eastAsia" w:ascii="宋体" w:hAnsi="宋体"/>
                <w:color w:val="auto"/>
                <w:sz w:val="21"/>
                <w:szCs w:val="21"/>
              </w:rPr>
              <w:t>单位</w:t>
            </w:r>
          </w:p>
        </w:tc>
        <w:tc>
          <w:tcPr>
            <w:tcW w:w="1077" w:type="dxa"/>
            <w:vAlign w:val="center"/>
          </w:tcPr>
          <w:p>
            <w:pPr>
              <w:snapToGrid w:val="0"/>
              <w:spacing w:line="360" w:lineRule="exact"/>
              <w:jc w:val="center"/>
              <w:rPr>
                <w:rFonts w:ascii="宋体" w:hAnsi="宋体"/>
                <w:color w:val="auto"/>
                <w:sz w:val="21"/>
                <w:szCs w:val="21"/>
              </w:rPr>
            </w:pPr>
            <w:r>
              <w:rPr>
                <w:rFonts w:hint="eastAsia" w:ascii="宋体" w:hAnsi="宋体"/>
                <w:color w:val="auto"/>
                <w:sz w:val="21"/>
                <w:szCs w:val="21"/>
              </w:rPr>
              <w:t>单  价</w:t>
            </w:r>
          </w:p>
          <w:p>
            <w:pPr>
              <w:snapToGrid w:val="0"/>
              <w:spacing w:line="360" w:lineRule="exact"/>
              <w:jc w:val="center"/>
              <w:rPr>
                <w:rFonts w:ascii="宋体" w:hAnsi="宋体"/>
                <w:color w:val="auto"/>
                <w:sz w:val="21"/>
                <w:szCs w:val="21"/>
              </w:rPr>
            </w:pPr>
            <w:r>
              <w:rPr>
                <w:rFonts w:hint="eastAsia" w:ascii="宋体" w:hAnsi="宋体"/>
                <w:color w:val="auto"/>
                <w:sz w:val="21"/>
                <w:szCs w:val="21"/>
              </w:rPr>
              <w:t>（元）</w:t>
            </w:r>
          </w:p>
        </w:tc>
        <w:tc>
          <w:tcPr>
            <w:tcW w:w="1008" w:type="dxa"/>
            <w:vAlign w:val="center"/>
          </w:tcPr>
          <w:p>
            <w:pPr>
              <w:snapToGrid w:val="0"/>
              <w:spacing w:line="360" w:lineRule="exact"/>
              <w:jc w:val="center"/>
              <w:rPr>
                <w:rFonts w:ascii="宋体" w:hAnsi="宋体"/>
                <w:color w:val="auto"/>
                <w:sz w:val="21"/>
                <w:szCs w:val="21"/>
              </w:rPr>
            </w:pPr>
            <w:r>
              <w:rPr>
                <w:rFonts w:hint="eastAsia" w:ascii="宋体" w:hAnsi="宋体"/>
                <w:color w:val="auto"/>
                <w:sz w:val="21"/>
                <w:szCs w:val="21"/>
              </w:rPr>
              <w:t>金  额</w:t>
            </w:r>
          </w:p>
          <w:p>
            <w:pPr>
              <w:snapToGrid w:val="0"/>
              <w:spacing w:line="360" w:lineRule="exact"/>
              <w:jc w:val="center"/>
              <w:rPr>
                <w:rFonts w:ascii="宋体" w:hAnsi="宋体"/>
                <w:color w:val="auto"/>
                <w:sz w:val="21"/>
                <w:szCs w:val="21"/>
              </w:rPr>
            </w:pPr>
            <w:r>
              <w:rPr>
                <w:rFonts w:hint="eastAsia" w:ascii="宋体" w:hAnsi="宋体"/>
                <w:color w:val="auto"/>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908" w:type="dxa"/>
            <w:gridSpan w:val="9"/>
            <w:vAlign w:val="center"/>
          </w:tcPr>
          <w:p>
            <w:pPr>
              <w:rPr>
                <w:rFonts w:ascii="宋体" w:hAnsi="宋体"/>
                <w:color w:val="auto"/>
                <w:sz w:val="21"/>
                <w:szCs w:val="21"/>
              </w:rPr>
            </w:pPr>
            <w:r>
              <w:rPr>
                <w:rFonts w:hint="eastAsia" w:ascii="宋体" w:hAnsi="宋体" w:cs="宋体"/>
                <w:b/>
                <w:color w:val="auto"/>
                <w:sz w:val="21"/>
                <w:szCs w:val="21"/>
              </w:rPr>
              <w:t>(详见合同附件—：</w:t>
            </w:r>
            <w:r>
              <w:rPr>
                <w:rFonts w:hint="eastAsia" w:ascii="宋体" w:hAnsi="宋体"/>
                <w:b/>
                <w:color w:val="auto"/>
                <w:sz w:val="21"/>
                <w:szCs w:val="21"/>
              </w:rPr>
              <w:t>供货清单及参数表</w:t>
            </w:r>
            <w:r>
              <w:rPr>
                <w:rFonts w:hint="eastAsia" w:ascii="宋体" w:hAnsi="宋体" w:cs="宋体"/>
                <w:b/>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8908" w:type="dxa"/>
            <w:gridSpan w:val="9"/>
          </w:tcPr>
          <w:p>
            <w:pPr>
              <w:snapToGrid w:val="0"/>
              <w:spacing w:line="360" w:lineRule="exact"/>
              <w:jc w:val="left"/>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本合同不含税金额为</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rPr>
              <w:t>元，税额为</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rPr>
              <w:t>元,合计含税总金额（大写）：</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rPr>
              <w:t>人民币（小写）：</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元 </w:t>
            </w:r>
          </w:p>
        </w:tc>
      </w:tr>
    </w:tbl>
    <w:p>
      <w:pPr>
        <w:ind w:firstLine="420" w:firstLineChars="200"/>
        <w:rPr>
          <w:rFonts w:hint="eastAsia" w:ascii="Times New Roman" w:hAnsi="Times New Roman" w:eastAsia="楷体"/>
          <w:bCs/>
          <w:color w:val="auto"/>
          <w:sz w:val="21"/>
          <w:szCs w:val="21"/>
          <w:lang w:val="en-US" w:eastAsia="zh-CN"/>
        </w:rPr>
      </w:pPr>
      <w:r>
        <w:rPr>
          <w:rFonts w:ascii="Times New Roman" w:hAnsi="Times New Roman" w:eastAsia="楷体"/>
          <w:color w:val="auto"/>
          <w:sz w:val="21"/>
          <w:szCs w:val="21"/>
        </w:rPr>
        <w:t>*以上合同总价包括但不限于购买产品的价格、产品的包装价格、产品的运输价格、产品保质、售后服务、</w:t>
      </w:r>
      <w:r>
        <w:rPr>
          <w:rFonts w:hint="eastAsia" w:ascii="Times New Roman" w:hAnsi="Times New Roman" w:eastAsia="楷体"/>
          <w:color w:val="auto"/>
          <w:sz w:val="21"/>
          <w:szCs w:val="21"/>
        </w:rPr>
        <w:t>保险、</w:t>
      </w:r>
      <w:r>
        <w:rPr>
          <w:rFonts w:ascii="Times New Roman" w:hAnsi="Times New Roman" w:eastAsia="楷体"/>
          <w:color w:val="auto"/>
          <w:sz w:val="21"/>
          <w:szCs w:val="21"/>
        </w:rPr>
        <w:t>税费等所有费用。除此价格之外，甲方无须支付乙方其它任何款项。</w:t>
      </w:r>
      <w:r>
        <w:rPr>
          <w:rFonts w:ascii="Times New Roman" w:hAnsi="Times New Roman" w:eastAsia="楷体"/>
          <w:bCs/>
          <w:color w:val="auto"/>
          <w:sz w:val="21"/>
          <w:szCs w:val="21"/>
        </w:rPr>
        <w:t>乙方应向甲方开具正式的</w:t>
      </w:r>
      <w:r>
        <w:rPr>
          <w:rFonts w:hint="eastAsia" w:ascii="Times New Roman" w:hAnsi="Times New Roman" w:eastAsia="楷体"/>
          <w:bCs/>
          <w:color w:val="auto"/>
          <w:sz w:val="21"/>
          <w:szCs w:val="21"/>
          <w:lang w:val="en-US" w:eastAsia="zh-CN"/>
        </w:rPr>
        <w:t>【】</w:t>
      </w:r>
      <w:r>
        <w:rPr>
          <w:rFonts w:ascii="Times New Roman" w:hAnsi="Times New Roman" w:eastAsia="楷体"/>
          <w:bCs/>
          <w:color w:val="auto"/>
          <w:sz w:val="21"/>
          <w:szCs w:val="21"/>
        </w:rPr>
        <w:t>增值税专用发票，该发票必须提及本合同并提供甲方所要求的详细信息。</w:t>
      </w:r>
      <w:r>
        <w:rPr>
          <w:rFonts w:hint="eastAsia" w:ascii="Times New Roman" w:hAnsi="Times New Roman" w:eastAsia="楷体"/>
          <w:bCs/>
          <w:color w:val="auto"/>
          <w:sz w:val="21"/>
          <w:szCs w:val="21"/>
        </w:rPr>
        <w:t>如招投标文件对其另有规定的，从其规定</w:t>
      </w:r>
    </w:p>
    <w:p>
      <w:pPr>
        <w:pStyle w:val="31"/>
        <w:numPr>
          <w:ilvl w:val="0"/>
          <w:numId w:val="2"/>
        </w:numPr>
        <w:ind w:firstLineChars="0"/>
        <w:rPr>
          <w:rFonts w:ascii="Times New Roman" w:hAnsi="Times New Roman" w:eastAsia="楷体"/>
          <w:b/>
          <w:color w:val="auto"/>
          <w:sz w:val="21"/>
          <w:szCs w:val="21"/>
        </w:rPr>
      </w:pPr>
      <w:r>
        <w:rPr>
          <w:rFonts w:ascii="Times New Roman" w:hAnsi="Times New Roman" w:eastAsia="楷体"/>
          <w:b/>
          <w:color w:val="auto"/>
          <w:sz w:val="21"/>
          <w:szCs w:val="21"/>
        </w:rPr>
        <w:t>产品质量和技术标准</w:t>
      </w:r>
    </w:p>
    <w:p>
      <w:pPr>
        <w:pStyle w:val="31"/>
        <w:numPr>
          <w:ilvl w:val="0"/>
          <w:numId w:val="3"/>
        </w:numPr>
        <w:ind w:left="0" w:firstLine="0" w:firstLineChars="0"/>
        <w:rPr>
          <w:rFonts w:ascii="Times New Roman" w:hAnsi="Times New Roman" w:eastAsia="楷体"/>
          <w:color w:val="auto"/>
          <w:sz w:val="21"/>
          <w:szCs w:val="21"/>
        </w:rPr>
      </w:pPr>
      <w:r>
        <w:rPr>
          <w:rFonts w:ascii="Times New Roman" w:hAnsi="Times New Roman" w:eastAsia="楷体"/>
          <w:color w:val="auto"/>
          <w:sz w:val="21"/>
          <w:szCs w:val="21"/>
        </w:rPr>
        <w:t>乙方应以样品（如有）、本合同的约定及有关产品质量和产品技术的国家标准和行业标准为标准提供产品。</w:t>
      </w:r>
    </w:p>
    <w:p>
      <w:pPr>
        <w:pStyle w:val="31"/>
        <w:numPr>
          <w:ilvl w:val="0"/>
          <w:numId w:val="3"/>
        </w:numPr>
        <w:ind w:left="0" w:firstLine="0" w:firstLineChars="0"/>
        <w:rPr>
          <w:rFonts w:ascii="Times New Roman" w:hAnsi="Times New Roman" w:eastAsia="楷体"/>
          <w:color w:val="auto"/>
          <w:sz w:val="21"/>
          <w:szCs w:val="21"/>
        </w:rPr>
      </w:pPr>
      <w:r>
        <w:rPr>
          <w:rFonts w:hint="eastAsia" w:ascii="Times New Roman" w:hAnsi="Times New Roman" w:eastAsia="楷体"/>
          <w:color w:val="auto"/>
          <w:szCs w:val="21"/>
        </w:rPr>
        <w:t>乙方所提供的货物型号、技术规格、技术参数等质量必须与招、投标文件和承诺相一致。</w:t>
      </w:r>
    </w:p>
    <w:p>
      <w:pPr>
        <w:pStyle w:val="31"/>
        <w:numPr>
          <w:ilvl w:val="0"/>
          <w:numId w:val="3"/>
        </w:numPr>
        <w:ind w:left="0" w:firstLine="0" w:firstLineChars="0"/>
        <w:rPr>
          <w:rFonts w:ascii="Times New Roman" w:hAnsi="Times New Roman" w:eastAsia="楷体"/>
          <w:color w:val="auto"/>
          <w:sz w:val="21"/>
          <w:szCs w:val="21"/>
        </w:rPr>
      </w:pPr>
      <w:r>
        <w:rPr>
          <w:rFonts w:ascii="Times New Roman" w:hAnsi="Times New Roman" w:eastAsia="楷体"/>
          <w:color w:val="auto"/>
          <w:sz w:val="21"/>
          <w:szCs w:val="21"/>
        </w:rPr>
        <w:t>乙方保证提供的产品符合中华人民共和国国家及行业的安全质量标准，上述标准为已发布的且在产品交付时有效的最新版本的标准。</w:t>
      </w:r>
    </w:p>
    <w:p>
      <w:pPr>
        <w:pStyle w:val="31"/>
        <w:numPr>
          <w:ilvl w:val="0"/>
          <w:numId w:val="3"/>
        </w:numPr>
        <w:ind w:left="0" w:firstLine="0" w:firstLineChars="0"/>
        <w:rPr>
          <w:rFonts w:ascii="Times New Roman" w:hAnsi="Times New Roman" w:eastAsia="楷体"/>
          <w:color w:val="auto"/>
          <w:sz w:val="21"/>
          <w:szCs w:val="21"/>
        </w:rPr>
      </w:pPr>
      <w:r>
        <w:rPr>
          <w:rFonts w:ascii="Times New Roman" w:hAnsi="Times New Roman" w:eastAsia="楷体"/>
          <w:color w:val="auto"/>
          <w:sz w:val="21"/>
          <w:szCs w:val="21"/>
        </w:rPr>
        <w:t>乙方保证提供给甲方的产品是产品生产厂商原造的，全新、未使用过的，使用一流的工艺和优质材料制造而成的，并完全符合甲方的各项使用目的或在采购时提出的各项要求。</w:t>
      </w:r>
    </w:p>
    <w:p>
      <w:pPr>
        <w:pStyle w:val="31"/>
        <w:numPr>
          <w:ilvl w:val="0"/>
          <w:numId w:val="3"/>
        </w:numPr>
        <w:ind w:left="0" w:firstLine="0" w:firstLineChars="0"/>
        <w:rPr>
          <w:rFonts w:ascii="Times New Roman" w:hAnsi="Times New Roman" w:eastAsia="楷体"/>
          <w:color w:val="auto"/>
          <w:sz w:val="21"/>
          <w:szCs w:val="21"/>
        </w:rPr>
      </w:pPr>
      <w:r>
        <w:rPr>
          <w:rFonts w:ascii="Times New Roman" w:hAnsi="Times New Roman" w:eastAsia="楷体"/>
          <w:color w:val="auto"/>
          <w:sz w:val="21"/>
          <w:szCs w:val="21"/>
        </w:rPr>
        <w:t>乙方保证提供给甲方的产品符合中华人民共和国相关法律的规定，没有侵犯任何第三方的专利权、商标权、商业秘密、技术秘密等（“知识产权”），如有任何侵犯第三方知识产权的行为发生，乙方应赔偿甲方所遭受的一切损失、损害赔偿、索赔、要求、</w:t>
      </w:r>
      <w:r>
        <w:rPr>
          <w:rFonts w:hint="eastAsia" w:ascii="Times New Roman" w:hAnsi="Times New Roman" w:eastAsia="楷体"/>
          <w:color w:val="auto"/>
          <w:sz w:val="21"/>
          <w:szCs w:val="21"/>
        </w:rPr>
        <w:t>诉讼费、律师费、保全费、保全保险费、交通费、差旅费、鉴定费</w:t>
      </w:r>
      <w:r>
        <w:rPr>
          <w:rFonts w:ascii="Times New Roman" w:hAnsi="Times New Roman" w:eastAsia="楷体"/>
          <w:color w:val="auto"/>
          <w:sz w:val="21"/>
          <w:szCs w:val="21"/>
        </w:rPr>
        <w:t>以及任何性质的债务。并且，甲方有权选择：i) 由乙方自担费用，为甲方取得合法使用产品的权利，或者ii) 乙方向甲方双倍返还存在权利瑕疵的产品价款。</w:t>
      </w:r>
    </w:p>
    <w:p>
      <w:pPr>
        <w:pStyle w:val="31"/>
        <w:numPr>
          <w:ilvl w:val="0"/>
          <w:numId w:val="3"/>
        </w:numPr>
        <w:ind w:left="0" w:firstLine="0" w:firstLineChars="0"/>
        <w:rPr>
          <w:rFonts w:ascii="Times New Roman" w:hAnsi="Times New Roman" w:eastAsia="楷体"/>
          <w:color w:val="auto"/>
          <w:sz w:val="21"/>
          <w:szCs w:val="21"/>
        </w:rPr>
      </w:pPr>
      <w:r>
        <w:rPr>
          <w:rFonts w:ascii="Times New Roman" w:hAnsi="Times New Roman" w:eastAsia="楷体"/>
          <w:color w:val="auto"/>
          <w:sz w:val="21"/>
          <w:szCs w:val="21"/>
        </w:rPr>
        <w:t>乙方保证其具有完全、合法的权利将该等产品出售给甲方。如果乙方出售给甲方的产品存在任何权利瑕疵的，乙方应赔偿甲方所遭受的一切损失、损害赔偿、索赔、要求、</w:t>
      </w:r>
      <w:r>
        <w:rPr>
          <w:rFonts w:hint="eastAsia" w:ascii="Times New Roman" w:hAnsi="Times New Roman" w:eastAsia="楷体"/>
          <w:color w:val="auto"/>
          <w:sz w:val="21"/>
          <w:szCs w:val="21"/>
        </w:rPr>
        <w:t>诉讼费、律师费、保全费、保全保险费、交通费、差旅费、鉴定费</w:t>
      </w:r>
      <w:r>
        <w:rPr>
          <w:rFonts w:ascii="Times New Roman" w:hAnsi="Times New Roman" w:eastAsia="楷体"/>
          <w:color w:val="auto"/>
          <w:sz w:val="21"/>
          <w:szCs w:val="21"/>
        </w:rPr>
        <w:t>以及任何性质的债务。</w:t>
      </w:r>
    </w:p>
    <w:p>
      <w:pPr>
        <w:pStyle w:val="31"/>
        <w:numPr>
          <w:ilvl w:val="0"/>
          <w:numId w:val="3"/>
        </w:numPr>
        <w:ind w:left="0" w:firstLine="0" w:firstLineChars="0"/>
        <w:rPr>
          <w:rFonts w:ascii="Times New Roman" w:hAnsi="Times New Roman" w:eastAsia="楷体"/>
          <w:color w:val="auto"/>
          <w:sz w:val="21"/>
          <w:szCs w:val="21"/>
          <w:highlight w:val="none"/>
        </w:rPr>
      </w:pPr>
      <w:r>
        <w:rPr>
          <w:rFonts w:hint="eastAsia" w:ascii="Times New Roman" w:hAnsi="Times New Roman" w:eastAsia="楷体"/>
          <w:color w:val="auto"/>
          <w:sz w:val="21"/>
          <w:szCs w:val="21"/>
          <w:highlight w:val="none"/>
          <w:lang w:val="en-US" w:eastAsia="zh-CN"/>
        </w:rPr>
        <w:t>涉及产品间数据互通的软件定制开发部分，乙方只负责自身采购产品及项目现场原有设备互联互通和向外传输数据的接口。</w:t>
      </w:r>
    </w:p>
    <w:p>
      <w:pPr>
        <w:pStyle w:val="31"/>
        <w:numPr>
          <w:ilvl w:val="0"/>
          <w:numId w:val="2"/>
        </w:numPr>
        <w:ind w:firstLineChars="0"/>
        <w:rPr>
          <w:rFonts w:ascii="Times New Roman" w:hAnsi="Times New Roman" w:eastAsia="楷体"/>
          <w:b/>
          <w:color w:val="auto"/>
          <w:sz w:val="21"/>
          <w:szCs w:val="21"/>
        </w:rPr>
      </w:pPr>
      <w:r>
        <w:rPr>
          <w:rFonts w:ascii="Times New Roman" w:hAnsi="Times New Roman" w:eastAsia="楷体"/>
          <w:b/>
          <w:color w:val="auto"/>
          <w:sz w:val="21"/>
          <w:szCs w:val="21"/>
        </w:rPr>
        <w:t>产品交货时间方式及费用负担</w:t>
      </w:r>
    </w:p>
    <w:p>
      <w:pPr>
        <w:pStyle w:val="31"/>
        <w:numPr>
          <w:ilvl w:val="0"/>
          <w:numId w:val="4"/>
        </w:numPr>
        <w:ind w:left="0" w:firstLine="0" w:firstLineChars="0"/>
        <w:rPr>
          <w:rFonts w:ascii="Times New Roman" w:hAnsi="Times New Roman" w:eastAsia="楷体"/>
          <w:color w:val="auto"/>
          <w:sz w:val="21"/>
          <w:szCs w:val="21"/>
        </w:rPr>
      </w:pPr>
      <w:r>
        <w:rPr>
          <w:rFonts w:hint="eastAsia" w:ascii="Times New Roman" w:hAnsi="Times New Roman" w:eastAsia="楷体"/>
          <w:color w:val="auto"/>
          <w:sz w:val="21"/>
          <w:szCs w:val="21"/>
          <w:u w:val="single"/>
          <w:lang w:eastAsia="zh-CN"/>
        </w:rPr>
        <w:t>交货时间：</w:t>
      </w:r>
      <w:r>
        <w:rPr>
          <w:rFonts w:hint="eastAsia" w:ascii="Times New Roman" w:hAnsi="Times New Roman" w:eastAsia="楷体"/>
          <w:color w:val="auto"/>
          <w:sz w:val="21"/>
          <w:szCs w:val="21"/>
          <w:u w:val="single"/>
          <w:lang w:val="en-US" w:eastAsia="zh-CN"/>
        </w:rPr>
        <w:t xml:space="preserve">            </w:t>
      </w:r>
      <w:r>
        <w:rPr>
          <w:rFonts w:hint="eastAsia" w:ascii="Times New Roman" w:hAnsi="Times New Roman" w:eastAsia="楷体"/>
          <w:color w:val="auto"/>
          <w:sz w:val="21"/>
          <w:szCs w:val="21"/>
          <w:lang w:val="en-US" w:eastAsia="zh-CN"/>
        </w:rPr>
        <w:t>，</w:t>
      </w:r>
      <w:r>
        <w:rPr>
          <w:rFonts w:ascii="Times New Roman" w:hAnsi="Times New Roman" w:eastAsia="楷体"/>
          <w:color w:val="auto"/>
          <w:sz w:val="21"/>
          <w:szCs w:val="21"/>
        </w:rPr>
        <w:t>交货地点：</w:t>
      </w:r>
      <w:r>
        <w:rPr>
          <w:rFonts w:ascii="Times New Roman" w:hAnsi="Times New Roman" w:eastAsia="楷体"/>
          <w:color w:val="auto"/>
          <w:sz w:val="21"/>
          <w:szCs w:val="21"/>
          <w:u w:val="single"/>
        </w:rPr>
        <w:t xml:space="preserve"> </w:t>
      </w:r>
      <w:r>
        <w:rPr>
          <w:rFonts w:hint="eastAsia" w:ascii="Times New Roman" w:hAnsi="Times New Roman" w:eastAsia="楷体"/>
          <w:color w:val="auto"/>
          <w:sz w:val="21"/>
          <w:szCs w:val="21"/>
          <w:u w:val="single"/>
          <w:lang w:val="en-US" w:eastAsia="zh-CN"/>
        </w:rPr>
        <w:t xml:space="preserve">            </w:t>
      </w:r>
      <w:r>
        <w:rPr>
          <w:rFonts w:ascii="Times New Roman" w:hAnsi="Times New Roman" w:eastAsia="楷体"/>
          <w:color w:val="auto"/>
          <w:sz w:val="21"/>
          <w:szCs w:val="21"/>
          <w:u w:val="single"/>
        </w:rPr>
        <w:t xml:space="preserve">        </w:t>
      </w:r>
      <w:r>
        <w:rPr>
          <w:rFonts w:ascii="Times New Roman" w:hAnsi="Times New Roman" w:eastAsia="楷体"/>
          <w:color w:val="auto"/>
          <w:sz w:val="21"/>
          <w:szCs w:val="21"/>
        </w:rPr>
        <w:t>（指定收货人：</w:t>
      </w:r>
      <w:r>
        <w:rPr>
          <w:rFonts w:ascii="Times New Roman" w:hAnsi="Times New Roman" w:eastAsia="楷体"/>
          <w:color w:val="auto"/>
          <w:sz w:val="21"/>
          <w:szCs w:val="21"/>
          <w:u w:val="single"/>
        </w:rPr>
        <w:t xml:space="preserve"> </w:t>
      </w:r>
      <w:r>
        <w:rPr>
          <w:rFonts w:hint="eastAsia" w:ascii="Times New Roman" w:hAnsi="Times New Roman" w:eastAsia="楷体"/>
          <w:color w:val="auto"/>
          <w:sz w:val="21"/>
          <w:szCs w:val="21"/>
          <w:u w:val="single"/>
          <w:lang w:val="en-US" w:eastAsia="zh-CN"/>
        </w:rPr>
        <w:t xml:space="preserve"> </w:t>
      </w:r>
      <w:r>
        <w:rPr>
          <w:rFonts w:ascii="Times New Roman" w:hAnsi="Times New Roman" w:eastAsia="楷体"/>
          <w:color w:val="auto"/>
          <w:sz w:val="21"/>
          <w:szCs w:val="21"/>
          <w:u w:val="single"/>
        </w:rPr>
        <w:t xml:space="preserve">      </w:t>
      </w:r>
      <w:r>
        <w:rPr>
          <w:rFonts w:ascii="Times New Roman" w:hAnsi="Times New Roman" w:eastAsia="楷体"/>
          <w:color w:val="auto"/>
          <w:sz w:val="21"/>
          <w:szCs w:val="21"/>
        </w:rPr>
        <w:t>，联系电话：</w:t>
      </w:r>
      <w:r>
        <w:rPr>
          <w:rFonts w:ascii="Times New Roman" w:hAnsi="Times New Roman" w:eastAsia="楷体"/>
          <w:color w:val="auto"/>
          <w:sz w:val="21"/>
          <w:szCs w:val="21"/>
          <w:u w:val="single"/>
        </w:rPr>
        <w:t xml:space="preserve"> </w:t>
      </w:r>
      <w:r>
        <w:rPr>
          <w:rFonts w:hint="eastAsia" w:ascii="Times New Roman" w:hAnsi="Times New Roman" w:eastAsia="楷体"/>
          <w:color w:val="auto"/>
          <w:sz w:val="21"/>
          <w:szCs w:val="21"/>
          <w:u w:val="single"/>
          <w:lang w:val="en-US" w:eastAsia="zh-CN"/>
        </w:rPr>
        <w:t xml:space="preserve">       </w:t>
      </w:r>
      <w:r>
        <w:rPr>
          <w:rFonts w:ascii="Times New Roman" w:hAnsi="Times New Roman" w:eastAsia="楷体"/>
          <w:color w:val="auto"/>
          <w:sz w:val="21"/>
          <w:szCs w:val="21"/>
          <w:u w:val="single"/>
        </w:rPr>
        <w:t xml:space="preserve">         </w:t>
      </w:r>
      <w:r>
        <w:rPr>
          <w:rFonts w:ascii="Times New Roman" w:hAnsi="Times New Roman" w:eastAsia="楷体"/>
          <w:color w:val="auto"/>
          <w:sz w:val="21"/>
          <w:szCs w:val="21"/>
        </w:rPr>
        <w:t>）或甲方书面通知的其他地方。</w:t>
      </w:r>
    </w:p>
    <w:p>
      <w:pPr>
        <w:pStyle w:val="31"/>
        <w:numPr>
          <w:ilvl w:val="0"/>
          <w:numId w:val="4"/>
        </w:numPr>
        <w:ind w:left="0" w:firstLine="0" w:firstLineChars="0"/>
        <w:rPr>
          <w:rFonts w:ascii="Times New Roman" w:hAnsi="Times New Roman" w:eastAsia="楷体"/>
          <w:color w:val="auto"/>
          <w:sz w:val="21"/>
          <w:szCs w:val="21"/>
        </w:rPr>
      </w:pPr>
      <w:r>
        <w:rPr>
          <w:rFonts w:ascii="Times New Roman" w:hAnsi="Times New Roman" w:eastAsia="楷体"/>
          <w:color w:val="auto"/>
          <w:sz w:val="21"/>
          <w:szCs w:val="21"/>
        </w:rPr>
        <w:t>本产品所有权自产品交付给甲方之日起全部转移给甲方。</w:t>
      </w:r>
    </w:p>
    <w:p>
      <w:pPr>
        <w:pStyle w:val="31"/>
        <w:numPr>
          <w:ilvl w:val="0"/>
          <w:numId w:val="4"/>
        </w:numPr>
        <w:ind w:left="0" w:firstLine="0" w:firstLineChars="0"/>
        <w:rPr>
          <w:rFonts w:ascii="Times New Roman" w:hAnsi="Times New Roman" w:eastAsia="楷体"/>
          <w:color w:val="auto"/>
          <w:sz w:val="21"/>
          <w:szCs w:val="21"/>
        </w:rPr>
      </w:pPr>
      <w:r>
        <w:rPr>
          <w:rFonts w:ascii="Times New Roman" w:hAnsi="Times New Roman" w:eastAsia="楷体"/>
          <w:color w:val="auto"/>
          <w:sz w:val="21"/>
          <w:szCs w:val="21"/>
        </w:rPr>
        <w:t>运输的费用由乙方承担，含过路费、卸载费、</w:t>
      </w:r>
      <w:r>
        <w:rPr>
          <w:rFonts w:hint="eastAsia" w:ascii="Times New Roman" w:hAnsi="Times New Roman" w:eastAsia="楷体"/>
          <w:color w:val="auto"/>
          <w:sz w:val="21"/>
          <w:szCs w:val="21"/>
          <w:lang w:val="en-US" w:eastAsia="zh-Hans"/>
        </w:rPr>
        <w:t>运输费</w:t>
      </w:r>
      <w:r>
        <w:rPr>
          <w:rFonts w:ascii="Times New Roman" w:hAnsi="Times New Roman" w:eastAsia="楷体"/>
          <w:color w:val="auto"/>
          <w:sz w:val="21"/>
          <w:szCs w:val="21"/>
        </w:rPr>
        <w:t>等相关费用。</w:t>
      </w:r>
    </w:p>
    <w:p>
      <w:pPr>
        <w:pStyle w:val="31"/>
        <w:numPr>
          <w:ilvl w:val="0"/>
          <w:numId w:val="4"/>
        </w:numPr>
        <w:ind w:left="0" w:firstLine="0" w:firstLineChars="0"/>
        <w:rPr>
          <w:rFonts w:ascii="Times New Roman" w:hAnsi="Times New Roman" w:eastAsia="楷体"/>
          <w:color w:val="auto"/>
          <w:sz w:val="21"/>
          <w:szCs w:val="21"/>
        </w:rPr>
      </w:pPr>
      <w:r>
        <w:rPr>
          <w:rFonts w:ascii="Times New Roman" w:hAnsi="Times New Roman" w:eastAsia="楷体"/>
          <w:color w:val="auto"/>
          <w:sz w:val="21"/>
          <w:szCs w:val="21"/>
        </w:rPr>
        <w:t>乙方应对产品的包装和运输负责，产品的包装应适应于多次运输、装卸和存放的要求, 并承担产品在运输过程中和交付</w:t>
      </w:r>
      <w:r>
        <w:rPr>
          <w:rFonts w:hint="eastAsia" w:ascii="Times New Roman" w:hAnsi="Times New Roman" w:eastAsia="楷体"/>
          <w:color w:val="auto"/>
          <w:sz w:val="21"/>
          <w:szCs w:val="21"/>
          <w:lang w:val="en-US" w:eastAsia="zh-Hans"/>
        </w:rPr>
        <w:t>甲方</w:t>
      </w:r>
      <w:r>
        <w:rPr>
          <w:rFonts w:ascii="Times New Roman" w:hAnsi="Times New Roman" w:eastAsia="楷体"/>
          <w:color w:val="auto"/>
          <w:sz w:val="21"/>
          <w:szCs w:val="21"/>
        </w:rPr>
        <w:t>前的所有风险。产品应按其需要及特点进行适当包装，并明显地标注“防雨”、“防水”、“防潮”、“此面向上”等字样和其它国际贸易中适当的标志。</w:t>
      </w:r>
    </w:p>
    <w:p>
      <w:pPr>
        <w:pStyle w:val="31"/>
        <w:numPr>
          <w:ilvl w:val="0"/>
          <w:numId w:val="4"/>
        </w:numPr>
        <w:ind w:left="0" w:firstLine="0" w:firstLineChars="0"/>
        <w:rPr>
          <w:rFonts w:ascii="Times New Roman" w:hAnsi="Times New Roman" w:eastAsia="楷体"/>
          <w:color w:val="auto"/>
          <w:sz w:val="21"/>
          <w:szCs w:val="21"/>
        </w:rPr>
      </w:pPr>
      <w:r>
        <w:rPr>
          <w:rFonts w:ascii="Times New Roman" w:hAnsi="Times New Roman" w:eastAsia="楷体"/>
          <w:color w:val="auto"/>
          <w:sz w:val="21"/>
          <w:szCs w:val="21"/>
        </w:rPr>
        <w:t>乙方应</w:t>
      </w:r>
      <w:r>
        <w:rPr>
          <w:rFonts w:hint="eastAsia" w:ascii="Times New Roman" w:hAnsi="Times New Roman" w:eastAsia="楷体"/>
          <w:color w:val="auto"/>
          <w:sz w:val="21"/>
          <w:szCs w:val="21"/>
          <w:lang w:val="en-US" w:eastAsia="zh-CN"/>
        </w:rPr>
        <w:t>按照本合同4.1规定，在收到甲方预付款30%后7个工作日内，向</w:t>
      </w:r>
      <w:r>
        <w:rPr>
          <w:rFonts w:ascii="Times New Roman" w:hAnsi="Times New Roman" w:eastAsia="楷体"/>
          <w:color w:val="auto"/>
          <w:sz w:val="21"/>
          <w:szCs w:val="21"/>
        </w:rPr>
        <w:t>甲方交付产品</w:t>
      </w:r>
      <w:r>
        <w:rPr>
          <w:rFonts w:hint="eastAsia" w:ascii="Times New Roman" w:hAnsi="Times New Roman" w:eastAsia="楷体"/>
          <w:color w:val="auto"/>
          <w:sz w:val="21"/>
          <w:szCs w:val="21"/>
          <w:lang w:eastAsia="zh-CN"/>
        </w:rPr>
        <w:t>。</w:t>
      </w:r>
      <w:r>
        <w:rPr>
          <w:rFonts w:hint="eastAsia" w:ascii="Times New Roman" w:hAnsi="Times New Roman" w:eastAsia="楷体"/>
          <w:color w:val="auto"/>
          <w:sz w:val="21"/>
          <w:szCs w:val="21"/>
          <w:lang w:val="en-US" w:eastAsia="zh-CN"/>
        </w:rPr>
        <w:t>乙方在</w:t>
      </w:r>
      <w:r>
        <w:rPr>
          <w:rFonts w:ascii="Times New Roman" w:hAnsi="Times New Roman" w:eastAsia="楷体"/>
          <w:color w:val="auto"/>
          <w:sz w:val="21"/>
          <w:szCs w:val="21"/>
        </w:rPr>
        <w:t>交货前12小时与甲方进行交货确认，以便甲方合理安排产品的接收和存放。乙方在向甲方交付产品的同时，应当将相关的装箱单、产品质量合格证书、产品使用说明书等附随文件一并转交甲方，并予甲方人员以使用方法的培训和注意事项的提醒。</w:t>
      </w:r>
    </w:p>
    <w:p>
      <w:pPr>
        <w:pStyle w:val="31"/>
        <w:numPr>
          <w:ilvl w:val="0"/>
          <w:numId w:val="4"/>
        </w:numPr>
        <w:ind w:left="0" w:firstLine="0" w:firstLineChars="0"/>
        <w:rPr>
          <w:rFonts w:ascii="Times New Roman" w:hAnsi="Times New Roman" w:eastAsia="楷体"/>
          <w:color w:val="auto"/>
          <w:sz w:val="21"/>
          <w:szCs w:val="21"/>
        </w:rPr>
      </w:pPr>
      <w:r>
        <w:rPr>
          <w:rFonts w:ascii="Times New Roman" w:hAnsi="Times New Roman" w:eastAsia="楷体"/>
          <w:color w:val="auto"/>
          <w:sz w:val="21"/>
          <w:szCs w:val="21"/>
        </w:rPr>
        <w:t>乙方在发货前应对产品的质量、规格、性能及数量等按照合同的约定进行谨慎、准确、全面的检验。甲方对乙方送达的产品进行开箱检验并签收后，方可视为完成产品交付。但甲方验收合格和/或签收不应视为甲方对产品质量的接受，也不影响甲方就产品存在的任何质量问题要求乙方承担违约责任。</w:t>
      </w:r>
    </w:p>
    <w:p>
      <w:pPr>
        <w:pStyle w:val="31"/>
        <w:numPr>
          <w:ilvl w:val="0"/>
          <w:numId w:val="4"/>
        </w:numPr>
        <w:ind w:left="0" w:firstLine="0" w:firstLineChars="0"/>
        <w:rPr>
          <w:rFonts w:ascii="Times New Roman" w:hAnsi="Times New Roman" w:eastAsia="楷体"/>
          <w:color w:val="auto"/>
          <w:sz w:val="21"/>
          <w:szCs w:val="21"/>
        </w:rPr>
      </w:pPr>
      <w:r>
        <w:rPr>
          <w:rFonts w:ascii="Times New Roman" w:hAnsi="Times New Roman" w:eastAsia="楷体"/>
          <w:color w:val="auto"/>
          <w:sz w:val="21"/>
          <w:szCs w:val="21"/>
        </w:rPr>
        <w:t>在履行合同过程中，如果乙方遇到不能按时交货和/或提供服务的情况，应至少提前5天以书面形式将不能按时交货和/或提供服务的理由、延误时间通知甲方。甲方在收到乙方通知后，甲方有权单方决定是否修改本合同中规定的交货时间。</w:t>
      </w:r>
    </w:p>
    <w:p>
      <w:pPr>
        <w:pStyle w:val="31"/>
        <w:numPr>
          <w:ilvl w:val="0"/>
          <w:numId w:val="4"/>
        </w:numPr>
        <w:ind w:left="0" w:firstLine="0" w:firstLineChars="0"/>
        <w:rPr>
          <w:rFonts w:ascii="Times New Roman" w:hAnsi="Times New Roman" w:eastAsia="楷体"/>
          <w:color w:val="auto"/>
          <w:sz w:val="21"/>
          <w:szCs w:val="21"/>
        </w:rPr>
      </w:pPr>
      <w:r>
        <w:rPr>
          <w:rFonts w:ascii="Times New Roman" w:hAnsi="Times New Roman" w:eastAsia="楷体"/>
          <w:color w:val="auto"/>
          <w:sz w:val="21"/>
          <w:szCs w:val="21"/>
        </w:rPr>
        <w:t>如果乙方交货不符合合同的约定，除非甲方有其它说明，乙方应自费在甲方规定的时间</w:t>
      </w:r>
      <w:r>
        <w:rPr>
          <w:rFonts w:ascii="Times New Roman" w:hAnsi="Times New Roman" w:eastAsia="楷体"/>
          <w:color w:val="auto"/>
          <w:sz w:val="21"/>
          <w:szCs w:val="21"/>
          <w:u w:val="single"/>
        </w:rPr>
        <w:t xml:space="preserve">   </w:t>
      </w:r>
      <w:r>
        <w:rPr>
          <w:rFonts w:hint="eastAsia" w:ascii="Times New Roman" w:hAnsi="Times New Roman" w:eastAsia="楷体"/>
          <w:color w:val="auto"/>
          <w:sz w:val="21"/>
          <w:szCs w:val="21"/>
          <w:u w:val="single"/>
          <w:lang w:val="en-US" w:eastAsia="zh-CN"/>
        </w:rPr>
        <w:t xml:space="preserve">   15</w:t>
      </w:r>
      <w:r>
        <w:rPr>
          <w:rFonts w:hint="eastAsia" w:ascii="Times New Roman" w:hAnsi="Times New Roman" w:eastAsia="楷体"/>
          <w:color w:val="auto"/>
          <w:sz w:val="21"/>
          <w:szCs w:val="21"/>
          <w:u w:val="single"/>
        </w:rPr>
        <w:t>个工作日</w:t>
      </w:r>
      <w:r>
        <w:rPr>
          <w:rFonts w:ascii="Times New Roman" w:hAnsi="Times New Roman" w:eastAsia="楷体"/>
          <w:color w:val="auto"/>
          <w:sz w:val="21"/>
          <w:szCs w:val="21"/>
        </w:rPr>
        <w:t>内运回所有错交产品或多交产品，并按合同规定向甲方交付正确产品。如乙方未能在前述规定时间内完成运回错交产品或多交产品，甲方可对此类产品自行处理，所有发生的费用</w:t>
      </w:r>
      <w:r>
        <w:rPr>
          <w:rFonts w:hint="eastAsia" w:ascii="Times New Roman" w:hAnsi="Times New Roman" w:eastAsia="楷体"/>
          <w:color w:val="auto"/>
          <w:sz w:val="21"/>
          <w:szCs w:val="21"/>
          <w:lang w:val="en-US" w:eastAsia="zh-Hans"/>
        </w:rPr>
        <w:t>及造成的损失</w:t>
      </w:r>
      <w:r>
        <w:rPr>
          <w:rFonts w:ascii="Times New Roman" w:hAnsi="Times New Roman" w:eastAsia="楷体"/>
          <w:color w:val="auto"/>
          <w:sz w:val="21"/>
          <w:szCs w:val="21"/>
        </w:rPr>
        <w:t>由乙方承担。</w:t>
      </w:r>
    </w:p>
    <w:p>
      <w:pPr>
        <w:pStyle w:val="31"/>
        <w:numPr>
          <w:ilvl w:val="0"/>
          <w:numId w:val="4"/>
        </w:numPr>
        <w:ind w:left="0" w:firstLine="0" w:firstLineChars="0"/>
        <w:rPr>
          <w:rFonts w:ascii="Times New Roman" w:hAnsi="Times New Roman" w:eastAsia="楷体"/>
          <w:color w:val="auto"/>
          <w:sz w:val="21"/>
          <w:szCs w:val="21"/>
        </w:rPr>
      </w:pPr>
      <w:r>
        <w:rPr>
          <w:rFonts w:ascii="Times New Roman" w:hAnsi="Times New Roman" w:eastAsia="楷体"/>
          <w:color w:val="auto"/>
          <w:sz w:val="21"/>
          <w:szCs w:val="21"/>
        </w:rPr>
        <w:t>如果甲方因某种原因未能按合同规定的时间与地点进行产品接收，则乙方应采取必要措施对这些产品存放、保护和保卫，防止产品变形、损坏、丢失等，直至交付甲方。乙方免费保存期为180日，超过该期限并已获得甲方书面同意后，甲方应对乙方用于保护产品所花的合理费用（</w:t>
      </w:r>
      <w:r>
        <w:rPr>
          <w:rFonts w:hint="eastAsia" w:ascii="Times New Roman" w:hAnsi="Times New Roman" w:eastAsia="楷体"/>
          <w:color w:val="auto"/>
          <w:sz w:val="21"/>
          <w:szCs w:val="21"/>
          <w:lang w:val="en-US" w:eastAsia="zh-Hans"/>
        </w:rPr>
        <w:t>乙方同意</w:t>
      </w:r>
      <w:r>
        <w:rPr>
          <w:rFonts w:ascii="Times New Roman" w:hAnsi="Times New Roman" w:eastAsia="楷体"/>
          <w:color w:val="auto"/>
          <w:sz w:val="21"/>
          <w:szCs w:val="21"/>
        </w:rPr>
        <w:t>仓储费及管理费免予收取）承担付费的责任。但是产品不符合本合同规定和/或乙方存在违约的情形除外。</w:t>
      </w:r>
    </w:p>
    <w:p>
      <w:pPr>
        <w:pStyle w:val="31"/>
        <w:numPr>
          <w:ilvl w:val="0"/>
          <w:numId w:val="0"/>
        </w:numPr>
        <w:ind w:leftChars="0"/>
        <w:rPr>
          <w:rFonts w:ascii="Times New Roman" w:hAnsi="Times New Roman" w:eastAsia="楷体"/>
          <w:color w:val="auto"/>
          <w:sz w:val="21"/>
          <w:szCs w:val="21"/>
        </w:rPr>
      </w:pPr>
      <w:r>
        <w:rPr>
          <w:rFonts w:hint="eastAsia" w:ascii="Times New Roman" w:hAnsi="Times New Roman" w:eastAsia="楷体"/>
          <w:color w:val="auto"/>
          <w:sz w:val="21"/>
          <w:szCs w:val="21"/>
          <w:lang w:val="en-US" w:eastAsia="zh-CN"/>
        </w:rPr>
        <w:t>3.10.</w:t>
      </w:r>
      <w:r>
        <w:rPr>
          <w:rFonts w:ascii="Times New Roman" w:hAnsi="Times New Roman" w:eastAsia="楷体"/>
          <w:color w:val="auto"/>
          <w:sz w:val="21"/>
          <w:szCs w:val="21"/>
        </w:rPr>
        <w:t>乙方实际交货数量超出合同约定数量的，对超过部分甲方有权拒绝接收。乙方实际交货数量比合同约定数量短少的，甲方有权要求乙方立即补足，乙方补足产品的最终时间为乙方交货时间，如果该交货时间晚于合同约定交货期限的则构成</w:t>
      </w:r>
      <w:r>
        <w:rPr>
          <w:rFonts w:hint="eastAsia" w:ascii="Times New Roman" w:hAnsi="Times New Roman" w:eastAsia="楷体"/>
          <w:color w:val="auto"/>
          <w:sz w:val="21"/>
          <w:szCs w:val="21"/>
        </w:rPr>
        <w:t>迟延履行</w:t>
      </w:r>
      <w:r>
        <w:rPr>
          <w:rFonts w:ascii="Times New Roman" w:hAnsi="Times New Roman" w:eastAsia="楷体"/>
          <w:color w:val="auto"/>
          <w:sz w:val="21"/>
          <w:szCs w:val="21"/>
        </w:rPr>
        <w:t>，甲方有权按本合同的</w:t>
      </w:r>
      <w:r>
        <w:rPr>
          <w:rFonts w:hint="eastAsia" w:ascii="Times New Roman" w:hAnsi="Times New Roman" w:eastAsia="楷体"/>
          <w:color w:val="auto"/>
          <w:sz w:val="21"/>
          <w:szCs w:val="21"/>
          <w:lang w:val="en-US" w:eastAsia="zh-CN"/>
        </w:rPr>
        <w:t>3</w:t>
      </w:r>
      <w:r>
        <w:rPr>
          <w:rFonts w:ascii="Times New Roman" w:hAnsi="Times New Roman" w:eastAsia="楷体"/>
          <w:color w:val="auto"/>
          <w:sz w:val="21"/>
          <w:szCs w:val="21"/>
        </w:rPr>
        <w:t>.1</w:t>
      </w:r>
      <w:r>
        <w:rPr>
          <w:rFonts w:hint="eastAsia" w:ascii="Times New Roman" w:hAnsi="Times New Roman" w:eastAsia="楷体"/>
          <w:color w:val="auto"/>
          <w:sz w:val="21"/>
          <w:szCs w:val="21"/>
          <w:lang w:val="en-US" w:eastAsia="zh-CN"/>
        </w:rPr>
        <w:t>1</w:t>
      </w:r>
      <w:r>
        <w:rPr>
          <w:rFonts w:ascii="Times New Roman" w:hAnsi="Times New Roman" w:eastAsia="楷体"/>
          <w:color w:val="auto"/>
          <w:sz w:val="21"/>
          <w:szCs w:val="21"/>
        </w:rPr>
        <w:t>条要求乙方承担</w:t>
      </w:r>
      <w:r>
        <w:rPr>
          <w:rFonts w:ascii="Times New Roman" w:hAnsi="Times New Roman" w:eastAsia="楷体"/>
          <w:bCs/>
          <w:color w:val="auto"/>
          <w:sz w:val="21"/>
          <w:szCs w:val="21"/>
        </w:rPr>
        <w:t>迟延</w:t>
      </w:r>
      <w:r>
        <w:rPr>
          <w:rFonts w:hint="eastAsia" w:ascii="Times New Roman" w:hAnsi="Times New Roman" w:eastAsia="楷体"/>
          <w:bCs/>
          <w:color w:val="auto"/>
          <w:sz w:val="21"/>
          <w:szCs w:val="21"/>
        </w:rPr>
        <w:t>履行</w:t>
      </w:r>
      <w:r>
        <w:rPr>
          <w:rFonts w:ascii="Times New Roman" w:hAnsi="Times New Roman" w:eastAsia="楷体"/>
          <w:bCs/>
          <w:color w:val="auto"/>
          <w:sz w:val="21"/>
          <w:szCs w:val="21"/>
        </w:rPr>
        <w:t>违约</w:t>
      </w:r>
      <w:r>
        <w:rPr>
          <w:rFonts w:ascii="Times New Roman" w:hAnsi="Times New Roman" w:eastAsia="楷体"/>
          <w:color w:val="auto"/>
          <w:sz w:val="21"/>
          <w:szCs w:val="21"/>
        </w:rPr>
        <w:t>责任；甲方也有权拒绝接收乙方在交货期限届满后交付的补足产品，并要求乙方支付相当于差额产品总货款20%的违约金。</w:t>
      </w:r>
    </w:p>
    <w:p>
      <w:pPr>
        <w:pStyle w:val="31"/>
        <w:numPr>
          <w:ilvl w:val="0"/>
          <w:numId w:val="2"/>
        </w:numPr>
        <w:ind w:firstLineChars="0"/>
        <w:rPr>
          <w:rFonts w:ascii="Times New Roman" w:hAnsi="Times New Roman" w:eastAsia="楷体"/>
          <w:b/>
          <w:color w:val="auto"/>
          <w:sz w:val="21"/>
          <w:szCs w:val="21"/>
        </w:rPr>
      </w:pPr>
      <w:r>
        <w:rPr>
          <w:rFonts w:ascii="Times New Roman" w:hAnsi="Times New Roman" w:eastAsia="楷体"/>
          <w:b/>
          <w:color w:val="auto"/>
          <w:sz w:val="21"/>
          <w:szCs w:val="21"/>
        </w:rPr>
        <w:t>付款时间及方式</w:t>
      </w:r>
    </w:p>
    <w:p>
      <w:pPr>
        <w:pStyle w:val="31"/>
        <w:numPr>
          <w:ilvl w:val="0"/>
          <w:numId w:val="5"/>
        </w:numPr>
        <w:ind w:left="0" w:firstLine="0" w:firstLineChars="0"/>
        <w:rPr>
          <w:rFonts w:ascii="Times New Roman" w:hAnsi="Times New Roman" w:eastAsia="楷体"/>
          <w:color w:val="auto"/>
          <w:sz w:val="21"/>
          <w:szCs w:val="21"/>
          <w:highlight w:val="none"/>
        </w:rPr>
      </w:pPr>
      <w:r>
        <w:rPr>
          <w:rFonts w:hint="eastAsia" w:ascii="Times New Roman" w:hAnsi="Times New Roman" w:eastAsia="楷体"/>
          <w:color w:val="auto"/>
          <w:sz w:val="21"/>
          <w:szCs w:val="21"/>
        </w:rPr>
        <w:t>合同签署后10个工作日内，甲方以预付的方式支付给乙方合同总价的</w:t>
      </w:r>
      <w:r>
        <w:rPr>
          <w:rFonts w:ascii="Times New Roman" w:hAnsi="Times New Roman" w:eastAsia="楷体"/>
          <w:color w:val="auto"/>
          <w:sz w:val="21"/>
          <w:szCs w:val="21"/>
          <w:u w:val="single"/>
        </w:rPr>
        <w:t>30%</w:t>
      </w:r>
      <w:r>
        <w:rPr>
          <w:rFonts w:hint="eastAsia" w:ascii="Times New Roman" w:hAnsi="Times New Roman" w:eastAsia="楷体"/>
          <w:color w:val="auto"/>
          <w:sz w:val="21"/>
          <w:szCs w:val="21"/>
        </w:rPr>
        <w:t>，</w:t>
      </w:r>
      <w:r>
        <w:rPr>
          <w:rFonts w:ascii="Times New Roman" w:hAnsi="Times New Roman" w:eastAsia="楷体"/>
          <w:color w:val="auto"/>
          <w:sz w:val="21"/>
          <w:szCs w:val="21"/>
        </w:rPr>
        <w:t>甲方收到</w:t>
      </w:r>
      <w:r>
        <w:rPr>
          <w:rFonts w:hint="eastAsia" w:ascii="Times New Roman" w:hAnsi="Times New Roman" w:eastAsia="楷体"/>
          <w:color w:val="auto"/>
          <w:sz w:val="21"/>
          <w:szCs w:val="21"/>
          <w:lang w:val="en-US" w:eastAsia="zh-Hans"/>
        </w:rPr>
        <w:t>全部</w:t>
      </w:r>
      <w:r>
        <w:rPr>
          <w:rFonts w:ascii="Times New Roman" w:hAnsi="Times New Roman" w:eastAsia="楷体"/>
          <w:color w:val="auto"/>
          <w:sz w:val="21"/>
          <w:szCs w:val="21"/>
        </w:rPr>
        <w:t>产品且</w:t>
      </w:r>
      <w:r>
        <w:rPr>
          <w:rFonts w:hint="eastAsia" w:ascii="Times New Roman" w:hAnsi="Times New Roman" w:eastAsia="楷体"/>
          <w:color w:val="auto"/>
          <w:sz w:val="21"/>
          <w:szCs w:val="21"/>
          <w:lang w:val="en-US" w:eastAsia="zh-CN"/>
        </w:rPr>
        <w:t>该项目竣工</w:t>
      </w:r>
      <w:r>
        <w:rPr>
          <w:rFonts w:ascii="Times New Roman" w:hAnsi="Times New Roman" w:eastAsia="楷体"/>
          <w:color w:val="auto"/>
          <w:sz w:val="21"/>
          <w:szCs w:val="21"/>
        </w:rPr>
        <w:t>验收合格后</w:t>
      </w:r>
      <w:r>
        <w:rPr>
          <w:rFonts w:hint="eastAsia" w:ascii="Times New Roman" w:hAnsi="Times New Roman" w:eastAsia="楷体"/>
          <w:color w:val="auto"/>
          <w:sz w:val="21"/>
          <w:szCs w:val="21"/>
          <w:lang w:eastAsia="zh-CN"/>
        </w:rPr>
        <w:t>，</w:t>
      </w:r>
      <w:r>
        <w:rPr>
          <w:rFonts w:hint="eastAsia" w:ascii="Times New Roman" w:hAnsi="Times New Roman" w:eastAsia="楷体"/>
          <w:color w:val="auto"/>
          <w:sz w:val="21"/>
          <w:szCs w:val="21"/>
          <w:lang w:val="en-US" w:eastAsia="zh-CN"/>
        </w:rPr>
        <w:t>由</w:t>
      </w:r>
      <w:r>
        <w:rPr>
          <w:rFonts w:ascii="Times New Roman" w:hAnsi="Times New Roman" w:eastAsia="楷体"/>
          <w:color w:val="auto"/>
          <w:sz w:val="21"/>
          <w:szCs w:val="21"/>
        </w:rPr>
        <w:t>乙方</w:t>
      </w:r>
      <w:r>
        <w:rPr>
          <w:rFonts w:hint="eastAsia" w:ascii="Times New Roman" w:hAnsi="Times New Roman" w:eastAsia="楷体"/>
          <w:color w:val="auto"/>
          <w:sz w:val="21"/>
          <w:szCs w:val="21"/>
          <w:lang w:val="en-US" w:eastAsia="zh-CN"/>
        </w:rPr>
        <w:t>提交付款申请材料</w:t>
      </w:r>
      <w:r>
        <w:rPr>
          <w:rFonts w:hint="eastAsia" w:ascii="Times New Roman" w:hAnsi="Times New Roman" w:eastAsia="楷体"/>
          <w:color w:val="auto"/>
          <w:sz w:val="21"/>
          <w:szCs w:val="21"/>
          <w:highlight w:val="none"/>
          <w:lang w:val="en-US" w:eastAsia="zh-CN"/>
        </w:rPr>
        <w:t>并</w:t>
      </w:r>
      <w:r>
        <w:rPr>
          <w:rFonts w:ascii="Times New Roman" w:hAnsi="Times New Roman" w:eastAsia="楷体"/>
          <w:color w:val="auto"/>
          <w:sz w:val="21"/>
          <w:szCs w:val="21"/>
          <w:highlight w:val="none"/>
        </w:rPr>
        <w:t>开具正式且符合甲方要求的增值税专用发票，甲方收到此发票后30个工作日内支付甲方合同总价的</w:t>
      </w:r>
      <w:r>
        <w:rPr>
          <w:rFonts w:hint="eastAsia" w:ascii="Times New Roman" w:hAnsi="Times New Roman" w:eastAsia="楷体"/>
          <w:color w:val="auto"/>
          <w:sz w:val="21"/>
          <w:szCs w:val="21"/>
          <w:highlight w:val="none"/>
          <w:lang w:val="en-US" w:eastAsia="zh-CN"/>
        </w:rPr>
        <w:t>65</w:t>
      </w:r>
      <w:r>
        <w:rPr>
          <w:rFonts w:ascii="Times New Roman" w:hAnsi="Times New Roman" w:eastAsia="楷体"/>
          <w:color w:val="auto"/>
          <w:sz w:val="21"/>
          <w:szCs w:val="21"/>
          <w:highlight w:val="none"/>
        </w:rPr>
        <w:t xml:space="preserve"> %；合同总价的</w:t>
      </w:r>
      <w:r>
        <w:rPr>
          <w:rFonts w:hint="eastAsia" w:ascii="Times New Roman" w:hAnsi="Times New Roman" w:eastAsia="楷体"/>
          <w:color w:val="auto"/>
          <w:sz w:val="21"/>
          <w:szCs w:val="21"/>
          <w:highlight w:val="none"/>
          <w:u w:val="single"/>
          <w:lang w:val="en-US" w:eastAsia="zh-CN"/>
        </w:rPr>
        <w:t>5</w:t>
      </w:r>
      <w:r>
        <w:rPr>
          <w:rFonts w:ascii="Times New Roman" w:hAnsi="Times New Roman" w:eastAsia="楷体"/>
          <w:color w:val="auto"/>
          <w:sz w:val="21"/>
          <w:szCs w:val="21"/>
          <w:highlight w:val="none"/>
        </w:rPr>
        <w:t xml:space="preserve"> %作为质保金，于产品质保期届满后无任何质量问题的30日内支付质保金余额（如有）。</w:t>
      </w:r>
    </w:p>
    <w:p>
      <w:pPr>
        <w:pStyle w:val="31"/>
        <w:numPr>
          <w:ilvl w:val="0"/>
          <w:numId w:val="5"/>
        </w:numPr>
        <w:ind w:left="0" w:firstLine="0" w:firstLineChars="0"/>
        <w:rPr>
          <w:rFonts w:ascii="Times New Roman" w:hAnsi="Times New Roman" w:eastAsia="楷体"/>
          <w:color w:val="auto"/>
          <w:sz w:val="21"/>
          <w:szCs w:val="21"/>
          <w:highlight w:val="none"/>
        </w:rPr>
      </w:pPr>
      <w:r>
        <w:rPr>
          <w:rFonts w:ascii="Times New Roman" w:hAnsi="Times New Roman" w:eastAsia="楷体"/>
          <w:color w:val="auto"/>
          <w:sz w:val="21"/>
          <w:szCs w:val="21"/>
          <w:highlight w:val="none"/>
        </w:rPr>
        <w:t>乙方向甲方提出付款请求和/或甲方支付任何款项之前，乙方应当向甲方提交如下交付文件，若因乙方迟延向甲方递交如下文件导致甲方付款迟延，甲方不承担责任。</w:t>
      </w:r>
    </w:p>
    <w:p>
      <w:pPr>
        <w:rPr>
          <w:rFonts w:ascii="Times New Roman" w:hAnsi="Times New Roman" w:eastAsia="楷体"/>
          <w:color w:val="auto"/>
          <w:sz w:val="21"/>
          <w:szCs w:val="21"/>
          <w:highlight w:val="none"/>
        </w:rPr>
      </w:pPr>
      <w:r>
        <w:rPr>
          <w:rFonts w:ascii="Times New Roman" w:hAnsi="Times New Roman" w:eastAsia="楷体"/>
          <w:color w:val="auto"/>
          <w:sz w:val="21"/>
          <w:szCs w:val="21"/>
          <w:highlight w:val="none"/>
        </w:rPr>
        <w:t xml:space="preserve">1)  注明产品名称、数量、单价、正式的增值税专用发票。 </w:t>
      </w:r>
    </w:p>
    <w:p>
      <w:pPr>
        <w:rPr>
          <w:rFonts w:ascii="Times New Roman" w:hAnsi="Times New Roman" w:eastAsia="楷体"/>
          <w:color w:val="auto"/>
          <w:sz w:val="21"/>
          <w:szCs w:val="21"/>
          <w:highlight w:val="none"/>
        </w:rPr>
      </w:pPr>
      <w:r>
        <w:rPr>
          <w:rFonts w:ascii="Times New Roman" w:hAnsi="Times New Roman" w:eastAsia="楷体"/>
          <w:color w:val="auto"/>
          <w:sz w:val="21"/>
          <w:szCs w:val="21"/>
          <w:highlight w:val="none"/>
        </w:rPr>
        <w:t>2)  甲方签发的产品接收单。</w:t>
      </w:r>
    </w:p>
    <w:p>
      <w:pPr>
        <w:rPr>
          <w:rFonts w:ascii="Times New Roman" w:hAnsi="Times New Roman" w:eastAsia="楷体"/>
          <w:color w:val="auto"/>
          <w:sz w:val="21"/>
          <w:szCs w:val="21"/>
          <w:highlight w:val="none"/>
        </w:rPr>
      </w:pPr>
      <w:r>
        <w:rPr>
          <w:rFonts w:ascii="Times New Roman" w:hAnsi="Times New Roman" w:eastAsia="楷体"/>
          <w:color w:val="auto"/>
          <w:sz w:val="21"/>
          <w:szCs w:val="21"/>
          <w:highlight w:val="none"/>
        </w:rPr>
        <w:t>3)  质量合格证书、保修证书。</w:t>
      </w:r>
    </w:p>
    <w:p>
      <w:pPr>
        <w:rPr>
          <w:rFonts w:ascii="Times New Roman" w:hAnsi="Times New Roman" w:eastAsia="楷体"/>
          <w:color w:val="auto"/>
          <w:sz w:val="21"/>
          <w:szCs w:val="21"/>
          <w:highlight w:val="none"/>
        </w:rPr>
      </w:pPr>
      <w:r>
        <w:rPr>
          <w:rFonts w:ascii="Times New Roman" w:hAnsi="Times New Roman" w:eastAsia="楷体"/>
          <w:color w:val="auto"/>
          <w:sz w:val="21"/>
          <w:szCs w:val="21"/>
          <w:highlight w:val="none"/>
        </w:rPr>
        <w:t>4)  详细的装箱单。</w:t>
      </w:r>
    </w:p>
    <w:p>
      <w:pPr>
        <w:rPr>
          <w:rFonts w:ascii="Times New Roman" w:hAnsi="Times New Roman" w:eastAsia="楷体"/>
          <w:color w:val="auto"/>
          <w:sz w:val="21"/>
          <w:szCs w:val="21"/>
          <w:highlight w:val="none"/>
        </w:rPr>
      </w:pPr>
      <w:r>
        <w:rPr>
          <w:rFonts w:ascii="Times New Roman" w:hAnsi="Times New Roman" w:eastAsia="楷体"/>
          <w:color w:val="auto"/>
          <w:sz w:val="21"/>
          <w:szCs w:val="21"/>
          <w:highlight w:val="none"/>
        </w:rPr>
        <w:t>5)  原产地证明。（如有）</w:t>
      </w:r>
    </w:p>
    <w:p>
      <w:pPr>
        <w:rPr>
          <w:rFonts w:ascii="Times New Roman" w:hAnsi="Times New Roman" w:eastAsia="楷体"/>
          <w:color w:val="auto"/>
          <w:sz w:val="21"/>
          <w:szCs w:val="21"/>
          <w:highlight w:val="none"/>
        </w:rPr>
      </w:pPr>
      <w:r>
        <w:rPr>
          <w:rFonts w:ascii="Times New Roman" w:hAnsi="Times New Roman" w:eastAsia="楷体"/>
          <w:color w:val="auto"/>
          <w:sz w:val="21"/>
          <w:szCs w:val="21"/>
          <w:highlight w:val="none"/>
        </w:rPr>
        <w:t>6)</w:t>
      </w:r>
      <w:r>
        <w:rPr>
          <w:rFonts w:hint="eastAsia" w:ascii="Times New Roman" w:hAnsi="Times New Roman" w:eastAsia="楷体"/>
          <w:color w:val="auto"/>
          <w:sz w:val="21"/>
          <w:szCs w:val="21"/>
          <w:highlight w:val="none"/>
          <w:lang w:val="en-US" w:eastAsia="zh-CN"/>
        </w:rPr>
        <w:t xml:space="preserve">  </w:t>
      </w:r>
      <w:r>
        <w:rPr>
          <w:rFonts w:ascii="Times New Roman" w:hAnsi="Times New Roman" w:eastAsia="楷体"/>
          <w:color w:val="auto"/>
          <w:sz w:val="21"/>
          <w:szCs w:val="21"/>
          <w:highlight w:val="none"/>
        </w:rPr>
        <w:t>合同规定或双方另行约定的乙方应当提交的其他文件。</w:t>
      </w:r>
    </w:p>
    <w:p>
      <w:pPr>
        <w:pStyle w:val="31"/>
        <w:numPr>
          <w:ilvl w:val="0"/>
          <w:numId w:val="2"/>
        </w:numPr>
        <w:ind w:firstLineChars="0"/>
        <w:rPr>
          <w:rFonts w:ascii="Times New Roman" w:hAnsi="Times New Roman" w:eastAsia="楷体"/>
          <w:b/>
          <w:color w:val="auto"/>
          <w:sz w:val="21"/>
          <w:szCs w:val="21"/>
          <w:highlight w:val="none"/>
        </w:rPr>
      </w:pPr>
      <w:r>
        <w:rPr>
          <w:rFonts w:hint="eastAsia" w:ascii="Times New Roman" w:hAnsi="Times New Roman" w:eastAsia="楷体"/>
          <w:b/>
          <w:color w:val="auto"/>
          <w:sz w:val="21"/>
          <w:szCs w:val="21"/>
          <w:highlight w:val="none"/>
          <w:lang w:eastAsia="zh-CN"/>
        </w:rPr>
        <w:t>安装培训及</w:t>
      </w:r>
      <w:r>
        <w:rPr>
          <w:rFonts w:ascii="Times New Roman" w:hAnsi="Times New Roman" w:eastAsia="楷体"/>
          <w:b/>
          <w:color w:val="auto"/>
          <w:sz w:val="21"/>
          <w:szCs w:val="21"/>
          <w:highlight w:val="none"/>
        </w:rPr>
        <w:t xml:space="preserve">产品验收  </w:t>
      </w:r>
    </w:p>
    <w:p>
      <w:pPr>
        <w:pStyle w:val="31"/>
        <w:numPr>
          <w:ilvl w:val="0"/>
          <w:numId w:val="6"/>
        </w:numPr>
        <w:ind w:left="0" w:firstLine="0" w:firstLineChars="0"/>
        <w:rPr>
          <w:rFonts w:ascii="Times New Roman" w:hAnsi="Times New Roman" w:eastAsia="楷体"/>
          <w:color w:val="auto"/>
          <w:sz w:val="21"/>
          <w:szCs w:val="21"/>
          <w:highlight w:val="none"/>
        </w:rPr>
      </w:pPr>
      <w:r>
        <w:rPr>
          <w:rFonts w:ascii="Times New Roman" w:hAnsi="Times New Roman" w:eastAsia="楷体"/>
          <w:color w:val="auto"/>
          <w:sz w:val="21"/>
          <w:szCs w:val="21"/>
          <w:highlight w:val="none"/>
        </w:rPr>
        <w:t>乙方将甲方所购买产品送到甲方指定的地点后，甲方接收人需对乙方或乙方安排的物流公司配送的产品开箱签收，初步检查产品是否有破损、瑕疵或短缺等。乙方的产品不符合甲方上述要求的，甲方有权拒绝接收。</w:t>
      </w:r>
    </w:p>
    <w:p>
      <w:pPr>
        <w:pStyle w:val="31"/>
        <w:numPr>
          <w:ilvl w:val="0"/>
          <w:numId w:val="6"/>
        </w:numPr>
        <w:ind w:left="0" w:firstLine="0" w:firstLineChars="0"/>
        <w:rPr>
          <w:rFonts w:hint="eastAsia" w:ascii="楷体" w:hAnsi="楷体" w:eastAsia="楷体" w:cs="楷体"/>
          <w:color w:val="auto"/>
          <w:sz w:val="21"/>
          <w:szCs w:val="21"/>
          <w:highlight w:val="none"/>
        </w:rPr>
      </w:pPr>
      <w:r>
        <w:rPr>
          <w:rFonts w:hint="eastAsia" w:ascii="Times New Roman" w:hAnsi="Times New Roman" w:eastAsia="楷体"/>
          <w:bCs/>
          <w:color w:val="auto"/>
          <w:sz w:val="21"/>
          <w:szCs w:val="21"/>
          <w:highlight w:val="none"/>
          <w:lang w:eastAsia="zh-CN"/>
        </w:rPr>
        <w:t>乙方在甲方指定的地点对产品进行安装、调试，运行一个月无问题后，对乙方提供的产品进行验收。</w:t>
      </w:r>
      <w:r>
        <w:rPr>
          <w:rFonts w:hint="eastAsia" w:ascii="Times New Roman" w:hAnsi="Times New Roman" w:eastAsia="楷体"/>
          <w:bCs/>
          <w:color w:val="auto"/>
          <w:sz w:val="21"/>
          <w:szCs w:val="21"/>
          <w:highlight w:val="none"/>
          <w:lang w:val="en-US" w:eastAsia="zh-CN"/>
        </w:rPr>
        <w:t>安装时间：甲方签收产品5个工作日之后乙方须开始安装，自安装之日起，安装期限为1个月。</w:t>
      </w:r>
      <w:r>
        <w:rPr>
          <w:rFonts w:hint="eastAsia" w:ascii="Times New Roman" w:hAnsi="Times New Roman" w:eastAsia="楷体"/>
          <w:bCs/>
          <w:color w:val="auto"/>
          <w:sz w:val="21"/>
          <w:szCs w:val="21"/>
          <w:highlight w:val="none"/>
          <w:lang w:eastAsia="zh-CN"/>
        </w:rPr>
        <w:t>安装地点：</w:t>
      </w:r>
      <w:r>
        <w:rPr>
          <w:rFonts w:hint="eastAsia" w:ascii="Times New Roman" w:hAnsi="Times New Roman" w:eastAsia="楷体"/>
          <w:bCs/>
          <w:color w:val="auto"/>
          <w:szCs w:val="21"/>
          <w:highlight w:val="none"/>
        </w:rPr>
        <w:t>钦州市钦南区保税港区</w:t>
      </w:r>
      <w:r>
        <w:rPr>
          <w:rFonts w:hint="eastAsia" w:ascii="楷体" w:hAnsi="楷体" w:eastAsia="楷体" w:cs="楷体"/>
          <w:color w:val="auto"/>
          <w:sz w:val="21"/>
          <w:szCs w:val="21"/>
          <w:lang w:val="en-US" w:eastAsia="zh-CN"/>
        </w:rPr>
        <w:t>陆海新通道（钦州）国际集装箱分拨中心一期堆场</w:t>
      </w:r>
      <w:r>
        <w:rPr>
          <w:rFonts w:hint="eastAsia" w:ascii="楷体" w:hAnsi="楷体" w:eastAsia="楷体" w:cs="楷体"/>
          <w:bCs/>
          <w:color w:val="auto"/>
          <w:szCs w:val="21"/>
          <w:highlight w:val="none"/>
          <w:lang w:val="en-US" w:eastAsia="zh-CN"/>
        </w:rPr>
        <w:t>及</w:t>
      </w:r>
      <w:r>
        <w:rPr>
          <w:rFonts w:hint="eastAsia" w:ascii="楷体" w:hAnsi="楷体" w:eastAsia="楷体" w:cs="楷体"/>
          <w:color w:val="auto"/>
          <w:sz w:val="21"/>
          <w:szCs w:val="21"/>
          <w:lang w:val="en-US" w:eastAsia="zh-CN"/>
        </w:rPr>
        <w:t>棉纺产业园3号仓库东北面</w:t>
      </w:r>
      <w:r>
        <w:rPr>
          <w:rFonts w:hint="eastAsia" w:ascii="楷体" w:hAnsi="楷体" w:eastAsia="楷体" w:cs="楷体"/>
          <w:bCs/>
          <w:color w:val="auto"/>
          <w:sz w:val="21"/>
          <w:szCs w:val="21"/>
          <w:highlight w:val="none"/>
        </w:rPr>
        <w:t>。</w:t>
      </w:r>
    </w:p>
    <w:p>
      <w:pPr>
        <w:pStyle w:val="31"/>
        <w:numPr>
          <w:ilvl w:val="0"/>
          <w:numId w:val="6"/>
        </w:numPr>
        <w:ind w:left="0" w:firstLine="0" w:firstLineChars="0"/>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lang w:eastAsia="zh-CN"/>
        </w:rPr>
        <w:t>乙方应对安装产品的使用方法培训甲方相</w:t>
      </w:r>
      <w:r>
        <w:rPr>
          <w:rFonts w:hint="eastAsia" w:ascii="楷体" w:hAnsi="楷体" w:eastAsia="楷体" w:cs="楷体"/>
          <w:color w:val="auto"/>
          <w:sz w:val="21"/>
          <w:szCs w:val="21"/>
          <w:highlight w:val="none"/>
          <w:lang w:val="en-US" w:eastAsia="zh-CN"/>
        </w:rPr>
        <w:t>关</w:t>
      </w:r>
      <w:r>
        <w:rPr>
          <w:rFonts w:hint="eastAsia" w:ascii="楷体" w:hAnsi="楷体" w:eastAsia="楷体" w:cs="楷体"/>
          <w:color w:val="auto"/>
          <w:sz w:val="21"/>
          <w:szCs w:val="21"/>
          <w:highlight w:val="none"/>
          <w:lang w:eastAsia="zh-CN"/>
        </w:rPr>
        <w:t>人员，培训地点为：</w:t>
      </w:r>
      <w:r>
        <w:rPr>
          <w:rFonts w:hint="eastAsia" w:ascii="楷体" w:hAnsi="楷体" w:eastAsia="楷体" w:cs="楷体"/>
          <w:color w:val="auto"/>
          <w:szCs w:val="21"/>
          <w:highlight w:val="none"/>
        </w:rPr>
        <w:t>钦州市钦南区保税港区</w:t>
      </w:r>
      <w:r>
        <w:rPr>
          <w:rFonts w:hint="eastAsia" w:ascii="楷体" w:hAnsi="楷体" w:eastAsia="楷体" w:cs="楷体"/>
          <w:color w:val="auto"/>
          <w:sz w:val="21"/>
          <w:szCs w:val="21"/>
          <w:lang w:val="en-US" w:eastAsia="zh-CN"/>
        </w:rPr>
        <w:t>陆海新通道（钦州）国际集装箱分拨中心一期堆场</w:t>
      </w:r>
    </w:p>
    <w:p>
      <w:pPr>
        <w:pStyle w:val="31"/>
        <w:numPr>
          <w:ilvl w:val="0"/>
          <w:numId w:val="6"/>
        </w:numPr>
        <w:ind w:left="0" w:firstLine="0" w:firstLineChars="0"/>
        <w:rPr>
          <w:rFonts w:ascii="Times New Roman" w:hAnsi="Times New Roman" w:eastAsia="楷体"/>
          <w:color w:val="auto"/>
          <w:sz w:val="21"/>
          <w:szCs w:val="21"/>
          <w:highlight w:val="none"/>
        </w:rPr>
      </w:pPr>
      <w:r>
        <w:rPr>
          <w:rFonts w:hint="eastAsia" w:ascii="Times New Roman" w:hAnsi="Times New Roman" w:eastAsia="楷体"/>
          <w:color w:val="auto"/>
          <w:szCs w:val="21"/>
          <w:highlight w:val="none"/>
          <w:lang w:val="en-US" w:eastAsia="zh-Hans"/>
        </w:rPr>
        <w:t>乙方安装本合同设备设施时应当注意安全</w:t>
      </w:r>
      <w:r>
        <w:rPr>
          <w:rFonts w:hint="default" w:ascii="Times New Roman" w:hAnsi="Times New Roman" w:eastAsia="楷体"/>
          <w:color w:val="auto"/>
          <w:szCs w:val="21"/>
          <w:highlight w:val="none"/>
          <w:lang w:eastAsia="zh-Hans"/>
        </w:rPr>
        <w:t>，</w:t>
      </w:r>
      <w:r>
        <w:rPr>
          <w:rFonts w:hint="eastAsia" w:ascii="Times New Roman" w:hAnsi="Times New Roman" w:eastAsia="楷体"/>
          <w:color w:val="auto"/>
          <w:szCs w:val="21"/>
          <w:highlight w:val="none"/>
          <w:lang w:val="en-US" w:eastAsia="zh-Hans"/>
        </w:rPr>
        <w:t>乙方工作人员在安装过程中造成自身</w:t>
      </w:r>
      <w:r>
        <w:rPr>
          <w:rFonts w:hint="default" w:ascii="Times New Roman" w:hAnsi="Times New Roman" w:eastAsia="楷体"/>
          <w:color w:val="auto"/>
          <w:szCs w:val="21"/>
          <w:highlight w:val="none"/>
          <w:lang w:eastAsia="zh-Hans"/>
        </w:rPr>
        <w:t>、</w:t>
      </w:r>
      <w:r>
        <w:rPr>
          <w:rFonts w:hint="eastAsia" w:ascii="Times New Roman" w:hAnsi="Times New Roman" w:eastAsia="楷体"/>
          <w:color w:val="auto"/>
          <w:szCs w:val="21"/>
          <w:highlight w:val="none"/>
          <w:lang w:val="en-US" w:eastAsia="zh-Hans"/>
        </w:rPr>
        <w:t>第三人或甲方人身</w:t>
      </w:r>
      <w:r>
        <w:rPr>
          <w:rFonts w:hint="default" w:ascii="Times New Roman" w:hAnsi="Times New Roman" w:eastAsia="楷体"/>
          <w:color w:val="auto"/>
          <w:szCs w:val="21"/>
          <w:highlight w:val="none"/>
          <w:lang w:eastAsia="zh-Hans"/>
        </w:rPr>
        <w:t>、</w:t>
      </w:r>
      <w:r>
        <w:rPr>
          <w:rFonts w:hint="eastAsia" w:ascii="Times New Roman" w:hAnsi="Times New Roman" w:eastAsia="楷体"/>
          <w:color w:val="auto"/>
          <w:szCs w:val="21"/>
          <w:highlight w:val="none"/>
          <w:lang w:val="en-US" w:eastAsia="zh-Hans"/>
        </w:rPr>
        <w:t>财产损害的</w:t>
      </w:r>
      <w:r>
        <w:rPr>
          <w:rFonts w:hint="default" w:ascii="Times New Roman" w:hAnsi="Times New Roman" w:eastAsia="楷体"/>
          <w:color w:val="auto"/>
          <w:szCs w:val="21"/>
          <w:highlight w:val="none"/>
          <w:lang w:eastAsia="zh-Hans"/>
        </w:rPr>
        <w:t>，</w:t>
      </w:r>
      <w:r>
        <w:rPr>
          <w:rFonts w:hint="eastAsia" w:ascii="Times New Roman" w:hAnsi="Times New Roman" w:eastAsia="楷体"/>
          <w:color w:val="auto"/>
          <w:szCs w:val="21"/>
          <w:highlight w:val="none"/>
          <w:lang w:val="en-US" w:eastAsia="zh-Hans"/>
        </w:rPr>
        <w:t>由乙方承担赔偿责任</w:t>
      </w:r>
      <w:r>
        <w:rPr>
          <w:rFonts w:hint="default" w:ascii="Times New Roman" w:hAnsi="Times New Roman" w:eastAsia="楷体"/>
          <w:color w:val="auto"/>
          <w:szCs w:val="21"/>
          <w:highlight w:val="none"/>
          <w:lang w:eastAsia="zh-Hans"/>
        </w:rPr>
        <w:t>。</w:t>
      </w:r>
    </w:p>
    <w:p>
      <w:pPr>
        <w:pStyle w:val="31"/>
        <w:numPr>
          <w:ilvl w:val="0"/>
          <w:numId w:val="2"/>
        </w:numPr>
        <w:ind w:firstLineChars="0"/>
        <w:rPr>
          <w:rFonts w:ascii="Times New Roman" w:hAnsi="Times New Roman" w:eastAsia="楷体"/>
          <w:b/>
          <w:color w:val="auto"/>
          <w:sz w:val="21"/>
          <w:szCs w:val="21"/>
          <w:highlight w:val="none"/>
        </w:rPr>
      </w:pPr>
      <w:r>
        <w:rPr>
          <w:rFonts w:ascii="Times New Roman" w:hAnsi="Times New Roman" w:eastAsia="楷体"/>
          <w:b/>
          <w:color w:val="auto"/>
          <w:sz w:val="21"/>
          <w:szCs w:val="21"/>
          <w:highlight w:val="none"/>
        </w:rPr>
        <w:t>质保期</w:t>
      </w:r>
    </w:p>
    <w:p>
      <w:pPr>
        <w:rPr>
          <w:rFonts w:ascii="Times New Roman" w:hAnsi="Times New Roman" w:eastAsia="楷体"/>
          <w:color w:val="auto"/>
          <w:sz w:val="21"/>
          <w:szCs w:val="21"/>
        </w:rPr>
      </w:pPr>
      <w:r>
        <w:rPr>
          <w:rFonts w:ascii="Times New Roman" w:hAnsi="Times New Roman" w:eastAsia="楷体"/>
          <w:color w:val="auto"/>
          <w:sz w:val="21"/>
          <w:szCs w:val="21"/>
          <w:highlight w:val="none"/>
        </w:rPr>
        <w:t>甲方完全享受乙方对合同产品在中国地区所承诺的一切质量保证、维护及其它服务。产品质保期为自甲方收到产品且验收合格之日起【</w:t>
      </w:r>
      <w:r>
        <w:rPr>
          <w:rFonts w:ascii="Times New Roman" w:hAnsi="Times New Roman" w:eastAsia="楷体"/>
          <w:color w:val="auto"/>
          <w:sz w:val="21"/>
          <w:szCs w:val="21"/>
          <w:highlight w:val="none"/>
          <w:u w:val="single"/>
        </w:rPr>
        <w:t xml:space="preserve"> </w:t>
      </w:r>
      <w:r>
        <w:rPr>
          <w:rFonts w:hint="eastAsia" w:ascii="Times New Roman" w:hAnsi="Times New Roman" w:eastAsia="楷体"/>
          <w:color w:val="auto"/>
          <w:sz w:val="21"/>
          <w:szCs w:val="21"/>
          <w:highlight w:val="none"/>
          <w:u w:val="single"/>
          <w:lang w:val="en-US" w:eastAsia="zh-CN"/>
        </w:rPr>
        <w:t xml:space="preserve">18 </w:t>
      </w:r>
      <w:r>
        <w:rPr>
          <w:rFonts w:ascii="Times New Roman" w:hAnsi="Times New Roman" w:eastAsia="楷体"/>
          <w:color w:val="auto"/>
          <w:sz w:val="21"/>
          <w:szCs w:val="21"/>
          <w:highlight w:val="none"/>
        </w:rPr>
        <w:t>】</w:t>
      </w:r>
      <w:r>
        <w:rPr>
          <w:rFonts w:hint="eastAsia" w:ascii="Times New Roman" w:hAnsi="Times New Roman" w:eastAsia="楷体"/>
          <w:color w:val="auto"/>
          <w:sz w:val="21"/>
          <w:szCs w:val="21"/>
          <w:highlight w:val="none"/>
          <w:lang w:val="en-US" w:eastAsia="zh-CN"/>
        </w:rPr>
        <w:t>个月</w:t>
      </w:r>
      <w:r>
        <w:rPr>
          <w:rFonts w:ascii="Times New Roman" w:hAnsi="Times New Roman" w:eastAsia="楷体"/>
          <w:color w:val="auto"/>
          <w:sz w:val="21"/>
          <w:szCs w:val="21"/>
          <w:highlight w:val="none"/>
        </w:rPr>
        <w:t>或产品原厂家质保期（以较长者为准），但维修或更换（如有）</w:t>
      </w:r>
      <w:r>
        <w:rPr>
          <w:rFonts w:hint="eastAsia" w:ascii="Times New Roman" w:hAnsi="Times New Roman" w:eastAsia="楷体"/>
          <w:color w:val="auto"/>
          <w:sz w:val="21"/>
          <w:szCs w:val="21"/>
          <w:highlight w:val="none"/>
        </w:rPr>
        <w:t>后</w:t>
      </w:r>
      <w:r>
        <w:rPr>
          <w:rFonts w:ascii="Times New Roman" w:hAnsi="Times New Roman" w:eastAsia="楷体"/>
          <w:color w:val="auto"/>
          <w:sz w:val="21"/>
          <w:szCs w:val="21"/>
          <w:highlight w:val="none"/>
        </w:rPr>
        <w:t>的产品的质保期应当自维修或更换完成且甲方书面确认接受起重新计算，质保服务按产品保修证书和该产品生产厂家的标准执行（但质保服务不应低于国家和</w:t>
      </w:r>
      <w:r>
        <w:rPr>
          <w:rFonts w:ascii="Times New Roman" w:hAnsi="Times New Roman" w:eastAsia="楷体"/>
          <w:color w:val="auto"/>
          <w:sz w:val="21"/>
          <w:szCs w:val="21"/>
        </w:rPr>
        <w:t>行业相关规定、规范及标准）。质保期内出现任何质量问题，乙方应负责免费维修或更换。若乙方未能及时提供保修，甲方有权自行或委托第三方进行维修或更换，相应费用由甲方从质保金中直接扣除，若质保金不足以支付该费用，则不足部分应当由乙方承担。</w:t>
      </w:r>
    </w:p>
    <w:p>
      <w:pPr>
        <w:pStyle w:val="31"/>
        <w:numPr>
          <w:ilvl w:val="0"/>
          <w:numId w:val="2"/>
        </w:numPr>
        <w:ind w:firstLineChars="0"/>
        <w:rPr>
          <w:rFonts w:ascii="Times New Roman" w:hAnsi="Times New Roman" w:eastAsia="楷体"/>
          <w:b/>
          <w:color w:val="auto"/>
          <w:sz w:val="21"/>
          <w:szCs w:val="21"/>
        </w:rPr>
      </w:pPr>
      <w:r>
        <w:rPr>
          <w:rFonts w:ascii="Times New Roman" w:hAnsi="Times New Roman" w:eastAsia="楷体"/>
          <w:b/>
          <w:color w:val="auto"/>
          <w:sz w:val="21"/>
          <w:szCs w:val="21"/>
        </w:rPr>
        <w:t>违约责任</w:t>
      </w:r>
    </w:p>
    <w:p>
      <w:pPr>
        <w:pStyle w:val="31"/>
        <w:numPr>
          <w:ilvl w:val="0"/>
          <w:numId w:val="7"/>
        </w:numPr>
        <w:ind w:left="0" w:firstLine="0" w:firstLineChars="0"/>
        <w:rPr>
          <w:rFonts w:ascii="Times New Roman" w:hAnsi="Times New Roman" w:eastAsia="楷体"/>
          <w:bCs/>
          <w:color w:val="auto"/>
          <w:sz w:val="21"/>
          <w:szCs w:val="21"/>
        </w:rPr>
      </w:pPr>
      <w:r>
        <w:rPr>
          <w:rFonts w:ascii="Times New Roman" w:hAnsi="Times New Roman" w:eastAsia="楷体"/>
          <w:bCs/>
          <w:color w:val="auto"/>
          <w:sz w:val="21"/>
          <w:szCs w:val="21"/>
        </w:rPr>
        <w:t>如果乙方迟延交货、交货不符合合同约定或迟延履行其他义务的，而该违约行为非因不可抗力且未征得甲方书面同意，</w:t>
      </w:r>
      <w:r>
        <w:rPr>
          <w:rFonts w:hint="eastAsia" w:ascii="Times New Roman" w:hAnsi="Times New Roman" w:eastAsia="楷体"/>
          <w:bCs/>
          <w:color w:val="auto"/>
          <w:sz w:val="21"/>
          <w:szCs w:val="21"/>
          <w:lang w:val="en-US" w:eastAsia="zh-Hans"/>
        </w:rPr>
        <w:t>每逾期一日</w:t>
      </w:r>
      <w:r>
        <w:rPr>
          <w:rFonts w:hint="default" w:ascii="Times New Roman" w:hAnsi="Times New Roman" w:eastAsia="楷体"/>
          <w:bCs/>
          <w:color w:val="auto"/>
          <w:sz w:val="21"/>
          <w:szCs w:val="21"/>
          <w:lang w:eastAsia="zh-Hans"/>
        </w:rPr>
        <w:t>，</w:t>
      </w:r>
      <w:r>
        <w:rPr>
          <w:rFonts w:ascii="Times New Roman" w:hAnsi="Times New Roman" w:eastAsia="楷体"/>
          <w:bCs/>
          <w:color w:val="auto"/>
          <w:sz w:val="21"/>
          <w:szCs w:val="21"/>
        </w:rPr>
        <w:t>乙方应当按合同总价的0.5%计付日迟延</w:t>
      </w:r>
      <w:r>
        <w:rPr>
          <w:rFonts w:hint="eastAsia" w:ascii="Times New Roman" w:hAnsi="Times New Roman" w:eastAsia="楷体"/>
          <w:bCs/>
          <w:color w:val="auto"/>
          <w:sz w:val="21"/>
          <w:szCs w:val="21"/>
        </w:rPr>
        <w:t>履行</w:t>
      </w:r>
      <w:r>
        <w:rPr>
          <w:rFonts w:ascii="Times New Roman" w:hAnsi="Times New Roman" w:eastAsia="楷体"/>
          <w:bCs/>
          <w:color w:val="auto"/>
          <w:sz w:val="21"/>
          <w:szCs w:val="21"/>
        </w:rPr>
        <w:t>违约金。当迟延行为超过约定的期限15天或虽未满15天但乙方明确表示届时不能按照合同约定交付产品和/或履行其他义务时，甲方有权终止整个合同或合同的任何一部分并且要求乙方支付相当于合同总价20%的违约赔偿金。若前述违约金不足以弥补甲方损失的，乙方应当就甲方的损失承担赔偿责任。</w:t>
      </w:r>
    </w:p>
    <w:p>
      <w:pPr>
        <w:pStyle w:val="31"/>
        <w:numPr>
          <w:ilvl w:val="0"/>
          <w:numId w:val="7"/>
        </w:numPr>
        <w:ind w:left="0" w:firstLine="0" w:firstLineChars="0"/>
        <w:rPr>
          <w:rFonts w:ascii="Times New Roman" w:hAnsi="Times New Roman" w:eastAsia="楷体"/>
          <w:bCs/>
          <w:color w:val="auto"/>
          <w:sz w:val="21"/>
          <w:szCs w:val="21"/>
        </w:rPr>
      </w:pPr>
      <w:r>
        <w:rPr>
          <w:rFonts w:ascii="Times New Roman" w:hAnsi="Times New Roman" w:eastAsia="楷体"/>
          <w:bCs/>
          <w:color w:val="auto"/>
          <w:sz w:val="21"/>
          <w:szCs w:val="21"/>
        </w:rPr>
        <w:t>如果因为乙方迟延交货、交货不符合合同约定或迟延履行其他义务导致甲方发生以下损失的，乙方除按照上述约定支付违约金外，还应当承担甲方遭受的全部损失：</w:t>
      </w:r>
    </w:p>
    <w:p>
      <w:pPr>
        <w:rPr>
          <w:rFonts w:ascii="Times New Roman" w:hAnsi="Times New Roman" w:eastAsia="楷体"/>
          <w:bCs/>
          <w:color w:val="auto"/>
          <w:sz w:val="21"/>
          <w:szCs w:val="21"/>
        </w:rPr>
      </w:pPr>
      <w:r>
        <w:rPr>
          <w:rFonts w:ascii="Times New Roman" w:hAnsi="Times New Roman" w:eastAsia="楷体"/>
          <w:bCs/>
          <w:color w:val="auto"/>
          <w:sz w:val="21"/>
          <w:szCs w:val="21"/>
        </w:rPr>
        <w:t>1)</w:t>
      </w:r>
      <w:r>
        <w:rPr>
          <w:rFonts w:ascii="Times New Roman" w:hAnsi="Times New Roman" w:eastAsia="楷体"/>
          <w:bCs/>
          <w:color w:val="auto"/>
          <w:sz w:val="21"/>
          <w:szCs w:val="21"/>
        </w:rPr>
        <w:tab/>
      </w:r>
      <w:r>
        <w:rPr>
          <w:rFonts w:ascii="Times New Roman" w:hAnsi="Times New Roman" w:eastAsia="楷体"/>
          <w:bCs/>
          <w:color w:val="auto"/>
          <w:sz w:val="21"/>
          <w:szCs w:val="21"/>
        </w:rPr>
        <w:t>甲方为维持正常生产运行，从其他供应商处紧急采购此类产品，紧急采购产品价格超过合同总价的损失；</w:t>
      </w:r>
    </w:p>
    <w:p>
      <w:pPr>
        <w:rPr>
          <w:rFonts w:ascii="Times New Roman" w:hAnsi="Times New Roman" w:eastAsia="楷体"/>
          <w:bCs/>
          <w:color w:val="auto"/>
          <w:sz w:val="21"/>
          <w:szCs w:val="21"/>
        </w:rPr>
      </w:pPr>
      <w:r>
        <w:rPr>
          <w:rFonts w:ascii="Times New Roman" w:hAnsi="Times New Roman" w:eastAsia="楷体"/>
          <w:bCs/>
          <w:color w:val="auto"/>
          <w:sz w:val="21"/>
          <w:szCs w:val="21"/>
        </w:rPr>
        <w:t>2)</w:t>
      </w:r>
      <w:r>
        <w:rPr>
          <w:rFonts w:ascii="Times New Roman" w:hAnsi="Times New Roman" w:eastAsia="楷体"/>
          <w:bCs/>
          <w:color w:val="auto"/>
          <w:sz w:val="21"/>
          <w:szCs w:val="21"/>
        </w:rPr>
        <w:tab/>
      </w:r>
      <w:r>
        <w:rPr>
          <w:rFonts w:ascii="Times New Roman" w:hAnsi="Times New Roman" w:eastAsia="楷体"/>
          <w:bCs/>
          <w:color w:val="auto"/>
          <w:sz w:val="21"/>
          <w:szCs w:val="21"/>
        </w:rPr>
        <w:t>甲方因正常生产运行受影响而造成的实际损失，包括但不限于采取补救措施产生的费用、生产设备损害的修理费用；</w:t>
      </w:r>
    </w:p>
    <w:p>
      <w:pPr>
        <w:rPr>
          <w:rFonts w:ascii="Times New Roman" w:hAnsi="Times New Roman" w:eastAsia="楷体"/>
          <w:bCs/>
          <w:color w:val="auto"/>
          <w:sz w:val="21"/>
          <w:szCs w:val="21"/>
        </w:rPr>
      </w:pPr>
      <w:r>
        <w:rPr>
          <w:rFonts w:ascii="Times New Roman" w:hAnsi="Times New Roman" w:eastAsia="楷体"/>
          <w:bCs/>
          <w:color w:val="auto"/>
          <w:sz w:val="21"/>
          <w:szCs w:val="21"/>
        </w:rPr>
        <w:t>3)</w:t>
      </w:r>
      <w:r>
        <w:rPr>
          <w:rFonts w:ascii="Times New Roman" w:hAnsi="Times New Roman" w:eastAsia="楷体"/>
          <w:bCs/>
          <w:color w:val="auto"/>
          <w:sz w:val="21"/>
          <w:szCs w:val="21"/>
        </w:rPr>
        <w:tab/>
      </w:r>
      <w:r>
        <w:rPr>
          <w:rFonts w:ascii="Times New Roman" w:hAnsi="Times New Roman" w:eastAsia="楷体"/>
          <w:bCs/>
          <w:color w:val="auto"/>
          <w:sz w:val="21"/>
          <w:szCs w:val="21"/>
        </w:rPr>
        <w:t>甲方因违反与客户签订的商务合同从而产生赔偿责任的损失；</w:t>
      </w:r>
    </w:p>
    <w:p>
      <w:pPr>
        <w:rPr>
          <w:rFonts w:ascii="Times New Roman" w:hAnsi="Times New Roman" w:eastAsia="楷体"/>
          <w:bCs/>
          <w:color w:val="auto"/>
          <w:sz w:val="21"/>
          <w:szCs w:val="21"/>
        </w:rPr>
      </w:pPr>
      <w:r>
        <w:rPr>
          <w:rFonts w:ascii="Times New Roman" w:hAnsi="Times New Roman" w:eastAsia="楷体"/>
          <w:bCs/>
          <w:color w:val="auto"/>
          <w:sz w:val="21"/>
          <w:szCs w:val="21"/>
        </w:rPr>
        <w:t>4)</w:t>
      </w:r>
      <w:r>
        <w:rPr>
          <w:rFonts w:ascii="Times New Roman" w:hAnsi="Times New Roman" w:eastAsia="楷体"/>
          <w:bCs/>
          <w:color w:val="auto"/>
          <w:sz w:val="21"/>
          <w:szCs w:val="21"/>
        </w:rPr>
        <w:tab/>
      </w:r>
      <w:r>
        <w:rPr>
          <w:rFonts w:ascii="Times New Roman" w:hAnsi="Times New Roman" w:eastAsia="楷体"/>
          <w:bCs/>
          <w:color w:val="auto"/>
          <w:sz w:val="21"/>
          <w:szCs w:val="21"/>
        </w:rPr>
        <w:t>甲方因生产运行出现问题从而受到政府部门行政处罚造成的损失；</w:t>
      </w:r>
    </w:p>
    <w:p>
      <w:pPr>
        <w:rPr>
          <w:rFonts w:ascii="Times New Roman" w:hAnsi="Times New Roman" w:eastAsia="楷体"/>
          <w:bCs/>
          <w:color w:val="auto"/>
          <w:sz w:val="21"/>
          <w:szCs w:val="21"/>
        </w:rPr>
      </w:pPr>
      <w:r>
        <w:rPr>
          <w:rFonts w:ascii="Times New Roman" w:hAnsi="Times New Roman" w:eastAsia="楷体"/>
          <w:bCs/>
          <w:color w:val="auto"/>
          <w:sz w:val="21"/>
          <w:szCs w:val="21"/>
        </w:rPr>
        <w:t>5)</w:t>
      </w:r>
      <w:r>
        <w:rPr>
          <w:rFonts w:ascii="Times New Roman" w:hAnsi="Times New Roman" w:eastAsia="楷体"/>
          <w:bCs/>
          <w:color w:val="auto"/>
          <w:sz w:val="21"/>
          <w:szCs w:val="21"/>
        </w:rPr>
        <w:tab/>
      </w:r>
      <w:r>
        <w:rPr>
          <w:rFonts w:ascii="Times New Roman" w:hAnsi="Times New Roman" w:eastAsia="楷体"/>
          <w:bCs/>
          <w:color w:val="auto"/>
          <w:sz w:val="21"/>
          <w:szCs w:val="21"/>
        </w:rPr>
        <w:t>甲方因此导致的其他损失或费用，包括</w:t>
      </w:r>
      <w:r>
        <w:rPr>
          <w:rFonts w:hint="eastAsia" w:ascii="Times New Roman" w:hAnsi="Times New Roman" w:eastAsia="楷体"/>
          <w:bCs/>
          <w:color w:val="auto"/>
          <w:sz w:val="21"/>
          <w:szCs w:val="21"/>
        </w:rPr>
        <w:t>但不限于诉讼费、律师费、保全费、保全保险费、交通费、差旅费、鉴定费</w:t>
      </w:r>
      <w:r>
        <w:rPr>
          <w:rFonts w:ascii="Times New Roman" w:hAnsi="Times New Roman" w:eastAsia="楷体"/>
          <w:bCs/>
          <w:color w:val="auto"/>
          <w:sz w:val="21"/>
          <w:szCs w:val="21"/>
        </w:rPr>
        <w:t>等相关费用。</w:t>
      </w:r>
    </w:p>
    <w:p>
      <w:pPr>
        <w:jc w:val="left"/>
        <w:rPr>
          <w:rFonts w:ascii="Times New Roman" w:hAnsi="Times New Roman" w:eastAsia="楷体"/>
          <w:bCs/>
          <w:color w:val="auto"/>
          <w:sz w:val="21"/>
          <w:szCs w:val="21"/>
          <w:highlight w:val="none"/>
        </w:rPr>
      </w:pPr>
      <w:r>
        <w:rPr>
          <w:rFonts w:hint="eastAsia" w:ascii="Times New Roman" w:hAnsi="Times New Roman" w:eastAsia="楷体"/>
          <w:bCs/>
          <w:color w:val="auto"/>
          <w:sz w:val="21"/>
          <w:szCs w:val="21"/>
          <w:highlight w:val="none"/>
          <w:lang w:val="en-US" w:eastAsia="zh-CN"/>
        </w:rPr>
        <w:t>7.3.如果甲方未按付款条款约定向乙方支付款项，乙方有权向甲方发催款函，甲方收到催款函后若无反馈或者怠于处理乙方有权向人民法院提起诉讼,要求甲方支付款项及违约金和乙方因此而导致的所有开支。</w:t>
      </w:r>
    </w:p>
    <w:p>
      <w:pPr>
        <w:pStyle w:val="31"/>
        <w:numPr>
          <w:ilvl w:val="0"/>
          <w:numId w:val="2"/>
        </w:numPr>
        <w:ind w:left="-141" w:firstLine="0" w:firstLineChars="0"/>
        <w:jc w:val="left"/>
        <w:rPr>
          <w:rFonts w:ascii="Times New Roman" w:hAnsi="Times New Roman" w:eastAsia="楷体"/>
          <w:b/>
          <w:bCs/>
          <w:color w:val="auto"/>
          <w:sz w:val="21"/>
          <w:szCs w:val="21"/>
        </w:rPr>
      </w:pPr>
      <w:r>
        <w:rPr>
          <w:rFonts w:ascii="Times New Roman" w:hAnsi="Times New Roman" w:eastAsia="楷体"/>
          <w:b/>
          <w:bCs/>
          <w:color w:val="auto"/>
          <w:sz w:val="21"/>
          <w:szCs w:val="21"/>
        </w:rPr>
        <w:t>转让与分包</w:t>
      </w:r>
    </w:p>
    <w:p>
      <w:pPr>
        <w:pStyle w:val="31"/>
        <w:numPr>
          <w:ilvl w:val="0"/>
          <w:numId w:val="0"/>
        </w:numPr>
        <w:ind w:leftChars="0"/>
        <w:rPr>
          <w:rFonts w:ascii="Times New Roman" w:hAnsi="Times New Roman" w:eastAsia="楷体"/>
          <w:color w:val="auto"/>
          <w:sz w:val="21"/>
          <w:szCs w:val="21"/>
        </w:rPr>
      </w:pPr>
      <w:r>
        <w:rPr>
          <w:rFonts w:hint="eastAsia" w:ascii="Times New Roman" w:hAnsi="Times New Roman" w:eastAsia="楷体"/>
          <w:color w:val="auto"/>
          <w:sz w:val="21"/>
          <w:szCs w:val="21"/>
          <w:lang w:val="en-US" w:eastAsia="zh-CN"/>
        </w:rPr>
        <w:t>8.1</w:t>
      </w:r>
      <w:r>
        <w:rPr>
          <w:rFonts w:hint="eastAsia" w:ascii="Times New Roman" w:hAnsi="Times New Roman" w:eastAsia="楷体"/>
          <w:color w:val="auto"/>
          <w:sz w:val="21"/>
          <w:szCs w:val="21"/>
        </w:rPr>
        <w:t xml:space="preserve"> </w:t>
      </w:r>
      <w:r>
        <w:rPr>
          <w:rFonts w:ascii="Times New Roman" w:hAnsi="Times New Roman" w:eastAsia="楷体"/>
          <w:color w:val="auto"/>
          <w:sz w:val="21"/>
          <w:szCs w:val="21"/>
        </w:rPr>
        <w:t>未经甲方事先书面同意，乙方不得分包本合同，</w:t>
      </w:r>
      <w:r>
        <w:rPr>
          <w:rFonts w:hint="eastAsia" w:ascii="Times New Roman" w:hAnsi="Times New Roman" w:eastAsia="楷体"/>
          <w:color w:val="auto"/>
          <w:sz w:val="21"/>
          <w:szCs w:val="21"/>
          <w:lang w:val="en-US" w:eastAsia="zh-Hans"/>
        </w:rPr>
        <w:t>否则</w:t>
      </w:r>
      <w:r>
        <w:rPr>
          <w:rFonts w:hint="default" w:ascii="Times New Roman" w:hAnsi="Times New Roman" w:eastAsia="楷体"/>
          <w:color w:val="auto"/>
          <w:sz w:val="21"/>
          <w:szCs w:val="21"/>
          <w:lang w:eastAsia="zh-Hans"/>
        </w:rPr>
        <w:t>，</w:t>
      </w:r>
      <w:r>
        <w:rPr>
          <w:rFonts w:hint="eastAsia" w:ascii="Times New Roman" w:hAnsi="Times New Roman" w:eastAsia="楷体"/>
          <w:color w:val="auto"/>
          <w:sz w:val="21"/>
          <w:szCs w:val="21"/>
          <w:lang w:val="en-US" w:eastAsia="zh-Hans"/>
        </w:rPr>
        <w:t>乙方应向甲方支付相当于合同总价20%的违约金</w:t>
      </w:r>
      <w:r>
        <w:rPr>
          <w:rFonts w:ascii="Times New Roman" w:hAnsi="Times New Roman" w:eastAsia="楷体"/>
          <w:color w:val="auto"/>
          <w:sz w:val="21"/>
          <w:szCs w:val="21"/>
        </w:rPr>
        <w:t>。如甲方</w:t>
      </w:r>
      <w:r>
        <w:rPr>
          <w:rFonts w:hint="eastAsia" w:ascii="Times New Roman" w:hAnsi="Times New Roman" w:eastAsia="楷体"/>
          <w:color w:val="auto"/>
          <w:sz w:val="21"/>
          <w:szCs w:val="21"/>
          <w:lang w:val="en-US" w:eastAsia="zh-Hans"/>
        </w:rPr>
        <w:t>书面</w:t>
      </w:r>
      <w:r>
        <w:rPr>
          <w:rFonts w:ascii="Times New Roman" w:hAnsi="Times New Roman" w:eastAsia="楷体"/>
          <w:color w:val="auto"/>
          <w:sz w:val="21"/>
          <w:szCs w:val="21"/>
        </w:rPr>
        <w:t>同意该等分包，乙方仍就分包商行为对甲方负责。</w:t>
      </w:r>
    </w:p>
    <w:p>
      <w:pPr>
        <w:pStyle w:val="31"/>
        <w:numPr>
          <w:ilvl w:val="0"/>
          <w:numId w:val="0"/>
        </w:numPr>
        <w:ind w:leftChars="0"/>
        <w:rPr>
          <w:rFonts w:ascii="Times New Roman" w:hAnsi="Times New Roman" w:eastAsia="楷体"/>
          <w:color w:val="auto"/>
          <w:sz w:val="21"/>
          <w:szCs w:val="21"/>
        </w:rPr>
      </w:pPr>
      <w:r>
        <w:rPr>
          <w:rFonts w:hint="eastAsia" w:ascii="Times New Roman" w:hAnsi="Times New Roman" w:eastAsia="楷体"/>
          <w:color w:val="auto"/>
          <w:sz w:val="21"/>
          <w:szCs w:val="21"/>
          <w:lang w:val="en-US" w:eastAsia="zh-CN"/>
        </w:rPr>
        <w:t>8.2</w:t>
      </w:r>
      <w:r>
        <w:rPr>
          <w:rFonts w:hint="eastAsia" w:ascii="Times New Roman" w:hAnsi="Times New Roman" w:eastAsia="楷体"/>
          <w:color w:val="auto"/>
          <w:sz w:val="21"/>
          <w:szCs w:val="21"/>
        </w:rPr>
        <w:t xml:space="preserve"> </w:t>
      </w:r>
      <w:r>
        <w:rPr>
          <w:rFonts w:ascii="Times New Roman" w:hAnsi="Times New Roman" w:eastAsia="楷体"/>
          <w:color w:val="auto"/>
          <w:sz w:val="21"/>
          <w:szCs w:val="21"/>
        </w:rPr>
        <w:t>未经对方事先书面同意，一方不得转让本合同。乙方控制权的变化应被视为转让。甲方可在事先书面通知乙方后将本合同的部分或全部转让给甲方关联公司。</w:t>
      </w:r>
    </w:p>
    <w:p>
      <w:pPr>
        <w:pStyle w:val="31"/>
        <w:numPr>
          <w:ilvl w:val="0"/>
          <w:numId w:val="2"/>
        </w:numPr>
        <w:ind w:left="-141" w:firstLine="0" w:firstLineChars="0"/>
        <w:jc w:val="left"/>
        <w:rPr>
          <w:rFonts w:ascii="Times New Roman" w:hAnsi="Times New Roman" w:eastAsia="楷体"/>
          <w:bCs/>
          <w:color w:val="auto"/>
          <w:sz w:val="21"/>
          <w:szCs w:val="21"/>
        </w:rPr>
      </w:pPr>
      <w:r>
        <w:rPr>
          <w:rFonts w:ascii="Times New Roman" w:hAnsi="Times New Roman" w:eastAsia="楷体"/>
          <w:bCs/>
          <w:color w:val="auto"/>
          <w:sz w:val="21"/>
          <w:szCs w:val="21"/>
        </w:rPr>
        <w:t>甲方可书面通知乙方终止全部或部分合同，乙方应予以配合。合同终止后，甲方应支付乙方实际已经</w:t>
      </w:r>
      <w:r>
        <w:rPr>
          <w:rFonts w:hint="eastAsia" w:ascii="Times New Roman" w:hAnsi="Times New Roman" w:eastAsia="楷体"/>
          <w:bCs/>
          <w:color w:val="auto"/>
          <w:sz w:val="21"/>
          <w:szCs w:val="21"/>
          <w:lang w:val="en-US" w:eastAsia="zh-Hans"/>
        </w:rPr>
        <w:t>采购或者已经开发并移交给甲方的产品金额</w:t>
      </w:r>
      <w:r>
        <w:rPr>
          <w:rFonts w:ascii="Times New Roman" w:hAnsi="Times New Roman" w:eastAsia="楷体"/>
          <w:bCs/>
          <w:color w:val="auto"/>
          <w:sz w:val="21"/>
          <w:szCs w:val="21"/>
        </w:rPr>
        <w:t>，如乙方尚未</w:t>
      </w:r>
      <w:r>
        <w:rPr>
          <w:rFonts w:hint="eastAsia" w:ascii="Times New Roman" w:hAnsi="Times New Roman" w:eastAsia="楷体"/>
          <w:bCs/>
          <w:color w:val="auto"/>
          <w:sz w:val="21"/>
          <w:szCs w:val="21"/>
          <w:lang w:val="en-US" w:eastAsia="zh-Hans"/>
        </w:rPr>
        <w:t>移交给甲方的产品</w:t>
      </w:r>
      <w:r>
        <w:rPr>
          <w:rFonts w:ascii="Times New Roman" w:hAnsi="Times New Roman" w:eastAsia="楷体"/>
          <w:bCs/>
          <w:color w:val="auto"/>
          <w:sz w:val="21"/>
          <w:szCs w:val="21"/>
        </w:rPr>
        <w:t>，甲方不支付乙方任何款项。</w:t>
      </w:r>
    </w:p>
    <w:p>
      <w:pPr>
        <w:pStyle w:val="31"/>
        <w:numPr>
          <w:ilvl w:val="0"/>
          <w:numId w:val="2"/>
        </w:numPr>
        <w:ind w:left="-141" w:firstLine="0" w:firstLineChars="0"/>
        <w:jc w:val="left"/>
        <w:rPr>
          <w:rFonts w:ascii="Times New Roman" w:hAnsi="Times New Roman" w:eastAsia="楷体"/>
          <w:bCs/>
          <w:color w:val="auto"/>
          <w:sz w:val="21"/>
          <w:szCs w:val="21"/>
        </w:rPr>
      </w:pPr>
    </w:p>
    <w:p>
      <w:pPr>
        <w:pStyle w:val="31"/>
        <w:numPr>
          <w:ilvl w:val="0"/>
          <w:numId w:val="2"/>
        </w:numPr>
        <w:ind w:left="-141" w:firstLine="0" w:firstLineChars="0"/>
        <w:jc w:val="left"/>
        <w:rPr>
          <w:rFonts w:ascii="Times New Roman" w:hAnsi="Times New Roman" w:eastAsia="楷体"/>
          <w:bCs/>
          <w:color w:val="auto"/>
          <w:sz w:val="21"/>
          <w:szCs w:val="21"/>
        </w:rPr>
      </w:pPr>
      <w:r>
        <w:rPr>
          <w:rFonts w:ascii="Times New Roman" w:hAnsi="Times New Roman" w:eastAsia="楷体"/>
          <w:b/>
          <w:color w:val="auto"/>
          <w:sz w:val="21"/>
          <w:szCs w:val="21"/>
        </w:rPr>
        <w:t xml:space="preserve">通知和传达 </w:t>
      </w:r>
    </w:p>
    <w:p>
      <w:pPr>
        <w:jc w:val="left"/>
        <w:rPr>
          <w:rFonts w:ascii="Times New Roman" w:hAnsi="Times New Roman" w:eastAsia="楷体"/>
          <w:bCs/>
          <w:color w:val="auto"/>
          <w:sz w:val="21"/>
          <w:szCs w:val="21"/>
        </w:rPr>
      </w:pPr>
      <w:r>
        <w:rPr>
          <w:rFonts w:hint="eastAsia" w:ascii="Times New Roman" w:hAnsi="Times New Roman" w:eastAsia="楷体"/>
          <w:bCs/>
          <w:color w:val="auto"/>
          <w:sz w:val="21"/>
          <w:szCs w:val="21"/>
          <w:lang w:val="en-US" w:eastAsia="zh-CN"/>
        </w:rPr>
        <w:t>10</w:t>
      </w:r>
      <w:r>
        <w:rPr>
          <w:rFonts w:hint="eastAsia" w:ascii="Times New Roman" w:hAnsi="Times New Roman" w:eastAsia="楷体"/>
          <w:bCs/>
          <w:color w:val="auto"/>
          <w:sz w:val="21"/>
          <w:szCs w:val="21"/>
        </w:rPr>
        <w:t>1所有要求提供的书面通知或其他书面文件，均应当使用邮政专递</w:t>
      </w:r>
      <w:r>
        <w:rPr>
          <w:rFonts w:ascii="Times New Roman" w:hAnsi="Times New Roman" w:eastAsia="楷体"/>
          <w:bCs/>
          <w:color w:val="auto"/>
          <w:sz w:val="21"/>
          <w:szCs w:val="21"/>
        </w:rPr>
        <w:t>(EMS)</w:t>
      </w:r>
      <w:r>
        <w:rPr>
          <w:rFonts w:hint="eastAsia" w:ascii="Times New Roman" w:hAnsi="Times New Roman" w:eastAsia="楷体"/>
          <w:bCs/>
          <w:color w:val="auto"/>
          <w:sz w:val="21"/>
          <w:szCs w:val="21"/>
        </w:rPr>
        <w:t>、人工递交、挂号信、电子邮件方式进行送达。通知或其他文件应被送达至文首所述之联系地址和联系人。</w:t>
      </w:r>
    </w:p>
    <w:p>
      <w:pPr>
        <w:rPr>
          <w:rFonts w:ascii="Times New Roman" w:hAnsi="Times New Roman" w:eastAsia="楷体"/>
          <w:bCs/>
          <w:color w:val="auto"/>
          <w:sz w:val="21"/>
          <w:szCs w:val="21"/>
        </w:rPr>
      </w:pPr>
      <w:r>
        <w:rPr>
          <w:rFonts w:hint="eastAsia" w:ascii="Times New Roman" w:hAnsi="Times New Roman" w:eastAsia="楷体"/>
          <w:bCs/>
          <w:color w:val="auto"/>
          <w:sz w:val="21"/>
          <w:szCs w:val="21"/>
          <w:lang w:val="en-US" w:eastAsia="zh-CN"/>
        </w:rPr>
        <w:t>10</w:t>
      </w:r>
      <w:r>
        <w:rPr>
          <w:rFonts w:ascii="Times New Roman" w:hAnsi="Times New Roman" w:eastAsia="楷体"/>
          <w:bCs/>
          <w:color w:val="auto"/>
          <w:sz w:val="21"/>
          <w:szCs w:val="21"/>
        </w:rPr>
        <w:t>.2除非另有规定，下列情形应当视作通知已经送达：</w:t>
      </w:r>
    </w:p>
    <w:p>
      <w:pPr>
        <w:jc w:val="left"/>
        <w:rPr>
          <w:rFonts w:ascii="Times New Roman" w:hAnsi="Times New Roman" w:eastAsia="楷体"/>
          <w:bCs/>
          <w:color w:val="auto"/>
          <w:sz w:val="21"/>
          <w:szCs w:val="21"/>
        </w:rPr>
      </w:pPr>
      <w:r>
        <w:rPr>
          <w:rFonts w:ascii="Times New Roman" w:hAnsi="Times New Roman" w:eastAsia="楷体"/>
          <w:bCs/>
          <w:color w:val="auto"/>
          <w:sz w:val="21"/>
          <w:szCs w:val="21"/>
        </w:rPr>
        <w:t>1)</w:t>
      </w:r>
      <w:r>
        <w:rPr>
          <w:rFonts w:ascii="Times New Roman" w:hAnsi="Times New Roman" w:eastAsia="楷体"/>
          <w:bCs/>
          <w:color w:val="auto"/>
          <w:sz w:val="21"/>
          <w:szCs w:val="21"/>
        </w:rPr>
        <w:tab/>
      </w:r>
      <w:r>
        <w:rPr>
          <w:rFonts w:ascii="Times New Roman" w:hAnsi="Times New Roman" w:eastAsia="楷体"/>
          <w:bCs/>
          <w:color w:val="auto"/>
          <w:sz w:val="21"/>
          <w:szCs w:val="21"/>
        </w:rPr>
        <w:t>如果使用邮政专递或人工递交方式，以文件送达对方地址并签收之日起视为送达；</w:t>
      </w:r>
    </w:p>
    <w:p>
      <w:pPr>
        <w:jc w:val="left"/>
        <w:rPr>
          <w:rFonts w:ascii="Times New Roman" w:hAnsi="Times New Roman" w:eastAsia="楷体"/>
          <w:bCs/>
          <w:color w:val="auto"/>
          <w:sz w:val="21"/>
          <w:szCs w:val="21"/>
        </w:rPr>
      </w:pPr>
      <w:r>
        <w:rPr>
          <w:rFonts w:ascii="Times New Roman" w:hAnsi="Times New Roman" w:eastAsia="楷体"/>
          <w:bCs/>
          <w:color w:val="auto"/>
          <w:sz w:val="21"/>
          <w:szCs w:val="21"/>
        </w:rPr>
        <w:t>2)</w:t>
      </w:r>
      <w:r>
        <w:rPr>
          <w:rFonts w:ascii="Times New Roman" w:hAnsi="Times New Roman" w:eastAsia="楷体"/>
          <w:bCs/>
          <w:color w:val="auto"/>
          <w:sz w:val="21"/>
          <w:szCs w:val="21"/>
        </w:rPr>
        <w:tab/>
      </w:r>
      <w:r>
        <w:rPr>
          <w:rFonts w:ascii="Times New Roman" w:hAnsi="Times New Roman" w:eastAsia="楷体"/>
          <w:bCs/>
          <w:color w:val="auto"/>
          <w:sz w:val="21"/>
          <w:szCs w:val="21"/>
        </w:rPr>
        <w:t>采取邮寄方式送达通知时，必须使用挂号信方式。如果采取挂号信方式，以挂号信回执上注明的收件日期为送达日；</w:t>
      </w:r>
    </w:p>
    <w:p>
      <w:pPr>
        <w:jc w:val="left"/>
        <w:rPr>
          <w:rFonts w:ascii="Times New Roman" w:hAnsi="Times New Roman" w:eastAsia="楷体"/>
          <w:bCs/>
          <w:color w:val="auto"/>
          <w:sz w:val="21"/>
          <w:szCs w:val="21"/>
        </w:rPr>
      </w:pPr>
      <w:r>
        <w:rPr>
          <w:rFonts w:ascii="Times New Roman" w:hAnsi="Times New Roman" w:eastAsia="楷体"/>
          <w:bCs/>
          <w:color w:val="auto"/>
          <w:sz w:val="21"/>
          <w:szCs w:val="21"/>
        </w:rPr>
        <w:t>3)</w:t>
      </w:r>
      <w:r>
        <w:rPr>
          <w:rFonts w:ascii="Times New Roman" w:hAnsi="Times New Roman" w:eastAsia="楷体"/>
          <w:bCs/>
          <w:color w:val="auto"/>
          <w:sz w:val="21"/>
          <w:szCs w:val="21"/>
        </w:rPr>
        <w:tab/>
      </w:r>
      <w:r>
        <w:rPr>
          <w:rFonts w:ascii="Times New Roman" w:hAnsi="Times New Roman" w:eastAsia="楷体"/>
          <w:bCs/>
          <w:color w:val="auto"/>
          <w:sz w:val="21"/>
          <w:szCs w:val="21"/>
        </w:rPr>
        <w:t>如果使用</w:t>
      </w:r>
      <w:r>
        <w:rPr>
          <w:rFonts w:hint="eastAsia" w:ascii="Times New Roman" w:hAnsi="Times New Roman" w:eastAsia="楷体"/>
          <w:bCs/>
          <w:color w:val="auto"/>
          <w:sz w:val="21"/>
          <w:szCs w:val="21"/>
        </w:rPr>
        <w:t>电子邮件</w:t>
      </w:r>
      <w:r>
        <w:rPr>
          <w:rFonts w:ascii="Times New Roman" w:hAnsi="Times New Roman" w:eastAsia="楷体"/>
          <w:bCs/>
          <w:color w:val="auto"/>
          <w:sz w:val="21"/>
          <w:szCs w:val="21"/>
        </w:rPr>
        <w:t>送达，</w:t>
      </w:r>
      <w:r>
        <w:rPr>
          <w:rFonts w:hint="eastAsia" w:ascii="Times New Roman" w:hAnsi="Times New Roman" w:eastAsia="楷体"/>
          <w:bCs/>
          <w:color w:val="auto"/>
          <w:sz w:val="21"/>
          <w:szCs w:val="21"/>
        </w:rPr>
        <w:t>应按照文首的电子邮箱地址予以发送，发送的电子邮件一经发送，即视为邮件已送达，送达时间为该邮件在发信方服务器上所记录的发出时间。</w:t>
      </w:r>
    </w:p>
    <w:p>
      <w:pPr>
        <w:jc w:val="left"/>
        <w:rPr>
          <w:rFonts w:ascii="Times New Roman" w:hAnsi="Times New Roman" w:eastAsia="楷体"/>
          <w:bCs/>
          <w:color w:val="auto"/>
          <w:sz w:val="21"/>
          <w:szCs w:val="21"/>
        </w:rPr>
      </w:pPr>
      <w:r>
        <w:rPr>
          <w:rFonts w:ascii="Times New Roman" w:hAnsi="Times New Roman" w:eastAsia="楷体"/>
          <w:bCs/>
          <w:color w:val="auto"/>
          <w:sz w:val="21"/>
          <w:szCs w:val="21"/>
        </w:rPr>
        <w:t>4)  任何一方合同当事人指定的联系人或联系地址发生变动的，应在变更后3天内以书面形式通知对方，未及时通知的，对方给原联系人或按原联系地址发出的书面通知视同送达，影响本合同履行或造成损失的，应承担相应的责任。</w:t>
      </w:r>
    </w:p>
    <w:p>
      <w:pPr>
        <w:pStyle w:val="31"/>
        <w:numPr>
          <w:ilvl w:val="0"/>
          <w:numId w:val="2"/>
        </w:numPr>
        <w:ind w:left="-141" w:firstLine="0" w:firstLineChars="0"/>
        <w:jc w:val="left"/>
        <w:rPr>
          <w:rFonts w:ascii="Times New Roman" w:hAnsi="Times New Roman" w:eastAsia="楷体"/>
          <w:color w:val="auto"/>
          <w:sz w:val="21"/>
          <w:szCs w:val="21"/>
        </w:rPr>
      </w:pPr>
      <w:r>
        <w:rPr>
          <w:rFonts w:ascii="Times New Roman" w:hAnsi="Times New Roman" w:eastAsia="楷体"/>
          <w:b/>
          <w:color w:val="auto"/>
          <w:sz w:val="21"/>
          <w:szCs w:val="21"/>
        </w:rPr>
        <w:t>争议解决</w:t>
      </w:r>
    </w:p>
    <w:p>
      <w:pPr>
        <w:ind w:left="90" w:hanging="105" w:hangingChars="50"/>
        <w:rPr>
          <w:rFonts w:ascii="Times New Roman" w:hAnsi="Times New Roman" w:eastAsia="楷体"/>
          <w:color w:val="auto"/>
          <w:sz w:val="21"/>
          <w:szCs w:val="21"/>
        </w:rPr>
      </w:pPr>
      <w:r>
        <w:rPr>
          <w:rFonts w:ascii="Times New Roman" w:hAnsi="Times New Roman" w:eastAsia="楷体"/>
          <w:color w:val="auto"/>
          <w:sz w:val="21"/>
          <w:szCs w:val="21"/>
        </w:rPr>
        <w:t>双方如发生争议，任何一方有权向甲方所在地人民法院提起诉讼。</w:t>
      </w:r>
    </w:p>
    <w:p>
      <w:pPr>
        <w:pStyle w:val="31"/>
        <w:numPr>
          <w:ilvl w:val="0"/>
          <w:numId w:val="2"/>
        </w:numPr>
        <w:ind w:left="-141" w:firstLine="0" w:firstLineChars="0"/>
        <w:jc w:val="left"/>
        <w:rPr>
          <w:rFonts w:ascii="Times New Roman" w:hAnsi="Times New Roman" w:eastAsia="楷体"/>
          <w:b/>
          <w:color w:val="auto"/>
          <w:sz w:val="21"/>
          <w:szCs w:val="21"/>
        </w:rPr>
      </w:pPr>
      <w:r>
        <w:rPr>
          <w:rFonts w:ascii="Times New Roman" w:hAnsi="Times New Roman" w:eastAsia="楷体"/>
          <w:b/>
          <w:color w:val="auto"/>
          <w:sz w:val="21"/>
          <w:szCs w:val="21"/>
        </w:rPr>
        <w:t>本合同壹式肆份，双方各贰份，自双方签署之日起生效。</w:t>
      </w:r>
    </w:p>
    <w:p>
      <w:pPr>
        <w:rPr>
          <w:rFonts w:hint="eastAsia" w:ascii="宋体" w:hAnsi="宋体" w:eastAsia="宋体" w:cs="Times New Roman"/>
          <w:b/>
          <w:color w:val="auto"/>
          <w:kern w:val="2"/>
          <w:sz w:val="21"/>
          <w:szCs w:val="21"/>
          <w:lang w:val="en-US" w:eastAsia="zh-CN" w:bidi="ar-SA"/>
        </w:rPr>
      </w:pPr>
    </w:p>
    <w:p>
      <w:pPr>
        <w:rPr>
          <w:rFonts w:ascii="宋体" w:hAnsi="宋体"/>
          <w:b/>
          <w:color w:val="auto"/>
          <w:sz w:val="21"/>
          <w:szCs w:val="21"/>
        </w:rPr>
      </w:pPr>
      <w:r>
        <w:rPr>
          <w:rFonts w:hint="eastAsia" w:ascii="宋体" w:hAnsi="宋体" w:eastAsia="宋体" w:cs="Times New Roman"/>
          <w:b/>
          <w:color w:val="auto"/>
          <w:kern w:val="2"/>
          <w:sz w:val="21"/>
          <w:szCs w:val="21"/>
          <w:lang w:val="en-US" w:eastAsia="zh-CN" w:bidi="ar-SA"/>
        </w:rPr>
        <w:t>附：附件一：</w:t>
      </w:r>
      <w:r>
        <w:rPr>
          <w:rFonts w:ascii="Times New Roman" w:hAnsi="Times New Roman" w:eastAsia="楷体"/>
          <w:b/>
          <w:color w:val="auto"/>
          <w:kern w:val="0"/>
          <w:sz w:val="21"/>
          <w:szCs w:val="21"/>
        </w:rPr>
        <w:t xml:space="preserve"> </w:t>
      </w:r>
      <w:r>
        <w:rPr>
          <w:rFonts w:hint="eastAsia" w:ascii="宋体" w:hAnsi="宋体"/>
          <w:b/>
          <w:color w:val="auto"/>
          <w:sz w:val="21"/>
          <w:szCs w:val="21"/>
        </w:rPr>
        <w:t>供货清单及参数表</w:t>
      </w:r>
    </w:p>
    <w:p>
      <w:pPr>
        <w:pStyle w:val="2"/>
        <w:ind w:firstLine="420" w:firstLineChars="200"/>
        <w:rPr>
          <w:color w:val="auto"/>
          <w:sz w:val="21"/>
          <w:szCs w:val="21"/>
        </w:rPr>
      </w:pPr>
      <w:r>
        <w:rPr>
          <w:rFonts w:hint="eastAsia" w:ascii="宋体" w:hAnsi="宋体"/>
          <w:b/>
          <w:color w:val="auto"/>
          <w:sz w:val="21"/>
          <w:szCs w:val="21"/>
        </w:rPr>
        <w:t>附件二：廉政协议书</w:t>
      </w:r>
    </w:p>
    <w:p>
      <w:pPr>
        <w:autoSpaceDE w:val="0"/>
        <w:autoSpaceDN w:val="0"/>
        <w:adjustRightInd w:val="0"/>
        <w:jc w:val="left"/>
        <w:rPr>
          <w:rFonts w:ascii="Times New Roman" w:hAnsi="Times New Roman" w:eastAsia="楷体"/>
          <w:b/>
          <w:color w:val="auto"/>
          <w:kern w:val="0"/>
          <w:sz w:val="21"/>
          <w:szCs w:val="21"/>
          <w:u w:val="single"/>
        </w:rPr>
      </w:pPr>
      <w:r>
        <w:rPr>
          <w:rFonts w:ascii="Times New Roman" w:hAnsi="Times New Roman" w:eastAsia="楷体"/>
          <w:b/>
          <w:color w:val="auto"/>
          <w:kern w:val="0"/>
          <w:sz w:val="21"/>
          <w:szCs w:val="21"/>
          <w:u w:val="single"/>
        </w:rPr>
        <w:t xml:space="preserve">                      </w:t>
      </w:r>
    </w:p>
    <w:tbl>
      <w:tblPr>
        <w:tblStyle w:val="21"/>
        <w:tblpPr w:leftFromText="180" w:rightFromText="180" w:vertAnchor="text" w:horzAnchor="page" w:tblpX="1056" w:tblpY="300"/>
        <w:tblOverlap w:val="never"/>
        <w:tblW w:w="9223" w:type="dxa"/>
        <w:tblInd w:w="0" w:type="dxa"/>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Layout w:type="fixed"/>
        <w:tblCellMar>
          <w:top w:w="0" w:type="dxa"/>
          <w:left w:w="108" w:type="dxa"/>
          <w:bottom w:w="0" w:type="dxa"/>
          <w:right w:w="108" w:type="dxa"/>
        </w:tblCellMar>
      </w:tblPr>
      <w:tblGrid>
        <w:gridCol w:w="4678"/>
        <w:gridCol w:w="4545"/>
      </w:tblGrid>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666" w:hRule="atLeast"/>
        </w:trPr>
        <w:tc>
          <w:tcPr>
            <w:tcW w:w="4678" w:type="dxa"/>
            <w:tcBorders>
              <w:top w:val="single" w:color="000000" w:sz="4" w:space="0"/>
            </w:tcBorders>
            <w:vAlign w:val="center"/>
          </w:tcPr>
          <w:p>
            <w:pPr>
              <w:jc w:val="center"/>
              <w:rPr>
                <w:rFonts w:ascii="Times New Roman" w:hAnsi="Times New Roman" w:eastAsia="楷体"/>
                <w:b/>
                <w:color w:val="auto"/>
                <w:sz w:val="21"/>
                <w:szCs w:val="21"/>
              </w:rPr>
            </w:pPr>
            <w:r>
              <w:rPr>
                <w:rFonts w:ascii="Times New Roman" w:hAnsi="Times New Roman" w:eastAsia="楷体"/>
                <w:b/>
                <w:color w:val="auto"/>
                <w:sz w:val="21"/>
                <w:szCs w:val="21"/>
              </w:rPr>
              <w:t>购货方/甲方</w:t>
            </w:r>
          </w:p>
        </w:tc>
        <w:tc>
          <w:tcPr>
            <w:tcW w:w="4545" w:type="dxa"/>
            <w:tcBorders>
              <w:top w:val="single" w:color="000000" w:sz="4" w:space="0"/>
            </w:tcBorders>
            <w:vAlign w:val="center"/>
          </w:tcPr>
          <w:p>
            <w:pPr>
              <w:jc w:val="center"/>
              <w:rPr>
                <w:rFonts w:ascii="Times New Roman" w:hAnsi="Times New Roman" w:eastAsia="楷体"/>
                <w:color w:val="auto"/>
                <w:sz w:val="21"/>
                <w:szCs w:val="21"/>
              </w:rPr>
            </w:pPr>
            <w:r>
              <w:rPr>
                <w:rFonts w:hint="eastAsia" w:ascii="Times New Roman" w:hAnsi="Times New Roman" w:eastAsia="楷体"/>
                <w:b/>
                <w:color w:val="auto"/>
                <w:sz w:val="21"/>
                <w:szCs w:val="21"/>
                <w:lang w:eastAsia="zh-CN"/>
              </w:rPr>
              <w:t>供</w:t>
            </w:r>
            <w:r>
              <w:rPr>
                <w:rFonts w:ascii="Times New Roman" w:hAnsi="Times New Roman" w:eastAsia="楷体"/>
                <w:b/>
                <w:color w:val="auto"/>
                <w:sz w:val="21"/>
                <w:szCs w:val="21"/>
              </w:rPr>
              <w:t>货方/</w:t>
            </w:r>
            <w:r>
              <w:rPr>
                <w:rFonts w:hint="eastAsia" w:ascii="Times New Roman" w:hAnsi="Times New Roman" w:eastAsia="楷体"/>
                <w:b/>
                <w:color w:val="auto"/>
                <w:sz w:val="21"/>
                <w:szCs w:val="21"/>
                <w:lang w:eastAsia="zh-CN"/>
              </w:rPr>
              <w:t>乙</w:t>
            </w:r>
            <w:r>
              <w:rPr>
                <w:rFonts w:ascii="Times New Roman" w:hAnsi="Times New Roman" w:eastAsia="楷体"/>
                <w:b/>
                <w:color w:val="auto"/>
                <w:sz w:val="21"/>
                <w:szCs w:val="21"/>
              </w:rPr>
              <w:t>方</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667" w:hRule="atLeast"/>
        </w:trPr>
        <w:tc>
          <w:tcPr>
            <w:tcW w:w="4678" w:type="dxa"/>
            <w:vAlign w:val="center"/>
          </w:tcPr>
          <w:p>
            <w:pPr>
              <w:jc w:val="both"/>
              <w:rPr>
                <w:rFonts w:ascii="Times New Roman" w:hAnsi="Times New Roman" w:eastAsia="楷体" w:cs="Times New Roman"/>
                <w:b/>
                <w:color w:val="auto"/>
                <w:sz w:val="21"/>
                <w:szCs w:val="21"/>
              </w:rPr>
            </w:pPr>
          </w:p>
          <w:p>
            <w:pPr>
              <w:jc w:val="both"/>
              <w:rPr>
                <w:rFonts w:hint="eastAsia" w:ascii="Times New Roman" w:hAnsi="Times New Roman" w:eastAsia="楷体" w:cs="Times New Roman"/>
                <w:b/>
                <w:color w:val="auto"/>
                <w:sz w:val="21"/>
                <w:szCs w:val="21"/>
                <w:lang w:eastAsia="zh-CN"/>
              </w:rPr>
            </w:pPr>
            <w:r>
              <w:rPr>
                <w:rFonts w:ascii="Times New Roman" w:hAnsi="Times New Roman" w:eastAsia="楷体" w:cs="Times New Roman"/>
                <w:b/>
                <w:color w:val="auto"/>
                <w:sz w:val="21"/>
                <w:szCs w:val="21"/>
              </w:rPr>
              <w:t>单位名称(章)：</w:t>
            </w:r>
            <w:r>
              <w:rPr>
                <w:rFonts w:hint="eastAsia" w:ascii="Times New Roman" w:hAnsi="Times New Roman" w:eastAsia="楷体" w:cs="Times New Roman"/>
                <w:b/>
                <w:color w:val="auto"/>
                <w:sz w:val="21"/>
                <w:szCs w:val="21"/>
                <w:lang w:val="en-US" w:eastAsia="zh-CN"/>
              </w:rPr>
              <w:t xml:space="preserve"> 北部湾（广西）大宗商品交易有限公司</w:t>
            </w:r>
          </w:p>
          <w:p>
            <w:pPr>
              <w:jc w:val="both"/>
              <w:rPr>
                <w:rFonts w:ascii="Times New Roman" w:hAnsi="Times New Roman" w:eastAsia="楷体" w:cs="Times New Roman"/>
                <w:b/>
                <w:color w:val="auto"/>
                <w:sz w:val="21"/>
                <w:szCs w:val="21"/>
              </w:rPr>
            </w:pPr>
            <w:r>
              <w:rPr>
                <w:rFonts w:ascii="Times New Roman" w:hAnsi="Times New Roman" w:eastAsia="楷体" w:cs="Times New Roman"/>
                <w:b/>
                <w:color w:val="auto"/>
                <w:sz w:val="21"/>
                <w:szCs w:val="21"/>
              </w:rPr>
              <w:t xml:space="preserve">    </w:t>
            </w:r>
          </w:p>
        </w:tc>
        <w:tc>
          <w:tcPr>
            <w:tcW w:w="4545" w:type="dxa"/>
            <w:vAlign w:val="center"/>
          </w:tcPr>
          <w:p>
            <w:pPr>
              <w:jc w:val="both"/>
              <w:rPr>
                <w:rFonts w:hint="eastAsia" w:ascii="Times New Roman" w:hAnsi="Times New Roman" w:eastAsia="楷体"/>
                <w:color w:val="auto"/>
                <w:sz w:val="21"/>
                <w:szCs w:val="21"/>
                <w:lang w:eastAsia="zh-CN"/>
              </w:rPr>
            </w:pPr>
            <w:r>
              <w:rPr>
                <w:rFonts w:ascii="Times New Roman" w:hAnsi="Times New Roman" w:eastAsia="楷体" w:cs="Times New Roman"/>
                <w:b/>
                <w:color w:val="auto"/>
                <w:sz w:val="21"/>
                <w:szCs w:val="21"/>
              </w:rPr>
              <w:t>单位名称(章)：</w:t>
            </w:r>
            <w:r>
              <w:rPr>
                <w:rFonts w:hint="eastAsia" w:ascii="Times New Roman" w:hAnsi="Times New Roman" w:eastAsia="楷体" w:cs="Times New Roman"/>
                <w:b/>
                <w:color w:val="auto"/>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1714" w:hRule="atLeast"/>
        </w:trPr>
        <w:tc>
          <w:tcPr>
            <w:tcW w:w="4678" w:type="dxa"/>
          </w:tcPr>
          <w:p>
            <w:pPr>
              <w:jc w:val="both"/>
              <w:rPr>
                <w:rFonts w:hint="eastAsia" w:ascii="Times New Roman" w:hAnsi="Times New Roman" w:eastAsia="楷体" w:cs="Times New Roman"/>
                <w:b w:val="0"/>
                <w:bCs/>
                <w:color w:val="auto"/>
                <w:sz w:val="21"/>
                <w:szCs w:val="21"/>
                <w:lang w:val="en-US" w:eastAsia="zh-CN"/>
              </w:rPr>
            </w:pPr>
            <w:r>
              <w:rPr>
                <w:rFonts w:ascii="Times New Roman" w:hAnsi="Times New Roman" w:eastAsia="楷体" w:cs="Times New Roman"/>
                <w:b/>
                <w:bCs w:val="0"/>
                <w:color w:val="auto"/>
                <w:sz w:val="21"/>
                <w:szCs w:val="21"/>
              </w:rPr>
              <w:t>单位地址：</w:t>
            </w:r>
            <w:r>
              <w:rPr>
                <w:rFonts w:hint="eastAsia" w:ascii="Times New Roman" w:hAnsi="Times New Roman" w:eastAsia="楷体" w:cs="Times New Roman"/>
                <w:b/>
                <w:bCs w:val="0"/>
                <w:color w:val="auto"/>
                <w:sz w:val="21"/>
                <w:szCs w:val="21"/>
              </w:rPr>
              <w:t>中国（广西）自由贸易试验区钦州港片区中马钦州产业园区中马大街1号公共服务中心A107室</w:t>
            </w:r>
            <w:r>
              <w:rPr>
                <w:rFonts w:ascii="Times New Roman" w:hAnsi="Times New Roman" w:eastAsia="楷体" w:cs="Times New Roman"/>
                <w:b w:val="0"/>
                <w:bCs/>
                <w:color w:val="auto"/>
                <w:sz w:val="21"/>
                <w:szCs w:val="21"/>
              </w:rPr>
              <w:t xml:space="preserve"> </w:t>
            </w:r>
            <w:r>
              <w:rPr>
                <w:rFonts w:hint="eastAsia" w:ascii="Times New Roman" w:hAnsi="Times New Roman" w:eastAsia="楷体" w:cs="Times New Roman"/>
                <w:b w:val="0"/>
                <w:bCs/>
                <w:color w:val="auto"/>
                <w:sz w:val="21"/>
                <w:szCs w:val="21"/>
                <w:lang w:val="en-US" w:eastAsia="zh-CN"/>
              </w:rPr>
              <w:t xml:space="preserve"> </w:t>
            </w:r>
          </w:p>
          <w:p>
            <w:pPr>
              <w:pStyle w:val="2"/>
              <w:rPr>
                <w:color w:val="auto"/>
              </w:rPr>
            </w:pPr>
          </w:p>
          <w:p>
            <w:pPr>
              <w:jc w:val="both"/>
              <w:rPr>
                <w:rFonts w:hint="eastAsia" w:ascii="Times New Roman" w:hAnsi="Times New Roman" w:eastAsia="楷体" w:cs="Times New Roman"/>
                <w:b/>
                <w:color w:val="auto"/>
                <w:sz w:val="21"/>
                <w:szCs w:val="21"/>
                <w:lang w:eastAsia="zh-CN"/>
              </w:rPr>
            </w:pPr>
            <w:r>
              <w:rPr>
                <w:rFonts w:ascii="Times New Roman" w:hAnsi="Times New Roman" w:eastAsia="楷体" w:cs="Times New Roman"/>
                <w:b/>
                <w:bCs w:val="0"/>
                <w:color w:val="auto"/>
                <w:sz w:val="21"/>
                <w:szCs w:val="21"/>
              </w:rPr>
              <w:t>纳税人识别号：</w:t>
            </w:r>
            <w:r>
              <w:rPr>
                <w:rFonts w:hint="eastAsia" w:ascii="Times New Roman" w:hAnsi="Times New Roman" w:eastAsia="楷体" w:cs="Times New Roman"/>
                <w:b w:val="0"/>
                <w:bCs/>
                <w:color w:val="auto"/>
                <w:sz w:val="21"/>
                <w:szCs w:val="21"/>
                <w:lang w:val="en-US" w:eastAsia="zh-CN"/>
              </w:rPr>
              <w:t xml:space="preserve"> 91450706MAA7NH6H0R</w:t>
            </w:r>
          </w:p>
        </w:tc>
        <w:tc>
          <w:tcPr>
            <w:tcW w:w="4545" w:type="dxa"/>
          </w:tcPr>
          <w:p>
            <w:pPr>
              <w:jc w:val="both"/>
              <w:rPr>
                <w:rFonts w:hint="eastAsia"/>
                <w:color w:val="auto"/>
                <w:lang w:val="en-US" w:eastAsia="zh-CN"/>
              </w:rPr>
            </w:pPr>
            <w:r>
              <w:rPr>
                <w:rFonts w:ascii="Times New Roman" w:hAnsi="Times New Roman" w:eastAsia="楷体" w:cs="Times New Roman"/>
                <w:b/>
                <w:bCs w:val="0"/>
                <w:color w:val="auto"/>
                <w:sz w:val="21"/>
                <w:szCs w:val="21"/>
              </w:rPr>
              <w:t>单位地址：</w:t>
            </w:r>
            <w:r>
              <w:rPr>
                <w:rFonts w:ascii="Times New Roman" w:hAnsi="Times New Roman" w:eastAsia="楷体" w:cs="Times New Roman"/>
                <w:b w:val="0"/>
                <w:bCs/>
                <w:color w:val="auto"/>
                <w:sz w:val="21"/>
                <w:szCs w:val="21"/>
              </w:rPr>
              <w:t xml:space="preserve"> </w:t>
            </w:r>
            <w:r>
              <w:rPr>
                <w:rFonts w:hint="eastAsia" w:ascii="Times New Roman" w:hAnsi="Times New Roman" w:eastAsia="楷体" w:cs="Times New Roman"/>
                <w:b w:val="0"/>
                <w:bCs/>
                <w:color w:val="auto"/>
                <w:sz w:val="21"/>
                <w:szCs w:val="21"/>
                <w:lang w:val="en-US" w:eastAsia="zh-CN"/>
              </w:rPr>
              <w:t xml:space="preserve"> </w:t>
            </w:r>
          </w:p>
          <w:p>
            <w:pPr>
              <w:rPr>
                <w:rFonts w:hint="eastAsia" w:ascii="Times New Roman" w:hAnsi="Times New Roman" w:eastAsia="楷体" w:cs="Times New Roman"/>
                <w:b w:val="0"/>
                <w:bCs/>
                <w:color w:val="auto"/>
                <w:sz w:val="21"/>
                <w:szCs w:val="21"/>
                <w:lang w:eastAsia="zh-CN"/>
              </w:rPr>
            </w:pPr>
            <w:r>
              <w:rPr>
                <w:rFonts w:ascii="Times New Roman" w:hAnsi="Times New Roman" w:eastAsia="楷体" w:cs="Times New Roman"/>
                <w:b/>
                <w:bCs w:val="0"/>
                <w:color w:val="auto"/>
                <w:sz w:val="21"/>
                <w:szCs w:val="21"/>
              </w:rPr>
              <w:t>纳税人识别号：</w:t>
            </w:r>
            <w:r>
              <w:rPr>
                <w:rFonts w:hint="eastAsia" w:ascii="Times New Roman" w:hAnsi="Times New Roman" w:eastAsia="楷体" w:cs="Times New Roman"/>
                <w:b w:val="0"/>
                <w:bCs/>
                <w:color w:val="auto"/>
                <w:sz w:val="21"/>
                <w:szCs w:val="21"/>
                <w:lang w:val="en-US" w:eastAsia="zh-CN"/>
              </w:rPr>
              <w:t xml:space="preserve"> </w:t>
            </w:r>
          </w:p>
          <w:p>
            <w:pPr>
              <w:rPr>
                <w:rFonts w:hint="eastAsia" w:ascii="Times New Roman" w:hAnsi="Times New Roman" w:eastAsia="楷体"/>
                <w:color w:val="auto"/>
                <w:sz w:val="21"/>
                <w:szCs w:val="21"/>
              </w:rPr>
            </w:pPr>
            <w:r>
              <w:rPr>
                <w:rFonts w:hint="eastAsia" w:ascii="Times New Roman" w:hAnsi="Times New Roman" w:eastAsia="楷体"/>
                <w:b/>
                <w:bCs/>
                <w:color w:val="auto"/>
                <w:sz w:val="21"/>
                <w:szCs w:val="21"/>
              </w:rPr>
              <w:t>开户行：</w:t>
            </w:r>
            <w:r>
              <w:rPr>
                <w:rFonts w:hint="eastAsia" w:ascii="Times New Roman" w:hAnsi="Times New Roman" w:eastAsia="楷体"/>
                <w:color w:val="auto"/>
                <w:sz w:val="21"/>
                <w:szCs w:val="21"/>
                <w:lang w:val="en-US" w:eastAsia="zh-CN"/>
              </w:rPr>
              <w:t xml:space="preserve"> </w:t>
            </w:r>
            <w:r>
              <w:rPr>
                <w:rFonts w:hint="eastAsia" w:ascii="Times New Roman" w:hAnsi="Times New Roman" w:eastAsia="楷体"/>
                <w:color w:val="auto"/>
                <w:sz w:val="21"/>
                <w:szCs w:val="21"/>
              </w:rPr>
              <w:t xml:space="preserve"> </w:t>
            </w:r>
          </w:p>
          <w:p>
            <w:pPr>
              <w:rPr>
                <w:rFonts w:hint="eastAsia" w:ascii="Times New Roman" w:hAnsi="Times New Roman" w:eastAsia="楷体"/>
                <w:color w:val="auto"/>
                <w:sz w:val="21"/>
                <w:szCs w:val="21"/>
                <w:lang w:eastAsia="zh-CN"/>
              </w:rPr>
            </w:pPr>
            <w:r>
              <w:rPr>
                <w:rFonts w:hint="eastAsia" w:ascii="Times New Roman" w:hAnsi="Times New Roman" w:eastAsia="楷体"/>
                <w:b/>
                <w:bCs/>
                <w:color w:val="auto"/>
                <w:sz w:val="21"/>
                <w:szCs w:val="21"/>
              </w:rPr>
              <w:t>账号：</w:t>
            </w:r>
            <w:r>
              <w:rPr>
                <w:rFonts w:hint="eastAsia" w:ascii="Times New Roman" w:hAnsi="Times New Roman" w:eastAsia="楷体"/>
                <w:color w:val="auto"/>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1250" w:hRule="atLeast"/>
        </w:trPr>
        <w:tc>
          <w:tcPr>
            <w:tcW w:w="4678" w:type="dxa"/>
          </w:tcPr>
          <w:p>
            <w:pPr>
              <w:rPr>
                <w:rFonts w:hint="eastAsia"/>
                <w:color w:val="auto"/>
              </w:rPr>
            </w:pPr>
            <w:r>
              <w:rPr>
                <w:rFonts w:hint="eastAsia"/>
                <w:color w:val="auto"/>
              </w:rPr>
              <w:t>法定代表人</w:t>
            </w:r>
          </w:p>
          <w:p>
            <w:pPr>
              <w:rPr>
                <w:color w:val="auto"/>
              </w:rPr>
            </w:pPr>
            <w:r>
              <w:rPr>
                <w:rFonts w:hint="eastAsia"/>
                <w:color w:val="auto"/>
              </w:rPr>
              <w:t>或授权代表</w:t>
            </w:r>
            <w:r>
              <w:rPr>
                <w:rFonts w:hint="eastAsia"/>
                <w:color w:val="auto"/>
                <w:lang w:eastAsia="zh-CN"/>
              </w:rPr>
              <w:t>（签字）</w:t>
            </w:r>
            <w:r>
              <w:rPr>
                <w:color w:val="auto"/>
              </w:rPr>
              <w:t xml:space="preserve">： </w:t>
            </w:r>
          </w:p>
          <w:p>
            <w:pPr>
              <w:rPr>
                <w:color w:val="auto"/>
              </w:rPr>
            </w:pPr>
            <w:r>
              <w:rPr>
                <w:color w:val="auto"/>
              </w:rPr>
              <w:t>电  话：</w:t>
            </w:r>
          </w:p>
          <w:p>
            <w:pPr>
              <w:pStyle w:val="2"/>
              <w:rPr>
                <w:color w:val="auto"/>
              </w:rPr>
            </w:pPr>
          </w:p>
        </w:tc>
        <w:tc>
          <w:tcPr>
            <w:tcW w:w="4545" w:type="dxa"/>
          </w:tcPr>
          <w:p>
            <w:pPr>
              <w:rPr>
                <w:rFonts w:hint="eastAsia"/>
                <w:color w:val="auto"/>
              </w:rPr>
            </w:pPr>
            <w:r>
              <w:rPr>
                <w:rFonts w:hint="eastAsia"/>
                <w:color w:val="auto"/>
              </w:rPr>
              <w:t>法定代表人</w:t>
            </w:r>
          </w:p>
          <w:p>
            <w:pPr>
              <w:rPr>
                <w:color w:val="auto"/>
              </w:rPr>
            </w:pPr>
            <w:r>
              <w:rPr>
                <w:rFonts w:hint="eastAsia"/>
                <w:color w:val="auto"/>
              </w:rPr>
              <w:t>或授权代表</w:t>
            </w:r>
            <w:r>
              <w:rPr>
                <w:rFonts w:hint="eastAsia"/>
                <w:color w:val="auto"/>
                <w:lang w:eastAsia="zh-CN"/>
              </w:rPr>
              <w:t>（签字）</w:t>
            </w:r>
            <w:r>
              <w:rPr>
                <w:color w:val="auto"/>
              </w:rPr>
              <w:t xml:space="preserve">： </w:t>
            </w:r>
          </w:p>
          <w:p>
            <w:pPr>
              <w:rPr>
                <w:color w:val="auto"/>
              </w:rPr>
            </w:pPr>
            <w:r>
              <w:rPr>
                <w:color w:val="auto"/>
              </w:rPr>
              <w:t>电  话：</w:t>
            </w:r>
          </w:p>
          <w:p>
            <w:pPr>
              <w:rPr>
                <w:rFonts w:hint="eastAsia" w:ascii="Times New Roman" w:hAnsi="Times New Roman" w:eastAsia="楷体"/>
                <w:color w:val="auto"/>
                <w:sz w:val="21"/>
                <w:szCs w:val="21"/>
                <w:lang w:eastAsia="zh-CN"/>
              </w:rPr>
            </w:pP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992" w:hRule="atLeast"/>
        </w:trPr>
        <w:tc>
          <w:tcPr>
            <w:tcW w:w="4678" w:type="dxa"/>
            <w:tcBorders>
              <w:bottom w:val="single" w:color="000000" w:sz="4" w:space="0"/>
            </w:tcBorders>
          </w:tcPr>
          <w:p>
            <w:pPr>
              <w:rPr>
                <w:color w:val="auto"/>
              </w:rPr>
            </w:pPr>
          </w:p>
          <w:p>
            <w:pPr>
              <w:pStyle w:val="2"/>
              <w:ind w:firstLine="720" w:firstLineChars="400"/>
              <w:rPr>
                <w:color w:val="auto"/>
              </w:rPr>
            </w:pPr>
            <w:r>
              <w:rPr>
                <w:rFonts w:hint="eastAsia"/>
                <w:color w:val="auto"/>
              </w:rPr>
              <w:t xml:space="preserve">签署日期：  </w:t>
            </w:r>
            <w:r>
              <w:rPr>
                <w:rFonts w:hint="eastAsia"/>
                <w:color w:val="auto"/>
                <w:lang w:val="en-US" w:eastAsia="zh-CN"/>
              </w:rPr>
              <w:t xml:space="preserve">   </w:t>
            </w:r>
            <w:r>
              <w:rPr>
                <w:rFonts w:hint="eastAsia"/>
                <w:color w:val="auto"/>
              </w:rPr>
              <w:t xml:space="preserve">年  </w:t>
            </w:r>
            <w:r>
              <w:rPr>
                <w:rFonts w:hint="eastAsia"/>
                <w:color w:val="auto"/>
                <w:lang w:val="en-US" w:eastAsia="zh-CN"/>
              </w:rPr>
              <w:t xml:space="preserve"> </w:t>
            </w:r>
            <w:r>
              <w:rPr>
                <w:rFonts w:hint="eastAsia"/>
                <w:color w:val="auto"/>
              </w:rPr>
              <w:t>月    日</w:t>
            </w:r>
          </w:p>
        </w:tc>
        <w:tc>
          <w:tcPr>
            <w:tcW w:w="4545" w:type="dxa"/>
            <w:tcBorders>
              <w:bottom w:val="single" w:color="000000" w:sz="4" w:space="0"/>
            </w:tcBorders>
          </w:tcPr>
          <w:p>
            <w:pPr>
              <w:rPr>
                <w:color w:val="auto"/>
              </w:rPr>
            </w:pPr>
          </w:p>
          <w:p>
            <w:pPr>
              <w:pStyle w:val="2"/>
              <w:ind w:firstLine="900" w:firstLineChars="500"/>
              <w:rPr>
                <w:color w:val="auto"/>
              </w:rPr>
            </w:pPr>
            <w:r>
              <w:rPr>
                <w:rFonts w:hint="eastAsia"/>
                <w:color w:val="auto"/>
              </w:rPr>
              <w:t xml:space="preserve">签署日期：  </w:t>
            </w:r>
            <w:r>
              <w:rPr>
                <w:rFonts w:hint="eastAsia"/>
                <w:color w:val="auto"/>
                <w:lang w:val="en-US" w:eastAsia="zh-CN"/>
              </w:rPr>
              <w:t xml:space="preserve">   </w:t>
            </w:r>
            <w:r>
              <w:rPr>
                <w:rFonts w:hint="eastAsia"/>
                <w:color w:val="auto"/>
              </w:rPr>
              <w:t xml:space="preserve">年  </w:t>
            </w:r>
            <w:r>
              <w:rPr>
                <w:rFonts w:hint="eastAsia"/>
                <w:color w:val="auto"/>
                <w:lang w:val="en-US" w:eastAsia="zh-CN"/>
              </w:rPr>
              <w:t xml:space="preserve"> </w:t>
            </w:r>
            <w:r>
              <w:rPr>
                <w:rFonts w:hint="eastAsia"/>
                <w:color w:val="auto"/>
              </w:rPr>
              <w:t>月    日</w:t>
            </w:r>
          </w:p>
        </w:tc>
      </w:tr>
    </w:tbl>
    <w:p>
      <w:pPr>
        <w:rPr>
          <w:color w:val="auto"/>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方正小标宋简体" w:hAnsi="方正小标宋简体" w:eastAsia="方正小标宋简体" w:cs="方正小标宋简体"/>
          <w:b w:val="0"/>
          <w:bCs w:val="0"/>
          <w:color w:val="auto"/>
          <w:sz w:val="44"/>
          <w:szCs w:val="44"/>
        </w:rPr>
      </w:pPr>
    </w:p>
    <w:p>
      <w:pPr>
        <w:keepNext w:val="0"/>
        <w:keepLines w:val="0"/>
        <w:pageBreakBefore w:val="0"/>
        <w:widowControl/>
        <w:kinsoku/>
        <w:wordWrap/>
        <w:overflowPunct/>
        <w:topLinePunct w:val="0"/>
        <w:autoSpaceDE/>
        <w:autoSpaceDN/>
        <w:bidi w:val="0"/>
        <w:adjustRightInd/>
        <w:snapToGrid/>
        <w:spacing w:line="240" w:lineRule="auto"/>
        <w:ind w:left="0" w:leftChars="0"/>
        <w:jc w:val="left"/>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br w:type="page"/>
      </w: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t>廉政</w:t>
      </w:r>
      <w:r>
        <w:rPr>
          <w:rFonts w:hint="eastAsia" w:ascii="方正小标宋简体" w:hAnsi="方正小标宋简体" w:eastAsia="方正小标宋简体" w:cs="方正小标宋简体"/>
          <w:b w:val="0"/>
          <w:bCs w:val="0"/>
          <w:color w:val="auto"/>
          <w:sz w:val="44"/>
          <w:szCs w:val="44"/>
          <w:lang w:val="en-US" w:eastAsia="zh-CN"/>
        </w:rPr>
        <w:t>承诺协议</w:t>
      </w:r>
      <w:r>
        <w:rPr>
          <w:rFonts w:hint="eastAsia" w:ascii="方正小标宋简体" w:hAnsi="方正小标宋简体" w:eastAsia="方正小标宋简体" w:cs="方正小标宋简体"/>
          <w:b w:val="0"/>
          <w:bCs w:val="0"/>
          <w:color w:val="auto"/>
          <w:sz w:val="44"/>
          <w:szCs w:val="44"/>
          <w:lang w:eastAsia="zh-CN"/>
        </w:rPr>
        <w:t>书</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甲方：</w:t>
      </w:r>
      <w:r>
        <w:rPr>
          <w:rFonts w:hint="eastAsia" w:ascii="方正仿宋_GBK" w:hAnsi="方正仿宋_GBK" w:eastAsia="方正仿宋_GBK" w:cs="方正仿宋_GBK"/>
          <w:b/>
          <w:color w:val="auto"/>
          <w:sz w:val="24"/>
          <w:szCs w:val="24"/>
          <w:lang w:val="en-US" w:eastAsia="zh-CN"/>
        </w:rPr>
        <w:t>北部湾（广西）大宗商品交易有限公司</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乙方：</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为加强廉政建设，从制度机制上杜绝不廉洁行为，维护双方企业的利益，根据廉政建设的有关规定，</w:t>
      </w:r>
      <w:r>
        <w:rPr>
          <w:rFonts w:hint="eastAsia" w:ascii="仿宋_GB2312" w:hAnsi="仿宋_GB2312" w:eastAsia="仿宋_GB2312" w:cs="仿宋_GB2312"/>
          <w:color w:val="auto"/>
          <w:sz w:val="24"/>
          <w:szCs w:val="24"/>
          <w:lang w:eastAsia="zh-CN"/>
        </w:rPr>
        <w:t>经双方协商，同意订立本廉政</w:t>
      </w:r>
      <w:r>
        <w:rPr>
          <w:rFonts w:hint="eastAsia" w:ascii="仿宋_GB2312" w:hAnsi="仿宋_GB2312" w:eastAsia="仿宋_GB2312" w:cs="仿宋_GB2312"/>
          <w:color w:val="auto"/>
          <w:sz w:val="24"/>
          <w:szCs w:val="24"/>
          <w:lang w:val="en-US" w:eastAsia="zh-CN"/>
        </w:rPr>
        <w:t>协议书</w:t>
      </w:r>
      <w:r>
        <w:rPr>
          <w:rFonts w:hint="eastAsia" w:ascii="仿宋_GB2312" w:hAnsi="仿宋_GB2312" w:eastAsia="仿宋_GB2312" w:cs="仿宋_GB2312"/>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一、双方的廉政承诺</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一</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严格遵守国家有关法律法规及上级主管单位的有关规定。</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（二）</w:t>
      </w:r>
      <w:r>
        <w:rPr>
          <w:rFonts w:hint="eastAsia" w:ascii="仿宋_GB2312" w:hAnsi="仿宋_GB2312" w:eastAsia="仿宋_GB2312" w:cs="仿宋_GB2312"/>
          <w:color w:val="auto"/>
          <w:sz w:val="24"/>
          <w:szCs w:val="24"/>
        </w:rPr>
        <w:t>严格执行合同规定，自觉按合同办事。</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（三）</w:t>
      </w:r>
      <w:r>
        <w:rPr>
          <w:rFonts w:hint="eastAsia" w:ascii="仿宋_GB2312" w:hAnsi="仿宋_GB2312" w:eastAsia="仿宋_GB2312" w:cs="仿宋_GB2312"/>
          <w:color w:val="auto"/>
          <w:sz w:val="24"/>
          <w:szCs w:val="24"/>
          <w:lang w:eastAsia="zh-CN"/>
        </w:rPr>
        <w:t>在</w:t>
      </w:r>
      <w:r>
        <w:rPr>
          <w:rFonts w:hint="eastAsia" w:ascii="仿宋_GB2312" w:hAnsi="仿宋_GB2312" w:eastAsia="仿宋_GB2312" w:cs="仿宋_GB2312"/>
          <w:color w:val="auto"/>
          <w:sz w:val="24"/>
          <w:szCs w:val="24"/>
        </w:rPr>
        <w:t>业务活动坚持公开、公正、诚信、透明原则（除法律认定的商业秘密或合同文件另有规定之外），不得损害国家利益和集体利益。</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（四）</w:t>
      </w:r>
      <w:r>
        <w:rPr>
          <w:rFonts w:hint="eastAsia" w:ascii="仿宋_GB2312" w:hAnsi="仿宋_GB2312" w:eastAsia="仿宋_GB2312" w:cs="仿宋_GB2312"/>
          <w:color w:val="auto"/>
          <w:sz w:val="24"/>
          <w:szCs w:val="24"/>
        </w:rPr>
        <w:t>建立健全廉政制度，开展廉政教育，公布举报电话，开展监督并认真查处违法违纪行为。</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（五）发现对方在业务活动中有违反廉政规定的行为，应当及时提醒对方纠正。</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（六）发现对方有严重违反本协议义务条款的行为，应当及时向其上级有关部门举报，建议给予处理并要求告知处理结果。</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二、双方的廉政义务</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甲乙双方及其工作人员不得有以下行为：</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1.向对方及其工作人员行贿或索要、接受对方及其工作人员的礼金、有价证券和贵重物品。</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2.为对方及其工作人员报销或索要、接受对方及其工作人员报销任何应当由对方支付的各种费用。</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3.为对方及其工作人员安排或参加对方及其工作人员安排的可能影响公正执行公务的宴请或娱乐活动。</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4.为对方及其工作人员购置、提供或接受对方及其工作人员购置、提供的通讯工具、交通工具和高档办公用品等。</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5.为对方及其工作人员安排或索要、接受对方及其工作人员安排的住房装修、婚丧嫁娶、配偶子女工作以及出国出境、旅游等活动。</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6.有违反廉政要求其他情形。</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480" w:firstLineChars="200"/>
        <w:jc w:val="left"/>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二、违约责任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若一</w:t>
      </w:r>
      <w:r>
        <w:rPr>
          <w:rFonts w:hint="eastAsia" w:ascii="仿宋_GB2312" w:hAnsi="仿宋_GB2312" w:eastAsia="仿宋_GB2312" w:cs="仿宋_GB2312"/>
          <w:color w:val="auto"/>
          <w:sz w:val="24"/>
          <w:szCs w:val="24"/>
        </w:rPr>
        <w:t>方及其工作人员</w:t>
      </w:r>
      <w:r>
        <w:rPr>
          <w:rFonts w:hint="eastAsia" w:ascii="仿宋_GB2312" w:hAnsi="仿宋_GB2312" w:eastAsia="仿宋_GB2312" w:cs="仿宋_GB2312"/>
          <w:color w:val="auto"/>
          <w:sz w:val="24"/>
          <w:szCs w:val="24"/>
          <w:lang w:eastAsia="zh-CN"/>
        </w:rPr>
        <w:t>有</w:t>
      </w:r>
      <w:r>
        <w:rPr>
          <w:rFonts w:hint="eastAsia" w:ascii="仿宋_GB2312" w:hAnsi="仿宋_GB2312" w:eastAsia="仿宋_GB2312" w:cs="仿宋_GB2312"/>
          <w:color w:val="auto"/>
          <w:sz w:val="24"/>
          <w:szCs w:val="24"/>
        </w:rPr>
        <w:t>违反法律法规及</w:t>
      </w:r>
      <w:r>
        <w:rPr>
          <w:rFonts w:hint="eastAsia" w:ascii="仿宋_GB2312" w:hAnsi="仿宋_GB2312" w:eastAsia="仿宋_GB2312" w:cs="仿宋_GB2312"/>
          <w:color w:val="auto"/>
          <w:sz w:val="24"/>
          <w:szCs w:val="24"/>
          <w:lang w:eastAsia="zh-CN"/>
        </w:rPr>
        <w:t>本</w:t>
      </w:r>
      <w:r>
        <w:rPr>
          <w:rFonts w:hint="eastAsia" w:ascii="仿宋_GB2312" w:hAnsi="仿宋_GB2312" w:eastAsia="仿宋_GB2312" w:cs="仿宋_GB2312"/>
          <w:color w:val="auto"/>
          <w:sz w:val="24"/>
          <w:szCs w:val="24"/>
          <w:lang w:val="en-US" w:eastAsia="zh-CN"/>
        </w:rPr>
        <w:t>协议</w:t>
      </w:r>
      <w:r>
        <w:rPr>
          <w:rFonts w:hint="eastAsia" w:ascii="仿宋_GB2312" w:hAnsi="仿宋_GB2312" w:eastAsia="仿宋_GB2312" w:cs="仿宋_GB2312"/>
          <w:color w:val="auto"/>
          <w:sz w:val="24"/>
          <w:szCs w:val="24"/>
          <w:lang w:eastAsia="zh-CN"/>
        </w:rPr>
        <w:t>书</w:t>
      </w:r>
      <w:r>
        <w:rPr>
          <w:rFonts w:hint="eastAsia" w:ascii="仿宋_GB2312" w:hAnsi="仿宋_GB2312" w:eastAsia="仿宋_GB2312" w:cs="仿宋_GB2312"/>
          <w:color w:val="auto"/>
          <w:sz w:val="24"/>
          <w:szCs w:val="24"/>
        </w:rPr>
        <w:t>的，</w:t>
      </w:r>
      <w:r>
        <w:rPr>
          <w:rFonts w:hint="eastAsia" w:ascii="仿宋_GB2312" w:hAnsi="仿宋_GB2312" w:eastAsia="仿宋_GB2312" w:cs="仿宋_GB2312"/>
          <w:color w:val="auto"/>
          <w:sz w:val="24"/>
          <w:szCs w:val="24"/>
          <w:lang w:val="en-US" w:eastAsia="zh-CN"/>
        </w:rPr>
        <w:t>应</w:t>
      </w:r>
      <w:r>
        <w:rPr>
          <w:rFonts w:hint="eastAsia" w:ascii="仿宋_GB2312" w:hAnsi="仿宋_GB2312" w:eastAsia="仿宋_GB2312" w:cs="仿宋_GB2312"/>
          <w:color w:val="auto"/>
          <w:sz w:val="24"/>
          <w:szCs w:val="24"/>
        </w:rPr>
        <w:t>依法依规对相关责任人进行严肃处理</w:t>
      </w:r>
      <w:r>
        <w:rPr>
          <w:rFonts w:hint="default" w:ascii="仿宋_GB2312" w:hAnsi="仿宋_GB2312" w:eastAsia="仿宋_GB2312" w:cs="仿宋_GB2312"/>
          <w:color w:val="auto"/>
          <w:sz w:val="24"/>
          <w:szCs w:val="24"/>
        </w:rPr>
        <w:t>，并向守约方支付至少10000元的违约金</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若违约方</w:t>
      </w:r>
      <w:r>
        <w:rPr>
          <w:rFonts w:hint="eastAsia" w:ascii="仿宋_GB2312" w:hAnsi="仿宋_GB2312" w:eastAsia="仿宋_GB2312" w:cs="仿宋_GB2312"/>
          <w:color w:val="auto"/>
          <w:sz w:val="24"/>
          <w:szCs w:val="24"/>
        </w:rPr>
        <w:t>给</w:t>
      </w:r>
      <w:r>
        <w:rPr>
          <w:rFonts w:hint="eastAsia" w:ascii="仿宋_GB2312" w:hAnsi="仿宋_GB2312" w:eastAsia="仿宋_GB2312" w:cs="仿宋_GB2312"/>
          <w:color w:val="auto"/>
          <w:sz w:val="24"/>
          <w:szCs w:val="24"/>
          <w:lang w:val="en-US" w:eastAsia="zh-CN"/>
        </w:rPr>
        <w:t>守约方</w:t>
      </w:r>
      <w:r>
        <w:rPr>
          <w:rFonts w:hint="eastAsia" w:ascii="仿宋_GB2312" w:hAnsi="仿宋_GB2312" w:eastAsia="仿宋_GB2312" w:cs="仿宋_GB2312"/>
          <w:color w:val="auto"/>
          <w:sz w:val="24"/>
          <w:szCs w:val="24"/>
        </w:rPr>
        <w:t>造成经济损失的，</w:t>
      </w:r>
      <w:r>
        <w:rPr>
          <w:rFonts w:hint="eastAsia" w:ascii="仿宋_GB2312" w:hAnsi="仿宋_GB2312" w:eastAsia="仿宋_GB2312" w:cs="仿宋_GB2312"/>
          <w:color w:val="auto"/>
          <w:sz w:val="24"/>
          <w:szCs w:val="24"/>
          <w:lang w:val="en-US" w:eastAsia="zh-CN"/>
        </w:rPr>
        <w:t>应按照损失的金额</w:t>
      </w:r>
      <w:r>
        <w:rPr>
          <w:rFonts w:hint="default" w:ascii="仿宋_GB2312" w:hAnsi="仿宋_GB2312" w:eastAsia="仿宋_GB2312" w:cs="仿宋_GB2312"/>
          <w:color w:val="auto"/>
          <w:sz w:val="24"/>
          <w:szCs w:val="24"/>
          <w:lang w:eastAsia="zh-CN"/>
        </w:rPr>
        <w:t>的2倍</w:t>
      </w:r>
      <w:r>
        <w:rPr>
          <w:rFonts w:hint="eastAsia" w:ascii="仿宋_GB2312" w:hAnsi="仿宋_GB2312" w:eastAsia="仿宋_GB2312" w:cs="仿宋_GB2312"/>
          <w:color w:val="auto"/>
          <w:sz w:val="24"/>
          <w:szCs w:val="24"/>
          <w:lang w:val="en-US" w:eastAsia="zh-CN"/>
        </w:rPr>
        <w:t>给守约方予以赔偿</w:t>
      </w:r>
      <w:r>
        <w:rPr>
          <w:rFonts w:hint="eastAsia" w:ascii="仿宋_GB2312" w:hAnsi="仿宋_GB2312" w:eastAsia="仿宋_GB2312" w:cs="仿宋_GB2312"/>
          <w:color w:val="auto"/>
          <w:sz w:val="24"/>
          <w:szCs w:val="24"/>
        </w:rPr>
        <w:t>；涉嫌犯罪的，移送司法机关</w:t>
      </w:r>
      <w:r>
        <w:rPr>
          <w:rFonts w:hint="eastAsia" w:ascii="仿宋_GB2312" w:hAnsi="仿宋_GB2312" w:eastAsia="仿宋_GB2312" w:cs="仿宋_GB2312"/>
          <w:color w:val="auto"/>
          <w:sz w:val="24"/>
          <w:szCs w:val="24"/>
          <w:lang w:val="en-US" w:eastAsia="zh-CN"/>
        </w:rPr>
        <w:t>追究相关责任</w:t>
      </w:r>
      <w:r>
        <w:rPr>
          <w:rFonts w:hint="eastAsia" w:ascii="仿宋_GB2312" w:hAnsi="仿宋_GB2312" w:eastAsia="仿宋_GB2312" w:cs="仿宋_GB2312"/>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0"/>
        <w:jc w:val="left"/>
        <w:textAlignment w:val="auto"/>
        <w:rPr>
          <w:rFonts w:hint="default"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lang w:val="en-US" w:eastAsia="zh-CN"/>
        </w:rPr>
        <w:t>三</w:t>
      </w:r>
      <w:r>
        <w:rPr>
          <w:rFonts w:hint="default" w:ascii="仿宋_GB2312" w:hAnsi="仿宋_GB2312" w:eastAsia="仿宋_GB2312" w:cs="仿宋_GB2312"/>
          <w:color w:val="auto"/>
          <w:sz w:val="24"/>
          <w:szCs w:val="24"/>
          <w:lang w:eastAsia="zh-CN"/>
        </w:rPr>
        <w:t xml:space="preserve"> </w:t>
      </w:r>
      <w:r>
        <w:rPr>
          <w:rFonts w:hint="eastAsia" w:ascii="仿宋_GB2312" w:hAnsi="仿宋_GB2312" w:eastAsia="仿宋_GB2312" w:cs="仿宋_GB2312"/>
          <w:color w:val="auto"/>
          <w:sz w:val="24"/>
          <w:szCs w:val="24"/>
          <w:lang w:val="en-US" w:eastAsia="zh-CN"/>
        </w:rPr>
        <w:t>、</w:t>
      </w:r>
      <w:r>
        <w:rPr>
          <w:rFonts w:hint="default" w:ascii="仿宋_GB2312" w:hAnsi="仿宋_GB2312" w:eastAsia="仿宋_GB2312" w:cs="仿宋_GB2312"/>
          <w:color w:val="auto"/>
          <w:sz w:val="24"/>
          <w:szCs w:val="24"/>
          <w:lang w:eastAsia="zh-CN"/>
        </w:rPr>
        <w:t>甲方举报方式：</w:t>
      </w:r>
      <w:r>
        <w:rPr>
          <w:rFonts w:hint="default" w:ascii="仿宋_GB2312" w:hAnsi="仿宋_GB2312" w:eastAsia="仿宋_GB2312" w:cs="仿宋_GB2312"/>
          <w:color w:val="auto"/>
          <w:sz w:val="24"/>
          <w:szCs w:val="24"/>
          <w:u w:val="single"/>
          <w:lang w:eastAsia="zh-CN"/>
        </w:rPr>
        <w:t xml:space="preserve"> </w:t>
      </w:r>
      <w:r>
        <w:rPr>
          <w:rFonts w:hint="eastAsia" w:ascii="仿宋_GB2312" w:hAnsi="仿宋_GB2312" w:eastAsia="仿宋_GB2312" w:cs="仿宋_GB2312"/>
          <w:color w:val="auto"/>
          <w:sz w:val="24"/>
          <w:szCs w:val="24"/>
          <w:u w:val="single"/>
          <w:lang w:val="en-US" w:eastAsia="zh-CN"/>
        </w:rPr>
        <w:t>1.电话举报：0777-5818333；2.邮箱举报：</w:t>
      </w:r>
      <w:r>
        <w:rPr>
          <w:rFonts w:hint="eastAsia" w:ascii="仿宋_GB2312" w:hAnsi="仿宋_GB2312" w:eastAsia="仿宋_GB2312" w:cs="仿宋_GB2312"/>
          <w:color w:val="auto"/>
          <w:sz w:val="24"/>
          <w:szCs w:val="24"/>
          <w:u w:val="single"/>
          <w:lang w:val="en-US" w:eastAsia="zh-CN"/>
        </w:rPr>
        <w:fldChar w:fldCharType="begin"/>
      </w:r>
      <w:r>
        <w:rPr>
          <w:rFonts w:hint="eastAsia" w:ascii="仿宋_GB2312" w:hAnsi="仿宋_GB2312" w:eastAsia="仿宋_GB2312" w:cs="仿宋_GB2312"/>
          <w:color w:val="auto"/>
          <w:sz w:val="24"/>
          <w:szCs w:val="24"/>
          <w:u w:val="single"/>
          <w:lang w:val="en-US" w:eastAsia="zh-CN"/>
        </w:rPr>
        <w:instrText xml:space="preserve"> HYPERLINK "mailto:zimaokaitoujituan@163.com；" </w:instrText>
      </w:r>
      <w:r>
        <w:rPr>
          <w:rFonts w:hint="eastAsia" w:ascii="仿宋_GB2312" w:hAnsi="仿宋_GB2312" w:eastAsia="仿宋_GB2312" w:cs="仿宋_GB2312"/>
          <w:color w:val="auto"/>
          <w:sz w:val="24"/>
          <w:szCs w:val="24"/>
          <w:u w:val="single"/>
          <w:lang w:val="en-US" w:eastAsia="zh-CN"/>
        </w:rPr>
        <w:fldChar w:fldCharType="separate"/>
      </w:r>
      <w:r>
        <w:rPr>
          <w:rStyle w:val="26"/>
          <w:rFonts w:hint="eastAsia" w:ascii="仿宋_GB2312" w:hAnsi="仿宋_GB2312" w:eastAsia="仿宋_GB2312" w:cs="仿宋_GB2312"/>
          <w:color w:val="auto"/>
          <w:sz w:val="24"/>
          <w:szCs w:val="24"/>
          <w:lang w:val="en-US" w:eastAsia="zh-CN"/>
        </w:rPr>
        <w:t>zimaokaitoujituan@163.com</w:t>
      </w:r>
      <w:r>
        <w:rPr>
          <w:rStyle w:val="26"/>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u w:val="single"/>
          <w:lang w:val="en-US" w:eastAsia="zh-CN"/>
        </w:rPr>
        <w:fldChar w:fldCharType="end"/>
      </w:r>
    </w:p>
    <w:p>
      <w:pPr>
        <w:spacing w:line="360" w:lineRule="auto"/>
        <w:rPr>
          <w:rFonts w:hint="default" w:ascii="仿宋_GB2312" w:hAnsi="仿宋_GB2312" w:eastAsia="仿宋_GB2312" w:cs="仿宋_GB2312"/>
          <w:color w:val="auto"/>
          <w:sz w:val="24"/>
          <w:szCs w:val="24"/>
          <w:lang w:eastAsia="zh-CN"/>
        </w:rPr>
      </w:pPr>
      <w:r>
        <w:rPr>
          <w:rFonts w:hint="default" w:ascii="仿宋_GB2312" w:hAnsi="仿宋_GB2312" w:eastAsia="仿宋_GB2312" w:cs="仿宋_GB2312"/>
          <w:color w:val="auto"/>
          <w:sz w:val="24"/>
          <w:szCs w:val="24"/>
          <w:lang w:eastAsia="zh-CN"/>
        </w:rPr>
        <w:t>乙方举报方式：</w:t>
      </w:r>
      <w:r>
        <w:rPr>
          <w:rFonts w:hint="eastAsia" w:ascii="仿宋_GB2312" w:hAnsi="仿宋_GB2312" w:eastAsia="仿宋_GB2312" w:cs="仿宋_GB2312"/>
          <w:color w:val="auto"/>
          <w:sz w:val="24"/>
          <w:szCs w:val="24"/>
          <w:u w:val="single"/>
          <w:lang w:val="en-US" w:eastAsia="zh-CN"/>
        </w:rPr>
        <w:t>1.电话举报：     邮箱举报：/   。</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24"/>
          <w:szCs w:val="24"/>
        </w:rPr>
      </w:pPr>
      <w:r>
        <w:rPr>
          <w:rFonts w:hint="default" w:ascii="仿宋_GB2312" w:hAnsi="仿宋_GB2312" w:eastAsia="仿宋_GB2312" w:cs="仿宋_GB2312"/>
          <w:color w:val="auto"/>
          <w:sz w:val="24"/>
          <w:szCs w:val="24"/>
          <w:lang w:eastAsia="zh-CN"/>
        </w:rPr>
        <w:t xml:space="preserve">    四、</w:t>
      </w:r>
      <w:r>
        <w:rPr>
          <w:rFonts w:hint="eastAsia" w:ascii="仿宋_GB2312" w:hAnsi="仿宋_GB2312" w:eastAsia="仿宋_GB2312" w:cs="仿宋_GB2312"/>
          <w:color w:val="auto"/>
          <w:sz w:val="24"/>
          <w:szCs w:val="24"/>
        </w:rPr>
        <w:t>本</w:t>
      </w:r>
      <w:r>
        <w:rPr>
          <w:rFonts w:hint="eastAsia" w:ascii="仿宋_GB2312" w:hAnsi="仿宋_GB2312" w:eastAsia="仿宋_GB2312" w:cs="仿宋_GB2312"/>
          <w:color w:val="auto"/>
          <w:sz w:val="24"/>
          <w:szCs w:val="24"/>
          <w:lang w:val="en-US" w:eastAsia="zh-CN"/>
        </w:rPr>
        <w:t>协议</w:t>
      </w:r>
      <w:r>
        <w:rPr>
          <w:rFonts w:hint="eastAsia" w:ascii="仿宋_GB2312" w:hAnsi="仿宋_GB2312" w:eastAsia="仿宋_GB2312" w:cs="仿宋_GB2312"/>
          <w:color w:val="auto"/>
          <w:sz w:val="24"/>
          <w:szCs w:val="24"/>
          <w:lang w:eastAsia="zh-CN"/>
        </w:rPr>
        <w:t>书</w:t>
      </w:r>
      <w:r>
        <w:rPr>
          <w:rFonts w:hint="eastAsia" w:ascii="仿宋_GB2312" w:hAnsi="仿宋_GB2312" w:eastAsia="仿宋_GB2312" w:cs="仿宋_GB2312"/>
          <w:color w:val="auto"/>
          <w:sz w:val="24"/>
          <w:szCs w:val="24"/>
        </w:rPr>
        <w:t>作为编号为：</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《粮食加工产业园视频监控设备采购》</w:t>
      </w:r>
      <w:r>
        <w:rPr>
          <w:rFonts w:hint="eastAsia" w:ascii="仿宋_GB2312" w:hAnsi="仿宋_GB2312" w:eastAsia="仿宋_GB2312" w:cs="仿宋_GB2312"/>
          <w:color w:val="auto"/>
          <w:sz w:val="24"/>
          <w:szCs w:val="24"/>
          <w:lang w:eastAsia="zh-CN"/>
        </w:rPr>
        <w:t>（以下简称为“主合同”）</w:t>
      </w:r>
      <w:r>
        <w:rPr>
          <w:rFonts w:hint="eastAsia" w:ascii="仿宋_GB2312" w:hAnsi="仿宋_GB2312" w:eastAsia="仿宋_GB2312" w:cs="仿宋_GB2312"/>
          <w:color w:val="auto"/>
          <w:sz w:val="24"/>
          <w:szCs w:val="24"/>
        </w:rPr>
        <w:t>的附件，</w:t>
      </w:r>
      <w:r>
        <w:rPr>
          <w:rFonts w:hint="eastAsia" w:ascii="仿宋_GB2312" w:hAnsi="仿宋_GB2312" w:eastAsia="仿宋_GB2312" w:cs="仿宋_GB2312"/>
          <w:color w:val="auto"/>
          <w:sz w:val="24"/>
          <w:szCs w:val="24"/>
          <w:lang w:eastAsia="zh-CN"/>
        </w:rPr>
        <w:t>一式贰份，</w:t>
      </w:r>
      <w:r>
        <w:rPr>
          <w:rFonts w:hint="eastAsia" w:ascii="仿宋_GB2312" w:hAnsi="仿宋_GB2312" w:eastAsia="仿宋_GB2312" w:cs="仿宋_GB2312"/>
          <w:color w:val="auto"/>
          <w:sz w:val="24"/>
          <w:szCs w:val="24"/>
          <w:lang w:val="en-US" w:eastAsia="zh-CN"/>
        </w:rPr>
        <w:t>甲乙双方</w:t>
      </w:r>
      <w:r>
        <w:rPr>
          <w:rFonts w:hint="eastAsia" w:ascii="仿宋_GB2312" w:hAnsi="仿宋_GB2312" w:eastAsia="仿宋_GB2312" w:cs="仿宋_GB2312"/>
          <w:color w:val="auto"/>
          <w:sz w:val="24"/>
          <w:szCs w:val="24"/>
          <w:lang w:eastAsia="zh-CN"/>
        </w:rPr>
        <w:t>各执壹份，</w:t>
      </w:r>
      <w:r>
        <w:rPr>
          <w:rFonts w:hint="eastAsia" w:ascii="仿宋_GB2312" w:hAnsi="仿宋_GB2312" w:eastAsia="仿宋_GB2312" w:cs="仿宋_GB2312"/>
          <w:color w:val="auto"/>
          <w:sz w:val="24"/>
          <w:szCs w:val="24"/>
        </w:rPr>
        <w:t>具有同等法律效力，有效期与主合同相同，经</w:t>
      </w:r>
      <w:r>
        <w:rPr>
          <w:rFonts w:hint="eastAsia" w:ascii="仿宋_GB2312" w:hAnsi="仿宋_GB2312" w:eastAsia="仿宋_GB2312" w:cs="仿宋_GB2312"/>
          <w:color w:val="auto"/>
          <w:sz w:val="24"/>
          <w:szCs w:val="24"/>
          <w:lang w:eastAsia="zh-CN"/>
        </w:rPr>
        <w:t>甲乙双方</w:t>
      </w:r>
      <w:r>
        <w:rPr>
          <w:rFonts w:hint="eastAsia" w:ascii="仿宋_GB2312" w:hAnsi="仿宋_GB2312" w:eastAsia="仿宋_GB2312" w:cs="仿宋_GB2312"/>
          <w:color w:val="auto"/>
          <w:sz w:val="24"/>
          <w:szCs w:val="24"/>
        </w:rPr>
        <w:t>签署后生效。</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本页为签署页</w:t>
      </w:r>
      <w:r>
        <w:rPr>
          <w:rFonts w:hint="eastAsia" w:ascii="仿宋_GB2312" w:hAnsi="仿宋_GB2312" w:eastAsia="仿宋_GB2312" w:cs="仿宋_GB2312"/>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甲方</w:t>
      </w:r>
      <w:r>
        <w:rPr>
          <w:rFonts w:hint="eastAsia" w:ascii="仿宋_GB2312" w:hAnsi="仿宋_GB2312" w:eastAsia="仿宋_GB2312" w:cs="仿宋_GB2312"/>
          <w:color w:val="auto"/>
          <w:sz w:val="24"/>
          <w:szCs w:val="24"/>
          <w:lang w:eastAsia="zh-CN"/>
        </w:rPr>
        <w:t>（盖章）</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 xml:space="preserve">                    乙方（盖章）：</w:t>
      </w:r>
      <w:r>
        <w:rPr>
          <w:rFonts w:hint="eastAsia" w:ascii="仿宋_GB2312" w:hAnsi="仿宋_GB2312" w:eastAsia="仿宋_GB2312" w:cs="仿宋_GB2312"/>
          <w:color w:val="auto"/>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法定代表人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法定代表人</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或</w:t>
      </w:r>
      <w:r>
        <w:rPr>
          <w:rFonts w:hint="eastAsia" w:ascii="仿宋_GB2312" w:hAnsi="仿宋_GB2312" w:eastAsia="仿宋_GB2312" w:cs="仿宋_GB2312"/>
          <w:color w:val="auto"/>
          <w:sz w:val="24"/>
          <w:szCs w:val="24"/>
          <w:lang w:val="en-US" w:eastAsia="zh-CN"/>
        </w:rPr>
        <w:t>授权</w:t>
      </w:r>
      <w:r>
        <w:rPr>
          <w:rFonts w:hint="eastAsia" w:ascii="仿宋_GB2312" w:hAnsi="仿宋_GB2312" w:eastAsia="仿宋_GB2312" w:cs="仿宋_GB2312"/>
          <w:color w:val="auto"/>
          <w:sz w:val="24"/>
          <w:szCs w:val="24"/>
        </w:rPr>
        <w:t xml:space="preserve">代表：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或</w:t>
      </w:r>
      <w:r>
        <w:rPr>
          <w:rFonts w:hint="eastAsia" w:ascii="仿宋_GB2312" w:hAnsi="仿宋_GB2312" w:eastAsia="仿宋_GB2312" w:cs="仿宋_GB2312"/>
          <w:color w:val="auto"/>
          <w:sz w:val="24"/>
          <w:szCs w:val="24"/>
          <w:lang w:val="en-US" w:eastAsia="zh-CN"/>
        </w:rPr>
        <w:t>授权</w:t>
      </w:r>
      <w:r>
        <w:rPr>
          <w:rFonts w:hint="eastAsia" w:ascii="仿宋_GB2312" w:hAnsi="仿宋_GB2312" w:eastAsia="仿宋_GB2312" w:cs="仿宋_GB2312"/>
          <w:color w:val="auto"/>
          <w:sz w:val="24"/>
          <w:szCs w:val="24"/>
        </w:rPr>
        <w:t xml:space="preserve">代表：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 xml:space="preserve">签订日期：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签订日期</w:t>
      </w:r>
      <w:r>
        <w:rPr>
          <w:rFonts w:hint="eastAsia" w:ascii="仿宋_GB2312" w:hAnsi="仿宋_GB2312" w:eastAsia="仿宋_GB2312" w:cs="仿宋_GB2312"/>
          <w:color w:val="auto"/>
          <w:sz w:val="24"/>
          <w:szCs w:val="24"/>
          <w:lang w:eastAsia="zh-CN"/>
        </w:rPr>
        <w:t>：</w:t>
      </w:r>
    </w:p>
    <w:p>
      <w:pPr>
        <w:pStyle w:val="6"/>
        <w:rPr>
          <w:rFonts w:hint="default" w:ascii="宋体" w:hAnsi="宋体"/>
          <w:b/>
          <w:bCs/>
          <w:color w:val="auto"/>
          <w:sz w:val="32"/>
          <w:szCs w:val="32"/>
          <w:lang w:val="en-US" w:eastAsia="zh-CN"/>
        </w:rPr>
      </w:pPr>
    </w:p>
    <w:p>
      <w:pPr>
        <w:rPr>
          <w:rFonts w:hint="default"/>
          <w:color w:val="auto"/>
          <w:lang w:val="en-US" w:eastAsia="zh-CN"/>
        </w:rPr>
      </w:pPr>
    </w:p>
    <w:sectPr>
      <w:headerReference r:id="rId6" w:type="default"/>
      <w:footerReference r:id="rId7" w:type="default"/>
      <w:pgSz w:w="11906" w:h="16838"/>
      <w:pgMar w:top="1440" w:right="1417" w:bottom="1440" w:left="1531"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v:textbox>
            </v:shape>
          </w:pict>
        </mc:Fallback>
      </mc:AlternateContent>
    </w:r>
  </w:p>
  <w:p>
    <w:pPr>
      <w:pStyle w:val="2"/>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pPr>
    <w:r>
      <mc:AlternateContent>
        <mc:Choice Requires="wps">
          <w:drawing>
            <wp:anchor distT="45720" distB="45720" distL="114300" distR="114300" simplePos="0" relativeHeight="251660288" behindDoc="1" locked="0" layoutInCell="1" allowOverlap="1">
              <wp:simplePos x="0" y="0"/>
              <wp:positionH relativeFrom="column">
                <wp:posOffset>1400810</wp:posOffset>
              </wp:positionH>
              <wp:positionV relativeFrom="paragraph">
                <wp:posOffset>-302260</wp:posOffset>
              </wp:positionV>
              <wp:extent cx="2623820" cy="1814195"/>
              <wp:effectExtent l="0" t="0" r="0" b="0"/>
              <wp:wrapSquare wrapText="bothSides"/>
              <wp:docPr id="2" name="文本框 2"/>
              <wp:cNvGraphicFramePr/>
              <a:graphic xmlns:a="http://schemas.openxmlformats.org/drawingml/2006/main">
                <a:graphicData uri="http://schemas.microsoft.com/office/word/2010/wordprocessingShape">
                  <wps:wsp>
                    <wps:cNvSpPr txBox="1"/>
                    <wps:spPr>
                      <a:xfrm>
                        <a:off x="0" y="0"/>
                        <a:ext cx="2623820" cy="1814195"/>
                      </a:xfrm>
                      <a:prstGeom prst="rect">
                        <a:avLst/>
                      </a:prstGeom>
                      <a:noFill/>
                      <a:ln>
                        <a:noFill/>
                      </a:ln>
                    </wps:spPr>
                    <wps:txbx>
                      <w:txbxContent>
                        <w:p>
                          <w:pPr>
                            <w:spacing w:line="360" w:lineRule="atLeast"/>
                            <w:rPr>
                              <w:rFonts w:hint="eastAsia"/>
                              <w:b/>
                              <w:bCs/>
                              <w:sz w:val="18"/>
                              <w:szCs w:val="18"/>
                            </w:rPr>
                          </w:pP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110.3pt;margin-top:-23.8pt;height:142.85pt;width:206.6pt;mso-wrap-distance-bottom:3.6pt;mso-wrap-distance-left:9pt;mso-wrap-distance-right:9pt;mso-wrap-distance-top:3.6pt;z-index:-251656192;mso-width-relative:page;mso-height-relative:margin;mso-height-percent:200;" filled="f" stroked="f" coordsize="21600,21600" o:gfxdata="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NedPV2AAAAAsBAAAPAAAAAAAAAAEAIAAAACIAAABkcnMvZG93bnJldi54bWxQSwECFAAU&#10;AAAACACHTuJAvFzRaLgBAABpAwAADgAAAAAAAAABACAAAAAnAQAAZHJzL2Uyb0RvYy54bWxQSwUG&#10;AAAAAAYABgBZAQAAUQUAAAAA&#10;">
              <v:fill on="f" focussize="0,0"/>
              <v:stroke on="f"/>
              <v:imagedata o:title=""/>
              <o:lock v:ext="edit" aspectratio="f"/>
              <v:textbox style="mso-fit-shape-to-text:t;">
                <w:txbxContent>
                  <w:p>
                    <w:pPr>
                      <w:spacing w:line="360" w:lineRule="atLeast"/>
                      <w:rPr>
                        <w:rFonts w:hint="eastAsia"/>
                        <w:b/>
                        <w:bCs/>
                        <w:sz w:val="18"/>
                        <w:szCs w:val="18"/>
                      </w:rPr>
                    </w:pPr>
                  </w:p>
                </w:txbxContent>
              </v:textbox>
              <w10:wrap type="square"/>
            </v:shape>
          </w:pict>
        </mc:Fallback>
      </mc:AlternateContent>
    </w:r>
    <w:r>
      <mc:AlternateContent>
        <mc:Choice Requires="wps">
          <w:drawing>
            <wp:anchor distT="45720" distB="45720" distL="114300" distR="114300" simplePos="0" relativeHeight="251659264" behindDoc="0" locked="0" layoutInCell="1" allowOverlap="1">
              <wp:simplePos x="0" y="0"/>
              <wp:positionH relativeFrom="column">
                <wp:posOffset>4705985</wp:posOffset>
              </wp:positionH>
              <wp:positionV relativeFrom="paragraph">
                <wp:posOffset>-294640</wp:posOffset>
              </wp:positionV>
              <wp:extent cx="1750060" cy="1814195"/>
              <wp:effectExtent l="0" t="0" r="2540" b="14605"/>
              <wp:wrapSquare wrapText="bothSides"/>
              <wp:docPr id="1" name="文本框 1"/>
              <wp:cNvGraphicFramePr/>
              <a:graphic xmlns:a="http://schemas.openxmlformats.org/drawingml/2006/main">
                <a:graphicData uri="http://schemas.microsoft.com/office/word/2010/wordprocessingShape">
                  <wps:wsp>
                    <wps:cNvSpPr txBox="1"/>
                    <wps:spPr>
                      <a:xfrm>
                        <a:off x="0" y="0"/>
                        <a:ext cx="1750060" cy="1814195"/>
                      </a:xfrm>
                      <a:prstGeom prst="rect">
                        <a:avLst/>
                      </a:prstGeom>
                      <a:solidFill>
                        <a:srgbClr val="FFFFFF"/>
                      </a:solidFill>
                      <a:ln>
                        <a:noFill/>
                      </a:ln>
                    </wps:spPr>
                    <wps:txbx>
                      <w:txbxContent>
                        <w:p>
                          <w:pPr>
                            <w:spacing w:line="360" w:lineRule="exact"/>
                            <w:ind w:right="180"/>
                            <w:jc w:val="right"/>
                            <w:rPr>
                              <w:sz w:val="18"/>
                              <w:szCs w:val="18"/>
                            </w:rPr>
                          </w:pP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70.55pt;margin-top:-23.2pt;height:142.85pt;width:137.8pt;mso-wrap-distance-bottom:3.6pt;mso-wrap-distance-left:9pt;mso-wrap-distance-right:9pt;mso-wrap-distance-top:3.6pt;z-index:251659264;mso-width-relative:page;mso-height-relative:margin;mso-height-percent:200;" fillcolor="#FFFFFF" filled="t" stroked="f" coordsize="21600,21600" o:gfxdata="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9I8BXaAAAADAEAAA8AAAAAAAAAAQAgAAAAIgAAAGRy&#10;cy9kb3ducmV2LnhtbFBLAQIUABQAAAAIAIdO4kD80sBMygEAAJIDAAAOAAAAAAAAAAEAIAAAACkB&#10;AABkcnMvZTJvRG9jLnhtbFBLBQYAAAAABgAGAFkBAABlBQAAAAA=&#10;">
              <v:fill on="t" focussize="0,0"/>
              <v:stroke on="f"/>
              <v:imagedata o:title=""/>
              <o:lock v:ext="edit" aspectratio="f"/>
              <v:textbox style="mso-fit-shape-to-text:t;">
                <w:txbxContent>
                  <w:p>
                    <w:pPr>
                      <w:spacing w:line="360" w:lineRule="exact"/>
                      <w:ind w:right="180"/>
                      <w:jc w:val="right"/>
                      <w:rPr>
                        <w:sz w:val="18"/>
                        <w:szCs w:val="18"/>
                      </w:rPr>
                    </w:pPr>
                  </w:p>
                </w:txbxContent>
              </v:textbox>
              <w10:wrap type="square"/>
            </v:shape>
          </w:pict>
        </mc:Fallback>
      </mc:AlternateContent>
    </w:r>
  </w:p>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3"/>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14071783"/>
    <w:multiLevelType w:val="multilevel"/>
    <w:tmpl w:val="14071783"/>
    <w:lvl w:ilvl="0" w:tentative="0">
      <w:start w:val="1"/>
      <w:numFmt w:val="decimal"/>
      <w:lvlText w:val="2.%1."/>
      <w:lvlJc w:val="left"/>
      <w:pPr>
        <w:ind w:left="561" w:hanging="420"/>
      </w:pPr>
      <w:rPr>
        <w:rFonts w:hint="eastAsia"/>
      </w:rPr>
    </w:lvl>
    <w:lvl w:ilvl="1" w:tentative="0">
      <w:start w:val="1"/>
      <w:numFmt w:val="lowerLetter"/>
      <w:lvlText w:val="%2)"/>
      <w:lvlJc w:val="left"/>
      <w:pPr>
        <w:ind w:left="981" w:hanging="420"/>
      </w:pPr>
    </w:lvl>
    <w:lvl w:ilvl="2" w:tentative="0">
      <w:start w:val="1"/>
      <w:numFmt w:val="lowerRoman"/>
      <w:lvlText w:val="%3."/>
      <w:lvlJc w:val="right"/>
      <w:pPr>
        <w:ind w:left="1401" w:hanging="420"/>
      </w:pPr>
    </w:lvl>
    <w:lvl w:ilvl="3" w:tentative="0">
      <w:start w:val="1"/>
      <w:numFmt w:val="decimal"/>
      <w:lvlText w:val="%4."/>
      <w:lvlJc w:val="left"/>
      <w:pPr>
        <w:ind w:left="1821" w:hanging="420"/>
      </w:pPr>
    </w:lvl>
    <w:lvl w:ilvl="4" w:tentative="0">
      <w:start w:val="1"/>
      <w:numFmt w:val="lowerLetter"/>
      <w:lvlText w:val="%5)"/>
      <w:lvlJc w:val="left"/>
      <w:pPr>
        <w:ind w:left="2241" w:hanging="420"/>
      </w:pPr>
    </w:lvl>
    <w:lvl w:ilvl="5" w:tentative="0">
      <w:start w:val="1"/>
      <w:numFmt w:val="lowerRoman"/>
      <w:lvlText w:val="%6."/>
      <w:lvlJc w:val="right"/>
      <w:pPr>
        <w:ind w:left="2661" w:hanging="420"/>
      </w:pPr>
    </w:lvl>
    <w:lvl w:ilvl="6" w:tentative="0">
      <w:start w:val="1"/>
      <w:numFmt w:val="decimal"/>
      <w:lvlText w:val="%7."/>
      <w:lvlJc w:val="left"/>
      <w:pPr>
        <w:ind w:left="3081" w:hanging="420"/>
      </w:pPr>
    </w:lvl>
    <w:lvl w:ilvl="7" w:tentative="0">
      <w:start w:val="1"/>
      <w:numFmt w:val="lowerLetter"/>
      <w:lvlText w:val="%8)"/>
      <w:lvlJc w:val="left"/>
      <w:pPr>
        <w:ind w:left="3501" w:hanging="420"/>
      </w:pPr>
    </w:lvl>
    <w:lvl w:ilvl="8" w:tentative="0">
      <w:start w:val="1"/>
      <w:numFmt w:val="lowerRoman"/>
      <w:lvlText w:val="%9."/>
      <w:lvlJc w:val="right"/>
      <w:pPr>
        <w:ind w:left="3921" w:hanging="420"/>
      </w:pPr>
    </w:lvl>
  </w:abstractNum>
  <w:abstractNum w:abstractNumId="2">
    <w:nsid w:val="236B6ADF"/>
    <w:multiLevelType w:val="multilevel"/>
    <w:tmpl w:val="236B6ADF"/>
    <w:lvl w:ilvl="0" w:tentative="0">
      <w:start w:val="1"/>
      <w:numFmt w:val="decimal"/>
      <w:lvlText w:val="7.%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7A75E7B"/>
    <w:multiLevelType w:val="multilevel"/>
    <w:tmpl w:val="27A75E7B"/>
    <w:lvl w:ilvl="0" w:tentative="0">
      <w:start w:val="1"/>
      <w:numFmt w:val="decimal"/>
      <w:lvlText w:val="4.%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4D919B6"/>
    <w:multiLevelType w:val="multilevel"/>
    <w:tmpl w:val="34D919B6"/>
    <w:lvl w:ilvl="0" w:tentative="0">
      <w:start w:val="1"/>
      <w:numFmt w:val="japaneseCounting"/>
      <w:lvlText w:val="%1、"/>
      <w:lvlJc w:val="left"/>
      <w:pPr>
        <w:ind w:left="360" w:hanging="360"/>
      </w:pPr>
      <w:rPr>
        <w:rFonts w:hint="default" w:cs="Times New Roman"/>
        <w:b/>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4BE54B9D"/>
    <w:multiLevelType w:val="multilevel"/>
    <w:tmpl w:val="4BE54B9D"/>
    <w:lvl w:ilvl="0" w:tentative="0">
      <w:start w:val="1"/>
      <w:numFmt w:val="decimal"/>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E010D25"/>
    <w:multiLevelType w:val="multilevel"/>
    <w:tmpl w:val="5E010D25"/>
    <w:lvl w:ilvl="0" w:tentative="0">
      <w:start w:val="1"/>
      <w:numFmt w:val="decimal"/>
      <w:lvlText w:val="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4"/>
  </w:num>
  <w:num w:numId="3">
    <w:abstractNumId w:val="1"/>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yNmFjNjEwNGUyODMzZDFiMjQ3NmE1YzZmMGZmYWQifQ=="/>
  </w:docVars>
  <w:rsids>
    <w:rsidRoot w:val="00377E77"/>
    <w:rsid w:val="00080E82"/>
    <w:rsid w:val="00286F24"/>
    <w:rsid w:val="00295BA7"/>
    <w:rsid w:val="0031304A"/>
    <w:rsid w:val="00377E77"/>
    <w:rsid w:val="003B76EC"/>
    <w:rsid w:val="0052334A"/>
    <w:rsid w:val="00544AAF"/>
    <w:rsid w:val="00597EC8"/>
    <w:rsid w:val="006226B5"/>
    <w:rsid w:val="006A5CDE"/>
    <w:rsid w:val="006B4864"/>
    <w:rsid w:val="007B37AE"/>
    <w:rsid w:val="0083536D"/>
    <w:rsid w:val="008374CD"/>
    <w:rsid w:val="008B0AC4"/>
    <w:rsid w:val="00953FA3"/>
    <w:rsid w:val="009603D8"/>
    <w:rsid w:val="00AC7889"/>
    <w:rsid w:val="00CA21A2"/>
    <w:rsid w:val="00D20F5D"/>
    <w:rsid w:val="00D27823"/>
    <w:rsid w:val="00D91B2E"/>
    <w:rsid w:val="00E46B90"/>
    <w:rsid w:val="00F20589"/>
    <w:rsid w:val="01692279"/>
    <w:rsid w:val="01874D0F"/>
    <w:rsid w:val="018B2C0E"/>
    <w:rsid w:val="01AB0775"/>
    <w:rsid w:val="01B11A47"/>
    <w:rsid w:val="01E75868"/>
    <w:rsid w:val="02CD67D2"/>
    <w:rsid w:val="02DB5955"/>
    <w:rsid w:val="02FD74D4"/>
    <w:rsid w:val="033C11D8"/>
    <w:rsid w:val="035641C4"/>
    <w:rsid w:val="03604CAA"/>
    <w:rsid w:val="036A4F1F"/>
    <w:rsid w:val="039247BD"/>
    <w:rsid w:val="03A03587"/>
    <w:rsid w:val="03A65568"/>
    <w:rsid w:val="03B7546F"/>
    <w:rsid w:val="03BA619A"/>
    <w:rsid w:val="03CB1065"/>
    <w:rsid w:val="03D210FC"/>
    <w:rsid w:val="03ED7150"/>
    <w:rsid w:val="03F352D2"/>
    <w:rsid w:val="044E5E4A"/>
    <w:rsid w:val="04501B95"/>
    <w:rsid w:val="049011E6"/>
    <w:rsid w:val="049104C4"/>
    <w:rsid w:val="04B708F5"/>
    <w:rsid w:val="04D878A9"/>
    <w:rsid w:val="04DC1B79"/>
    <w:rsid w:val="05214488"/>
    <w:rsid w:val="054A6494"/>
    <w:rsid w:val="05555183"/>
    <w:rsid w:val="05634469"/>
    <w:rsid w:val="05A017DF"/>
    <w:rsid w:val="05D13DE9"/>
    <w:rsid w:val="05DD2775"/>
    <w:rsid w:val="060D56C3"/>
    <w:rsid w:val="06121BBF"/>
    <w:rsid w:val="0629197A"/>
    <w:rsid w:val="06351D6F"/>
    <w:rsid w:val="06551E88"/>
    <w:rsid w:val="06886D38"/>
    <w:rsid w:val="06971594"/>
    <w:rsid w:val="06B57D92"/>
    <w:rsid w:val="06C42AE0"/>
    <w:rsid w:val="070C41BB"/>
    <w:rsid w:val="0747120B"/>
    <w:rsid w:val="074A2893"/>
    <w:rsid w:val="074D04C1"/>
    <w:rsid w:val="074D24C2"/>
    <w:rsid w:val="07561822"/>
    <w:rsid w:val="07574736"/>
    <w:rsid w:val="07784D2E"/>
    <w:rsid w:val="07866B35"/>
    <w:rsid w:val="07AB0576"/>
    <w:rsid w:val="07B63567"/>
    <w:rsid w:val="07C32218"/>
    <w:rsid w:val="07E60079"/>
    <w:rsid w:val="07F26858"/>
    <w:rsid w:val="08105B9E"/>
    <w:rsid w:val="081D0290"/>
    <w:rsid w:val="0822685D"/>
    <w:rsid w:val="083B24A9"/>
    <w:rsid w:val="083C026A"/>
    <w:rsid w:val="088E7380"/>
    <w:rsid w:val="08AE4F3F"/>
    <w:rsid w:val="08AF5390"/>
    <w:rsid w:val="08CA553B"/>
    <w:rsid w:val="08F7532E"/>
    <w:rsid w:val="09560051"/>
    <w:rsid w:val="0957698D"/>
    <w:rsid w:val="095920CF"/>
    <w:rsid w:val="09816EE4"/>
    <w:rsid w:val="098715B8"/>
    <w:rsid w:val="0999550E"/>
    <w:rsid w:val="09CE6744"/>
    <w:rsid w:val="09EF20F3"/>
    <w:rsid w:val="09F938DF"/>
    <w:rsid w:val="0A021711"/>
    <w:rsid w:val="0A135D35"/>
    <w:rsid w:val="0A875AA6"/>
    <w:rsid w:val="0A974E91"/>
    <w:rsid w:val="0A9C2B56"/>
    <w:rsid w:val="0AD74629"/>
    <w:rsid w:val="0AF142C5"/>
    <w:rsid w:val="0B061635"/>
    <w:rsid w:val="0B0D7385"/>
    <w:rsid w:val="0B4F0EB0"/>
    <w:rsid w:val="0B58487D"/>
    <w:rsid w:val="0C2639B5"/>
    <w:rsid w:val="0C897DF8"/>
    <w:rsid w:val="0CA33AF7"/>
    <w:rsid w:val="0CC7252F"/>
    <w:rsid w:val="0CCA6F1A"/>
    <w:rsid w:val="0CD80FB6"/>
    <w:rsid w:val="0CDB634D"/>
    <w:rsid w:val="0CF91661"/>
    <w:rsid w:val="0D1D0BA8"/>
    <w:rsid w:val="0D2640FB"/>
    <w:rsid w:val="0D5D5AC8"/>
    <w:rsid w:val="0DAD282A"/>
    <w:rsid w:val="0DCD73D4"/>
    <w:rsid w:val="0DE84494"/>
    <w:rsid w:val="0E157483"/>
    <w:rsid w:val="0E8B66C7"/>
    <w:rsid w:val="0EB473DE"/>
    <w:rsid w:val="0F205090"/>
    <w:rsid w:val="0F31498D"/>
    <w:rsid w:val="0F6404D7"/>
    <w:rsid w:val="0F75172D"/>
    <w:rsid w:val="0F906D7B"/>
    <w:rsid w:val="0F9630C9"/>
    <w:rsid w:val="100D1BA1"/>
    <w:rsid w:val="101F195E"/>
    <w:rsid w:val="105679F8"/>
    <w:rsid w:val="10665370"/>
    <w:rsid w:val="10782D20"/>
    <w:rsid w:val="1089602A"/>
    <w:rsid w:val="10C07715"/>
    <w:rsid w:val="10CE73F0"/>
    <w:rsid w:val="10E64931"/>
    <w:rsid w:val="110C2831"/>
    <w:rsid w:val="110C4D0D"/>
    <w:rsid w:val="111B71F1"/>
    <w:rsid w:val="113A4B37"/>
    <w:rsid w:val="116F10F6"/>
    <w:rsid w:val="118E286E"/>
    <w:rsid w:val="11A85C5E"/>
    <w:rsid w:val="11B14F44"/>
    <w:rsid w:val="11D45567"/>
    <w:rsid w:val="123C45D4"/>
    <w:rsid w:val="125838F7"/>
    <w:rsid w:val="12850115"/>
    <w:rsid w:val="12924115"/>
    <w:rsid w:val="12A27490"/>
    <w:rsid w:val="12B427A8"/>
    <w:rsid w:val="130D010A"/>
    <w:rsid w:val="138758AD"/>
    <w:rsid w:val="144C726A"/>
    <w:rsid w:val="14516A37"/>
    <w:rsid w:val="147075B1"/>
    <w:rsid w:val="14C602DB"/>
    <w:rsid w:val="14D473D9"/>
    <w:rsid w:val="14DA26BB"/>
    <w:rsid w:val="14E95E62"/>
    <w:rsid w:val="155415AA"/>
    <w:rsid w:val="15627EDD"/>
    <w:rsid w:val="158D5A96"/>
    <w:rsid w:val="159B231F"/>
    <w:rsid w:val="1600377F"/>
    <w:rsid w:val="162C5573"/>
    <w:rsid w:val="167772FE"/>
    <w:rsid w:val="16A73FF1"/>
    <w:rsid w:val="16CE2DF1"/>
    <w:rsid w:val="175244AC"/>
    <w:rsid w:val="175F32E3"/>
    <w:rsid w:val="176A0626"/>
    <w:rsid w:val="176B3553"/>
    <w:rsid w:val="179C3018"/>
    <w:rsid w:val="17BC51A7"/>
    <w:rsid w:val="17E22F5C"/>
    <w:rsid w:val="17EE5248"/>
    <w:rsid w:val="189C4D3A"/>
    <w:rsid w:val="18A81AF8"/>
    <w:rsid w:val="18BA5114"/>
    <w:rsid w:val="18DA1C61"/>
    <w:rsid w:val="1910640B"/>
    <w:rsid w:val="194F5560"/>
    <w:rsid w:val="19AF21CB"/>
    <w:rsid w:val="19BC275F"/>
    <w:rsid w:val="19BF644E"/>
    <w:rsid w:val="19D84033"/>
    <w:rsid w:val="1A1134D9"/>
    <w:rsid w:val="1A22137A"/>
    <w:rsid w:val="1A5D54D3"/>
    <w:rsid w:val="1A5F04E9"/>
    <w:rsid w:val="1A6223BF"/>
    <w:rsid w:val="1A6D4B8A"/>
    <w:rsid w:val="1A802718"/>
    <w:rsid w:val="1AAA29E0"/>
    <w:rsid w:val="1AB62EC5"/>
    <w:rsid w:val="1AD36D55"/>
    <w:rsid w:val="1AE07CCB"/>
    <w:rsid w:val="1AE62938"/>
    <w:rsid w:val="1AEE2DBC"/>
    <w:rsid w:val="1AF01232"/>
    <w:rsid w:val="1B142514"/>
    <w:rsid w:val="1B254619"/>
    <w:rsid w:val="1B3072A4"/>
    <w:rsid w:val="1B3A39A7"/>
    <w:rsid w:val="1BA442B5"/>
    <w:rsid w:val="1BB530B8"/>
    <w:rsid w:val="1BE624A8"/>
    <w:rsid w:val="1C2503CF"/>
    <w:rsid w:val="1C331C9B"/>
    <w:rsid w:val="1C3A461F"/>
    <w:rsid w:val="1C583DAC"/>
    <w:rsid w:val="1C735BE1"/>
    <w:rsid w:val="1C7F25A2"/>
    <w:rsid w:val="1C99577A"/>
    <w:rsid w:val="1D392227"/>
    <w:rsid w:val="1DA510CB"/>
    <w:rsid w:val="1DD41F50"/>
    <w:rsid w:val="1E2C54FA"/>
    <w:rsid w:val="1E553EB9"/>
    <w:rsid w:val="1EDC6402"/>
    <w:rsid w:val="1EF652E1"/>
    <w:rsid w:val="1F2B0E21"/>
    <w:rsid w:val="1F793F7F"/>
    <w:rsid w:val="1F836367"/>
    <w:rsid w:val="1F861028"/>
    <w:rsid w:val="1FA2571F"/>
    <w:rsid w:val="20096994"/>
    <w:rsid w:val="205A54F3"/>
    <w:rsid w:val="20B31DCB"/>
    <w:rsid w:val="20F712B2"/>
    <w:rsid w:val="21093804"/>
    <w:rsid w:val="21197F58"/>
    <w:rsid w:val="216D5F5C"/>
    <w:rsid w:val="216E62F3"/>
    <w:rsid w:val="21916B6D"/>
    <w:rsid w:val="21A64B78"/>
    <w:rsid w:val="21B13D1D"/>
    <w:rsid w:val="21CA55C5"/>
    <w:rsid w:val="2204269B"/>
    <w:rsid w:val="22387007"/>
    <w:rsid w:val="22606ABC"/>
    <w:rsid w:val="22650C06"/>
    <w:rsid w:val="22AB2AC4"/>
    <w:rsid w:val="22C24A6D"/>
    <w:rsid w:val="22FF7597"/>
    <w:rsid w:val="231625B2"/>
    <w:rsid w:val="237A23D8"/>
    <w:rsid w:val="240B137D"/>
    <w:rsid w:val="24352F85"/>
    <w:rsid w:val="244A3359"/>
    <w:rsid w:val="25031E0F"/>
    <w:rsid w:val="2540519B"/>
    <w:rsid w:val="256A7B23"/>
    <w:rsid w:val="25C71449"/>
    <w:rsid w:val="25F215F0"/>
    <w:rsid w:val="26942D28"/>
    <w:rsid w:val="269770B2"/>
    <w:rsid w:val="26A36451"/>
    <w:rsid w:val="26E266C1"/>
    <w:rsid w:val="27157D02"/>
    <w:rsid w:val="273D0B66"/>
    <w:rsid w:val="27870264"/>
    <w:rsid w:val="27E259BA"/>
    <w:rsid w:val="27FC457D"/>
    <w:rsid w:val="28CD6169"/>
    <w:rsid w:val="28EC413F"/>
    <w:rsid w:val="290D0BA8"/>
    <w:rsid w:val="290E5506"/>
    <w:rsid w:val="291E415D"/>
    <w:rsid w:val="294176CD"/>
    <w:rsid w:val="295E666C"/>
    <w:rsid w:val="298160F4"/>
    <w:rsid w:val="299037CC"/>
    <w:rsid w:val="29A7027F"/>
    <w:rsid w:val="29E0554E"/>
    <w:rsid w:val="2A721527"/>
    <w:rsid w:val="2A747086"/>
    <w:rsid w:val="2ADA6A24"/>
    <w:rsid w:val="2AF56E78"/>
    <w:rsid w:val="2AF6053A"/>
    <w:rsid w:val="2B151288"/>
    <w:rsid w:val="2B2758B4"/>
    <w:rsid w:val="2B8F6A94"/>
    <w:rsid w:val="2BAC2952"/>
    <w:rsid w:val="2C0D620D"/>
    <w:rsid w:val="2C9222B2"/>
    <w:rsid w:val="2CC72354"/>
    <w:rsid w:val="2CE17AF6"/>
    <w:rsid w:val="2D0E3DF0"/>
    <w:rsid w:val="2D562DA3"/>
    <w:rsid w:val="2D6047CE"/>
    <w:rsid w:val="2D814792"/>
    <w:rsid w:val="2DA059AB"/>
    <w:rsid w:val="2DA61B83"/>
    <w:rsid w:val="2DD16068"/>
    <w:rsid w:val="2E275983"/>
    <w:rsid w:val="2E5C30C4"/>
    <w:rsid w:val="2EB11F33"/>
    <w:rsid w:val="2EC914F5"/>
    <w:rsid w:val="2EE265FC"/>
    <w:rsid w:val="2EED037D"/>
    <w:rsid w:val="2EF45034"/>
    <w:rsid w:val="2F0D4219"/>
    <w:rsid w:val="2F1858E6"/>
    <w:rsid w:val="2F481357"/>
    <w:rsid w:val="2F5D6B4A"/>
    <w:rsid w:val="2F6D3FB3"/>
    <w:rsid w:val="2FD54191"/>
    <w:rsid w:val="2FF8776F"/>
    <w:rsid w:val="30343CBE"/>
    <w:rsid w:val="3057388E"/>
    <w:rsid w:val="30713E31"/>
    <w:rsid w:val="309F7328"/>
    <w:rsid w:val="30C01803"/>
    <w:rsid w:val="313D7A41"/>
    <w:rsid w:val="31737A8A"/>
    <w:rsid w:val="31DE7DDE"/>
    <w:rsid w:val="31EF7C74"/>
    <w:rsid w:val="32235819"/>
    <w:rsid w:val="3248078E"/>
    <w:rsid w:val="32680FEB"/>
    <w:rsid w:val="33775B8F"/>
    <w:rsid w:val="33A344E9"/>
    <w:rsid w:val="33C21F16"/>
    <w:rsid w:val="33C431D8"/>
    <w:rsid w:val="342E13FC"/>
    <w:rsid w:val="34386E63"/>
    <w:rsid w:val="343878D7"/>
    <w:rsid w:val="34485DCE"/>
    <w:rsid w:val="346D3A4C"/>
    <w:rsid w:val="34726A66"/>
    <w:rsid w:val="347859D4"/>
    <w:rsid w:val="347F7F77"/>
    <w:rsid w:val="34EF0832"/>
    <w:rsid w:val="35977D2B"/>
    <w:rsid w:val="35C44201"/>
    <w:rsid w:val="35D75749"/>
    <w:rsid w:val="36017463"/>
    <w:rsid w:val="36224B3C"/>
    <w:rsid w:val="363021BC"/>
    <w:rsid w:val="36672EB7"/>
    <w:rsid w:val="367B140F"/>
    <w:rsid w:val="36A327A8"/>
    <w:rsid w:val="36AA11C1"/>
    <w:rsid w:val="37660D8E"/>
    <w:rsid w:val="376818C6"/>
    <w:rsid w:val="3784008B"/>
    <w:rsid w:val="37935872"/>
    <w:rsid w:val="37AF1DE5"/>
    <w:rsid w:val="37EA44E4"/>
    <w:rsid w:val="38303DCF"/>
    <w:rsid w:val="38504E49"/>
    <w:rsid w:val="389D7EB4"/>
    <w:rsid w:val="38A35381"/>
    <w:rsid w:val="38B5247B"/>
    <w:rsid w:val="38EE2D91"/>
    <w:rsid w:val="390126DC"/>
    <w:rsid w:val="39123F32"/>
    <w:rsid w:val="391D3D3D"/>
    <w:rsid w:val="39230C42"/>
    <w:rsid w:val="39771D61"/>
    <w:rsid w:val="3A1D0C5F"/>
    <w:rsid w:val="3A416AF3"/>
    <w:rsid w:val="3A8C68EF"/>
    <w:rsid w:val="3AA1056B"/>
    <w:rsid w:val="3AC871CA"/>
    <w:rsid w:val="3B1309D9"/>
    <w:rsid w:val="3B1C043E"/>
    <w:rsid w:val="3B5D5507"/>
    <w:rsid w:val="3B7207E0"/>
    <w:rsid w:val="3B80764B"/>
    <w:rsid w:val="3BB373DD"/>
    <w:rsid w:val="3BEF188D"/>
    <w:rsid w:val="3BFE6763"/>
    <w:rsid w:val="3C14431E"/>
    <w:rsid w:val="3C371BD0"/>
    <w:rsid w:val="3C3B7C3D"/>
    <w:rsid w:val="3C7F0083"/>
    <w:rsid w:val="3CDB1427"/>
    <w:rsid w:val="3D983929"/>
    <w:rsid w:val="3DC634B9"/>
    <w:rsid w:val="3DC6453E"/>
    <w:rsid w:val="3E025954"/>
    <w:rsid w:val="3E074FEE"/>
    <w:rsid w:val="3E2855B5"/>
    <w:rsid w:val="3E311C5D"/>
    <w:rsid w:val="3E670DCC"/>
    <w:rsid w:val="3E8F57BC"/>
    <w:rsid w:val="3EC07CB0"/>
    <w:rsid w:val="3ED34E21"/>
    <w:rsid w:val="3F27385C"/>
    <w:rsid w:val="3F305F4A"/>
    <w:rsid w:val="3F6A5E19"/>
    <w:rsid w:val="3F704656"/>
    <w:rsid w:val="3F995A6D"/>
    <w:rsid w:val="3F9F6646"/>
    <w:rsid w:val="3FC95E0D"/>
    <w:rsid w:val="3FF5495A"/>
    <w:rsid w:val="40091F67"/>
    <w:rsid w:val="401D3D65"/>
    <w:rsid w:val="401F1903"/>
    <w:rsid w:val="403C26D2"/>
    <w:rsid w:val="403E0ADE"/>
    <w:rsid w:val="40421178"/>
    <w:rsid w:val="40C477AB"/>
    <w:rsid w:val="40E73CA3"/>
    <w:rsid w:val="40F74DC4"/>
    <w:rsid w:val="416D0A93"/>
    <w:rsid w:val="416F34E5"/>
    <w:rsid w:val="41B808CB"/>
    <w:rsid w:val="41C35FA3"/>
    <w:rsid w:val="41D177C9"/>
    <w:rsid w:val="41FC51CB"/>
    <w:rsid w:val="42000DBB"/>
    <w:rsid w:val="420B40EC"/>
    <w:rsid w:val="42220C18"/>
    <w:rsid w:val="424937EF"/>
    <w:rsid w:val="426233F1"/>
    <w:rsid w:val="42AD2876"/>
    <w:rsid w:val="42D41D58"/>
    <w:rsid w:val="430624C6"/>
    <w:rsid w:val="432307B8"/>
    <w:rsid w:val="43517635"/>
    <w:rsid w:val="43682CA2"/>
    <w:rsid w:val="436A512C"/>
    <w:rsid w:val="43922AAA"/>
    <w:rsid w:val="43AE69E2"/>
    <w:rsid w:val="43D93E6B"/>
    <w:rsid w:val="43E87B28"/>
    <w:rsid w:val="43F57082"/>
    <w:rsid w:val="43F71712"/>
    <w:rsid w:val="44385D88"/>
    <w:rsid w:val="44522D00"/>
    <w:rsid w:val="44752007"/>
    <w:rsid w:val="45301DEA"/>
    <w:rsid w:val="453C55F1"/>
    <w:rsid w:val="455E71E3"/>
    <w:rsid w:val="455F58A4"/>
    <w:rsid w:val="458F08D8"/>
    <w:rsid w:val="45922074"/>
    <w:rsid w:val="45C71D87"/>
    <w:rsid w:val="46000BFC"/>
    <w:rsid w:val="460627C9"/>
    <w:rsid w:val="4640104E"/>
    <w:rsid w:val="464B62C7"/>
    <w:rsid w:val="46651261"/>
    <w:rsid w:val="46713CC7"/>
    <w:rsid w:val="46802FC8"/>
    <w:rsid w:val="46B26934"/>
    <w:rsid w:val="46B9142D"/>
    <w:rsid w:val="47037533"/>
    <w:rsid w:val="47197C97"/>
    <w:rsid w:val="47331620"/>
    <w:rsid w:val="47795A1B"/>
    <w:rsid w:val="47904D47"/>
    <w:rsid w:val="47A85928"/>
    <w:rsid w:val="47BB6E7E"/>
    <w:rsid w:val="47D25D21"/>
    <w:rsid w:val="47EA265E"/>
    <w:rsid w:val="487E3345"/>
    <w:rsid w:val="48953C10"/>
    <w:rsid w:val="489D3246"/>
    <w:rsid w:val="48A24101"/>
    <w:rsid w:val="48AC49B9"/>
    <w:rsid w:val="48EE4471"/>
    <w:rsid w:val="48FC638A"/>
    <w:rsid w:val="49007C8C"/>
    <w:rsid w:val="49276F2E"/>
    <w:rsid w:val="49495117"/>
    <w:rsid w:val="49630D4C"/>
    <w:rsid w:val="4977752B"/>
    <w:rsid w:val="498F28D1"/>
    <w:rsid w:val="49B81958"/>
    <w:rsid w:val="49C54097"/>
    <w:rsid w:val="49DF3538"/>
    <w:rsid w:val="4A282C13"/>
    <w:rsid w:val="4A673701"/>
    <w:rsid w:val="4ABA6354"/>
    <w:rsid w:val="4AC62A9D"/>
    <w:rsid w:val="4ADA779D"/>
    <w:rsid w:val="4AED1AA7"/>
    <w:rsid w:val="4AEE791F"/>
    <w:rsid w:val="4B171404"/>
    <w:rsid w:val="4B1B1D62"/>
    <w:rsid w:val="4B39244D"/>
    <w:rsid w:val="4B4057E7"/>
    <w:rsid w:val="4B49685A"/>
    <w:rsid w:val="4B8F7597"/>
    <w:rsid w:val="4BB530E0"/>
    <w:rsid w:val="4BC16D1C"/>
    <w:rsid w:val="4BCA17A7"/>
    <w:rsid w:val="4BE24E3A"/>
    <w:rsid w:val="4C1D08F9"/>
    <w:rsid w:val="4C40574E"/>
    <w:rsid w:val="4C5A28C7"/>
    <w:rsid w:val="4C7E0836"/>
    <w:rsid w:val="4CCC524F"/>
    <w:rsid w:val="4D3771C8"/>
    <w:rsid w:val="4D4E6B20"/>
    <w:rsid w:val="4D573446"/>
    <w:rsid w:val="4D6E0FB7"/>
    <w:rsid w:val="4D6E75E8"/>
    <w:rsid w:val="4D785DBE"/>
    <w:rsid w:val="4D9B7AE1"/>
    <w:rsid w:val="4DBB14AE"/>
    <w:rsid w:val="4E6C2DA7"/>
    <w:rsid w:val="4EAC54CF"/>
    <w:rsid w:val="4EC04A31"/>
    <w:rsid w:val="4EC1060E"/>
    <w:rsid w:val="4EC56875"/>
    <w:rsid w:val="4EFB456B"/>
    <w:rsid w:val="4F513D5F"/>
    <w:rsid w:val="4F7312EE"/>
    <w:rsid w:val="4FB43CBE"/>
    <w:rsid w:val="4FE0147F"/>
    <w:rsid w:val="4FEB492A"/>
    <w:rsid w:val="50550202"/>
    <w:rsid w:val="50C06D1F"/>
    <w:rsid w:val="50ED1AAB"/>
    <w:rsid w:val="50FC56A3"/>
    <w:rsid w:val="51095EB7"/>
    <w:rsid w:val="51173C66"/>
    <w:rsid w:val="511E46D5"/>
    <w:rsid w:val="51513818"/>
    <w:rsid w:val="515E0CCC"/>
    <w:rsid w:val="517E1B7C"/>
    <w:rsid w:val="51997656"/>
    <w:rsid w:val="51CD695E"/>
    <w:rsid w:val="51D12E85"/>
    <w:rsid w:val="51EF7715"/>
    <w:rsid w:val="52006FED"/>
    <w:rsid w:val="52007258"/>
    <w:rsid w:val="52496CF3"/>
    <w:rsid w:val="52696687"/>
    <w:rsid w:val="52750578"/>
    <w:rsid w:val="52A74AA4"/>
    <w:rsid w:val="52BC6CBD"/>
    <w:rsid w:val="52E266E0"/>
    <w:rsid w:val="52E67553"/>
    <w:rsid w:val="530A2FBB"/>
    <w:rsid w:val="533D335A"/>
    <w:rsid w:val="53444042"/>
    <w:rsid w:val="53601D0A"/>
    <w:rsid w:val="53A65241"/>
    <w:rsid w:val="53E201C4"/>
    <w:rsid w:val="53EC783E"/>
    <w:rsid w:val="540A7D6B"/>
    <w:rsid w:val="541C5D33"/>
    <w:rsid w:val="541E0068"/>
    <w:rsid w:val="542354A4"/>
    <w:rsid w:val="544401CA"/>
    <w:rsid w:val="546A089D"/>
    <w:rsid w:val="546F445C"/>
    <w:rsid w:val="547F1CDB"/>
    <w:rsid w:val="54DB4C0A"/>
    <w:rsid w:val="54EC503D"/>
    <w:rsid w:val="54F358D6"/>
    <w:rsid w:val="55164B83"/>
    <w:rsid w:val="553E06E6"/>
    <w:rsid w:val="554D5B69"/>
    <w:rsid w:val="555179AA"/>
    <w:rsid w:val="55775948"/>
    <w:rsid w:val="559714A5"/>
    <w:rsid w:val="55AC06B4"/>
    <w:rsid w:val="55CE7EE0"/>
    <w:rsid w:val="55CF6D0F"/>
    <w:rsid w:val="560B34A7"/>
    <w:rsid w:val="56BB18C3"/>
    <w:rsid w:val="56FD0C29"/>
    <w:rsid w:val="571A2781"/>
    <w:rsid w:val="575C08FE"/>
    <w:rsid w:val="57610F7E"/>
    <w:rsid w:val="57967344"/>
    <w:rsid w:val="57B4793B"/>
    <w:rsid w:val="57E23853"/>
    <w:rsid w:val="580674DD"/>
    <w:rsid w:val="58137E7C"/>
    <w:rsid w:val="585050BF"/>
    <w:rsid w:val="585D1C9C"/>
    <w:rsid w:val="586B418D"/>
    <w:rsid w:val="5886610B"/>
    <w:rsid w:val="58D033F2"/>
    <w:rsid w:val="59191775"/>
    <w:rsid w:val="5933411F"/>
    <w:rsid w:val="59483BF5"/>
    <w:rsid w:val="59EB3ADD"/>
    <w:rsid w:val="5A6A261F"/>
    <w:rsid w:val="5AD00DCE"/>
    <w:rsid w:val="5B0171D9"/>
    <w:rsid w:val="5B031993"/>
    <w:rsid w:val="5B0E4D86"/>
    <w:rsid w:val="5B3160A7"/>
    <w:rsid w:val="5B4F2098"/>
    <w:rsid w:val="5B881C80"/>
    <w:rsid w:val="5BBB2BB0"/>
    <w:rsid w:val="5BFB3952"/>
    <w:rsid w:val="5C0476C3"/>
    <w:rsid w:val="5C6137C8"/>
    <w:rsid w:val="5C725F5D"/>
    <w:rsid w:val="5C8C5A76"/>
    <w:rsid w:val="5CE255E1"/>
    <w:rsid w:val="5D1A67DC"/>
    <w:rsid w:val="5D2907BD"/>
    <w:rsid w:val="5E007D69"/>
    <w:rsid w:val="5E0400DD"/>
    <w:rsid w:val="5E6827D5"/>
    <w:rsid w:val="5E7F7D22"/>
    <w:rsid w:val="5EC01341"/>
    <w:rsid w:val="5ED43766"/>
    <w:rsid w:val="5F0454F9"/>
    <w:rsid w:val="5F3A0B94"/>
    <w:rsid w:val="5F507BA7"/>
    <w:rsid w:val="5F9F13B6"/>
    <w:rsid w:val="5FDF2DCC"/>
    <w:rsid w:val="5FEE7037"/>
    <w:rsid w:val="601302A4"/>
    <w:rsid w:val="601E0974"/>
    <w:rsid w:val="6020197C"/>
    <w:rsid w:val="6037271C"/>
    <w:rsid w:val="603D06A3"/>
    <w:rsid w:val="605D19BA"/>
    <w:rsid w:val="60665514"/>
    <w:rsid w:val="607423E6"/>
    <w:rsid w:val="608E3A3D"/>
    <w:rsid w:val="609845C3"/>
    <w:rsid w:val="609C7A5A"/>
    <w:rsid w:val="60D54007"/>
    <w:rsid w:val="60D84E9F"/>
    <w:rsid w:val="6107716D"/>
    <w:rsid w:val="61770B20"/>
    <w:rsid w:val="61927868"/>
    <w:rsid w:val="619C0749"/>
    <w:rsid w:val="61B83291"/>
    <w:rsid w:val="61CB5160"/>
    <w:rsid w:val="61FB69A8"/>
    <w:rsid w:val="621F1B17"/>
    <w:rsid w:val="622D3289"/>
    <w:rsid w:val="6266219C"/>
    <w:rsid w:val="62750475"/>
    <w:rsid w:val="627546ED"/>
    <w:rsid w:val="629F008B"/>
    <w:rsid w:val="62C26F2D"/>
    <w:rsid w:val="62E04931"/>
    <w:rsid w:val="63233B50"/>
    <w:rsid w:val="63301CF5"/>
    <w:rsid w:val="63665830"/>
    <w:rsid w:val="63A33BBD"/>
    <w:rsid w:val="64284052"/>
    <w:rsid w:val="6429099E"/>
    <w:rsid w:val="647555F7"/>
    <w:rsid w:val="647B3309"/>
    <w:rsid w:val="64B35BE6"/>
    <w:rsid w:val="64BC5621"/>
    <w:rsid w:val="64C00EAA"/>
    <w:rsid w:val="64C9512D"/>
    <w:rsid w:val="6526689E"/>
    <w:rsid w:val="653D4716"/>
    <w:rsid w:val="654A79CF"/>
    <w:rsid w:val="6552427C"/>
    <w:rsid w:val="655E5AFC"/>
    <w:rsid w:val="659D0886"/>
    <w:rsid w:val="65B940C9"/>
    <w:rsid w:val="65FF7564"/>
    <w:rsid w:val="66353CC9"/>
    <w:rsid w:val="663C7C5F"/>
    <w:rsid w:val="66A85805"/>
    <w:rsid w:val="66E76B46"/>
    <w:rsid w:val="66FC729A"/>
    <w:rsid w:val="671342EB"/>
    <w:rsid w:val="67D8638F"/>
    <w:rsid w:val="6803353F"/>
    <w:rsid w:val="682B3AE8"/>
    <w:rsid w:val="685607DF"/>
    <w:rsid w:val="685E563F"/>
    <w:rsid w:val="6898128A"/>
    <w:rsid w:val="68B60B5B"/>
    <w:rsid w:val="68D1417E"/>
    <w:rsid w:val="690C6FAA"/>
    <w:rsid w:val="690E1FC4"/>
    <w:rsid w:val="692E3A9D"/>
    <w:rsid w:val="697056F5"/>
    <w:rsid w:val="69A2602B"/>
    <w:rsid w:val="69CC5C96"/>
    <w:rsid w:val="69E33953"/>
    <w:rsid w:val="6A2567AA"/>
    <w:rsid w:val="6A53231B"/>
    <w:rsid w:val="6AC62FBB"/>
    <w:rsid w:val="6B252027"/>
    <w:rsid w:val="6B3833C1"/>
    <w:rsid w:val="6B8055ED"/>
    <w:rsid w:val="6BBD539F"/>
    <w:rsid w:val="6BBF6767"/>
    <w:rsid w:val="6BD519A9"/>
    <w:rsid w:val="6BDF5F10"/>
    <w:rsid w:val="6BFE5571"/>
    <w:rsid w:val="6C2D3F35"/>
    <w:rsid w:val="6C420E9C"/>
    <w:rsid w:val="6C4C6E1C"/>
    <w:rsid w:val="6C6A3F4B"/>
    <w:rsid w:val="6CA40DC2"/>
    <w:rsid w:val="6CBF4F2D"/>
    <w:rsid w:val="6CD05DCC"/>
    <w:rsid w:val="6D0205BA"/>
    <w:rsid w:val="6D845474"/>
    <w:rsid w:val="6DBE774E"/>
    <w:rsid w:val="6DE61751"/>
    <w:rsid w:val="6DE96CB8"/>
    <w:rsid w:val="6DF167E1"/>
    <w:rsid w:val="6E8B52E0"/>
    <w:rsid w:val="6EF84870"/>
    <w:rsid w:val="6F5C60D4"/>
    <w:rsid w:val="6F5FA588"/>
    <w:rsid w:val="6F627207"/>
    <w:rsid w:val="6F8A62CB"/>
    <w:rsid w:val="6F8C3A16"/>
    <w:rsid w:val="6FD2187C"/>
    <w:rsid w:val="70005BAF"/>
    <w:rsid w:val="70081862"/>
    <w:rsid w:val="703029D2"/>
    <w:rsid w:val="706C0B9A"/>
    <w:rsid w:val="70734B34"/>
    <w:rsid w:val="707F24A7"/>
    <w:rsid w:val="709A3D9E"/>
    <w:rsid w:val="70AD066A"/>
    <w:rsid w:val="70C473C9"/>
    <w:rsid w:val="70D078E2"/>
    <w:rsid w:val="70E414CB"/>
    <w:rsid w:val="71044D9D"/>
    <w:rsid w:val="71055CE7"/>
    <w:rsid w:val="71226BED"/>
    <w:rsid w:val="71588351"/>
    <w:rsid w:val="715A3DCB"/>
    <w:rsid w:val="71685132"/>
    <w:rsid w:val="71852CD8"/>
    <w:rsid w:val="71A14423"/>
    <w:rsid w:val="71E028A3"/>
    <w:rsid w:val="72017BB8"/>
    <w:rsid w:val="7204421B"/>
    <w:rsid w:val="720D6687"/>
    <w:rsid w:val="722F2E4C"/>
    <w:rsid w:val="72504C13"/>
    <w:rsid w:val="72530714"/>
    <w:rsid w:val="72546013"/>
    <w:rsid w:val="727F38FA"/>
    <w:rsid w:val="72993A93"/>
    <w:rsid w:val="72BD2D0C"/>
    <w:rsid w:val="72CD4069"/>
    <w:rsid w:val="7348765D"/>
    <w:rsid w:val="73642249"/>
    <w:rsid w:val="737F7858"/>
    <w:rsid w:val="73B02321"/>
    <w:rsid w:val="73E65158"/>
    <w:rsid w:val="74045844"/>
    <w:rsid w:val="742749F8"/>
    <w:rsid w:val="74783628"/>
    <w:rsid w:val="74980256"/>
    <w:rsid w:val="74A2511E"/>
    <w:rsid w:val="751F4274"/>
    <w:rsid w:val="757165DA"/>
    <w:rsid w:val="75CA5D3F"/>
    <w:rsid w:val="75FD6864"/>
    <w:rsid w:val="761C62F6"/>
    <w:rsid w:val="76273A62"/>
    <w:rsid w:val="765C411D"/>
    <w:rsid w:val="765C6F7D"/>
    <w:rsid w:val="76654940"/>
    <w:rsid w:val="766559B4"/>
    <w:rsid w:val="766E5645"/>
    <w:rsid w:val="7673220A"/>
    <w:rsid w:val="76AD08F4"/>
    <w:rsid w:val="76AE52F4"/>
    <w:rsid w:val="76DC3792"/>
    <w:rsid w:val="76F61CB7"/>
    <w:rsid w:val="77056E1C"/>
    <w:rsid w:val="77094A2E"/>
    <w:rsid w:val="770B7945"/>
    <w:rsid w:val="770C1A51"/>
    <w:rsid w:val="771760BD"/>
    <w:rsid w:val="771A16D7"/>
    <w:rsid w:val="77583A51"/>
    <w:rsid w:val="776B58C1"/>
    <w:rsid w:val="77A94A1A"/>
    <w:rsid w:val="77AA0845"/>
    <w:rsid w:val="77B9CC00"/>
    <w:rsid w:val="77D97C19"/>
    <w:rsid w:val="78077A4A"/>
    <w:rsid w:val="782E7E31"/>
    <w:rsid w:val="78383184"/>
    <w:rsid w:val="78795CD6"/>
    <w:rsid w:val="78D453B7"/>
    <w:rsid w:val="790D5F92"/>
    <w:rsid w:val="79340D5C"/>
    <w:rsid w:val="794357FD"/>
    <w:rsid w:val="797A5D25"/>
    <w:rsid w:val="798950D1"/>
    <w:rsid w:val="798B1458"/>
    <w:rsid w:val="799856B5"/>
    <w:rsid w:val="7A247909"/>
    <w:rsid w:val="7A490D2F"/>
    <w:rsid w:val="7A5710C6"/>
    <w:rsid w:val="7A5A246A"/>
    <w:rsid w:val="7A6E6AF6"/>
    <w:rsid w:val="7A921639"/>
    <w:rsid w:val="7AA01263"/>
    <w:rsid w:val="7AD31C0E"/>
    <w:rsid w:val="7AFD2B2A"/>
    <w:rsid w:val="7B113279"/>
    <w:rsid w:val="7B2C5641"/>
    <w:rsid w:val="7B31273F"/>
    <w:rsid w:val="7B60022D"/>
    <w:rsid w:val="7B6479D0"/>
    <w:rsid w:val="7BFB3417"/>
    <w:rsid w:val="7BFC2507"/>
    <w:rsid w:val="7C1A2DA4"/>
    <w:rsid w:val="7C4B12FE"/>
    <w:rsid w:val="7C9E730A"/>
    <w:rsid w:val="7CBBCA35"/>
    <w:rsid w:val="7CE724C3"/>
    <w:rsid w:val="7CF16C56"/>
    <w:rsid w:val="7D0278A8"/>
    <w:rsid w:val="7D107B6E"/>
    <w:rsid w:val="7D3F0E01"/>
    <w:rsid w:val="7D596D6C"/>
    <w:rsid w:val="7D787E00"/>
    <w:rsid w:val="7D9F1826"/>
    <w:rsid w:val="7DAF234C"/>
    <w:rsid w:val="7DBB0DEA"/>
    <w:rsid w:val="7DCA65AC"/>
    <w:rsid w:val="7DE329CE"/>
    <w:rsid w:val="7E3A03D7"/>
    <w:rsid w:val="7E3A13EE"/>
    <w:rsid w:val="7E453A68"/>
    <w:rsid w:val="7E680042"/>
    <w:rsid w:val="7EA1105B"/>
    <w:rsid w:val="7EA741D8"/>
    <w:rsid w:val="7EBB3930"/>
    <w:rsid w:val="7EE94CBB"/>
    <w:rsid w:val="7F2BFCB7"/>
    <w:rsid w:val="7F37016E"/>
    <w:rsid w:val="7F686EE0"/>
    <w:rsid w:val="7FAD7090"/>
    <w:rsid w:val="9FBEB730"/>
    <w:rsid w:val="DAFD08E4"/>
    <w:rsid w:val="DFC7280B"/>
    <w:rsid w:val="FBBF053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4">
    <w:name w:val="heading 2"/>
    <w:basedOn w:val="1"/>
    <w:next w:val="1"/>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5">
    <w:name w:val="heading 3"/>
    <w:basedOn w:val="1"/>
    <w:next w:val="1"/>
    <w:qFormat/>
    <w:uiPriority w:val="99"/>
    <w:pPr>
      <w:keepNext/>
      <w:keepLines/>
      <w:spacing w:line="360" w:lineRule="auto"/>
      <w:outlineLvl w:val="2"/>
    </w:pPr>
    <w:rPr>
      <w:rFonts w:eastAsia="黑体"/>
      <w:b/>
      <w:bCs/>
      <w:sz w:val="32"/>
      <w:szCs w:val="32"/>
      <w:lang w:val="zh-CN"/>
    </w:rPr>
  </w:style>
  <w:style w:type="paragraph" w:styleId="6">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3">
    <w:name w:val="Default Paragraph Font"/>
    <w:unhideWhenUsed/>
    <w:qFormat/>
    <w:uiPriority w:val="1"/>
  </w:style>
  <w:style w:type="table" w:default="1" w:styleId="21">
    <w:name w:val="Normal Table"/>
    <w:unhideWhenUsed/>
    <w:qFormat/>
    <w:uiPriority w:val="99"/>
    <w:tblPr>
      <w:tblCellMar>
        <w:top w:w="0" w:type="dxa"/>
        <w:left w:w="108" w:type="dxa"/>
        <w:bottom w:w="0" w:type="dxa"/>
        <w:right w:w="108" w:type="dxa"/>
      </w:tblCellMar>
    </w:tblPr>
  </w:style>
  <w:style w:type="paragraph" w:styleId="2">
    <w:name w:val="footer"/>
    <w:basedOn w:val="1"/>
    <w:link w:val="30"/>
    <w:unhideWhenUsed/>
    <w:qFormat/>
    <w:uiPriority w:val="99"/>
    <w:pPr>
      <w:tabs>
        <w:tab w:val="center" w:pos="4153"/>
        <w:tab w:val="right" w:pos="8306"/>
      </w:tabs>
      <w:snapToGrid w:val="0"/>
      <w:jc w:val="left"/>
    </w:pPr>
    <w:rPr>
      <w:sz w:val="18"/>
      <w:szCs w:val="18"/>
    </w:rPr>
  </w:style>
  <w:style w:type="paragraph" w:styleId="7">
    <w:name w:val="Normal Indent"/>
    <w:basedOn w:val="1"/>
    <w:qFormat/>
    <w:uiPriority w:val="0"/>
    <w:pPr>
      <w:ind w:firstLine="420"/>
    </w:pPr>
    <w:rPr>
      <w:szCs w:val="20"/>
    </w:rPr>
  </w:style>
  <w:style w:type="paragraph" w:styleId="8">
    <w:name w:val="annotation text"/>
    <w:basedOn w:val="1"/>
    <w:semiHidden/>
    <w:qFormat/>
    <w:uiPriority w:val="99"/>
    <w:pPr>
      <w:jc w:val="left"/>
    </w:pPr>
  </w:style>
  <w:style w:type="paragraph" w:styleId="9">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0">
    <w:name w:val="Body Text"/>
    <w:basedOn w:val="1"/>
    <w:next w:val="1"/>
    <w:qFormat/>
    <w:uiPriority w:val="0"/>
    <w:pPr>
      <w:spacing w:after="120"/>
    </w:pPr>
  </w:style>
  <w:style w:type="paragraph" w:styleId="11">
    <w:name w:val="Body Text Indent"/>
    <w:basedOn w:val="1"/>
    <w:next w:val="12"/>
    <w:qFormat/>
    <w:uiPriority w:val="0"/>
    <w:pPr>
      <w:ind w:firstLine="830" w:firstLineChars="352"/>
    </w:pPr>
    <w:rPr>
      <w:rFonts w:ascii="仿宋_GB2312" w:eastAsia="仿宋_GB2312"/>
      <w:kern w:val="0"/>
      <w:sz w:val="32"/>
      <w:szCs w:val="20"/>
    </w:rPr>
  </w:style>
  <w:style w:type="paragraph" w:styleId="12">
    <w:name w:val="envelope return"/>
    <w:basedOn w:val="1"/>
    <w:qFormat/>
    <w:uiPriority w:val="0"/>
    <w:pPr>
      <w:snapToGrid w:val="0"/>
    </w:pPr>
    <w:rPr>
      <w:rFonts w:ascii="Arial" w:hAnsi="Arial"/>
    </w:rPr>
  </w:style>
  <w:style w:type="paragraph" w:styleId="13">
    <w:name w:val="Block Text"/>
    <w:basedOn w:val="1"/>
    <w:qFormat/>
    <w:uiPriority w:val="0"/>
    <w:pPr>
      <w:ind w:left="1440" w:leftChars="700" w:right="700" w:rightChars="700"/>
    </w:pPr>
  </w:style>
  <w:style w:type="paragraph" w:styleId="14">
    <w:name w:val="Plain Text"/>
    <w:basedOn w:val="1"/>
    <w:next w:val="1"/>
    <w:qFormat/>
    <w:uiPriority w:val="0"/>
    <w:rPr>
      <w:rFonts w:ascii="宋体" w:eastAsia="宋体" w:cs="Courier New"/>
      <w:szCs w:val="21"/>
    </w:rPr>
  </w:style>
  <w:style w:type="paragraph" w:styleId="15">
    <w:name w:val="header"/>
    <w:basedOn w:val="1"/>
    <w:next w:val="13"/>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7">
    <w:name w:val="Body Text Indent 3"/>
    <w:basedOn w:val="1"/>
    <w:qFormat/>
    <w:uiPriority w:val="0"/>
    <w:pPr>
      <w:ind w:firstLine="720"/>
    </w:pPr>
    <w:rPr>
      <w:sz w:val="28"/>
    </w:r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9">
    <w:name w:val="index 1"/>
    <w:basedOn w:val="1"/>
    <w:next w:val="1"/>
    <w:semiHidden/>
    <w:qFormat/>
    <w:uiPriority w:val="0"/>
    <w:pPr>
      <w:spacing w:line="400" w:lineRule="exact"/>
      <w:ind w:firstLine="420" w:firstLineChars="200"/>
    </w:pPr>
    <w:rPr>
      <w:rFonts w:ascii="宋体" w:hAnsi="Courier New"/>
      <w:b/>
      <w:szCs w:val="20"/>
    </w:rPr>
  </w:style>
  <w:style w:type="paragraph" w:styleId="20">
    <w:name w:val="Body Text First Indent"/>
    <w:basedOn w:val="10"/>
    <w:next w:val="1"/>
    <w:qFormat/>
    <w:uiPriority w:val="0"/>
    <w:pPr>
      <w:ind w:firstLine="420" w:firstLineChars="100"/>
    </w:pPr>
    <w:rPr>
      <w:rFonts w:ascii="宋体" w:hAnsi="Courier New"/>
      <w:kern w:val="0"/>
      <w:sz w:val="20"/>
      <w:szCs w:val="21"/>
    </w:rPr>
  </w:style>
  <w:style w:type="table" w:styleId="22">
    <w:name w:val="Table Grid"/>
    <w:basedOn w:val="21"/>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qFormat/>
    <w:uiPriority w:val="0"/>
  </w:style>
  <w:style w:type="character" w:styleId="25">
    <w:name w:val="FollowedHyperlink"/>
    <w:basedOn w:val="23"/>
    <w:unhideWhenUsed/>
    <w:qFormat/>
    <w:uiPriority w:val="99"/>
    <w:rPr>
      <w:color w:val="800080"/>
      <w:u w:val="single"/>
    </w:rPr>
  </w:style>
  <w:style w:type="character" w:styleId="26">
    <w:name w:val="Hyperlink"/>
    <w:basedOn w:val="23"/>
    <w:unhideWhenUsed/>
    <w:qFormat/>
    <w:uiPriority w:val="99"/>
    <w:rPr>
      <w:color w:val="0000FF"/>
      <w:u w:val="single"/>
    </w:rPr>
  </w:style>
  <w:style w:type="paragraph" w:customStyle="1" w:styleId="27">
    <w:name w:val="表格文字"/>
    <w:basedOn w:val="11"/>
    <w:unhideWhenUsed/>
    <w:qFormat/>
    <w:uiPriority w:val="0"/>
    <w:pPr>
      <w:spacing w:before="25" w:beforeLines="0" w:after="25" w:afterLines="0"/>
      <w:jc w:val="left"/>
    </w:pPr>
    <w:rPr>
      <w:rFonts w:hint="default"/>
      <w:spacing w:val="10"/>
      <w:kern w:val="0"/>
      <w:sz w:val="24"/>
    </w:rPr>
  </w:style>
  <w:style w:type="paragraph" w:customStyle="1" w:styleId="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9">
    <w:name w:val="页眉 字符"/>
    <w:basedOn w:val="23"/>
    <w:link w:val="15"/>
    <w:qFormat/>
    <w:uiPriority w:val="99"/>
    <w:rPr>
      <w:sz w:val="18"/>
      <w:szCs w:val="18"/>
    </w:rPr>
  </w:style>
  <w:style w:type="character" w:customStyle="1" w:styleId="30">
    <w:name w:val="页脚 字符"/>
    <w:basedOn w:val="23"/>
    <w:link w:val="2"/>
    <w:qFormat/>
    <w:uiPriority w:val="99"/>
    <w:rPr>
      <w:sz w:val="18"/>
      <w:szCs w:val="18"/>
    </w:rPr>
  </w:style>
  <w:style w:type="paragraph" w:customStyle="1" w:styleId="31">
    <w:name w:val="List Paragraph"/>
    <w:basedOn w:val="1"/>
    <w:qFormat/>
    <w:uiPriority w:val="34"/>
    <w:pPr>
      <w:ind w:firstLine="420" w:firstLineChars="200"/>
    </w:pPr>
    <w:rPr>
      <w:rFonts w:ascii="Calibri" w:hAnsi="Calibri" w:eastAsia="宋体" w:cs="Times New Roman"/>
    </w:rPr>
  </w:style>
  <w:style w:type="paragraph" w:customStyle="1" w:styleId="32">
    <w:name w:val="p16"/>
    <w:qFormat/>
    <w:uiPriority w:val="0"/>
    <w:pPr>
      <w:jc w:val="both"/>
    </w:pPr>
    <w:rPr>
      <w:rFonts w:ascii="宋体" w:hAnsi="宋体" w:eastAsia="宋体" w:cs="宋体"/>
      <w:color w:val="000000"/>
      <w:lang w:val="en-US" w:eastAsia="zh-CN" w:bidi="ar-SA"/>
    </w:rPr>
  </w:style>
  <w:style w:type="paragraph" w:customStyle="1" w:styleId="33">
    <w:name w:val="Table Paragraph"/>
    <w:basedOn w:val="1"/>
    <w:qFormat/>
    <w:uiPriority w:val="1"/>
  </w:style>
  <w:style w:type="paragraph" w:customStyle="1" w:styleId="34">
    <w:name w:val="正文_0"/>
    <w:qFormat/>
    <w:uiPriority w:val="0"/>
    <w:rPr>
      <w:rFonts w:ascii="Times New Roman" w:hAnsi="Times New Roman" w:eastAsiaTheme="minorEastAsia" w:cstheme="minorBidi"/>
      <w:sz w:val="21"/>
      <w:szCs w:val="22"/>
      <w:lang w:val="en-US" w:eastAsia="zh-CN" w:bidi="ar-SA"/>
    </w:rPr>
  </w:style>
  <w:style w:type="paragraph" w:customStyle="1" w:styleId="35">
    <w:name w:val="表格文字115"/>
    <w:basedOn w:val="1"/>
    <w:qFormat/>
    <w:uiPriority w:val="0"/>
    <w:rPr>
      <w:bCs/>
      <w:spacing w:val="10"/>
      <w:kern w:val="0"/>
      <w:sz w:val="24"/>
    </w:rPr>
  </w:style>
  <w:style w:type="paragraph" w:customStyle="1" w:styleId="36">
    <w:name w:val="p0"/>
    <w:basedOn w:val="1"/>
    <w:qFormat/>
    <w:uiPriority w:val="0"/>
    <w:pPr>
      <w:widowControl/>
    </w:pPr>
    <w:rPr>
      <w:kern w:val="0"/>
      <w:szCs w:val="21"/>
    </w:rPr>
  </w:style>
  <w:style w:type="character" w:customStyle="1" w:styleId="37">
    <w:name w:val="apple-converted-space"/>
    <w:basedOn w:val="23"/>
    <w:qFormat/>
    <w:uiPriority w:val="0"/>
  </w:style>
  <w:style w:type="paragraph" w:customStyle="1" w:styleId="38">
    <w:name w:val="默认段落字体 Para Char Char Char Char Char Char Char"/>
    <w:basedOn w:val="1"/>
    <w:qFormat/>
    <w:uiPriority w:val="0"/>
    <w:pPr>
      <w:adjustRightInd w:val="0"/>
      <w:spacing w:line="360" w:lineRule="auto"/>
    </w:pPr>
  </w:style>
  <w:style w:type="paragraph" w:customStyle="1" w:styleId="39">
    <w:name w:val="首行缩进"/>
    <w:basedOn w:val="1"/>
    <w:qFormat/>
    <w:uiPriority w:val="0"/>
    <w:pPr>
      <w:ind w:firstLine="480" w:firstLineChars="200"/>
    </w:pPr>
    <w:rPr>
      <w:szCs w:val="20"/>
    </w:rPr>
  </w:style>
  <w:style w:type="paragraph" w:customStyle="1" w:styleId="40">
    <w:name w:val="No Spacing"/>
    <w:qFormat/>
    <w:uiPriority w:val="1"/>
    <w:pPr>
      <w:jc w:val="both"/>
    </w:pPr>
    <w:rPr>
      <w:rFonts w:ascii="Times New Roman" w:hAnsi="Times New Roman" w:eastAsia="宋体" w:cs="Times New Roman"/>
      <w:kern w:val="2"/>
      <w:sz w:val="21"/>
      <w:szCs w:val="20"/>
      <w:lang w:val="en-US" w:eastAsia="zh-CN" w:bidi="ar-SA"/>
    </w:rPr>
  </w:style>
  <w:style w:type="paragraph" w:customStyle="1" w:styleId="41">
    <w:name w:val="采购一"/>
    <w:basedOn w:val="1"/>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42">
    <w:name w:val="采购二"/>
    <w:basedOn w:val="41"/>
    <w:qFormat/>
    <w:uiPriority w:val="0"/>
    <w:pPr>
      <w:spacing w:before="50" w:beforeLines="50" w:after="0" w:afterLines="0"/>
    </w:pPr>
    <w:rPr>
      <w:rFonts w:ascii="宋体" w:hAnsi="宋体" w:eastAsia="宋体"/>
      <w:sz w:val="28"/>
      <w:szCs w:val="28"/>
    </w:rPr>
  </w:style>
  <w:style w:type="paragraph" w:customStyle="1" w:styleId="43">
    <w:name w:val="采购三"/>
    <w:basedOn w:val="42"/>
    <w:qFormat/>
    <w:uiPriority w:val="0"/>
    <w:pPr>
      <w:spacing w:before="50" w:beforeLines="50" w:after="50" w:afterLines="50" w:line="240" w:lineRule="auto"/>
      <w:jc w:val="left"/>
    </w:pPr>
    <w:rPr>
      <w:sz w:val="24"/>
      <w:lang w:bidi="zh-CN"/>
    </w:rPr>
  </w:style>
  <w:style w:type="paragraph" w:customStyle="1" w:styleId="44">
    <w:name w:val="Normal_0"/>
    <w:qFormat/>
    <w:uiPriority w:val="0"/>
    <w:rPr>
      <w:rFonts w:eastAsia="Times New Roman" w:asciiTheme="minorHAnsi" w:hAnsiTheme="minorHAnsi" w:cstheme="minorBidi"/>
      <w:sz w:val="24"/>
      <w:szCs w:val="24"/>
      <w:lang w:val="en-US" w:eastAsia="zh-CN" w:bidi="ar-SA"/>
    </w:rPr>
  </w:style>
  <w:style w:type="paragraph" w:customStyle="1" w:styleId="45">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paragraph" w:customStyle="1" w:styleId="46">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character" w:customStyle="1" w:styleId="47">
    <w:name w:val="font41"/>
    <w:basedOn w:val="23"/>
    <w:qFormat/>
    <w:uiPriority w:val="0"/>
    <w:rPr>
      <w:rFonts w:hint="default" w:ascii="Calibri" w:hAnsi="Calibri" w:cs="Calibri"/>
      <w:b/>
      <w:bCs/>
      <w:color w:val="000000"/>
      <w:sz w:val="22"/>
      <w:szCs w:val="22"/>
      <w:u w:val="none"/>
    </w:rPr>
  </w:style>
  <w:style w:type="character" w:customStyle="1" w:styleId="48">
    <w:name w:val="font51"/>
    <w:basedOn w:val="23"/>
    <w:qFormat/>
    <w:uiPriority w:val="0"/>
    <w:rPr>
      <w:rFonts w:hint="eastAsia" w:ascii="宋体" w:hAnsi="宋体" w:eastAsia="宋体" w:cs="宋体"/>
      <w:b/>
      <w:bCs/>
      <w:color w:val="000000"/>
      <w:sz w:val="22"/>
      <w:szCs w:val="22"/>
      <w:u w:val="none"/>
    </w:rPr>
  </w:style>
  <w:style w:type="character" w:customStyle="1" w:styleId="49">
    <w:name w:val="font31"/>
    <w:basedOn w:val="23"/>
    <w:qFormat/>
    <w:uiPriority w:val="0"/>
    <w:rPr>
      <w:rFonts w:hint="eastAsia" w:ascii="宋体" w:hAnsi="宋体" w:eastAsia="宋体" w:cs="宋体"/>
      <w:color w:val="000000"/>
      <w:sz w:val="22"/>
      <w:szCs w:val="22"/>
      <w:u w:val="none"/>
    </w:rPr>
  </w:style>
  <w:style w:type="character" w:customStyle="1" w:styleId="50">
    <w:name w:val="font61"/>
    <w:basedOn w:val="23"/>
    <w:qFormat/>
    <w:uiPriority w:val="0"/>
    <w:rPr>
      <w:rFonts w:hint="default" w:ascii="Calibri" w:hAnsi="Calibri" w:cs="Calibri"/>
      <w:b/>
      <w:color w:val="000000"/>
      <w:sz w:val="22"/>
      <w:szCs w:val="22"/>
      <w:u w:val="none"/>
    </w:rPr>
  </w:style>
  <w:style w:type="character" w:customStyle="1" w:styleId="51">
    <w:name w:val="font71"/>
    <w:basedOn w:val="23"/>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56</Pages>
  <Words>24654</Words>
  <Characters>28732</Characters>
  <Lines>54</Lines>
  <Paragraphs>15</Paragraphs>
  <TotalTime>72</TotalTime>
  <ScaleCrop>false</ScaleCrop>
  <LinksUpToDate>false</LinksUpToDate>
  <CharactersWithSpaces>31278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2020-03-11T13:45:00Z</dcterms:created>
  <dc:creator>Zeng Bin Fan</dc:creator>
  <cp:lastModifiedBy>申晓灵</cp:lastModifiedBy>
  <dcterms:modified xsi:type="dcterms:W3CDTF">2023-08-04T07:40:30Z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B24F2346DF3C4CC58E818C141100B09E_13</vt:lpwstr>
  </property>
</Properties>
</file>