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p>
    <w:p/>
    <w:p>
      <w:pPr>
        <w:pStyle w:val="3"/>
        <w:numPr>
          <w:ilvl w:val="0"/>
          <w:numId w:val="0"/>
        </w:numPr>
        <w:jc w:val="both"/>
      </w:pPr>
    </w:p>
    <w:p>
      <w:pPr>
        <w:snapToGrid w:val="0"/>
        <w:spacing w:before="156" w:beforeLines="50" w:line="360" w:lineRule="auto"/>
        <w:jc w:val="center"/>
        <w:rPr>
          <w:rFonts w:ascii="宋体" w:hAnsi="宋体" w:eastAsia="宋体" w:cs="宋体"/>
          <w:b/>
          <w:bCs/>
          <w:sz w:val="36"/>
          <w:szCs w:val="36"/>
        </w:rPr>
      </w:pPr>
      <w:r>
        <w:rPr>
          <w:rFonts w:hint="eastAsia" w:ascii="宋体" w:hAnsi="宋体" w:eastAsia="宋体" w:cs="宋体"/>
          <w:b/>
          <w:sz w:val="72"/>
          <w:szCs w:val="72"/>
        </w:rPr>
        <w:t>采购文件</w:t>
      </w:r>
    </w:p>
    <w:p>
      <w:pPr>
        <w:pStyle w:val="6"/>
        <w:rPr>
          <w:rFonts w:ascii="宋体" w:hAnsi="宋体" w:eastAsia="宋体" w:cs="宋体"/>
          <w:b/>
          <w:bCs/>
          <w:sz w:val="36"/>
          <w:szCs w:val="36"/>
        </w:rPr>
      </w:pPr>
    </w:p>
    <w:p/>
    <w:p>
      <w:pPr>
        <w:pStyle w:val="3"/>
        <w:numPr>
          <w:ilvl w:val="0"/>
          <w:numId w:val="0"/>
        </w:numPr>
        <w:jc w:val="both"/>
      </w:pPr>
    </w:p>
    <w:p/>
    <w:p>
      <w:pPr>
        <w:rPr>
          <w:rFonts w:ascii="宋体" w:hAnsi="宋体" w:eastAsia="宋体" w:cs="宋体"/>
          <w:b/>
          <w:bCs/>
          <w:sz w:val="36"/>
          <w:szCs w:val="36"/>
        </w:rPr>
      </w:pPr>
    </w:p>
    <w:p>
      <w:pPr>
        <w:rPr>
          <w:rFonts w:ascii="宋体" w:hAnsi="宋体" w:eastAsia="宋体" w:cs="宋体"/>
          <w:b/>
          <w:bCs/>
          <w:sz w:val="36"/>
          <w:szCs w:val="36"/>
        </w:rPr>
      </w:pPr>
    </w:p>
    <w:p>
      <w:pPr>
        <w:ind w:left="1807" w:hanging="1807" w:hangingChars="500"/>
        <w:rPr>
          <w:rFonts w:ascii="宋体" w:hAnsi="宋体" w:eastAsia="宋体" w:cs="宋体"/>
          <w:b/>
          <w:bCs/>
          <w:sz w:val="36"/>
          <w:szCs w:val="36"/>
          <w:u w:val="single"/>
        </w:rPr>
      </w:pPr>
      <w:r>
        <w:rPr>
          <w:rFonts w:hint="eastAsia" w:ascii="宋体" w:hAnsi="宋体" w:eastAsia="宋体" w:cs="宋体"/>
          <w:b/>
          <w:bCs/>
          <w:sz w:val="36"/>
          <w:szCs w:val="36"/>
        </w:rPr>
        <w:t>项目名称：</w:t>
      </w:r>
      <w:r>
        <w:rPr>
          <w:rFonts w:hint="eastAsia" w:ascii="宋体" w:hAnsi="宋体" w:eastAsia="宋体" w:cs="宋体"/>
          <w:b/>
          <w:bCs/>
          <w:sz w:val="36"/>
          <w:szCs w:val="36"/>
          <w:u w:val="single"/>
        </w:rPr>
        <w:t>钦州保税港区港区五大街（二号路至三号路</w:t>
      </w:r>
      <w:r>
        <w:rPr>
          <w:rFonts w:hint="eastAsia" w:ascii="宋体" w:hAnsi="宋体" w:eastAsia="宋体" w:cs="宋体"/>
          <w:b/>
          <w:bCs/>
          <w:sz w:val="36"/>
          <w:szCs w:val="36"/>
          <w:u w:val="single"/>
          <w:lang w:val="en-US" w:eastAsia="zh-CN"/>
        </w:rPr>
        <w:t>段</w:t>
      </w:r>
      <w:r>
        <w:rPr>
          <w:rFonts w:hint="eastAsia" w:ascii="宋体" w:hAnsi="宋体" w:eastAsia="宋体" w:cs="宋体"/>
          <w:b/>
          <w:bCs/>
          <w:sz w:val="36"/>
          <w:szCs w:val="36"/>
          <w:u w:val="single"/>
        </w:rPr>
        <w:t>）道路重建工程、港区七大街（三号路至黄海路段）道路工程检测</w:t>
      </w:r>
    </w:p>
    <w:p>
      <w:pPr>
        <w:rPr>
          <w:rFonts w:ascii="宋体" w:hAnsi="宋体" w:eastAsia="宋体" w:cs="宋体"/>
          <w:b/>
          <w:bCs/>
          <w:sz w:val="36"/>
          <w:szCs w:val="36"/>
        </w:rPr>
      </w:pPr>
      <w:r>
        <w:rPr>
          <w:rFonts w:hint="eastAsia" w:ascii="宋体" w:hAnsi="宋体" w:eastAsia="宋体" w:cs="宋体"/>
          <w:b/>
          <w:bCs/>
          <w:sz w:val="36"/>
          <w:szCs w:val="36"/>
        </w:rPr>
        <w:t>采购人：</w:t>
      </w:r>
      <w:r>
        <w:rPr>
          <w:rFonts w:hint="eastAsia" w:ascii="宋体" w:hAnsi="宋体" w:eastAsia="宋体" w:cs="宋体"/>
          <w:b/>
          <w:bCs/>
          <w:sz w:val="36"/>
          <w:szCs w:val="36"/>
          <w:u w:val="single"/>
        </w:rPr>
        <w:t>广西钦保国际贸易有限公司</w:t>
      </w:r>
    </w:p>
    <w:p>
      <w:pPr>
        <w:rPr>
          <w:rFonts w:ascii="宋体" w:hAnsi="宋体" w:eastAsia="宋体" w:cs="宋体"/>
          <w:b/>
          <w:bCs/>
          <w:sz w:val="36"/>
          <w:szCs w:val="36"/>
        </w:rPr>
      </w:pPr>
    </w:p>
    <w:p>
      <w:pPr>
        <w:jc w:val="center"/>
        <w:rPr>
          <w:rFonts w:ascii="宋体" w:hAnsi="宋体" w:eastAsia="宋体" w:cs="宋体"/>
          <w:b/>
          <w:bCs/>
          <w:color w:val="333333"/>
          <w:sz w:val="32"/>
          <w:szCs w:val="32"/>
          <w:shd w:val="clear" w:color="auto" w:fill="FFFFFF"/>
        </w:rPr>
      </w:pPr>
      <w:r>
        <w:rPr>
          <w:rFonts w:hint="default" w:ascii="Times New Roman" w:hAnsi="Times New Roman" w:eastAsia="宋体" w:cs="Times New Roman"/>
          <w:b/>
          <w:bCs/>
          <w:sz w:val="36"/>
          <w:szCs w:val="36"/>
        </w:rPr>
        <w:t>2023</w:t>
      </w:r>
      <w:r>
        <w:rPr>
          <w:rFonts w:hint="eastAsia" w:ascii="宋体" w:hAnsi="宋体" w:eastAsia="宋体" w:cs="宋体"/>
          <w:b/>
          <w:bCs/>
          <w:sz w:val="36"/>
          <w:szCs w:val="36"/>
        </w:rPr>
        <w:t>年</w:t>
      </w:r>
      <w:r>
        <w:rPr>
          <w:rFonts w:hint="default" w:ascii="Times New Roman" w:hAnsi="Times New Roman" w:eastAsia="宋体" w:cs="Times New Roman"/>
          <w:b/>
          <w:bCs/>
          <w:sz w:val="36"/>
          <w:szCs w:val="36"/>
          <w:lang w:val="en-US" w:eastAsia="zh-CN"/>
        </w:rPr>
        <w:t>8</w:t>
      </w:r>
      <w:r>
        <w:rPr>
          <w:rFonts w:hint="eastAsia" w:ascii="宋体" w:hAnsi="宋体" w:eastAsia="宋体" w:cs="宋体"/>
          <w:b/>
          <w:bCs/>
          <w:sz w:val="36"/>
          <w:szCs w:val="36"/>
        </w:rPr>
        <w:t>月</w:t>
      </w:r>
    </w:p>
    <w:p>
      <w:pPr>
        <w:rPr>
          <w:rFonts w:ascii="宋体" w:hAnsi="宋体" w:eastAsia="宋体" w:cs="宋体"/>
          <w:b/>
          <w:bCs/>
          <w:color w:val="333333"/>
          <w:sz w:val="32"/>
          <w:szCs w:val="32"/>
          <w:shd w:val="clear" w:color="auto" w:fill="FFFFFF"/>
        </w:rPr>
      </w:pPr>
    </w:p>
    <w:p>
      <w:pPr>
        <w:pStyle w:val="39"/>
        <w:spacing w:after="312"/>
        <w:sectPr>
          <w:pgSz w:w="11906" w:h="16838"/>
          <w:pgMar w:top="1440" w:right="1417" w:bottom="1440" w:left="1531" w:header="851" w:footer="992" w:gutter="0"/>
          <w:pgNumType w:fmt="numberInDash"/>
          <w:cols w:space="425" w:num="1"/>
          <w:docGrid w:type="lines" w:linePitch="312" w:charSpace="0"/>
        </w:sectPr>
      </w:pPr>
    </w:p>
    <w:p>
      <w:pPr>
        <w:pStyle w:val="39"/>
        <w:spacing w:after="312"/>
        <w:rPr>
          <w:rFonts w:hint="default"/>
        </w:rPr>
      </w:pPr>
      <w:r>
        <w:t>第一章  采购公告</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u w:val="single"/>
        </w:rPr>
        <w:t>钦州保税港区港区五大街（二号路至三号路</w:t>
      </w:r>
      <w:r>
        <w:rPr>
          <w:rFonts w:hint="eastAsia" w:ascii="宋体" w:hAnsi="宋体" w:eastAsia="宋体" w:cs="宋体"/>
          <w:bCs/>
          <w:sz w:val="24"/>
          <w:szCs w:val="24"/>
          <w:u w:val="single"/>
          <w:lang w:val="en-US" w:eastAsia="zh-CN"/>
        </w:rPr>
        <w:t>段</w:t>
      </w:r>
      <w:r>
        <w:rPr>
          <w:rFonts w:hint="eastAsia" w:ascii="宋体" w:hAnsi="宋体" w:eastAsia="宋体" w:cs="宋体"/>
          <w:bCs/>
          <w:sz w:val="24"/>
          <w:szCs w:val="24"/>
          <w:u w:val="single"/>
        </w:rPr>
        <w:t>）道路重建工程、港区七大街（三号路至黄海路段）道路工程检测</w:t>
      </w:r>
      <w:r>
        <w:rPr>
          <w:rFonts w:hint="eastAsia" w:ascii="宋体" w:hAnsi="宋体" w:eastAsia="宋体" w:cs="宋体"/>
          <w:bCs/>
          <w:sz w:val="24"/>
          <w:szCs w:val="24"/>
        </w:rPr>
        <w:t>的潜在服务商应在</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4"/>
          <w:rFonts w:hint="eastAsia" w:ascii="宋体" w:hAnsi="宋体" w:eastAsia="宋体" w:cs="宋体"/>
          <w:bCs/>
          <w:sz w:val="24"/>
          <w:szCs w:val="24"/>
        </w:rPr>
        <w:t>http://www.qbtzjt.com</w:t>
      </w:r>
      <w:r>
        <w:rPr>
          <w:rStyle w:val="24"/>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r>
        <w:rPr>
          <w:rFonts w:hint="eastAsia" w:ascii="宋体" w:hAnsi="宋体" w:eastAsia="宋体" w:cs="宋体"/>
          <w:bCs/>
          <w:sz w:val="24"/>
          <w:szCs w:val="24"/>
        </w:rPr>
        <w:t>采购文件，并于截止日期</w:t>
      </w:r>
      <w:r>
        <w:rPr>
          <w:rFonts w:hint="eastAsia" w:ascii="宋体" w:hAnsi="宋体" w:eastAsia="宋体" w:cs="宋体"/>
          <w:bCs/>
          <w:color w:val="FF0000"/>
          <w:sz w:val="24"/>
          <w:szCs w:val="24"/>
          <w:u w:val="single"/>
        </w:rPr>
        <w:t xml:space="preserve"> </w:t>
      </w:r>
      <w:r>
        <w:rPr>
          <w:rFonts w:hint="default"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rPr>
        <w:t>8</w:t>
      </w:r>
      <w:r>
        <w:rPr>
          <w:rFonts w:hint="eastAsia" w:ascii="宋体" w:hAnsi="宋体" w:eastAsia="宋体" w:cs="宋体"/>
          <w:bCs/>
          <w:color w:val="FF0000"/>
          <w:sz w:val="24"/>
          <w:szCs w:val="24"/>
          <w:u w:val="single"/>
        </w:rPr>
        <w:t>月</w:t>
      </w:r>
      <w:r>
        <w:rPr>
          <w:rFonts w:hint="default" w:ascii="Times New Roman" w:hAnsi="Times New Roman" w:eastAsia="宋体" w:cs="Times New Roman"/>
          <w:bCs/>
          <w:color w:val="FF0000"/>
          <w:sz w:val="24"/>
          <w:szCs w:val="24"/>
          <w:u w:val="single"/>
          <w:lang w:val="en-US" w:eastAsia="zh-CN"/>
        </w:rPr>
        <w:t>18</w:t>
      </w:r>
      <w:r>
        <w:rPr>
          <w:rFonts w:hint="eastAsia" w:ascii="宋体" w:hAnsi="宋体" w:eastAsia="宋体" w:cs="宋体"/>
          <w:bCs/>
          <w:color w:val="FF0000"/>
          <w:sz w:val="24"/>
          <w:szCs w:val="24"/>
          <w:u w:val="single"/>
        </w:rPr>
        <w:t>日</w:t>
      </w:r>
      <w:r>
        <w:rPr>
          <w:rFonts w:hint="default"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时</w:t>
      </w:r>
      <w:r>
        <w:rPr>
          <w:rFonts w:hint="default"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u w:val="single"/>
        </w:rPr>
        <w:t>（北京时间）</w:t>
      </w:r>
      <w:r>
        <w:rPr>
          <w:rFonts w:hint="eastAsia" w:ascii="宋体" w:hAnsi="宋体" w:eastAsia="宋体" w:cs="宋体"/>
          <w:bCs/>
          <w:sz w:val="24"/>
          <w:szCs w:val="24"/>
        </w:rPr>
        <w:t>前提交响应文件。 </w:t>
      </w:r>
    </w:p>
    <w:p>
      <w:pPr>
        <w:spacing w:line="580" w:lineRule="exact"/>
        <w:rPr>
          <w:rFonts w:ascii="宋体" w:hAnsi="宋体" w:eastAsia="宋体" w:cs="宋体"/>
          <w:bCs/>
          <w:sz w:val="24"/>
          <w:szCs w:val="24"/>
        </w:rPr>
      </w:pPr>
      <w:r>
        <w:rPr>
          <w:rFonts w:hint="eastAsia" w:ascii="宋体" w:hAnsi="宋体" w:eastAsia="宋体" w:cs="宋体"/>
          <w:b/>
          <w:bCs/>
          <w:sz w:val="24"/>
          <w:szCs w:val="24"/>
        </w:rPr>
        <w:t>一、项目基本情况</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项目名称：钦州保税港区港区五大街（二号路至三号路</w:t>
      </w:r>
      <w:r>
        <w:rPr>
          <w:rFonts w:hint="eastAsia" w:ascii="宋体" w:hAnsi="宋体" w:eastAsia="宋体" w:cs="宋体"/>
          <w:bCs/>
          <w:sz w:val="24"/>
          <w:szCs w:val="24"/>
          <w:lang w:val="en-US" w:eastAsia="zh-CN"/>
        </w:rPr>
        <w:t>段</w:t>
      </w:r>
      <w:r>
        <w:rPr>
          <w:rFonts w:hint="eastAsia" w:ascii="宋体" w:hAnsi="宋体" w:eastAsia="宋体" w:cs="宋体"/>
          <w:bCs/>
          <w:sz w:val="24"/>
          <w:szCs w:val="24"/>
        </w:rPr>
        <w:t>）道路重建工程、港区七大街（三号路至黄海路段）道路工程检测</w:t>
      </w:r>
    </w:p>
    <w:p>
      <w:pPr>
        <w:pStyle w:val="2"/>
        <w:rPr>
          <w:rFonts w:hint="eastAsia"/>
        </w:rPr>
      </w:pPr>
      <w:r>
        <w:rPr>
          <w:rFonts w:hint="eastAsia"/>
        </w:rPr>
        <w:t xml:space="preserve"> </w:t>
      </w:r>
      <w:r>
        <w:t xml:space="preserve">   </w:t>
      </w:r>
      <w:r>
        <w:rPr>
          <w:rFonts w:hint="eastAsia" w:ascii="宋体" w:hAnsi="宋体" w:eastAsia="宋体" w:cs="宋体"/>
          <w:bCs/>
          <w:szCs w:val="24"/>
        </w:rPr>
        <w:t>采购方式：综合评估法</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定标方式：满足采购文件的实质要求</w:t>
      </w:r>
      <w:r>
        <w:rPr>
          <w:rFonts w:hint="eastAsia" w:ascii="宋体" w:hAnsi="宋体" w:eastAsia="宋体" w:cs="宋体"/>
          <w:color w:val="auto"/>
          <w:sz w:val="24"/>
          <w:szCs w:val="24"/>
          <w:lang w:bidi="zh-CN"/>
        </w:rPr>
        <w:t>且最终得分最高的原则确定成交服务商。</w:t>
      </w:r>
    </w:p>
    <w:p>
      <w:pPr>
        <w:keepNext w:val="0"/>
        <w:keepLines w:val="0"/>
        <w:widowControl/>
        <w:suppressLineNumbers w:val="0"/>
        <w:ind w:firstLine="480" w:firstLineChars="200"/>
        <w:jc w:val="left"/>
        <w:rPr>
          <w:rFonts w:ascii="宋体" w:hAnsi="宋体" w:eastAsia="宋体" w:cs="宋体"/>
          <w:bCs/>
          <w:sz w:val="24"/>
          <w:szCs w:val="24"/>
        </w:rPr>
      </w:pPr>
      <w:r>
        <w:rPr>
          <w:rFonts w:hint="eastAsia" w:ascii="宋体" w:hAnsi="宋体" w:eastAsia="宋体" w:cs="宋体"/>
          <w:bCs/>
          <w:sz w:val="24"/>
          <w:szCs w:val="24"/>
        </w:rPr>
        <w:t>预算金额：</w:t>
      </w:r>
      <w:r>
        <w:rPr>
          <w:rFonts w:hint="eastAsia" w:ascii="宋体" w:hAnsi="宋体" w:eastAsia="宋体" w:cs="宋体"/>
          <w:b w:val="0"/>
          <w:bCs w:val="0"/>
          <w:color w:val="000000"/>
          <w:kern w:val="0"/>
          <w:sz w:val="24"/>
          <w:szCs w:val="24"/>
          <w:lang w:val="en-US" w:eastAsia="zh-CN" w:bidi="ar"/>
        </w:rPr>
        <w:t>人民币（大写）贰拾叁万伍仟柒佰柒拾陆元整</w:t>
      </w:r>
      <w:r>
        <w:rPr>
          <w:rFonts w:hint="eastAsia" w:ascii="宋体" w:hAnsi="宋体" w:eastAsia="宋体" w:cs="宋体"/>
          <w:b w:val="0"/>
          <w:bCs/>
          <w:sz w:val="24"/>
          <w:szCs w:val="24"/>
          <w:lang w:val="en-US" w:eastAsia="zh-CN"/>
        </w:rPr>
        <w:t>（￥</w:t>
      </w:r>
      <w:r>
        <w:rPr>
          <w:rFonts w:hint="eastAsia" w:ascii="宋体" w:hAnsi="宋体" w:eastAsia="宋体" w:cs="宋体"/>
          <w:b w:val="0"/>
          <w:bCs/>
          <w:sz w:val="28"/>
          <w:szCs w:val="28"/>
          <w:lang w:val="en-US" w:eastAsia="zh-CN"/>
        </w:rPr>
        <w:t>：</w:t>
      </w:r>
      <w:r>
        <w:rPr>
          <w:rFonts w:hint="default" w:ascii="Times New Roman" w:hAnsi="Times New Roman" w:eastAsia="宋体" w:cs="Times New Roman"/>
          <w:b w:val="0"/>
          <w:bCs w:val="0"/>
          <w:color w:val="000000"/>
          <w:kern w:val="0"/>
          <w:sz w:val="24"/>
          <w:szCs w:val="24"/>
          <w:lang w:val="en-US" w:eastAsia="zh-CN" w:bidi="ar"/>
        </w:rPr>
        <w:t>235776</w:t>
      </w: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00</w:t>
      </w:r>
      <w:r>
        <w:rPr>
          <w:rFonts w:hint="eastAsia" w:ascii="宋体" w:hAnsi="宋体" w:eastAsia="宋体" w:cs="宋体"/>
          <w:b w:val="0"/>
          <w:bCs/>
          <w:sz w:val="24"/>
          <w:szCs w:val="24"/>
          <w:lang w:val="en-US" w:eastAsia="zh-CN"/>
        </w:rPr>
        <w:t>元）</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最高限价：</w:t>
      </w:r>
      <w:r>
        <w:rPr>
          <w:rFonts w:hint="eastAsia" w:ascii="宋体" w:hAnsi="宋体" w:eastAsia="宋体" w:cs="宋体"/>
          <w:b w:val="0"/>
          <w:bCs w:val="0"/>
          <w:color w:val="000000"/>
          <w:kern w:val="0"/>
          <w:sz w:val="24"/>
          <w:szCs w:val="24"/>
          <w:lang w:val="en-US" w:eastAsia="zh-CN" w:bidi="ar"/>
        </w:rPr>
        <w:t>人民币（大写）贰拾叁万伍仟柒佰柒拾陆元整</w:t>
      </w:r>
      <w:r>
        <w:rPr>
          <w:rFonts w:hint="eastAsia" w:ascii="宋体" w:hAnsi="宋体" w:eastAsia="宋体" w:cs="宋体"/>
          <w:b w:val="0"/>
          <w:bCs/>
          <w:sz w:val="24"/>
          <w:szCs w:val="24"/>
          <w:lang w:val="en-US" w:eastAsia="zh-CN"/>
        </w:rPr>
        <w:t>（￥：</w:t>
      </w:r>
      <w:r>
        <w:rPr>
          <w:rFonts w:hint="default" w:ascii="Times New Roman" w:hAnsi="Times New Roman" w:eastAsia="宋体" w:cs="Times New Roman"/>
          <w:b w:val="0"/>
          <w:bCs w:val="0"/>
          <w:color w:val="000000"/>
          <w:kern w:val="0"/>
          <w:sz w:val="24"/>
          <w:szCs w:val="24"/>
          <w:lang w:val="en-US" w:eastAsia="zh-CN" w:bidi="ar"/>
        </w:rPr>
        <w:t>235776</w:t>
      </w: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00</w:t>
      </w:r>
      <w:r>
        <w:rPr>
          <w:rFonts w:hint="eastAsia" w:ascii="宋体" w:hAnsi="宋体" w:eastAsia="宋体" w:cs="宋体"/>
          <w:b w:val="0"/>
          <w:bCs/>
          <w:sz w:val="24"/>
          <w:szCs w:val="24"/>
          <w:lang w:val="en-US" w:eastAsia="zh-CN"/>
        </w:rPr>
        <w:t>元）</w:t>
      </w:r>
    </w:p>
    <w:p>
      <w:pPr>
        <w:spacing w:line="400" w:lineRule="exact"/>
        <w:ind w:firstLine="480" w:firstLineChars="200"/>
      </w:pPr>
      <w:r>
        <w:rPr>
          <w:rFonts w:hint="eastAsia" w:ascii="宋体" w:hAnsi="宋体" w:eastAsia="宋体" w:cs="宋体"/>
          <w:bCs/>
          <w:sz w:val="24"/>
          <w:szCs w:val="24"/>
        </w:rPr>
        <w:t>采购需求：道路综合检测。</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合同履行期限：</w:t>
      </w:r>
      <w:r>
        <w:rPr>
          <w:rFonts w:hint="eastAsia" w:ascii="宋体" w:hAnsi="宋体" w:eastAsia="宋体" w:cs="宋体"/>
          <w:bCs/>
          <w:sz w:val="24"/>
          <w:szCs w:val="24"/>
        </w:rPr>
        <w:t>自签订合同至工程竣工验收合格止</w:t>
      </w:r>
      <w:r>
        <w:rPr>
          <w:rFonts w:hint="eastAsia" w:ascii="宋体" w:hAnsi="宋体"/>
          <w:sz w:val="24"/>
        </w:rPr>
        <w:t>。</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本项目不接受联合体。</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二、服务商的资格要求</w:t>
      </w:r>
    </w:p>
    <w:p>
      <w:pPr>
        <w:spacing w:line="400" w:lineRule="exact"/>
        <w:ind w:left="1199" w:leftChars="228" w:hanging="720" w:hangingChars="300"/>
        <w:rPr>
          <w:rFonts w:ascii="宋体" w:hAnsi="宋体" w:eastAsia="宋体" w:cs="宋体"/>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）拥有工程检测咨询业务(营业执照复印件、法人身份证复印件）；</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）具有独立承担民事责任的能力；</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）近</w:t>
      </w:r>
      <w:r>
        <w:rPr>
          <w:rFonts w:hint="default" w:ascii="Times New Roman" w:hAnsi="Times New Roman" w:eastAsia="宋体" w:cs="Times New Roman"/>
          <w:bCs/>
          <w:color w:val="000000" w:themeColor="text1"/>
          <w:sz w:val="24"/>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年内具有相应或类似的工程业绩，并附上相应的合同复印件，需提供</w:t>
      </w:r>
      <w:r>
        <w:rPr>
          <w:rFonts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个及以上的工程业绩。</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480" w:firstLineChars="200"/>
        <w:rPr>
          <w:rFonts w:ascii="宋体" w:hAnsi="宋体" w:eastAsia="宋体" w:cs="宋体"/>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480" w:firstLineChars="200"/>
        <w:rPr>
          <w:rFonts w:ascii="宋体" w:hAnsi="宋体" w:eastAsia="宋体" w:cs="宋体"/>
          <w:bCs/>
          <w:sz w:val="24"/>
          <w:szCs w:val="24"/>
        </w:rPr>
      </w:pPr>
      <w:r>
        <w:rPr>
          <w:rFonts w:hint="default"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480" w:firstLineChars="200"/>
        <w:rPr>
          <w:rFonts w:ascii="宋体" w:hAnsi="宋体" w:eastAsia="宋体" w:cs="宋体"/>
          <w:bCs/>
          <w:sz w:val="24"/>
          <w:szCs w:val="24"/>
        </w:rPr>
      </w:pPr>
      <w:r>
        <w:rPr>
          <w:rFonts w:hint="default"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三、获取采购文件</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default"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lang w:val="en-US" w:eastAsia="zh-CN"/>
        </w:rPr>
        <w:t>8</w:t>
      </w:r>
      <w:r>
        <w:rPr>
          <w:rFonts w:hint="eastAsia" w:ascii="宋体" w:hAnsi="宋体" w:eastAsia="宋体" w:cs="宋体"/>
          <w:bCs/>
          <w:color w:val="FF0000"/>
          <w:sz w:val="24"/>
          <w:szCs w:val="24"/>
          <w:u w:val="single"/>
        </w:rPr>
        <w:t>月</w:t>
      </w:r>
      <w:r>
        <w:rPr>
          <w:rFonts w:hint="default" w:ascii="Times New Roman" w:hAnsi="Times New Roman" w:eastAsia="宋体" w:cs="Times New Roman"/>
          <w:bCs/>
          <w:color w:val="FF0000"/>
          <w:sz w:val="24"/>
          <w:szCs w:val="24"/>
          <w:u w:val="single"/>
          <w:lang w:val="en-US" w:eastAsia="zh-CN"/>
        </w:rPr>
        <w:t>1</w:t>
      </w:r>
      <w:r>
        <w:rPr>
          <w:rFonts w:hint="eastAsia" w:ascii="Times New Roman" w:hAnsi="Times New Roman" w:eastAsia="宋体" w:cs="Times New Roman"/>
          <w:bCs/>
          <w:color w:val="FF0000"/>
          <w:sz w:val="24"/>
          <w:szCs w:val="24"/>
          <w:u w:val="single"/>
          <w:lang w:val="en-US" w:eastAsia="zh-CN"/>
        </w:rPr>
        <w:t>6</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至</w:t>
      </w:r>
      <w:r>
        <w:rPr>
          <w:rFonts w:hint="eastAsia" w:ascii="宋体" w:hAnsi="宋体" w:eastAsia="宋体" w:cs="宋体"/>
          <w:bCs/>
          <w:color w:val="FF0000"/>
          <w:sz w:val="24"/>
          <w:szCs w:val="24"/>
          <w:u w:val="single"/>
        </w:rPr>
        <w:t xml:space="preserve"> </w:t>
      </w:r>
      <w:r>
        <w:rPr>
          <w:rFonts w:hint="default"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rPr>
        <w:t>8</w:t>
      </w:r>
      <w:r>
        <w:rPr>
          <w:rFonts w:hint="eastAsia" w:ascii="宋体" w:hAnsi="宋体" w:eastAsia="宋体" w:cs="宋体"/>
          <w:bCs/>
          <w:color w:val="FF0000"/>
          <w:sz w:val="24"/>
          <w:szCs w:val="24"/>
          <w:u w:val="single"/>
        </w:rPr>
        <w:t>月</w:t>
      </w:r>
      <w:r>
        <w:rPr>
          <w:rFonts w:hint="default" w:ascii="Times New Roman" w:hAnsi="Times New Roman" w:eastAsia="宋体" w:cs="Times New Roman"/>
          <w:bCs/>
          <w:color w:val="FF0000"/>
          <w:sz w:val="24"/>
          <w:szCs w:val="24"/>
          <w:u w:val="single"/>
        </w:rPr>
        <w:t>1</w:t>
      </w:r>
      <w:r>
        <w:rPr>
          <w:rFonts w:hint="default" w:ascii="Times New Roman" w:hAnsi="Times New Roman" w:eastAsia="宋体" w:cs="Times New Roman"/>
          <w:bCs/>
          <w:color w:val="FF0000"/>
          <w:sz w:val="24"/>
          <w:szCs w:val="24"/>
          <w:u w:val="single"/>
          <w:lang w:val="en-US" w:eastAsia="zh-CN"/>
        </w:rPr>
        <w:t>8</w:t>
      </w:r>
      <w:r>
        <w:rPr>
          <w:rFonts w:hint="eastAsia" w:ascii="宋体" w:hAnsi="宋体" w:eastAsia="宋体" w:cs="宋体"/>
          <w:bCs/>
          <w:color w:val="FF0000"/>
          <w:sz w:val="24"/>
          <w:szCs w:val="24"/>
          <w:u w:val="single"/>
        </w:rPr>
        <w:t>日</w:t>
      </w:r>
      <w:r>
        <w:rPr>
          <w:rFonts w:hint="eastAsia" w:ascii="宋体" w:hAnsi="宋体" w:eastAsia="宋体" w:cs="宋体"/>
          <w:bCs/>
          <w:sz w:val="24"/>
          <w:szCs w:val="24"/>
        </w:rPr>
        <w:t>，每天上午</w:t>
      </w:r>
      <w:r>
        <w:rPr>
          <w:rFonts w:hint="default" w:ascii="Times New Roman" w:hAnsi="Times New Roman" w:eastAsia="宋体" w:cs="Times New Roman"/>
          <w:bCs/>
          <w:color w:val="FF0000"/>
          <w:sz w:val="24"/>
          <w:szCs w:val="24"/>
          <w:u w:val="single"/>
        </w:rPr>
        <w:t>08</w:t>
      </w:r>
      <w:r>
        <w:rPr>
          <w:rFonts w:hint="eastAsia" w:ascii="宋体" w:hAnsi="宋体" w:eastAsia="宋体" w:cs="宋体"/>
          <w:bCs/>
          <w:color w:val="FF0000"/>
          <w:sz w:val="24"/>
          <w:szCs w:val="24"/>
          <w:u w:val="single"/>
        </w:rPr>
        <w:t>：</w:t>
      </w:r>
      <w:r>
        <w:rPr>
          <w:rFonts w:hint="default"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至</w:t>
      </w:r>
      <w:r>
        <w:rPr>
          <w:rFonts w:hint="default" w:ascii="Times New Roman" w:hAnsi="Times New Roman" w:eastAsia="宋体" w:cs="Times New Roman"/>
          <w:bCs/>
          <w:color w:val="FF0000"/>
          <w:sz w:val="24"/>
          <w:szCs w:val="24"/>
          <w:u w:val="single"/>
        </w:rPr>
        <w:t>12</w:t>
      </w:r>
      <w:r>
        <w:rPr>
          <w:rFonts w:hint="eastAsia" w:ascii="宋体" w:hAnsi="宋体" w:eastAsia="宋体" w:cs="宋体"/>
          <w:bCs/>
          <w:color w:val="FF0000"/>
          <w:sz w:val="24"/>
          <w:szCs w:val="24"/>
          <w:u w:val="single"/>
        </w:rPr>
        <w:t>：</w:t>
      </w:r>
      <w:r>
        <w:rPr>
          <w:rFonts w:hint="default" w:ascii="Times New Roman" w:hAnsi="Times New Roman" w:eastAsia="宋体" w:cs="Times New Roman"/>
          <w:bCs/>
          <w:color w:val="FF0000"/>
          <w:sz w:val="24"/>
          <w:szCs w:val="24"/>
          <w:u w:val="single"/>
        </w:rPr>
        <w:t>00</w:t>
      </w:r>
      <w:r>
        <w:rPr>
          <w:rFonts w:hint="eastAsia" w:ascii="宋体" w:hAnsi="宋体" w:eastAsia="宋体" w:cs="宋体"/>
          <w:bCs/>
          <w:sz w:val="24"/>
          <w:szCs w:val="24"/>
        </w:rPr>
        <w:t>，下午</w:t>
      </w:r>
      <w:r>
        <w:rPr>
          <w:rFonts w:hint="default" w:ascii="Times New Roman" w:hAnsi="Times New Roman" w:eastAsia="宋体" w:cs="Times New Roman"/>
          <w:bCs/>
          <w:color w:val="FF0000"/>
          <w:sz w:val="24"/>
          <w:szCs w:val="24"/>
          <w:u w:val="single"/>
        </w:rPr>
        <w:t>14</w:t>
      </w:r>
      <w:r>
        <w:rPr>
          <w:rFonts w:hint="eastAsia" w:ascii="宋体" w:hAnsi="宋体" w:eastAsia="宋体" w:cs="宋体"/>
          <w:bCs/>
          <w:color w:val="FF0000"/>
          <w:sz w:val="24"/>
          <w:szCs w:val="24"/>
          <w:u w:val="single"/>
        </w:rPr>
        <w:t>：</w:t>
      </w:r>
      <w:r>
        <w:rPr>
          <w:rFonts w:hint="default" w:ascii="Times New Roman" w:hAnsi="Times New Roman" w:eastAsia="宋体" w:cs="Times New Roman"/>
          <w:bCs/>
          <w:color w:val="FF0000"/>
          <w:sz w:val="24"/>
          <w:szCs w:val="24"/>
          <w:u w:val="single"/>
        </w:rPr>
        <w:t>00</w:t>
      </w:r>
      <w:r>
        <w:rPr>
          <w:rFonts w:hint="eastAsia" w:ascii="宋体" w:hAnsi="宋体" w:eastAsia="宋体" w:cs="宋体"/>
          <w:bCs/>
          <w:color w:val="FF0000"/>
          <w:sz w:val="24"/>
          <w:szCs w:val="24"/>
          <w:u w:val="single"/>
        </w:rPr>
        <w:t>至</w:t>
      </w:r>
      <w:r>
        <w:rPr>
          <w:rFonts w:hint="default" w:ascii="Times New Roman" w:hAnsi="Times New Roman" w:eastAsia="宋体" w:cs="Times New Roman"/>
          <w:bCs/>
          <w:color w:val="FF0000"/>
          <w:sz w:val="24"/>
          <w:szCs w:val="24"/>
          <w:u w:val="single"/>
        </w:rPr>
        <w:t>17</w:t>
      </w:r>
      <w:r>
        <w:rPr>
          <w:rFonts w:hint="eastAsia" w:ascii="宋体" w:hAnsi="宋体" w:eastAsia="宋体" w:cs="宋体"/>
          <w:bCs/>
          <w:color w:val="FF0000"/>
          <w:sz w:val="24"/>
          <w:szCs w:val="24"/>
          <w:u w:val="single"/>
        </w:rPr>
        <w:t>：</w:t>
      </w:r>
      <w:r>
        <w:rPr>
          <w:rFonts w:hint="default" w:ascii="Times New Roman" w:hAnsi="Times New Roman" w:eastAsia="宋体" w:cs="Times New Roman"/>
          <w:bCs/>
          <w:color w:val="FF0000"/>
          <w:sz w:val="24"/>
          <w:szCs w:val="24"/>
          <w:u w:val="single"/>
        </w:rPr>
        <w:t>30</w:t>
      </w:r>
      <w:r>
        <w:rPr>
          <w:rFonts w:hint="eastAsia" w:ascii="宋体" w:hAnsi="宋体" w:eastAsia="宋体" w:cs="宋体"/>
          <w:bCs/>
          <w:sz w:val="24"/>
          <w:szCs w:val="24"/>
        </w:rPr>
        <w:t>（北京时间，法定节假日除外）</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地点（网址）：</w:t>
      </w:r>
      <w:r>
        <w:rPr>
          <w:rFonts w:hint="eastAsia" w:ascii="宋体" w:hAnsi="宋体" w:eastAsia="宋体" w:cs="宋体"/>
          <w:bCs/>
          <w:sz w:val="24"/>
          <w:szCs w:val="24"/>
          <w:u w:val="single"/>
        </w:rPr>
        <w:t>广西自贸区钦州港片区开发投资集团有限责任公司网站</w:t>
      </w:r>
      <w:r>
        <w:fldChar w:fldCharType="begin"/>
      </w:r>
      <w:r>
        <w:instrText xml:space="preserve"> HYPERLINK "http://www.qbtzjt.com" </w:instrText>
      </w:r>
      <w:r>
        <w:fldChar w:fldCharType="separate"/>
      </w:r>
      <w:r>
        <w:rPr>
          <w:rStyle w:val="24"/>
          <w:rFonts w:hint="eastAsia" w:ascii="宋体" w:hAnsi="宋体" w:eastAsia="宋体" w:cs="宋体"/>
          <w:bCs/>
          <w:sz w:val="24"/>
          <w:szCs w:val="24"/>
        </w:rPr>
        <w:t>http：//www.qbtzjt.com</w:t>
      </w:r>
      <w:r>
        <w:rPr>
          <w:rStyle w:val="24"/>
          <w:rFonts w:hint="eastAsia" w:ascii="宋体" w:hAnsi="宋体" w:eastAsia="宋体" w:cs="宋体"/>
          <w:bCs/>
          <w:sz w:val="24"/>
          <w:szCs w:val="24"/>
        </w:rPr>
        <w:fldChar w:fldCharType="end"/>
      </w:r>
      <w:r>
        <w:rPr>
          <w:rFonts w:hint="eastAsia" w:ascii="宋体" w:hAnsi="宋体" w:eastAsia="宋体" w:cs="宋体"/>
          <w:bCs/>
          <w:sz w:val="24"/>
          <w:szCs w:val="24"/>
          <w:u w:val="single"/>
        </w:rPr>
        <w:t>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方式：在</w:t>
      </w:r>
      <w:r>
        <w:rPr>
          <w:rFonts w:hint="default"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rPr>
        <w:t>8</w:t>
      </w:r>
      <w:r>
        <w:rPr>
          <w:rFonts w:hint="eastAsia" w:ascii="宋体" w:hAnsi="宋体" w:eastAsia="宋体" w:cs="宋体"/>
          <w:bCs/>
          <w:color w:val="FF0000"/>
          <w:sz w:val="24"/>
          <w:szCs w:val="24"/>
          <w:u w:val="single"/>
        </w:rPr>
        <w:t>月</w:t>
      </w:r>
      <w:r>
        <w:rPr>
          <w:rFonts w:hint="default" w:ascii="Times New Roman" w:hAnsi="Times New Roman" w:eastAsia="宋体" w:cs="Times New Roman"/>
          <w:bCs/>
          <w:color w:val="FF0000"/>
          <w:sz w:val="24"/>
          <w:szCs w:val="24"/>
          <w:u w:val="single"/>
        </w:rPr>
        <w:t>1</w:t>
      </w:r>
      <w:r>
        <w:rPr>
          <w:rFonts w:hint="default" w:ascii="Times New Roman" w:hAnsi="Times New Roman" w:eastAsia="宋体" w:cs="Times New Roman"/>
          <w:bCs/>
          <w:color w:val="FF0000"/>
          <w:sz w:val="24"/>
          <w:szCs w:val="24"/>
          <w:u w:val="single"/>
          <w:lang w:val="en-US" w:eastAsia="zh-CN"/>
        </w:rPr>
        <w:t>8</w:t>
      </w:r>
      <w:r>
        <w:rPr>
          <w:rFonts w:hint="eastAsia" w:ascii="宋体" w:hAnsi="宋体" w:eastAsia="宋体" w:cs="宋体"/>
          <w:bCs/>
          <w:color w:val="FF0000"/>
          <w:sz w:val="24"/>
          <w:szCs w:val="24"/>
          <w:u w:val="single"/>
        </w:rPr>
        <w:t>日</w:t>
      </w:r>
      <w:r>
        <w:rPr>
          <w:rFonts w:hint="default" w:ascii="Times New Roman" w:hAnsi="Times New Roman" w:eastAsia="宋体" w:cs="Times New Roman"/>
          <w:bCs/>
          <w:color w:val="FF0000"/>
          <w:sz w:val="24"/>
          <w:szCs w:val="24"/>
          <w:u w:val="single"/>
        </w:rPr>
        <w:t>1</w:t>
      </w:r>
      <w:r>
        <w:rPr>
          <w:rFonts w:hint="default"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时</w:t>
      </w:r>
      <w:r>
        <w:rPr>
          <w:rFonts w:hint="default"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前（北京时间）自行获取（下载）。</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售价：</w:t>
      </w:r>
      <w:r>
        <w:rPr>
          <w:rFonts w:hint="default" w:ascii="Times New Roman" w:hAnsi="Times New Roman" w:eastAsia="宋体" w:cs="Times New Roman"/>
          <w:bCs/>
          <w:sz w:val="24"/>
          <w:szCs w:val="24"/>
        </w:rPr>
        <w:t>0</w:t>
      </w:r>
      <w:r>
        <w:rPr>
          <w:rFonts w:hint="eastAsia" w:ascii="宋体" w:hAnsi="宋体" w:eastAsia="宋体" w:cs="宋体"/>
          <w:bCs/>
          <w:sz w:val="24"/>
          <w:szCs w:val="24"/>
        </w:rPr>
        <w:t>元。</w:t>
      </w:r>
    </w:p>
    <w:p>
      <w:pPr>
        <w:spacing w:line="580" w:lineRule="exact"/>
        <w:rPr>
          <w:rFonts w:ascii="宋体" w:hAnsi="宋体" w:eastAsia="宋体" w:cs="宋体"/>
          <w:b/>
          <w:bCs/>
          <w:sz w:val="24"/>
          <w:szCs w:val="24"/>
        </w:rPr>
      </w:pPr>
      <w:r>
        <w:rPr>
          <w:rFonts w:hint="eastAsia" w:ascii="宋体" w:hAnsi="宋体" w:eastAsia="宋体" w:cs="宋体"/>
          <w:b/>
          <w:bCs/>
          <w:sz w:val="24"/>
          <w:szCs w:val="24"/>
        </w:rPr>
        <w:t>四、响应文件提交</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截止时间：</w:t>
      </w:r>
      <w:r>
        <w:rPr>
          <w:rFonts w:hint="eastAsia" w:ascii="宋体" w:hAnsi="宋体" w:eastAsia="宋体" w:cs="宋体"/>
          <w:bCs/>
          <w:color w:val="FF0000"/>
          <w:sz w:val="24"/>
          <w:szCs w:val="24"/>
          <w:u w:val="single"/>
        </w:rPr>
        <w:t xml:space="preserve"> </w:t>
      </w:r>
      <w:r>
        <w:rPr>
          <w:rFonts w:hint="default"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rPr>
        <w:t>8</w:t>
      </w:r>
      <w:r>
        <w:rPr>
          <w:rFonts w:hint="eastAsia" w:ascii="宋体" w:hAnsi="宋体" w:eastAsia="宋体" w:cs="宋体"/>
          <w:bCs/>
          <w:color w:val="FF0000"/>
          <w:sz w:val="24"/>
          <w:szCs w:val="24"/>
          <w:u w:val="single"/>
        </w:rPr>
        <w:t>月</w:t>
      </w:r>
      <w:r>
        <w:rPr>
          <w:rFonts w:hint="default" w:ascii="Times New Roman" w:hAnsi="Times New Roman" w:eastAsia="宋体" w:cs="Times New Roman"/>
          <w:bCs/>
          <w:color w:val="FF0000"/>
          <w:sz w:val="24"/>
          <w:szCs w:val="24"/>
          <w:u w:val="single"/>
        </w:rPr>
        <w:t>1</w:t>
      </w:r>
      <w:r>
        <w:rPr>
          <w:rFonts w:hint="default" w:ascii="Times New Roman" w:hAnsi="Times New Roman" w:eastAsia="宋体" w:cs="Times New Roman"/>
          <w:bCs/>
          <w:color w:val="FF0000"/>
          <w:sz w:val="24"/>
          <w:szCs w:val="24"/>
          <w:u w:val="single"/>
          <w:lang w:val="en-US" w:eastAsia="zh-CN"/>
        </w:rPr>
        <w:t>8</w:t>
      </w:r>
      <w:r>
        <w:rPr>
          <w:rFonts w:hint="eastAsia" w:ascii="宋体" w:hAnsi="宋体" w:eastAsia="宋体" w:cs="宋体"/>
          <w:bCs/>
          <w:color w:val="FF0000"/>
          <w:sz w:val="24"/>
          <w:szCs w:val="24"/>
          <w:u w:val="single"/>
        </w:rPr>
        <w:t>日</w:t>
      </w:r>
      <w:r>
        <w:rPr>
          <w:rFonts w:hint="default" w:ascii="Times New Roman" w:hAnsi="Times New Roman" w:eastAsia="宋体" w:cs="Times New Roman"/>
          <w:bCs/>
          <w:color w:val="FF0000"/>
          <w:sz w:val="24"/>
          <w:szCs w:val="24"/>
          <w:u w:val="single"/>
        </w:rPr>
        <w:t>1</w:t>
      </w:r>
      <w:r>
        <w:rPr>
          <w:rFonts w:hint="default" w:ascii="Times New Roman" w:hAnsi="Times New Roman" w:eastAsia="宋体" w:cs="Times New Roman"/>
          <w:bCs/>
          <w:color w:val="FF0000"/>
          <w:sz w:val="24"/>
          <w:szCs w:val="24"/>
          <w:u w:val="single"/>
          <w:lang w:val="en-US" w:eastAsia="zh-CN"/>
        </w:rPr>
        <w:t>7</w:t>
      </w:r>
      <w:r>
        <w:rPr>
          <w:rFonts w:hint="eastAsia" w:ascii="宋体" w:hAnsi="宋体" w:eastAsia="宋体" w:cs="宋体"/>
          <w:bCs/>
          <w:color w:val="FF0000"/>
          <w:sz w:val="24"/>
          <w:szCs w:val="24"/>
          <w:u w:val="single"/>
        </w:rPr>
        <w:t>时</w:t>
      </w:r>
      <w:r>
        <w:rPr>
          <w:rFonts w:hint="default"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提交响应文件地点：广西钦州市保税港区二号路自贸中心</w:t>
      </w:r>
      <w:r>
        <w:rPr>
          <w:rFonts w:hint="default" w:ascii="Times New Roman" w:hAnsi="Times New Roman" w:eastAsia="宋体" w:cs="Times New Roman"/>
          <w:bCs/>
          <w:sz w:val="24"/>
          <w:szCs w:val="24"/>
        </w:rPr>
        <w:t>23</w:t>
      </w:r>
      <w:r>
        <w:rPr>
          <w:rFonts w:hint="eastAsia" w:ascii="宋体" w:hAnsi="宋体" w:eastAsia="宋体" w:cs="宋体"/>
          <w:bCs/>
          <w:sz w:val="24"/>
          <w:szCs w:val="24"/>
        </w:rPr>
        <w:t>楼风控审计部，联系人及电话：</w:t>
      </w:r>
      <w:r>
        <w:rPr>
          <w:rFonts w:hint="eastAsia" w:ascii="宋体" w:hAnsi="宋体" w:eastAsia="宋体" w:cs="宋体"/>
          <w:bCs/>
          <w:sz w:val="24"/>
          <w:szCs w:val="24"/>
          <w:u w:val="single"/>
        </w:rPr>
        <w:t>黄全炳</w:t>
      </w:r>
      <w:r>
        <w:rPr>
          <w:rFonts w:hint="default" w:ascii="Times New Roman" w:hAnsi="Times New Roman" w:eastAsia="宋体" w:cs="Times New Roman"/>
          <w:bCs/>
          <w:sz w:val="24"/>
          <w:szCs w:val="24"/>
          <w:u w:val="single"/>
        </w:rPr>
        <w:t>07775881380</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不按规定密封、逾期送达的或者未送达指定地点的，采购人不予受理。</w:t>
      </w:r>
    </w:p>
    <w:p>
      <w:pPr>
        <w:numPr>
          <w:ins w:id="0" w:author="风控审计部 黄全炳" w:date="2023-05-04T10:01:00Z"/>
        </w:numPr>
        <w:spacing w:line="400" w:lineRule="exact"/>
        <w:ind w:firstLine="480" w:firstLineChars="200"/>
      </w:pPr>
      <w:r>
        <w:rPr>
          <w:rFonts w:ascii="宋体" w:hAnsi="宋体" w:eastAsia="宋体" w:cs="宋体"/>
          <w:bCs/>
          <w:sz w:val="24"/>
          <w:szCs w:val="24"/>
        </w:rPr>
        <w:t>注：以邮寄方式</w:t>
      </w:r>
      <w:r>
        <w:rPr>
          <w:rFonts w:hint="eastAsia" w:ascii="宋体" w:hAnsi="宋体" w:eastAsia="宋体" w:cs="宋体"/>
          <w:bCs/>
          <w:sz w:val="24"/>
          <w:szCs w:val="24"/>
        </w:rPr>
        <w:t>（建议寄顺丰）</w:t>
      </w:r>
      <w:r>
        <w:rPr>
          <w:rFonts w:ascii="宋体" w:hAnsi="宋体" w:eastAsia="宋体" w:cs="宋体"/>
          <w:bCs/>
          <w:sz w:val="24"/>
          <w:szCs w:val="24"/>
        </w:rPr>
        <w:t>提交的，应在截止时间前送达指定地点并经签收，不按规定密封、逾期送达的按无效竞标处理。</w:t>
      </w:r>
    </w:p>
    <w:p>
      <w:pPr>
        <w:spacing w:line="580" w:lineRule="exact"/>
        <w:rPr>
          <w:rFonts w:ascii="宋体" w:hAnsi="宋体" w:eastAsia="宋体" w:cs="宋体"/>
          <w:b/>
          <w:bCs/>
          <w:sz w:val="24"/>
          <w:szCs w:val="24"/>
        </w:rPr>
      </w:pPr>
      <w:r>
        <w:rPr>
          <w:rFonts w:hint="eastAsia" w:ascii="宋体" w:hAnsi="宋体" w:eastAsia="宋体" w:cs="宋体"/>
          <w:b/>
          <w:bCs/>
          <w:sz w:val="24"/>
          <w:szCs w:val="24"/>
        </w:rPr>
        <w:t>五、开启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时间：</w:t>
      </w:r>
      <w:r>
        <w:rPr>
          <w:rFonts w:hint="default" w:ascii="Times New Roman" w:hAnsi="Times New Roman" w:eastAsia="宋体" w:cs="Times New Roman"/>
          <w:bCs/>
          <w:color w:val="FF0000"/>
          <w:sz w:val="24"/>
          <w:szCs w:val="24"/>
          <w:u w:val="single"/>
        </w:rPr>
        <w:t>2023</w:t>
      </w:r>
      <w:r>
        <w:rPr>
          <w:rFonts w:hint="eastAsia" w:ascii="宋体" w:hAnsi="宋体" w:eastAsia="宋体" w:cs="宋体"/>
          <w:bCs/>
          <w:color w:val="FF0000"/>
          <w:sz w:val="24"/>
          <w:szCs w:val="24"/>
          <w:u w:val="single"/>
        </w:rPr>
        <w:t>年</w:t>
      </w:r>
      <w:r>
        <w:rPr>
          <w:rFonts w:hint="default" w:ascii="Times New Roman" w:hAnsi="Times New Roman" w:eastAsia="宋体" w:cs="Times New Roman"/>
          <w:bCs/>
          <w:color w:val="FF0000"/>
          <w:sz w:val="24"/>
          <w:szCs w:val="24"/>
          <w:u w:val="single"/>
        </w:rPr>
        <w:t>8</w:t>
      </w:r>
      <w:r>
        <w:rPr>
          <w:rFonts w:hint="eastAsia" w:ascii="宋体" w:hAnsi="宋体" w:eastAsia="宋体" w:cs="宋体"/>
          <w:bCs/>
          <w:color w:val="FF0000"/>
          <w:sz w:val="24"/>
          <w:szCs w:val="24"/>
          <w:u w:val="single"/>
        </w:rPr>
        <w:t>月</w:t>
      </w:r>
      <w:r>
        <w:rPr>
          <w:rFonts w:hint="default" w:ascii="Times New Roman" w:hAnsi="Times New Roman" w:eastAsia="宋体" w:cs="Times New Roman"/>
          <w:bCs/>
          <w:color w:val="FF0000"/>
          <w:sz w:val="24"/>
          <w:szCs w:val="24"/>
          <w:u w:val="single"/>
          <w:lang w:val="en-US" w:eastAsia="zh-CN"/>
        </w:rPr>
        <w:t>18</w:t>
      </w:r>
      <w:r>
        <w:rPr>
          <w:rFonts w:hint="eastAsia" w:ascii="宋体" w:hAnsi="宋体" w:eastAsia="宋体" w:cs="宋体"/>
          <w:bCs/>
          <w:color w:val="FF0000"/>
          <w:sz w:val="24"/>
          <w:szCs w:val="24"/>
          <w:u w:val="single"/>
        </w:rPr>
        <w:t>日</w:t>
      </w:r>
      <w:r>
        <w:rPr>
          <w:rFonts w:hint="default" w:ascii="Times New Roman" w:hAnsi="Times New Roman" w:eastAsia="宋体" w:cs="Times New Roman"/>
          <w:bCs/>
          <w:color w:val="FF0000"/>
          <w:sz w:val="24"/>
          <w:szCs w:val="24"/>
          <w:u w:val="single"/>
          <w:lang w:val="en-US" w:eastAsia="zh-CN"/>
        </w:rPr>
        <w:t>17</w:t>
      </w:r>
      <w:r>
        <w:rPr>
          <w:rFonts w:hint="eastAsia" w:ascii="宋体" w:hAnsi="宋体" w:eastAsia="宋体" w:cs="宋体"/>
          <w:bCs/>
          <w:color w:val="FF0000"/>
          <w:sz w:val="24"/>
          <w:szCs w:val="24"/>
          <w:u w:val="single"/>
        </w:rPr>
        <w:t>时</w:t>
      </w:r>
      <w:r>
        <w:rPr>
          <w:rFonts w:hint="default" w:ascii="Times New Roman" w:hAnsi="Times New Roman" w:eastAsia="宋体" w:cs="Times New Roman"/>
          <w:bCs/>
          <w:color w:val="FF0000"/>
          <w:sz w:val="24"/>
          <w:szCs w:val="24"/>
          <w:u w:val="single"/>
        </w:rPr>
        <w:t>30</w:t>
      </w:r>
      <w:r>
        <w:rPr>
          <w:rFonts w:hint="eastAsia" w:ascii="宋体" w:hAnsi="宋体" w:eastAsia="宋体" w:cs="宋体"/>
          <w:bCs/>
          <w:color w:val="FF0000"/>
          <w:sz w:val="24"/>
          <w:szCs w:val="24"/>
          <w:u w:val="single"/>
        </w:rPr>
        <w:t>分</w:t>
      </w:r>
      <w:r>
        <w:rPr>
          <w:rFonts w:hint="eastAsia" w:ascii="宋体" w:hAnsi="宋体" w:eastAsia="宋体" w:cs="宋体"/>
          <w:bCs/>
          <w:sz w:val="24"/>
          <w:szCs w:val="24"/>
        </w:rPr>
        <w:t>（北京时间）后；</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地点：广西钦州市保税港区二号路自贸中心</w:t>
      </w:r>
      <w:r>
        <w:rPr>
          <w:rFonts w:hint="default" w:ascii="Times New Roman" w:hAnsi="Times New Roman" w:eastAsia="宋体" w:cs="Times New Roman"/>
          <w:bCs/>
          <w:sz w:val="24"/>
          <w:szCs w:val="24"/>
        </w:rPr>
        <w:t>23</w:t>
      </w:r>
      <w:r>
        <w:rPr>
          <w:rFonts w:hint="eastAsia" w:ascii="宋体" w:hAnsi="宋体" w:eastAsia="宋体" w:cs="宋体"/>
          <w:bCs/>
          <w:sz w:val="24"/>
          <w:szCs w:val="24"/>
        </w:rPr>
        <w:t>楼</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六、公告期限</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自本公告发布之日起</w:t>
      </w:r>
      <w:r>
        <w:rPr>
          <w:rFonts w:hint="default" w:ascii="Times New Roman" w:hAnsi="Times New Roman" w:eastAsia="宋体" w:cs="Times New Roman"/>
          <w:bCs/>
          <w:color w:val="auto"/>
          <w:sz w:val="24"/>
          <w:szCs w:val="24"/>
          <w:lang w:val="en-US" w:eastAsia="zh-CN"/>
        </w:rPr>
        <w:t>3</w:t>
      </w:r>
      <w:r>
        <w:rPr>
          <w:rFonts w:hint="eastAsia" w:ascii="宋体" w:hAnsi="宋体" w:eastAsia="宋体" w:cs="宋体"/>
          <w:bCs/>
          <w:color w:val="auto"/>
          <w:sz w:val="24"/>
          <w:szCs w:val="24"/>
        </w:rPr>
        <w:t>个工作日</w:t>
      </w:r>
      <w:r>
        <w:rPr>
          <w:rFonts w:hint="eastAsia" w:ascii="宋体" w:hAnsi="宋体" w:eastAsia="宋体" w:cs="宋体"/>
          <w:bCs/>
          <w:sz w:val="24"/>
          <w:szCs w:val="24"/>
        </w:rPr>
        <w:t>。</w:t>
      </w:r>
    </w:p>
    <w:p>
      <w:pPr>
        <w:spacing w:line="580" w:lineRule="exact"/>
        <w:rPr>
          <w:rFonts w:ascii="宋体" w:hAnsi="宋体" w:eastAsia="宋体" w:cs="宋体"/>
          <w:b/>
          <w:bCs/>
          <w:sz w:val="24"/>
          <w:szCs w:val="24"/>
        </w:rPr>
      </w:pPr>
      <w:r>
        <w:rPr>
          <w:rFonts w:hint="eastAsia" w:ascii="宋体" w:hAnsi="宋体" w:eastAsia="宋体" w:cs="宋体"/>
          <w:b/>
          <w:bCs/>
          <w:sz w:val="24"/>
          <w:szCs w:val="24"/>
        </w:rPr>
        <w:t>七、其他</w:t>
      </w:r>
    </w:p>
    <w:p>
      <w:pPr>
        <w:spacing w:line="400" w:lineRule="exact"/>
        <w:ind w:firstLine="480" w:firstLineChars="200"/>
        <w:rPr>
          <w:rFonts w:ascii="宋体" w:hAnsi="宋体" w:eastAsia="宋体" w:cs="宋体"/>
          <w:bCs/>
          <w:sz w:val="24"/>
          <w:szCs w:val="24"/>
        </w:rPr>
      </w:pPr>
      <w:r>
        <w:rPr>
          <w:rFonts w:ascii="Times New Roman" w:hAnsi="Times New Roman" w:eastAsia="宋体" w:cs="Times New Roman"/>
          <w:bCs/>
          <w:sz w:val="24"/>
          <w:szCs w:val="24"/>
        </w:rPr>
        <w:t>1</w:t>
      </w:r>
      <w:r>
        <w:rPr>
          <w:rFonts w:ascii="宋体" w:hAnsi="宋体" w:eastAsia="宋体" w:cs="宋体"/>
          <w:bCs/>
          <w:sz w:val="24"/>
          <w:szCs w:val="24"/>
        </w:rPr>
        <w:t>.响应文件应装在一个密封袋内，并进行密封，加盖密封章或单位公章。密封袋外应注明项目名称。</w:t>
      </w:r>
    </w:p>
    <w:p>
      <w:pPr>
        <w:spacing w:line="400" w:lineRule="exact"/>
        <w:ind w:firstLine="480" w:firstLineChars="200"/>
        <w:rPr>
          <w:rFonts w:ascii="宋体" w:hAnsi="宋体" w:eastAsia="宋体" w:cs="宋体"/>
          <w:bCs/>
          <w:sz w:val="24"/>
          <w:szCs w:val="24"/>
        </w:rPr>
      </w:pPr>
      <w:r>
        <w:rPr>
          <w:rFonts w:hint="default" w:ascii="Times New Roman" w:hAnsi="Times New Roman" w:eastAsia="宋体" w:cs="Times New Roman"/>
          <w:bCs/>
          <w:sz w:val="24"/>
          <w:szCs w:val="24"/>
        </w:rPr>
        <w:t>2</w:t>
      </w:r>
      <w:r>
        <w:rPr>
          <w:rFonts w:ascii="宋体" w:hAnsi="宋体" w:eastAsia="宋体" w:cs="宋体"/>
          <w:bCs/>
          <w:sz w:val="24"/>
          <w:szCs w:val="24"/>
        </w:rPr>
        <w:t>.有关招标采购事务和本项目的补充公告，敬请关注本网站发布的信息。竞标人或潜在竞标人未及时关注相关信息的，所造成的一切后果由竞标人或潜在竞标人自行承担。</w:t>
      </w:r>
    </w:p>
    <w:p>
      <w:pPr>
        <w:spacing w:line="580" w:lineRule="exact"/>
        <w:rPr>
          <w:rFonts w:ascii="宋体" w:hAnsi="宋体" w:eastAsia="宋体" w:cs="宋体"/>
          <w:b/>
          <w:bCs/>
          <w:sz w:val="24"/>
          <w:szCs w:val="24"/>
        </w:rPr>
      </w:pPr>
      <w:r>
        <w:rPr>
          <w:rFonts w:hint="eastAsia" w:ascii="宋体" w:hAnsi="宋体" w:eastAsia="宋体" w:cs="宋体"/>
          <w:b/>
          <w:bCs/>
          <w:sz w:val="24"/>
          <w:szCs w:val="24"/>
        </w:rPr>
        <w:t>八、凡对本次采购提出询问的请按以下方式联系</w:t>
      </w:r>
    </w:p>
    <w:p>
      <w:pPr>
        <w:spacing w:line="400" w:lineRule="exact"/>
        <w:ind w:firstLine="480" w:firstLineChars="200"/>
        <w:rPr>
          <w:rFonts w:ascii="宋体" w:hAnsi="宋体" w:eastAsia="宋体" w:cs="宋体"/>
          <w:bCs/>
          <w:sz w:val="24"/>
          <w:szCs w:val="24"/>
        </w:rPr>
      </w:pPr>
      <w:r>
        <w:rPr>
          <w:rFonts w:hint="default" w:ascii="Times New Roman" w:hAnsi="Times New Roman" w:eastAsia="宋体" w:cs="Times New Roman"/>
          <w:bCs/>
          <w:sz w:val="24"/>
          <w:szCs w:val="24"/>
        </w:rPr>
        <w:t>1</w:t>
      </w:r>
      <w:r>
        <w:rPr>
          <w:rFonts w:hint="eastAsia" w:ascii="宋体" w:hAnsi="宋体" w:eastAsia="宋体" w:cs="宋体"/>
          <w:bCs/>
          <w:sz w:val="24"/>
          <w:szCs w:val="24"/>
        </w:rPr>
        <w:t>.采购人信息</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名称：广西钦保国际贸易有限公司</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hint="default" w:ascii="Times New Roman" w:hAnsi="Times New Roman" w:eastAsia="宋体" w:cs="Times New Roman"/>
          <w:bCs/>
          <w:sz w:val="24"/>
          <w:szCs w:val="24"/>
          <w:u w:val="single"/>
        </w:rPr>
        <w:t>23</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hint="default"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hint="default" w:ascii="Times New Roman" w:hAnsi="Times New Roman" w:eastAsia="宋体" w:cs="Times New Roman"/>
          <w:bCs/>
          <w:sz w:val="24"/>
          <w:szCs w:val="24"/>
          <w:u w:val="single"/>
        </w:rPr>
        <w:t>5881305</w:t>
      </w:r>
    </w:p>
    <w:p>
      <w:pPr>
        <w:spacing w:line="400" w:lineRule="exact"/>
        <w:ind w:firstLine="480" w:firstLineChars="200"/>
        <w:rPr>
          <w:rFonts w:ascii="宋体" w:hAnsi="宋体" w:eastAsia="宋体" w:cs="宋体"/>
          <w:bCs/>
          <w:sz w:val="24"/>
          <w:szCs w:val="24"/>
        </w:rPr>
      </w:pPr>
      <w:r>
        <w:rPr>
          <w:rFonts w:hint="default" w:ascii="Times New Roman" w:hAnsi="Times New Roman" w:eastAsia="宋体" w:cs="Times New Roman"/>
          <w:bCs/>
          <w:sz w:val="24"/>
          <w:szCs w:val="24"/>
        </w:rPr>
        <w:t>2</w:t>
      </w:r>
      <w:r>
        <w:rPr>
          <w:rFonts w:hint="eastAsia" w:ascii="宋体" w:hAnsi="宋体" w:eastAsia="宋体" w:cs="宋体"/>
          <w:bCs/>
          <w:sz w:val="24"/>
          <w:szCs w:val="24"/>
        </w:rPr>
        <w:t>.监督部门信息</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名称：</w:t>
      </w:r>
      <w:r>
        <w:rPr>
          <w:rFonts w:hint="eastAsia" w:ascii="宋体" w:hAnsi="宋体" w:eastAsia="宋体" w:cs="宋体"/>
          <w:bCs/>
          <w:sz w:val="24"/>
          <w:szCs w:val="24"/>
          <w:u w:val="single"/>
        </w:rPr>
        <w:t>广西自贸区钦州港区开发投资集团有限责任公司风控审计部（总经办或财务部）</w:t>
      </w:r>
    </w:p>
    <w:p>
      <w:pPr>
        <w:spacing w:line="400" w:lineRule="exact"/>
        <w:ind w:firstLine="480" w:firstLineChars="200"/>
        <w:rPr>
          <w:rFonts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u w:val="single"/>
        </w:rPr>
        <w:t>广西钦州市保税港区二号路自贸中心</w:t>
      </w:r>
      <w:r>
        <w:rPr>
          <w:rFonts w:hint="default" w:ascii="Times New Roman" w:hAnsi="Times New Roman" w:eastAsia="宋体" w:cs="Times New Roman"/>
          <w:bCs/>
          <w:sz w:val="24"/>
          <w:szCs w:val="24"/>
          <w:u w:val="single"/>
        </w:rPr>
        <w:t>23</w:t>
      </w:r>
      <w:r>
        <w:rPr>
          <w:rFonts w:hint="eastAsia" w:ascii="宋体" w:hAnsi="宋体" w:eastAsia="宋体" w:cs="宋体"/>
          <w:bCs/>
          <w:sz w:val="24"/>
          <w:szCs w:val="24"/>
          <w:u w:val="single"/>
        </w:rPr>
        <w:t>、</w:t>
      </w:r>
      <w:r>
        <w:rPr>
          <w:rFonts w:hint="default" w:ascii="Times New Roman" w:hAnsi="Times New Roman" w:eastAsia="宋体" w:cs="Times New Roman"/>
          <w:bCs/>
          <w:sz w:val="24"/>
          <w:szCs w:val="24"/>
          <w:u w:val="single"/>
        </w:rPr>
        <w:t>24</w:t>
      </w:r>
      <w:r>
        <w:rPr>
          <w:rFonts w:hint="eastAsia" w:ascii="宋体" w:hAnsi="宋体" w:eastAsia="宋体" w:cs="宋体"/>
          <w:bCs/>
          <w:sz w:val="24"/>
          <w:szCs w:val="24"/>
          <w:u w:val="single"/>
        </w:rPr>
        <w:t>楼</w:t>
      </w:r>
    </w:p>
    <w:p>
      <w:pPr>
        <w:spacing w:line="400" w:lineRule="exact"/>
        <w:ind w:firstLine="480" w:firstLineChars="200"/>
        <w:rPr>
          <w:rFonts w:ascii="宋体" w:hAnsi="宋体" w:eastAsia="宋体" w:cs="宋体"/>
          <w:bCs/>
          <w:sz w:val="24"/>
          <w:szCs w:val="24"/>
          <w:u w:val="single"/>
        </w:rPr>
      </w:pPr>
      <w:r>
        <w:rPr>
          <w:rFonts w:hint="eastAsia" w:ascii="宋体" w:hAnsi="宋体" w:eastAsia="宋体" w:cs="宋体"/>
          <w:bCs/>
          <w:sz w:val="24"/>
          <w:szCs w:val="24"/>
        </w:rPr>
        <w:t>联系方式：</w:t>
      </w:r>
      <w:r>
        <w:rPr>
          <w:rFonts w:hint="default" w:ascii="Times New Roman" w:hAnsi="Times New Roman" w:eastAsia="宋体" w:cs="Times New Roman"/>
          <w:bCs/>
          <w:sz w:val="24"/>
          <w:szCs w:val="24"/>
          <w:u w:val="single"/>
        </w:rPr>
        <w:t>07775881380</w:t>
      </w:r>
      <w:r>
        <w:rPr>
          <w:rFonts w:hint="eastAsia" w:ascii="宋体" w:hAnsi="宋体" w:eastAsia="宋体" w:cs="宋体"/>
          <w:bCs/>
          <w:sz w:val="24"/>
          <w:szCs w:val="24"/>
          <w:u w:val="single"/>
        </w:rPr>
        <w:t>（风控-黄全炳）、</w:t>
      </w:r>
      <w:r>
        <w:rPr>
          <w:rFonts w:hint="default" w:ascii="Times New Roman" w:hAnsi="Times New Roman" w:eastAsia="宋体" w:cs="Times New Roman"/>
          <w:bCs/>
          <w:sz w:val="24"/>
          <w:szCs w:val="24"/>
          <w:u w:val="single"/>
        </w:rPr>
        <w:t>0777</w:t>
      </w:r>
      <w:r>
        <w:rPr>
          <w:rFonts w:hint="eastAsia" w:ascii="宋体" w:hAnsi="宋体" w:eastAsia="宋体" w:cs="宋体"/>
          <w:bCs/>
          <w:sz w:val="24"/>
          <w:szCs w:val="24"/>
          <w:u w:val="single"/>
        </w:rPr>
        <w:t>-</w:t>
      </w:r>
      <w:r>
        <w:rPr>
          <w:rFonts w:hint="default" w:ascii="Times New Roman" w:hAnsi="Times New Roman" w:eastAsia="宋体" w:cs="Times New Roman"/>
          <w:bCs/>
          <w:sz w:val="24"/>
          <w:szCs w:val="24"/>
          <w:u w:val="single"/>
        </w:rPr>
        <w:t>5818333</w:t>
      </w:r>
      <w:r>
        <w:rPr>
          <w:rFonts w:hint="eastAsia" w:ascii="宋体" w:hAnsi="宋体" w:eastAsia="宋体" w:cs="宋体"/>
          <w:bCs/>
          <w:sz w:val="24"/>
          <w:szCs w:val="24"/>
          <w:u w:val="single"/>
        </w:rPr>
        <w:t>（总经办-曾斌繁）</w:t>
      </w:r>
    </w:p>
    <w:p>
      <w:pPr>
        <w:jc w:val="left"/>
        <w:rPr>
          <w:rFonts w:ascii="宋体" w:hAnsi="宋体" w:eastAsia="宋体" w:cs="宋体"/>
          <w:b/>
          <w:bCs/>
          <w:sz w:val="36"/>
          <w:szCs w:val="36"/>
        </w:rPr>
      </w:pPr>
    </w:p>
    <w:p>
      <w:pPr>
        <w:jc w:val="left"/>
        <w:rPr>
          <w:rFonts w:ascii="宋体" w:hAnsi="宋体" w:eastAsia="宋体" w:cs="宋体"/>
          <w:b/>
          <w:bCs/>
          <w:sz w:val="36"/>
          <w:szCs w:val="36"/>
        </w:rPr>
      </w:pPr>
      <w:r>
        <w:rPr>
          <w:rFonts w:hint="eastAsia" w:ascii="宋体" w:hAnsi="宋体" w:eastAsia="宋体" w:cs="宋体"/>
          <w:b/>
          <w:bCs/>
          <w:sz w:val="36"/>
          <w:szCs w:val="36"/>
        </w:rPr>
        <w:br w:type="page"/>
      </w:r>
    </w:p>
    <w:p>
      <w:pPr>
        <w:numPr>
          <w:ilvl w:val="255"/>
          <w:numId w:val="0"/>
        </w:numPr>
        <w:adjustRightInd w:val="0"/>
        <w:snapToGrid w:val="0"/>
        <w:ind w:firstLine="482" w:firstLineChars="200"/>
        <w:jc w:val="left"/>
        <w:rPr>
          <w:rFonts w:ascii="宋体" w:hAnsi="宋体" w:eastAsia="宋体" w:cs="宋体"/>
          <w:b/>
          <w:bCs/>
          <w:sz w:val="24"/>
          <w:szCs w:val="24"/>
          <w:lang w:bidi="zh-CN"/>
        </w:rPr>
      </w:pPr>
      <w:r>
        <w:rPr>
          <w:rFonts w:hint="eastAsia" w:ascii="宋体" w:hAnsi="宋体" w:eastAsia="宋体" w:cs="宋体"/>
          <w:b/>
          <w:bCs/>
          <w:sz w:val="24"/>
          <w:szCs w:val="24"/>
          <w:lang w:bidi="zh-CN"/>
        </w:rPr>
        <w:t>说明：</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numPr>
          <w:ilvl w:val="0"/>
          <w:numId w:val="2"/>
        </w:num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未标注★号的内容负偏离达到</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项以上（含</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项）则被认为是实质性要求和条件不响应，作竞标无效处理。</w:t>
      </w:r>
    </w:p>
    <w:p>
      <w:pPr>
        <w:numPr>
          <w:ilvl w:val="255"/>
          <w:numId w:val="0"/>
        </w:numPr>
        <w:adjustRightInd w:val="0"/>
        <w:snapToGrid w:val="0"/>
        <w:spacing w:before="156" w:beforeLines="50"/>
        <w:jc w:val="center"/>
        <w:rPr>
          <w:rFonts w:ascii="宋体" w:hAnsi="宋体" w:eastAsia="宋体" w:cs="宋体"/>
          <w:b/>
          <w:bCs/>
          <w:sz w:val="28"/>
          <w:szCs w:val="28"/>
          <w:lang w:bidi="zh-CN"/>
        </w:rPr>
      </w:pPr>
      <w:r>
        <w:rPr>
          <w:rFonts w:hint="eastAsia" w:ascii="宋体" w:hAnsi="宋体" w:eastAsia="宋体" w:cs="宋体"/>
          <w:b/>
          <w:bCs/>
          <w:sz w:val="28"/>
          <w:szCs w:val="28"/>
          <w:lang w:bidi="zh-CN"/>
        </w:rPr>
        <w:t>采购需求表</w:t>
      </w:r>
    </w:p>
    <w:tbl>
      <w:tblPr>
        <w:tblStyle w:val="21"/>
        <w:tblpPr w:leftFromText="180" w:rightFromText="180" w:vertAnchor="text" w:horzAnchor="page" w:tblpX="1560" w:tblpY="250"/>
        <w:tblOverlap w:val="never"/>
        <w:tblW w:w="9020" w:type="dxa"/>
        <w:tblInd w:w="0" w:type="dxa"/>
        <w:tblLayout w:type="fixed"/>
        <w:tblCellMar>
          <w:top w:w="0" w:type="dxa"/>
          <w:left w:w="108" w:type="dxa"/>
          <w:bottom w:w="0" w:type="dxa"/>
          <w:right w:w="108" w:type="dxa"/>
        </w:tblCellMar>
      </w:tblPr>
      <w:tblGrid>
        <w:gridCol w:w="1430"/>
        <w:gridCol w:w="7590"/>
      </w:tblGrid>
      <w:tr>
        <w:tblPrEx>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22"/>
                <w:lang w:bidi="ar"/>
              </w:rPr>
            </w:pPr>
            <w:r>
              <w:rPr>
                <w:rFonts w:hint="eastAsia" w:ascii="宋体" w:hAnsi="宋体" w:eastAsia="宋体" w:cs="宋体"/>
                <w:sz w:val="28"/>
                <w:szCs w:val="28"/>
                <w:lang w:bidi="zh-CN"/>
              </w:rPr>
              <w:t>一</w:t>
            </w:r>
            <w:r>
              <w:rPr>
                <w:rFonts w:hint="eastAsia" w:ascii="宋体" w:hAnsi="宋体" w:eastAsia="宋体" w:cs="宋体"/>
                <w:b/>
                <w:bCs/>
                <w:kern w:val="0"/>
                <w:szCs w:val="21"/>
                <w:lang w:bidi="ar"/>
              </w:rPr>
              <w:t>、商务要求</w:t>
            </w:r>
          </w:p>
        </w:tc>
      </w:tr>
      <w:tr>
        <w:tblPrEx>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rPr>
                <w:rFonts w:ascii="宋体" w:hAnsi="宋体" w:eastAsia="宋体" w:cs="宋体"/>
                <w:b/>
                <w:szCs w:val="21"/>
              </w:rPr>
            </w:pPr>
            <w:r>
              <w:rPr>
                <w:rFonts w:hint="eastAsia" w:ascii="宋体" w:hAnsi="宋体" w:eastAsia="宋体" w:cs="宋体"/>
                <w:b/>
                <w:szCs w:val="21"/>
              </w:rPr>
              <w:t>交付使用期</w:t>
            </w:r>
          </w:p>
          <w:p>
            <w:pPr>
              <w:widowControl/>
              <w:adjustRightInd w:val="0"/>
              <w:snapToGrid w:val="0"/>
              <w:jc w:val="center"/>
              <w:textAlignment w:val="center"/>
              <w:rPr>
                <w:rFonts w:ascii="宋体" w:hAnsi="宋体" w:eastAsia="宋体" w:cs="宋体"/>
                <w:kern w:val="0"/>
                <w:sz w:val="22"/>
                <w:lang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cs="宋体"/>
                <w:kern w:val="0"/>
                <w:sz w:val="22"/>
                <w:lang w:bidi="ar"/>
              </w:rPr>
            </w:pPr>
            <w:r>
              <w:rPr>
                <w:rFonts w:hint="default" w:ascii="Times New Roman" w:hAnsi="Times New Roman" w:eastAsia="宋体" w:cs="Times New Roman"/>
                <w:bCs/>
                <w:szCs w:val="21"/>
              </w:rPr>
              <w:t>1</w:t>
            </w:r>
            <w:r>
              <w:rPr>
                <w:rFonts w:hint="eastAsia" w:ascii="宋体" w:hAnsi="宋体" w:eastAsia="宋体" w:cs="宋体"/>
                <w:bCs/>
                <w:szCs w:val="21"/>
              </w:rPr>
              <w:t>.交付使用期：自签订合同至工程竣工验收合格止</w:t>
            </w:r>
            <w:r>
              <w:rPr>
                <w:rFonts w:hint="eastAsia" w:ascii="宋体" w:hAnsi="宋体"/>
                <w:sz w:val="24"/>
              </w:rPr>
              <w:t>。</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lang w:bidi="ar"/>
              </w:rPr>
            </w:pPr>
            <w:r>
              <w:rPr>
                <w:rFonts w:hint="default" w:ascii="Times New Roman" w:hAnsi="Times New Roman" w:eastAsia="宋体" w:cs="Times New Roman"/>
                <w:kern w:val="0"/>
                <w:sz w:val="22"/>
                <w:lang w:bidi="ar"/>
              </w:rPr>
              <w:t>1</w:t>
            </w:r>
            <w:r>
              <w:rPr>
                <w:rFonts w:hint="eastAsia" w:ascii="宋体" w:hAnsi="宋体" w:eastAsia="宋体" w:cs="宋体"/>
                <w:kern w:val="0"/>
                <w:sz w:val="22"/>
                <w:lang w:bidi="ar"/>
              </w:rPr>
              <w:t>.产品质量符合国家现行标准、技术规范及本项目的特定要求。</w:t>
            </w: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ascii="宋体" w:hAnsi="宋体" w:eastAsia="宋体"/>
                <w:kern w:val="0"/>
                <w:sz w:val="24"/>
                <w:szCs w:val="21"/>
                <w:lang w:bidi="zh-CN"/>
              </w:rPr>
            </w:pPr>
            <w:r>
              <w:rPr>
                <w:rFonts w:hint="default" w:ascii="Times New Roman" w:hAnsi="Times New Roman" w:eastAsia="宋体" w:cs="Times New Roman"/>
                <w:bCs/>
                <w:szCs w:val="21"/>
              </w:rPr>
              <w:t>1</w:t>
            </w:r>
            <w:r>
              <w:rPr>
                <w:rFonts w:hint="eastAsia" w:ascii="宋体" w:hAnsi="宋体" w:eastAsia="宋体"/>
                <w:bCs/>
                <w:kern w:val="0"/>
                <w:szCs w:val="21"/>
              </w:rPr>
              <w:t>.</w:t>
            </w:r>
            <w:r>
              <w:rPr>
                <w:rFonts w:hint="eastAsia" w:hAnsi="宋体" w:eastAsia="宋体"/>
                <w:kern w:val="0"/>
                <w:szCs w:val="21"/>
              </w:rPr>
              <w:t>本工程无预付款。完成全部检测工作量的</w:t>
            </w:r>
            <w:r>
              <w:rPr>
                <w:rFonts w:hint="default" w:ascii="Times New Roman" w:hAnsi="Times New Roman" w:eastAsia="宋体" w:cs="Times New Roman"/>
                <w:kern w:val="0"/>
                <w:szCs w:val="21"/>
              </w:rPr>
              <w:t>60</w:t>
            </w:r>
            <w:r>
              <w:rPr>
                <w:rFonts w:hint="eastAsia" w:hAnsi="宋体" w:eastAsia="宋体"/>
                <w:kern w:val="0"/>
                <w:szCs w:val="21"/>
              </w:rPr>
              <w:t>%，支付至合同价</w:t>
            </w:r>
            <w:r>
              <w:rPr>
                <w:rFonts w:hint="default" w:ascii="Times New Roman" w:hAnsi="Times New Roman" w:eastAsia="宋体" w:cs="Times New Roman"/>
                <w:kern w:val="0"/>
                <w:szCs w:val="21"/>
              </w:rPr>
              <w:t>40</w:t>
            </w:r>
            <w:r>
              <w:rPr>
                <w:rFonts w:hint="eastAsia" w:hAnsi="宋体" w:eastAsia="宋体"/>
                <w:kern w:val="0"/>
                <w:szCs w:val="21"/>
              </w:rPr>
              <w:t>%费用，检测工作完成，并提交所有检测成果报告，经甲方书面验收合格，支付至合同检测费用的</w:t>
            </w:r>
            <w:r>
              <w:rPr>
                <w:rFonts w:hint="default" w:ascii="Times New Roman" w:hAnsi="Times New Roman" w:eastAsia="宋体" w:cs="Times New Roman"/>
                <w:kern w:val="0"/>
                <w:szCs w:val="21"/>
              </w:rPr>
              <w:t>100</w:t>
            </w:r>
            <w:r>
              <w:rPr>
                <w:rFonts w:hint="eastAsia" w:hAnsi="宋体" w:eastAsia="宋体"/>
                <w:kern w:val="0"/>
                <w:szCs w:val="21"/>
              </w:rPr>
              <w:t>%费用，如遇工程停工半年（含半年）以上，工程进度未达到进度款支付节点，甲方双方应就停工前的进度按百分比协商检支付测费用。乙方应在甲方付款前提供合格、有效且等额发票给甲方。</w:t>
            </w:r>
          </w:p>
          <w:p>
            <w:pPr>
              <w:tabs>
                <w:tab w:val="left" w:pos="5145"/>
                <w:tab w:val="left" w:pos="5355"/>
                <w:tab w:val="left" w:pos="6195"/>
              </w:tabs>
              <w:spacing w:line="360" w:lineRule="auto"/>
              <w:rPr>
                <w:rFonts w:ascii="宋体" w:hAnsi="宋体" w:eastAsia="宋体" w:cs="宋体"/>
                <w:szCs w:val="21"/>
              </w:rPr>
            </w:pPr>
            <w:r>
              <w:rPr>
                <w:rFonts w:hint="default" w:ascii="Times New Roman" w:hAnsi="Times New Roman" w:eastAsia="宋体" w:cs="Times New Roman"/>
                <w:bCs/>
                <w:kern w:val="0"/>
                <w:szCs w:val="21"/>
              </w:rPr>
              <w:t>2</w:t>
            </w:r>
            <w:r>
              <w:rPr>
                <w:rFonts w:hint="eastAsia" w:ascii="宋体" w:hAnsi="宋体" w:eastAsia="宋体" w:cs="宋体"/>
                <w:szCs w:val="21"/>
              </w:rPr>
              <w:t>.</w:t>
            </w:r>
            <w:r>
              <w:rPr>
                <w:rFonts w:hint="eastAsia" w:hAnsi="宋体" w:eastAsia="宋体"/>
                <w:kern w:val="0"/>
                <w:szCs w:val="21"/>
              </w:rPr>
              <w:t>采购人</w:t>
            </w:r>
            <w:r>
              <w:rPr>
                <w:rFonts w:hint="eastAsia" w:ascii="宋体" w:hAnsi="宋体" w:eastAsia="宋体" w:cs="Times New Roman"/>
                <w:kern w:val="0"/>
                <w:szCs w:val="21"/>
              </w:rPr>
              <w:t>付款前，</w:t>
            </w:r>
            <w:r>
              <w:rPr>
                <w:rFonts w:hint="eastAsia" w:ascii="宋体" w:hAnsi="宋体" w:eastAsia="宋体" w:cs="宋体"/>
                <w:szCs w:val="21"/>
              </w:rPr>
              <w:t>成交人</w:t>
            </w:r>
            <w:r>
              <w:rPr>
                <w:rFonts w:hint="eastAsia" w:ascii="宋体" w:hAnsi="宋体" w:eastAsia="宋体" w:cs="Times New Roman"/>
                <w:kern w:val="0"/>
                <w:szCs w:val="21"/>
              </w:rPr>
              <w:t>应向</w:t>
            </w:r>
            <w:r>
              <w:rPr>
                <w:rFonts w:hint="eastAsia" w:hAnsi="宋体" w:eastAsia="宋体"/>
                <w:kern w:val="0"/>
                <w:szCs w:val="21"/>
              </w:rPr>
              <w:t>采购人</w:t>
            </w:r>
            <w:r>
              <w:rPr>
                <w:rFonts w:hint="eastAsia" w:ascii="宋体" w:hAnsi="宋体" w:eastAsia="宋体" w:cs="Times New Roman"/>
                <w:kern w:val="0"/>
                <w:szCs w:val="21"/>
              </w:rPr>
              <w:t>提交书面付款申请（说明应付款的理由、金额、收款账户等）及增值税专用发票，否则</w:t>
            </w:r>
            <w:r>
              <w:rPr>
                <w:rFonts w:hint="eastAsia" w:hAnsi="宋体" w:eastAsia="宋体"/>
                <w:kern w:val="0"/>
                <w:szCs w:val="21"/>
              </w:rPr>
              <w:t>采购人</w:t>
            </w:r>
            <w:r>
              <w:rPr>
                <w:rFonts w:hint="eastAsia" w:ascii="宋体" w:hAnsi="宋体" w:eastAsia="宋体" w:cs="Times New Roman"/>
                <w:kern w:val="0"/>
                <w:szCs w:val="21"/>
              </w:rPr>
              <w:t>有权拒绝付款，且不构成违约。</w:t>
            </w:r>
          </w:p>
          <w:p>
            <w:pPr>
              <w:widowControl/>
              <w:adjustRightInd w:val="0"/>
              <w:snapToGrid w:val="0"/>
              <w:jc w:val="left"/>
              <w:textAlignment w:val="center"/>
              <w:rPr>
                <w:rFonts w:ascii="宋体" w:hAnsi="宋体" w:eastAsia="宋体" w:cs="宋体"/>
                <w:kern w:val="0"/>
                <w:sz w:val="22"/>
                <w:lang w:bidi="ar"/>
              </w:rPr>
            </w:pPr>
          </w:p>
        </w:tc>
      </w:tr>
      <w:tr>
        <w:tblPrEx>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center"/>
              <w:textAlignment w:val="center"/>
              <w:rPr>
                <w:rFonts w:ascii="宋体" w:hAnsi="宋体" w:eastAsia="宋体" w:cs="宋体"/>
                <w:b/>
                <w:bCs/>
                <w:kern w:val="0"/>
                <w:sz w:val="22"/>
                <w:lang w:bidi="ar"/>
              </w:rPr>
            </w:pPr>
            <w:r>
              <w:rPr>
                <w:rFonts w:hint="eastAsia" w:ascii="宋体" w:hAnsi="宋体" w:eastAsia="宋体" w:cs="宋体"/>
                <w:b/>
                <w:bCs/>
                <w:kern w:val="0"/>
                <w:sz w:val="22"/>
                <w:lang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jc w:val="left"/>
              <w:textAlignment w:val="center"/>
              <w:rPr>
                <w:rFonts w:ascii="宋体" w:hAnsi="宋体" w:eastAsia="宋体" w:cs="宋体"/>
                <w:kern w:val="0"/>
                <w:sz w:val="22"/>
                <w:lang w:bidi="ar"/>
              </w:rPr>
            </w:pPr>
            <w:r>
              <w:rPr>
                <w:rFonts w:hint="eastAsia" w:ascii="宋体" w:hAnsi="宋体" w:eastAsia="宋体" w:cs="宋体"/>
                <w:kern w:val="0"/>
                <w:sz w:val="22"/>
                <w:lang w:bidi="ar"/>
              </w:rPr>
              <w:t>无</w:t>
            </w:r>
          </w:p>
        </w:tc>
      </w:tr>
    </w:tbl>
    <w:p>
      <w:pPr>
        <w:ind w:firstLine="420"/>
        <w:rPr>
          <w:rFonts w:ascii="宋体" w:hAnsi="宋体" w:eastAsia="宋体" w:cs="宋体"/>
          <w:kern w:val="0"/>
          <w:szCs w:val="21"/>
          <w:lang w:bidi="zh-CN"/>
        </w:rPr>
      </w:pPr>
    </w:p>
    <w:p>
      <w:pPr>
        <w:rPr>
          <w:rFonts w:ascii="宋体" w:hAnsi="宋体" w:eastAsia="宋体" w:cs="宋体"/>
          <w:sz w:val="24"/>
          <w:szCs w:val="24"/>
          <w:lang w:bidi="zh-CN"/>
        </w:rPr>
      </w:pPr>
    </w:p>
    <w:p>
      <w:r>
        <w:rPr>
          <w:rFonts w:hint="eastAsia"/>
        </w:rPr>
        <w:br w:type="page"/>
      </w:r>
    </w:p>
    <w:p>
      <w:pPr>
        <w:pStyle w:val="39"/>
        <w:spacing w:after="312"/>
        <w:rPr>
          <w:rFonts w:hint="default"/>
        </w:rPr>
      </w:pPr>
      <w:r>
        <w:t>第三章  服务商须知</w:t>
      </w:r>
    </w:p>
    <w:p>
      <w:pPr>
        <w:pStyle w:val="40"/>
        <w:spacing w:before="156"/>
        <w:rPr>
          <w:rFonts w:hint="default"/>
        </w:rPr>
      </w:pPr>
      <w:r>
        <w:t>服务商须知前附表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b/>
              </w:rPr>
            </w:pPr>
            <w:r>
              <w:rPr>
                <w:rFonts w:hint="eastAsia" w:hAnsi="宋体" w:cs="宋体"/>
                <w:b/>
              </w:rPr>
              <w:t>条款号</w:t>
            </w:r>
          </w:p>
        </w:tc>
        <w:tc>
          <w:tcPr>
            <w:tcW w:w="1711" w:type="dxa"/>
            <w:vAlign w:val="center"/>
          </w:tcPr>
          <w:p>
            <w:pPr>
              <w:pStyle w:val="12"/>
              <w:spacing w:line="360" w:lineRule="exact"/>
              <w:jc w:val="center"/>
              <w:rPr>
                <w:rFonts w:hAnsi="宋体" w:cs="宋体"/>
                <w:b/>
              </w:rPr>
            </w:pPr>
            <w:r>
              <w:rPr>
                <w:rFonts w:hint="eastAsia" w:hAnsi="宋体" w:cs="宋体"/>
                <w:b/>
              </w:rPr>
              <w:t>条款名称</w:t>
            </w:r>
          </w:p>
        </w:tc>
        <w:tc>
          <w:tcPr>
            <w:tcW w:w="6418" w:type="dxa"/>
          </w:tcPr>
          <w:p>
            <w:pPr>
              <w:pStyle w:val="12"/>
              <w:spacing w:line="360" w:lineRule="exact"/>
              <w:jc w:val="center"/>
              <w:rPr>
                <w:rFonts w:hAnsi="宋体" w:cs="宋体"/>
                <w:b/>
              </w:rPr>
            </w:pPr>
            <w:r>
              <w:rPr>
                <w:rFonts w:hint="eastAsia" w:hAnsi="宋体" w:cs="宋体"/>
                <w:b/>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1</w:t>
            </w:r>
          </w:p>
        </w:tc>
        <w:tc>
          <w:tcPr>
            <w:tcW w:w="1711" w:type="dxa"/>
            <w:vAlign w:val="center"/>
          </w:tcPr>
          <w:p>
            <w:pPr>
              <w:pStyle w:val="12"/>
              <w:spacing w:line="360" w:lineRule="exact"/>
              <w:jc w:val="center"/>
              <w:rPr>
                <w:rFonts w:hAnsi="宋体" w:cs="宋体"/>
              </w:rPr>
            </w:pPr>
            <w:r>
              <w:rPr>
                <w:rFonts w:hint="eastAsia" w:hAnsi="宋体" w:cs="宋体"/>
              </w:rPr>
              <w:t>采购人</w:t>
            </w:r>
          </w:p>
        </w:tc>
        <w:tc>
          <w:tcPr>
            <w:tcW w:w="6418" w:type="dxa"/>
            <w:vAlign w:val="center"/>
          </w:tcPr>
          <w:p>
            <w:pPr>
              <w:pStyle w:val="12"/>
              <w:spacing w:line="360" w:lineRule="exact"/>
              <w:rPr>
                <w:rFonts w:hAnsi="宋体" w:cs="宋体"/>
              </w:rPr>
            </w:pPr>
            <w:r>
              <w:rPr>
                <w:rFonts w:hint="eastAsia" w:hAnsi="宋体" w:cs="宋体"/>
              </w:rPr>
              <w:t>采购人：广西钦保国际贸易有限公司</w:t>
            </w:r>
          </w:p>
          <w:p>
            <w:pPr>
              <w:pStyle w:val="12"/>
              <w:spacing w:line="360" w:lineRule="exact"/>
              <w:rPr>
                <w:rFonts w:hAnsi="宋体" w:cs="宋体"/>
              </w:rPr>
            </w:pPr>
            <w:r>
              <w:rPr>
                <w:rFonts w:hint="eastAsia" w:hAnsi="宋体" w:cs="宋体"/>
              </w:rPr>
              <w:t>项目联系人：毛世焕</w:t>
            </w:r>
          </w:p>
          <w:p>
            <w:pPr>
              <w:pStyle w:val="12"/>
              <w:spacing w:line="360" w:lineRule="exact"/>
              <w:rPr>
                <w:rFonts w:hAnsi="宋体" w:cs="宋体"/>
              </w:rPr>
            </w:pPr>
            <w:r>
              <w:rPr>
                <w:rFonts w:hint="eastAsia" w:hAnsi="宋体" w:cs="宋体"/>
              </w:rPr>
              <w:t>电话：</w:t>
            </w:r>
            <w:r>
              <w:rPr>
                <w:rFonts w:hint="default" w:ascii="Times New Roman" w:hAnsi="Times New Roman" w:cs="Times New Roman"/>
              </w:rPr>
              <w:t>0777</w:t>
            </w:r>
            <w:r>
              <w:rPr>
                <w:rFonts w:hint="eastAsia" w:hAnsi="宋体" w:cs="宋体"/>
              </w:rPr>
              <w:t>-</w:t>
            </w:r>
            <w:r>
              <w:rPr>
                <w:rFonts w:hint="default" w:ascii="Times New Roman" w:hAnsi="Times New Roman" w:cs="Times New Roman"/>
              </w:rPr>
              <w:t>5881305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2</w:t>
            </w:r>
          </w:p>
        </w:tc>
        <w:tc>
          <w:tcPr>
            <w:tcW w:w="1711" w:type="dxa"/>
            <w:vAlign w:val="center"/>
          </w:tcPr>
          <w:p>
            <w:pPr>
              <w:pStyle w:val="12"/>
              <w:spacing w:line="360" w:lineRule="exact"/>
              <w:jc w:val="center"/>
              <w:rPr>
                <w:rFonts w:hAnsi="宋体" w:cs="宋体"/>
              </w:rPr>
            </w:pPr>
            <w:r>
              <w:rPr>
                <w:rFonts w:hint="eastAsia" w:hAnsi="宋体" w:cs="宋体"/>
              </w:rPr>
              <w:t>项目名称</w:t>
            </w:r>
          </w:p>
        </w:tc>
        <w:tc>
          <w:tcPr>
            <w:tcW w:w="6418" w:type="dxa"/>
            <w:vAlign w:val="center"/>
          </w:tcPr>
          <w:p>
            <w:pPr>
              <w:pStyle w:val="12"/>
              <w:spacing w:line="360" w:lineRule="exact"/>
              <w:rPr>
                <w:rFonts w:hAnsi="宋体" w:cs="宋体"/>
              </w:rPr>
            </w:pPr>
            <w:r>
              <w:rPr>
                <w:rFonts w:hint="eastAsia" w:hAnsi="宋体" w:cs="宋体"/>
              </w:rPr>
              <w:t>钦州保税港区港区五大街（二号路至三号路</w:t>
            </w:r>
            <w:r>
              <w:rPr>
                <w:rFonts w:hint="eastAsia" w:hAnsi="宋体" w:cs="宋体"/>
                <w:lang w:val="en-US" w:eastAsia="zh-CN"/>
              </w:rPr>
              <w:t>段</w:t>
            </w:r>
            <w:r>
              <w:rPr>
                <w:rFonts w:hint="eastAsia" w:hAnsi="宋体" w:cs="宋体"/>
              </w:rPr>
              <w:t>）道路重建工程、港区七大街（三号路至黄海路段）道路工程检测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采购预算</w:t>
            </w:r>
          </w:p>
        </w:tc>
        <w:tc>
          <w:tcPr>
            <w:tcW w:w="6418" w:type="dxa"/>
            <w:vAlign w:val="center"/>
          </w:tcPr>
          <w:p>
            <w:pPr>
              <w:pStyle w:val="12"/>
              <w:spacing w:line="360" w:lineRule="exact"/>
              <w:rPr>
                <w:rFonts w:hAnsi="宋体" w:cs="宋体"/>
              </w:rPr>
            </w:pPr>
            <w:r>
              <w:rPr>
                <w:rFonts w:hint="eastAsia" w:ascii="宋体" w:hAnsi="宋体" w:eastAsia="宋体" w:cs="宋体"/>
                <w:b w:val="0"/>
                <w:bCs w:val="0"/>
                <w:color w:val="000000"/>
                <w:kern w:val="0"/>
                <w:sz w:val="24"/>
                <w:szCs w:val="24"/>
                <w:lang w:val="en-US" w:eastAsia="zh-CN" w:bidi="ar"/>
              </w:rPr>
              <w:t>人民币（大写）贰拾叁万伍仟柒佰柒拾陆元整</w:t>
            </w:r>
            <w:r>
              <w:rPr>
                <w:rFonts w:hint="eastAsia" w:ascii="宋体" w:hAnsi="宋体" w:eastAsia="宋体" w:cs="宋体"/>
                <w:b w:val="0"/>
                <w:bCs/>
                <w:sz w:val="24"/>
                <w:szCs w:val="24"/>
                <w:lang w:val="en-US" w:eastAsia="zh-CN"/>
              </w:rPr>
              <w:t>（￥</w:t>
            </w:r>
            <w:r>
              <w:rPr>
                <w:rFonts w:hint="eastAsia" w:ascii="宋体" w:hAnsi="宋体" w:eastAsia="宋体" w:cs="宋体"/>
                <w:b w:val="0"/>
                <w:bCs/>
                <w:sz w:val="28"/>
                <w:szCs w:val="28"/>
                <w:lang w:val="en-US" w:eastAsia="zh-CN"/>
              </w:rPr>
              <w:t>：</w:t>
            </w:r>
            <w:r>
              <w:rPr>
                <w:rFonts w:hint="default" w:ascii="Times New Roman" w:hAnsi="Times New Roman" w:eastAsia="宋体" w:cs="Times New Roman"/>
                <w:b w:val="0"/>
                <w:bCs w:val="0"/>
                <w:color w:val="000000"/>
                <w:kern w:val="0"/>
                <w:sz w:val="24"/>
                <w:szCs w:val="24"/>
                <w:lang w:val="en-US" w:eastAsia="zh-CN" w:bidi="ar"/>
              </w:rPr>
              <w:t>235776</w:t>
            </w: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00</w:t>
            </w:r>
            <w:r>
              <w:rPr>
                <w:rFonts w:hint="eastAsia" w:ascii="宋体" w:hAnsi="宋体" w:eastAsia="宋体" w:cs="宋体"/>
                <w:b w:val="0"/>
                <w:bCs/>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最高限价</w:t>
            </w:r>
          </w:p>
        </w:tc>
        <w:tc>
          <w:tcPr>
            <w:tcW w:w="6418" w:type="dxa"/>
            <w:vAlign w:val="center"/>
          </w:tcPr>
          <w:p>
            <w:pPr>
              <w:pStyle w:val="12"/>
              <w:spacing w:line="360" w:lineRule="exact"/>
              <w:rPr>
                <w:rFonts w:hAnsi="宋体" w:cs="宋体"/>
              </w:rPr>
            </w:pPr>
            <w:r>
              <w:rPr>
                <w:rFonts w:hint="eastAsia" w:ascii="宋体" w:hAnsi="宋体" w:eastAsia="宋体" w:cs="宋体"/>
                <w:b w:val="0"/>
                <w:bCs w:val="0"/>
                <w:color w:val="000000"/>
                <w:kern w:val="0"/>
                <w:sz w:val="24"/>
                <w:szCs w:val="24"/>
                <w:lang w:val="en-US" w:eastAsia="zh-CN" w:bidi="ar"/>
              </w:rPr>
              <w:t>人民币（大写）贰拾叁万伍仟柒佰柒拾陆元整</w:t>
            </w:r>
            <w:r>
              <w:rPr>
                <w:rFonts w:hint="eastAsia" w:ascii="宋体" w:hAnsi="宋体" w:eastAsia="宋体" w:cs="宋体"/>
                <w:b w:val="0"/>
                <w:bCs/>
                <w:sz w:val="24"/>
                <w:szCs w:val="24"/>
                <w:lang w:val="en-US" w:eastAsia="zh-CN"/>
              </w:rPr>
              <w:t>（￥：</w:t>
            </w:r>
            <w:r>
              <w:rPr>
                <w:rFonts w:hint="default" w:ascii="Times New Roman" w:hAnsi="Times New Roman" w:eastAsia="宋体" w:cs="Times New Roman"/>
                <w:b w:val="0"/>
                <w:bCs w:val="0"/>
                <w:color w:val="000000"/>
                <w:kern w:val="0"/>
                <w:sz w:val="24"/>
                <w:szCs w:val="24"/>
                <w:lang w:val="en-US" w:eastAsia="zh-CN" w:bidi="ar"/>
              </w:rPr>
              <w:t>235776</w:t>
            </w:r>
            <w:r>
              <w:rPr>
                <w:rFonts w:hint="eastAsia" w:ascii="宋体" w:hAnsi="宋体" w:eastAsia="宋体" w:cs="宋体"/>
                <w:b w:val="0"/>
                <w:bCs w:val="0"/>
                <w:color w:val="000000"/>
                <w:kern w:val="0"/>
                <w:sz w:val="24"/>
                <w:szCs w:val="24"/>
                <w:lang w:val="en-US" w:eastAsia="zh-CN" w:bidi="ar"/>
              </w:rPr>
              <w:t>.</w:t>
            </w:r>
            <w:r>
              <w:rPr>
                <w:rFonts w:hint="default" w:ascii="Times New Roman" w:hAnsi="Times New Roman" w:eastAsia="宋体" w:cs="Times New Roman"/>
                <w:b w:val="0"/>
                <w:bCs w:val="0"/>
                <w:color w:val="000000"/>
                <w:kern w:val="0"/>
                <w:sz w:val="24"/>
                <w:szCs w:val="24"/>
                <w:lang w:val="en-US" w:eastAsia="zh-CN" w:bidi="ar"/>
              </w:rPr>
              <w:t>00</w:t>
            </w:r>
            <w:r>
              <w:rPr>
                <w:rFonts w:hint="eastAsia" w:ascii="宋体" w:hAnsi="宋体" w:eastAsia="宋体" w:cs="宋体"/>
                <w:b w:val="0"/>
                <w:bCs/>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3</w:t>
            </w:r>
          </w:p>
        </w:tc>
        <w:tc>
          <w:tcPr>
            <w:tcW w:w="1711" w:type="dxa"/>
            <w:vAlign w:val="center"/>
          </w:tcPr>
          <w:p>
            <w:pPr>
              <w:pStyle w:val="12"/>
              <w:spacing w:line="360" w:lineRule="exact"/>
              <w:jc w:val="center"/>
              <w:rPr>
                <w:rFonts w:hAnsi="宋体" w:cs="宋体"/>
              </w:rPr>
            </w:pPr>
            <w:r>
              <w:rPr>
                <w:rFonts w:hint="eastAsia" w:hAnsi="宋体" w:cs="宋体"/>
              </w:rPr>
              <w:t>资金来源</w:t>
            </w:r>
          </w:p>
        </w:tc>
        <w:tc>
          <w:tcPr>
            <w:tcW w:w="6418" w:type="dxa"/>
            <w:vAlign w:val="center"/>
          </w:tcPr>
          <w:p>
            <w:pPr>
              <w:pStyle w:val="12"/>
              <w:spacing w:line="360" w:lineRule="exact"/>
              <w:rPr>
                <w:rFonts w:hAnsi="宋体" w:cs="宋体"/>
              </w:rPr>
            </w:pPr>
            <w:r>
              <w:rPr>
                <w:rFonts w:hint="eastAsia" w:hAnsi="宋体" w:cs="宋体"/>
              </w:rPr>
              <w:t>国</w:t>
            </w:r>
            <w:r>
              <w:rPr>
                <w:rFonts w:hAnsi="宋体" w:cs="宋体"/>
              </w:rPr>
              <w:t>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4</w:t>
            </w:r>
          </w:p>
        </w:tc>
        <w:tc>
          <w:tcPr>
            <w:tcW w:w="1711" w:type="dxa"/>
            <w:vAlign w:val="center"/>
          </w:tcPr>
          <w:p>
            <w:pPr>
              <w:pStyle w:val="12"/>
              <w:spacing w:line="360" w:lineRule="exact"/>
              <w:jc w:val="center"/>
              <w:rPr>
                <w:rFonts w:hAnsi="宋体" w:cs="宋体"/>
              </w:rPr>
            </w:pPr>
            <w:r>
              <w:rPr>
                <w:rFonts w:hint="eastAsia" w:hAnsi="宋体" w:cs="宋体"/>
              </w:rPr>
              <w:t>采购文件的获取</w:t>
            </w:r>
          </w:p>
        </w:tc>
        <w:tc>
          <w:tcPr>
            <w:tcW w:w="6418" w:type="dxa"/>
            <w:vAlign w:val="center"/>
          </w:tcPr>
          <w:p>
            <w:pPr>
              <w:pStyle w:val="12"/>
              <w:spacing w:line="360" w:lineRule="exact"/>
              <w:rPr>
                <w:rFonts w:hAnsi="宋体" w:cs="宋体"/>
                <w:spacing w:val="6"/>
                <w:kern w:val="48"/>
              </w:rPr>
            </w:pPr>
            <w:r>
              <w:rPr>
                <w:rFonts w:hint="eastAsia" w:hAnsi="宋体" w:cs="宋体"/>
              </w:rPr>
              <w:t>服务商在广西自贸区钦州港片区开发投资集团有限责任公司网站</w:t>
            </w:r>
            <w:r>
              <w:fldChar w:fldCharType="begin"/>
            </w:r>
            <w:r>
              <w:instrText xml:space="preserve"> HYPERLINK "http://www.qbtzjt.com" </w:instrText>
            </w:r>
            <w:r>
              <w:fldChar w:fldCharType="separate"/>
            </w:r>
            <w:r>
              <w:rPr>
                <w:rStyle w:val="24"/>
                <w:rFonts w:hint="eastAsia" w:hAnsi="宋体" w:cs="宋体"/>
                <w:color w:val="auto"/>
              </w:rPr>
              <w:t>http://www.qbtzjt.com</w:t>
            </w:r>
            <w:r>
              <w:rPr>
                <w:rStyle w:val="24"/>
                <w:rFonts w:hint="eastAsia" w:hAnsi="宋体" w:cs="宋体"/>
                <w:color w:val="auto"/>
              </w:rPr>
              <w:fldChar w:fldCharType="end"/>
            </w:r>
            <w:r>
              <w:rPr>
                <w:rFonts w:hint="eastAsia" w:hAnsi="宋体" w:cs="宋体"/>
              </w:rPr>
              <w:t>获取（下载）采购文件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5</w:t>
            </w:r>
          </w:p>
        </w:tc>
        <w:tc>
          <w:tcPr>
            <w:tcW w:w="1711" w:type="dxa"/>
            <w:vAlign w:val="center"/>
          </w:tcPr>
          <w:p>
            <w:pPr>
              <w:pStyle w:val="12"/>
              <w:spacing w:line="360" w:lineRule="exact"/>
              <w:jc w:val="center"/>
              <w:rPr>
                <w:rFonts w:hAnsi="宋体" w:cs="宋体"/>
              </w:rPr>
            </w:pPr>
            <w:r>
              <w:rPr>
                <w:rFonts w:hint="eastAsia"/>
              </w:rPr>
              <w:t>服务商</w:t>
            </w:r>
            <w:r>
              <w:rPr>
                <w:rFonts w:hint="eastAsia" w:hAnsi="宋体" w:cs="宋体"/>
              </w:rPr>
              <w:t>应具备的资格条件</w:t>
            </w:r>
          </w:p>
        </w:tc>
        <w:tc>
          <w:tcPr>
            <w:tcW w:w="6418" w:type="dxa"/>
            <w:vAlign w:val="center"/>
          </w:tcPr>
          <w:p>
            <w:pPr>
              <w:spacing w:line="400" w:lineRule="exact"/>
              <w:ind w:left="0" w:leftChars="0" w:firstLine="0" w:firstLineChars="0"/>
              <w:jc w:val="left"/>
              <w:rPr>
                <w:rFonts w:ascii="宋体" w:hAnsi="宋体" w:eastAsia="宋体" w:cs="宋体"/>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1</w:t>
            </w:r>
            <w:r>
              <w:rPr>
                <w:rFonts w:hint="eastAsia" w:ascii="宋体" w:hAnsi="宋体" w:eastAsia="宋体" w:cs="宋体"/>
                <w:bCs/>
                <w:color w:val="000000" w:themeColor="text1"/>
                <w:sz w:val="24"/>
                <w:szCs w:val="24"/>
                <w14:textFill>
                  <w14:solidFill>
                    <w14:schemeClr w14:val="tx1"/>
                  </w14:solidFill>
                </w14:textFill>
              </w:rPr>
              <w:t>.服务商应当具备下列条件：</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）拥有工程检测咨询业务(营业执照复印件、法人身份证复印件）；</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）具有独立承担民事责任的能力；</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pPr>
              <w:spacing w:line="400" w:lineRule="exact"/>
              <w:ind w:firstLine="480" w:firstLineChars="200"/>
              <w:jc w:val="left"/>
              <w:rPr>
                <w:rFonts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w:t>
            </w:r>
            <w:r>
              <w:rPr>
                <w:rFonts w:hint="eastAsia" w:ascii="Times New Roman" w:hAnsi="Times New Roman" w:eastAsia="宋体" w:cs="Times New Roman"/>
                <w:bCs/>
                <w:color w:val="000000" w:themeColor="text1"/>
                <w:sz w:val="24"/>
                <w:lang w:val="en-US" w:eastAsia="zh-CN"/>
                <w14:textFill>
                  <w14:solidFill>
                    <w14:schemeClr w14:val="tx1"/>
                  </w14:solidFill>
                </w14:textFill>
              </w:rPr>
              <w:t>4</w:t>
            </w:r>
            <w:r>
              <w:rPr>
                <w:rFonts w:hint="eastAsia" w:ascii="宋体" w:hAnsi="宋体" w:eastAsia="宋体" w:cs="宋体"/>
                <w:bCs/>
                <w:color w:val="000000" w:themeColor="text1"/>
                <w:sz w:val="24"/>
                <w14:textFill>
                  <w14:solidFill>
                    <w14:schemeClr w14:val="tx1"/>
                  </w14:solidFill>
                </w14:textFill>
              </w:rPr>
              <w:t>）近</w:t>
            </w:r>
            <w:r>
              <w:rPr>
                <w:rFonts w:hint="default" w:ascii="Times New Roman" w:hAnsi="Times New Roman" w:eastAsia="宋体" w:cs="Times New Roman"/>
                <w:bCs/>
                <w:color w:val="000000" w:themeColor="text1"/>
                <w:sz w:val="24"/>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年内具有相应或类似的工程业绩，并附上相应的合同复印件，需提供</w:t>
            </w:r>
            <w:r>
              <w:rPr>
                <w:rFonts w:ascii="Times New Roman" w:hAnsi="Times New Roman" w:eastAsia="宋体" w:cs="Times New Roman"/>
                <w:bCs/>
                <w:color w:val="000000" w:themeColor="text1"/>
                <w:sz w:val="24"/>
                <w14:textFill>
                  <w14:solidFill>
                    <w14:schemeClr w14:val="tx1"/>
                  </w14:solidFill>
                </w14:textFill>
              </w:rPr>
              <w:t>3</w:t>
            </w:r>
            <w:r>
              <w:rPr>
                <w:rFonts w:hint="eastAsia" w:ascii="宋体" w:hAnsi="宋体" w:eastAsia="宋体" w:cs="宋体"/>
                <w:bCs/>
                <w:color w:val="000000" w:themeColor="text1"/>
                <w:sz w:val="24"/>
                <w14:textFill>
                  <w14:solidFill>
                    <w14:schemeClr w14:val="tx1"/>
                  </w14:solidFill>
                </w14:textFill>
              </w:rPr>
              <w:t>个及以上的工程业绩。</w:t>
            </w:r>
          </w:p>
          <w:p>
            <w:pPr>
              <w:spacing w:line="400" w:lineRule="exact"/>
              <w:ind w:firstLine="0" w:firstLineChars="0"/>
              <w:jc w:val="left"/>
              <w:rPr>
                <w:rFonts w:ascii="宋体" w:hAnsi="宋体" w:eastAsia="宋体" w:cs="宋体"/>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2</w:t>
            </w:r>
            <w:r>
              <w:rPr>
                <w:rFonts w:hint="eastAsia" w:ascii="宋体" w:hAnsi="宋体" w:eastAsia="宋体" w:cs="宋体"/>
                <w:bCs/>
                <w:color w:val="000000" w:themeColor="text1"/>
                <w:sz w:val="24"/>
                <w:szCs w:val="24"/>
                <w14:textFill>
                  <w14:solidFill>
                    <w14:schemeClr w14:val="tx1"/>
                  </w14:solidFill>
                </w14:textFill>
              </w:rPr>
              <w:t>.单位负责人为同一人或者存在直接控股、管理关系的不同服务商，不得参加同一合同项下的采购活动。</w:t>
            </w:r>
          </w:p>
          <w:p>
            <w:pPr>
              <w:spacing w:line="400" w:lineRule="exact"/>
              <w:ind w:firstLine="0" w:firstLineChars="0"/>
              <w:jc w:val="left"/>
              <w:rPr>
                <w:rFonts w:ascii="宋体" w:hAnsi="宋体" w:eastAsia="宋体" w:cs="宋体"/>
                <w:bCs/>
                <w:color w:val="000000" w:themeColor="text1"/>
                <w:sz w:val="24"/>
                <w:szCs w:val="24"/>
                <w14:textFill>
                  <w14:solidFill>
                    <w14:schemeClr w14:val="tx1"/>
                  </w14:solidFill>
                </w14:textFill>
              </w:rPr>
            </w:pPr>
            <w:r>
              <w:rPr>
                <w:rFonts w:hint="default" w:ascii="Times New Roman" w:hAnsi="Times New Roman" w:eastAsia="宋体" w:cs="Times New Roman"/>
                <w:bCs/>
                <w:color w:val="000000" w:themeColor="text1"/>
                <w:sz w:val="24"/>
                <w:szCs w:val="24"/>
                <w14:textFill>
                  <w14:solidFill>
                    <w14:schemeClr w14:val="tx1"/>
                  </w14:solidFill>
                </w14:textFill>
              </w:rPr>
              <w:t>3</w:t>
            </w:r>
            <w:r>
              <w:rPr>
                <w:rFonts w:hint="eastAsia" w:ascii="宋体" w:hAnsi="宋体" w:eastAsia="宋体" w:cs="宋体"/>
                <w:bCs/>
                <w:color w:val="000000" w:themeColor="text1"/>
                <w:sz w:val="24"/>
                <w:szCs w:val="24"/>
                <w14:textFill>
                  <w14:solidFill>
                    <w14:schemeClr w14:val="tx1"/>
                  </w14:solidFill>
                </w14:textFill>
              </w:rPr>
              <w:t>.参加采购活动前三年内，在经营活动中没有重大违法记录和不良信用记录（在“信用中国”网站www.creditch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pPr>
              <w:spacing w:line="400" w:lineRule="exact"/>
              <w:ind w:firstLine="0" w:firstLineChars="0"/>
              <w:jc w:val="left"/>
              <w:rPr>
                <w:rFonts w:ascii="宋体" w:hAnsi="宋体" w:eastAsia="宋体" w:cs="宋体"/>
                <w:bCs/>
                <w:sz w:val="24"/>
                <w:szCs w:val="24"/>
              </w:rPr>
            </w:pPr>
            <w:r>
              <w:rPr>
                <w:rFonts w:hint="default" w:ascii="Times New Roman" w:hAnsi="Times New Roman" w:eastAsia="宋体" w:cs="Times New Roman"/>
                <w:bCs/>
                <w:sz w:val="24"/>
                <w:szCs w:val="24"/>
              </w:rPr>
              <w:t>4</w:t>
            </w:r>
            <w:r>
              <w:rPr>
                <w:rFonts w:hint="eastAsia" w:ascii="宋体" w:hAnsi="宋体" w:eastAsia="宋体" w:cs="宋体"/>
                <w:bCs/>
                <w:sz w:val="24"/>
                <w:szCs w:val="24"/>
              </w:rPr>
              <w:t>.法律、行政法规规定的其他条件。</w:t>
            </w:r>
          </w:p>
          <w:p>
            <w:pPr>
              <w:spacing w:line="400" w:lineRule="exact"/>
              <w:ind w:firstLine="0" w:firstLineChars="0"/>
              <w:jc w:val="left"/>
              <w:rPr>
                <w:rFonts w:hAnsi="宋体" w:cs="宋体"/>
                <w:spacing w:val="6"/>
                <w:kern w:val="48"/>
              </w:rPr>
            </w:pPr>
            <w:r>
              <w:rPr>
                <w:rFonts w:hint="default" w:ascii="Times New Roman" w:hAnsi="Times New Roman" w:eastAsia="宋体" w:cs="Times New Roman"/>
                <w:bCs/>
                <w:sz w:val="24"/>
                <w:szCs w:val="24"/>
              </w:rPr>
              <w:t>5</w:t>
            </w:r>
            <w:r>
              <w:rPr>
                <w:rFonts w:hint="eastAsia" w:ascii="宋体" w:hAnsi="宋体" w:eastAsia="宋体" w:cs="宋体"/>
                <w:bCs/>
                <w:sz w:val="24"/>
                <w:szCs w:val="24"/>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6</w:t>
            </w:r>
          </w:p>
        </w:tc>
        <w:tc>
          <w:tcPr>
            <w:tcW w:w="1711" w:type="dxa"/>
            <w:vAlign w:val="center"/>
          </w:tcPr>
          <w:p>
            <w:pPr>
              <w:pStyle w:val="12"/>
              <w:spacing w:line="360" w:lineRule="exact"/>
              <w:jc w:val="center"/>
              <w:rPr>
                <w:rFonts w:hAnsi="宋体" w:cs="宋体"/>
              </w:rPr>
            </w:pPr>
            <w:r>
              <w:rPr>
                <w:rFonts w:hint="eastAsia" w:hAnsi="宋体" w:cs="宋体"/>
              </w:rPr>
              <w:t>是否接受联合体竞标</w:t>
            </w:r>
          </w:p>
        </w:tc>
        <w:tc>
          <w:tcPr>
            <w:tcW w:w="6418" w:type="dxa"/>
            <w:vAlign w:val="center"/>
          </w:tcPr>
          <w:p>
            <w:pPr>
              <w:pStyle w:val="12"/>
              <w:spacing w:line="360" w:lineRule="exact"/>
              <w:rPr>
                <w:rFonts w:hAnsi="宋体" w:cs="宋体"/>
              </w:rPr>
            </w:pPr>
            <w:r>
              <w:rPr>
                <w:rFonts w:hint="eastAsia" w:hAnsi="宋体" w:cs="宋体"/>
              </w:rPr>
              <w:sym w:font="Wingdings 2" w:char="00A3"/>
            </w:r>
            <w:r>
              <w:rPr>
                <w:rFonts w:hint="eastAsia" w:hAnsi="宋体" w:cs="宋体"/>
              </w:rPr>
              <w:t xml:space="preserve">接受联合体竞标  </w:t>
            </w:r>
            <w:r>
              <w:rPr>
                <w:rFonts w:hint="eastAsia" w:hAnsi="宋体" w:cs="宋体"/>
              </w:rPr>
              <w:sym w:font="Wingdings 2" w:char="0052"/>
            </w:r>
            <w:r>
              <w:rPr>
                <w:rFonts w:hint="eastAsia" w:hAnsi="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7</w:t>
            </w:r>
          </w:p>
        </w:tc>
        <w:tc>
          <w:tcPr>
            <w:tcW w:w="1711" w:type="dxa"/>
            <w:vAlign w:val="center"/>
          </w:tcPr>
          <w:p>
            <w:pPr>
              <w:pStyle w:val="12"/>
              <w:spacing w:line="360" w:lineRule="exact"/>
              <w:jc w:val="center"/>
              <w:rPr>
                <w:rFonts w:hAnsi="宋体" w:cs="宋体"/>
              </w:rPr>
            </w:pPr>
            <w:r>
              <w:rPr>
                <w:rFonts w:hint="eastAsia" w:hAnsi="宋体" w:cs="宋体"/>
              </w:rPr>
              <w:t>响应文件份数</w:t>
            </w:r>
          </w:p>
        </w:tc>
        <w:tc>
          <w:tcPr>
            <w:tcW w:w="6418" w:type="dxa"/>
            <w:vAlign w:val="center"/>
          </w:tcPr>
          <w:p>
            <w:pPr>
              <w:pStyle w:val="12"/>
              <w:spacing w:line="360" w:lineRule="exact"/>
            </w:pPr>
            <w:r>
              <w:rPr>
                <w:rFonts w:hint="eastAsia"/>
              </w:rPr>
              <w:t>响应文件：</w:t>
            </w:r>
            <w:r>
              <w:rPr>
                <w:rFonts w:hint="eastAsia"/>
                <w:b/>
                <w:bCs/>
                <w:color w:val="auto"/>
              </w:rPr>
              <w:t>正本</w:t>
            </w:r>
            <w:r>
              <w:rPr>
                <w:rFonts w:hint="default" w:ascii="Times New Roman" w:hAnsi="Times New Roman" w:cs="Times New Roman"/>
                <w:b/>
                <w:bCs/>
                <w:color w:val="auto"/>
              </w:rPr>
              <w:t>1</w:t>
            </w:r>
            <w:r>
              <w:rPr>
                <w:rFonts w:hint="eastAsia"/>
                <w:b/>
                <w:bCs/>
                <w:color w:val="auto"/>
              </w:rPr>
              <w:t>份，副本</w:t>
            </w:r>
            <w:r>
              <w:rPr>
                <w:rFonts w:hint="default" w:ascii="Times New Roman" w:hAnsi="Times New Roman" w:cs="Times New Roman"/>
                <w:b/>
                <w:bCs/>
                <w:color w:val="auto"/>
              </w:rPr>
              <w:t>1</w:t>
            </w:r>
            <w:r>
              <w:rPr>
                <w:rFonts w:hint="eastAsia"/>
                <w:b/>
                <w:bCs/>
                <w:color w:val="auto"/>
              </w:rPr>
              <w:t>份</w:t>
            </w:r>
          </w:p>
          <w:p>
            <w:r>
              <w:rPr>
                <w:rFonts w:hint="eastAsia" w:ascii="宋体" w:hAnsi="宋体" w:eastAsia="宋体" w:cs="宋体"/>
                <w:spacing w:val="6"/>
                <w:kern w:val="48"/>
                <w:szCs w:val="21"/>
              </w:rPr>
              <w:t>服务商必须在首次</w:t>
            </w:r>
            <w:r>
              <w:rPr>
                <w:rFonts w:hint="eastAsia" w:ascii="宋体" w:hAnsi="宋体" w:eastAsia="宋体" w:cs="宋体"/>
              </w:rPr>
              <w:t>响应文件提交截止时间</w:t>
            </w:r>
            <w:r>
              <w:rPr>
                <w:rFonts w:hint="eastAsia" w:ascii="宋体" w:hAnsi="宋体" w:eastAsia="宋体" w:cs="宋体"/>
                <w:spacing w:val="6"/>
                <w:kern w:val="48"/>
                <w:szCs w:val="21"/>
              </w:rPr>
              <w:t>前，将响应文件密封送达指定地点。在首次响应文件提交截止时间后送达的响应文件为无效文件，采购人应当拒收。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8</w:t>
            </w:r>
          </w:p>
        </w:tc>
        <w:tc>
          <w:tcPr>
            <w:tcW w:w="1711" w:type="dxa"/>
            <w:vAlign w:val="center"/>
          </w:tcPr>
          <w:p>
            <w:pPr>
              <w:pStyle w:val="12"/>
              <w:spacing w:line="360" w:lineRule="exact"/>
              <w:jc w:val="center"/>
              <w:rPr>
                <w:rFonts w:hAnsi="宋体" w:cs="宋体"/>
              </w:rPr>
            </w:pPr>
            <w:r>
              <w:rPr>
                <w:rFonts w:hint="eastAsia" w:hAnsi="宋体" w:cs="宋体"/>
              </w:rPr>
              <w:t>评审方法</w:t>
            </w:r>
          </w:p>
        </w:tc>
        <w:tc>
          <w:tcPr>
            <w:tcW w:w="6418" w:type="dxa"/>
            <w:vAlign w:val="center"/>
          </w:tcPr>
          <w:p>
            <w:pPr>
              <w:pStyle w:val="12"/>
              <w:spacing w:line="360" w:lineRule="exact"/>
              <w:rPr>
                <w:rFonts w:hAnsi="宋体" w:cs="宋体"/>
              </w:rPr>
            </w:pPr>
            <w:r>
              <w:rPr>
                <w:rFonts w:hint="eastAsia" w:hAnsi="宋体" w:cs="宋体"/>
                <w:b/>
                <w:bCs/>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9</w:t>
            </w:r>
          </w:p>
        </w:tc>
        <w:tc>
          <w:tcPr>
            <w:tcW w:w="1711" w:type="dxa"/>
            <w:vAlign w:val="center"/>
          </w:tcPr>
          <w:p>
            <w:pPr>
              <w:pStyle w:val="12"/>
              <w:spacing w:line="360" w:lineRule="exact"/>
              <w:jc w:val="center"/>
              <w:rPr>
                <w:rFonts w:hAnsi="宋体" w:cs="宋体"/>
              </w:rPr>
            </w:pPr>
            <w:r>
              <w:rPr>
                <w:rFonts w:hint="eastAsia" w:hAnsi="宋体" w:cs="宋体"/>
              </w:rPr>
              <w:t>竞标有效期</w:t>
            </w:r>
          </w:p>
        </w:tc>
        <w:tc>
          <w:tcPr>
            <w:tcW w:w="6418" w:type="dxa"/>
            <w:vAlign w:val="center"/>
          </w:tcPr>
          <w:p>
            <w:pPr>
              <w:pStyle w:val="12"/>
              <w:spacing w:line="360" w:lineRule="exact"/>
              <w:rPr>
                <w:rFonts w:hAnsi="宋体" w:cs="宋体"/>
              </w:rPr>
            </w:pPr>
            <w:r>
              <w:rPr>
                <w:rFonts w:hint="eastAsia" w:hAnsi="宋体" w:cs="宋体"/>
              </w:rPr>
              <w:t>自竞标截止时间起</w:t>
            </w:r>
            <w:r>
              <w:rPr>
                <w:rFonts w:hint="default" w:ascii="Times New Roman" w:hAnsi="Times New Roman" w:cs="Times New Roman"/>
              </w:rPr>
              <w:t>60</w:t>
            </w:r>
            <w:r>
              <w:rPr>
                <w:rFonts w:hint="eastAsia" w:hAnsi="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10</w:t>
            </w:r>
          </w:p>
        </w:tc>
        <w:tc>
          <w:tcPr>
            <w:tcW w:w="1711" w:type="dxa"/>
            <w:vAlign w:val="center"/>
          </w:tcPr>
          <w:p>
            <w:pPr>
              <w:pStyle w:val="12"/>
              <w:spacing w:line="360" w:lineRule="exact"/>
              <w:jc w:val="center"/>
              <w:rPr>
                <w:rFonts w:hAnsi="宋体" w:cs="宋体"/>
              </w:rPr>
            </w:pPr>
            <w:r>
              <w:rPr>
                <w:rFonts w:hint="eastAsia" w:hAnsi="宋体" w:cs="宋体"/>
              </w:rPr>
              <w:t>竞标保证金金额</w:t>
            </w:r>
          </w:p>
        </w:tc>
        <w:tc>
          <w:tcPr>
            <w:tcW w:w="6418" w:type="dxa"/>
            <w:vAlign w:val="center"/>
          </w:tcPr>
          <w:p>
            <w:pPr>
              <w:pStyle w:val="12"/>
              <w:spacing w:line="360" w:lineRule="exact"/>
              <w:rPr>
                <w:rFonts w:hAnsi="宋体" w:cs="宋体"/>
              </w:rPr>
            </w:pPr>
            <w:r>
              <w:rPr>
                <w:rFonts w:hint="eastAsia" w:hAnsi="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11</w:t>
            </w:r>
          </w:p>
        </w:tc>
        <w:tc>
          <w:tcPr>
            <w:tcW w:w="1711" w:type="dxa"/>
            <w:vAlign w:val="center"/>
          </w:tcPr>
          <w:p>
            <w:pPr>
              <w:pStyle w:val="12"/>
              <w:spacing w:line="360" w:lineRule="exact"/>
              <w:jc w:val="center"/>
              <w:rPr>
                <w:rFonts w:hAnsi="宋体" w:cs="宋体"/>
              </w:rPr>
            </w:pPr>
            <w:r>
              <w:rPr>
                <w:rFonts w:hint="eastAsia" w:hAnsi="宋体" w:cs="宋体"/>
              </w:rPr>
              <w:t>竞标截止时间</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12</w:t>
            </w:r>
          </w:p>
        </w:tc>
        <w:tc>
          <w:tcPr>
            <w:tcW w:w="1711" w:type="dxa"/>
            <w:vAlign w:val="center"/>
          </w:tcPr>
          <w:p>
            <w:pPr>
              <w:pStyle w:val="12"/>
              <w:spacing w:line="360" w:lineRule="exact"/>
              <w:jc w:val="center"/>
              <w:rPr>
                <w:rFonts w:hAnsi="宋体" w:cs="宋体"/>
              </w:rPr>
            </w:pPr>
            <w:r>
              <w:rPr>
                <w:rFonts w:hint="eastAsia" w:hAnsi="宋体" w:cs="宋体"/>
              </w:rPr>
              <w:t>响应文件提交</w:t>
            </w:r>
          </w:p>
          <w:p>
            <w:pPr>
              <w:pStyle w:val="12"/>
              <w:spacing w:line="360" w:lineRule="exact"/>
              <w:jc w:val="center"/>
              <w:rPr>
                <w:rFonts w:hAnsi="宋体" w:cs="宋体"/>
              </w:rPr>
            </w:pPr>
            <w:r>
              <w:rPr>
                <w:rFonts w:hint="eastAsia" w:hAnsi="宋体" w:cs="宋体"/>
              </w:rPr>
              <w:t>截止时间和地点</w:t>
            </w:r>
          </w:p>
        </w:tc>
        <w:tc>
          <w:tcPr>
            <w:tcW w:w="6418" w:type="dxa"/>
            <w:vAlign w:val="center"/>
          </w:tcPr>
          <w:p>
            <w:pPr>
              <w:pStyle w:val="12"/>
              <w:spacing w:line="360" w:lineRule="exact"/>
              <w:rPr>
                <w:rFonts w:hAnsi="宋体" w:cs="宋体"/>
              </w:rPr>
            </w:pPr>
            <w:r>
              <w:rPr>
                <w:rFonts w:hint="eastAsia" w:hAnsi="宋体" w:cs="宋体"/>
                <w:szCs w:val="24"/>
              </w:rPr>
              <w:t>与第一章公告</w:t>
            </w:r>
            <w:r>
              <w:rPr>
                <w:rFonts w:hint="eastAsia" w:hAnsi="宋体" w:cs="宋体"/>
              </w:rPr>
              <w:t>响应文件提交截止时间、地点</w:t>
            </w:r>
            <w:r>
              <w:rPr>
                <w:rFonts w:hint="eastAsia" w:hAnsi="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Ansi="宋体" w:cs="宋体"/>
              </w:rPr>
            </w:pPr>
            <w:r>
              <w:rPr>
                <w:rFonts w:hint="default" w:ascii="Times New Roman" w:hAnsi="Times New Roman" w:cs="Times New Roman"/>
              </w:rPr>
              <w:t>13</w:t>
            </w:r>
          </w:p>
        </w:tc>
        <w:tc>
          <w:tcPr>
            <w:tcW w:w="1711" w:type="dxa"/>
            <w:vAlign w:val="center"/>
          </w:tcPr>
          <w:p>
            <w:pPr>
              <w:pStyle w:val="12"/>
              <w:spacing w:line="360" w:lineRule="exact"/>
              <w:jc w:val="center"/>
              <w:rPr>
                <w:rFonts w:hAnsi="宋体" w:cs="宋体"/>
              </w:rPr>
            </w:pPr>
            <w:r>
              <w:rPr>
                <w:rFonts w:hint="eastAsia" w:hAnsi="宋体" w:cs="宋体"/>
              </w:rPr>
              <w:t>开标时间和地点</w:t>
            </w:r>
          </w:p>
        </w:tc>
        <w:tc>
          <w:tcPr>
            <w:tcW w:w="6418" w:type="dxa"/>
            <w:vAlign w:val="center"/>
          </w:tcPr>
          <w:p>
            <w:pPr>
              <w:pStyle w:val="12"/>
              <w:spacing w:line="360" w:lineRule="exact"/>
              <w:rPr>
                <w:rFonts w:hAnsi="宋体" w:cs="宋体"/>
              </w:rPr>
            </w:pPr>
            <w:r>
              <w:rPr>
                <w:rFonts w:hint="eastAsia" w:hAnsi="宋体" w:cs="宋体"/>
              </w:rPr>
              <w:t>服务商不需要到达开标现场。采购人要求多次报价的，由采购人另行通知所有提交响应文件的竞标人。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Ansi="宋体" w:cs="宋体"/>
              </w:rPr>
            </w:pPr>
            <w:r>
              <w:rPr>
                <w:rFonts w:hint="default" w:ascii="Times New Roman" w:hAnsi="Times New Roman" w:cs="Times New Roman"/>
              </w:rPr>
              <w:t>14</w:t>
            </w:r>
          </w:p>
        </w:tc>
        <w:tc>
          <w:tcPr>
            <w:tcW w:w="1711" w:type="dxa"/>
            <w:vAlign w:val="center"/>
          </w:tcPr>
          <w:p>
            <w:pPr>
              <w:autoSpaceDE w:val="0"/>
              <w:autoSpaceDN w:val="0"/>
              <w:spacing w:line="360" w:lineRule="exact"/>
              <w:jc w:val="center"/>
              <w:rPr>
                <w:rFonts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Ansi="宋体" w:cs="宋体"/>
              </w:rPr>
            </w:pPr>
            <w:r>
              <w:rPr>
                <w:rFonts w:hint="eastAsia" w:hAnsi="宋体" w:cs="宋体"/>
              </w:rPr>
              <w:t>无</w:t>
            </w:r>
          </w:p>
        </w:tc>
      </w:tr>
    </w:tbl>
    <w:p>
      <w:pPr>
        <w:rPr>
          <w:rFonts w:ascii="宋体" w:hAnsi="宋体" w:eastAsia="宋体" w:cs="宋体"/>
        </w:rPr>
      </w:pPr>
      <w:r>
        <w:rPr>
          <w:rFonts w:hint="eastAsia" w:ascii="宋体" w:hAnsi="宋体" w:eastAsia="宋体" w:cs="宋体"/>
        </w:rPr>
        <w:br w:type="page"/>
      </w:r>
    </w:p>
    <w:p>
      <w:pPr>
        <w:pStyle w:val="40"/>
        <w:spacing w:before="156"/>
        <w:rPr>
          <w:rFonts w:hint="default"/>
          <w:lang w:bidi="zh-CN"/>
        </w:rPr>
      </w:pPr>
      <w:r>
        <w:t>一、</w:t>
      </w:r>
      <w:r>
        <w:rPr>
          <w:lang w:bidi="zh-CN"/>
        </w:rPr>
        <w:t>总则</w:t>
      </w:r>
    </w:p>
    <w:p>
      <w:pPr>
        <w:pStyle w:val="41"/>
        <w:spacing w:before="156" w:after="156"/>
        <w:rPr>
          <w:rFonts w:hint="default"/>
        </w:rPr>
      </w:pPr>
      <w:r>
        <w:rPr>
          <w:rFonts w:hint="default" w:ascii="Times New Roman" w:hAnsi="Times New Roman" w:cs="Times New Roman"/>
        </w:rPr>
        <w:t>1</w:t>
      </w:r>
      <w:r>
        <w:rPr>
          <w:rFonts w:hint="default"/>
        </w:rPr>
        <w:t>.项目概况</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采购人：见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项目名称：见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资金来源：见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hint="default" w:ascii="Times New Roman" w:hAnsi="Times New Roman" w:eastAsia="宋体" w:cs="Times New Roman"/>
          <w:sz w:val="24"/>
          <w:szCs w:val="24"/>
          <w:lang w:bidi="zh-CN"/>
        </w:rPr>
        <w:t>4</w:t>
      </w:r>
      <w:r>
        <w:rPr>
          <w:rFonts w:ascii="宋体" w:hAnsi="宋体" w:eastAsia="宋体" w:cs="宋体"/>
          <w:sz w:val="24"/>
          <w:szCs w:val="24"/>
          <w:lang w:bidi="zh-CN"/>
        </w:rPr>
        <w:t>获取</w:t>
      </w:r>
      <w:r>
        <w:rPr>
          <w:rFonts w:hint="eastAsia" w:ascii="宋体" w:hAnsi="宋体" w:eastAsia="宋体" w:cs="宋体"/>
          <w:sz w:val="24"/>
          <w:szCs w:val="24"/>
          <w:lang w:bidi="zh-CN"/>
        </w:rPr>
        <w:t>采购</w:t>
      </w:r>
      <w:r>
        <w:rPr>
          <w:rFonts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5</w:t>
      </w:r>
      <w:r>
        <w:rPr>
          <w:rFonts w:hint="eastAsia" w:ascii="宋体" w:hAnsi="宋体" w:eastAsia="宋体" w:cs="宋体"/>
          <w:sz w:val="24"/>
          <w:szCs w:val="24"/>
          <w:lang w:bidi="zh-CN"/>
        </w:rPr>
        <w:t>采购文件：是指采购人为完成采购活动所制定的文件，包括价格性文件内容和商务性文件内容（包括但不限于综合评估法采购文件、澄清或者更正公告等）。</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6</w:t>
      </w:r>
      <w:r>
        <w:rPr>
          <w:rFonts w:hint="eastAsia" w:ascii="宋体" w:hAnsi="宋体" w:eastAsia="宋体" w:cs="宋体"/>
          <w:sz w:val="24"/>
          <w:szCs w:val="24"/>
          <w:lang w:bidi="zh-CN"/>
        </w:rPr>
        <w:t>服务商：是指有能力向采购人提供符合本项目技术规格要求的货物、工程、服务的法人、其他组织和自然人。</w:t>
      </w:r>
    </w:p>
    <w:p>
      <w:pPr>
        <w:pStyle w:val="41"/>
        <w:spacing w:before="156" w:after="156"/>
        <w:rPr>
          <w:rFonts w:hint="default"/>
        </w:rPr>
      </w:pPr>
      <w:r>
        <w:rPr>
          <w:rFonts w:hint="default" w:ascii="Times New Roman" w:hAnsi="Times New Roman" w:cs="Times New Roman"/>
        </w:rPr>
        <w:t>2</w:t>
      </w:r>
      <w:r>
        <w:rPr>
          <w:rFonts w:hint="default"/>
        </w:rPr>
        <w:t>.采购信息发布媒体：</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fldChar w:fldCharType="begin"/>
      </w:r>
      <w:r>
        <w:instrText xml:space="preserve"> HYPERLINK "http://www.qbtzjt.com" </w:instrText>
      </w:r>
      <w:r>
        <w:fldChar w:fldCharType="separate"/>
      </w:r>
      <w:r>
        <w:rPr>
          <w:rStyle w:val="24"/>
          <w:rFonts w:ascii="宋体" w:hAnsi="宋体" w:eastAsia="宋体" w:cs="宋体"/>
          <w:sz w:val="24"/>
          <w:szCs w:val="24"/>
          <w:lang w:bidi="zh-CN"/>
        </w:rPr>
        <w:t>http://www.qbtzjt.com</w:t>
      </w:r>
      <w:r>
        <w:rPr>
          <w:rStyle w:val="24"/>
          <w:rFonts w:ascii="宋体" w:hAnsi="宋体" w:eastAsia="宋体" w:cs="宋体"/>
          <w:sz w:val="24"/>
          <w:szCs w:val="24"/>
          <w:lang w:bidi="zh-CN"/>
        </w:rPr>
        <w:fldChar w:fldCharType="end"/>
      </w:r>
      <w:r>
        <w:rPr>
          <w:rFonts w:ascii="宋体" w:hAnsi="宋体" w:eastAsia="宋体" w:cs="宋体"/>
          <w:sz w:val="24"/>
          <w:szCs w:val="24"/>
          <w:lang w:bidi="zh-CN"/>
        </w:rPr>
        <w:t>获取</w:t>
      </w:r>
      <w:r>
        <w:rPr>
          <w:rFonts w:hint="eastAsia" w:ascii="宋体" w:hAnsi="宋体" w:eastAsia="宋体" w:cs="宋体"/>
          <w:sz w:val="24"/>
          <w:szCs w:val="24"/>
          <w:lang w:bidi="zh-CN"/>
        </w:rPr>
        <w:t>（</w:t>
      </w:r>
      <w:r>
        <w:rPr>
          <w:rFonts w:ascii="宋体" w:hAnsi="宋体" w:eastAsia="宋体" w:cs="宋体"/>
          <w:sz w:val="24"/>
          <w:szCs w:val="24"/>
          <w:lang w:bidi="zh-CN"/>
        </w:rPr>
        <w:t>下载</w:t>
      </w:r>
      <w:r>
        <w:rPr>
          <w:rFonts w:hint="eastAsia" w:ascii="宋体" w:hAnsi="宋体" w:eastAsia="宋体" w:cs="宋体"/>
          <w:sz w:val="24"/>
          <w:szCs w:val="24"/>
          <w:lang w:bidi="zh-CN"/>
        </w:rPr>
        <w:t>）。</w:t>
      </w:r>
    </w:p>
    <w:p>
      <w:pPr>
        <w:pStyle w:val="41"/>
        <w:spacing w:before="156" w:after="156"/>
        <w:rPr>
          <w:rFonts w:hint="default"/>
        </w:rPr>
      </w:pPr>
      <w:r>
        <w:rPr>
          <w:rFonts w:hint="default" w:ascii="Times New Roman" w:hAnsi="Times New Roman" w:cs="Times New Roman"/>
        </w:rPr>
        <w:t>3</w:t>
      </w:r>
      <w:r>
        <w:rPr>
          <w:rFonts w:hint="default"/>
        </w:rPr>
        <w:t>.</w:t>
      </w:r>
      <w:r>
        <w:rPr>
          <w:szCs w:val="24"/>
        </w:rPr>
        <w:t>服务商</w:t>
      </w:r>
      <w:r>
        <w:rPr>
          <w:rFonts w:hint="default"/>
        </w:rPr>
        <w:t>资格要求：</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3</w:t>
      </w:r>
      <w:r>
        <w:rPr>
          <w:rFonts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服务商须知前附表规定接受联合体竞标的，两个以上服务商可以组成一个竞标联合体，以一个竞标人的身份共同参加竞标。以联合体形式参加竞标的，联合体各方均应当符合本章第</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spacing w:before="156" w:after="156"/>
        <w:rPr>
          <w:rFonts w:hint="default"/>
        </w:rPr>
      </w:pPr>
      <w:r>
        <w:rPr>
          <w:rFonts w:hint="default" w:ascii="Times New Roman" w:hAnsi="Times New Roman" w:cs="Times New Roman"/>
        </w:rPr>
        <w:t>4</w:t>
      </w:r>
      <w:r>
        <w:rPr>
          <w:rFonts w:hint="default"/>
        </w:rPr>
        <w:t>.费用承担</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准备和参加</w:t>
      </w:r>
      <w:r>
        <w:rPr>
          <w:rFonts w:hint="eastAsia" w:ascii="宋体" w:hAnsi="宋体" w:eastAsia="宋体" w:cs="宋体"/>
          <w:sz w:val="24"/>
          <w:szCs w:val="24"/>
          <w:lang w:bidi="zh-CN"/>
        </w:rPr>
        <w:t>本次采购</w:t>
      </w:r>
      <w:r>
        <w:rPr>
          <w:rFonts w:ascii="宋体" w:hAnsi="宋体" w:eastAsia="宋体" w:cs="宋体"/>
          <w:sz w:val="24"/>
          <w:szCs w:val="24"/>
          <w:lang w:bidi="zh-CN"/>
        </w:rPr>
        <w:t>活动发生的费用自理。</w:t>
      </w:r>
    </w:p>
    <w:p>
      <w:pPr>
        <w:pStyle w:val="41"/>
        <w:spacing w:before="156" w:after="156"/>
        <w:rPr>
          <w:rFonts w:hint="default"/>
        </w:rPr>
      </w:pPr>
      <w:r>
        <w:rPr>
          <w:rFonts w:hint="default" w:ascii="Times New Roman" w:hAnsi="Times New Roman" w:cs="Times New Roman"/>
        </w:rPr>
        <w:t>5</w:t>
      </w:r>
      <w:r>
        <w:rPr>
          <w:rFonts w:hint="default"/>
        </w:rPr>
        <w:t>.联合体竞标</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本项目是否接受联合体竞标</w:t>
      </w:r>
      <w:r>
        <w:rPr>
          <w:rFonts w:hint="eastAsia" w:ascii="宋体" w:hAnsi="宋体" w:eastAsia="宋体" w:cs="宋体"/>
          <w:sz w:val="24"/>
          <w:szCs w:val="24"/>
          <w:lang w:bidi="zh-CN"/>
        </w:rPr>
        <w:t>，</w:t>
      </w:r>
      <w:r>
        <w:rPr>
          <w:rFonts w:ascii="宋体" w:hAnsi="宋体" w:eastAsia="宋体" w:cs="宋体"/>
          <w:sz w:val="24"/>
          <w:szCs w:val="24"/>
          <w:lang w:bidi="zh-CN"/>
        </w:rPr>
        <w:t>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5</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如接受联合体竞标</w:t>
      </w:r>
      <w:r>
        <w:rPr>
          <w:rFonts w:hint="eastAsia" w:ascii="宋体" w:hAnsi="宋体" w:eastAsia="宋体" w:cs="宋体"/>
          <w:sz w:val="24"/>
          <w:szCs w:val="24"/>
          <w:lang w:bidi="zh-CN"/>
        </w:rPr>
        <w:t>，</w:t>
      </w:r>
      <w:r>
        <w:rPr>
          <w:rFonts w:ascii="宋体" w:hAnsi="宋体" w:eastAsia="宋体" w:cs="宋体"/>
          <w:sz w:val="24"/>
          <w:szCs w:val="24"/>
          <w:lang w:bidi="zh-CN"/>
        </w:rPr>
        <w:t>联合体竞标要求详见</w:t>
      </w:r>
      <w:r>
        <w:rPr>
          <w:rFonts w:hint="eastAsia" w:ascii="宋体" w:hAnsi="宋体" w:eastAsia="宋体" w:cs="宋体"/>
          <w:sz w:val="24"/>
          <w:szCs w:val="24"/>
          <w:lang w:bidi="zh-CN"/>
        </w:rPr>
        <w:t>第三章服务商须知“服务商资格要求”</w:t>
      </w:r>
      <w:r>
        <w:rPr>
          <w:rFonts w:ascii="宋体" w:hAnsi="宋体" w:eastAsia="宋体" w:cs="宋体"/>
          <w:sz w:val="24"/>
          <w:szCs w:val="24"/>
          <w:lang w:bidi="zh-CN"/>
        </w:rPr>
        <w:t>。</w:t>
      </w:r>
    </w:p>
    <w:p>
      <w:pPr>
        <w:pStyle w:val="41"/>
        <w:spacing w:before="156" w:after="156"/>
        <w:rPr>
          <w:rFonts w:hint="default"/>
        </w:rPr>
      </w:pPr>
      <w:r>
        <w:rPr>
          <w:rFonts w:hint="default" w:ascii="Times New Roman" w:hAnsi="Times New Roman" w:cs="Times New Roman"/>
        </w:rPr>
        <w:t>6</w:t>
      </w:r>
      <w:r>
        <w:rPr>
          <w:rFonts w:hint="default"/>
        </w:rPr>
        <w:t>.转包与分包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本项目允许转包。</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6</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本项目是否允许分包详见“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本项目允许</w:t>
      </w:r>
      <w:r>
        <w:rPr>
          <w:rFonts w:hint="eastAsia" w:ascii="宋体" w:hAnsi="宋体" w:eastAsia="宋体" w:cs="宋体"/>
          <w:sz w:val="24"/>
          <w:szCs w:val="24"/>
          <w:lang w:bidi="zh-CN"/>
        </w:rPr>
        <w:t>依</w:t>
      </w:r>
      <w:r>
        <w:rPr>
          <w:rFonts w:ascii="宋体" w:hAnsi="宋体" w:eastAsia="宋体" w:cs="宋体"/>
          <w:sz w:val="24"/>
          <w:szCs w:val="24"/>
          <w:lang w:bidi="zh-CN"/>
        </w:rPr>
        <w:t>法分包。</w:t>
      </w:r>
    </w:p>
    <w:p>
      <w:pPr>
        <w:pStyle w:val="41"/>
        <w:spacing w:before="156" w:after="156"/>
        <w:rPr>
          <w:rFonts w:hint="default"/>
        </w:rPr>
      </w:pPr>
      <w:r>
        <w:rPr>
          <w:rFonts w:hint="default" w:ascii="Times New Roman" w:hAnsi="Times New Roman" w:cs="Times New Roman"/>
        </w:rPr>
        <w:t>7</w:t>
      </w:r>
      <w:r>
        <w:t>.</w:t>
      </w:r>
      <w:r>
        <w:rPr>
          <w:rFonts w:hint="default"/>
        </w:rPr>
        <w:t>语言文字</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除专用术语外</w:t>
      </w:r>
      <w:r>
        <w:rPr>
          <w:rFonts w:hint="eastAsia" w:ascii="宋体" w:hAnsi="宋体" w:eastAsia="宋体" w:cs="宋体"/>
          <w:sz w:val="24"/>
          <w:szCs w:val="24"/>
          <w:lang w:bidi="zh-CN"/>
        </w:rPr>
        <w:t>，</w:t>
      </w:r>
      <w:r>
        <w:rPr>
          <w:rFonts w:ascii="宋体" w:hAnsi="宋体" w:eastAsia="宋体" w:cs="宋体"/>
          <w:sz w:val="24"/>
          <w:szCs w:val="24"/>
          <w:lang w:bidi="zh-CN"/>
        </w:rPr>
        <w:t>与</w:t>
      </w:r>
      <w:r>
        <w:rPr>
          <w:rFonts w:hint="eastAsia" w:ascii="宋体" w:hAnsi="宋体" w:eastAsia="宋体" w:cs="宋体"/>
          <w:sz w:val="24"/>
          <w:szCs w:val="24"/>
          <w:lang w:bidi="zh-CN"/>
        </w:rPr>
        <w:t>本次采购活动</w:t>
      </w:r>
      <w:r>
        <w:rPr>
          <w:rFonts w:ascii="宋体" w:hAnsi="宋体" w:eastAsia="宋体" w:cs="宋体"/>
          <w:sz w:val="24"/>
          <w:szCs w:val="24"/>
          <w:lang w:bidi="zh-CN"/>
        </w:rPr>
        <w:t>有关的语言均使用中文。必要时专用术语应附有中文注释。</w:t>
      </w:r>
    </w:p>
    <w:p>
      <w:pPr>
        <w:pStyle w:val="41"/>
        <w:spacing w:before="156" w:after="156"/>
        <w:rPr>
          <w:rFonts w:hint="default"/>
        </w:rPr>
      </w:pPr>
      <w:r>
        <w:rPr>
          <w:rFonts w:hint="default" w:ascii="Times New Roman" w:hAnsi="Times New Roman" w:cs="Times New Roman"/>
        </w:rPr>
        <w:t>8</w:t>
      </w:r>
      <w:r>
        <w:t>.</w:t>
      </w:r>
      <w:r>
        <w:rPr>
          <w:rFonts w:hint="default"/>
        </w:rPr>
        <w:t>计量单位</w:t>
      </w:r>
    </w:p>
    <w:p>
      <w:pPr>
        <w:adjustRightInd w:val="0"/>
        <w:snapToGrid w:val="0"/>
        <w:ind w:firstLine="480" w:firstLineChars="200"/>
        <w:jc w:val="left"/>
        <w:rPr>
          <w:rFonts w:ascii="宋体" w:hAnsi="宋体" w:eastAsia="宋体" w:cs="宋体"/>
          <w:sz w:val="24"/>
          <w:szCs w:val="24"/>
          <w:lang w:bidi="zh-CN"/>
        </w:rPr>
      </w:pPr>
      <w:r>
        <w:rPr>
          <w:rFonts w:ascii="宋体" w:hAnsi="宋体" w:eastAsia="宋体" w:cs="宋体"/>
          <w:sz w:val="24"/>
          <w:szCs w:val="24"/>
          <w:lang w:bidi="zh-CN"/>
        </w:rPr>
        <w:t>所有计量均采用中华人民共和国法定计量单位。</w:t>
      </w:r>
    </w:p>
    <w:p>
      <w:pPr>
        <w:pStyle w:val="41"/>
        <w:spacing w:before="156" w:after="156"/>
        <w:rPr>
          <w:rFonts w:hint="default"/>
        </w:rPr>
      </w:pPr>
      <w:r>
        <w:rPr>
          <w:rFonts w:hint="default" w:ascii="Times New Roman" w:hAnsi="Times New Roman" w:cs="Times New Roman"/>
        </w:rPr>
        <w:t>9</w:t>
      </w:r>
      <w:r>
        <w:t>.否决竞标条件</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ascii="宋体" w:hAnsi="宋体" w:eastAsia="宋体" w:cs="宋体"/>
          <w:sz w:val="24"/>
          <w:szCs w:val="24"/>
          <w:lang w:bidi="zh-CN"/>
        </w:rPr>
        <w:t>有下列情形之一的，属于相互串通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服务商直接或者间接从采购人或者采购代理机构处获得其他服务商的相关情况并修改其响应文件；</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服务商按照采购人或者采购代理机构的授意撤换、修改响应文件；</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服务商之间协商报价、技术方案等响应文件的实质性内容；</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4</w:t>
      </w:r>
      <w:r>
        <w:rPr>
          <w:rFonts w:hint="eastAsia" w:ascii="宋体" w:hAnsi="宋体" w:eastAsia="宋体" w:cs="宋体"/>
          <w:sz w:val="24"/>
          <w:szCs w:val="24"/>
          <w:lang w:bidi="zh-CN"/>
        </w:rPr>
        <w:t>属于同一集团、协会、商会等组织成员的服务商按照该组织要求协同参加采购活动；</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5</w:t>
      </w:r>
      <w:r>
        <w:rPr>
          <w:rFonts w:hint="eastAsia" w:ascii="宋体" w:hAnsi="宋体" w:eastAsia="宋体" w:cs="宋体"/>
          <w:sz w:val="24"/>
          <w:szCs w:val="24"/>
          <w:lang w:bidi="zh-CN"/>
        </w:rPr>
        <w:t>服务商之间事先约定由某一特定服务商成交；</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6</w:t>
      </w:r>
      <w:r>
        <w:rPr>
          <w:rFonts w:hint="eastAsia" w:ascii="宋体" w:hAnsi="宋体" w:eastAsia="宋体" w:cs="宋体"/>
          <w:sz w:val="24"/>
          <w:szCs w:val="24"/>
          <w:lang w:bidi="zh-CN"/>
        </w:rPr>
        <w:t>服务商之间商定部分服务商放弃参加采购活动或者放弃成交；</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7</w:t>
      </w:r>
      <w:r>
        <w:rPr>
          <w:rFonts w:hint="eastAsia" w:ascii="宋体" w:hAnsi="宋体" w:eastAsia="宋体" w:cs="宋体"/>
          <w:sz w:val="24"/>
          <w:szCs w:val="24"/>
          <w:lang w:bidi="zh-CN"/>
        </w:rPr>
        <w:t>服务商与采购人或者采购代理机构之间、服务商相互之间，为谋求特定服务商成交或者排斥其他服务商的其他串通行为。</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有下列情形之一的，视为</w:t>
      </w:r>
      <w:r>
        <w:rPr>
          <w:rFonts w:hint="eastAsia" w:ascii="宋体" w:hAnsi="宋体" w:eastAsia="宋体" w:cs="宋体"/>
          <w:sz w:val="24"/>
          <w:szCs w:val="24"/>
          <w:lang w:bidi="zh-CN"/>
        </w:rPr>
        <w:t>服务商</w:t>
      </w:r>
      <w:r>
        <w:rPr>
          <w:rFonts w:ascii="宋体" w:hAnsi="宋体" w:eastAsia="宋体" w:cs="宋体"/>
          <w:sz w:val="24"/>
          <w:szCs w:val="24"/>
          <w:lang w:bidi="zh-CN"/>
        </w:rPr>
        <w:t>相互串通</w:t>
      </w:r>
      <w:r>
        <w:rPr>
          <w:rFonts w:hint="eastAsia" w:ascii="宋体" w:hAnsi="宋体" w:eastAsia="宋体" w:cs="宋体"/>
          <w:sz w:val="24"/>
          <w:szCs w:val="24"/>
          <w:lang w:bidi="zh-CN"/>
        </w:rPr>
        <w:t>竞</w:t>
      </w:r>
      <w:r>
        <w:rPr>
          <w:rFonts w:ascii="宋体" w:hAnsi="宋体" w:eastAsia="宋体" w:cs="宋体"/>
          <w:sz w:val="24"/>
          <w:szCs w:val="24"/>
          <w:lang w:bidi="zh-CN"/>
        </w:rPr>
        <w:t>标</w:t>
      </w:r>
      <w:r>
        <w:rPr>
          <w:rFonts w:hint="eastAsia" w:ascii="宋体" w:hAnsi="宋体" w:eastAsia="宋体" w:cs="宋体"/>
          <w:sz w:val="24"/>
          <w:szCs w:val="24"/>
          <w:lang w:bidi="zh-CN"/>
        </w:rPr>
        <w:t>，</w:t>
      </w:r>
      <w:r>
        <w:rPr>
          <w:rFonts w:ascii="宋体" w:hAnsi="宋体" w:eastAsia="宋体" w:cs="宋体"/>
          <w:sz w:val="24"/>
          <w:szCs w:val="24"/>
          <w:lang w:bidi="zh-CN"/>
        </w:rPr>
        <w:t>响应文件将被视为无效：</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文件由同一单位或者个人编制；</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委托同一单位或者个人办理</w:t>
      </w:r>
      <w:r>
        <w:rPr>
          <w:rFonts w:hint="eastAsia" w:ascii="宋体" w:hAnsi="宋体" w:eastAsia="宋体" w:cs="宋体"/>
          <w:sz w:val="24"/>
          <w:szCs w:val="24"/>
          <w:lang w:bidi="zh-CN"/>
        </w:rPr>
        <w:t>竞</w:t>
      </w:r>
      <w:r>
        <w:rPr>
          <w:rFonts w:ascii="宋体" w:hAnsi="宋体" w:eastAsia="宋体" w:cs="宋体"/>
          <w:sz w:val="24"/>
          <w:szCs w:val="24"/>
          <w:lang w:bidi="zh-CN"/>
        </w:rPr>
        <w:t>标事宜；</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文件载明的项目管理成员为同一人；</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4</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文件异常一致或者报价呈规律性差异；</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5</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响应</w:t>
      </w:r>
      <w:r>
        <w:rPr>
          <w:rFonts w:ascii="宋体" w:hAnsi="宋体" w:eastAsia="宋体" w:cs="宋体"/>
          <w:sz w:val="24"/>
          <w:szCs w:val="24"/>
          <w:lang w:bidi="zh-CN"/>
        </w:rPr>
        <w:t>文件相互混装；</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6</w:t>
      </w:r>
      <w:r>
        <w:rPr>
          <w:rFonts w:ascii="宋体" w:hAnsi="宋体" w:eastAsia="宋体" w:cs="宋体"/>
          <w:sz w:val="24"/>
          <w:szCs w:val="24"/>
          <w:lang w:bidi="zh-CN"/>
        </w:rPr>
        <w:t>不同</w:t>
      </w:r>
      <w:r>
        <w:rPr>
          <w:rFonts w:hint="eastAsia" w:ascii="宋体" w:hAnsi="宋体" w:eastAsia="宋体" w:cs="宋体"/>
          <w:sz w:val="24"/>
          <w:szCs w:val="24"/>
          <w:lang w:bidi="zh-CN"/>
        </w:rPr>
        <w:t>服务商</w:t>
      </w:r>
      <w:r>
        <w:rPr>
          <w:rFonts w:ascii="宋体" w:hAnsi="宋体" w:eastAsia="宋体" w:cs="宋体"/>
          <w:sz w:val="24"/>
          <w:szCs w:val="24"/>
          <w:lang w:bidi="zh-CN"/>
        </w:rPr>
        <w:t>的</w:t>
      </w:r>
      <w:r>
        <w:rPr>
          <w:rFonts w:hint="eastAsia" w:ascii="宋体" w:hAnsi="宋体" w:eastAsia="宋体" w:cs="宋体"/>
          <w:sz w:val="24"/>
          <w:szCs w:val="24"/>
          <w:lang w:bidi="zh-CN"/>
        </w:rPr>
        <w:t>竞</w:t>
      </w:r>
      <w:r>
        <w:rPr>
          <w:rFonts w:ascii="宋体" w:hAnsi="宋体" w:eastAsia="宋体" w:cs="宋体"/>
          <w:sz w:val="24"/>
          <w:szCs w:val="24"/>
          <w:lang w:bidi="zh-CN"/>
        </w:rPr>
        <w:t>标保证金从同一单位或者个人的账户转出。</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响应文件将被视为无效</w:t>
      </w:r>
      <w:r>
        <w:rPr>
          <w:rFonts w:hint="eastAsia" w:ascii="宋体" w:hAnsi="宋体" w:eastAsia="宋体" w:cs="宋体"/>
          <w:sz w:val="24"/>
          <w:szCs w:val="24"/>
          <w:lang w:bidi="zh-CN"/>
        </w:rPr>
        <w:t>的其他情形</w:t>
      </w:r>
      <w:r>
        <w:rPr>
          <w:rFonts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ascii="宋体" w:hAnsi="宋体" w:eastAsia="宋体" w:cs="宋体"/>
          <w:sz w:val="24"/>
          <w:szCs w:val="24"/>
          <w:lang w:bidi="zh-CN"/>
        </w:rPr>
        <w:t>响应文件</w:t>
      </w:r>
      <w:r>
        <w:rPr>
          <w:rFonts w:hint="eastAsia" w:ascii="宋体" w:hAnsi="宋体" w:eastAsia="宋体" w:cs="宋体"/>
          <w:sz w:val="24"/>
          <w:szCs w:val="24"/>
          <w:lang w:bidi="zh-CN"/>
        </w:rPr>
        <w:t>逾期送达的或者未送达指定地点的；</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响应文件</w:t>
      </w:r>
      <w:r>
        <w:rPr>
          <w:rFonts w:hint="eastAsia" w:ascii="宋体" w:hAnsi="宋体" w:eastAsia="宋体" w:cs="宋体"/>
          <w:sz w:val="24"/>
          <w:szCs w:val="24"/>
          <w:lang w:bidi="zh-CN"/>
        </w:rPr>
        <w:t>未按采购文件要求密封的；</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响应文件</w:t>
      </w:r>
      <w:r>
        <w:rPr>
          <w:rFonts w:hint="eastAsia" w:ascii="宋体" w:hAnsi="宋体" w:eastAsia="宋体" w:cs="宋体"/>
          <w:sz w:val="24"/>
          <w:szCs w:val="24"/>
          <w:lang w:bidi="zh-CN"/>
        </w:rPr>
        <w:t>未按规定的格式填写，内容不全或关键字迹模糊、无法辨认的；</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4</w:t>
      </w:r>
      <w:r>
        <w:rPr>
          <w:rFonts w:ascii="宋体" w:hAnsi="宋体" w:eastAsia="宋体" w:cs="宋体"/>
          <w:sz w:val="24"/>
          <w:szCs w:val="24"/>
          <w:lang w:bidi="zh-CN"/>
        </w:rPr>
        <w:t>响应文件</w:t>
      </w:r>
      <w:r>
        <w:rPr>
          <w:rFonts w:hint="eastAsia" w:ascii="宋体" w:hAnsi="宋体" w:eastAsia="宋体" w:cs="宋体"/>
          <w:sz w:val="24"/>
          <w:szCs w:val="24"/>
          <w:lang w:bidi="zh-CN"/>
        </w:rPr>
        <w:t>无单位盖章并无法定代表人或法定代表人授权的代理人签字或盖章的；</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5</w:t>
      </w:r>
      <w:r>
        <w:rPr>
          <w:rFonts w:hint="eastAsia" w:ascii="宋体" w:hAnsi="宋体" w:eastAsia="宋体" w:cs="宋体"/>
          <w:sz w:val="24"/>
          <w:szCs w:val="24"/>
          <w:lang w:bidi="zh-CN"/>
        </w:rPr>
        <w:t>服务商递交两份或多份内容不同的响应文件，或在一份响应文件中对同一采购项目报有两个或多个报价，且未声明哪一个有效，按采购文件规定提交备选投标方案的除外；</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6</w:t>
      </w:r>
      <w:r>
        <w:rPr>
          <w:rFonts w:hint="eastAsia" w:ascii="宋体" w:hAnsi="宋体" w:eastAsia="宋体" w:cs="宋体"/>
          <w:sz w:val="24"/>
          <w:szCs w:val="24"/>
          <w:lang w:bidi="zh-CN"/>
        </w:rPr>
        <w:t>服务商不按评审委员会要求澄清、说明或补正的；</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7</w:t>
      </w:r>
      <w:r>
        <w:rPr>
          <w:rFonts w:hint="eastAsia" w:ascii="宋体" w:hAnsi="宋体" w:eastAsia="宋体" w:cs="宋体"/>
          <w:sz w:val="24"/>
          <w:szCs w:val="24"/>
          <w:lang w:bidi="zh-CN"/>
        </w:rPr>
        <w:t>未按采购文件要求提交保证金的；</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8</w:t>
      </w:r>
      <w:r>
        <w:rPr>
          <w:rFonts w:hint="eastAsia" w:ascii="宋体" w:hAnsi="宋体" w:eastAsia="宋体" w:cs="宋体"/>
          <w:sz w:val="24"/>
          <w:szCs w:val="24"/>
          <w:lang w:bidi="zh-CN"/>
        </w:rPr>
        <w:t>联合体竞标未附联合体各方共同投标协议的。</w:t>
      </w:r>
    </w:p>
    <w:p>
      <w:pPr>
        <w:pStyle w:val="41"/>
        <w:spacing w:before="156" w:after="156"/>
        <w:rPr>
          <w:rFonts w:hint="default"/>
        </w:rPr>
      </w:pPr>
      <w:r>
        <w:rPr>
          <w:rFonts w:hint="default" w:ascii="Times New Roman" w:hAnsi="Times New Roman" w:cs="Times New Roman"/>
        </w:rPr>
        <w:t>10</w:t>
      </w:r>
      <w:r>
        <w:t>.</w:t>
      </w:r>
      <w:r>
        <w:rPr>
          <w:rFonts w:hint="default"/>
        </w:rPr>
        <w:t>采购人员及相关人员与</w:t>
      </w:r>
      <w:r>
        <w:t>服务商</w:t>
      </w:r>
      <w:r>
        <w:rPr>
          <w:rFonts w:hint="default"/>
        </w:rPr>
        <w:t>有下列利害关系之一的，应当回避：</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年内与</w:t>
      </w:r>
      <w:r>
        <w:rPr>
          <w:rFonts w:hint="eastAsia" w:ascii="宋体" w:hAnsi="宋体" w:eastAsia="宋体" w:cs="宋体"/>
          <w:sz w:val="24"/>
          <w:szCs w:val="24"/>
          <w:lang w:bidi="zh-CN"/>
        </w:rPr>
        <w:t>服务商</w:t>
      </w:r>
      <w:r>
        <w:rPr>
          <w:rFonts w:ascii="宋体" w:hAnsi="宋体" w:eastAsia="宋体" w:cs="宋体"/>
          <w:sz w:val="24"/>
          <w:szCs w:val="24"/>
          <w:lang w:bidi="zh-CN"/>
        </w:rPr>
        <w:t>存在劳动关系；</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年内担任</w:t>
      </w:r>
      <w:r>
        <w:rPr>
          <w:rFonts w:hint="eastAsia" w:ascii="宋体" w:hAnsi="宋体" w:eastAsia="宋体" w:cs="宋体"/>
          <w:sz w:val="24"/>
          <w:szCs w:val="24"/>
          <w:lang w:bidi="zh-CN"/>
        </w:rPr>
        <w:t>服务商</w:t>
      </w:r>
      <w:r>
        <w:rPr>
          <w:rFonts w:ascii="宋体" w:hAnsi="宋体" w:eastAsia="宋体" w:cs="宋体"/>
          <w:sz w:val="24"/>
          <w:szCs w:val="24"/>
          <w:lang w:bidi="zh-CN"/>
        </w:rPr>
        <w:t>的董事、监事；</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参加采购活动前</w:t>
      </w:r>
      <w:r>
        <w:rPr>
          <w:rFonts w:ascii="Times New Roman" w:hAnsi="Times New Roman" w:eastAsia="宋体" w:cs="Times New Roman"/>
          <w:sz w:val="24"/>
          <w:szCs w:val="24"/>
          <w:lang w:bidi="zh-CN"/>
        </w:rPr>
        <w:t>3</w:t>
      </w:r>
      <w:r>
        <w:rPr>
          <w:rFonts w:ascii="宋体" w:hAnsi="宋体" w:eastAsia="宋体" w:cs="宋体"/>
          <w:sz w:val="24"/>
          <w:szCs w:val="24"/>
          <w:lang w:bidi="zh-CN"/>
        </w:rPr>
        <w:t>年内是</w:t>
      </w:r>
      <w:r>
        <w:rPr>
          <w:rFonts w:hint="eastAsia" w:ascii="宋体" w:hAnsi="宋体" w:eastAsia="宋体" w:cs="宋体"/>
          <w:sz w:val="24"/>
          <w:szCs w:val="24"/>
          <w:lang w:bidi="zh-CN"/>
        </w:rPr>
        <w:t>服务商</w:t>
      </w:r>
      <w:r>
        <w:rPr>
          <w:rFonts w:ascii="宋体" w:hAnsi="宋体" w:eastAsia="宋体" w:cs="宋体"/>
          <w:sz w:val="24"/>
          <w:szCs w:val="24"/>
          <w:lang w:bidi="zh-CN"/>
        </w:rPr>
        <w:t>的控股股东或者实际控制人；</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4</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的法定代表人或者负责人有夫妻、直系血亲、三代以内旁系血亲或者近姻亲关系；</w:t>
      </w:r>
    </w:p>
    <w:p>
      <w:pPr>
        <w:adjustRightInd w:val="0"/>
        <w:snapToGrid w:val="0"/>
        <w:ind w:firstLine="480" w:firstLineChars="200"/>
        <w:jc w:val="left"/>
        <w:rPr>
          <w:rFonts w:ascii="宋体" w:hAnsi="宋体" w:eastAsia="宋体" w:cs="宋体"/>
          <w:sz w:val="24"/>
          <w:szCs w:val="24"/>
          <w:lang w:bidi="zh-CN"/>
        </w:rPr>
      </w:pPr>
      <w:r>
        <w:rPr>
          <w:rFonts w:hint="default" w:ascii="Times New Roman" w:hAnsi="Times New Roman" w:eastAsia="宋体" w:cs="Times New Roman"/>
          <w:sz w:val="24"/>
          <w:szCs w:val="24"/>
          <w:lang w:bidi="zh-CN"/>
        </w:rPr>
        <w:t>10</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5</w:t>
      </w:r>
      <w:r>
        <w:rPr>
          <w:rFonts w:ascii="宋体" w:hAnsi="宋体" w:eastAsia="宋体" w:cs="宋体"/>
          <w:sz w:val="24"/>
          <w:szCs w:val="24"/>
          <w:lang w:bidi="zh-CN"/>
        </w:rPr>
        <w:t>与</w:t>
      </w:r>
      <w:r>
        <w:rPr>
          <w:rFonts w:hint="eastAsia" w:ascii="宋体" w:hAnsi="宋体" w:eastAsia="宋体" w:cs="宋体"/>
          <w:sz w:val="24"/>
          <w:szCs w:val="24"/>
          <w:lang w:bidi="zh-CN"/>
        </w:rPr>
        <w:t>服务商</w:t>
      </w:r>
      <w:r>
        <w:rPr>
          <w:rFonts w:ascii="宋体" w:hAnsi="宋体" w:eastAsia="宋体" w:cs="宋体"/>
          <w:sz w:val="24"/>
          <w:szCs w:val="24"/>
          <w:lang w:bidi="zh-CN"/>
        </w:rPr>
        <w:t>有其他可能影响采购活动公平、公正进行的关系。</w:t>
      </w:r>
    </w:p>
    <w:p>
      <w:pPr>
        <w:adjustRightInd w:val="0"/>
        <w:snapToGrid w:val="0"/>
        <w:ind w:firstLine="480" w:firstLineChars="200"/>
        <w:jc w:val="left"/>
      </w:pPr>
      <w:r>
        <w:rPr>
          <w:rFonts w:hint="eastAsia" w:ascii="宋体" w:hAnsi="宋体" w:eastAsia="宋体" w:cs="宋体"/>
          <w:sz w:val="24"/>
          <w:szCs w:val="24"/>
          <w:lang w:bidi="zh-CN"/>
        </w:rPr>
        <w:t>服务商</w:t>
      </w:r>
      <w:r>
        <w:rPr>
          <w:rFonts w:ascii="宋体" w:hAnsi="宋体" w:eastAsia="宋体" w:cs="宋体"/>
          <w:sz w:val="24"/>
          <w:szCs w:val="24"/>
          <w:lang w:bidi="zh-CN"/>
        </w:rPr>
        <w:t>认为采购人员及相关人员与其他</w:t>
      </w:r>
      <w:r>
        <w:rPr>
          <w:rFonts w:hint="eastAsia" w:ascii="宋体" w:hAnsi="宋体" w:eastAsia="宋体" w:cs="宋体"/>
          <w:sz w:val="24"/>
          <w:szCs w:val="24"/>
          <w:lang w:bidi="zh-CN"/>
        </w:rPr>
        <w:t>服务商</w:t>
      </w:r>
      <w:r>
        <w:rPr>
          <w:rFonts w:ascii="宋体" w:hAnsi="宋体" w:eastAsia="宋体" w:cs="宋体"/>
          <w:sz w:val="24"/>
          <w:szCs w:val="24"/>
          <w:lang w:bidi="zh-CN"/>
        </w:rPr>
        <w:t>有利害关系的，可以向采购人或者采购代理机构书面提出回避申请，并说明理由。采购人或者采购代理机构应当及时询问被申请回避人员，有利害关系的被申请回避人员应当回避。</w:t>
      </w:r>
    </w:p>
    <w:p>
      <w:pPr>
        <w:pStyle w:val="40"/>
        <w:spacing w:before="156"/>
        <w:jc w:val="both"/>
        <w:rPr>
          <w:lang w:bidi="zh-CN"/>
        </w:rPr>
      </w:pPr>
    </w:p>
    <w:p>
      <w:pPr>
        <w:pStyle w:val="40"/>
        <w:spacing w:before="156"/>
        <w:jc w:val="center"/>
        <w:rPr>
          <w:rFonts w:hint="default"/>
          <w:lang w:bidi="zh-CN"/>
        </w:rPr>
      </w:pPr>
      <w:r>
        <w:rPr>
          <w:lang w:bidi="zh-CN"/>
        </w:rPr>
        <w:t>二、响应文件的编制</w:t>
      </w:r>
    </w:p>
    <w:p>
      <w:pPr>
        <w:pStyle w:val="41"/>
        <w:spacing w:before="156" w:after="156"/>
        <w:rPr>
          <w:rFonts w:hint="default"/>
        </w:rPr>
      </w:pPr>
      <w:r>
        <w:rPr>
          <w:rFonts w:hint="default" w:ascii="Times New Roman" w:hAnsi="Times New Roman" w:cs="Times New Roman"/>
        </w:rPr>
        <w:t>11</w:t>
      </w:r>
      <w:r>
        <w:rPr>
          <w:rFonts w:hint="default"/>
        </w:rPr>
        <w:t>.响应文件的编制原则</w:t>
      </w:r>
    </w:p>
    <w:p>
      <w:pPr>
        <w:adjustRightInd w:val="0"/>
        <w:snapToGrid w:val="0"/>
        <w:ind w:firstLine="480" w:firstLineChars="200"/>
        <w:jc w:val="left"/>
        <w:rPr>
          <w:rFonts w:ascii="宋体" w:hAnsi="宋体" w:eastAsia="宋体" w:cs="宋体"/>
          <w:sz w:val="24"/>
          <w:szCs w:val="24"/>
          <w:lang w:bidi="zh-CN"/>
        </w:rPr>
      </w:pPr>
      <w:r>
        <w:rPr>
          <w:rFonts w:hint="eastAsia" w:ascii="宋体" w:hAnsi="宋体" w:eastAsia="宋体" w:cs="宋体"/>
          <w:sz w:val="24"/>
          <w:szCs w:val="24"/>
          <w:lang w:bidi="zh-CN"/>
        </w:rPr>
        <w:t>服务商</w:t>
      </w:r>
      <w:r>
        <w:rPr>
          <w:rFonts w:ascii="宋体" w:hAnsi="宋体" w:eastAsia="宋体" w:cs="宋体"/>
          <w:sz w:val="24"/>
          <w:szCs w:val="24"/>
          <w:lang w:bidi="zh-CN"/>
        </w:rPr>
        <w:t>必须按照</w:t>
      </w:r>
      <w:r>
        <w:rPr>
          <w:rFonts w:hint="eastAsia" w:ascii="宋体" w:hAnsi="宋体" w:eastAsia="宋体" w:cs="宋体"/>
          <w:sz w:val="24"/>
          <w:szCs w:val="24"/>
          <w:lang w:bidi="zh-CN"/>
        </w:rPr>
        <w:t>采购</w:t>
      </w:r>
      <w:r>
        <w:rPr>
          <w:rFonts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bidi="zh-CN"/>
        </w:rPr>
        <w:t>采购</w:t>
      </w:r>
      <w:r>
        <w:rPr>
          <w:rFonts w:ascii="宋体" w:hAnsi="宋体" w:eastAsia="宋体" w:cs="宋体"/>
          <w:sz w:val="24"/>
          <w:szCs w:val="24"/>
          <w:lang w:bidi="zh-CN"/>
        </w:rPr>
        <w:t>文件作出实质性响应。</w:t>
      </w:r>
    </w:p>
    <w:p>
      <w:pPr>
        <w:pStyle w:val="41"/>
        <w:spacing w:before="156" w:after="156"/>
        <w:rPr>
          <w:rFonts w:hint="default"/>
        </w:rPr>
      </w:pPr>
      <w:r>
        <w:rPr>
          <w:rFonts w:hint="default" w:ascii="Times New Roman" w:hAnsi="Times New Roman" w:cs="Times New Roman"/>
        </w:rPr>
        <w:t>12</w:t>
      </w:r>
      <w:r>
        <w:rPr>
          <w:rFonts w:hint="default"/>
        </w:rPr>
        <w:t>.响应文件的组成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资格证明文件：详见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报价商务技术文件：详见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adjustRightInd w:val="0"/>
        <w:snapToGrid w:val="0"/>
        <w:ind w:firstLine="480" w:firstLineChars="200"/>
        <w:jc w:val="left"/>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2</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响应文件电子版：详见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p>
    <w:p>
      <w:pPr>
        <w:pStyle w:val="41"/>
        <w:spacing w:before="156" w:after="156"/>
        <w:rPr>
          <w:rFonts w:hint="default"/>
        </w:rPr>
      </w:pPr>
      <w:r>
        <w:rPr>
          <w:rFonts w:hint="default" w:ascii="Times New Roman" w:hAnsi="Times New Roman" w:cs="Times New Roman"/>
        </w:rPr>
        <w:t>13</w:t>
      </w:r>
      <w:r>
        <w:t>.</w:t>
      </w:r>
      <w:r>
        <w:rPr>
          <w:rFonts w:hint="default"/>
        </w:rPr>
        <w:t>响应文件编制的要求</w:t>
      </w:r>
    </w:p>
    <w:p>
      <w:pPr>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13</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hint="eastAsia" w:ascii="宋体" w:hAnsi="宋体" w:eastAsia="宋体" w:cs="宋体"/>
          <w:sz w:val="24"/>
          <w:szCs w:val="24"/>
          <w:lang w:bidi="zh-CN"/>
        </w:rPr>
        <w:t>服务商</w:t>
      </w:r>
      <w:r>
        <w:rPr>
          <w:rFonts w:ascii="宋体" w:hAnsi="宋体" w:eastAsia="宋体" w:cs="宋体"/>
          <w:sz w:val="24"/>
          <w:szCs w:val="24"/>
          <w:lang w:bidi="zh-CN"/>
        </w:rPr>
        <w:t>应按本</w:t>
      </w:r>
      <w:r>
        <w:rPr>
          <w:rFonts w:hint="eastAsia" w:ascii="宋体" w:hAnsi="宋体" w:eastAsia="宋体" w:cs="宋体"/>
          <w:sz w:val="24"/>
          <w:szCs w:val="24"/>
          <w:lang w:bidi="zh-CN"/>
        </w:rPr>
        <w:t>采购</w:t>
      </w:r>
      <w:r>
        <w:rPr>
          <w:rFonts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响应文件由</w:t>
      </w:r>
      <w:r>
        <w:rPr>
          <w:rFonts w:ascii="宋体" w:hAnsi="宋体" w:eastAsia="宋体" w:cs="宋体"/>
          <w:b/>
          <w:bCs/>
          <w:sz w:val="24"/>
          <w:szCs w:val="24"/>
          <w:lang w:bidi="zh-CN"/>
        </w:rPr>
        <w:t>资格证明文件、报价商务技术文件</w:t>
      </w:r>
      <w:r>
        <w:rPr>
          <w:rFonts w:ascii="宋体" w:hAnsi="宋体" w:eastAsia="宋体" w:cs="宋体"/>
          <w:sz w:val="24"/>
          <w:szCs w:val="24"/>
          <w:lang w:bidi="zh-CN"/>
        </w:rPr>
        <w:t>两部分组成</w:t>
      </w:r>
      <w:r>
        <w:rPr>
          <w:rFonts w:hint="eastAsia" w:ascii="宋体" w:hAnsi="宋体" w:eastAsia="宋体" w:cs="宋体"/>
          <w:sz w:val="24"/>
          <w:szCs w:val="24"/>
          <w:lang w:bidi="zh-CN"/>
        </w:rPr>
        <w:t>，可按照</w:t>
      </w:r>
      <w:r>
        <w:rPr>
          <w:rFonts w:ascii="宋体" w:hAnsi="宋体" w:eastAsia="宋体" w:cs="宋体"/>
          <w:sz w:val="24"/>
          <w:szCs w:val="24"/>
          <w:lang w:bidi="zh-CN"/>
        </w:rPr>
        <w:t>资格证明文件、报价商务技术文件顺序装订成册。响应文件正本一份</w:t>
      </w:r>
      <w:r>
        <w:rPr>
          <w:rFonts w:hint="eastAsia" w:ascii="宋体" w:hAnsi="宋体" w:eastAsia="宋体" w:cs="宋体"/>
          <w:sz w:val="24"/>
          <w:szCs w:val="24"/>
          <w:lang w:bidi="zh-CN"/>
        </w:rPr>
        <w:t>，</w:t>
      </w:r>
      <w:r>
        <w:rPr>
          <w:rFonts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ascii="宋体" w:hAnsi="宋体" w:eastAsia="宋体" w:cs="宋体"/>
          <w:sz w:val="24"/>
          <w:szCs w:val="24"/>
          <w:lang w:bidi="zh-CN"/>
        </w:rPr>
        <w:t>须知前附表”</w:t>
      </w:r>
      <w:r>
        <w:rPr>
          <w:rFonts w:hint="eastAsia" w:ascii="宋体" w:hAnsi="宋体" w:eastAsia="宋体" w:cs="宋体"/>
          <w:sz w:val="24"/>
          <w:szCs w:val="24"/>
          <w:lang w:bidi="zh-CN"/>
        </w:rPr>
        <w:t>，</w:t>
      </w:r>
      <w:r>
        <w:rPr>
          <w:rFonts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ascii="宋体" w:hAnsi="宋体" w:eastAsia="宋体" w:cs="宋体"/>
          <w:sz w:val="24"/>
          <w:szCs w:val="24"/>
          <w:lang w:bidi="zh-CN"/>
        </w:rPr>
        <w:t>自行承担。</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响应文件的正本应打印或者用不褪色的墨水填写</w:t>
      </w:r>
      <w:r>
        <w:rPr>
          <w:rFonts w:hint="eastAsia" w:ascii="宋体" w:hAnsi="宋体" w:eastAsia="宋体" w:cs="宋体"/>
          <w:sz w:val="24"/>
          <w:szCs w:val="24"/>
          <w:lang w:bidi="zh-CN"/>
        </w:rPr>
        <w:t>，</w:t>
      </w:r>
      <w:r>
        <w:rPr>
          <w:rFonts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ascii="宋体" w:hAnsi="宋体" w:eastAsia="宋体" w:cs="宋体"/>
          <w:sz w:val="24"/>
          <w:szCs w:val="24"/>
          <w:lang w:bidi="zh-CN"/>
        </w:rPr>
        <w:t>以正本为准。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4</w:t>
      </w:r>
      <w:r>
        <w:rPr>
          <w:rFonts w:ascii="宋体" w:hAnsi="宋体" w:eastAsia="宋体" w:cs="宋体"/>
          <w:sz w:val="24"/>
          <w:szCs w:val="24"/>
          <w:lang w:bidi="zh-CN"/>
        </w:rPr>
        <w:t>响应文件须由</w:t>
      </w:r>
      <w:r>
        <w:rPr>
          <w:rFonts w:hint="eastAsia" w:ascii="宋体" w:hAnsi="宋体" w:eastAsia="宋体" w:cs="宋体"/>
          <w:sz w:val="24"/>
          <w:szCs w:val="24"/>
          <w:lang w:bidi="zh-CN"/>
        </w:rPr>
        <w:t>服务商</w:t>
      </w:r>
      <w:r>
        <w:rPr>
          <w:rFonts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否则其响应文件按无效响应处理。骑缝盖公章不视为在规定位置盖章。</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5</w:t>
      </w:r>
      <w:r>
        <w:rPr>
          <w:rFonts w:ascii="宋体" w:hAnsi="宋体" w:eastAsia="宋体" w:cs="宋体"/>
          <w:sz w:val="24"/>
          <w:szCs w:val="24"/>
          <w:lang w:bidi="zh-CN"/>
        </w:rPr>
        <w:t>响应文件中标注的</w:t>
      </w:r>
      <w:r>
        <w:rPr>
          <w:rFonts w:hint="eastAsia" w:ascii="宋体" w:hAnsi="宋体" w:eastAsia="宋体" w:cs="宋体"/>
          <w:sz w:val="24"/>
          <w:szCs w:val="24"/>
          <w:lang w:bidi="zh-CN"/>
        </w:rPr>
        <w:t>服务商</w:t>
      </w:r>
      <w:r>
        <w:rPr>
          <w:rFonts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ascii="宋体" w:hAnsi="宋体" w:eastAsia="宋体" w:cs="宋体"/>
          <w:sz w:val="24"/>
          <w:szCs w:val="24"/>
          <w:lang w:bidi="zh-CN"/>
        </w:rPr>
        <w:t>否则其响应文件按无效响应处理。</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3</w:t>
      </w:r>
      <w:r>
        <w:rPr>
          <w:rFonts w:ascii="宋体" w:hAnsi="宋体" w:eastAsia="宋体" w:cs="宋体"/>
          <w:sz w:val="24"/>
          <w:szCs w:val="24"/>
          <w:lang w:bidi="zh-CN"/>
        </w:rPr>
        <w:t>.</w:t>
      </w:r>
      <w:r>
        <w:rPr>
          <w:rFonts w:ascii="Times New Roman" w:hAnsi="Times New Roman" w:eastAsia="宋体" w:cs="Times New Roman"/>
          <w:sz w:val="24"/>
          <w:szCs w:val="24"/>
          <w:lang w:bidi="zh-CN"/>
        </w:rPr>
        <w:t>6</w:t>
      </w:r>
      <w:r>
        <w:rPr>
          <w:rFonts w:ascii="宋体" w:hAnsi="宋体" w:eastAsia="宋体" w:cs="宋体"/>
          <w:sz w:val="24"/>
          <w:szCs w:val="24"/>
          <w:lang w:bidi="zh-CN"/>
        </w:rPr>
        <w:t>响应文件应尽量避免涂改、行间插字或者删除。如果出现上述情况</w:t>
      </w:r>
      <w:r>
        <w:rPr>
          <w:rFonts w:hint="eastAsia" w:ascii="宋体" w:hAnsi="宋体" w:eastAsia="宋体" w:cs="宋体"/>
          <w:sz w:val="24"/>
          <w:szCs w:val="24"/>
          <w:lang w:bidi="zh-CN"/>
        </w:rPr>
        <w:t>，</w:t>
      </w:r>
      <w:r>
        <w:rPr>
          <w:rFonts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ascii="宋体" w:hAnsi="宋体" w:eastAsia="宋体" w:cs="宋体"/>
          <w:sz w:val="24"/>
          <w:szCs w:val="24"/>
          <w:lang w:bidi="zh-CN"/>
        </w:rPr>
        <w:t>承担。</w:t>
      </w:r>
    </w:p>
    <w:p>
      <w:pPr>
        <w:ind w:firstLine="482" w:firstLineChars="200"/>
        <w:rPr>
          <w:rFonts w:ascii="宋体" w:hAnsi="宋体" w:eastAsia="宋体" w:cs="宋体"/>
          <w:b/>
          <w:bCs/>
          <w:sz w:val="24"/>
          <w:szCs w:val="24"/>
          <w:lang w:bidi="zh-CN"/>
        </w:rPr>
      </w:pPr>
      <w:r>
        <w:rPr>
          <w:rFonts w:ascii="宋体" w:hAnsi="宋体" w:eastAsia="宋体" w:cs="宋体"/>
          <w:b/>
          <w:bCs/>
          <w:sz w:val="24"/>
          <w:szCs w:val="24"/>
          <w:lang w:bidi="zh-CN"/>
        </w:rPr>
        <w:t>注：</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必须根据所投分标分别提交响应文件</w:t>
      </w:r>
      <w:r>
        <w:rPr>
          <w:rFonts w:hint="eastAsia" w:ascii="宋体" w:hAnsi="宋体" w:eastAsia="宋体" w:cs="宋体"/>
          <w:b/>
          <w:bCs/>
          <w:sz w:val="24"/>
          <w:szCs w:val="24"/>
          <w:lang w:bidi="zh-CN"/>
        </w:rPr>
        <w:t>，</w:t>
      </w:r>
      <w:r>
        <w:rPr>
          <w:rFonts w:ascii="宋体" w:hAnsi="宋体" w:eastAsia="宋体" w:cs="宋体"/>
          <w:b/>
          <w:bCs/>
          <w:sz w:val="24"/>
          <w:szCs w:val="24"/>
          <w:lang w:bidi="zh-CN"/>
        </w:rPr>
        <w:t>否则响应文件将被拒绝。</w:t>
      </w:r>
    </w:p>
    <w:p>
      <w:pPr>
        <w:pStyle w:val="41"/>
        <w:spacing w:before="156" w:after="156"/>
        <w:rPr>
          <w:rFonts w:hint="default"/>
        </w:rPr>
      </w:pPr>
      <w:r>
        <w:rPr>
          <w:rFonts w:hint="default" w:ascii="Times New Roman" w:hAnsi="Times New Roman" w:cs="Times New Roman"/>
        </w:rPr>
        <w:t>14</w:t>
      </w:r>
      <w:r>
        <w:t>.</w:t>
      </w:r>
      <w:r>
        <w:rPr>
          <w:rFonts w:hint="default"/>
        </w:rPr>
        <w:t>响应文件的密封和标记</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4</w:t>
      </w:r>
      <w:r>
        <w:rPr>
          <w:rFonts w:ascii="宋体" w:hAnsi="宋体" w:eastAsia="宋体" w:cs="宋体"/>
          <w:sz w:val="24"/>
          <w:szCs w:val="24"/>
          <w:lang w:bidi="zh-CN"/>
        </w:rPr>
        <w:t>.</w:t>
      </w:r>
      <w:r>
        <w:rPr>
          <w:rFonts w:ascii="Times New Roman" w:hAnsi="Times New Roman" w:eastAsia="宋体" w:cs="Times New Roman"/>
          <w:sz w:val="24"/>
          <w:szCs w:val="24"/>
          <w:lang w:bidi="zh-CN"/>
        </w:rPr>
        <w:t>1</w:t>
      </w:r>
      <w:r>
        <w:rPr>
          <w:rFonts w:ascii="宋体" w:hAnsi="宋体" w:eastAsia="宋体" w:cs="宋体"/>
          <w:sz w:val="24"/>
          <w:szCs w:val="24"/>
          <w:lang w:bidi="zh-CN"/>
        </w:rPr>
        <w:t>响应文件正、副本全部装入一个或者多个包封袋</w:t>
      </w:r>
      <w:r>
        <w:rPr>
          <w:rFonts w:hint="eastAsia" w:ascii="宋体" w:hAnsi="宋体" w:eastAsia="宋体" w:cs="宋体"/>
          <w:sz w:val="24"/>
          <w:szCs w:val="24"/>
          <w:lang w:bidi="zh-CN"/>
        </w:rPr>
        <w:t>或</w:t>
      </w:r>
      <w:r>
        <w:rPr>
          <w:rFonts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ascii="宋体" w:hAnsi="宋体" w:eastAsia="宋体" w:cs="宋体"/>
          <w:sz w:val="24"/>
          <w:szCs w:val="24"/>
          <w:lang w:bidi="zh-CN"/>
        </w:rPr>
        <w:t>以示密封。</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4</w:t>
      </w:r>
      <w:r>
        <w:rPr>
          <w:rFonts w:ascii="宋体" w:hAnsi="宋体" w:eastAsia="宋体" w:cs="宋体"/>
          <w:sz w:val="24"/>
          <w:szCs w:val="24"/>
          <w:lang w:bidi="zh-CN"/>
        </w:rPr>
        <w:t>.</w:t>
      </w:r>
      <w:r>
        <w:rPr>
          <w:rFonts w:ascii="Times New Roman" w:hAnsi="Times New Roman" w:eastAsia="宋体" w:cs="Times New Roman"/>
          <w:sz w:val="24"/>
          <w:szCs w:val="24"/>
          <w:lang w:bidi="zh-CN"/>
        </w:rPr>
        <w:t>2</w:t>
      </w:r>
      <w:r>
        <w:rPr>
          <w:rFonts w:ascii="宋体" w:hAnsi="宋体" w:eastAsia="宋体" w:cs="宋体"/>
          <w:sz w:val="24"/>
          <w:szCs w:val="24"/>
          <w:lang w:bidi="zh-CN"/>
        </w:rPr>
        <w:t>响应文件外层包装封面上应标记“</w:t>
      </w:r>
      <w:r>
        <w:rPr>
          <w:rFonts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ascii="宋体" w:hAnsi="宋体" w:eastAsia="宋体" w:cs="宋体"/>
          <w:b/>
          <w:bCs/>
          <w:sz w:val="24"/>
          <w:szCs w:val="24"/>
          <w:lang w:bidi="zh-CN"/>
        </w:rPr>
        <w:t>名称、所竞分标、首次响应文件提交截止时间前不得启封</w:t>
      </w:r>
      <w:r>
        <w:rPr>
          <w:rFonts w:ascii="宋体" w:hAnsi="宋体" w:eastAsia="宋体" w:cs="宋体"/>
          <w:sz w:val="24"/>
          <w:szCs w:val="24"/>
          <w:lang w:bidi="zh-CN"/>
        </w:rPr>
        <w:t>”字样。</w:t>
      </w:r>
    </w:p>
    <w:p>
      <w:pPr>
        <w:ind w:firstLine="480" w:firstLineChars="200"/>
        <w:rPr>
          <w:rFonts w:ascii="宋体" w:hAnsi="宋体" w:eastAsia="宋体" w:cs="宋体"/>
          <w:sz w:val="24"/>
          <w:szCs w:val="24"/>
          <w:lang w:bidi="zh-CN"/>
        </w:rPr>
      </w:pPr>
      <w:r>
        <w:rPr>
          <w:rFonts w:ascii="Times New Roman" w:hAnsi="Times New Roman" w:eastAsia="宋体" w:cs="Times New Roman"/>
          <w:sz w:val="24"/>
          <w:szCs w:val="24"/>
          <w:lang w:bidi="zh-CN"/>
        </w:rPr>
        <w:t>1</w:t>
      </w:r>
      <w:r>
        <w:rPr>
          <w:rFonts w:hint="default" w:ascii="Times New Roman" w:hAnsi="Times New Roman" w:eastAsia="宋体" w:cs="Times New Roman"/>
          <w:sz w:val="24"/>
          <w:szCs w:val="24"/>
          <w:lang w:bidi="zh-CN"/>
        </w:rPr>
        <w:t>4</w:t>
      </w:r>
      <w:r>
        <w:rPr>
          <w:rFonts w:ascii="宋体" w:hAnsi="宋体" w:eastAsia="宋体" w:cs="宋体"/>
          <w:sz w:val="24"/>
          <w:szCs w:val="24"/>
          <w:lang w:bidi="zh-CN"/>
        </w:rPr>
        <w:t>.</w:t>
      </w:r>
      <w:r>
        <w:rPr>
          <w:rFonts w:ascii="Times New Roman" w:hAnsi="Times New Roman" w:eastAsia="宋体" w:cs="Times New Roman"/>
          <w:sz w:val="24"/>
          <w:szCs w:val="24"/>
          <w:lang w:bidi="zh-CN"/>
        </w:rPr>
        <w:t>3</w:t>
      </w:r>
      <w:r>
        <w:rPr>
          <w:rFonts w:ascii="宋体" w:hAnsi="宋体" w:eastAsia="宋体" w:cs="宋体"/>
          <w:sz w:val="24"/>
          <w:szCs w:val="24"/>
          <w:lang w:bidi="zh-CN"/>
        </w:rPr>
        <w:t>未按上述规定密封的响应文件将被拒收。</w:t>
      </w:r>
    </w:p>
    <w:p>
      <w:pPr>
        <w:pStyle w:val="41"/>
        <w:spacing w:before="156" w:after="156"/>
        <w:rPr>
          <w:rFonts w:hint="default"/>
          <w:szCs w:val="24"/>
        </w:rPr>
      </w:pPr>
      <w:r>
        <w:rPr>
          <w:rFonts w:hint="default" w:ascii="Times New Roman" w:hAnsi="Times New Roman" w:cs="Times New Roman"/>
        </w:rPr>
        <w:t>15</w:t>
      </w:r>
      <w:r>
        <w:t>.</w:t>
      </w:r>
      <w:r>
        <w:rPr>
          <w:rFonts w:hint="default"/>
        </w:rPr>
        <w:t>响应文件的提交</w:t>
      </w:r>
    </w:p>
    <w:p>
      <w:pPr>
        <w:pStyle w:val="41"/>
        <w:numPr>
          <w:ilvl w:val="255"/>
          <w:numId w:val="0"/>
        </w:numPr>
        <w:spacing w:before="156" w:after="156"/>
        <w:ind w:firstLine="480" w:firstLineChars="200"/>
        <w:rPr>
          <w:rFonts w:hint="default"/>
          <w:szCs w:val="24"/>
        </w:rPr>
      </w:pPr>
      <w:r>
        <w:rPr>
          <w:b w:val="0"/>
          <w:bCs w:val="0"/>
          <w:szCs w:val="24"/>
        </w:rPr>
        <w:t>服务商</w:t>
      </w:r>
      <w:r>
        <w:rPr>
          <w:rFonts w:hint="default"/>
          <w:b w:val="0"/>
          <w:bCs w:val="0"/>
          <w:szCs w:val="24"/>
        </w:rPr>
        <w:t>必须在“</w:t>
      </w:r>
      <w:r>
        <w:rPr>
          <w:b w:val="0"/>
          <w:bCs w:val="0"/>
          <w:szCs w:val="24"/>
        </w:rPr>
        <w:t>服务商</w:t>
      </w:r>
      <w:r>
        <w:rPr>
          <w:rFonts w:hint="default"/>
          <w:b w:val="0"/>
          <w:bCs w:val="0"/>
          <w:szCs w:val="24"/>
        </w:rPr>
        <w:t>须知前附表”规定的时间和地点提交响应文件。</w:t>
      </w:r>
      <w:r>
        <w:rPr>
          <w:szCs w:val="24"/>
        </w:rPr>
        <w:br w:type="page"/>
      </w:r>
    </w:p>
    <w:p>
      <w:pPr>
        <w:pStyle w:val="39"/>
        <w:spacing w:after="312"/>
        <w:rPr>
          <w:rFonts w:hint="default"/>
        </w:rPr>
      </w:pPr>
      <w:r>
        <w:t>第四章  评审办法</w:t>
      </w:r>
    </w:p>
    <w:p>
      <w:pPr>
        <w:pStyle w:val="41"/>
        <w:spacing w:before="156" w:after="156"/>
        <w:rPr>
          <w:rFonts w:hint="default"/>
        </w:rPr>
      </w:pPr>
      <w:r>
        <w:rPr>
          <w:rFonts w:hint="default" w:ascii="Times New Roman" w:hAnsi="Times New Roman" w:cs="Times New Roman"/>
        </w:rPr>
        <w:t>16</w:t>
      </w:r>
      <w:r>
        <w:t>.评审委员会的构成</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本采购项目的评审委员会分别由依法组成的评审专家、采购人代表等三人以上单数组成，其中专家人数不少于成员总数的三分之二。</w:t>
      </w:r>
    </w:p>
    <w:p>
      <w:pPr>
        <w:pStyle w:val="41"/>
        <w:spacing w:before="156" w:after="156"/>
        <w:rPr>
          <w:rFonts w:hint="default"/>
        </w:rPr>
      </w:pPr>
      <w:r>
        <w:rPr>
          <w:rFonts w:hint="default" w:ascii="Times New Roman" w:hAnsi="Times New Roman" w:cs="Times New Roman"/>
        </w:rPr>
        <w:t>17</w:t>
      </w:r>
      <w:r>
        <w:t>.评审依据</w:t>
      </w:r>
    </w:p>
    <w:p>
      <w:pPr>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以采购文件、响应文件为评审依据。</w:t>
      </w:r>
    </w:p>
    <w:p>
      <w:pPr>
        <w:pStyle w:val="41"/>
        <w:spacing w:before="156" w:after="156"/>
        <w:rPr>
          <w:rFonts w:hint="default"/>
        </w:rPr>
      </w:pPr>
      <w:r>
        <w:rPr>
          <w:rFonts w:hint="default" w:ascii="Times New Roman" w:hAnsi="Times New Roman" w:cs="Times New Roman"/>
        </w:rPr>
        <w:t>18</w:t>
      </w:r>
      <w:r>
        <w:t>.评审方法</w:t>
      </w:r>
    </w:p>
    <w:p>
      <w:pPr>
        <w:ind w:firstLine="480" w:firstLineChars="200"/>
        <w:rPr>
          <w:rFonts w:ascii="宋体" w:hAnsi="宋体" w:eastAsia="宋体" w:cs="宋体"/>
          <w:color w:val="auto"/>
          <w:sz w:val="24"/>
          <w:szCs w:val="24"/>
          <w:lang w:bidi="zh-CN"/>
        </w:rPr>
      </w:pPr>
      <w:r>
        <w:rPr>
          <w:rFonts w:hint="eastAsia" w:ascii="宋体" w:hAnsi="宋体" w:eastAsia="宋体" w:cs="宋体"/>
          <w:color w:val="auto"/>
          <w:sz w:val="24"/>
          <w:szCs w:val="24"/>
          <w:lang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服务商。</w:t>
      </w:r>
    </w:p>
    <w:p>
      <w:pPr>
        <w:pStyle w:val="41"/>
        <w:spacing w:before="156" w:after="156"/>
        <w:rPr>
          <w:rFonts w:hint="default"/>
        </w:rPr>
      </w:pPr>
      <w:r>
        <w:rPr>
          <w:rFonts w:hint="default" w:ascii="Times New Roman" w:hAnsi="Times New Roman" w:cs="Times New Roman"/>
        </w:rPr>
        <w:t>19</w:t>
      </w:r>
      <w:r>
        <w:t>.成交候选服务商推荐原则</w:t>
      </w:r>
    </w:p>
    <w:p>
      <w:pPr>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19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在质量和服务均能满足采购文件实质性响应要求的前提下，评审委员会将按得分由高到低顺序推荐</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pPr>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19</w:t>
      </w: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pPr>
        <w:pStyle w:val="41"/>
        <w:spacing w:before="156" w:after="156"/>
        <w:rPr>
          <w:rFonts w:hint="default"/>
        </w:rPr>
      </w:pPr>
      <w:r>
        <w:rPr>
          <w:rFonts w:hint="default" w:ascii="Times New Roman" w:hAnsi="Times New Roman" w:cs="Times New Roman"/>
        </w:rPr>
        <w:t>20</w:t>
      </w:r>
      <w:r>
        <w:t>.评分标准</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序号</w:t>
            </w:r>
          </w:p>
        </w:tc>
        <w:tc>
          <w:tcPr>
            <w:tcW w:w="3122" w:type="dxa"/>
            <w:gridSpan w:val="2"/>
            <w:vAlign w:val="center"/>
          </w:tcPr>
          <w:p>
            <w:pPr>
              <w:spacing w:line="400" w:lineRule="exact"/>
              <w:ind w:firstLine="0" w:firstLineChars="0"/>
              <w:jc w:val="center"/>
              <w:rPr>
                <w:rFonts w:ascii="宋体" w:hAnsi="宋体" w:eastAsia="宋体" w:cs="宋体"/>
                <w:bCs/>
                <w:szCs w:val="21"/>
              </w:rPr>
            </w:pPr>
            <w:r>
              <w:rPr>
                <w:rFonts w:hint="eastAsia" w:ascii="宋体" w:hAnsi="宋体" w:eastAsia="宋体" w:cs="宋体"/>
                <w:bCs/>
                <w:szCs w:val="21"/>
              </w:rPr>
              <w:t>评分内容</w:t>
            </w:r>
          </w:p>
        </w:tc>
        <w:tc>
          <w:tcPr>
            <w:tcW w:w="5435"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1</w:t>
            </w:r>
          </w:p>
        </w:tc>
        <w:tc>
          <w:tcPr>
            <w:tcW w:w="3122" w:type="dxa"/>
            <w:gridSpan w:val="2"/>
            <w:vMerge w:val="restart"/>
            <w:vAlign w:val="center"/>
          </w:tcPr>
          <w:p>
            <w:pPr>
              <w:spacing w:line="400" w:lineRule="exact"/>
              <w:jc w:val="center"/>
              <w:rPr>
                <w:color w:val="FF0000"/>
                <w:szCs w:val="21"/>
              </w:rPr>
            </w:pPr>
            <w:r>
              <w:rPr>
                <w:rFonts w:ascii="宋体" w:hAnsi="宋体" w:eastAsia="宋体" w:cs="宋体"/>
                <w:szCs w:val="21"/>
              </w:rPr>
              <w:t>资格评审标准</w:t>
            </w:r>
          </w:p>
        </w:tc>
        <w:tc>
          <w:tcPr>
            <w:tcW w:w="5435" w:type="dxa"/>
            <w:vAlign w:val="center"/>
          </w:tcPr>
          <w:p>
            <w:pPr>
              <w:spacing w:line="400" w:lineRule="exact"/>
              <w:jc w:val="left"/>
              <w:rPr>
                <w:rFonts w:ascii="宋体" w:hAnsi="宋体" w:eastAsia="宋体" w:cs="宋体"/>
                <w:bCs/>
                <w:color w:val="FF0000"/>
                <w:szCs w:val="21"/>
              </w:rPr>
            </w:pPr>
            <w:r>
              <w:rPr>
                <w:rFonts w:hint="eastAsia" w:ascii="宋体" w:hAnsi="宋体" w:eastAsia="宋体" w:cs="宋体"/>
                <w:color w:val="FF0000"/>
                <w:szCs w:val="21"/>
              </w:rPr>
              <w:t>服务商具备营业执照，并与证件名称保持一致。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2</w:t>
            </w:r>
          </w:p>
        </w:tc>
        <w:tc>
          <w:tcPr>
            <w:tcW w:w="3122" w:type="dxa"/>
            <w:gridSpan w:val="2"/>
            <w:vMerge w:val="continue"/>
            <w:vAlign w:val="center"/>
          </w:tcPr>
          <w:p>
            <w:pPr>
              <w:spacing w:line="400" w:lineRule="exact"/>
              <w:jc w:val="center"/>
              <w:rPr>
                <w:rFonts w:ascii="宋体" w:hAnsi="宋体" w:eastAsia="宋体" w:cs="宋体"/>
                <w:bCs/>
                <w:color w:val="FF0000"/>
                <w:szCs w:val="21"/>
              </w:rPr>
            </w:pPr>
          </w:p>
        </w:tc>
        <w:tc>
          <w:tcPr>
            <w:tcW w:w="5435" w:type="dxa"/>
          </w:tcPr>
          <w:p>
            <w:pPr>
              <w:pStyle w:val="12"/>
              <w:spacing w:line="360" w:lineRule="exact"/>
              <w:rPr>
                <w:rFonts w:hAnsi="宋体" w:cs="宋体"/>
                <w:color w:val="FF0000"/>
              </w:rPr>
            </w:pPr>
            <w:r>
              <w:rPr>
                <w:rFonts w:hint="eastAsia" w:hAnsi="宋体" w:cs="宋体"/>
                <w:color w:val="FF0000"/>
              </w:rPr>
              <w:t>具备以下资质或资格条件任意一项：</w:t>
            </w:r>
          </w:p>
          <w:p>
            <w:pPr>
              <w:pStyle w:val="12"/>
              <w:spacing w:line="360" w:lineRule="exact"/>
              <w:rPr>
                <w:rFonts w:hAnsi="宋体" w:cs="宋体"/>
                <w:color w:val="FF0000"/>
                <w:spacing w:val="6"/>
                <w:kern w:val="48"/>
              </w:rPr>
            </w:pPr>
            <w:r>
              <w:rPr>
                <w:rFonts w:hint="default" w:ascii="Times New Roman" w:hAnsi="Times New Roman" w:cs="Times New Roman"/>
                <w:color w:val="FF0000"/>
                <w:spacing w:val="6"/>
                <w:kern w:val="48"/>
              </w:rPr>
              <w:t>1</w:t>
            </w:r>
            <w:r>
              <w:rPr>
                <w:rFonts w:hint="eastAsia" w:hAnsi="宋体" w:cs="宋体"/>
                <w:color w:val="FF0000"/>
                <w:spacing w:val="6"/>
                <w:kern w:val="48"/>
              </w:rPr>
              <w:t>.具有省级或省级以上建设行政主管部门颁发的建设工程质量检测机构资质证书，资质范围应满足此项目竞标范围的采购需求。</w:t>
            </w:r>
          </w:p>
          <w:p>
            <w:pPr>
              <w:pStyle w:val="12"/>
              <w:spacing w:line="360" w:lineRule="exact"/>
              <w:rPr>
                <w:rFonts w:hAnsi="宋体" w:cs="宋体"/>
                <w:color w:val="FF0000"/>
                <w:spacing w:val="6"/>
                <w:kern w:val="48"/>
              </w:rPr>
            </w:pPr>
            <w:r>
              <w:rPr>
                <w:rFonts w:hint="default" w:ascii="Times New Roman" w:hAnsi="Times New Roman" w:cs="Times New Roman"/>
                <w:color w:val="FF0000"/>
                <w:spacing w:val="6"/>
                <w:kern w:val="48"/>
              </w:rPr>
              <w:t>2</w:t>
            </w:r>
            <w:r>
              <w:rPr>
                <w:rFonts w:hint="eastAsia" w:hAnsi="宋体" w:cs="宋体"/>
                <w:color w:val="FF0000"/>
                <w:spacing w:val="6"/>
                <w:kern w:val="48"/>
              </w:rPr>
              <w:t>.具有省级或省级以上质量技术监督行政管理部门颁发的计量认证证书（计量认证合格证书须在有效期内），并在人员、资质认定证书附表内容须满足竞标范围的要求；</w:t>
            </w:r>
          </w:p>
          <w:p>
            <w:pPr>
              <w:pStyle w:val="12"/>
              <w:spacing w:line="360" w:lineRule="exact"/>
              <w:rPr>
                <w:rFonts w:hAnsi="宋体" w:cs="宋体"/>
                <w:color w:val="FF0000"/>
                <w:spacing w:val="6"/>
                <w:kern w:val="48"/>
              </w:rPr>
            </w:pPr>
            <w:r>
              <w:rPr>
                <w:rFonts w:hint="default" w:ascii="Times New Roman" w:hAnsi="Times New Roman" w:cs="Times New Roman"/>
                <w:color w:val="FF0000"/>
                <w:spacing w:val="6"/>
                <w:kern w:val="48"/>
              </w:rPr>
              <w:t>3</w:t>
            </w:r>
            <w:r>
              <w:rPr>
                <w:rFonts w:hint="eastAsia" w:hAnsi="宋体" w:cs="宋体"/>
                <w:color w:val="FF0000"/>
                <w:spacing w:val="6"/>
                <w:kern w:val="48"/>
              </w:rPr>
              <w:t>.拟派项目负责人须具有工程检测上岗证和中级以上（含中级）工程师职称。</w:t>
            </w:r>
          </w:p>
          <w:p>
            <w:pPr>
              <w:spacing w:line="400" w:lineRule="exact"/>
              <w:jc w:val="left"/>
              <w:rPr>
                <w:rFonts w:ascii="宋体" w:hAnsi="宋体" w:eastAsia="宋体" w:cs="宋体"/>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3</w:t>
            </w:r>
          </w:p>
        </w:tc>
        <w:tc>
          <w:tcPr>
            <w:tcW w:w="3122" w:type="dxa"/>
            <w:gridSpan w:val="2"/>
            <w:vMerge w:val="continue"/>
            <w:vAlign w:val="center"/>
          </w:tcPr>
          <w:p>
            <w:pPr>
              <w:spacing w:line="400" w:lineRule="exact"/>
              <w:jc w:val="center"/>
              <w:rPr>
                <w:rFonts w:ascii="宋体" w:hAnsi="宋体" w:eastAsia="宋体" w:cs="宋体"/>
                <w:bCs/>
                <w:color w:val="FF0000"/>
                <w:szCs w:val="21"/>
              </w:rPr>
            </w:pPr>
          </w:p>
        </w:tc>
        <w:tc>
          <w:tcPr>
            <w:tcW w:w="5435" w:type="dxa"/>
          </w:tcPr>
          <w:p>
            <w:pPr>
              <w:spacing w:line="400" w:lineRule="exact"/>
              <w:jc w:val="left"/>
              <w:rPr>
                <w:rFonts w:ascii="宋体" w:hAnsi="宋体" w:eastAsia="宋体" w:cs="宋体"/>
                <w:bCs/>
                <w:color w:val="FF0000"/>
                <w:szCs w:val="21"/>
              </w:rPr>
            </w:pPr>
            <w:r>
              <w:rPr>
                <w:rFonts w:hint="eastAsia" w:ascii="宋体" w:hAnsi="宋体" w:eastAsia="宋体" w:cs="宋体"/>
                <w:color w:val="FF0000"/>
                <w:szCs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4</w:t>
            </w:r>
          </w:p>
        </w:tc>
        <w:tc>
          <w:tcPr>
            <w:tcW w:w="3122" w:type="dxa"/>
            <w:gridSpan w:val="2"/>
            <w:vMerge w:val="continue"/>
            <w:vAlign w:val="center"/>
          </w:tcPr>
          <w:p>
            <w:pPr>
              <w:spacing w:line="400" w:lineRule="exact"/>
              <w:jc w:val="center"/>
              <w:rPr>
                <w:rFonts w:ascii="宋体" w:hAnsi="宋体" w:eastAsia="宋体" w:cs="宋体"/>
                <w:bCs/>
                <w:color w:val="FF0000"/>
                <w:szCs w:val="21"/>
              </w:rPr>
            </w:pPr>
          </w:p>
        </w:tc>
        <w:tc>
          <w:tcPr>
            <w:tcW w:w="5435" w:type="dxa"/>
          </w:tcPr>
          <w:p>
            <w:pPr>
              <w:pStyle w:val="47"/>
              <w:widowControl w:val="0"/>
              <w:jc w:val="both"/>
              <w:rPr>
                <w:rFonts w:ascii="宋体" w:hAnsi="宋体" w:eastAsia="宋体" w:cs="宋体"/>
                <w:color w:val="FF0000"/>
                <w:sz w:val="21"/>
                <w:szCs w:val="21"/>
              </w:rPr>
            </w:pPr>
            <w:r>
              <w:rPr>
                <w:rFonts w:hint="eastAsia" w:ascii="宋体" w:hAnsi="宋体" w:eastAsia="宋体" w:cs="宋体"/>
                <w:color w:val="FF0000"/>
                <w:sz w:val="21"/>
                <w:szCs w:val="21"/>
              </w:rPr>
              <w:t>未被“信用中国”（www.creditchina.gov.cn）、中国政府采购网（www.ccgp.gov.cn）列入失信被执行人、重大税收违法案件当事人名单、政府采购严重违法失信行为记录名单。</w:t>
            </w:r>
          </w:p>
          <w:p>
            <w:pPr>
              <w:spacing w:line="400" w:lineRule="exact"/>
              <w:jc w:val="left"/>
              <w:rPr>
                <w:rFonts w:ascii="宋体" w:hAnsi="宋体" w:eastAsia="宋体" w:cs="宋体"/>
                <w:bCs/>
                <w:color w:val="FF0000"/>
                <w:szCs w:val="21"/>
              </w:rPr>
            </w:pPr>
            <w:r>
              <w:rPr>
                <w:rFonts w:hint="eastAsia" w:ascii="宋体" w:hAnsi="宋体" w:eastAsia="宋体" w:cs="宋体"/>
                <w:b/>
                <w:bCs/>
                <w:color w:val="FF0000"/>
                <w:szCs w:val="21"/>
              </w:rPr>
              <w:t>[服务商参加政府采购活动前三年内在经营活动中没有重大违法记录或不良信用记录的书面声明</w:t>
            </w:r>
            <w:r>
              <w:rPr>
                <w:rFonts w:hint="eastAsia" w:ascii="宋体" w:hAnsi="宋体" w:eastAsia="宋体" w:cs="宋体"/>
                <w:color w:val="FF0000"/>
                <w:szCs w:val="21"/>
              </w:rPr>
              <w:t>（注：重大违法记录，是指服务商因违法经营受到刑事处罚或者责令停产停业、吊销许可证或者执照、较大数额罚款等行政处罚。服务商如有重大违法记录和不良信用记录情况的，请如实反映）]。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9" w:type="dxa"/>
            <w:vAlign w:val="center"/>
          </w:tcPr>
          <w:p>
            <w:pPr>
              <w:spacing w:line="400" w:lineRule="exact"/>
              <w:jc w:val="center"/>
              <w:rPr>
                <w:rFonts w:hint="default" w:ascii="Times New Roman" w:hAnsi="Times New Roman" w:eastAsia="宋体" w:cs="Times New Roman"/>
                <w:bCs/>
                <w:szCs w:val="21"/>
              </w:rPr>
            </w:pPr>
            <w:r>
              <w:rPr>
                <w:rFonts w:hint="eastAsia" w:ascii="宋体" w:hAnsi="宋体" w:eastAsia="宋体" w:cs="宋体"/>
                <w:bCs/>
                <w:szCs w:val="21"/>
              </w:rPr>
              <w:t>序号</w:t>
            </w:r>
          </w:p>
        </w:tc>
        <w:tc>
          <w:tcPr>
            <w:tcW w:w="2209" w:type="dxa"/>
            <w:vAlign w:val="center"/>
          </w:tcPr>
          <w:p>
            <w:pPr>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评分内容</w:t>
            </w:r>
          </w:p>
        </w:tc>
        <w:tc>
          <w:tcPr>
            <w:tcW w:w="913" w:type="dxa"/>
            <w:vAlign w:val="center"/>
          </w:tcPr>
          <w:p>
            <w:pPr>
              <w:spacing w:line="400" w:lineRule="exact"/>
              <w:jc w:val="center"/>
              <w:rPr>
                <w:rFonts w:hint="default" w:ascii="Times New Roman" w:hAnsi="Times New Roman" w:eastAsia="宋体" w:cs="Times New Roman"/>
                <w:bCs/>
                <w:szCs w:val="21"/>
                <w:lang w:val="en-US"/>
              </w:rPr>
            </w:pPr>
            <w:r>
              <w:rPr>
                <w:rFonts w:hint="eastAsia" w:ascii="宋体" w:hAnsi="宋体" w:eastAsia="宋体" w:cs="宋体"/>
                <w:bCs/>
                <w:szCs w:val="21"/>
              </w:rPr>
              <w:t>分值</w:t>
            </w:r>
          </w:p>
        </w:tc>
        <w:tc>
          <w:tcPr>
            <w:tcW w:w="5435" w:type="dxa"/>
            <w:vAlign w:val="center"/>
          </w:tcPr>
          <w:p>
            <w:pPr>
              <w:spacing w:line="400" w:lineRule="exact"/>
              <w:jc w:val="center"/>
              <w:rPr>
                <w:rFonts w:hint="eastAsia" w:ascii="宋体" w:hAnsi="宋体" w:eastAsia="宋体" w:cs="宋体"/>
                <w:szCs w:val="21"/>
              </w:rPr>
            </w:pPr>
            <w:r>
              <w:rPr>
                <w:rFonts w:hint="eastAsia" w:ascii="宋体" w:hAnsi="宋体" w:eastAsia="宋体" w:cs="宋体"/>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5</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szCs w:val="21"/>
              </w:rPr>
              <w:t>服务实施方案</w:t>
            </w:r>
          </w:p>
        </w:tc>
        <w:tc>
          <w:tcPr>
            <w:tcW w:w="913" w:type="dxa"/>
            <w:vAlign w:val="center"/>
          </w:tcPr>
          <w:p>
            <w:pPr>
              <w:spacing w:line="400" w:lineRule="exact"/>
              <w:jc w:val="center"/>
              <w:rPr>
                <w:rFonts w:hint="default" w:ascii="宋体" w:hAnsi="宋体" w:eastAsia="宋体" w:cs="宋体"/>
                <w:bCs/>
                <w:szCs w:val="21"/>
                <w:lang w:val="en-US" w:eastAsia="zh-CN"/>
              </w:rPr>
            </w:pPr>
            <w:r>
              <w:rPr>
                <w:rFonts w:hint="eastAsia" w:ascii="Times New Roman" w:hAnsi="Times New Roman" w:eastAsia="宋体" w:cs="Times New Roman"/>
                <w:bCs/>
                <w:szCs w:val="21"/>
                <w:lang w:val="en-US" w:eastAsia="zh-CN"/>
              </w:rPr>
              <w:t>30</w:t>
            </w:r>
          </w:p>
        </w:tc>
        <w:tc>
          <w:tcPr>
            <w:tcW w:w="5435" w:type="dxa"/>
          </w:tcPr>
          <w:p>
            <w:pPr>
              <w:spacing w:line="400" w:lineRule="exact"/>
              <w:jc w:val="left"/>
              <w:rPr>
                <w:rFonts w:ascii="宋体" w:hAnsi="宋体" w:eastAsia="宋体" w:cs="宋体"/>
                <w:szCs w:val="21"/>
              </w:rPr>
            </w:pPr>
            <w:r>
              <w:rPr>
                <w:rFonts w:hint="eastAsia" w:ascii="宋体" w:hAnsi="宋体" w:eastAsia="宋体" w:cs="宋体"/>
                <w:szCs w:val="21"/>
              </w:rPr>
              <w:t>三档（</w:t>
            </w:r>
            <w:r>
              <w:rPr>
                <w:rFonts w:hint="eastAsia" w:ascii="Times New Roman" w:hAnsi="Times New Roman" w:eastAsia="宋体" w:cs="Times New Roman"/>
                <w:szCs w:val="21"/>
                <w:lang w:val="en-US" w:eastAsia="zh-CN"/>
              </w:rPr>
              <w:t>21</w:t>
            </w:r>
            <w:r>
              <w:rPr>
                <w:rFonts w:hint="eastAsia" w:ascii="宋体" w:hAnsi="宋体" w:eastAsia="宋体" w:cs="宋体"/>
                <w:szCs w:val="21"/>
              </w:rPr>
              <w:t>-</w:t>
            </w:r>
            <w:r>
              <w:rPr>
                <w:rFonts w:hint="eastAsia" w:ascii="Times New Roman" w:hAnsi="Times New Roman" w:eastAsia="宋体" w:cs="Times New Roman"/>
                <w:szCs w:val="21"/>
                <w:lang w:val="en-US" w:eastAsia="zh-CN"/>
              </w:rPr>
              <w:t>30</w:t>
            </w:r>
            <w:r>
              <w:rPr>
                <w:rFonts w:hint="eastAsia" w:ascii="宋体" w:hAnsi="宋体" w:eastAsia="宋体" w:cs="宋体"/>
                <w:szCs w:val="21"/>
              </w:rPr>
              <w:t xml:space="preserve"> 分）：对项目的理解到位，分析深入；对项目的采购需求认识清晰，有深度；对项目全过程跟踪审核的目标明确；对各阶段各环节有清晰的工作思路、工作流程；整体方案条理清晰，可操作性很强。</w:t>
            </w:r>
          </w:p>
          <w:p>
            <w:pPr>
              <w:spacing w:line="400" w:lineRule="exact"/>
              <w:jc w:val="left"/>
              <w:rPr>
                <w:rFonts w:ascii="宋体" w:hAnsi="宋体" w:eastAsia="宋体" w:cs="宋体"/>
                <w:szCs w:val="21"/>
              </w:rPr>
            </w:pPr>
            <w:r>
              <w:rPr>
                <w:rFonts w:hint="eastAsia" w:ascii="宋体" w:hAnsi="宋体" w:eastAsia="宋体" w:cs="宋体"/>
                <w:szCs w:val="21"/>
              </w:rPr>
              <w:t>二档（</w:t>
            </w:r>
            <w:r>
              <w:rPr>
                <w:rFonts w:hint="eastAsia" w:ascii="Times New Roman" w:hAnsi="Times New Roman" w:eastAsia="宋体" w:cs="Times New Roman"/>
                <w:szCs w:val="21"/>
                <w:lang w:val="en-US" w:eastAsia="zh-CN"/>
              </w:rPr>
              <w:t>11</w:t>
            </w:r>
            <w:r>
              <w:rPr>
                <w:rFonts w:hint="eastAsia" w:ascii="宋体" w:hAnsi="宋体" w:eastAsia="宋体" w:cs="宋体"/>
                <w:szCs w:val="21"/>
              </w:rPr>
              <w:t>-</w:t>
            </w:r>
            <w:r>
              <w:rPr>
                <w:rFonts w:hint="eastAsia" w:ascii="Times New Roman" w:hAnsi="Times New Roman" w:eastAsia="宋体" w:cs="Times New Roman"/>
                <w:szCs w:val="21"/>
                <w:lang w:val="en-US" w:eastAsia="zh-CN"/>
              </w:rPr>
              <w:t>20</w:t>
            </w:r>
            <w:r>
              <w:rPr>
                <w:rFonts w:hint="eastAsia" w:ascii="宋体" w:hAnsi="宋体" w:eastAsia="宋体" w:cs="宋体"/>
                <w:szCs w:val="21"/>
              </w:rPr>
              <w:t>分）：对项目的理解、分析一般；对项目的采购需求认识一般；对项目全过程跟踪审核的目标明确一般；对各阶段各环节的工作思路、工作流程清晰度一般；整体方案条理一般，可操作性一般。</w:t>
            </w:r>
          </w:p>
          <w:p>
            <w:pPr>
              <w:spacing w:line="400" w:lineRule="exact"/>
              <w:jc w:val="left"/>
              <w:rPr>
                <w:rFonts w:ascii="宋体" w:hAnsi="宋体" w:eastAsia="宋体" w:cs="宋体"/>
                <w:bCs/>
                <w:szCs w:val="21"/>
              </w:rPr>
            </w:pPr>
            <w:r>
              <w:rPr>
                <w:rFonts w:hint="eastAsia" w:ascii="宋体" w:hAnsi="宋体" w:eastAsia="宋体" w:cs="宋体"/>
                <w:szCs w:val="21"/>
              </w:rPr>
              <w:t>一档（</w:t>
            </w:r>
            <w:r>
              <w:rPr>
                <w:rFonts w:hint="default" w:ascii="Times New Roman" w:hAnsi="Times New Roman" w:eastAsia="宋体" w:cs="Times New Roman"/>
                <w:szCs w:val="21"/>
              </w:rPr>
              <w:t>1</w:t>
            </w:r>
            <w:r>
              <w:rPr>
                <w:rFonts w:hint="eastAsia" w:ascii="宋体" w:hAnsi="宋体" w:eastAsia="宋体" w:cs="宋体"/>
                <w:szCs w:val="21"/>
              </w:rPr>
              <w:t>-</w:t>
            </w:r>
            <w:r>
              <w:rPr>
                <w:rFonts w:hint="eastAsia" w:ascii="Times New Roman" w:hAnsi="Times New Roman" w:eastAsia="宋体" w:cs="Times New Roman"/>
                <w:szCs w:val="21"/>
                <w:lang w:val="en-US" w:eastAsia="zh-CN"/>
              </w:rPr>
              <w:t>10</w:t>
            </w:r>
            <w:r>
              <w:rPr>
                <w:rFonts w:hint="eastAsia" w:ascii="宋体" w:hAnsi="宋体" w:eastAsia="宋体" w:cs="宋体"/>
                <w:szCs w:val="21"/>
              </w:rPr>
              <w:t>分）：对项目的理解、分析粗略；对项目的采购需求认识不明确、不全；对项目全过程跟踪审核的目标、工作思路、工作流程等很简单；整体方案凌乱，大部分可操作性不确定或不可行。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6</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szCs w:val="21"/>
              </w:rPr>
              <w:t>工作实施进度计划和保证措施</w:t>
            </w:r>
          </w:p>
        </w:tc>
        <w:tc>
          <w:tcPr>
            <w:tcW w:w="913"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15</w:t>
            </w:r>
          </w:p>
        </w:tc>
        <w:tc>
          <w:tcPr>
            <w:tcW w:w="5435" w:type="dxa"/>
            <w:vAlign w:val="center"/>
          </w:tcPr>
          <w:p>
            <w:pPr>
              <w:spacing w:line="400" w:lineRule="exact"/>
              <w:jc w:val="left"/>
              <w:rPr>
                <w:rFonts w:ascii="宋体" w:hAnsi="宋体" w:eastAsia="宋体" w:cs="宋体"/>
                <w:szCs w:val="21"/>
              </w:rPr>
            </w:pPr>
            <w:r>
              <w:rPr>
                <w:rFonts w:hint="eastAsia" w:ascii="宋体" w:hAnsi="宋体" w:eastAsia="宋体" w:cs="宋体"/>
                <w:szCs w:val="21"/>
              </w:rPr>
              <w:t>三档（</w:t>
            </w:r>
            <w:r>
              <w:rPr>
                <w:rFonts w:hint="default" w:ascii="Times New Roman" w:hAnsi="Times New Roman" w:eastAsia="宋体" w:cs="Times New Roman"/>
                <w:szCs w:val="21"/>
              </w:rPr>
              <w:t>11</w:t>
            </w:r>
            <w:r>
              <w:rPr>
                <w:rFonts w:hint="eastAsia" w:ascii="宋体" w:hAnsi="宋体" w:eastAsia="宋体" w:cs="宋体"/>
                <w:szCs w:val="21"/>
              </w:rPr>
              <w:t>-</w:t>
            </w:r>
            <w:r>
              <w:rPr>
                <w:rFonts w:hint="default" w:ascii="Times New Roman" w:hAnsi="Times New Roman" w:eastAsia="宋体" w:cs="Times New Roman"/>
                <w:szCs w:val="21"/>
              </w:rPr>
              <w:t>15</w:t>
            </w:r>
            <w:r>
              <w:rPr>
                <w:rFonts w:hint="eastAsia" w:ascii="宋体" w:hAnsi="宋体" w:eastAsia="宋体" w:cs="宋体"/>
                <w:szCs w:val="21"/>
              </w:rPr>
              <w:t>分）：进度控制方案满足本项目建设要求，进度计划科学合理；节点或阶段进度目标明确；进度控制点设置合理，重点明确，控制措施与手段可靠有力。</w:t>
            </w:r>
          </w:p>
          <w:p>
            <w:pPr>
              <w:spacing w:line="400" w:lineRule="exact"/>
              <w:jc w:val="left"/>
              <w:rPr>
                <w:rFonts w:ascii="宋体" w:hAnsi="宋体" w:eastAsia="宋体" w:cs="宋体"/>
                <w:szCs w:val="21"/>
              </w:rPr>
            </w:pPr>
            <w:r>
              <w:rPr>
                <w:rFonts w:hint="eastAsia" w:ascii="宋体" w:hAnsi="宋体" w:eastAsia="宋体" w:cs="宋体"/>
                <w:szCs w:val="21"/>
              </w:rPr>
              <w:t>二档（</w:t>
            </w:r>
            <w:r>
              <w:rPr>
                <w:rFonts w:hint="default" w:ascii="Times New Roman" w:hAnsi="Times New Roman" w:eastAsia="宋体" w:cs="Times New Roman"/>
                <w:szCs w:val="21"/>
              </w:rPr>
              <w:t>6</w:t>
            </w:r>
            <w:r>
              <w:rPr>
                <w:rFonts w:hint="eastAsia" w:ascii="宋体" w:hAnsi="宋体" w:eastAsia="宋体" w:cs="宋体"/>
                <w:szCs w:val="21"/>
              </w:rPr>
              <w:t>-</w:t>
            </w:r>
            <w:r>
              <w:rPr>
                <w:rFonts w:hint="default" w:ascii="Times New Roman" w:hAnsi="Times New Roman" w:eastAsia="宋体" w:cs="Times New Roman"/>
                <w:szCs w:val="21"/>
              </w:rPr>
              <w:t>10</w:t>
            </w:r>
            <w:r>
              <w:rPr>
                <w:rFonts w:hint="eastAsia" w:ascii="宋体" w:hAnsi="宋体" w:eastAsia="宋体" w:cs="宋体"/>
                <w:szCs w:val="21"/>
              </w:rPr>
              <w:t>分）：进度控制方案较满足本项目建设要求，进度计划较合理；节点或阶段进度目标较明确；进度控制点设置较合理，重点较明确，控制措施与手段比较可行。</w:t>
            </w:r>
          </w:p>
          <w:p>
            <w:pPr>
              <w:spacing w:line="400" w:lineRule="exact"/>
              <w:jc w:val="left"/>
              <w:rPr>
                <w:rFonts w:ascii="宋体" w:hAnsi="宋体" w:eastAsia="宋体" w:cs="宋体"/>
                <w:bCs/>
                <w:szCs w:val="21"/>
              </w:rPr>
            </w:pPr>
            <w:r>
              <w:rPr>
                <w:rFonts w:hint="eastAsia" w:ascii="宋体" w:hAnsi="宋体" w:eastAsia="宋体" w:cs="宋体"/>
                <w:szCs w:val="21"/>
              </w:rPr>
              <w:t>一档（</w:t>
            </w:r>
            <w:r>
              <w:rPr>
                <w:rFonts w:hint="default" w:ascii="Times New Roman" w:hAnsi="Times New Roman" w:eastAsia="宋体" w:cs="Times New Roman"/>
                <w:szCs w:val="21"/>
              </w:rPr>
              <w:t>1</w:t>
            </w:r>
            <w:r>
              <w:rPr>
                <w:rFonts w:hint="eastAsia" w:ascii="宋体" w:hAnsi="宋体" w:eastAsia="宋体" w:cs="宋体"/>
                <w:szCs w:val="21"/>
              </w:rPr>
              <w:t>-</w:t>
            </w:r>
            <w:r>
              <w:rPr>
                <w:rFonts w:hint="default" w:ascii="Times New Roman" w:hAnsi="Times New Roman" w:eastAsia="宋体" w:cs="Times New Roman"/>
                <w:szCs w:val="21"/>
              </w:rPr>
              <w:t>5</w:t>
            </w:r>
            <w:r>
              <w:rPr>
                <w:rFonts w:hint="eastAsia" w:ascii="宋体" w:hAnsi="宋体" w:eastAsia="宋体" w:cs="宋体"/>
                <w:szCs w:val="21"/>
              </w:rPr>
              <w:t>分）：进度控制方案基本满足本项目建设要求，进度计划基本合理；节点或阶段进度目标基本明确；进度控制点设置基本合理，重点基本明确，控制措施与手段基本可行。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7</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竞标报价</w:t>
            </w:r>
          </w:p>
        </w:tc>
        <w:tc>
          <w:tcPr>
            <w:tcW w:w="913"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40</w:t>
            </w:r>
          </w:p>
        </w:tc>
        <w:tc>
          <w:tcPr>
            <w:tcW w:w="5435" w:type="dxa"/>
            <w:vAlign w:val="center"/>
          </w:tcPr>
          <w:p>
            <w:pPr>
              <w:spacing w:line="400" w:lineRule="exact"/>
              <w:rPr>
                <w:rFonts w:ascii="宋体" w:hAnsi="宋体" w:eastAsia="宋体" w:cs="宋体"/>
                <w:bCs/>
                <w:szCs w:val="21"/>
              </w:rPr>
            </w:pPr>
            <w:r>
              <w:rPr>
                <w:rFonts w:hint="eastAsia" w:ascii="宋体" w:hAnsi="宋体" w:eastAsia="宋体" w:cs="宋体"/>
                <w:bCs/>
                <w:szCs w:val="21"/>
              </w:rPr>
              <w:t>磋商报价得分=（磋商基准价/最后磋商报价）×</w:t>
            </w:r>
            <w:r>
              <w:rPr>
                <w:rFonts w:hint="default" w:ascii="Times New Roman" w:hAnsi="Times New Roman" w:eastAsia="宋体" w:cs="Times New Roman"/>
                <w:bCs/>
                <w:szCs w:val="21"/>
              </w:rPr>
              <w:t>40</w:t>
            </w:r>
          </w:p>
          <w:p>
            <w:pPr>
              <w:spacing w:line="400" w:lineRule="exact"/>
              <w:rPr>
                <w:rFonts w:ascii="宋体" w:hAnsi="宋体" w:eastAsia="宋体" w:cs="宋体"/>
                <w:bCs/>
                <w:szCs w:val="21"/>
              </w:rPr>
            </w:pPr>
            <w:r>
              <w:rPr>
                <w:rFonts w:hint="eastAsia" w:ascii="宋体" w:hAnsi="宋体" w:eastAsia="宋体" w:cs="宋体"/>
                <w:bCs/>
                <w:szCs w:val="21"/>
              </w:rPr>
              <w:t>注：服务商提供有效报价的平均值作为评标基准价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8</w:t>
            </w: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项目经验</w:t>
            </w:r>
          </w:p>
        </w:tc>
        <w:tc>
          <w:tcPr>
            <w:tcW w:w="913" w:type="dxa"/>
            <w:vAlign w:val="center"/>
          </w:tcPr>
          <w:p>
            <w:pPr>
              <w:spacing w:line="400" w:lineRule="exact"/>
              <w:jc w:val="center"/>
              <w:rPr>
                <w:rFonts w:hint="eastAsia" w:ascii="宋体" w:hAnsi="宋体" w:eastAsia="宋体" w:cs="宋体"/>
                <w:bCs/>
                <w:szCs w:val="21"/>
                <w:lang w:eastAsia="zh-CN"/>
              </w:rPr>
            </w:pPr>
            <w:r>
              <w:rPr>
                <w:rFonts w:hint="default" w:ascii="Times New Roman" w:hAnsi="Times New Roman" w:eastAsia="宋体" w:cs="Times New Roman"/>
                <w:bCs/>
                <w:szCs w:val="21"/>
              </w:rPr>
              <w:t>1</w:t>
            </w:r>
            <w:r>
              <w:rPr>
                <w:rFonts w:hint="eastAsia" w:ascii="Times New Roman" w:hAnsi="Times New Roman" w:eastAsia="宋体" w:cs="Times New Roman"/>
                <w:bCs/>
                <w:szCs w:val="21"/>
                <w:lang w:val="en-US" w:eastAsia="zh-CN"/>
              </w:rPr>
              <w:t>5</w:t>
            </w:r>
          </w:p>
        </w:tc>
        <w:tc>
          <w:tcPr>
            <w:tcW w:w="5435" w:type="dxa"/>
            <w:vAlign w:val="center"/>
          </w:tcPr>
          <w:p>
            <w:pPr>
              <w:spacing w:line="400" w:lineRule="exact"/>
              <w:jc w:val="left"/>
              <w:rPr>
                <w:rFonts w:ascii="宋体" w:hAnsi="宋体" w:eastAsia="宋体" w:cs="宋体"/>
                <w:bCs/>
                <w:szCs w:val="21"/>
              </w:rPr>
            </w:pPr>
            <w:r>
              <w:rPr>
                <w:rFonts w:hint="eastAsia" w:ascii="宋体" w:hAnsi="宋体" w:eastAsia="宋体" w:cs="宋体"/>
                <w:bCs/>
                <w:szCs w:val="21"/>
              </w:rPr>
              <w:t>每提供一个类似项目合同得</w:t>
            </w:r>
            <w:r>
              <w:rPr>
                <w:rFonts w:hint="eastAsia" w:ascii="Times New Roman" w:hAnsi="Times New Roman" w:eastAsia="宋体" w:cs="Times New Roman"/>
                <w:bCs/>
                <w:szCs w:val="21"/>
                <w:lang w:val="en-US" w:eastAsia="zh-CN"/>
              </w:rPr>
              <w:t>3</w:t>
            </w:r>
            <w:r>
              <w:rPr>
                <w:rFonts w:hint="eastAsia" w:ascii="宋体" w:hAnsi="宋体" w:eastAsia="宋体" w:cs="宋体"/>
                <w:bCs/>
                <w:szCs w:val="21"/>
              </w:rPr>
              <w:t>分，满分</w:t>
            </w:r>
            <w:r>
              <w:rPr>
                <w:rFonts w:hint="eastAsia" w:ascii="Times New Roman" w:hAnsi="Times New Roman" w:eastAsia="宋体" w:cs="Times New Roman"/>
                <w:bCs/>
                <w:szCs w:val="21"/>
                <w:lang w:val="en-US" w:eastAsia="zh-CN"/>
              </w:rPr>
              <w:t>15</w:t>
            </w:r>
            <w:r>
              <w:rPr>
                <w:rFonts w:hint="eastAsia" w:ascii="宋体" w:hAnsi="宋体" w:eastAsia="宋体" w:cs="宋体"/>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pPr>
              <w:spacing w:line="400" w:lineRule="exact"/>
              <w:jc w:val="center"/>
              <w:rPr>
                <w:rFonts w:ascii="宋体" w:hAnsi="宋体" w:eastAsia="宋体" w:cs="宋体"/>
                <w:bCs/>
                <w:szCs w:val="21"/>
              </w:rPr>
            </w:pPr>
          </w:p>
        </w:tc>
        <w:tc>
          <w:tcPr>
            <w:tcW w:w="2209" w:type="dxa"/>
            <w:vAlign w:val="center"/>
          </w:tcPr>
          <w:p>
            <w:pPr>
              <w:spacing w:line="400" w:lineRule="exact"/>
              <w:jc w:val="center"/>
              <w:rPr>
                <w:rFonts w:ascii="宋体" w:hAnsi="宋体" w:eastAsia="宋体" w:cs="宋体"/>
                <w:bCs/>
                <w:szCs w:val="21"/>
              </w:rPr>
            </w:pPr>
            <w:r>
              <w:rPr>
                <w:rFonts w:hint="eastAsia" w:ascii="宋体" w:hAnsi="宋体" w:eastAsia="宋体" w:cs="宋体"/>
                <w:bCs/>
                <w:szCs w:val="21"/>
              </w:rPr>
              <w:t>合计</w:t>
            </w:r>
          </w:p>
        </w:tc>
        <w:tc>
          <w:tcPr>
            <w:tcW w:w="913" w:type="dxa"/>
            <w:vAlign w:val="center"/>
          </w:tcPr>
          <w:p>
            <w:pPr>
              <w:spacing w:line="400" w:lineRule="exact"/>
              <w:jc w:val="center"/>
              <w:rPr>
                <w:rFonts w:ascii="宋体" w:hAnsi="宋体" w:eastAsia="宋体" w:cs="宋体"/>
                <w:bCs/>
                <w:szCs w:val="21"/>
              </w:rPr>
            </w:pPr>
            <w:r>
              <w:rPr>
                <w:rFonts w:hint="default" w:ascii="Times New Roman" w:hAnsi="Times New Roman" w:eastAsia="宋体" w:cs="Times New Roman"/>
                <w:bCs/>
                <w:szCs w:val="21"/>
              </w:rPr>
              <w:t>100</w:t>
            </w:r>
          </w:p>
        </w:tc>
        <w:tc>
          <w:tcPr>
            <w:tcW w:w="5435" w:type="dxa"/>
            <w:vAlign w:val="center"/>
          </w:tcPr>
          <w:p>
            <w:pPr>
              <w:spacing w:line="400" w:lineRule="exact"/>
              <w:jc w:val="left"/>
              <w:rPr>
                <w:rFonts w:ascii="宋体" w:hAnsi="宋体" w:eastAsia="宋体" w:cs="宋体"/>
                <w:bCs/>
                <w:szCs w:val="21"/>
              </w:rPr>
            </w:pPr>
          </w:p>
        </w:tc>
      </w:tr>
    </w:tbl>
    <w:p>
      <w:pPr>
        <w:pStyle w:val="3"/>
        <w:numPr>
          <w:ilvl w:val="0"/>
          <w:numId w:val="0"/>
        </w:numPr>
        <w:jc w:val="both"/>
      </w:pPr>
    </w:p>
    <w:p>
      <w:pPr>
        <w:spacing w:line="400" w:lineRule="exact"/>
        <w:rPr>
          <w:rFonts w:ascii="宋体" w:hAnsi="宋体" w:eastAsia="宋体" w:cs="宋体"/>
          <w:bCs/>
          <w:sz w:val="24"/>
          <w:szCs w:val="24"/>
        </w:rPr>
      </w:pPr>
    </w:p>
    <w:p>
      <w:pPr>
        <w:ind w:firstLine="420" w:firstLineChars="200"/>
      </w:pPr>
    </w:p>
    <w:p>
      <w:pPr>
        <w:pStyle w:val="39"/>
        <w:spacing w:after="312"/>
        <w:rPr>
          <w:rFonts w:hint="default"/>
        </w:rPr>
      </w:pPr>
    </w:p>
    <w:p>
      <w:pPr>
        <w:pStyle w:val="39"/>
        <w:spacing w:after="312"/>
        <w:rPr>
          <w:rFonts w:hint="default"/>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39"/>
        <w:spacing w:after="312"/>
        <w:rPr>
          <w:rFonts w:ascii="宋体" w:hAnsi="宋体" w:eastAsia="宋体" w:cs="宋体"/>
          <w:b/>
          <w:bCs/>
          <w:sz w:val="32"/>
          <w:szCs w:val="32"/>
        </w:rPr>
      </w:pPr>
      <w:r>
        <w:t>第五章  响应文件格式</w:t>
      </w:r>
    </w:p>
    <w:p>
      <w:pPr>
        <w:jc w:val="center"/>
        <w:rPr>
          <w:rFonts w:ascii="宋体" w:hAnsi="宋体" w:eastAsia="宋体" w:cs="宋体"/>
          <w:sz w:val="32"/>
          <w:szCs w:val="32"/>
        </w:rPr>
      </w:pPr>
      <w:r>
        <w:rPr>
          <w:rFonts w:hint="eastAsia" w:ascii="宋体" w:hAnsi="宋体" w:eastAsia="宋体" w:cs="宋体"/>
          <w:sz w:val="32"/>
          <w:szCs w:val="32"/>
        </w:rPr>
        <w:t>（响应文件外层包装封面格式 ）</w:t>
      </w:r>
    </w:p>
    <w:p>
      <w:pPr>
        <w:rPr>
          <w:rFonts w:ascii="宋体" w:hAnsi="宋体" w:eastAsia="宋体" w:cs="宋体"/>
          <w:b/>
          <w:bCs/>
          <w:sz w:val="32"/>
          <w:szCs w:val="32"/>
        </w:rPr>
      </w:pPr>
    </w:p>
    <w:p>
      <w:pPr>
        <w:jc w:val="center"/>
        <w:rPr>
          <w:rFonts w:ascii="宋体" w:hAnsi="宋体" w:eastAsia="宋体" w:cs="宋体"/>
          <w:sz w:val="44"/>
          <w:szCs w:val="44"/>
        </w:rPr>
      </w:pPr>
      <w:r>
        <w:rPr>
          <w:rFonts w:hint="eastAsia" w:ascii="宋体" w:hAnsi="宋体" w:eastAsia="宋体" w:cs="宋体"/>
          <w:sz w:val="44"/>
          <w:szCs w:val="44"/>
        </w:rPr>
        <w:t>响应文件</w:t>
      </w:r>
    </w:p>
    <w:p>
      <w:pPr>
        <w:rPr>
          <w:rFonts w:ascii="宋体" w:hAnsi="宋体" w:eastAsia="宋体" w:cs="宋体"/>
          <w:sz w:val="32"/>
          <w:szCs w:val="32"/>
        </w:rPr>
      </w:pPr>
    </w:p>
    <w:p>
      <w:pPr>
        <w:rPr>
          <w:rFonts w:ascii="宋体" w:hAnsi="宋体" w:eastAsia="宋体" w:cs="宋体"/>
          <w:sz w:val="30"/>
          <w:szCs w:val="30"/>
        </w:rPr>
      </w:pPr>
      <w:r>
        <w:rPr>
          <w:rFonts w:hint="eastAsia" w:ascii="宋体" w:hAnsi="宋体" w:eastAsia="宋体" w:cs="宋体"/>
          <w:sz w:val="30"/>
          <w:szCs w:val="30"/>
        </w:rPr>
        <w:t>项目名称：</w:t>
      </w:r>
    </w:p>
    <w:p>
      <w:pPr>
        <w:rPr>
          <w:rFonts w:ascii="宋体" w:hAnsi="宋体" w:eastAsia="宋体" w:cs="宋体"/>
          <w:sz w:val="30"/>
          <w:szCs w:val="30"/>
        </w:rPr>
      </w:pPr>
      <w:r>
        <w:rPr>
          <w:rFonts w:hint="eastAsia" w:ascii="宋体" w:hAnsi="宋体" w:eastAsia="宋体" w:cs="宋体"/>
          <w:sz w:val="30"/>
          <w:szCs w:val="30"/>
        </w:rPr>
        <w:t>项目编号：</w:t>
      </w:r>
    </w:p>
    <w:p>
      <w:pPr>
        <w:rPr>
          <w:rFonts w:ascii="宋体" w:hAnsi="宋体" w:eastAsia="宋体" w:cs="宋体"/>
          <w:sz w:val="30"/>
          <w:szCs w:val="30"/>
        </w:rPr>
      </w:pPr>
      <w:r>
        <w:rPr>
          <w:rFonts w:hint="eastAsia" w:ascii="宋体" w:hAnsi="宋体" w:eastAsia="宋体" w:cs="宋体"/>
          <w:sz w:val="30"/>
          <w:szCs w:val="30"/>
        </w:rPr>
        <w:t>所竞分标：</w:t>
      </w:r>
    </w:p>
    <w:p>
      <w:pPr>
        <w:rPr>
          <w:rFonts w:ascii="宋体" w:hAnsi="宋体" w:eastAsia="宋体" w:cs="宋体"/>
          <w:sz w:val="30"/>
          <w:szCs w:val="30"/>
        </w:rPr>
      </w:pPr>
      <w:r>
        <w:rPr>
          <w:rFonts w:hint="eastAsia" w:ascii="宋体" w:hAnsi="宋体" w:eastAsia="宋体" w:cs="宋体"/>
          <w:sz w:val="30"/>
          <w:szCs w:val="30"/>
        </w:rPr>
        <w:t>服务商名称：</w:t>
      </w:r>
    </w:p>
    <w:p>
      <w:pPr>
        <w:rPr>
          <w:rFonts w:ascii="宋体" w:hAnsi="宋体" w:eastAsia="宋体" w:cs="宋体"/>
          <w:sz w:val="30"/>
          <w:szCs w:val="30"/>
        </w:rPr>
      </w:pPr>
      <w:r>
        <w:rPr>
          <w:rFonts w:hint="eastAsia" w:ascii="宋体" w:hAnsi="宋体" w:eastAsia="宋体" w:cs="宋体"/>
          <w:sz w:val="30"/>
          <w:szCs w:val="30"/>
        </w:rPr>
        <w:t>截止时间：</w:t>
      </w:r>
      <w:r>
        <w:rPr>
          <w:rFonts w:hint="eastAsia" w:ascii="宋体" w:hAnsi="宋体" w:eastAsia="宋体" w:cs="宋体"/>
          <w:sz w:val="30"/>
          <w:szCs w:val="30"/>
          <w:u w:val="single"/>
        </w:rPr>
        <w:t xml:space="preserve">    年  月  日  时  分（北京时间）</w:t>
      </w:r>
      <w:r>
        <w:rPr>
          <w:rFonts w:hint="eastAsia" w:ascii="宋体" w:hAnsi="宋体" w:eastAsia="宋体" w:cs="宋体"/>
          <w:sz w:val="30"/>
          <w:szCs w:val="30"/>
        </w:rPr>
        <w:t>前不得启封</w:t>
      </w:r>
    </w:p>
    <w:p>
      <w:pPr>
        <w:ind w:firstLine="1500" w:firstLineChars="500"/>
        <w:rPr>
          <w:rFonts w:hint="eastAsia" w:ascii="宋体" w:hAnsi="宋体" w:eastAsia="宋体" w:cs="宋体"/>
          <w:sz w:val="30"/>
          <w:szCs w:val="30"/>
        </w:rPr>
      </w:pPr>
      <w:r>
        <w:rPr>
          <w:rFonts w:hint="eastAsia" w:ascii="宋体" w:hAnsi="宋体" w:eastAsia="宋体" w:cs="宋体"/>
          <w:sz w:val="30"/>
          <w:szCs w:val="30"/>
        </w:rPr>
        <w:t>年    月    日</w:t>
      </w: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rPr>
          <w:rFonts w:hint="eastAsia" w:ascii="宋体" w:hAnsi="宋体" w:eastAsia="宋体" w:cs="宋体"/>
          <w:sz w:val="30"/>
          <w:szCs w:val="30"/>
        </w:rPr>
      </w:pPr>
    </w:p>
    <w:p>
      <w:pPr>
        <w:rPr>
          <w:rFonts w:hint="eastAsia" w:ascii="宋体" w:hAnsi="宋体" w:eastAsia="宋体" w:cs="宋体"/>
          <w:sz w:val="30"/>
          <w:szCs w:val="30"/>
        </w:rPr>
      </w:pPr>
    </w:p>
    <w:p>
      <w:pPr>
        <w:pStyle w:val="2"/>
      </w:pPr>
    </w:p>
    <w:p/>
    <w:p>
      <w:pPr>
        <w:spacing w:line="360" w:lineRule="auto"/>
        <w:rPr>
          <w:rFonts w:ascii="宋体" w:hAnsi="宋体" w:eastAsia="宋体" w:cs="宋体"/>
          <w:sz w:val="32"/>
          <w:szCs w:val="32"/>
        </w:rPr>
      </w:pPr>
      <w:bookmarkStart w:id="0" w:name="_Toc31723070"/>
      <w:bookmarkStart w:id="1" w:name="_Toc35611516"/>
      <w:bookmarkStart w:id="2" w:name="_Toc31728084"/>
      <w:bookmarkStart w:id="3" w:name="_Toc44229899"/>
      <w:bookmarkStart w:id="4" w:name="_Toc35611438"/>
      <w:bookmarkStart w:id="5" w:name="_Toc30694"/>
      <w:r>
        <w:rPr>
          <w:rFonts w:hint="eastAsia" w:ascii="宋体" w:hAnsi="宋体" w:eastAsia="宋体" w:cs="宋体"/>
          <w:sz w:val="32"/>
          <w:szCs w:val="32"/>
        </w:rPr>
        <w:t>一、资格证明文件格式</w:t>
      </w:r>
      <w:bookmarkEnd w:id="0"/>
      <w:bookmarkEnd w:id="1"/>
      <w:bookmarkEnd w:id="2"/>
      <w:bookmarkEnd w:id="3"/>
      <w:bookmarkEnd w:id="4"/>
      <w:bookmarkEnd w:id="5"/>
    </w:p>
    <w:p>
      <w:pPr>
        <w:snapToGrid w:val="0"/>
        <w:spacing w:before="156" w:beforeLines="50" w:after="50" w:line="360" w:lineRule="auto"/>
        <w:jc w:val="left"/>
        <w:rPr>
          <w:rFonts w:ascii="宋体" w:hAnsi="宋体" w:eastAsia="宋体" w:cs="宋体"/>
          <w:sz w:val="32"/>
          <w:szCs w:val="32"/>
        </w:rPr>
      </w:pPr>
      <w:r>
        <w:rPr>
          <w:rFonts w:hint="default" w:ascii="Times New Roman" w:hAnsi="Times New Roman" w:eastAsia="宋体" w:cs="Times New Roman"/>
          <w:sz w:val="32"/>
          <w:szCs w:val="32"/>
        </w:rPr>
        <w:t>1</w:t>
      </w:r>
      <w:r>
        <w:rPr>
          <w:rFonts w:hint="eastAsia" w:ascii="宋体" w:hAnsi="宋体" w:eastAsia="宋体" w:cs="宋体"/>
          <w:sz w:val="32"/>
          <w:szCs w:val="32"/>
        </w:rPr>
        <w:t>.资格证明文件封面格式</w:t>
      </w:r>
    </w:p>
    <w:p>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pStyle w:val="2"/>
        <w:rPr>
          <w:rFonts w:ascii="宋体" w:hAnsi="宋体" w:eastAsia="宋体" w:cs="宋体"/>
          <w:sz w:val="32"/>
          <w:szCs w:val="32"/>
        </w:rPr>
      </w:pPr>
    </w:p>
    <w:p/>
    <w:p>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资格证明文件</w:t>
      </w: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8"/>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8"/>
        <w:snapToGrid w:val="0"/>
        <w:spacing w:before="50" w:after="50" w:line="360" w:lineRule="auto"/>
        <w:ind w:firstLine="1280" w:firstLineChars="400"/>
        <w:rPr>
          <w:rFonts w:ascii="宋体" w:hAnsi="宋体" w:eastAsia="宋体" w:cs="宋体"/>
          <w:bCs/>
          <w:sz w:val="32"/>
          <w:szCs w:val="32"/>
        </w:rPr>
      </w:pPr>
    </w:p>
    <w:p>
      <w:pPr>
        <w:snapToGrid w:val="0"/>
        <w:spacing w:before="156"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
    <w:p>
      <w:pPr>
        <w:spacing w:line="360" w:lineRule="auto"/>
        <w:rPr>
          <w:rFonts w:ascii="宋体" w:hAnsi="宋体" w:eastAsia="宋体" w:cs="宋体"/>
          <w:sz w:val="32"/>
          <w:szCs w:val="32"/>
        </w:rPr>
      </w:pPr>
      <w:r>
        <w:rPr>
          <w:rFonts w:hint="default" w:ascii="Times New Roman" w:hAnsi="Times New Roman" w:eastAsia="宋体" w:cs="Times New Roman"/>
          <w:sz w:val="32"/>
          <w:szCs w:val="32"/>
        </w:rPr>
        <w:t>2</w:t>
      </w:r>
      <w:r>
        <w:rPr>
          <w:rFonts w:hint="eastAsia" w:ascii="宋体" w:hAnsi="宋体" w:eastAsia="宋体" w:cs="宋体"/>
          <w:sz w:val="32"/>
          <w:szCs w:val="32"/>
        </w:rPr>
        <w:t>.资格证明文件目录</w:t>
      </w:r>
    </w:p>
    <w:p>
      <w:pPr>
        <w:spacing w:line="360" w:lineRule="auto"/>
        <w:rPr>
          <w:rFonts w:hint="eastAsia"/>
        </w:rPr>
      </w:pPr>
      <w:r>
        <w:rPr>
          <w:rFonts w:hint="eastAsia" w:ascii="宋体" w:hAnsi="宋体" w:eastAsia="宋体" w:cs="宋体"/>
          <w:sz w:val="32"/>
          <w:szCs w:val="32"/>
        </w:rPr>
        <w:t>根据采购文件规定及服务商提供的材料自行编写目录（部分格式后附）</w:t>
      </w:r>
      <w:r>
        <w:rPr>
          <w:rFonts w:hint="eastAsia"/>
        </w:rPr>
        <w:t>。</w:t>
      </w:r>
    </w:p>
    <w:p>
      <w:pPr>
        <w:bidi w:val="0"/>
        <w:jc w:val="center"/>
        <w:rPr>
          <w:rFonts w:ascii="宋体" w:hAnsi="宋体" w:eastAsia="宋体" w:cs="宋体"/>
          <w:sz w:val="32"/>
          <w:szCs w:val="32"/>
        </w:rPr>
      </w:pPr>
      <w:r>
        <w:rPr>
          <w:rFonts w:hint="eastAsia"/>
        </w:rPr>
        <w:br w:type="page"/>
      </w:r>
      <w:r>
        <w:rPr>
          <w:rFonts w:hint="eastAsia" w:ascii="宋体" w:hAnsi="宋体" w:eastAsia="宋体" w:cs="宋体"/>
          <w:b/>
          <w:bCs/>
          <w:sz w:val="32"/>
          <w:szCs w:val="32"/>
        </w:rPr>
        <w:t>资格证明</w:t>
      </w:r>
    </w:p>
    <w:p>
      <w:pPr>
        <w:spacing w:line="360" w:lineRule="auto"/>
        <w:jc w:val="center"/>
        <w:rPr>
          <w:rFonts w:ascii="宋体" w:hAnsi="宋体" w:eastAsia="宋体" w:cs="宋体"/>
          <w:sz w:val="32"/>
          <w:szCs w:val="32"/>
        </w:rPr>
      </w:pPr>
      <w:r>
        <w:rPr>
          <w:rFonts w:hint="eastAsia" w:ascii="宋体" w:hAnsi="宋体" w:eastAsia="宋体" w:cs="宋体"/>
          <w:sz w:val="32"/>
          <w:szCs w:val="32"/>
        </w:rPr>
        <w:t>（如营业执照、事业单位法人证书、资质证书等）</w:t>
      </w:r>
    </w:p>
    <w:p>
      <w:pPr>
        <w:rPr>
          <w:rFonts w:ascii="宋体" w:hAnsi="宋体" w:eastAsia="宋体" w:cs="宋体"/>
          <w:sz w:val="32"/>
          <w:szCs w:val="32"/>
        </w:rPr>
      </w:pPr>
    </w:p>
    <w:p>
      <w:pPr>
        <w:rPr>
          <w:rFonts w:ascii="宋体" w:hAnsi="宋体" w:eastAsia="宋体" w:cs="宋体"/>
          <w:sz w:val="32"/>
          <w:szCs w:val="32"/>
        </w:rPr>
      </w:pPr>
    </w:p>
    <w:p>
      <w:pPr>
        <w:rPr>
          <w:rFonts w:ascii="宋体" w:hAnsi="宋体" w:eastAsia="宋体" w:cs="宋体"/>
          <w:sz w:val="32"/>
          <w:szCs w:val="32"/>
        </w:rPr>
      </w:pPr>
      <w:r>
        <w:rPr>
          <w:rFonts w:hint="eastAsia" w:ascii="宋体" w:hAnsi="宋体" w:eastAsia="宋体" w:cs="宋体"/>
          <w:sz w:val="32"/>
          <w:szCs w:val="32"/>
        </w:rPr>
        <w:br w:type="page"/>
      </w:r>
    </w:p>
    <w:p>
      <w:pPr>
        <w:jc w:val="center"/>
        <w:rPr>
          <w:rFonts w:ascii="宋体" w:hAnsi="宋体" w:eastAsia="宋体" w:cs="宋体"/>
          <w:b/>
          <w:bCs/>
          <w:sz w:val="32"/>
          <w:szCs w:val="32"/>
        </w:rPr>
      </w:pPr>
      <w:r>
        <w:rPr>
          <w:rFonts w:hint="eastAsia" w:ascii="宋体" w:hAnsi="宋体" w:eastAsia="宋体" w:cs="宋体"/>
          <w:b/>
          <w:bCs/>
          <w:sz w:val="32"/>
          <w:szCs w:val="32"/>
        </w:rPr>
        <w:t>竞标声明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致：</w:t>
      </w:r>
      <w:r>
        <w:rPr>
          <w:rFonts w:hint="eastAsia" w:ascii="宋体" w:hAnsi="宋体" w:eastAsia="宋体" w:cs="宋体"/>
          <w:sz w:val="24"/>
          <w:szCs w:val="24"/>
          <w:u w:val="single"/>
          <w:lang w:bidi="zh-CN"/>
        </w:rPr>
        <w:t xml:space="preserve">  （采购人）  </w:t>
      </w:r>
    </w:p>
    <w:p>
      <w:pPr>
        <w:spacing w:line="360" w:lineRule="exact"/>
        <w:ind w:firstLine="480" w:firstLineChars="200"/>
        <w:jc w:val="left"/>
        <w:rPr>
          <w:rFonts w:ascii="宋体" w:hAnsi="宋体" w:eastAsia="宋体" w:cs="宋体"/>
          <w:sz w:val="24"/>
          <w:szCs w:val="24"/>
          <w:lang w:bidi="zh-CN"/>
        </w:rPr>
      </w:pPr>
      <w:r>
        <w:rPr>
          <w:rFonts w:hint="eastAsia" w:ascii="宋体" w:hAnsi="宋体" w:eastAsia="宋体" w:cs="宋体"/>
          <w:sz w:val="24"/>
          <w:szCs w:val="24"/>
          <w:u w:val="single"/>
          <w:lang w:bidi="zh-CN"/>
        </w:rPr>
        <w:t xml:space="preserve">  （服务商名称） </w:t>
      </w:r>
      <w:r>
        <w:rPr>
          <w:rFonts w:hint="eastAsia" w:ascii="宋体" w:hAnsi="宋体" w:eastAsia="宋体" w:cs="宋体"/>
          <w:sz w:val="24"/>
          <w:szCs w:val="24"/>
          <w:lang w:bidi="zh-CN"/>
        </w:rPr>
        <w:t>系中华人民共和国合法服务商，经营地址：</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我方愿意参加贵方组织的</w:t>
      </w:r>
      <w:r>
        <w:rPr>
          <w:rFonts w:hint="eastAsia" w:ascii="宋体" w:hAnsi="宋体" w:eastAsia="宋体" w:cs="宋体"/>
          <w:sz w:val="24"/>
          <w:szCs w:val="24"/>
          <w:u w:val="single"/>
          <w:lang w:bidi="zh-CN"/>
        </w:rPr>
        <w:t xml:space="preserve">  （项目名称）   </w:t>
      </w:r>
      <w:r>
        <w:rPr>
          <w:rFonts w:hint="eastAsia" w:ascii="宋体" w:hAnsi="宋体" w:eastAsia="宋体" w:cs="宋体"/>
          <w:sz w:val="24"/>
          <w:szCs w:val="24"/>
          <w:lang w:bidi="zh-CN"/>
        </w:rPr>
        <w:t>项目的竞标，为便于贵方公正、择优的确定成交服务商及其竞标产品和服务，我方就本次竞标有关事项郑重声明如下：</w:t>
      </w:r>
    </w:p>
    <w:p>
      <w:pPr>
        <w:spacing w:line="360" w:lineRule="exact"/>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.我方向贵方提交的所有响应文件、资料都是准确的和真实的。</w:t>
      </w:r>
    </w:p>
    <w:p>
      <w:pPr>
        <w:spacing w:line="360" w:lineRule="exact"/>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.在此，我方宣布同意如下：</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）将按采购文件的约定履行合同责任和义务；</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）已详细审查全部采购文件，包括竞争性磋商文件、澄清或者更正公告（如有）等；</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）同意提供按照贵方可能要求的与采购有关的一切数据或者资料；</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4</w:t>
      </w:r>
      <w:r>
        <w:rPr>
          <w:rFonts w:hint="eastAsia" w:ascii="宋体" w:hAnsi="宋体" w:eastAsia="宋体" w:cs="宋体"/>
          <w:sz w:val="24"/>
          <w:szCs w:val="24"/>
          <w:lang w:bidi="zh-CN"/>
        </w:rPr>
        <w:t>）响应采购文件规定的竞标有效期。</w:t>
      </w:r>
    </w:p>
    <w:p>
      <w:pPr>
        <w:spacing w:line="360" w:lineRule="exact"/>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.我方承诺符合采购文以下规定：</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1</w:t>
      </w:r>
      <w:r>
        <w:rPr>
          <w:rFonts w:hint="eastAsia" w:ascii="宋体" w:hAnsi="宋体" w:eastAsia="宋体" w:cs="宋体"/>
          <w:sz w:val="24"/>
          <w:szCs w:val="24"/>
          <w:lang w:bidi="zh-CN"/>
        </w:rPr>
        <w:t>）服务商有效的企业营业执照副本复印件或事业单位法人(或负责人)证书副本复印件；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2</w:t>
      </w:r>
      <w:r>
        <w:rPr>
          <w:rFonts w:hint="eastAsia" w:ascii="宋体" w:hAnsi="宋体" w:eastAsia="宋体" w:cs="宋体"/>
          <w:sz w:val="24"/>
          <w:szCs w:val="24"/>
          <w:lang w:bidi="zh-CN"/>
        </w:rPr>
        <w:t>）法定代表人身份证明书及身份证复印件；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）法定代表人授权委托书和委托代理人身份证复印件（委托代理时提供，格式见后）；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4</w:t>
      </w:r>
      <w:r>
        <w:rPr>
          <w:rFonts w:hint="eastAsia" w:ascii="宋体" w:hAnsi="宋体" w:eastAsia="宋体" w:cs="宋体"/>
          <w:sz w:val="24"/>
          <w:szCs w:val="24"/>
          <w:lang w:bidi="zh-CN"/>
        </w:rPr>
        <w:t>）服务商参加采购活动前</w:t>
      </w:r>
      <w:r>
        <w:rPr>
          <w:rFonts w:hint="default" w:ascii="Times New Roman" w:hAnsi="Times New Roman" w:eastAsia="宋体" w:cs="Times New Roman"/>
          <w:sz w:val="24"/>
          <w:szCs w:val="24"/>
          <w:lang w:bidi="zh-CN"/>
        </w:rPr>
        <w:t>3</w:t>
      </w:r>
      <w:r>
        <w:rPr>
          <w:rFonts w:hint="eastAsia" w:ascii="宋体" w:hAnsi="宋体" w:eastAsia="宋体" w:cs="宋体"/>
          <w:sz w:val="24"/>
          <w:szCs w:val="24"/>
          <w:lang w:bidi="zh-CN"/>
        </w:rPr>
        <w:t>年内在经营活动中没有重大违法记录的书面声明；</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5</w:t>
      </w:r>
      <w:r>
        <w:rPr>
          <w:rFonts w:hint="eastAsia" w:ascii="宋体" w:hAnsi="宋体" w:eastAsia="宋体" w:cs="宋体"/>
          <w:sz w:val="24"/>
          <w:szCs w:val="24"/>
          <w:lang w:bidi="zh-CN"/>
        </w:rPr>
        <w:t>）拟投入本项目的项目负责人有效的执业资格证书复印件及工程师及以上职称证书复印件；</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w:t>
      </w:r>
      <w:r>
        <w:rPr>
          <w:rFonts w:hint="default" w:ascii="Times New Roman" w:hAnsi="Times New Roman" w:eastAsia="宋体" w:cs="Times New Roman"/>
          <w:sz w:val="24"/>
          <w:szCs w:val="24"/>
          <w:lang w:bidi="zh-CN"/>
        </w:rPr>
        <w:t>6</w:t>
      </w:r>
      <w:r>
        <w:rPr>
          <w:rFonts w:hint="eastAsia" w:ascii="宋体" w:hAnsi="宋体" w:eastAsia="宋体" w:cs="宋体"/>
          <w:sz w:val="24"/>
          <w:szCs w:val="24"/>
          <w:lang w:bidi="zh-CN"/>
        </w:rPr>
        <w:t>）其他材料：服务商认为有必要提供的声明及证明材料</w:t>
      </w:r>
    </w:p>
    <w:p>
      <w:pPr>
        <w:spacing w:line="360" w:lineRule="exact"/>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4</w:t>
      </w:r>
      <w:r>
        <w:rPr>
          <w:rFonts w:hint="eastAsia" w:ascii="宋体" w:hAnsi="宋体" w:eastAsia="宋体" w:cs="宋体"/>
          <w:sz w:val="24"/>
          <w:szCs w:val="24"/>
          <w:lang w:bidi="zh-CN"/>
        </w:rPr>
        <w:t>.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pPr>
        <w:spacing w:line="360" w:lineRule="exact"/>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5</w:t>
      </w:r>
      <w:r>
        <w:rPr>
          <w:rFonts w:hint="eastAsia" w:ascii="宋体" w:hAnsi="宋体" w:eastAsia="宋体" w:cs="宋体"/>
          <w:sz w:val="24"/>
          <w:szCs w:val="24"/>
          <w:lang w:bidi="zh-CN"/>
        </w:rPr>
        <w:t>.我方就对本次响应文件进行注明如下：（两项内容中必须选择一项）</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我方本次响应文件内容中未涉及商业秘密；</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sym w:font="Wingdings 2" w:char="00A3"/>
      </w:r>
      <w:r>
        <w:rPr>
          <w:rFonts w:hint="eastAsia" w:ascii="宋体" w:hAnsi="宋体" w:eastAsia="宋体" w:cs="宋体"/>
          <w:sz w:val="24"/>
          <w:szCs w:val="24"/>
          <w:lang w:bidi="zh-CN"/>
        </w:rPr>
        <w:t>我方本次响应文件涉及商业秘密的内容有：</w:t>
      </w:r>
      <w:r>
        <w:rPr>
          <w:rFonts w:hint="eastAsia" w:ascii="宋体" w:hAnsi="宋体" w:eastAsia="宋体" w:cs="宋体"/>
          <w:sz w:val="24"/>
          <w:szCs w:val="24"/>
          <w:u w:val="single"/>
          <w:lang w:bidi="zh-CN"/>
        </w:rPr>
        <w:t xml:space="preserve">                         。</w:t>
      </w:r>
    </w:p>
    <w:p>
      <w:pPr>
        <w:spacing w:line="360" w:lineRule="exact"/>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6</w:t>
      </w:r>
      <w:r>
        <w:rPr>
          <w:rFonts w:hint="eastAsia" w:ascii="宋体" w:hAnsi="宋体" w:eastAsia="宋体" w:cs="宋体"/>
          <w:sz w:val="24"/>
          <w:szCs w:val="24"/>
          <w:lang w:bidi="zh-CN"/>
        </w:rPr>
        <w:t>.与本采购有关的一切正式往来信函请寄：</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邮政编号：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电话/传真：</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电子函件：</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开户银行：</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帐号：</w:t>
      </w:r>
      <w:r>
        <w:rPr>
          <w:rFonts w:hint="eastAsia" w:ascii="宋体" w:hAnsi="宋体" w:eastAsia="宋体" w:cs="宋体"/>
          <w:sz w:val="24"/>
          <w:szCs w:val="24"/>
          <w:u w:val="single"/>
          <w:lang w:bidi="zh-CN"/>
        </w:rPr>
        <w:t xml:space="preserve">                            </w:t>
      </w:r>
      <w:r>
        <w:rPr>
          <w:rFonts w:hint="eastAsia" w:ascii="宋体" w:hAnsi="宋体" w:eastAsia="宋体" w:cs="宋体"/>
          <w:sz w:val="24"/>
          <w:szCs w:val="24"/>
          <w:lang w:bidi="zh-CN"/>
        </w:rPr>
        <w:t xml:space="preserve">   </w:t>
      </w:r>
    </w:p>
    <w:p>
      <w:pPr>
        <w:spacing w:line="360" w:lineRule="exact"/>
        <w:ind w:firstLine="480" w:firstLineChars="200"/>
        <w:rPr>
          <w:rFonts w:ascii="宋体" w:hAnsi="宋体" w:eastAsia="宋体" w:cs="宋体"/>
          <w:sz w:val="24"/>
          <w:szCs w:val="24"/>
          <w:lang w:bidi="zh-CN"/>
        </w:rPr>
      </w:pPr>
      <w:r>
        <w:rPr>
          <w:rFonts w:hint="default" w:ascii="Times New Roman" w:hAnsi="Times New Roman" w:eastAsia="宋体" w:cs="Times New Roman"/>
          <w:sz w:val="24"/>
          <w:szCs w:val="24"/>
          <w:lang w:bidi="zh-CN"/>
        </w:rPr>
        <w:t>7</w:t>
      </w:r>
      <w:r>
        <w:rPr>
          <w:rFonts w:hint="eastAsia" w:ascii="宋体" w:hAnsi="宋体" w:eastAsia="宋体" w:cs="宋体"/>
          <w:sz w:val="24"/>
          <w:szCs w:val="24"/>
          <w:lang w:bidi="zh-CN"/>
        </w:rPr>
        <w:t>.以上事项如有虚假或者隐瞒，我方愿意承担一切后果，并不再寻求任何旨在减轻或者免除法律责任的辩解。</w:t>
      </w:r>
    </w:p>
    <w:p>
      <w:pPr>
        <w:spacing w:line="360" w:lineRule="exact"/>
        <w:ind w:firstLine="480" w:firstLineChars="200"/>
        <w:rPr>
          <w:rFonts w:ascii="宋体" w:hAnsi="宋体" w:eastAsia="宋体" w:cs="宋体"/>
          <w:sz w:val="24"/>
          <w:szCs w:val="24"/>
          <w:lang w:bidi="zh-CN"/>
        </w:rPr>
      </w:pPr>
      <w:r>
        <w:rPr>
          <w:rFonts w:hint="eastAsia" w:ascii="宋体" w:hAnsi="宋体" w:eastAsia="宋体" w:cs="宋体"/>
          <w:sz w:val="24"/>
          <w:szCs w:val="24"/>
          <w:lang w:bidi="zh-CN"/>
        </w:rPr>
        <w:t>特此承诺。</w:t>
      </w:r>
    </w:p>
    <w:p>
      <w:pPr>
        <w:spacing w:line="360" w:lineRule="exact"/>
        <w:ind w:left="4830" w:leftChars="2300" w:firstLine="480" w:firstLineChars="200"/>
        <w:rPr>
          <w:rFonts w:hint="eastAsia" w:ascii="宋体" w:hAnsi="宋体" w:eastAsia="宋体" w:cs="宋体"/>
          <w:sz w:val="24"/>
          <w:szCs w:val="24"/>
          <w:lang w:bidi="zh-CN"/>
        </w:rPr>
      </w:pP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法定代表人（签字）：   </w:t>
      </w:r>
    </w:p>
    <w:p>
      <w:pPr>
        <w:spacing w:line="360" w:lineRule="exact"/>
        <w:ind w:left="4830" w:leftChars="2300" w:firstLine="480" w:firstLineChars="200"/>
        <w:rPr>
          <w:rFonts w:ascii="宋体" w:hAnsi="宋体" w:eastAsia="宋体" w:cs="宋体"/>
          <w:sz w:val="24"/>
          <w:szCs w:val="24"/>
          <w:lang w:bidi="zh-CN"/>
        </w:rPr>
      </w:pPr>
      <w:r>
        <w:rPr>
          <w:rFonts w:hint="eastAsia" w:ascii="宋体" w:hAnsi="宋体" w:eastAsia="宋体" w:cs="宋体"/>
          <w:sz w:val="24"/>
          <w:szCs w:val="24"/>
          <w:lang w:bidi="zh-CN"/>
        </w:rPr>
        <w:t xml:space="preserve">服务商（盖公章）：                                 </w:t>
      </w:r>
    </w:p>
    <w:p>
      <w:pPr>
        <w:spacing w:line="360" w:lineRule="exact"/>
        <w:ind w:firstLine="480" w:firstLineChars="200"/>
        <w:rPr>
          <w:rFonts w:ascii="宋体" w:hAnsi="宋体" w:eastAsia="宋体" w:cs="宋体"/>
          <w:b/>
          <w:bCs/>
          <w:sz w:val="32"/>
          <w:szCs w:val="32"/>
        </w:rPr>
      </w:pPr>
      <w:r>
        <w:rPr>
          <w:rFonts w:hint="eastAsia" w:ascii="宋体" w:hAnsi="宋体" w:eastAsia="宋体" w:cs="宋体"/>
          <w:sz w:val="24"/>
          <w:szCs w:val="24"/>
          <w:lang w:bidi="zh-CN"/>
        </w:rPr>
        <w:t xml:space="preserve">                                                   年    月    日</w:t>
      </w:r>
    </w:p>
    <w:p>
      <w:pPr>
        <w:rPr>
          <w:rFonts w:ascii="宋体" w:hAnsi="宋体" w:eastAsia="宋体" w:cs="宋体"/>
          <w:b/>
          <w:bCs/>
          <w:sz w:val="32"/>
          <w:szCs w:val="32"/>
        </w:rPr>
      </w:pPr>
      <w:r>
        <w:rPr>
          <w:rFonts w:hint="eastAsia" w:ascii="宋体" w:hAnsi="宋体" w:eastAsia="宋体" w:cs="宋体"/>
          <w:b/>
          <w:bCs/>
          <w:sz w:val="32"/>
          <w:szCs w:val="32"/>
        </w:rPr>
        <w:br w:type="page"/>
      </w:r>
    </w:p>
    <w:p>
      <w:pPr>
        <w:spacing w:after="312" w:afterLines="100"/>
        <w:jc w:val="center"/>
        <w:rPr>
          <w:rFonts w:ascii="宋体" w:hAnsi="宋体" w:eastAsia="宋体" w:cs="宋体"/>
          <w:b/>
          <w:bCs/>
          <w:sz w:val="32"/>
          <w:szCs w:val="32"/>
        </w:rPr>
      </w:pPr>
      <w:r>
        <w:rPr>
          <w:rFonts w:hint="eastAsia" w:ascii="宋体" w:hAnsi="宋体" w:eastAsia="宋体" w:cs="宋体"/>
          <w:b/>
          <w:bCs/>
          <w:sz w:val="32"/>
          <w:szCs w:val="32"/>
        </w:rPr>
        <w:t>法定代表人身份证明书</w:t>
      </w:r>
    </w:p>
    <w:p>
      <w:pPr>
        <w:spacing w:line="360" w:lineRule="auto"/>
        <w:ind w:firstLine="560" w:firstLineChars="200"/>
        <w:rPr>
          <w:rFonts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服务商名称：</w:t>
      </w:r>
      <w:r>
        <w:rPr>
          <w:rFonts w:hint="eastAsia" w:ascii="宋体" w:hAnsi="宋体" w:eastAsia="宋体" w:cs="宋体"/>
          <w:color w:val="000000" w:themeColor="text1"/>
          <w:sz w:val="28"/>
          <w:szCs w:val="28"/>
          <w:u w:val="single"/>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性     别：</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职     务：</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身份证号码： </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（服务商名称）的法定代表人。</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特此证明。</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附件：法定代表人有效身份证正反面复印件</w:t>
      </w:r>
    </w:p>
    <w:p>
      <w:pPr>
        <w:pStyle w:val="6"/>
        <w:rPr>
          <w:color w:val="000000" w:themeColor="text1"/>
          <w:szCs w:val="28"/>
          <w14:textFill>
            <w14:solidFill>
              <w14:schemeClr w14:val="tx1"/>
            </w14:solidFill>
          </w14:textFill>
        </w:rPr>
      </w:pPr>
    </w:p>
    <w:p>
      <w:pPr>
        <w:pStyle w:val="3"/>
        <w:numPr>
          <w:ilvl w:val="0"/>
          <w:numId w:val="0"/>
        </w:numPr>
        <w:jc w:val="both"/>
      </w:pP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3570" w:leftChars="17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pStyle w:val="6"/>
      </w:pPr>
    </w:p>
    <w:p>
      <w:pPr>
        <w:pStyle w:val="6"/>
      </w:pPr>
    </w:p>
    <w:p>
      <w:pPr>
        <w:spacing w:line="360" w:lineRule="auto"/>
        <w:rPr>
          <w:rFonts w:ascii="宋体" w:hAnsi="宋体" w:eastAsia="宋体" w:cs="宋体"/>
          <w:sz w:val="24"/>
          <w:szCs w:val="24"/>
        </w:rPr>
      </w:pPr>
      <w:r>
        <w:rPr>
          <w:rFonts w:hint="eastAsia" w:ascii="宋体" w:hAnsi="宋体" w:eastAsia="宋体" w:cs="宋体"/>
          <w:sz w:val="24"/>
          <w:szCs w:val="24"/>
        </w:rPr>
        <w:t>注：</w:t>
      </w:r>
      <w:r>
        <w:rPr>
          <w:rFonts w:hint="default" w:ascii="Times New Roman" w:hAnsi="Times New Roman" w:eastAsia="宋体" w:cs="Times New Roman"/>
          <w:sz w:val="24"/>
          <w:szCs w:val="24"/>
        </w:rPr>
        <w:t>1</w:t>
      </w:r>
      <w:r>
        <w:rPr>
          <w:rFonts w:hint="eastAsia" w:ascii="宋体" w:hAnsi="宋体" w:eastAsia="宋体" w:cs="宋体"/>
          <w:sz w:val="24"/>
          <w:szCs w:val="24"/>
        </w:rPr>
        <w:t>.自然人竞标的无需提供，联合体竞标的只需牵头人出具。</w:t>
      </w:r>
    </w:p>
    <w:p>
      <w:pPr>
        <w:spacing w:line="360" w:lineRule="auto"/>
        <w:ind w:firstLine="480" w:firstLineChars="200"/>
        <w:rPr>
          <w:rFonts w:ascii="宋体" w:hAnsi="宋体" w:eastAsia="宋体" w:cs="宋体"/>
          <w:sz w:val="24"/>
          <w:szCs w:val="24"/>
        </w:rPr>
      </w:pPr>
      <w:r>
        <w:rPr>
          <w:rFonts w:hint="default" w:ascii="Times New Roman" w:hAnsi="Times New Roman" w:eastAsia="宋体" w:cs="Times New Roman"/>
          <w:sz w:val="24"/>
          <w:szCs w:val="24"/>
        </w:rPr>
        <w:t>2</w:t>
      </w:r>
      <w:r>
        <w:rPr>
          <w:rFonts w:hint="eastAsia" w:ascii="宋体" w:hAnsi="宋体" w:eastAsia="宋体" w:cs="宋体"/>
          <w:sz w:val="24"/>
          <w:szCs w:val="24"/>
        </w:rPr>
        <w:t>.服务商为其他组织或者自然人时，本采购文件规定的法定代表人指负责人或者自然人。本采购文件所称负责人是指参加竞标的其他组织营业执照上的负责人，本采购文件所称自然人指参与竞标的自然人本人。</w:t>
      </w:r>
    </w:p>
    <w:p>
      <w:pPr>
        <w:rPr>
          <w:rFonts w:ascii="宋体" w:hAnsi="宋体" w:eastAsia="宋体" w:cs="宋体"/>
          <w:sz w:val="24"/>
          <w:szCs w:val="24"/>
        </w:rPr>
      </w:pPr>
      <w:r>
        <w:rPr>
          <w:rFonts w:hint="eastAsia" w:ascii="宋体" w:hAnsi="宋体" w:eastAsia="宋体" w:cs="宋体"/>
          <w:sz w:val="24"/>
          <w:szCs w:val="24"/>
        </w:rPr>
        <w:br w:type="page"/>
      </w:r>
    </w:p>
    <w:p>
      <w:pPr>
        <w:spacing w:after="312" w:afterLines="100"/>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法定代表人授权委托书</w:t>
      </w:r>
      <w:r>
        <w:rPr>
          <w:rFonts w:hint="eastAsia" w:ascii="宋体" w:hAnsi="宋体" w:eastAsia="宋体" w:cs="宋体"/>
          <w:color w:val="000000" w:themeColor="text1"/>
          <w:sz w:val="32"/>
          <w:szCs w:val="32"/>
          <w14:textFill>
            <w14:solidFill>
              <w14:schemeClr w14:val="tx1"/>
            </w14:solidFill>
          </w14:textFill>
        </w:rPr>
        <w:t>（如有委托时）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致：（采购人名称）</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系</w:t>
      </w:r>
      <w:r>
        <w:rPr>
          <w:rFonts w:hint="eastAsia" w:ascii="宋体" w:hAnsi="宋体" w:eastAsia="宋体" w:cs="宋体"/>
          <w:color w:val="000000" w:themeColor="text1"/>
          <w:sz w:val="28"/>
          <w:szCs w:val="28"/>
          <w:u w:val="single"/>
          <w14:textFill>
            <w14:solidFill>
              <w14:schemeClr w14:val="tx1"/>
            </w14:solidFill>
          </w14:textFill>
        </w:rPr>
        <w:t xml:space="preserve">  （服务商名称）  </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u w:val="single"/>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sym w:font="Wingdings 2" w:char="00A3"/>
      </w:r>
      <w:r>
        <w:rPr>
          <w:rFonts w:hint="eastAsia" w:ascii="宋体" w:hAnsi="宋体" w:eastAsia="宋体" w:cs="宋体"/>
          <w:color w:val="000000" w:themeColor="text1"/>
          <w:sz w:val="28"/>
          <w:szCs w:val="28"/>
          <w:u w:val="single"/>
          <w14:textFill>
            <w14:solidFill>
              <w14:schemeClr w14:val="tx1"/>
            </w14:solidFill>
          </w14:textFill>
        </w:rPr>
        <w:t>法定代表人/□负责人/□自然人本人）</w:t>
      </w:r>
      <w:r>
        <w:rPr>
          <w:rFonts w:hint="eastAsia" w:ascii="宋体" w:hAnsi="宋体" w:eastAsia="宋体" w:cs="宋体"/>
          <w:color w:val="000000" w:themeColor="text1"/>
          <w:sz w:val="28"/>
          <w:szCs w:val="28"/>
          <w14:textFill>
            <w14:solidFill>
              <w14:schemeClr w14:val="tx1"/>
            </w14:solidFill>
          </w14:textFill>
        </w:rPr>
        <w:t>，现授权</w:t>
      </w:r>
      <w:r>
        <w:rPr>
          <w:rFonts w:hint="eastAsia" w:ascii="宋体" w:hAnsi="宋体" w:eastAsia="宋体" w:cs="宋体"/>
          <w:color w:val="000000" w:themeColor="text1"/>
          <w:sz w:val="28"/>
          <w:szCs w:val="28"/>
          <w:u w:val="single"/>
          <w14:textFill>
            <w14:solidFill>
              <w14:schemeClr w14:val="tx1"/>
            </w14:solidFill>
          </w14:textFill>
        </w:rPr>
        <w:t xml:space="preserve"> （姓名） </w:t>
      </w:r>
      <w:r>
        <w:rPr>
          <w:rFonts w:hint="eastAsia" w:ascii="宋体" w:hAnsi="宋体" w:eastAsia="宋体" w:cs="宋体"/>
          <w:color w:val="000000" w:themeColor="text1"/>
          <w:sz w:val="28"/>
          <w:szCs w:val="28"/>
          <w14:textFill>
            <w14:solidFill>
              <w14:schemeClr w14:val="tx1"/>
            </w14:solidFill>
          </w14:textFill>
        </w:rPr>
        <w:t>以我方的名义参加</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项目的竞标活动，并代表我方全权办理针对上述项目的所有采购程序和环节的具体事务和签署相关文件。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我方对委托代理人的签字事项负全部责任。</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委托代理人无转委托权，特此委托。</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附：委托代理人有效身份证正反面复印件</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委托代理人（签字）：             法定代表人（签字）：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委托代理人身份证号码：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服务商（盖公章）：                      </w:t>
      </w:r>
    </w:p>
    <w:p>
      <w:pPr>
        <w:spacing w:line="360" w:lineRule="auto"/>
        <w:ind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                                         年    月    日</w:t>
      </w:r>
    </w:p>
    <w:p>
      <w:pPr>
        <w:spacing w:line="360" w:lineRule="auto"/>
        <w:rPr>
          <w:rFonts w:ascii="宋体" w:hAnsi="宋体" w:eastAsia="宋体" w:cs="宋体"/>
          <w:sz w:val="32"/>
          <w:szCs w:val="32"/>
        </w:rPr>
      </w:pPr>
      <w:r>
        <w:rPr>
          <w:rFonts w:hint="eastAsia"/>
        </w:rPr>
        <w:br w:type="page"/>
      </w:r>
      <w:r>
        <w:rPr>
          <w:rFonts w:hint="eastAsia" w:ascii="宋体" w:hAnsi="宋体" w:eastAsia="宋体" w:cs="宋体"/>
          <w:sz w:val="32"/>
          <w:szCs w:val="32"/>
        </w:rPr>
        <w:t>二、报价商务技术文件格式</w:t>
      </w:r>
    </w:p>
    <w:p>
      <w:pPr>
        <w:snapToGrid w:val="0"/>
        <w:spacing w:before="156" w:beforeLines="50" w:after="50" w:line="360" w:lineRule="auto"/>
        <w:jc w:val="left"/>
        <w:rPr>
          <w:rFonts w:ascii="宋体" w:hAnsi="宋体" w:eastAsia="宋体" w:cs="宋体"/>
          <w:sz w:val="32"/>
          <w:szCs w:val="32"/>
        </w:rPr>
      </w:pPr>
      <w:r>
        <w:rPr>
          <w:rFonts w:hint="default" w:ascii="Times New Roman" w:hAnsi="Times New Roman" w:eastAsia="宋体" w:cs="Times New Roman"/>
          <w:sz w:val="32"/>
          <w:szCs w:val="32"/>
        </w:rPr>
        <w:t>1</w:t>
      </w:r>
      <w:r>
        <w:rPr>
          <w:rFonts w:hint="eastAsia" w:ascii="宋体" w:hAnsi="宋体" w:eastAsia="宋体" w:cs="宋体"/>
          <w:sz w:val="32"/>
          <w:szCs w:val="32"/>
        </w:rPr>
        <w:t>.报价商务技术文件封面格式</w:t>
      </w:r>
    </w:p>
    <w:p>
      <w:pPr>
        <w:snapToGrid w:val="0"/>
        <w:spacing w:before="156" w:beforeLines="50" w:after="50" w:line="360" w:lineRule="auto"/>
        <w:rPr>
          <w:rFonts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56" w:beforeLines="50" w:after="50" w:line="360" w:lineRule="auto"/>
        <w:rPr>
          <w:rFonts w:ascii="宋体" w:hAnsi="宋体" w:eastAsia="宋体" w:cs="宋体"/>
          <w:sz w:val="32"/>
          <w:szCs w:val="32"/>
        </w:rPr>
      </w:pPr>
    </w:p>
    <w:p>
      <w:pPr>
        <w:snapToGrid w:val="0"/>
        <w:spacing w:before="156" w:beforeLines="50" w:after="50" w:line="360" w:lineRule="auto"/>
        <w:rPr>
          <w:rFonts w:ascii="宋体" w:hAnsi="宋体" w:eastAsia="宋体" w:cs="宋体"/>
          <w:sz w:val="32"/>
          <w:szCs w:val="32"/>
        </w:rPr>
      </w:pPr>
    </w:p>
    <w:p>
      <w:pPr>
        <w:snapToGrid w:val="0"/>
        <w:spacing w:before="156" w:beforeLines="50" w:after="50" w:line="360" w:lineRule="auto"/>
        <w:jc w:val="center"/>
        <w:rPr>
          <w:rFonts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rPr>
          <w:rFonts w:ascii="宋体" w:hAnsi="宋体" w:eastAsia="宋体" w:cs="宋体"/>
          <w:bCs/>
          <w:sz w:val="32"/>
          <w:szCs w:val="32"/>
        </w:rPr>
      </w:pP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项目名称：</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 xml:space="preserve">项目编号： </w:t>
      </w:r>
    </w:p>
    <w:p>
      <w:pPr>
        <w:snapToGrid w:val="0"/>
        <w:spacing w:before="156" w:beforeLines="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所竞分标：</w:t>
      </w:r>
    </w:p>
    <w:p>
      <w:pPr>
        <w:pStyle w:val="8"/>
        <w:snapToGrid w:val="0"/>
        <w:spacing w:before="50" w:after="50"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服务商名称：</w:t>
      </w:r>
    </w:p>
    <w:p>
      <w:pPr>
        <w:pStyle w:val="8"/>
        <w:snapToGrid w:val="0"/>
        <w:spacing w:before="50" w:after="50" w:line="360" w:lineRule="auto"/>
        <w:ind w:firstLine="1280" w:firstLineChars="400"/>
        <w:rPr>
          <w:rFonts w:ascii="宋体" w:hAnsi="宋体" w:eastAsia="宋体" w:cs="宋体"/>
          <w:bCs/>
          <w:sz w:val="32"/>
          <w:szCs w:val="32"/>
        </w:rPr>
      </w:pPr>
    </w:p>
    <w:p>
      <w:pPr>
        <w:snapToGrid w:val="0"/>
        <w:spacing w:before="156" w:beforeLines="50" w:after="50" w:line="360" w:lineRule="auto"/>
        <w:jc w:val="center"/>
        <w:rPr>
          <w:rFonts w:ascii="宋体" w:hAnsi="宋体" w:eastAsia="宋体" w:cs="宋体"/>
          <w:sz w:val="32"/>
          <w:szCs w:val="32"/>
        </w:rPr>
      </w:pPr>
      <w:r>
        <w:rPr>
          <w:rFonts w:hint="eastAsia" w:ascii="宋体" w:hAnsi="宋体" w:eastAsia="宋体" w:cs="宋体"/>
          <w:sz w:val="32"/>
          <w:szCs w:val="32"/>
        </w:rPr>
        <w:t>年    月    日</w:t>
      </w:r>
    </w:p>
    <w:p/>
    <w:p>
      <w:pPr>
        <w:spacing w:line="360" w:lineRule="auto"/>
        <w:rPr>
          <w:rFonts w:ascii="宋体" w:hAnsi="宋体" w:eastAsia="宋体" w:cs="宋体"/>
          <w:sz w:val="32"/>
          <w:szCs w:val="32"/>
        </w:rPr>
      </w:pPr>
      <w:r>
        <w:rPr>
          <w:rFonts w:hint="default" w:ascii="Times New Roman" w:hAnsi="Times New Roman" w:eastAsia="宋体" w:cs="Times New Roman"/>
          <w:sz w:val="32"/>
          <w:szCs w:val="32"/>
        </w:rPr>
        <w:t>2</w:t>
      </w:r>
      <w:r>
        <w:rPr>
          <w:rFonts w:hint="eastAsia" w:ascii="宋体" w:hAnsi="宋体" w:eastAsia="宋体" w:cs="宋体"/>
          <w:sz w:val="32"/>
          <w:szCs w:val="32"/>
        </w:rPr>
        <w:t>.报价商务技术文件目录</w:t>
      </w:r>
    </w:p>
    <w:p>
      <w:pPr>
        <w:spacing w:line="360" w:lineRule="auto"/>
        <w:rPr>
          <w:rFonts w:ascii="宋体" w:hAnsi="宋体" w:eastAsia="宋体" w:cs="宋体"/>
          <w:sz w:val="32"/>
          <w:szCs w:val="32"/>
        </w:rPr>
      </w:pPr>
      <w:r>
        <w:rPr>
          <w:rFonts w:hint="eastAsia" w:ascii="宋体" w:hAnsi="宋体" w:eastAsia="宋体" w:cs="宋体"/>
          <w:sz w:val="32"/>
          <w:szCs w:val="32"/>
        </w:rPr>
        <w:t>根据采购文件规定及服务商提供的材料自行编写目录。</w:t>
      </w:r>
    </w:p>
    <w:p>
      <w:r>
        <w:rPr>
          <w:rFonts w:hint="eastAsia" w:ascii="宋体" w:hAnsi="宋体" w:eastAsia="宋体" w:cs="宋体"/>
          <w:sz w:val="32"/>
          <w:szCs w:val="32"/>
        </w:rPr>
        <w:br w:type="page"/>
      </w:r>
    </w:p>
    <w:p>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竞标报价表</w:t>
      </w:r>
    </w:p>
    <w:p>
      <w:pPr>
        <w:ind w:left="1200" w:hanging="1400" w:hangingChars="500"/>
        <w:rPr>
          <w:rFonts w:hint="eastAsia" w:ascii="宋体" w:hAnsi="宋体" w:eastAsia="宋体" w:cs="宋体"/>
          <w:sz w:val="28"/>
          <w:szCs w:val="28"/>
        </w:rPr>
      </w:pPr>
      <w:r>
        <w:rPr>
          <w:rFonts w:hint="eastAsia" w:ascii="宋体" w:hAnsi="宋体" w:eastAsia="宋体" w:cs="宋体"/>
          <w:sz w:val="28"/>
          <w:szCs w:val="28"/>
        </w:rPr>
        <w:t>项目名称：钦州保税港区港区五大街（二号路至三号路</w:t>
      </w:r>
      <w:r>
        <w:rPr>
          <w:rFonts w:hint="eastAsia" w:ascii="宋体" w:hAnsi="宋体" w:eastAsia="宋体" w:cs="宋体"/>
          <w:sz w:val="28"/>
          <w:szCs w:val="28"/>
          <w:lang w:val="en-US" w:eastAsia="zh-CN"/>
        </w:rPr>
        <w:t>段</w:t>
      </w:r>
      <w:r>
        <w:rPr>
          <w:rFonts w:hint="eastAsia" w:ascii="宋体" w:hAnsi="宋体" w:eastAsia="宋体" w:cs="宋体"/>
          <w:sz w:val="28"/>
          <w:szCs w:val="28"/>
        </w:rPr>
        <w:t>）道路重建工程、港区七大街（三号路至黄海路段）道路工程</w:t>
      </w:r>
    </w:p>
    <w:p>
      <w:pPr>
        <w:adjustRightInd w:val="0"/>
        <w:snapToGrid w:val="0"/>
        <w:spacing w:line="240" w:lineRule="atLeast"/>
        <w:rPr>
          <w:rFonts w:hint="eastAsia" w:ascii="宋体" w:hAnsi="宋体" w:eastAsia="宋体" w:cs="宋体"/>
          <w:sz w:val="28"/>
          <w:szCs w:val="28"/>
        </w:rPr>
      </w:pPr>
    </w:p>
    <w:p>
      <w:pPr>
        <w:spacing w:line="360" w:lineRule="auto"/>
        <w:rPr>
          <w:rFonts w:ascii="宋体" w:hAnsi="宋体" w:eastAsia="宋体" w:cs="宋体"/>
          <w:color w:val="000000" w:themeColor="text1"/>
          <w:sz w:val="28"/>
          <w:szCs w:val="28"/>
          <w14:textFill>
            <w14:solidFill>
              <w14:schemeClr w14:val="tx1"/>
            </w14:solidFill>
          </w14:textFill>
        </w:rPr>
      </w:pPr>
    </w:p>
    <w:tbl>
      <w:tblPr>
        <w:tblStyle w:val="21"/>
        <w:tblW w:w="90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79"/>
        <w:gridCol w:w="680"/>
        <w:gridCol w:w="40"/>
        <w:gridCol w:w="855"/>
        <w:gridCol w:w="367"/>
        <w:gridCol w:w="801"/>
        <w:gridCol w:w="187"/>
        <w:gridCol w:w="320"/>
        <w:gridCol w:w="661"/>
        <w:gridCol w:w="578"/>
        <w:gridCol w:w="44"/>
        <w:gridCol w:w="607"/>
        <w:gridCol w:w="424"/>
        <w:gridCol w:w="453"/>
        <w:gridCol w:w="759"/>
        <w:gridCol w:w="341"/>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40" w:type="dxa"/>
            <w:gridSpan w:val="18"/>
            <w:shd w:val="clear" w:color="auto" w:fill="auto"/>
            <w:noWrap w:val="0"/>
            <w:vAlign w:val="center"/>
          </w:tcPr>
          <w:p>
            <w:pPr>
              <w:numPr>
                <w:ilvl w:val="-1"/>
                <w:numId w:val="0"/>
              </w:numPr>
              <w:wordWrap w:val="0"/>
              <w:spacing w:line="580" w:lineRule="exact"/>
              <w:ind w:left="851" w:firstLine="0"/>
              <w:rPr>
                <w:rFonts w:hint="eastAsia" w:ascii="宋体" w:hAnsi="宋体" w:eastAsia="宋体" w:cs="宋体"/>
                <w:color w:val="auto"/>
                <w:sz w:val="24"/>
                <w:szCs w:val="24"/>
                <w:u w:val="none" w:color="auto"/>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五大街道路综合检测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040" w:type="dxa"/>
            <w:gridSpan w:val="18"/>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道路综合检测数量及费用表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分项工程</w:t>
            </w: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检测项目</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检测项目序号</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检测频率</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抽检数量</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单位</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单价（元）</w:t>
            </w: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86" w:type="dxa"/>
            <w:gridSpan w:val="2"/>
            <w:vMerge w:val="restart"/>
            <w:shd w:val="clear" w:color="auto" w:fill="auto"/>
            <w:noWrap w:val="0"/>
            <w:textDirection w:val="tbRlV"/>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市政工程现场检测</w:t>
            </w: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轻型动力触探</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米延长线取一组</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89</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压实度/密实度</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基层（灌砂法）</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每层每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vertAlign w:val="superscript"/>
              </w:rPr>
              <w:t>2</w:t>
            </w:r>
            <w:r>
              <w:rPr>
                <w:rFonts w:hint="eastAsia" w:ascii="宋体" w:hAnsi="宋体" w:eastAsia="宋体" w:cs="宋体"/>
                <w:color w:val="auto"/>
                <w:sz w:val="24"/>
                <w:szCs w:val="24"/>
                <w:u w:val="none" w:color="auto"/>
              </w:rPr>
              <w:t>检测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28</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弯沉值（贝克曼梁）（在建工程）</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机动车道</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18</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每车道</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m一点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1339</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厚度</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19</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每一结构层，每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路面构造深度（铺砂法）</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20</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20</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路面摩擦系数（摆式仪）</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21</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20</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渗水系数</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22</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20</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排水管道</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闭水试验</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每种管材每</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个检查井抽检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管段</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管道压力试验</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6</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不同规格管道每</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公里作为</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6" w:type="dxa"/>
            <w:gridSpan w:val="2"/>
            <w:vMerge w:val="restart"/>
            <w:shd w:val="clear" w:color="auto" w:fill="auto"/>
            <w:noWrap w:val="0"/>
            <w:textDirection w:val="tbRlV"/>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沥青/沥青混合料</w:t>
            </w:r>
          </w:p>
        </w:tc>
        <w:tc>
          <w:tcPr>
            <w:tcW w:w="720"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改性沥青</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针入度</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559"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50</w:t>
            </w:r>
            <w:r>
              <w:rPr>
                <w:rFonts w:hint="eastAsia" w:ascii="宋体" w:hAnsi="宋体" w:eastAsia="宋体" w:cs="宋体"/>
                <w:color w:val="auto"/>
                <w:sz w:val="24"/>
                <w:szCs w:val="24"/>
                <w:u w:val="none" w:color="auto"/>
              </w:rPr>
              <w:t>t为一验收批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延度</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软化点</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沥青混合料目标配合比设计</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按实际使用材料不同、沥青混合料类型不同各做一组</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沥青路面（表干法）</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每层每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vertAlign w:val="superscript"/>
              </w:rPr>
              <w:t>2</w:t>
            </w:r>
            <w:r>
              <w:rPr>
                <w:rFonts w:hint="eastAsia" w:ascii="宋体" w:hAnsi="宋体" w:eastAsia="宋体" w:cs="宋体"/>
                <w:color w:val="auto"/>
                <w:sz w:val="24"/>
                <w:szCs w:val="24"/>
                <w:u w:val="none" w:color="auto"/>
              </w:rPr>
              <w:t>检测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39</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马歇尔稳定度、流值</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每日、每品种抽检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次（每组送样</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kg）（暂按每</w:t>
            </w:r>
            <w:r>
              <w:rPr>
                <w:rFonts w:hint="default" w:ascii="Times New Roman" w:hAnsi="Times New Roman" w:eastAsia="宋体" w:cs="Times New Roman"/>
                <w:color w:val="auto"/>
                <w:sz w:val="24"/>
                <w:szCs w:val="24"/>
                <w:u w:val="none" w:color="auto"/>
              </w:rPr>
              <w:t>5000</w:t>
            </w:r>
            <w:r>
              <w:rPr>
                <w:rFonts w:hint="eastAsia" w:ascii="宋体" w:hAnsi="宋体" w:eastAsia="宋体" w:cs="宋体"/>
                <w:color w:val="auto"/>
                <w:sz w:val="24"/>
                <w:szCs w:val="24"/>
                <w:u w:val="none" w:color="auto"/>
              </w:rPr>
              <w:t>㎡检测一组）</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沥青含量（燃烧炉法）</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每日、每品种抽检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次（每组送样</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kg）（暂按每</w:t>
            </w:r>
            <w:r>
              <w:rPr>
                <w:rFonts w:hint="default" w:ascii="Times New Roman" w:hAnsi="Times New Roman" w:eastAsia="宋体" w:cs="Times New Roman"/>
                <w:color w:val="auto"/>
                <w:sz w:val="24"/>
                <w:szCs w:val="24"/>
                <w:u w:val="none" w:color="auto"/>
              </w:rPr>
              <w:t>5000</w:t>
            </w:r>
            <w:r>
              <w:rPr>
                <w:rFonts w:hint="eastAsia" w:ascii="宋体" w:hAnsi="宋体" w:eastAsia="宋体" w:cs="宋体"/>
                <w:color w:val="auto"/>
                <w:sz w:val="24"/>
                <w:szCs w:val="24"/>
                <w:u w:val="none" w:color="auto"/>
              </w:rPr>
              <w:t>㎡检测一组）</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矿料级配检验</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20</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每日、每品种抽检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次（每组送样</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kg）（暂按每</w:t>
            </w:r>
            <w:r>
              <w:rPr>
                <w:rFonts w:hint="default" w:ascii="Times New Roman" w:hAnsi="Times New Roman" w:eastAsia="宋体" w:cs="Times New Roman"/>
                <w:color w:val="auto"/>
                <w:sz w:val="24"/>
                <w:szCs w:val="24"/>
                <w:u w:val="none" w:color="auto"/>
              </w:rPr>
              <w:t>5000</w:t>
            </w:r>
            <w:r>
              <w:rPr>
                <w:rFonts w:hint="eastAsia" w:ascii="宋体" w:hAnsi="宋体" w:eastAsia="宋体" w:cs="宋体"/>
                <w:color w:val="auto"/>
                <w:sz w:val="24"/>
                <w:szCs w:val="24"/>
                <w:u w:val="none" w:color="auto"/>
              </w:rPr>
              <w:t>㎡检测一组）</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混凝土管</w:t>
            </w: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混凝土保护层</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559"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由相同原材料、相同生产工艺生产的同一种规格、同一种接头型式、同一种外压荷载级别的管子组成一个受检批。</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外观质量</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942"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尺寸允许偏差</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外向荷载</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300</w:t>
            </w: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500</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500</w:t>
            </w: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800</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800</w:t>
            </w: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1100</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1100</w:t>
            </w: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1400</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1500</w:t>
            </w:r>
            <w:r>
              <w:rPr>
                <w:rFonts w:hint="eastAsia" w:ascii="宋体" w:hAnsi="宋体" w:eastAsia="宋体" w:cs="宋体"/>
                <w:color w:val="auto"/>
                <w:sz w:val="24"/>
                <w:szCs w:val="24"/>
                <w:u w:val="none" w:color="auto"/>
              </w:rPr>
              <w:t>以上</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86" w:type="dxa"/>
            <w:gridSpan w:val="2"/>
            <w:vMerge w:val="restart"/>
            <w:shd w:val="clear" w:color="auto" w:fill="auto"/>
            <w:noWrap w:val="0"/>
            <w:textDirection w:val="tbRlV"/>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其他材料</w:t>
            </w:r>
          </w:p>
        </w:tc>
        <w:tc>
          <w:tcPr>
            <w:tcW w:w="720"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路面砖（透水砖、盲道砖、植草砖等）</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抗压强度/劈裂抗拉（</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块试样）</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559"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同一批原材料、同一工艺生产、同标识的</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㎡为一批，不足</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㎡，亦可按一批计</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抗折强度</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路缘石（流水板、平缘石、立缘石）</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抗压强度</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以</w:t>
            </w:r>
            <w:r>
              <w:rPr>
                <w:rFonts w:hint="default" w:ascii="Times New Roman" w:hAnsi="Times New Roman" w:eastAsia="宋体" w:cs="Times New Roman"/>
                <w:color w:val="auto"/>
                <w:sz w:val="24"/>
                <w:szCs w:val="24"/>
                <w:u w:val="none" w:color="auto"/>
              </w:rPr>
              <w:t>400</w:t>
            </w:r>
            <w:r>
              <w:rPr>
                <w:rFonts w:hint="eastAsia" w:ascii="宋体" w:hAnsi="宋体" w:eastAsia="宋体" w:cs="宋体"/>
                <w:color w:val="auto"/>
                <w:sz w:val="24"/>
                <w:szCs w:val="24"/>
                <w:u w:val="none" w:color="auto"/>
              </w:rPr>
              <w:t>m³或</w:t>
            </w:r>
            <w:r>
              <w:rPr>
                <w:rFonts w:hint="default" w:ascii="Times New Roman" w:hAnsi="Times New Roman" w:eastAsia="宋体" w:cs="Times New Roman"/>
                <w:color w:val="auto"/>
                <w:sz w:val="24"/>
                <w:szCs w:val="24"/>
                <w:u w:val="none" w:color="auto"/>
              </w:rPr>
              <w:t>600</w:t>
            </w:r>
            <w:r>
              <w:rPr>
                <w:rFonts w:hint="eastAsia" w:ascii="宋体" w:hAnsi="宋体" w:eastAsia="宋体" w:cs="宋体"/>
                <w:color w:val="auto"/>
                <w:sz w:val="24"/>
                <w:szCs w:val="24"/>
                <w:u w:val="none" w:color="auto"/>
              </w:rPr>
              <w:t>t同产地同规格且同一次进场的为一验收批。不足者以一批计。</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井盖和雨水篦</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外观质量</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559"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按实际施工情况</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承载能力</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土工合成材料</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厚度/模袋冲灌厚度偏差</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559"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以同一厂家、同一规格、同一牌号的原料、同一配方、同一生产工艺。土工布、土工膜：每≤</w:t>
            </w:r>
            <w:r>
              <w:rPr>
                <w:rFonts w:hint="default" w:ascii="Times New Roman" w:hAnsi="Times New Roman" w:eastAsia="宋体" w:cs="Times New Roman"/>
                <w:color w:val="auto"/>
                <w:sz w:val="24"/>
                <w:szCs w:val="24"/>
                <w:u w:val="none" w:color="auto"/>
              </w:rPr>
              <w:t>400</w:t>
            </w:r>
            <w:r>
              <w:rPr>
                <w:rFonts w:hint="eastAsia" w:ascii="宋体" w:hAnsi="宋体" w:eastAsia="宋体" w:cs="宋体"/>
                <w:color w:val="auto"/>
                <w:sz w:val="24"/>
                <w:szCs w:val="24"/>
                <w:u w:val="none" w:color="auto"/>
              </w:rPr>
              <w:t>卷为一验收批，每批取</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卷。土工格栅：每≤</w:t>
            </w:r>
            <w:r>
              <w:rPr>
                <w:rFonts w:hint="default" w:ascii="Times New Roman" w:hAnsi="Times New Roman" w:eastAsia="宋体" w:cs="Times New Roman"/>
                <w:color w:val="auto"/>
                <w:sz w:val="24"/>
                <w:szCs w:val="24"/>
                <w:u w:val="none" w:color="auto"/>
              </w:rPr>
              <w:t>500</w:t>
            </w:r>
            <w:r>
              <w:rPr>
                <w:rFonts w:hint="eastAsia" w:ascii="宋体" w:hAnsi="宋体" w:eastAsia="宋体" w:cs="宋体"/>
                <w:color w:val="auto"/>
                <w:sz w:val="24"/>
                <w:szCs w:val="24"/>
                <w:u w:val="none" w:color="auto"/>
              </w:rPr>
              <w:t>卷为一验收批，每批取</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卷</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CBR顶破强力/强度</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刺破试验/抗穿刺强度</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垂直渗透系数/抗渗透系数</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6</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用电设备/低</w:t>
            </w:r>
            <w:r>
              <w:rPr>
                <w:rFonts w:hint="eastAsia" w:ascii="宋体" w:hAnsi="宋体" w:eastAsia="宋体" w:cs="宋体"/>
                <w:color w:val="auto"/>
                <w:sz w:val="24"/>
                <w:szCs w:val="24"/>
                <w:u w:val="none" w:color="auto"/>
              </w:rPr>
              <w:br w:type="textWrapping"/>
            </w:r>
            <w:r>
              <w:rPr>
                <w:rFonts w:hint="eastAsia" w:ascii="宋体" w:hAnsi="宋体" w:eastAsia="宋体" w:cs="宋体"/>
                <w:color w:val="auto"/>
                <w:sz w:val="24"/>
                <w:szCs w:val="24"/>
                <w:u w:val="none" w:color="auto"/>
              </w:rPr>
              <w:t>压配电系统现</w:t>
            </w:r>
            <w:r>
              <w:rPr>
                <w:rFonts w:hint="eastAsia" w:ascii="宋体" w:hAnsi="宋体" w:eastAsia="宋体" w:cs="宋体"/>
                <w:color w:val="auto"/>
                <w:sz w:val="24"/>
                <w:szCs w:val="24"/>
                <w:u w:val="none" w:color="auto"/>
              </w:rPr>
              <w:br w:type="textWrapping"/>
            </w:r>
            <w:r>
              <w:rPr>
                <w:rFonts w:hint="eastAsia" w:ascii="宋体" w:hAnsi="宋体" w:eastAsia="宋体" w:cs="宋体"/>
                <w:color w:val="auto"/>
                <w:sz w:val="24"/>
                <w:szCs w:val="24"/>
                <w:u w:val="none" w:color="auto"/>
              </w:rPr>
              <w:t>场</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电压偏差</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559"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每台箱变一个回路</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回路</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xml:space="preserve">谐波电压 </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回路</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谐波电流</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回路</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三相电压不平衡</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回路</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功率/功率因数</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559"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回路</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786"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2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电缆</w:t>
            </w:r>
          </w:p>
        </w:tc>
        <w:tc>
          <w:tcPr>
            <w:tcW w:w="12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导体电阻（单线芯）</w:t>
            </w:r>
          </w:p>
        </w:tc>
        <w:tc>
          <w:tcPr>
            <w:tcW w:w="98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559"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每单位工程同一厂家各种规格的电缆总数的</w:t>
            </w: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%，且不少于</w:t>
            </w:r>
            <w:r>
              <w:rPr>
                <w:rFonts w:hint="default" w:ascii="Times New Roman" w:hAnsi="Times New Roman" w:eastAsia="宋体" w:cs="Times New Roman"/>
                <w:color w:val="auto"/>
                <w:sz w:val="24"/>
                <w:szCs w:val="24"/>
                <w:u w:val="none" w:color="auto"/>
              </w:rPr>
              <w:t>2</w:t>
            </w:r>
            <w:r>
              <w:rPr>
                <w:rFonts w:hint="eastAsia" w:ascii="宋体" w:hAnsi="宋体" w:eastAsia="宋体" w:cs="宋体"/>
                <w:color w:val="auto"/>
                <w:sz w:val="24"/>
                <w:szCs w:val="24"/>
                <w:u w:val="none" w:color="auto"/>
              </w:rPr>
              <w:t>个规格。暂按每规格</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芯计算。</w:t>
            </w:r>
          </w:p>
        </w:tc>
        <w:tc>
          <w:tcPr>
            <w:tcW w:w="65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15</w:t>
            </w:r>
          </w:p>
        </w:tc>
        <w:tc>
          <w:tcPr>
            <w:tcW w:w="877"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100"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13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4036" w:type="dxa"/>
            <w:gridSpan w:val="9"/>
            <w:shd w:val="clear" w:color="auto" w:fill="auto"/>
            <w:noWrap w:val="0"/>
            <w:vAlign w:val="center"/>
          </w:tcPr>
          <w:p>
            <w:pPr>
              <w:spacing w:line="240" w:lineRule="auto"/>
              <w:ind w:firstLine="0"/>
              <w:jc w:val="both"/>
              <w:textAlignment w:val="auto"/>
              <w:rPr>
                <w:rFonts w:hint="eastAsia" w:ascii="宋体" w:hAnsi="宋体" w:eastAsia="宋体" w:cs="宋体"/>
                <w:color w:val="auto"/>
                <w:sz w:val="24"/>
                <w:szCs w:val="24"/>
                <w:u w:val="none" w:color="auto"/>
              </w:rPr>
            </w:pPr>
            <w:r>
              <w:rPr>
                <w:rFonts w:hint="eastAsia" w:ascii="宋体" w:hAnsi="宋体" w:eastAsia="宋体" w:cs="宋体"/>
                <w:b/>
                <w:bCs/>
                <w:color w:val="auto"/>
                <w:sz w:val="24"/>
                <w:szCs w:val="24"/>
                <w:u w:val="none" w:color="auto"/>
                <w:lang w:val="en-US" w:eastAsia="zh-CN"/>
              </w:rPr>
              <w:t>含</w:t>
            </w:r>
            <w:r>
              <w:rPr>
                <w:rFonts w:hint="eastAsia" w:ascii="宋体" w:hAnsi="宋体" w:eastAsia="宋体" w:cs="宋体"/>
                <w:b/>
                <w:bCs/>
                <w:color w:val="auto"/>
                <w:sz w:val="24"/>
                <w:szCs w:val="24"/>
                <w:u w:val="single" w:color="auto"/>
                <w:lang w:val="en-US" w:eastAsia="zh-CN"/>
              </w:rPr>
              <w:t xml:space="preserve">      </w:t>
            </w:r>
            <w:r>
              <w:rPr>
                <w:rFonts w:hint="eastAsia" w:ascii="宋体" w:hAnsi="宋体" w:eastAsia="宋体" w:cs="宋体"/>
                <w:b/>
                <w:bCs/>
                <w:color w:val="auto"/>
                <w:sz w:val="24"/>
                <w:szCs w:val="24"/>
                <w:u w:val="none" w:color="auto"/>
                <w:lang w:val="en-US" w:eastAsia="zh-CN"/>
              </w:rPr>
              <w:t>%增值税，小</w:t>
            </w:r>
            <w:r>
              <w:rPr>
                <w:rFonts w:hint="eastAsia" w:ascii="宋体" w:hAnsi="宋体" w:eastAsia="宋体" w:cs="宋体"/>
                <w:b/>
                <w:bCs/>
                <w:color w:val="auto"/>
                <w:sz w:val="24"/>
                <w:szCs w:val="24"/>
                <w:u w:val="none" w:color="auto"/>
              </w:rPr>
              <w:t>计（元）</w:t>
            </w:r>
          </w:p>
        </w:tc>
        <w:tc>
          <w:tcPr>
            <w:tcW w:w="5004" w:type="dxa"/>
            <w:gridSpan w:val="9"/>
            <w:shd w:val="clear" w:color="auto" w:fill="auto"/>
            <w:noWrap w:val="0"/>
            <w:vAlign w:val="center"/>
          </w:tcPr>
          <w:p>
            <w:pPr>
              <w:spacing w:line="240" w:lineRule="auto"/>
              <w:ind w:firstLine="0"/>
              <w:jc w:val="both"/>
              <w:textAlignment w:val="auto"/>
              <w:rPr>
                <w:rFonts w:hint="eastAsia" w:ascii="宋体" w:hAnsi="宋体" w:eastAsia="宋体" w:cs="宋体"/>
                <w:color w:val="auto"/>
                <w:sz w:val="24"/>
                <w:szCs w:val="24"/>
                <w:u w:val="none" w:color="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40" w:type="dxa"/>
            <w:gridSpan w:val="18"/>
            <w:shd w:val="clear" w:color="auto" w:fill="auto"/>
            <w:noWrap w:val="0"/>
            <w:vAlign w:val="center"/>
          </w:tcPr>
          <w:p>
            <w:pPr>
              <w:numPr>
                <w:ilvl w:val="0"/>
                <w:numId w:val="0"/>
              </w:numPr>
              <w:wordWrap w:val="0"/>
              <w:spacing w:line="580" w:lineRule="exact"/>
              <w:rPr>
                <w:rFonts w:hint="eastAsia" w:ascii="宋体" w:hAnsi="宋体" w:eastAsia="宋体" w:cs="宋体"/>
                <w:color w:val="auto"/>
                <w:sz w:val="24"/>
                <w:szCs w:val="24"/>
                <w:u w:val="none" w:color="auto"/>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七大街道路综合检测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040" w:type="dxa"/>
            <w:gridSpan w:val="18"/>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道路综合检测数量及费用表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分项工程</w:t>
            </w: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检测项目</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检测项目序号</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检测频率</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抽检数量</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单位</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单价（元）</w:t>
            </w: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土工常规</w:t>
            </w: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重型击实</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按实际施工情况</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含水率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32</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每种土样为一组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颗粒筛分</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default" w:ascii="Times New Roman" w:hAnsi="Times New Roman" w:eastAsia="宋体" w:cs="Times New Roman"/>
                <w:sz w:val="24"/>
                <w:szCs w:val="24"/>
                <w:u w:val="none" w:color="auto"/>
              </w:rPr>
              <w:t>10</w:t>
            </w:r>
            <w:r>
              <w:rPr>
                <w:rFonts w:hint="eastAsia" w:ascii="宋体" w:hAnsi="宋体" w:eastAsia="宋体" w:cs="宋体"/>
                <w:sz w:val="24"/>
                <w:szCs w:val="24"/>
                <w:u w:val="none" w:color="auto"/>
              </w:rPr>
              <w:t>.</w:t>
            </w:r>
            <w:r>
              <w:rPr>
                <w:rFonts w:hint="default" w:ascii="Times New Roman" w:hAnsi="Times New Roman" w:eastAsia="宋体" w:cs="Times New Roman"/>
                <w:sz w:val="24"/>
                <w:szCs w:val="24"/>
                <w:u w:val="none" w:color="auto"/>
              </w:rPr>
              <w:t>1</w:t>
            </w:r>
            <w:r>
              <w:rPr>
                <w:rFonts w:hint="eastAsia" w:ascii="宋体" w:hAnsi="宋体" w:eastAsia="宋体" w:cs="宋体"/>
                <w:sz w:val="24"/>
                <w:szCs w:val="24"/>
                <w:u w:val="none" w:color="auto"/>
              </w:rPr>
              <w:t>.</w:t>
            </w:r>
            <w:r>
              <w:rPr>
                <w:rFonts w:hint="default" w:ascii="Times New Roman" w:hAnsi="Times New Roman" w:eastAsia="宋体" w:cs="Times New Roman"/>
                <w:sz w:val="24"/>
                <w:szCs w:val="24"/>
                <w:u w:val="none" w:color="auto"/>
              </w:rPr>
              <w:t>33</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每种土样为一组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default" w:ascii="Times New Roman" w:hAnsi="Times New Roman" w:eastAsia="宋体" w:cs="Times New Roman"/>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restart"/>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承载比（CBR）</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34</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每种土样为一组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界限含水率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35</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每种土样为一组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自由膨胀量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39</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每种土样为一组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restart"/>
            <w:shd w:val="clear" w:color="auto" w:fill="auto"/>
            <w:noWrap w:val="0"/>
            <w:textDirection w:val="tbRlV"/>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市政工程现场检测</w:t>
            </w: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轻型动力触探</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米延长线取一组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73</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压实度/密实度</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路基（灌砂法）</w:t>
            </w:r>
          </w:p>
        </w:tc>
        <w:tc>
          <w:tcPr>
            <w:tcW w:w="1168"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17</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每层每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vertAlign w:val="superscript"/>
              </w:rPr>
              <w:t>2</w:t>
            </w:r>
            <w:r>
              <w:rPr>
                <w:rFonts w:hint="eastAsia" w:ascii="宋体" w:hAnsi="宋体" w:eastAsia="宋体" w:cs="宋体"/>
                <w:color w:val="auto"/>
                <w:sz w:val="24"/>
                <w:szCs w:val="24"/>
                <w:u w:val="none" w:color="auto"/>
              </w:rPr>
              <w:t>检测</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点，暂按每层回填土</w:t>
            </w:r>
            <w:r>
              <w:rPr>
                <w:rFonts w:hint="default" w:ascii="Times New Roman" w:hAnsi="Times New Roman" w:eastAsia="宋体" w:cs="Times New Roman"/>
                <w:color w:val="auto"/>
                <w:sz w:val="24"/>
                <w:szCs w:val="24"/>
                <w:u w:val="none" w:color="auto"/>
              </w:rPr>
              <w:t>300</w:t>
            </w:r>
            <w:r>
              <w:rPr>
                <w:rFonts w:hint="eastAsia" w:ascii="宋体" w:hAnsi="宋体" w:eastAsia="宋体" w:cs="宋体"/>
                <w:color w:val="auto"/>
                <w:sz w:val="24"/>
                <w:szCs w:val="24"/>
                <w:u w:val="none" w:color="auto"/>
              </w:rPr>
              <w:t>mm</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90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基层（灌砂法）</w:t>
            </w:r>
          </w:p>
        </w:tc>
        <w:tc>
          <w:tcPr>
            <w:tcW w:w="1168"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每层每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vertAlign w:val="superscript"/>
              </w:rPr>
              <w:t>2</w:t>
            </w:r>
            <w:r>
              <w:rPr>
                <w:rFonts w:hint="eastAsia" w:ascii="宋体" w:hAnsi="宋体" w:eastAsia="宋体" w:cs="宋体"/>
                <w:color w:val="auto"/>
                <w:sz w:val="24"/>
                <w:szCs w:val="24"/>
                <w:u w:val="none" w:color="auto"/>
              </w:rPr>
              <w:t>检测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30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弯沉值（贝克曼梁）（在建工程）</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机动车道</w:t>
            </w:r>
          </w:p>
        </w:tc>
        <w:tc>
          <w:tcPr>
            <w:tcW w:w="1168"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18</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每车道</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m一点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906</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非机动车道</w:t>
            </w:r>
          </w:p>
        </w:tc>
        <w:tc>
          <w:tcPr>
            <w:tcW w:w="1168"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每车道</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m一点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检测台班费</w:t>
            </w:r>
          </w:p>
        </w:tc>
        <w:tc>
          <w:tcPr>
            <w:tcW w:w="1168"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按实际施工情况</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台班</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厚度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19</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每一结构层，每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25</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路面构造深度（铺砂法）</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20</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路面摩擦系数（摆式仪）</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21</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渗水系数</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22</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平方米抽测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排水管道</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闭水试验</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每种管材每</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个检查井抽检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管段</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管道压力试验</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6</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不同规格管道每</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公里作为</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restart"/>
            <w:shd w:val="clear" w:color="auto" w:fill="auto"/>
            <w:noWrap w:val="0"/>
            <w:textDirection w:val="tbRlV"/>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　</w:t>
            </w: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改性沥青</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针入度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50</w:t>
            </w:r>
            <w:r>
              <w:rPr>
                <w:rFonts w:hint="eastAsia" w:ascii="宋体" w:hAnsi="宋体" w:eastAsia="宋体" w:cs="宋体"/>
                <w:color w:val="auto"/>
                <w:sz w:val="24"/>
                <w:szCs w:val="24"/>
                <w:u w:val="none" w:color="auto"/>
              </w:rPr>
              <w:t>t为一验收批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延度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软化点</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沥青混合料目标配合比设计</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按实际使用材料不同、沥青混合料类型不同各做一组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沥青路面（表干法）</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每层每</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vertAlign w:val="superscript"/>
              </w:rPr>
              <w:t>2</w:t>
            </w:r>
            <w:r>
              <w:rPr>
                <w:rFonts w:hint="eastAsia" w:ascii="宋体" w:hAnsi="宋体" w:eastAsia="宋体" w:cs="宋体"/>
                <w:color w:val="auto"/>
                <w:sz w:val="24"/>
                <w:szCs w:val="24"/>
                <w:u w:val="none" w:color="auto"/>
              </w:rPr>
              <w:t>检测</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25</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马歇尔稳定度、流值</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每日、每品种抽检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次（每组送样</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kg）（暂按每</w:t>
            </w:r>
            <w:r>
              <w:rPr>
                <w:rFonts w:hint="default" w:ascii="Times New Roman" w:hAnsi="Times New Roman" w:eastAsia="宋体" w:cs="Times New Roman"/>
                <w:color w:val="auto"/>
                <w:sz w:val="24"/>
                <w:szCs w:val="24"/>
                <w:u w:val="none" w:color="auto"/>
              </w:rPr>
              <w:t>5000</w:t>
            </w:r>
            <w:r>
              <w:rPr>
                <w:rFonts w:hint="eastAsia" w:ascii="宋体" w:hAnsi="宋体" w:eastAsia="宋体" w:cs="宋体"/>
                <w:color w:val="auto"/>
                <w:sz w:val="24"/>
                <w:szCs w:val="24"/>
                <w:u w:val="none" w:color="auto"/>
              </w:rPr>
              <w:t>㎡检测一组）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5</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沥青含量（燃烧炉法）</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每日、每品种抽检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次（每组送样</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kg）（暂按每</w:t>
            </w:r>
            <w:r>
              <w:rPr>
                <w:rFonts w:hint="default" w:ascii="Times New Roman" w:hAnsi="Times New Roman" w:eastAsia="宋体" w:cs="Times New Roman"/>
                <w:color w:val="auto"/>
                <w:sz w:val="24"/>
                <w:szCs w:val="24"/>
                <w:u w:val="none" w:color="auto"/>
              </w:rPr>
              <w:t>5000</w:t>
            </w:r>
            <w:r>
              <w:rPr>
                <w:rFonts w:hint="eastAsia" w:ascii="宋体" w:hAnsi="宋体" w:eastAsia="宋体" w:cs="宋体"/>
                <w:color w:val="auto"/>
                <w:sz w:val="24"/>
                <w:szCs w:val="24"/>
                <w:u w:val="none" w:color="auto"/>
              </w:rPr>
              <w:t>㎡检测一组）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5</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矿料级配检验</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20</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每日、每品种抽检</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次（每组送样</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kg）（暂按每</w:t>
            </w:r>
            <w:r>
              <w:rPr>
                <w:rFonts w:hint="default" w:ascii="Times New Roman" w:hAnsi="Times New Roman" w:eastAsia="宋体" w:cs="Times New Roman"/>
                <w:color w:val="auto"/>
                <w:sz w:val="24"/>
                <w:szCs w:val="24"/>
                <w:u w:val="none" w:color="auto"/>
              </w:rPr>
              <w:t>5000</w:t>
            </w:r>
            <w:r>
              <w:rPr>
                <w:rFonts w:hint="eastAsia" w:ascii="宋体" w:hAnsi="宋体" w:eastAsia="宋体" w:cs="宋体"/>
                <w:color w:val="auto"/>
                <w:sz w:val="24"/>
                <w:szCs w:val="24"/>
                <w:u w:val="none" w:color="auto"/>
              </w:rPr>
              <w:t>㎡检测一组）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5</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restart"/>
            <w:shd w:val="clear" w:color="auto" w:fill="auto"/>
            <w:noWrap w:val="0"/>
            <w:textDirection w:val="tbRlV"/>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无机结合料稳定材料</w:t>
            </w: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无侧限抗压强度试验（</w:t>
            </w: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个）</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级配及水稳层每</w:t>
            </w:r>
            <w:r>
              <w:rPr>
                <w:rFonts w:hint="default" w:ascii="Times New Roman" w:hAnsi="Times New Roman" w:eastAsia="宋体" w:cs="Times New Roman"/>
                <w:color w:val="auto"/>
                <w:sz w:val="24"/>
                <w:szCs w:val="24"/>
                <w:u w:val="none" w:color="auto"/>
              </w:rPr>
              <w:t>2000</w:t>
            </w:r>
            <w:r>
              <w:rPr>
                <w:rFonts w:hint="eastAsia" w:ascii="宋体" w:hAnsi="宋体" w:eastAsia="宋体" w:cs="宋体"/>
                <w:color w:val="auto"/>
                <w:sz w:val="24"/>
                <w:szCs w:val="24"/>
                <w:u w:val="none" w:color="auto"/>
              </w:rPr>
              <w:t>㎡抽一组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14</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配合比设计(不含原材料检测)</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13</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每种级配及水稳层各抽一组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7" w:type="dxa"/>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混凝土管</w:t>
            </w: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混凝土保护层</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由相同原材料、相同生产工艺生产的同一种规格、同一种接头型式、同一种外压荷载级别的管子组成一个受检批。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3</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外观质量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3</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654" w:type="dxa"/>
            <w:gridSpan w:val="4"/>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尺寸允许偏差</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3</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外压载荷</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300</w:t>
            </w: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500</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500</w:t>
            </w: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800</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800</w:t>
            </w:r>
            <w:r>
              <w:rPr>
                <w:rFonts w:hint="eastAsia" w:ascii="宋体" w:hAnsi="宋体" w:eastAsia="宋体" w:cs="宋体"/>
                <w:color w:val="auto"/>
                <w:sz w:val="24"/>
                <w:szCs w:val="24"/>
                <w:u w:val="none" w:color="auto"/>
              </w:rPr>
              <w:t>～φ</w:t>
            </w:r>
            <w:r>
              <w:rPr>
                <w:rFonts w:hint="default" w:ascii="Times New Roman" w:hAnsi="Times New Roman" w:eastAsia="宋体" w:cs="Times New Roman"/>
                <w:color w:val="auto"/>
                <w:sz w:val="24"/>
                <w:szCs w:val="24"/>
                <w:u w:val="none" w:color="auto"/>
              </w:rPr>
              <w:t>1100</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根·米</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restart"/>
            <w:shd w:val="clear" w:color="auto" w:fill="auto"/>
            <w:noWrap w:val="0"/>
            <w:textDirection w:val="tbRlV"/>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其他材料</w:t>
            </w: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砂（细集料）</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表观（相对）密度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以</w:t>
            </w:r>
            <w:r>
              <w:rPr>
                <w:rFonts w:hint="default" w:ascii="Times New Roman" w:hAnsi="Times New Roman" w:eastAsia="宋体" w:cs="Times New Roman"/>
                <w:color w:val="auto"/>
                <w:sz w:val="24"/>
                <w:szCs w:val="24"/>
                <w:u w:val="none" w:color="auto"/>
              </w:rPr>
              <w:t>400</w:t>
            </w:r>
            <w:r>
              <w:rPr>
                <w:rFonts w:hint="eastAsia" w:ascii="宋体" w:hAnsi="宋体" w:eastAsia="宋体" w:cs="宋体"/>
                <w:color w:val="auto"/>
                <w:sz w:val="24"/>
                <w:szCs w:val="24"/>
                <w:u w:val="none" w:color="auto"/>
              </w:rPr>
              <w:t>m³或</w:t>
            </w:r>
            <w:r>
              <w:rPr>
                <w:rFonts w:hint="default" w:ascii="Times New Roman" w:hAnsi="Times New Roman" w:eastAsia="宋体" w:cs="Times New Roman"/>
                <w:color w:val="auto"/>
                <w:sz w:val="24"/>
                <w:szCs w:val="24"/>
                <w:u w:val="none" w:color="auto"/>
              </w:rPr>
              <w:t>600</w:t>
            </w:r>
            <w:r>
              <w:rPr>
                <w:rFonts w:hint="eastAsia" w:ascii="宋体" w:hAnsi="宋体" w:eastAsia="宋体" w:cs="宋体"/>
                <w:color w:val="auto"/>
                <w:sz w:val="24"/>
                <w:szCs w:val="24"/>
                <w:u w:val="none" w:color="auto"/>
              </w:rPr>
              <w:t>t同产地同规格且同一次进场的为一验收批。不足者以一批计。</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堆积密度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空隙率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颗粒级配（干筛法）</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含泥量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泥块含量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氯离子含量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8</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压碎指标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20</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石（粗集料）</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颗粒级配（干筛法）</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以</w:t>
            </w:r>
            <w:r>
              <w:rPr>
                <w:rFonts w:hint="default" w:ascii="Times New Roman" w:hAnsi="Times New Roman" w:eastAsia="宋体" w:cs="Times New Roman"/>
                <w:color w:val="auto"/>
                <w:sz w:val="24"/>
                <w:szCs w:val="24"/>
                <w:u w:val="none" w:color="auto"/>
              </w:rPr>
              <w:t>400</w:t>
            </w:r>
            <w:r>
              <w:rPr>
                <w:rFonts w:hint="eastAsia" w:ascii="宋体" w:hAnsi="宋体" w:eastAsia="宋体" w:cs="宋体"/>
                <w:color w:val="auto"/>
                <w:sz w:val="24"/>
                <w:szCs w:val="24"/>
                <w:u w:val="none" w:color="auto"/>
              </w:rPr>
              <w:t>m³或</w:t>
            </w:r>
            <w:r>
              <w:rPr>
                <w:rFonts w:hint="default" w:ascii="Times New Roman" w:hAnsi="Times New Roman" w:eastAsia="宋体" w:cs="Times New Roman"/>
                <w:color w:val="auto"/>
                <w:sz w:val="24"/>
                <w:szCs w:val="24"/>
                <w:u w:val="none" w:color="auto"/>
              </w:rPr>
              <w:t>600</w:t>
            </w:r>
            <w:r>
              <w:rPr>
                <w:rFonts w:hint="eastAsia" w:ascii="宋体" w:hAnsi="宋体" w:eastAsia="宋体" w:cs="宋体"/>
                <w:color w:val="auto"/>
                <w:sz w:val="24"/>
                <w:szCs w:val="24"/>
                <w:u w:val="none" w:color="auto"/>
              </w:rPr>
              <w:t>t同产地同规格且同一次进场的为一验收批。不足者以一批计。</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表观（相对）密度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堆积密度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空隙率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坚固性</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针片状颗粒含量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压碎指标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洛杉矶磨耗值</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17</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路面砖（透水砖、盲道砖、植草砖等）</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抗压强度/劈裂抗拉（</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块试样）</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同一批原材料、同一工艺生产、同标识的</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㎡为一批，不足</w:t>
            </w:r>
            <w:r>
              <w:rPr>
                <w:rFonts w:hint="default" w:ascii="Times New Roman" w:hAnsi="Times New Roman" w:eastAsia="宋体" w:cs="Times New Roman"/>
                <w:color w:val="auto"/>
                <w:sz w:val="24"/>
                <w:szCs w:val="24"/>
                <w:u w:val="none" w:color="auto"/>
              </w:rPr>
              <w:t>1000</w:t>
            </w:r>
            <w:r>
              <w:rPr>
                <w:rFonts w:hint="eastAsia" w:ascii="宋体" w:hAnsi="宋体" w:eastAsia="宋体" w:cs="宋体"/>
                <w:color w:val="auto"/>
                <w:sz w:val="24"/>
                <w:szCs w:val="24"/>
                <w:u w:val="none" w:color="auto"/>
              </w:rPr>
              <w:t>㎡，亦可按一批计</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抗折强度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路缘石（流水板、平缘石、立缘石）</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抗压强度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22</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以</w:t>
            </w:r>
            <w:r>
              <w:rPr>
                <w:rFonts w:hint="default" w:ascii="Times New Roman" w:hAnsi="Times New Roman" w:eastAsia="宋体" w:cs="Times New Roman"/>
                <w:color w:val="auto"/>
                <w:sz w:val="24"/>
                <w:szCs w:val="24"/>
                <w:u w:val="none" w:color="auto"/>
              </w:rPr>
              <w:t>400</w:t>
            </w:r>
            <w:r>
              <w:rPr>
                <w:rFonts w:hint="eastAsia" w:ascii="宋体" w:hAnsi="宋体" w:eastAsia="宋体" w:cs="宋体"/>
                <w:color w:val="auto"/>
                <w:sz w:val="24"/>
                <w:szCs w:val="24"/>
                <w:u w:val="none" w:color="auto"/>
              </w:rPr>
              <w:t>m³或</w:t>
            </w:r>
            <w:r>
              <w:rPr>
                <w:rFonts w:hint="default" w:ascii="Times New Roman" w:hAnsi="Times New Roman" w:eastAsia="宋体" w:cs="Times New Roman"/>
                <w:color w:val="auto"/>
                <w:sz w:val="24"/>
                <w:szCs w:val="24"/>
                <w:u w:val="none" w:color="auto"/>
              </w:rPr>
              <w:t>600</w:t>
            </w:r>
            <w:r>
              <w:rPr>
                <w:rFonts w:hint="eastAsia" w:ascii="宋体" w:hAnsi="宋体" w:eastAsia="宋体" w:cs="宋体"/>
                <w:color w:val="auto"/>
                <w:sz w:val="24"/>
                <w:szCs w:val="24"/>
                <w:u w:val="none" w:color="auto"/>
              </w:rPr>
              <w:t>t同产地同规格且同一次进场的为一验收批。不足者以一批计。</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井盖和雨水篦</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外观质量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按实际施工情况</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承载能力</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水  泥</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凝结时间</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以同品种、同标号、同一出厂编号且同一次进场的，袋装水泥不超过</w:t>
            </w:r>
            <w:r>
              <w:rPr>
                <w:rFonts w:hint="default" w:ascii="Times New Roman" w:hAnsi="Times New Roman" w:eastAsia="宋体" w:cs="Times New Roman"/>
                <w:color w:val="auto"/>
                <w:sz w:val="24"/>
                <w:szCs w:val="24"/>
                <w:u w:val="none" w:color="auto"/>
              </w:rPr>
              <w:t>200</w:t>
            </w:r>
            <w:r>
              <w:rPr>
                <w:rFonts w:hint="eastAsia" w:ascii="宋体" w:hAnsi="宋体" w:eastAsia="宋体" w:cs="宋体"/>
                <w:color w:val="auto"/>
                <w:sz w:val="24"/>
                <w:szCs w:val="24"/>
                <w:u w:val="none" w:color="auto"/>
              </w:rPr>
              <w:t>t,散装水泥不超过</w:t>
            </w:r>
            <w:r>
              <w:rPr>
                <w:rFonts w:hint="default" w:ascii="Times New Roman" w:hAnsi="Times New Roman" w:eastAsia="宋体" w:cs="Times New Roman"/>
                <w:color w:val="auto"/>
                <w:sz w:val="24"/>
                <w:szCs w:val="24"/>
                <w:u w:val="none" w:color="auto"/>
              </w:rPr>
              <w:t>500</w:t>
            </w:r>
            <w:r>
              <w:rPr>
                <w:rFonts w:hint="eastAsia" w:ascii="宋体" w:hAnsi="宋体" w:eastAsia="宋体" w:cs="宋体"/>
                <w:color w:val="auto"/>
                <w:sz w:val="24"/>
                <w:szCs w:val="24"/>
                <w:u w:val="none" w:color="auto"/>
              </w:rPr>
              <w:t>t为一批。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标准稠度用水量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安定性</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胶砂强度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混凝土</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立方体抗压强度（每组</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件）</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w:t>
            </w:r>
            <w:r>
              <w:rPr>
                <w:rFonts w:hint="eastAsia" w:ascii="宋体" w:hAnsi="宋体" w:eastAsia="宋体" w:cs="宋体"/>
                <w:color w:val="auto"/>
                <w:sz w:val="24"/>
                <w:szCs w:val="24"/>
                <w:u w:val="none" w:color="auto"/>
              </w:rPr>
              <w:t>盘但不超过</w:t>
            </w:r>
            <w:r>
              <w:rPr>
                <w:rFonts w:hint="default" w:ascii="Times New Roman" w:hAnsi="Times New Roman" w:eastAsia="宋体" w:cs="Times New Roman"/>
                <w:color w:val="auto"/>
                <w:sz w:val="24"/>
                <w:szCs w:val="24"/>
                <w:u w:val="none" w:color="auto"/>
              </w:rPr>
              <w:t>100</w:t>
            </w:r>
            <w:r>
              <w:rPr>
                <w:rFonts w:hint="eastAsia" w:ascii="宋体" w:hAnsi="宋体" w:eastAsia="宋体" w:cs="宋体"/>
                <w:color w:val="auto"/>
                <w:sz w:val="24"/>
                <w:szCs w:val="24"/>
                <w:u w:val="none" w:color="auto"/>
              </w:rPr>
              <w:t>m³的同配比混凝土取样不少于</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组：每一工作班拌制的同配合比混凝土取样不少于</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组：同时还应考虑为检验结构或构件施工阶段混凝土强度所必需的试件组数。</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标准养护（抗压试块)（每组</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件）</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抗渗等级（抗渗等级≤P</w:t>
            </w:r>
            <w:r>
              <w:rPr>
                <w:rFonts w:hint="default" w:ascii="Times New Roman" w:hAnsi="Times New Roman" w:eastAsia="宋体" w:cs="Times New Roman"/>
                <w:color w:val="auto"/>
                <w:sz w:val="24"/>
                <w:szCs w:val="24"/>
                <w:u w:val="none" w:color="auto"/>
              </w:rPr>
              <w:t>8</w:t>
            </w:r>
            <w:r>
              <w:rPr>
                <w:rFonts w:hint="eastAsia" w:ascii="宋体" w:hAnsi="宋体" w:eastAsia="宋体" w:cs="宋体"/>
                <w:color w:val="auto"/>
                <w:sz w:val="24"/>
                <w:szCs w:val="24"/>
                <w:u w:val="none" w:color="auto"/>
              </w:rPr>
              <w:t>）（每组</w:t>
            </w: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件）</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9</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同一工程、同一混凝土等级、同一抗渗等级的混凝土，每台班不超过</w:t>
            </w:r>
            <w:r>
              <w:rPr>
                <w:rFonts w:hint="default" w:ascii="Times New Roman" w:hAnsi="Times New Roman" w:eastAsia="宋体" w:cs="Times New Roman"/>
                <w:color w:val="auto"/>
                <w:sz w:val="24"/>
                <w:szCs w:val="24"/>
                <w:u w:val="none" w:color="auto"/>
              </w:rPr>
              <w:t>500</w:t>
            </w:r>
            <w:r>
              <w:rPr>
                <w:rFonts w:hint="eastAsia" w:ascii="宋体" w:hAnsi="宋体" w:eastAsia="宋体" w:cs="宋体"/>
                <w:color w:val="auto"/>
                <w:sz w:val="24"/>
                <w:szCs w:val="24"/>
                <w:u w:val="none" w:color="auto"/>
              </w:rPr>
              <w:t>m³，至少留置</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组试块，且每单位工程不得少于两组。采用预拌混凝土的抗渗试件，留置组数可根据实际需要确定。</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标准养护（抗渗试块)（每组</w:t>
            </w:r>
            <w:r>
              <w:rPr>
                <w:rFonts w:hint="default" w:ascii="Times New Roman" w:hAnsi="Times New Roman" w:eastAsia="宋体" w:cs="Times New Roman"/>
                <w:color w:val="auto"/>
                <w:sz w:val="24"/>
                <w:szCs w:val="24"/>
                <w:u w:val="none" w:color="auto"/>
              </w:rPr>
              <w:t>6</w:t>
            </w:r>
            <w:r>
              <w:rPr>
                <w:rFonts w:hint="eastAsia" w:ascii="宋体" w:hAnsi="宋体" w:eastAsia="宋体" w:cs="宋体"/>
                <w:color w:val="auto"/>
                <w:sz w:val="24"/>
                <w:szCs w:val="24"/>
                <w:u w:val="none" w:color="auto"/>
              </w:rPr>
              <w:t>件）</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抗折强度（标准试件）（每组</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件）</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w:t>
            </w:r>
            <w:r>
              <w:rPr>
                <w:rFonts w:hint="default" w:ascii="Times New Roman" w:hAnsi="Times New Roman" w:eastAsia="宋体" w:cs="Times New Roman"/>
                <w:color w:val="auto"/>
                <w:sz w:val="24"/>
                <w:szCs w:val="24"/>
                <w:u w:val="none" w:color="auto"/>
              </w:rPr>
              <w:t>100</w:t>
            </w:r>
            <w:r>
              <w:rPr>
                <w:rFonts w:hint="eastAsia" w:ascii="宋体" w:hAnsi="宋体" w:eastAsia="宋体" w:cs="宋体"/>
                <w:color w:val="auto"/>
                <w:sz w:val="24"/>
                <w:szCs w:val="24"/>
                <w:u w:val="none" w:color="auto"/>
              </w:rPr>
              <w:t>盘但不超过</w:t>
            </w:r>
            <w:r>
              <w:rPr>
                <w:rFonts w:hint="default" w:ascii="Times New Roman" w:hAnsi="Times New Roman" w:eastAsia="宋体" w:cs="Times New Roman"/>
                <w:color w:val="auto"/>
                <w:sz w:val="24"/>
                <w:szCs w:val="24"/>
                <w:u w:val="none" w:color="auto"/>
              </w:rPr>
              <w:t>100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vertAlign w:val="superscript"/>
              </w:rPr>
              <w:t>3</w:t>
            </w:r>
            <w:r>
              <w:rPr>
                <w:rFonts w:hint="eastAsia" w:ascii="宋体" w:hAnsi="宋体" w:eastAsia="宋体" w:cs="宋体"/>
                <w:color w:val="auto"/>
                <w:sz w:val="24"/>
                <w:szCs w:val="24"/>
                <w:u w:val="none" w:color="auto"/>
              </w:rPr>
              <w:t>的同配比混凝土取样不少于</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组：每一工作班拌制的同配合比混凝土取样不少于</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组：同时还应考虑为检验结构或构件施工阶段混凝土强度所必需的试件组数。</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0"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标准养护（抗折试块)（每组</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件）</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11</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氯离子含量（硬化后）</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同产品、同批号每</w:t>
            </w:r>
            <w:r>
              <w:rPr>
                <w:rFonts w:hint="default" w:ascii="Times New Roman" w:hAnsi="Times New Roman" w:eastAsia="宋体" w:cs="Times New Roman"/>
                <w:color w:val="auto"/>
                <w:sz w:val="24"/>
                <w:szCs w:val="24"/>
                <w:u w:val="none" w:color="auto"/>
              </w:rPr>
              <w:t>500</w:t>
            </w:r>
            <w:r>
              <w:rPr>
                <w:rFonts w:hint="eastAsia" w:ascii="宋体" w:hAnsi="宋体" w:eastAsia="宋体" w:cs="宋体"/>
                <w:color w:val="auto"/>
                <w:sz w:val="24"/>
                <w:szCs w:val="24"/>
                <w:u w:val="none" w:color="auto"/>
              </w:rPr>
              <w:t>张抽</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组，不足</w:t>
            </w:r>
            <w:r>
              <w:rPr>
                <w:rFonts w:hint="default" w:ascii="Times New Roman" w:hAnsi="Times New Roman" w:eastAsia="宋体" w:cs="Times New Roman"/>
                <w:color w:val="auto"/>
                <w:sz w:val="24"/>
                <w:szCs w:val="24"/>
                <w:u w:val="none" w:color="auto"/>
              </w:rPr>
              <w:t>500</w:t>
            </w:r>
            <w:r>
              <w:rPr>
                <w:rFonts w:hint="eastAsia" w:ascii="宋体" w:hAnsi="宋体" w:eastAsia="宋体" w:cs="宋体"/>
                <w:color w:val="auto"/>
                <w:sz w:val="24"/>
                <w:szCs w:val="24"/>
                <w:u w:val="none" w:color="auto"/>
              </w:rPr>
              <w:t>张为</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10</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砂浆</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配合比设计（适配）</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8</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每个强度为</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组每组送样：砂子</w:t>
            </w:r>
            <w:r>
              <w:rPr>
                <w:rFonts w:hint="default" w:ascii="Times New Roman" w:hAnsi="Times New Roman" w:eastAsia="宋体" w:cs="Times New Roman"/>
                <w:color w:val="auto"/>
                <w:sz w:val="24"/>
                <w:szCs w:val="24"/>
                <w:u w:val="none" w:color="auto"/>
              </w:rPr>
              <w:t>30</w:t>
            </w:r>
            <w:r>
              <w:rPr>
                <w:rFonts w:hint="eastAsia" w:ascii="宋体" w:hAnsi="宋体" w:eastAsia="宋体" w:cs="宋体"/>
                <w:color w:val="auto"/>
                <w:sz w:val="24"/>
                <w:szCs w:val="24"/>
                <w:u w:val="none" w:color="auto"/>
              </w:rPr>
              <w:t>kg、水泥</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kg</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个</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试块抗压强度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8</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砌筑砂浆按每一个台班，同一配合比，同一层砌体或</w:t>
            </w:r>
            <w:r>
              <w:rPr>
                <w:rFonts w:hint="default" w:ascii="Times New Roman" w:hAnsi="Times New Roman" w:eastAsia="宋体" w:cs="Times New Roman"/>
                <w:color w:val="auto"/>
                <w:sz w:val="24"/>
                <w:szCs w:val="24"/>
                <w:u w:val="none" w:color="auto"/>
              </w:rPr>
              <w:t>250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vertAlign w:val="superscript"/>
              </w:rPr>
              <w:t>3</w:t>
            </w:r>
            <w:r>
              <w:rPr>
                <w:rFonts w:hint="eastAsia" w:ascii="宋体" w:hAnsi="宋体" w:eastAsia="宋体" w:cs="宋体"/>
                <w:color w:val="auto"/>
                <w:sz w:val="24"/>
                <w:szCs w:val="24"/>
                <w:u w:val="none" w:color="auto"/>
              </w:rPr>
              <w:t>砌体取</w:t>
            </w:r>
            <w:r>
              <w:rPr>
                <w:rFonts w:hint="default" w:ascii="Times New Roman" w:hAnsi="Times New Roman" w:eastAsia="宋体" w:cs="Times New Roman"/>
                <w:color w:val="auto"/>
                <w:sz w:val="24"/>
                <w:szCs w:val="24"/>
                <w:u w:val="none" w:color="auto"/>
              </w:rPr>
              <w:t>1</w:t>
            </w:r>
            <w:r>
              <w:rPr>
                <w:rFonts w:hint="eastAsia" w:ascii="宋体" w:hAnsi="宋体" w:eastAsia="宋体" w:cs="宋体"/>
                <w:color w:val="auto"/>
                <w:sz w:val="24"/>
                <w:szCs w:val="24"/>
                <w:u w:val="none" w:color="auto"/>
              </w:rPr>
              <w:t>组试块。</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标准养护（每组</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件）</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8</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6</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2</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钢筋原材（拉伸试验）（包括焊接）</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(d≤</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mm)</w:t>
            </w:r>
          </w:p>
        </w:tc>
        <w:tc>
          <w:tcPr>
            <w:tcW w:w="1168"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以同一牌号、同一厂家、同一炉罐号、同一规格、同一进场时间的不大于</w:t>
            </w:r>
            <w:r>
              <w:rPr>
                <w:rFonts w:hint="default" w:ascii="Times New Roman" w:hAnsi="Times New Roman" w:eastAsia="宋体" w:cs="Times New Roman"/>
                <w:color w:val="auto"/>
                <w:sz w:val="24"/>
                <w:szCs w:val="24"/>
                <w:u w:val="none" w:color="auto"/>
              </w:rPr>
              <w:t>60</w:t>
            </w:r>
            <w:r>
              <w:rPr>
                <w:rFonts w:hint="eastAsia" w:ascii="宋体" w:hAnsi="宋体" w:eastAsia="宋体" w:cs="宋体"/>
                <w:color w:val="auto"/>
                <w:sz w:val="24"/>
                <w:szCs w:val="24"/>
                <w:u w:val="none" w:color="auto"/>
              </w:rPr>
              <w:t>t的钢筋为一批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12</w:t>
            </w:r>
            <w:r>
              <w:rPr>
                <w:rFonts w:hint="eastAsia" w:ascii="宋体" w:hAnsi="宋体" w:eastAsia="宋体" w:cs="宋体"/>
                <w:color w:val="auto"/>
                <w:sz w:val="24"/>
                <w:szCs w:val="24"/>
                <w:u w:val="none" w:color="auto"/>
              </w:rPr>
              <w:t>＜d≤</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w:t>
            </w:r>
          </w:p>
        </w:tc>
        <w:tc>
          <w:tcPr>
            <w:tcW w:w="1168"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钢筋原材（反向弯曲）</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(d≤</w:t>
            </w:r>
            <w:r>
              <w:rPr>
                <w:rFonts w:hint="default" w:ascii="Times New Roman" w:hAnsi="Times New Roman" w:eastAsia="宋体" w:cs="Times New Roman"/>
                <w:sz w:val="24"/>
                <w:szCs w:val="24"/>
                <w:u w:val="none" w:color="auto"/>
              </w:rPr>
              <w:t>12</w:t>
            </w:r>
            <w:r>
              <w:rPr>
                <w:rFonts w:hint="eastAsia" w:ascii="宋体" w:hAnsi="宋体" w:eastAsia="宋体" w:cs="宋体"/>
                <w:sz w:val="24"/>
                <w:szCs w:val="24"/>
                <w:u w:val="none" w:color="auto"/>
              </w:rPr>
              <w:t>mm)</w:t>
            </w:r>
          </w:p>
        </w:tc>
        <w:tc>
          <w:tcPr>
            <w:tcW w:w="1168"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default" w:ascii="Times New Roman" w:hAnsi="Times New Roman" w:eastAsia="宋体" w:cs="Times New Roman"/>
                <w:sz w:val="24"/>
                <w:szCs w:val="24"/>
                <w:u w:val="none" w:color="auto"/>
              </w:rPr>
              <w:t>4</w:t>
            </w:r>
            <w:r>
              <w:rPr>
                <w:rFonts w:hint="eastAsia" w:ascii="宋体" w:hAnsi="宋体" w:eastAsia="宋体" w:cs="宋体"/>
                <w:sz w:val="24"/>
                <w:szCs w:val="24"/>
                <w:u w:val="none" w:color="auto"/>
              </w:rPr>
              <w:t>.</w:t>
            </w:r>
            <w:r>
              <w:rPr>
                <w:rFonts w:hint="default" w:ascii="Times New Roman" w:hAnsi="Times New Roman" w:eastAsia="宋体" w:cs="Times New Roman"/>
                <w:sz w:val="24"/>
                <w:szCs w:val="24"/>
                <w:u w:val="none" w:color="auto"/>
              </w:rPr>
              <w:t>14</w:t>
            </w:r>
            <w:r>
              <w:rPr>
                <w:rFonts w:hint="eastAsia" w:ascii="宋体" w:hAnsi="宋体" w:eastAsia="宋体" w:cs="宋体"/>
                <w:sz w:val="24"/>
                <w:szCs w:val="24"/>
                <w:u w:val="none" w:color="auto"/>
              </w:rPr>
              <w:t>.</w:t>
            </w:r>
            <w:r>
              <w:rPr>
                <w:rFonts w:hint="default" w:ascii="Times New Roman" w:hAnsi="Times New Roman" w:eastAsia="宋体" w:cs="Times New Roman"/>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default" w:ascii="Times New Roman" w:hAnsi="Times New Roman" w:eastAsia="宋体" w:cs="Times New Roman"/>
                <w:sz w:val="24"/>
                <w:szCs w:val="24"/>
                <w:u w:val="none" w:color="auto"/>
              </w:rPr>
              <w:t>4</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w:t>
            </w:r>
            <w:r>
              <w:rPr>
                <w:rFonts w:hint="default" w:ascii="Times New Roman" w:hAnsi="Times New Roman" w:eastAsia="宋体" w:cs="Times New Roman"/>
                <w:sz w:val="24"/>
                <w:szCs w:val="24"/>
                <w:u w:val="none" w:color="auto"/>
              </w:rPr>
              <w:t>12</w:t>
            </w:r>
            <w:r>
              <w:rPr>
                <w:rFonts w:hint="eastAsia" w:ascii="宋体" w:hAnsi="宋体" w:eastAsia="宋体" w:cs="宋体"/>
                <w:sz w:val="24"/>
                <w:szCs w:val="24"/>
                <w:u w:val="none" w:color="auto"/>
              </w:rPr>
              <w:t>＜d≤</w:t>
            </w:r>
            <w:r>
              <w:rPr>
                <w:rFonts w:hint="default" w:ascii="Times New Roman" w:hAnsi="Times New Roman" w:eastAsia="宋体" w:cs="Times New Roman"/>
                <w:sz w:val="24"/>
                <w:szCs w:val="24"/>
                <w:u w:val="none" w:color="auto"/>
              </w:rPr>
              <w:t>20</w:t>
            </w:r>
            <w:r>
              <w:rPr>
                <w:rFonts w:hint="eastAsia" w:ascii="宋体" w:hAnsi="宋体" w:eastAsia="宋体" w:cs="宋体"/>
                <w:sz w:val="24"/>
                <w:szCs w:val="24"/>
                <w:u w:val="none" w:color="auto"/>
              </w:rPr>
              <w:t>)</w:t>
            </w:r>
          </w:p>
        </w:tc>
        <w:tc>
          <w:tcPr>
            <w:tcW w:w="1168"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sz w:val="24"/>
                <w:szCs w:val="24"/>
                <w:u w:val="none" w:color="auto"/>
              </w:rPr>
            </w:pP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default" w:ascii="Times New Roman" w:hAnsi="Times New Roman" w:eastAsia="宋体" w:cs="Times New Roman"/>
                <w:sz w:val="24"/>
                <w:szCs w:val="24"/>
                <w:u w:val="none" w:color="auto"/>
              </w:rPr>
              <w:t>4</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r>
              <w:rPr>
                <w:rFonts w:hint="eastAsia" w:ascii="宋体" w:hAnsi="宋体" w:eastAsia="宋体" w:cs="宋体"/>
                <w:sz w:val="24"/>
                <w:szCs w:val="24"/>
                <w:u w:val="none" w:color="auto"/>
              </w:rPr>
              <w:t>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尺寸或重量偏差检测</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d≤</w:t>
            </w:r>
            <w:r>
              <w:rPr>
                <w:rFonts w:hint="default" w:ascii="Times New Roman" w:hAnsi="Times New Roman" w:eastAsia="宋体" w:cs="Times New Roman"/>
                <w:color w:val="auto"/>
                <w:sz w:val="24"/>
                <w:szCs w:val="24"/>
                <w:u w:val="none" w:color="auto"/>
              </w:rPr>
              <w:t>20</w:t>
            </w:r>
            <w:r>
              <w:rPr>
                <w:rFonts w:hint="eastAsia" w:ascii="宋体" w:hAnsi="宋体" w:eastAsia="宋体" w:cs="宋体"/>
                <w:color w:val="auto"/>
                <w:sz w:val="24"/>
                <w:szCs w:val="24"/>
                <w:u w:val="none" w:color="auto"/>
              </w:rPr>
              <w:t>mm</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烧结多孔砖</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抗压强度</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在每批中随机抽取：</w:t>
            </w:r>
            <w:r>
              <w:rPr>
                <w:rFonts w:hint="eastAsia" w:ascii="宋体" w:hAnsi="宋体" w:eastAsia="宋体" w:cs="宋体"/>
                <w:color w:val="auto"/>
                <w:sz w:val="24"/>
                <w:szCs w:val="24"/>
                <w:u w:val="none" w:color="auto"/>
              </w:rPr>
              <w:br w:type="textWrapping"/>
            </w:r>
            <w:r>
              <w:rPr>
                <w:rFonts w:hint="eastAsia" w:ascii="宋体" w:hAnsi="宋体" w:eastAsia="宋体" w:cs="宋体"/>
                <w:color w:val="auto"/>
                <w:sz w:val="24"/>
                <w:szCs w:val="24"/>
                <w:u w:val="none" w:color="auto"/>
              </w:rPr>
              <w:t>以同规格、材料、强度和同一工艺生产的</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万～</w:t>
            </w:r>
            <w:r>
              <w:rPr>
                <w:rFonts w:hint="default" w:ascii="Times New Roman" w:hAnsi="Times New Roman" w:eastAsia="宋体" w:cs="Times New Roman"/>
                <w:color w:val="auto"/>
                <w:sz w:val="24"/>
                <w:szCs w:val="24"/>
                <w:u w:val="none" w:color="auto"/>
              </w:rPr>
              <w:t>10</w:t>
            </w:r>
            <w:r>
              <w:rPr>
                <w:rFonts w:hint="eastAsia" w:ascii="宋体" w:hAnsi="宋体" w:eastAsia="宋体" w:cs="宋体"/>
                <w:color w:val="auto"/>
                <w:sz w:val="24"/>
                <w:szCs w:val="24"/>
                <w:u w:val="none" w:color="auto"/>
              </w:rPr>
              <w:t>万块为一批，不足</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r>
              <w:rPr>
                <w:rFonts w:hint="eastAsia" w:ascii="宋体" w:hAnsi="宋体" w:eastAsia="宋体" w:cs="宋体"/>
                <w:color w:val="auto"/>
                <w:sz w:val="24"/>
                <w:szCs w:val="24"/>
                <w:u w:val="none" w:color="auto"/>
              </w:rPr>
              <w:t>万块以一批计。</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孔洞率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规格尺寸及外观质量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4</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组</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种植土</w:t>
            </w: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土壤渗透率</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8</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7</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37</w:t>
            </w:r>
          </w:p>
        </w:tc>
        <w:tc>
          <w:tcPr>
            <w:tcW w:w="1168" w:type="dxa"/>
            <w:gridSpan w:val="3"/>
            <w:vMerge w:val="restart"/>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取样分三种情况，看他们属于那种土，一般绿地（原状土）:同一区域每</w:t>
            </w:r>
            <w:r>
              <w:rPr>
                <w:rFonts w:hint="default" w:ascii="Times New Roman" w:hAnsi="Times New Roman" w:eastAsia="宋体" w:cs="Times New Roman"/>
                <w:color w:val="auto"/>
                <w:sz w:val="24"/>
                <w:szCs w:val="24"/>
                <w:u w:val="none" w:color="auto"/>
              </w:rPr>
              <w:t>2000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rPr>
              <w:t>2</w:t>
            </w:r>
            <w:r>
              <w:rPr>
                <w:rFonts w:hint="eastAsia" w:ascii="宋体" w:hAnsi="宋体" w:eastAsia="宋体" w:cs="宋体"/>
                <w:color w:val="auto"/>
                <w:sz w:val="24"/>
                <w:szCs w:val="24"/>
                <w:u w:val="none" w:color="auto"/>
              </w:rPr>
              <w:t>为一个检验批，不足</w:t>
            </w:r>
            <w:r>
              <w:rPr>
                <w:rFonts w:hint="default" w:ascii="Times New Roman" w:hAnsi="Times New Roman" w:eastAsia="宋体" w:cs="Times New Roman"/>
                <w:color w:val="auto"/>
                <w:sz w:val="24"/>
                <w:szCs w:val="24"/>
                <w:u w:val="none" w:color="auto"/>
              </w:rPr>
              <w:t>2000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rPr>
              <w:t>2</w:t>
            </w:r>
            <w:r>
              <w:rPr>
                <w:rFonts w:hint="eastAsia" w:ascii="宋体" w:hAnsi="宋体" w:eastAsia="宋体" w:cs="宋体"/>
                <w:color w:val="auto"/>
                <w:sz w:val="24"/>
                <w:szCs w:val="24"/>
                <w:u w:val="none" w:color="auto"/>
              </w:rPr>
              <w:t>按一个检验批。客土：每</w:t>
            </w:r>
            <w:r>
              <w:rPr>
                <w:rFonts w:hint="default" w:ascii="Times New Roman" w:hAnsi="Times New Roman" w:eastAsia="宋体" w:cs="Times New Roman"/>
                <w:color w:val="auto"/>
                <w:sz w:val="24"/>
                <w:szCs w:val="24"/>
                <w:u w:val="none" w:color="auto"/>
              </w:rPr>
              <w:t>2000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rPr>
              <w:t>2</w:t>
            </w:r>
            <w:r>
              <w:rPr>
                <w:rFonts w:hint="eastAsia" w:ascii="宋体" w:hAnsi="宋体" w:eastAsia="宋体" w:cs="宋体"/>
                <w:color w:val="auto"/>
                <w:sz w:val="24"/>
                <w:szCs w:val="24"/>
                <w:u w:val="none" w:color="auto"/>
              </w:rPr>
              <w:t>为一个检验批，不足</w:t>
            </w:r>
            <w:r>
              <w:rPr>
                <w:rFonts w:hint="default" w:ascii="Times New Roman" w:hAnsi="Times New Roman" w:eastAsia="宋体" w:cs="Times New Roman"/>
                <w:color w:val="auto"/>
                <w:sz w:val="24"/>
                <w:szCs w:val="24"/>
                <w:u w:val="none" w:color="auto"/>
              </w:rPr>
              <w:t>2000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rPr>
              <w:t>2</w:t>
            </w:r>
            <w:r>
              <w:rPr>
                <w:rFonts w:hint="eastAsia" w:ascii="宋体" w:hAnsi="宋体" w:eastAsia="宋体" w:cs="宋体"/>
                <w:color w:val="auto"/>
                <w:sz w:val="24"/>
                <w:szCs w:val="24"/>
                <w:u w:val="none" w:color="auto"/>
              </w:rPr>
              <w:t>按一个检验批。栽培基质：每</w:t>
            </w:r>
            <w:r>
              <w:rPr>
                <w:rFonts w:hint="default" w:ascii="Times New Roman" w:hAnsi="Times New Roman" w:eastAsia="宋体" w:cs="Times New Roman"/>
                <w:color w:val="auto"/>
                <w:sz w:val="24"/>
                <w:szCs w:val="24"/>
                <w:u w:val="none" w:color="auto"/>
              </w:rPr>
              <w:t>200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rPr>
              <w:t>2</w:t>
            </w:r>
            <w:r>
              <w:rPr>
                <w:rFonts w:hint="eastAsia" w:ascii="宋体" w:hAnsi="宋体" w:eastAsia="宋体" w:cs="宋体"/>
                <w:color w:val="auto"/>
                <w:sz w:val="24"/>
                <w:szCs w:val="24"/>
                <w:u w:val="none" w:color="auto"/>
              </w:rPr>
              <w:t>为一个检验批，不足</w:t>
            </w:r>
            <w:r>
              <w:rPr>
                <w:rFonts w:hint="default" w:ascii="Times New Roman" w:hAnsi="Times New Roman" w:eastAsia="宋体" w:cs="Times New Roman"/>
                <w:color w:val="auto"/>
                <w:sz w:val="24"/>
                <w:szCs w:val="24"/>
                <w:u w:val="none" w:color="auto"/>
              </w:rPr>
              <w:t>200</w:t>
            </w:r>
            <w:r>
              <w:rPr>
                <w:rFonts w:hint="eastAsia" w:ascii="宋体" w:hAnsi="宋体" w:eastAsia="宋体" w:cs="宋体"/>
                <w:color w:val="auto"/>
                <w:sz w:val="24"/>
                <w:szCs w:val="24"/>
                <w:u w:val="none" w:color="auto"/>
              </w:rPr>
              <w:t>m</w:t>
            </w:r>
            <w:r>
              <w:rPr>
                <w:rFonts w:hint="default" w:ascii="Times New Roman" w:hAnsi="Times New Roman" w:eastAsia="宋体" w:cs="Times New Roman"/>
                <w:color w:val="auto"/>
                <w:sz w:val="24"/>
                <w:szCs w:val="24"/>
                <w:u w:val="none" w:color="auto"/>
              </w:rPr>
              <w:t>2</w:t>
            </w:r>
            <w:r>
              <w:rPr>
                <w:rFonts w:hint="eastAsia" w:ascii="宋体" w:hAnsi="宋体" w:eastAsia="宋体" w:cs="宋体"/>
                <w:color w:val="auto"/>
                <w:sz w:val="24"/>
                <w:szCs w:val="24"/>
                <w:u w:val="none" w:color="auto"/>
              </w:rPr>
              <w:t>按一个检验批。</w:t>
            </w: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样</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PH值</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1</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样</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全盐量</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样</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有机质</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5</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样</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3" w:hRule="atLeast"/>
        </w:trPr>
        <w:tc>
          <w:tcPr>
            <w:tcW w:w="707" w:type="dxa"/>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759" w:type="dxa"/>
            <w:gridSpan w:val="2"/>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895"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质地</w:t>
            </w:r>
          </w:p>
        </w:tc>
        <w:tc>
          <w:tcPr>
            <w:tcW w:w="116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11</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3</w:t>
            </w:r>
            <w:r>
              <w:rPr>
                <w:rFonts w:hint="eastAsia" w:ascii="宋体" w:hAnsi="宋体" w:eastAsia="宋体" w:cs="宋体"/>
                <w:color w:val="auto"/>
                <w:sz w:val="24"/>
                <w:szCs w:val="24"/>
                <w:u w:val="none" w:color="auto"/>
              </w:rPr>
              <w:t>.</w:t>
            </w:r>
            <w:r>
              <w:rPr>
                <w:rFonts w:hint="default" w:ascii="Times New Roman" w:hAnsi="Times New Roman" w:eastAsia="宋体" w:cs="Times New Roman"/>
                <w:color w:val="auto"/>
                <w:sz w:val="24"/>
                <w:szCs w:val="24"/>
                <w:u w:val="none" w:color="auto"/>
              </w:rPr>
              <w:t>24</w:t>
            </w:r>
          </w:p>
        </w:tc>
        <w:tc>
          <w:tcPr>
            <w:tcW w:w="1168" w:type="dxa"/>
            <w:gridSpan w:val="3"/>
            <w:vMerge w:val="continue"/>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rPr>
            </w:pPr>
          </w:p>
        </w:tc>
        <w:tc>
          <w:tcPr>
            <w:tcW w:w="62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default" w:ascii="Times New Roman" w:hAnsi="Times New Roman" w:eastAsia="宋体" w:cs="Times New Roman"/>
                <w:color w:val="auto"/>
                <w:sz w:val="24"/>
                <w:szCs w:val="24"/>
                <w:u w:val="none" w:color="auto"/>
              </w:rPr>
              <w:t>1</w:t>
            </w:r>
          </w:p>
        </w:tc>
        <w:tc>
          <w:tcPr>
            <w:tcW w:w="1031"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r>
              <w:rPr>
                <w:rFonts w:hint="eastAsia" w:ascii="宋体" w:hAnsi="宋体" w:eastAsia="宋体" w:cs="宋体"/>
                <w:color w:val="auto"/>
                <w:sz w:val="24"/>
                <w:szCs w:val="24"/>
                <w:u w:val="none" w:color="auto"/>
              </w:rPr>
              <w:t>项</w:t>
            </w:r>
          </w:p>
        </w:tc>
        <w:tc>
          <w:tcPr>
            <w:tcW w:w="1212"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c>
          <w:tcPr>
            <w:tcW w:w="1478" w:type="dxa"/>
            <w:gridSpan w:val="2"/>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rPr>
            </w:pPr>
          </w:p>
        </w:tc>
      </w:tr>
    </w:tbl>
    <w:p/>
    <w:tbl>
      <w:tblPr>
        <w:tblStyle w:val="21"/>
        <w:tblW w:w="90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6"/>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556" w:type="dxa"/>
            <w:shd w:val="clear" w:color="auto" w:fill="auto"/>
            <w:noWrap w:val="0"/>
            <w:vAlign w:val="center"/>
          </w:tcPr>
          <w:p>
            <w:pPr>
              <w:spacing w:line="240" w:lineRule="auto"/>
              <w:ind w:firstLine="0"/>
              <w:jc w:val="center"/>
              <w:textAlignment w:val="auto"/>
              <w:rPr>
                <w:rFonts w:hint="eastAsia" w:ascii="宋体" w:hAnsi="宋体" w:eastAsia="宋体" w:cs="宋体"/>
                <w:color w:val="auto"/>
                <w:sz w:val="24"/>
                <w:szCs w:val="24"/>
                <w:u w:val="none" w:color="auto"/>
                <w:lang w:eastAsia="zh-CN"/>
              </w:rPr>
            </w:pPr>
            <w:r>
              <w:rPr>
                <w:rFonts w:hint="eastAsia" w:ascii="宋体" w:hAnsi="宋体" w:eastAsia="宋体" w:cs="宋体"/>
                <w:b/>
                <w:bCs/>
                <w:color w:val="auto"/>
                <w:sz w:val="24"/>
                <w:szCs w:val="24"/>
                <w:u w:val="none" w:color="auto"/>
                <w:lang w:val="en-US" w:eastAsia="zh-CN"/>
              </w:rPr>
              <w:t>含</w:t>
            </w:r>
            <w:r>
              <w:rPr>
                <w:rFonts w:hint="eastAsia" w:ascii="宋体" w:hAnsi="宋体" w:eastAsia="宋体" w:cs="宋体"/>
                <w:b/>
                <w:bCs/>
                <w:color w:val="auto"/>
                <w:sz w:val="24"/>
                <w:szCs w:val="24"/>
                <w:u w:val="single" w:color="auto"/>
                <w:lang w:val="en-US" w:eastAsia="zh-CN"/>
              </w:rPr>
              <w:t xml:space="preserve">      </w:t>
            </w:r>
            <w:r>
              <w:rPr>
                <w:rFonts w:hint="eastAsia" w:ascii="宋体" w:hAnsi="宋体" w:eastAsia="宋体" w:cs="宋体"/>
                <w:b/>
                <w:bCs/>
                <w:color w:val="auto"/>
                <w:sz w:val="24"/>
                <w:szCs w:val="24"/>
                <w:u w:val="none" w:color="auto"/>
                <w:lang w:val="en-US" w:eastAsia="zh-CN"/>
              </w:rPr>
              <w:t>%增值税，小</w:t>
            </w:r>
            <w:r>
              <w:rPr>
                <w:rFonts w:hint="eastAsia" w:ascii="宋体" w:hAnsi="宋体" w:eastAsia="宋体" w:cs="宋体"/>
                <w:b/>
                <w:bCs/>
                <w:color w:val="auto"/>
                <w:sz w:val="24"/>
                <w:szCs w:val="24"/>
                <w:u w:val="none" w:color="auto"/>
              </w:rPr>
              <w:t>计（元）</w:t>
            </w:r>
          </w:p>
        </w:tc>
        <w:tc>
          <w:tcPr>
            <w:tcW w:w="5484" w:type="dxa"/>
            <w:shd w:val="clear" w:color="auto" w:fill="auto"/>
            <w:noWrap w:val="0"/>
            <w:vAlign w:val="center"/>
          </w:tcPr>
          <w:p>
            <w:pPr>
              <w:spacing w:line="240" w:lineRule="auto"/>
              <w:ind w:firstLine="0"/>
              <w:jc w:val="both"/>
              <w:textAlignment w:val="auto"/>
              <w:rPr>
                <w:rFonts w:hint="eastAsia" w:ascii="宋体" w:hAnsi="宋体" w:eastAsia="宋体" w:cs="宋体"/>
                <w:color w:val="auto"/>
                <w:sz w:val="24"/>
                <w:szCs w:val="24"/>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56" w:type="dxa"/>
            <w:shd w:val="clear" w:color="auto" w:fill="auto"/>
            <w:noWrap w:val="0"/>
            <w:vAlign w:val="center"/>
          </w:tcPr>
          <w:p>
            <w:pPr>
              <w:spacing w:line="240" w:lineRule="auto"/>
              <w:ind w:firstLine="0"/>
              <w:jc w:val="left"/>
              <w:textAlignment w:val="auto"/>
              <w:rPr>
                <w:rFonts w:hint="default" w:ascii="宋体" w:hAnsi="宋体" w:eastAsia="宋体" w:cs="宋体"/>
                <w:color w:val="auto"/>
                <w:sz w:val="24"/>
                <w:szCs w:val="24"/>
                <w:u w:val="none" w:color="auto"/>
                <w:lang w:val="en-US" w:eastAsia="zh-CN"/>
              </w:rPr>
            </w:pPr>
            <w:r>
              <w:rPr>
                <w:rFonts w:hint="eastAsia" w:ascii="宋体" w:hAnsi="宋体" w:eastAsia="宋体" w:cs="宋体"/>
                <w:b/>
                <w:bCs/>
                <w:color w:val="auto"/>
                <w:sz w:val="24"/>
                <w:szCs w:val="24"/>
                <w:u w:val="none" w:color="auto"/>
                <w:lang w:val="en-US" w:eastAsia="zh-CN"/>
              </w:rPr>
              <w:t>含税合计（元）（</w:t>
            </w:r>
            <w:r>
              <w:rPr>
                <w:rFonts w:hint="eastAsia" w:ascii="仿宋_GB2312" w:hAnsi="仿宋_GB2312" w:eastAsia="仿宋_GB2312" w:cs="仿宋_GB2312"/>
                <w:b/>
                <w:bCs/>
                <w:color w:val="auto"/>
                <w:sz w:val="24"/>
                <w:szCs w:val="24"/>
                <w:u w:val="none" w:color="auto"/>
                <w:lang w:val="en-US" w:eastAsia="zh-CN"/>
              </w:rPr>
              <w:t>Σ</w:t>
            </w:r>
            <w:r>
              <w:rPr>
                <w:rFonts w:hint="eastAsia" w:ascii="宋体" w:hAnsi="宋体" w:eastAsia="宋体" w:cs="宋体"/>
                <w:b/>
                <w:bCs/>
                <w:color w:val="auto"/>
                <w:sz w:val="24"/>
                <w:szCs w:val="24"/>
                <w:u w:val="none" w:color="auto"/>
                <w:lang w:val="en-US" w:eastAsia="zh-CN"/>
              </w:rPr>
              <w:t>=1+2）</w:t>
            </w:r>
          </w:p>
        </w:tc>
        <w:tc>
          <w:tcPr>
            <w:tcW w:w="5484" w:type="dxa"/>
            <w:shd w:val="clear" w:color="auto" w:fill="auto"/>
            <w:noWrap w:val="0"/>
            <w:vAlign w:val="center"/>
          </w:tcPr>
          <w:p>
            <w:pPr>
              <w:spacing w:line="240" w:lineRule="auto"/>
              <w:ind w:firstLine="0"/>
              <w:jc w:val="left"/>
              <w:textAlignment w:val="auto"/>
              <w:rPr>
                <w:rFonts w:hint="eastAsia" w:ascii="宋体" w:hAnsi="宋体" w:eastAsia="宋体" w:cs="宋体"/>
                <w:color w:val="auto"/>
                <w:sz w:val="24"/>
                <w:szCs w:val="24"/>
                <w:u w:val="none" w:color="auto"/>
                <w:lang w:val="en-US" w:eastAsia="zh-CN"/>
              </w:rPr>
            </w:pPr>
          </w:p>
        </w:tc>
      </w:tr>
    </w:tbl>
    <w:p>
      <w:pPr>
        <w:spacing w:line="360" w:lineRule="auto"/>
        <w:rPr>
          <w:rFonts w:ascii="宋体" w:hAnsi="宋体" w:eastAsia="宋体" w:cs="宋体"/>
          <w:color w:val="000000" w:themeColor="text1"/>
          <w:sz w:val="28"/>
          <w:szCs w:val="28"/>
          <w14:textFill>
            <w14:solidFill>
              <w14:schemeClr w14:val="tx1"/>
            </w14:solidFill>
          </w14:textFill>
        </w:rPr>
      </w:pPr>
    </w:p>
    <w:p>
      <w:pPr>
        <w:spacing w:line="360" w:lineRule="auto"/>
        <w:ind w:firstLine="3080" w:firstLineChars="11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法定代表人或者委托代理人（签字）：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服务商（盖公章）：      </w:t>
      </w:r>
    </w:p>
    <w:p>
      <w:pPr>
        <w:spacing w:line="360" w:lineRule="auto"/>
        <w:ind w:left="2520" w:leftChars="1200" w:firstLine="560" w:firstLineChars="2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   年   月   日</w:t>
      </w:r>
    </w:p>
    <w:p>
      <w:pP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br w:type="page"/>
      </w:r>
    </w:p>
    <w:p>
      <w:pPr>
        <w:spacing w:after="312" w:afterLines="100"/>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项目实</w:t>
      </w:r>
      <w:bookmarkStart w:id="6" w:name="_GoBack"/>
      <w:bookmarkEnd w:id="6"/>
      <w:r>
        <w:rPr>
          <w:rFonts w:hint="eastAsia" w:ascii="宋体" w:hAnsi="宋体" w:eastAsia="宋体" w:cs="宋体"/>
          <w:b/>
          <w:bCs/>
          <w:color w:val="000000" w:themeColor="text1"/>
          <w:sz w:val="32"/>
          <w:szCs w:val="32"/>
          <w14:textFill>
            <w14:solidFill>
              <w14:schemeClr w14:val="tx1"/>
            </w14:solidFill>
          </w14:textFill>
        </w:rPr>
        <w:t>施方案</w:t>
      </w:r>
    </w:p>
    <w:p>
      <w:pPr>
        <w:pStyle w:val="6"/>
      </w:pPr>
      <w:r>
        <w:rPr>
          <w:rFonts w:hint="eastAsia" w:ascii="宋体" w:hAnsi="宋体" w:eastAsia="宋体" w:cs="宋体"/>
          <w:color w:val="000000" w:themeColor="text1"/>
          <w:sz w:val="32"/>
          <w:szCs w:val="32"/>
          <w14:textFill>
            <w14:solidFill>
              <w14:schemeClr w14:val="tx1"/>
            </w14:solidFill>
          </w14:textFill>
        </w:rPr>
        <w:t>（格式自拟）</w:t>
      </w:r>
    </w:p>
    <w:p/>
    <w:sectPr>
      <w:footerReference r:id="rId3" w:type="default"/>
      <w:pgSz w:w="11906" w:h="16838"/>
      <w:pgMar w:top="1440" w:right="1417"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341630" cy="1993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4163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15.7pt;width:26.9pt;mso-position-horizontal:outside;mso-position-horizontal-relative:margin;z-index:251659264;mso-width-relative:page;mso-height-relative:page;" filled="f" stroked="f" coordsize="21600,21600" o:gfxdata="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o1x4nUAAAABQEAAA8AAAAAAAAAAQAgAAAAIgAAAGRycy9kb3ducmV2Lnht&#10;bFBLAQIUABQAAAAIAIdO4kCj3DczNgIAAGEEAAAOAAAAAAAAAAEAIAAAACMBAABkcnMvZTJvRG9j&#10;LnhtbFBLBQYAAAAABgAGAFkBAADLBQAAAAA=&#10;">
              <v:fill on="f" focussize="0,0"/>
              <v:stroke on="f" weight="0.5pt"/>
              <v:imagedata o:title=""/>
              <o:lock v:ext="edit" aspectratio="f"/>
              <v:textbox inset="0mm,0mm,0mm,0mm">
                <w:txbxContent>
                  <w:p>
                    <w:pPr>
                      <w:pStyle w:val="1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0Mjg4MjJiYWNmZmVlNjU0NzE2YWFmZDg4MmQ3MWQifQ=="/>
  </w:docVars>
  <w:rsids>
    <w:rsidRoot w:val="00377E77"/>
    <w:rsid w:val="0002691C"/>
    <w:rsid w:val="00080E82"/>
    <w:rsid w:val="00286F24"/>
    <w:rsid w:val="00295BA7"/>
    <w:rsid w:val="0031304A"/>
    <w:rsid w:val="0036000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B510FC"/>
    <w:rsid w:val="00B8322B"/>
    <w:rsid w:val="00C576EF"/>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1291F"/>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4DD3F64"/>
    <w:rsid w:val="05094D5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03F3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434AD7"/>
    <w:rsid w:val="0A875AA6"/>
    <w:rsid w:val="0A9C2B56"/>
    <w:rsid w:val="0AD74629"/>
    <w:rsid w:val="0B061635"/>
    <w:rsid w:val="0B0D7385"/>
    <w:rsid w:val="0B4F0EB0"/>
    <w:rsid w:val="0BC243BC"/>
    <w:rsid w:val="0C2639B5"/>
    <w:rsid w:val="0C897DF8"/>
    <w:rsid w:val="0C94337F"/>
    <w:rsid w:val="0CA33AF7"/>
    <w:rsid w:val="0CC7252F"/>
    <w:rsid w:val="0CCA6F1A"/>
    <w:rsid w:val="0CD80FB6"/>
    <w:rsid w:val="0CDB634D"/>
    <w:rsid w:val="0CE57E5A"/>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429F1"/>
    <w:rsid w:val="125838F7"/>
    <w:rsid w:val="12924115"/>
    <w:rsid w:val="130D010A"/>
    <w:rsid w:val="134C478E"/>
    <w:rsid w:val="138758AD"/>
    <w:rsid w:val="13A148A6"/>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1F618A"/>
    <w:rsid w:val="162C5573"/>
    <w:rsid w:val="163F084C"/>
    <w:rsid w:val="167772FE"/>
    <w:rsid w:val="16A73FF1"/>
    <w:rsid w:val="16CA640B"/>
    <w:rsid w:val="16CE2DF1"/>
    <w:rsid w:val="175244AC"/>
    <w:rsid w:val="17555A0A"/>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5D64E8"/>
    <w:rsid w:val="1C735BE1"/>
    <w:rsid w:val="1C7F25A2"/>
    <w:rsid w:val="1C99577A"/>
    <w:rsid w:val="1C9A1E10"/>
    <w:rsid w:val="1CD42935"/>
    <w:rsid w:val="1D033E90"/>
    <w:rsid w:val="1D471839"/>
    <w:rsid w:val="1D5F4C18"/>
    <w:rsid w:val="1D794976"/>
    <w:rsid w:val="1DA510CB"/>
    <w:rsid w:val="1E0E3740"/>
    <w:rsid w:val="1E2C54FA"/>
    <w:rsid w:val="1E553EB9"/>
    <w:rsid w:val="1E5F7E7F"/>
    <w:rsid w:val="1EB44C9D"/>
    <w:rsid w:val="1EF652E1"/>
    <w:rsid w:val="1F2B0E21"/>
    <w:rsid w:val="1F49071C"/>
    <w:rsid w:val="1F793F7F"/>
    <w:rsid w:val="1F836367"/>
    <w:rsid w:val="1F861028"/>
    <w:rsid w:val="1FA2571F"/>
    <w:rsid w:val="20096994"/>
    <w:rsid w:val="200F54C2"/>
    <w:rsid w:val="205A54F3"/>
    <w:rsid w:val="20B31DCB"/>
    <w:rsid w:val="21077AA6"/>
    <w:rsid w:val="21093804"/>
    <w:rsid w:val="21197F58"/>
    <w:rsid w:val="216D5F5C"/>
    <w:rsid w:val="216E62F3"/>
    <w:rsid w:val="21916B6D"/>
    <w:rsid w:val="21A64B78"/>
    <w:rsid w:val="21B13D1D"/>
    <w:rsid w:val="21CA55C5"/>
    <w:rsid w:val="22023380"/>
    <w:rsid w:val="2204269B"/>
    <w:rsid w:val="22387007"/>
    <w:rsid w:val="22606ABC"/>
    <w:rsid w:val="22650C06"/>
    <w:rsid w:val="22994CD9"/>
    <w:rsid w:val="22AB2AC4"/>
    <w:rsid w:val="22FF7597"/>
    <w:rsid w:val="231625B2"/>
    <w:rsid w:val="23377209"/>
    <w:rsid w:val="2370420F"/>
    <w:rsid w:val="237A23D8"/>
    <w:rsid w:val="23871813"/>
    <w:rsid w:val="23B20C73"/>
    <w:rsid w:val="240B137D"/>
    <w:rsid w:val="24352F85"/>
    <w:rsid w:val="244A3359"/>
    <w:rsid w:val="2540519B"/>
    <w:rsid w:val="25414674"/>
    <w:rsid w:val="25483AB1"/>
    <w:rsid w:val="254F010E"/>
    <w:rsid w:val="255816B9"/>
    <w:rsid w:val="2578548A"/>
    <w:rsid w:val="25C71449"/>
    <w:rsid w:val="25F215F0"/>
    <w:rsid w:val="26942D28"/>
    <w:rsid w:val="269770B2"/>
    <w:rsid w:val="26A36451"/>
    <w:rsid w:val="26E266C1"/>
    <w:rsid w:val="270B4023"/>
    <w:rsid w:val="27157D02"/>
    <w:rsid w:val="275814FC"/>
    <w:rsid w:val="27656324"/>
    <w:rsid w:val="27870264"/>
    <w:rsid w:val="27E259BA"/>
    <w:rsid w:val="28CD6169"/>
    <w:rsid w:val="28EC413F"/>
    <w:rsid w:val="290E5506"/>
    <w:rsid w:val="291E415D"/>
    <w:rsid w:val="295E666C"/>
    <w:rsid w:val="297B5976"/>
    <w:rsid w:val="298160F4"/>
    <w:rsid w:val="299037CC"/>
    <w:rsid w:val="29E0554E"/>
    <w:rsid w:val="29F31A76"/>
    <w:rsid w:val="29FC7407"/>
    <w:rsid w:val="2A721527"/>
    <w:rsid w:val="2A747086"/>
    <w:rsid w:val="2A9F138C"/>
    <w:rsid w:val="2ADA6A24"/>
    <w:rsid w:val="2AF56E78"/>
    <w:rsid w:val="2B151288"/>
    <w:rsid w:val="2B2758B4"/>
    <w:rsid w:val="2B5B1A54"/>
    <w:rsid w:val="2B8F6A94"/>
    <w:rsid w:val="2BAC2952"/>
    <w:rsid w:val="2BDC0F46"/>
    <w:rsid w:val="2BE97109"/>
    <w:rsid w:val="2C0D620D"/>
    <w:rsid w:val="2C9222B2"/>
    <w:rsid w:val="2CC72354"/>
    <w:rsid w:val="2CE17AF6"/>
    <w:rsid w:val="2D0E3DF0"/>
    <w:rsid w:val="2D104000"/>
    <w:rsid w:val="2D336BD6"/>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5D6B4A"/>
    <w:rsid w:val="2FD54191"/>
    <w:rsid w:val="2FE057DD"/>
    <w:rsid w:val="2FF8776F"/>
    <w:rsid w:val="30343CBE"/>
    <w:rsid w:val="30352292"/>
    <w:rsid w:val="3057388E"/>
    <w:rsid w:val="30713E31"/>
    <w:rsid w:val="309F7328"/>
    <w:rsid w:val="30C01803"/>
    <w:rsid w:val="30E03C78"/>
    <w:rsid w:val="31737A8A"/>
    <w:rsid w:val="31DE7DDE"/>
    <w:rsid w:val="31EF7C74"/>
    <w:rsid w:val="31F15C64"/>
    <w:rsid w:val="32235819"/>
    <w:rsid w:val="3248763B"/>
    <w:rsid w:val="32680FEB"/>
    <w:rsid w:val="33730209"/>
    <w:rsid w:val="33775B8F"/>
    <w:rsid w:val="33C21F16"/>
    <w:rsid w:val="33C431D8"/>
    <w:rsid w:val="33CA19D4"/>
    <w:rsid w:val="34187FBF"/>
    <w:rsid w:val="342E13FC"/>
    <w:rsid w:val="34386E63"/>
    <w:rsid w:val="343878D7"/>
    <w:rsid w:val="3464597C"/>
    <w:rsid w:val="346D3A4C"/>
    <w:rsid w:val="34726A66"/>
    <w:rsid w:val="34754A52"/>
    <w:rsid w:val="347859D4"/>
    <w:rsid w:val="347F7F77"/>
    <w:rsid w:val="34A66879"/>
    <w:rsid w:val="34CE0DD1"/>
    <w:rsid w:val="352254B2"/>
    <w:rsid w:val="35671950"/>
    <w:rsid w:val="35977D2B"/>
    <w:rsid w:val="35C44201"/>
    <w:rsid w:val="35D75749"/>
    <w:rsid w:val="36017463"/>
    <w:rsid w:val="36224B3C"/>
    <w:rsid w:val="363021BC"/>
    <w:rsid w:val="364D70B8"/>
    <w:rsid w:val="36672EB7"/>
    <w:rsid w:val="369A6683"/>
    <w:rsid w:val="36A327A8"/>
    <w:rsid w:val="37424475"/>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A1A7CBB"/>
    <w:rsid w:val="3A1D0C5F"/>
    <w:rsid w:val="3A206D7B"/>
    <w:rsid w:val="3A416AF3"/>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983929"/>
    <w:rsid w:val="3DA052F4"/>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9E60A6"/>
    <w:rsid w:val="42AD2876"/>
    <w:rsid w:val="42D41D58"/>
    <w:rsid w:val="430624C6"/>
    <w:rsid w:val="43682CA2"/>
    <w:rsid w:val="43757569"/>
    <w:rsid w:val="438801D2"/>
    <w:rsid w:val="439D06E0"/>
    <w:rsid w:val="43AE69E2"/>
    <w:rsid w:val="43B45922"/>
    <w:rsid w:val="43D93E6B"/>
    <w:rsid w:val="43E70AB2"/>
    <w:rsid w:val="43E87B28"/>
    <w:rsid w:val="43F57082"/>
    <w:rsid w:val="43F71712"/>
    <w:rsid w:val="44271614"/>
    <w:rsid w:val="44385D88"/>
    <w:rsid w:val="44522D00"/>
    <w:rsid w:val="44752007"/>
    <w:rsid w:val="45301DEA"/>
    <w:rsid w:val="453C55F1"/>
    <w:rsid w:val="455E71E3"/>
    <w:rsid w:val="455F58A4"/>
    <w:rsid w:val="45757188"/>
    <w:rsid w:val="458F08D8"/>
    <w:rsid w:val="45C71D87"/>
    <w:rsid w:val="460627C9"/>
    <w:rsid w:val="4640104E"/>
    <w:rsid w:val="464B62C7"/>
    <w:rsid w:val="46651261"/>
    <w:rsid w:val="46713CC7"/>
    <w:rsid w:val="46802FC8"/>
    <w:rsid w:val="46B26934"/>
    <w:rsid w:val="46B9142D"/>
    <w:rsid w:val="47037533"/>
    <w:rsid w:val="47091BE0"/>
    <w:rsid w:val="47197C97"/>
    <w:rsid w:val="476E5389"/>
    <w:rsid w:val="47795A1B"/>
    <w:rsid w:val="47904D47"/>
    <w:rsid w:val="47B44A8B"/>
    <w:rsid w:val="47BB6E7E"/>
    <w:rsid w:val="47D25D21"/>
    <w:rsid w:val="47EA265E"/>
    <w:rsid w:val="47FD42B6"/>
    <w:rsid w:val="48445842"/>
    <w:rsid w:val="487E3345"/>
    <w:rsid w:val="48953C10"/>
    <w:rsid w:val="489839F7"/>
    <w:rsid w:val="48A24101"/>
    <w:rsid w:val="48EE4471"/>
    <w:rsid w:val="48FC638A"/>
    <w:rsid w:val="49007C8C"/>
    <w:rsid w:val="49276F2E"/>
    <w:rsid w:val="49495117"/>
    <w:rsid w:val="49630D4C"/>
    <w:rsid w:val="4977752B"/>
    <w:rsid w:val="498F28D1"/>
    <w:rsid w:val="49B81958"/>
    <w:rsid w:val="49C304F3"/>
    <w:rsid w:val="49DF3538"/>
    <w:rsid w:val="49EF7646"/>
    <w:rsid w:val="4A1E1A04"/>
    <w:rsid w:val="4A282C13"/>
    <w:rsid w:val="4A2D6D93"/>
    <w:rsid w:val="4A673701"/>
    <w:rsid w:val="4AC62A9D"/>
    <w:rsid w:val="4ADA779D"/>
    <w:rsid w:val="4AED1AA7"/>
    <w:rsid w:val="4AEE791F"/>
    <w:rsid w:val="4B171404"/>
    <w:rsid w:val="4B39244D"/>
    <w:rsid w:val="4B4057E7"/>
    <w:rsid w:val="4B49685A"/>
    <w:rsid w:val="4B4F3C32"/>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6C2DA7"/>
    <w:rsid w:val="4EA34EA3"/>
    <w:rsid w:val="4EAC54CF"/>
    <w:rsid w:val="4EC1060E"/>
    <w:rsid w:val="4EC56875"/>
    <w:rsid w:val="4EFB456B"/>
    <w:rsid w:val="4F513D5F"/>
    <w:rsid w:val="4F58505D"/>
    <w:rsid w:val="4F7312EE"/>
    <w:rsid w:val="4F8F3473"/>
    <w:rsid w:val="4FB43CBE"/>
    <w:rsid w:val="4FE0147F"/>
    <w:rsid w:val="4FF72554"/>
    <w:rsid w:val="50C06D1F"/>
    <w:rsid w:val="50FC56A3"/>
    <w:rsid w:val="51095EB7"/>
    <w:rsid w:val="511300BE"/>
    <w:rsid w:val="51173C66"/>
    <w:rsid w:val="514E5B55"/>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1F27DA"/>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4B26B7"/>
    <w:rsid w:val="555179AA"/>
    <w:rsid w:val="557F7CF1"/>
    <w:rsid w:val="5593631D"/>
    <w:rsid w:val="559714A5"/>
    <w:rsid w:val="55AC06B4"/>
    <w:rsid w:val="55CE7EE0"/>
    <w:rsid w:val="55CF6D0F"/>
    <w:rsid w:val="567F61F6"/>
    <w:rsid w:val="569E4903"/>
    <w:rsid w:val="56BB18C3"/>
    <w:rsid w:val="57054CB4"/>
    <w:rsid w:val="571A2781"/>
    <w:rsid w:val="571C3A45"/>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9D15956"/>
    <w:rsid w:val="5A025174"/>
    <w:rsid w:val="5A386DE8"/>
    <w:rsid w:val="5A6A261F"/>
    <w:rsid w:val="5AA27C43"/>
    <w:rsid w:val="5AD703AE"/>
    <w:rsid w:val="5B0171D9"/>
    <w:rsid w:val="5B03199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5E786D"/>
    <w:rsid w:val="5DD90EAC"/>
    <w:rsid w:val="5DF92D85"/>
    <w:rsid w:val="5E007D69"/>
    <w:rsid w:val="5E0400DD"/>
    <w:rsid w:val="5E055233"/>
    <w:rsid w:val="5E6827D5"/>
    <w:rsid w:val="5E7F7D22"/>
    <w:rsid w:val="5EC01341"/>
    <w:rsid w:val="5EC6544C"/>
    <w:rsid w:val="5F0454F9"/>
    <w:rsid w:val="5F316B07"/>
    <w:rsid w:val="5F507BA7"/>
    <w:rsid w:val="5F865FED"/>
    <w:rsid w:val="5F9F13B6"/>
    <w:rsid w:val="5FEE7037"/>
    <w:rsid w:val="5FF426CA"/>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185EC9"/>
    <w:rsid w:val="63233B50"/>
    <w:rsid w:val="63301CF5"/>
    <w:rsid w:val="635B4DD7"/>
    <w:rsid w:val="63665830"/>
    <w:rsid w:val="63CE32EB"/>
    <w:rsid w:val="64284052"/>
    <w:rsid w:val="6429099E"/>
    <w:rsid w:val="644F1948"/>
    <w:rsid w:val="647555F7"/>
    <w:rsid w:val="647B3309"/>
    <w:rsid w:val="649C61C5"/>
    <w:rsid w:val="64B35BE6"/>
    <w:rsid w:val="64BC5621"/>
    <w:rsid w:val="64C00EAA"/>
    <w:rsid w:val="64C9512D"/>
    <w:rsid w:val="65390AAF"/>
    <w:rsid w:val="653D4716"/>
    <w:rsid w:val="654A79CF"/>
    <w:rsid w:val="6552427C"/>
    <w:rsid w:val="655E5AFC"/>
    <w:rsid w:val="65B940C9"/>
    <w:rsid w:val="66353CC9"/>
    <w:rsid w:val="665D462A"/>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A40C4"/>
    <w:rsid w:val="69CC5C96"/>
    <w:rsid w:val="69E33953"/>
    <w:rsid w:val="6A53231B"/>
    <w:rsid w:val="6A61513B"/>
    <w:rsid w:val="6AC62FBB"/>
    <w:rsid w:val="6B252027"/>
    <w:rsid w:val="6B733F36"/>
    <w:rsid w:val="6B8055ED"/>
    <w:rsid w:val="6B806DEE"/>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1718C"/>
    <w:rsid w:val="6F627207"/>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791301"/>
    <w:rsid w:val="71852CD8"/>
    <w:rsid w:val="71A14423"/>
    <w:rsid w:val="71E028A3"/>
    <w:rsid w:val="72005868"/>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4E20DD2"/>
    <w:rsid w:val="750A3A77"/>
    <w:rsid w:val="751F4274"/>
    <w:rsid w:val="757165DA"/>
    <w:rsid w:val="75CA5D3F"/>
    <w:rsid w:val="75F220E9"/>
    <w:rsid w:val="75F5392A"/>
    <w:rsid w:val="761C62F6"/>
    <w:rsid w:val="76273A62"/>
    <w:rsid w:val="763A1EE2"/>
    <w:rsid w:val="765C411D"/>
    <w:rsid w:val="765F2AC2"/>
    <w:rsid w:val="766559B4"/>
    <w:rsid w:val="766E5645"/>
    <w:rsid w:val="7673220A"/>
    <w:rsid w:val="76AD08F4"/>
    <w:rsid w:val="76DC3792"/>
    <w:rsid w:val="76F61CB7"/>
    <w:rsid w:val="77056E1C"/>
    <w:rsid w:val="77094A2E"/>
    <w:rsid w:val="770B7945"/>
    <w:rsid w:val="770C1A51"/>
    <w:rsid w:val="771760BD"/>
    <w:rsid w:val="77583A51"/>
    <w:rsid w:val="776B58C1"/>
    <w:rsid w:val="77A16D53"/>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CC5B10"/>
    <w:rsid w:val="7AD31C0E"/>
    <w:rsid w:val="7AE7386B"/>
    <w:rsid w:val="7AFD2B2A"/>
    <w:rsid w:val="7B113279"/>
    <w:rsid w:val="7B2C5641"/>
    <w:rsid w:val="7B31273F"/>
    <w:rsid w:val="7B60022D"/>
    <w:rsid w:val="7B6479D0"/>
    <w:rsid w:val="7B87206D"/>
    <w:rsid w:val="7BFB3417"/>
    <w:rsid w:val="7BFC2507"/>
    <w:rsid w:val="7C1A2DA4"/>
    <w:rsid w:val="7C4B12FE"/>
    <w:rsid w:val="7C793F62"/>
    <w:rsid w:val="7C7E6484"/>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jc w:val="center"/>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Arial" w:hAnsi="Arial"/>
      <w:sz w:val="24"/>
    </w:rPr>
  </w:style>
  <w:style w:type="paragraph" w:styleId="7">
    <w:name w:val="index 8"/>
    <w:basedOn w:val="1"/>
    <w:next w:val="1"/>
    <w:qFormat/>
    <w:uiPriority w:val="0"/>
    <w:pPr>
      <w:ind w:left="2940"/>
    </w:p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1">
    <w:name w:val="Body Text"/>
    <w:basedOn w:val="1"/>
    <w:next w:val="1"/>
    <w:qFormat/>
    <w:uiPriority w:val="0"/>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Body Text First Indent"/>
    <w:basedOn w:val="11"/>
    <w:next w:val="17"/>
    <w:qFormat/>
    <w:uiPriority w:val="0"/>
    <w:pPr>
      <w:ind w:firstLine="420" w:firstLineChars="100"/>
    </w:pPr>
  </w:style>
  <w:style w:type="table" w:styleId="22">
    <w:name w:val="Table Grid"/>
    <w:basedOn w:val="21"/>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3"/>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sz w:val="28"/>
      <w:szCs w:val="28"/>
    </w:rPr>
  </w:style>
  <w:style w:type="paragraph" w:customStyle="1" w:styleId="41">
    <w:name w:val="采购三"/>
    <w:basedOn w:val="40"/>
    <w:qFormat/>
    <w:uiPriority w:val="0"/>
    <w:pPr>
      <w:spacing w:after="50" w:afterLines="50" w:line="240" w:lineRule="auto"/>
      <w:jc w:val="left"/>
    </w:pPr>
    <w:rPr>
      <w:sz w:val="24"/>
      <w:lang w:bidi="zh-CN"/>
    </w:rPr>
  </w:style>
  <w:style w:type="character" w:customStyle="1" w:styleId="42">
    <w:name w:val="font51"/>
    <w:basedOn w:val="23"/>
    <w:qFormat/>
    <w:uiPriority w:val="0"/>
    <w:rPr>
      <w:rFonts w:hint="eastAsia" w:ascii="宋体" w:hAnsi="宋体" w:eastAsia="宋体" w:cs="宋体"/>
      <w:color w:val="000000"/>
      <w:sz w:val="32"/>
      <w:szCs w:val="32"/>
      <w:u w:val="none"/>
    </w:rPr>
  </w:style>
  <w:style w:type="character" w:customStyle="1" w:styleId="43">
    <w:name w:val="font31"/>
    <w:basedOn w:val="23"/>
    <w:qFormat/>
    <w:uiPriority w:val="0"/>
    <w:rPr>
      <w:rFonts w:ascii="宋体" w:hAnsi="宋体" w:eastAsia="宋体" w:cs="宋体"/>
      <w:color w:val="000000"/>
      <w:sz w:val="32"/>
      <w:szCs w:val="32"/>
      <w:u w:val="single"/>
    </w:rPr>
  </w:style>
  <w:style w:type="character" w:customStyle="1" w:styleId="44">
    <w:name w:val="font21"/>
    <w:basedOn w:val="23"/>
    <w:qFormat/>
    <w:uiPriority w:val="0"/>
    <w:rPr>
      <w:rFonts w:ascii="宋体" w:hAnsi="宋体" w:eastAsia="宋体" w:cs="宋体"/>
      <w:color w:val="000000"/>
      <w:sz w:val="32"/>
      <w:szCs w:val="32"/>
      <w:u w:val="none"/>
    </w:rPr>
  </w:style>
  <w:style w:type="character" w:customStyle="1" w:styleId="45">
    <w:name w:val="font11"/>
    <w:basedOn w:val="23"/>
    <w:qFormat/>
    <w:uiPriority w:val="0"/>
    <w:rPr>
      <w:rFonts w:ascii="Calibri" w:hAnsi="Calibri" w:cs="Calibri"/>
      <w:color w:val="000000"/>
      <w:sz w:val="32"/>
      <w:szCs w:val="32"/>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Normal_2"/>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11979</Words>
  <Characters>13507</Characters>
  <Lines>78</Lines>
  <Paragraphs>22</Paragraphs>
  <TotalTime>7</TotalTime>
  <ScaleCrop>false</ScaleCrop>
  <LinksUpToDate>false</LinksUpToDate>
  <CharactersWithSpaces>14470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Mr Signal</cp:lastModifiedBy>
  <dcterms:modified xsi:type="dcterms:W3CDTF">2023-08-15T09:59:40Z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5291174B09C14268BA5CFA4AB42C75C7_13</vt:lpwstr>
  </property>
</Properties>
</file>