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auto"/>
        <w:jc w:val="center"/>
        <w:rPr>
          <w:rFonts w:hint="eastAsia" w:ascii="宋体" w:hAnsi="宋体" w:eastAsia="宋体" w:cs="宋体"/>
          <w:b/>
          <w:color w:val="auto"/>
          <w:sz w:val="72"/>
          <w:szCs w:val="72"/>
          <w:highlight w:val="none"/>
          <w:lang w:val="en-US" w:eastAsia="zh-CN"/>
        </w:rPr>
      </w:pPr>
    </w:p>
    <w:p>
      <w:pPr>
        <w:pStyle w:val="5"/>
        <w:rPr>
          <w:rFonts w:hint="eastAsia" w:ascii="宋体" w:hAnsi="宋体" w:eastAsia="宋体" w:cs="宋体"/>
          <w:color w:val="auto"/>
          <w:highlight w:val="none"/>
          <w:lang w:val="en-US" w:eastAsia="zh-CN"/>
        </w:rPr>
      </w:pPr>
    </w:p>
    <w:p>
      <w:pPr>
        <w:snapToGrid w:val="0"/>
        <w:spacing w:before="120" w:beforeLines="50" w:line="360" w:lineRule="auto"/>
        <w:jc w:val="center"/>
        <w:rPr>
          <w:rFonts w:hint="eastAsia" w:ascii="宋体" w:hAnsi="宋体" w:eastAsia="宋体" w:cs="宋体"/>
          <w:b/>
          <w:bCs/>
          <w:color w:val="auto"/>
          <w:sz w:val="36"/>
          <w:szCs w:val="36"/>
          <w:highlight w:val="none"/>
          <w:lang w:val="en-US" w:eastAsia="zh-CN"/>
        </w:rPr>
      </w:pPr>
      <w:r>
        <w:rPr>
          <w:rFonts w:hint="eastAsia" w:ascii="宋体" w:hAnsi="宋体" w:eastAsia="宋体" w:cs="宋体"/>
          <w:b/>
          <w:color w:val="auto"/>
          <w:sz w:val="72"/>
          <w:szCs w:val="72"/>
          <w:highlight w:val="none"/>
          <w:lang w:val="en-US" w:eastAsia="zh-CN"/>
        </w:rPr>
        <w:t>竞争性磋商文件</w:t>
      </w:r>
    </w:p>
    <w:p>
      <w:pPr>
        <w:rPr>
          <w:rFonts w:hint="eastAsia" w:ascii="宋体" w:hAnsi="宋体" w:eastAsia="宋体" w:cs="宋体"/>
          <w:b/>
          <w:bCs/>
          <w:color w:val="auto"/>
          <w:sz w:val="36"/>
          <w:szCs w:val="36"/>
          <w:highlight w:val="none"/>
          <w:lang w:val="en-US" w:eastAsia="zh-CN"/>
        </w:rPr>
      </w:pPr>
    </w:p>
    <w:p>
      <w:pPr>
        <w:pStyle w:val="5"/>
        <w:rPr>
          <w:rFonts w:hint="eastAsia" w:ascii="宋体" w:hAnsi="宋体" w:eastAsia="宋体" w:cs="宋体"/>
          <w:b/>
          <w:bCs/>
          <w:color w:val="auto"/>
          <w:sz w:val="36"/>
          <w:szCs w:val="36"/>
          <w:highlight w:val="none"/>
          <w:lang w:val="en-US" w:eastAsia="zh-CN"/>
        </w:rPr>
      </w:pPr>
    </w:p>
    <w:p>
      <w:pPr>
        <w:rPr>
          <w:rFonts w:hint="eastAsia" w:ascii="宋体" w:hAnsi="宋体" w:eastAsia="宋体" w:cs="宋体"/>
          <w:color w:val="auto"/>
          <w:highlight w:val="none"/>
          <w:lang w:val="en-US" w:eastAsia="zh-CN"/>
        </w:rPr>
      </w:pPr>
    </w:p>
    <w:p>
      <w:pPr>
        <w:rPr>
          <w:rFonts w:hint="eastAsia" w:ascii="宋体" w:hAnsi="宋体" w:eastAsia="宋体" w:cs="宋体"/>
          <w:b/>
          <w:bCs/>
          <w:color w:val="auto"/>
          <w:sz w:val="36"/>
          <w:szCs w:val="36"/>
          <w:highlight w:val="none"/>
          <w:lang w:val="en-US" w:eastAsia="zh-CN"/>
        </w:rPr>
      </w:pPr>
    </w:p>
    <w:p>
      <w:pPr>
        <w:rPr>
          <w:rFonts w:hint="eastAsia" w:ascii="宋体" w:hAnsi="宋体" w:eastAsia="宋体" w:cs="宋体"/>
          <w:b/>
          <w:bCs/>
          <w:color w:val="auto"/>
          <w:sz w:val="36"/>
          <w:szCs w:val="36"/>
          <w:highlight w:val="none"/>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hanging="1807" w:hangingChars="500"/>
        <w:jc w:val="both"/>
        <w:textAlignment w:val="auto"/>
        <w:rPr>
          <w:rFonts w:hint="eastAsia" w:ascii="宋体" w:hAnsi="宋体" w:eastAsia="宋体" w:cs="宋体"/>
          <w:b/>
          <w:bCs/>
          <w:color w:val="auto"/>
          <w:sz w:val="36"/>
          <w:szCs w:val="36"/>
          <w:highlight w:val="none"/>
          <w:u w:val="single"/>
          <w:lang w:val="en-US" w:eastAsia="zh-CN"/>
        </w:rPr>
      </w:pPr>
      <w:r>
        <w:rPr>
          <w:rFonts w:hint="eastAsia" w:ascii="宋体" w:hAnsi="宋体" w:eastAsia="宋体" w:cs="宋体"/>
          <w:b/>
          <w:bCs/>
          <w:color w:val="auto"/>
          <w:sz w:val="36"/>
          <w:szCs w:val="36"/>
          <w:highlight w:val="none"/>
          <w:lang w:val="en-US" w:eastAsia="zh-CN"/>
        </w:rPr>
        <w:t>项目名称：陆海新通道（钦州）国际集装箱分拨中心1#堆场安装高杆灯项目</w:t>
      </w:r>
    </w:p>
    <w:p>
      <w:pPr>
        <w:keepNext w:val="0"/>
        <w:keepLines w:val="0"/>
        <w:widowControl w:val="0"/>
        <w:suppressLineNumbers w:val="0"/>
        <w:spacing w:before="0" w:beforeAutospacing="0" w:after="0" w:afterAutospacing="0"/>
        <w:ind w:left="0" w:right="0"/>
        <w:jc w:val="both"/>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采 购 人：</w:t>
      </w:r>
      <w:r>
        <w:rPr>
          <w:rFonts w:hint="eastAsia" w:ascii="宋体" w:hAnsi="宋体" w:eastAsia="宋体" w:cs="宋体"/>
          <w:b/>
          <w:bCs/>
          <w:kern w:val="2"/>
          <w:sz w:val="36"/>
          <w:szCs w:val="36"/>
          <w:u w:val="single"/>
          <w:lang w:val="en-US" w:eastAsia="zh-CN" w:bidi="ar"/>
        </w:rPr>
        <w:t>广西自贸区产融城市运营管理有限公司</w:t>
      </w:r>
    </w:p>
    <w:p>
      <w:pPr>
        <w:rPr>
          <w:rFonts w:hint="eastAsia" w:ascii="宋体" w:hAnsi="宋体" w:eastAsia="宋体" w:cs="宋体"/>
          <w:b/>
          <w:bCs/>
          <w:color w:val="auto"/>
          <w:sz w:val="36"/>
          <w:szCs w:val="36"/>
          <w:highlight w:val="none"/>
          <w:lang w:val="en-US" w:eastAsia="zh-CN"/>
        </w:rPr>
      </w:pPr>
    </w:p>
    <w:p>
      <w:pPr>
        <w:jc w:val="center"/>
        <w:rPr>
          <w:rFonts w:hint="eastAsia" w:ascii="宋体" w:hAnsi="宋体" w:eastAsia="宋体" w:cs="宋体"/>
          <w:b/>
          <w:bCs/>
          <w:i w:val="0"/>
          <w:iCs w:val="0"/>
          <w:caps w:val="0"/>
          <w:color w:val="FF0000"/>
          <w:spacing w:val="0"/>
          <w:sz w:val="32"/>
          <w:szCs w:val="32"/>
          <w:highlight w:val="none"/>
          <w:shd w:val="clear" w:fill="FFFFFF"/>
          <w:vertAlign w:val="baseline"/>
          <w:lang w:val="en-US" w:eastAsia="zh-CN"/>
        </w:rPr>
      </w:pPr>
      <w:r>
        <w:rPr>
          <w:rFonts w:hint="eastAsia" w:ascii="宋体" w:hAnsi="宋体" w:eastAsia="宋体" w:cs="宋体"/>
          <w:b/>
          <w:bCs/>
          <w:color w:val="FF0000"/>
          <w:sz w:val="36"/>
          <w:szCs w:val="36"/>
          <w:highlight w:val="none"/>
          <w:lang w:val="en-US" w:eastAsia="zh-CN"/>
        </w:rPr>
        <w:t>2023年</w:t>
      </w:r>
      <w:r>
        <w:rPr>
          <w:rFonts w:hint="eastAsia" w:ascii="宋体" w:hAnsi="宋体" w:eastAsia="宋体" w:cs="宋体"/>
          <w:b/>
          <w:bCs/>
          <w:color w:val="FF0000"/>
          <w:sz w:val="36"/>
          <w:szCs w:val="36"/>
          <w:highlight w:val="none"/>
          <w:lang w:eastAsia="zh-CN"/>
        </w:rPr>
        <w:t>1</w:t>
      </w:r>
      <w:r>
        <w:rPr>
          <w:rFonts w:hint="eastAsia" w:ascii="宋体" w:hAnsi="宋体" w:eastAsia="宋体" w:cs="宋体"/>
          <w:b/>
          <w:bCs/>
          <w:color w:val="FF0000"/>
          <w:sz w:val="36"/>
          <w:szCs w:val="36"/>
          <w:highlight w:val="none"/>
          <w:lang w:val="en-US" w:eastAsia="zh-CN"/>
        </w:rPr>
        <w:t>2月</w:t>
      </w:r>
    </w:p>
    <w:p>
      <w:pPr>
        <w:rPr>
          <w:rFonts w:hint="eastAsia" w:ascii="宋体" w:hAnsi="宋体" w:eastAsia="宋体" w:cs="宋体"/>
          <w:b/>
          <w:bCs/>
          <w:i w:val="0"/>
          <w:iCs w:val="0"/>
          <w:caps w:val="0"/>
          <w:color w:val="auto"/>
          <w:spacing w:val="0"/>
          <w:sz w:val="32"/>
          <w:szCs w:val="32"/>
          <w:highlight w:val="none"/>
          <w:shd w:val="clear" w:fill="FFFFFF"/>
          <w:vertAlign w:val="baseline"/>
          <w:lang w:val="en-US" w:eastAsia="zh-CN"/>
        </w:rPr>
      </w:pPr>
    </w:p>
    <w:p>
      <w:pPr>
        <w:pStyle w:val="41"/>
        <w:rPr>
          <w:rFonts w:hint="eastAsia" w:ascii="宋体" w:hAnsi="宋体" w:eastAsia="宋体" w:cs="宋体"/>
          <w:color w:val="auto"/>
          <w:sz w:val="32"/>
          <w:szCs w:val="32"/>
          <w:highlight w:val="none"/>
          <w:shd w:val="clear"/>
        </w:rPr>
        <w:sectPr>
          <w:headerReference r:id="rId3" w:type="default"/>
          <w:footerReference r:id="rId4" w:type="default"/>
          <w:pgSz w:w="11906" w:h="16838"/>
          <w:pgMar w:top="1440" w:right="1417" w:bottom="1440" w:left="1531" w:header="851" w:footer="992" w:gutter="0"/>
          <w:pgBorders>
            <w:top w:val="none" w:sz="0" w:space="0"/>
            <w:left w:val="none" w:sz="0" w:space="0"/>
            <w:bottom w:val="none" w:sz="0" w:space="0"/>
            <w:right w:val="none" w:sz="0" w:space="0"/>
          </w:pgBorders>
          <w:pgNumType w:start="1"/>
          <w:cols w:space="425" w:num="1"/>
          <w:docGrid w:type="lines" w:linePitch="312" w:charSpace="0"/>
        </w:sectPr>
      </w:pPr>
    </w:p>
    <w:p>
      <w:pPr>
        <w:pStyle w:val="41"/>
        <w:rPr>
          <w:rFonts w:hint="eastAsia" w:ascii="宋体" w:hAnsi="宋体" w:eastAsia="宋体" w:cs="宋体"/>
          <w:b/>
          <w:bCs/>
          <w:i w:val="0"/>
          <w:iCs w:val="0"/>
          <w:caps w:val="0"/>
          <w:color w:val="auto"/>
          <w:spacing w:val="0"/>
          <w:sz w:val="32"/>
          <w:szCs w:val="32"/>
          <w:highlight w:val="none"/>
          <w:shd w:val="clear"/>
          <w:vertAlign w:val="baseline"/>
          <w:lang w:val="en-US" w:eastAsia="zh-CN"/>
        </w:rPr>
      </w:pPr>
      <w:r>
        <w:rPr>
          <w:rFonts w:hint="eastAsia" w:ascii="宋体" w:hAnsi="宋体" w:eastAsia="宋体" w:cs="宋体"/>
          <w:color w:val="auto"/>
          <w:sz w:val="32"/>
          <w:szCs w:val="32"/>
          <w:highlight w:val="none"/>
          <w:shd w:val="clear"/>
        </w:rPr>
        <w:t>第一章</w:t>
      </w:r>
      <w:r>
        <w:rPr>
          <w:rFonts w:hint="eastAsia" w:ascii="宋体" w:hAnsi="宋体" w:eastAsia="宋体" w:cs="宋体"/>
          <w:color w:val="auto"/>
          <w:sz w:val="32"/>
          <w:szCs w:val="32"/>
          <w:highlight w:val="none"/>
          <w:shd w:val="clear"/>
          <w:lang w:val="en-US" w:eastAsia="zh-CN"/>
        </w:rPr>
        <w:t xml:space="preserve">  </w:t>
      </w:r>
      <w:r>
        <w:rPr>
          <w:rFonts w:hint="eastAsia" w:ascii="宋体" w:hAnsi="宋体" w:eastAsia="宋体" w:cs="宋体"/>
          <w:b/>
          <w:bCs w:val="0"/>
          <w:color w:val="auto"/>
          <w:kern w:val="2"/>
          <w:sz w:val="32"/>
          <w:szCs w:val="32"/>
          <w:highlight w:val="none"/>
          <w:u w:val="none"/>
          <w:lang w:val="en-US" w:eastAsia="zh-CN" w:bidi="ar-SA"/>
        </w:rPr>
        <w:t>竞争性磋商</w:t>
      </w:r>
      <w:r>
        <w:rPr>
          <w:rFonts w:hint="eastAsia" w:ascii="宋体" w:hAnsi="宋体" w:eastAsia="宋体" w:cs="宋体"/>
          <w:color w:val="auto"/>
          <w:sz w:val="32"/>
          <w:szCs w:val="32"/>
          <w:highlight w:val="none"/>
          <w:shd w:val="clear"/>
        </w:rPr>
        <w:t>公告</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u w:val="single"/>
          <w:lang w:val="en-US" w:eastAsia="zh-CN"/>
        </w:rPr>
        <w:t>陆海新通道（钦州）国际集装箱分拨中心1#堆场安装高杆灯项目</w:t>
      </w:r>
      <w:r>
        <w:rPr>
          <w:rFonts w:hint="eastAsia" w:ascii="宋体" w:hAnsi="宋体" w:eastAsia="宋体" w:cs="宋体"/>
          <w:b w:val="0"/>
          <w:bCs/>
          <w:color w:val="auto"/>
          <w:sz w:val="24"/>
          <w:szCs w:val="24"/>
          <w:highlight w:val="none"/>
          <w:lang w:val="en-US" w:eastAsia="zh-CN"/>
        </w:rPr>
        <w:t>工程</w:t>
      </w:r>
      <w:r>
        <w:rPr>
          <w:rFonts w:hint="eastAsia" w:ascii="宋体" w:hAnsi="宋体" w:eastAsia="宋体" w:cs="宋体"/>
          <w:b w:val="0"/>
          <w:bCs/>
          <w:color w:val="auto"/>
          <w:sz w:val="24"/>
          <w:szCs w:val="24"/>
          <w:highlight w:val="none"/>
          <w:u w:val="single"/>
          <w:lang w:val="en-US" w:eastAsia="zh-CN"/>
        </w:rPr>
        <w:t>潜在供应商应在广西自贸区钦州港片区开发投资集团有限责任公司网站</w:t>
      </w:r>
      <w:r>
        <w:rPr>
          <w:rFonts w:hint="eastAsia" w:ascii="宋体" w:hAnsi="宋体" w:eastAsia="宋体" w:cs="宋体"/>
          <w:b w:val="0"/>
          <w:bCs/>
          <w:color w:val="auto"/>
          <w:sz w:val="24"/>
          <w:szCs w:val="24"/>
          <w:highlight w:val="none"/>
          <w:u w:val="single"/>
          <w:lang w:val="en-US" w:eastAsia="zh-CN"/>
        </w:rPr>
        <w:fldChar w:fldCharType="begin"/>
      </w:r>
      <w:r>
        <w:rPr>
          <w:rFonts w:hint="eastAsia" w:ascii="宋体" w:hAnsi="宋体" w:eastAsia="宋体" w:cs="宋体"/>
          <w:b w:val="0"/>
          <w:bCs/>
          <w:color w:val="auto"/>
          <w:sz w:val="24"/>
          <w:szCs w:val="24"/>
          <w:highlight w:val="none"/>
          <w:u w:val="single"/>
          <w:lang w:val="en-US" w:eastAsia="zh-CN"/>
        </w:rPr>
        <w:instrText xml:space="preserve"> HYPERLINK "http://www.qbtzjt.com" </w:instrText>
      </w:r>
      <w:r>
        <w:rPr>
          <w:rFonts w:hint="eastAsia" w:ascii="宋体" w:hAnsi="宋体" w:eastAsia="宋体" w:cs="宋体"/>
          <w:b w:val="0"/>
          <w:bCs/>
          <w:color w:val="auto"/>
          <w:sz w:val="24"/>
          <w:szCs w:val="24"/>
          <w:highlight w:val="none"/>
          <w:u w:val="single"/>
          <w:lang w:val="en-US" w:eastAsia="zh-CN"/>
        </w:rPr>
        <w:fldChar w:fldCharType="separate"/>
      </w:r>
      <w:r>
        <w:rPr>
          <w:rStyle w:val="25"/>
          <w:rFonts w:hint="eastAsia" w:ascii="宋体" w:hAnsi="宋体" w:eastAsia="宋体" w:cs="宋体"/>
          <w:b w:val="0"/>
          <w:bCs/>
          <w:color w:val="auto"/>
          <w:sz w:val="24"/>
          <w:szCs w:val="24"/>
          <w:highlight w:val="none"/>
          <w:lang w:val="en-US" w:eastAsia="zh-CN"/>
        </w:rPr>
        <w:t>http://www.qbtzjt.com</w:t>
      </w:r>
      <w:r>
        <w:rPr>
          <w:rFonts w:hint="eastAsia" w:ascii="宋体" w:hAnsi="宋体" w:eastAsia="宋体" w:cs="宋体"/>
          <w:b w:val="0"/>
          <w:bCs/>
          <w:color w:val="auto"/>
          <w:sz w:val="24"/>
          <w:szCs w:val="24"/>
          <w:highlight w:val="none"/>
          <w:u w:val="single"/>
          <w:lang w:val="en-US" w:eastAsia="zh-CN"/>
        </w:rPr>
        <w:fldChar w:fldCharType="end"/>
      </w:r>
      <w:r>
        <w:rPr>
          <w:rFonts w:hint="eastAsia" w:ascii="宋体" w:hAnsi="宋体" w:eastAsia="宋体" w:cs="宋体"/>
          <w:b w:val="0"/>
          <w:bCs/>
          <w:color w:val="auto"/>
          <w:sz w:val="24"/>
          <w:szCs w:val="24"/>
          <w:highlight w:val="none"/>
          <w:u w:val="single"/>
          <w:lang w:val="en-US" w:eastAsia="zh-CN"/>
        </w:rPr>
        <w:t>获取（下载）</w:t>
      </w:r>
      <w:r>
        <w:rPr>
          <w:rFonts w:hint="eastAsia" w:ascii="宋体" w:hAnsi="宋体" w:eastAsia="宋体" w:cs="宋体"/>
          <w:b w:val="0"/>
          <w:bCs/>
          <w:color w:val="auto"/>
          <w:sz w:val="24"/>
          <w:szCs w:val="24"/>
          <w:highlight w:val="none"/>
          <w:lang w:val="en-US" w:eastAsia="zh-CN"/>
        </w:rPr>
        <w:t>招标文件，并于截止日期</w:t>
      </w:r>
      <w:r>
        <w:rPr>
          <w:rFonts w:hint="eastAsia" w:ascii="宋体" w:hAnsi="宋体" w:eastAsia="宋体" w:cs="宋体"/>
          <w:b w:val="0"/>
          <w:bCs/>
          <w:color w:val="FF0000"/>
          <w:sz w:val="24"/>
          <w:szCs w:val="24"/>
          <w:highlight w:val="none"/>
          <w:u w:val="single"/>
          <w:lang w:val="en-US" w:eastAsia="zh-CN"/>
        </w:rPr>
        <w:t>2023年12月27日9时30分（北京时间）</w:t>
      </w:r>
      <w:r>
        <w:rPr>
          <w:rFonts w:hint="eastAsia" w:ascii="宋体" w:hAnsi="宋体" w:eastAsia="宋体" w:cs="宋体"/>
          <w:b w:val="0"/>
          <w:bCs/>
          <w:color w:val="auto"/>
          <w:sz w:val="24"/>
          <w:szCs w:val="24"/>
          <w:highlight w:val="none"/>
          <w:lang w:val="en-US" w:eastAsia="zh-CN"/>
        </w:rPr>
        <w:t>前提交响应文件。</w:t>
      </w:r>
      <w:r>
        <w:rPr>
          <w:rFonts w:hint="eastAsia" w:ascii="宋体" w:hAnsi="宋体" w:eastAsia="宋体" w:cs="宋体"/>
          <w:b w:val="0"/>
          <w:bCs/>
          <w:color w:val="auto"/>
          <w:sz w:val="24"/>
          <w:szCs w:val="24"/>
          <w:highlight w:val="none"/>
        </w:rPr>
        <w:t> </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一、项目基本情况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b w:val="0"/>
          <w:bCs/>
          <w:color w:val="0000FF"/>
          <w:kern w:val="2"/>
          <w:sz w:val="24"/>
          <w:szCs w:val="24"/>
          <w:u w:val="single"/>
          <w:lang w:val="en-US" w:eastAsia="zh-CN" w:bidi="ar"/>
        </w:rPr>
      </w:pPr>
      <w:r>
        <w:rPr>
          <w:rFonts w:hint="eastAsia" w:ascii="宋体" w:hAnsi="宋体" w:eastAsia="宋体" w:cs="宋体"/>
          <w:b w:val="0"/>
          <w:bCs/>
          <w:color w:val="auto"/>
          <w:sz w:val="24"/>
          <w:szCs w:val="24"/>
          <w:highlight w:val="none"/>
          <w:lang w:val="en-US" w:eastAsia="zh-CN"/>
        </w:rPr>
        <w:t>项目名称：</w:t>
      </w:r>
      <w:r>
        <w:rPr>
          <w:rFonts w:hint="eastAsia" w:ascii="宋体" w:hAnsi="宋体" w:eastAsia="宋体" w:cs="宋体"/>
          <w:b w:val="0"/>
          <w:bCs/>
          <w:color w:val="auto"/>
          <w:sz w:val="24"/>
          <w:szCs w:val="24"/>
          <w:highlight w:val="none"/>
          <w:u w:val="single"/>
          <w:lang w:val="en-US" w:eastAsia="zh-CN"/>
        </w:rPr>
        <w:t>陆海新通道（钦州）国际集装箱分拨中心1#堆场安装高杆灯项目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采购方式：竞争性磋商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b w:val="0"/>
          <w:bCs/>
          <w:color w:val="auto"/>
          <w:sz w:val="24"/>
          <w:szCs w:val="24"/>
          <w:highlight w:val="none"/>
          <w:lang w:val="en-US" w:eastAsia="zh-CN"/>
        </w:rPr>
        <w:t>定标方式：</w:t>
      </w:r>
      <w:r>
        <w:rPr>
          <w:rFonts w:hint="eastAsia" w:ascii="宋体" w:hAnsi="宋体" w:eastAsia="宋体" w:cs="宋体"/>
          <w:bCs/>
          <w:color w:val="auto"/>
          <w:sz w:val="24"/>
          <w:szCs w:val="24"/>
          <w:highlight w:val="none"/>
        </w:rPr>
        <w:t>满足采购文件的实质要求，且经评审</w:t>
      </w:r>
      <w:r>
        <w:rPr>
          <w:rFonts w:hint="eastAsia" w:ascii="宋体" w:hAnsi="宋体" w:eastAsia="宋体" w:cs="宋体"/>
          <w:bCs/>
          <w:color w:val="auto"/>
          <w:sz w:val="24"/>
          <w:szCs w:val="24"/>
          <w:highlight w:val="none"/>
          <w:lang w:val="en-US" w:eastAsia="zh-CN"/>
        </w:rPr>
        <w:t>得分最高</w:t>
      </w:r>
      <w:r>
        <w:rPr>
          <w:rFonts w:hint="eastAsia" w:ascii="宋体" w:hAnsi="宋体" w:eastAsia="宋体" w:cs="宋体"/>
          <w:bCs/>
          <w:color w:val="auto"/>
          <w:sz w:val="24"/>
          <w:szCs w:val="24"/>
          <w:highlight w:val="none"/>
        </w:rPr>
        <w:t>的供应商为成交候选供应商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预算金额：壹拾贰万玖仟壹佰柒拾陆元叁角肆分（￥：129176.34元）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最高限价：壹拾贰万玖仟壹佰柒拾陆元叁角肆分（￥：129176.34元）</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采购需求：如需进一步了解详细内容，详见招标文件“第二章 采购需求”。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合同履行期限：</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u w:val="single"/>
          <w:lang w:eastAsia="zh-CN"/>
        </w:rPr>
        <w:t>30</w:t>
      </w:r>
      <w:r>
        <w:rPr>
          <w:rFonts w:hint="eastAsia" w:ascii="宋体" w:hAnsi="宋体" w:eastAsia="宋体" w:cs="宋体"/>
          <w:b w:val="0"/>
          <w:bCs/>
          <w:color w:val="auto"/>
          <w:sz w:val="24"/>
          <w:szCs w:val="24"/>
          <w:highlight w:val="none"/>
          <w:u w:val="single"/>
          <w:lang w:val="en-US" w:eastAsia="zh-CN"/>
        </w:rPr>
        <w:t xml:space="preserve">天 </w:t>
      </w:r>
      <w:r>
        <w:rPr>
          <w:rFonts w:hint="eastAsia" w:ascii="宋体" w:hAnsi="宋体" w:eastAsia="宋体" w:cs="宋体"/>
          <w:b w:val="0"/>
          <w:bCs/>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本项目不接受联合体。</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二、供应商的资格要求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1.供应商应当具备下列条件：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（1）国内注册（指按国家有关规定要求注册），依法能提供本次采购货物、工程和服务的供应商；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（2）具有独立承担民事责任的能力；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（7）法律、行政法规规定的其他条件；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2.单位负责人为同一人或者存在直接控股、管理关系的不同供应商，不得参加同一合同项下的采购活动。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参加采购活动前三年内，在经营活动中没有重大违法记录和不良信用记录（在“信用中国”网站www.creditchina.gov.cn，被列入失信被执行人、重大税收违法失信主体、政府采购严重违法失信行为记录名单的供应商或被广西自贸区钦州港片区开发投资集团有限责任公司及其下属子公司、控股公司列入黑名单的供应商，将被拒绝参与本次采购活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4.供应商为法人或者其他组织的提供其营业执照等证明文件（如营业执照或者事业单位法人证 书或者执业许可证等）</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5.供应商依法缴纳税收的相关材料（2023年9月至 2023年11月内任意一个月的依法缴纳税收的凭据复印件；依法免税的，必须提供相应文件证明其依法免税。从取得营业执照时间起到首次响应文件提交截止时间为止不足要求月数的，只需提供从取得营业执照起的依法缴纳税收相应证明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6.本项目的特定资格要求：无</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三、获取采购文件</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时间：</w:t>
      </w:r>
      <w:r>
        <w:rPr>
          <w:rFonts w:hint="eastAsia" w:ascii="宋体" w:hAnsi="宋体" w:eastAsia="宋体" w:cs="宋体"/>
          <w:b w:val="0"/>
          <w:bCs/>
          <w:color w:val="FF0000"/>
          <w:sz w:val="24"/>
          <w:szCs w:val="24"/>
          <w:highlight w:val="none"/>
          <w:u w:val="single"/>
          <w:lang w:val="en-US" w:eastAsia="zh-CN"/>
        </w:rPr>
        <w:t>2023年12月19日</w:t>
      </w:r>
      <w:r>
        <w:rPr>
          <w:rFonts w:hint="eastAsia" w:ascii="宋体" w:hAnsi="宋体" w:eastAsia="宋体" w:cs="宋体"/>
          <w:b w:val="0"/>
          <w:bCs/>
          <w:color w:val="FF0000"/>
          <w:sz w:val="24"/>
          <w:szCs w:val="24"/>
          <w:highlight w:val="none"/>
          <w:lang w:val="en-US" w:eastAsia="zh-CN"/>
        </w:rPr>
        <w:t>至</w:t>
      </w:r>
      <w:r>
        <w:rPr>
          <w:rFonts w:hint="eastAsia" w:ascii="宋体" w:hAnsi="宋体" w:eastAsia="宋体" w:cs="宋体"/>
          <w:b w:val="0"/>
          <w:bCs/>
          <w:color w:val="FF0000"/>
          <w:sz w:val="24"/>
          <w:szCs w:val="24"/>
          <w:highlight w:val="none"/>
          <w:u w:val="single"/>
          <w:lang w:val="en-US" w:eastAsia="zh-CN"/>
        </w:rPr>
        <w:t>2023年12月26日</w:t>
      </w:r>
      <w:r>
        <w:rPr>
          <w:rFonts w:hint="eastAsia" w:ascii="宋体" w:hAnsi="宋体" w:eastAsia="宋体" w:cs="宋体"/>
          <w:b w:val="0"/>
          <w:bCs/>
          <w:color w:val="auto"/>
          <w:sz w:val="24"/>
          <w:szCs w:val="24"/>
          <w:highlight w:val="none"/>
          <w:lang w:val="en-US" w:eastAsia="zh-CN"/>
        </w:rPr>
        <w:t>，每天上午</w:t>
      </w:r>
      <w:r>
        <w:rPr>
          <w:rFonts w:hint="eastAsia" w:ascii="宋体" w:hAnsi="宋体" w:eastAsia="宋体" w:cs="宋体"/>
          <w:b w:val="0"/>
          <w:bCs/>
          <w:color w:val="auto"/>
          <w:sz w:val="24"/>
          <w:szCs w:val="24"/>
          <w:highlight w:val="none"/>
          <w:u w:val="single"/>
          <w:lang w:val="en-US" w:eastAsia="zh-CN"/>
        </w:rPr>
        <w:t>08：30至12：00</w:t>
      </w:r>
      <w:r>
        <w:rPr>
          <w:rFonts w:hint="eastAsia" w:ascii="宋体" w:hAnsi="宋体" w:eastAsia="宋体" w:cs="宋体"/>
          <w:b w:val="0"/>
          <w:bCs/>
          <w:color w:val="auto"/>
          <w:sz w:val="24"/>
          <w:szCs w:val="24"/>
          <w:highlight w:val="none"/>
          <w:lang w:val="en-US" w:eastAsia="zh-CN"/>
        </w:rPr>
        <w:t>，下午</w:t>
      </w:r>
      <w:r>
        <w:rPr>
          <w:rFonts w:hint="eastAsia" w:ascii="宋体" w:hAnsi="宋体" w:eastAsia="宋体" w:cs="宋体"/>
          <w:b w:val="0"/>
          <w:bCs/>
          <w:color w:val="auto"/>
          <w:sz w:val="24"/>
          <w:szCs w:val="24"/>
          <w:highlight w:val="none"/>
          <w:u w:val="single"/>
          <w:lang w:val="en-US" w:eastAsia="zh-CN"/>
        </w:rPr>
        <w:t>14：00至17：30</w:t>
      </w:r>
      <w:r>
        <w:rPr>
          <w:rFonts w:hint="eastAsia" w:ascii="宋体" w:hAnsi="宋体" w:eastAsia="宋体" w:cs="宋体"/>
          <w:b w:val="0"/>
          <w:bCs/>
          <w:color w:val="auto"/>
          <w:sz w:val="24"/>
          <w:szCs w:val="24"/>
          <w:highlight w:val="none"/>
          <w:lang w:val="en-US" w:eastAsia="zh-CN"/>
        </w:rPr>
        <w:t>（北京时间，法定节假日除外）</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地点（网址）：</w:t>
      </w:r>
      <w:r>
        <w:rPr>
          <w:rFonts w:hint="eastAsia" w:ascii="宋体" w:hAnsi="宋体" w:eastAsia="宋体" w:cs="宋体"/>
          <w:b w:val="0"/>
          <w:bCs/>
          <w:color w:val="auto"/>
          <w:sz w:val="24"/>
          <w:szCs w:val="24"/>
          <w:highlight w:val="none"/>
          <w:u w:val="single"/>
          <w:lang w:val="en-US" w:eastAsia="zh-CN"/>
        </w:rPr>
        <w:t>广西自贸区钦州港片区开发投资集团有限责任公司网站</w:t>
      </w:r>
      <w:r>
        <w:rPr>
          <w:rFonts w:hint="eastAsia" w:ascii="宋体" w:hAnsi="宋体" w:eastAsia="宋体" w:cs="宋体"/>
          <w:b w:val="0"/>
          <w:bCs/>
          <w:color w:val="auto"/>
          <w:sz w:val="24"/>
          <w:szCs w:val="24"/>
          <w:highlight w:val="none"/>
          <w:u w:val="single"/>
          <w:lang w:val="en-US" w:eastAsia="zh-CN"/>
        </w:rPr>
        <w:fldChar w:fldCharType="begin"/>
      </w:r>
      <w:r>
        <w:rPr>
          <w:rFonts w:hint="eastAsia" w:ascii="宋体" w:hAnsi="宋体" w:eastAsia="宋体" w:cs="宋体"/>
          <w:b w:val="0"/>
          <w:bCs/>
          <w:color w:val="auto"/>
          <w:sz w:val="24"/>
          <w:szCs w:val="24"/>
          <w:highlight w:val="none"/>
          <w:u w:val="single"/>
          <w:lang w:val="en-US" w:eastAsia="zh-CN"/>
        </w:rPr>
        <w:instrText xml:space="preserve"> HYPERLINK "http://www.qbtzjt.com" </w:instrText>
      </w:r>
      <w:r>
        <w:rPr>
          <w:rFonts w:hint="eastAsia" w:ascii="宋体" w:hAnsi="宋体" w:eastAsia="宋体" w:cs="宋体"/>
          <w:b w:val="0"/>
          <w:bCs/>
          <w:color w:val="auto"/>
          <w:sz w:val="24"/>
          <w:szCs w:val="24"/>
          <w:highlight w:val="none"/>
          <w:u w:val="single"/>
          <w:lang w:val="en-US" w:eastAsia="zh-CN"/>
        </w:rPr>
        <w:fldChar w:fldCharType="separate"/>
      </w:r>
      <w:r>
        <w:rPr>
          <w:rStyle w:val="25"/>
          <w:rFonts w:hint="eastAsia" w:ascii="宋体" w:hAnsi="宋体" w:eastAsia="宋体" w:cs="宋体"/>
          <w:b w:val="0"/>
          <w:bCs/>
          <w:color w:val="auto"/>
          <w:sz w:val="24"/>
          <w:szCs w:val="24"/>
          <w:highlight w:val="none"/>
          <w:lang w:val="en-US" w:eastAsia="zh-CN"/>
        </w:rPr>
        <w:t>http：//www.qbtzjt.com</w:t>
      </w:r>
      <w:r>
        <w:rPr>
          <w:rFonts w:hint="eastAsia" w:ascii="宋体" w:hAnsi="宋体" w:eastAsia="宋体" w:cs="宋体"/>
          <w:b w:val="0"/>
          <w:bCs/>
          <w:color w:val="auto"/>
          <w:sz w:val="24"/>
          <w:szCs w:val="24"/>
          <w:highlight w:val="none"/>
          <w:u w:val="single"/>
          <w:lang w:val="en-US" w:eastAsia="zh-CN"/>
        </w:rPr>
        <w:fldChar w:fldCharType="end"/>
      </w:r>
      <w:r>
        <w:rPr>
          <w:rFonts w:hint="eastAsia" w:ascii="宋体" w:hAnsi="宋体" w:eastAsia="宋体" w:cs="宋体"/>
          <w:b w:val="0"/>
          <w:bCs/>
          <w:color w:val="auto"/>
          <w:sz w:val="24"/>
          <w:szCs w:val="24"/>
          <w:highlight w:val="none"/>
          <w:u w:val="single"/>
          <w:lang w:val="en-US" w:eastAsia="zh-CN"/>
        </w:rPr>
        <w:t>获取（下载）。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方式：</w:t>
      </w:r>
      <w:r>
        <w:rPr>
          <w:rFonts w:hint="eastAsia" w:ascii="宋体" w:hAnsi="宋体" w:eastAsia="宋体" w:cs="宋体"/>
          <w:b w:val="0"/>
          <w:bCs/>
          <w:color w:val="FF0000"/>
          <w:sz w:val="24"/>
          <w:szCs w:val="24"/>
          <w:highlight w:val="none"/>
          <w:lang w:val="en-US" w:eastAsia="zh-CN"/>
        </w:rPr>
        <w:t>在</w:t>
      </w:r>
      <w:r>
        <w:rPr>
          <w:rFonts w:hint="eastAsia" w:ascii="宋体" w:hAnsi="宋体" w:eastAsia="宋体" w:cs="宋体"/>
          <w:b w:val="0"/>
          <w:bCs/>
          <w:color w:val="FF0000"/>
          <w:sz w:val="24"/>
          <w:szCs w:val="24"/>
          <w:highlight w:val="none"/>
          <w:u w:val="single"/>
          <w:lang w:val="en-US" w:eastAsia="zh-CN"/>
        </w:rPr>
        <w:t>2023年12月26日17时30</w:t>
      </w:r>
      <w:r>
        <w:rPr>
          <w:rFonts w:hint="eastAsia" w:ascii="宋体" w:hAnsi="宋体" w:eastAsia="宋体" w:cs="宋体"/>
          <w:b w:val="0"/>
          <w:bCs/>
          <w:color w:val="auto"/>
          <w:sz w:val="24"/>
          <w:szCs w:val="24"/>
          <w:highlight w:val="none"/>
          <w:u w:val="single"/>
          <w:lang w:val="en-US" w:eastAsia="zh-CN"/>
        </w:rPr>
        <w:t>分</w:t>
      </w:r>
      <w:r>
        <w:rPr>
          <w:rFonts w:hint="eastAsia" w:ascii="宋体" w:hAnsi="宋体" w:eastAsia="宋体" w:cs="宋体"/>
          <w:b w:val="0"/>
          <w:bCs/>
          <w:color w:val="auto"/>
          <w:sz w:val="24"/>
          <w:szCs w:val="24"/>
          <w:highlight w:val="none"/>
          <w:lang w:val="en-US" w:eastAsia="zh-CN"/>
        </w:rPr>
        <w:t>前（北京时间）自行获取（下载）。</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售价：0元。</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四、响应文件提交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截止时间：</w:t>
      </w:r>
      <w:r>
        <w:rPr>
          <w:rFonts w:hint="eastAsia" w:ascii="宋体" w:hAnsi="宋体" w:eastAsia="宋体" w:cs="宋体"/>
          <w:b w:val="0"/>
          <w:bCs/>
          <w:color w:val="FF0000"/>
          <w:sz w:val="24"/>
          <w:szCs w:val="24"/>
          <w:highlight w:val="none"/>
          <w:u w:val="single"/>
          <w:lang w:val="en-US" w:eastAsia="zh-CN"/>
        </w:rPr>
        <w:t>2023年12月26日</w:t>
      </w:r>
      <w:r>
        <w:rPr>
          <w:rFonts w:hint="eastAsia" w:ascii="宋体" w:hAnsi="宋体" w:eastAsia="宋体" w:cs="宋体"/>
          <w:b w:val="0"/>
          <w:bCs/>
          <w:color w:val="FF0000"/>
          <w:sz w:val="24"/>
          <w:szCs w:val="24"/>
          <w:highlight w:val="none"/>
          <w:u w:val="single"/>
          <w:lang w:eastAsia="zh-CN"/>
        </w:rPr>
        <w:t>9</w:t>
      </w:r>
      <w:r>
        <w:rPr>
          <w:rFonts w:hint="eastAsia" w:ascii="宋体" w:hAnsi="宋体" w:eastAsia="宋体" w:cs="宋体"/>
          <w:b w:val="0"/>
          <w:bCs/>
          <w:color w:val="FF0000"/>
          <w:sz w:val="24"/>
          <w:szCs w:val="24"/>
          <w:highlight w:val="none"/>
          <w:u w:val="single"/>
          <w:lang w:val="en-US" w:eastAsia="zh-CN"/>
        </w:rPr>
        <w:t>时30分</w:t>
      </w:r>
      <w:r>
        <w:rPr>
          <w:rFonts w:hint="eastAsia" w:ascii="宋体" w:hAnsi="宋体" w:eastAsia="宋体" w:cs="宋体"/>
          <w:b w:val="0"/>
          <w:bCs/>
          <w:color w:val="auto"/>
          <w:sz w:val="24"/>
          <w:szCs w:val="24"/>
          <w:highlight w:val="none"/>
          <w:lang w:val="en-US" w:eastAsia="zh-CN"/>
        </w:rPr>
        <w:t>（北京时间）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提交响应文件地点：广西钦州市保税港区二号路自贸中心23楼风控审计部，联系人及电话：</w:t>
      </w:r>
      <w:r>
        <w:rPr>
          <w:rFonts w:hint="eastAsia" w:ascii="宋体" w:hAnsi="宋体" w:eastAsia="宋体" w:cs="宋体"/>
          <w:b w:val="0"/>
          <w:bCs/>
          <w:color w:val="auto"/>
          <w:sz w:val="24"/>
          <w:szCs w:val="24"/>
          <w:highlight w:val="none"/>
          <w:u w:val="single"/>
          <w:lang w:val="en-US" w:eastAsia="zh-CN"/>
        </w:rPr>
        <w:t>黄全炳07775881380</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逾期送达的或者未送达指定地点的，采购人不予受理。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color w:val="auto"/>
          <w:highlight w:val="none"/>
          <w:lang w:val="en-US" w:eastAsia="zh-CN"/>
        </w:rPr>
      </w:pPr>
      <w:r>
        <w:rPr>
          <w:rFonts w:hint="eastAsia" w:ascii="宋体" w:hAnsi="宋体" w:eastAsia="宋体" w:cs="宋体"/>
          <w:b w:val="0"/>
          <w:bCs/>
          <w:color w:val="auto"/>
          <w:sz w:val="24"/>
          <w:szCs w:val="24"/>
          <w:highlight w:val="none"/>
          <w:lang w:val="en-US" w:eastAsia="zh-CN"/>
        </w:rPr>
        <w:t>注：以邮寄方式提交的</w:t>
      </w:r>
      <w:r>
        <w:rPr>
          <w:rFonts w:hint="eastAsia" w:ascii="宋体" w:hAnsi="宋体" w:eastAsia="宋体" w:cs="宋体"/>
          <w:b w:val="0"/>
          <w:bCs/>
          <w:color w:val="auto"/>
          <w:sz w:val="24"/>
          <w:szCs w:val="24"/>
          <w:highlight w:val="none"/>
          <w:lang w:eastAsia="zh-CN"/>
        </w:rPr>
        <w:t>（建议寄顺丰）</w:t>
      </w:r>
      <w:r>
        <w:rPr>
          <w:rFonts w:hint="eastAsia" w:ascii="宋体" w:hAnsi="宋体" w:eastAsia="宋体" w:cs="宋体"/>
          <w:b w:val="0"/>
          <w:bCs/>
          <w:color w:val="auto"/>
          <w:sz w:val="24"/>
          <w:szCs w:val="24"/>
          <w:highlight w:val="none"/>
          <w:lang w:val="en-US" w:eastAsia="zh-CN"/>
        </w:rPr>
        <w:t>，应在截止时间前送达指定地点并经签收，不按规定密封、逾期送达的按无效竞标处理。</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五、开启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时间：</w:t>
      </w:r>
      <w:r>
        <w:rPr>
          <w:rFonts w:hint="eastAsia" w:ascii="宋体" w:hAnsi="宋体" w:eastAsia="宋体" w:cs="宋体"/>
          <w:b w:val="0"/>
          <w:bCs/>
          <w:color w:val="FF0000"/>
          <w:sz w:val="24"/>
          <w:szCs w:val="24"/>
          <w:highlight w:val="none"/>
          <w:u w:val="single"/>
          <w:lang w:val="en-US" w:eastAsia="zh-CN"/>
        </w:rPr>
        <w:t>2023年12月26</w:t>
      </w:r>
      <w:bookmarkStart w:id="26" w:name="_GoBack"/>
      <w:bookmarkEnd w:id="26"/>
      <w:r>
        <w:rPr>
          <w:rFonts w:hint="eastAsia" w:ascii="宋体" w:hAnsi="宋体" w:eastAsia="宋体" w:cs="宋体"/>
          <w:b w:val="0"/>
          <w:bCs/>
          <w:color w:val="FF0000"/>
          <w:sz w:val="24"/>
          <w:szCs w:val="24"/>
          <w:highlight w:val="none"/>
          <w:u w:val="single"/>
          <w:lang w:val="en-US" w:eastAsia="zh-CN"/>
        </w:rPr>
        <w:t>日</w:t>
      </w:r>
      <w:r>
        <w:rPr>
          <w:rFonts w:hint="eastAsia" w:ascii="宋体" w:hAnsi="宋体" w:eastAsia="宋体" w:cs="宋体"/>
          <w:b w:val="0"/>
          <w:bCs/>
          <w:color w:val="FF0000"/>
          <w:sz w:val="24"/>
          <w:szCs w:val="24"/>
          <w:highlight w:val="none"/>
          <w:u w:val="single"/>
          <w:lang w:eastAsia="zh-CN"/>
        </w:rPr>
        <w:t>9</w:t>
      </w:r>
      <w:r>
        <w:rPr>
          <w:rFonts w:hint="eastAsia" w:ascii="宋体" w:hAnsi="宋体" w:eastAsia="宋体" w:cs="宋体"/>
          <w:b w:val="0"/>
          <w:bCs/>
          <w:color w:val="FF0000"/>
          <w:sz w:val="24"/>
          <w:szCs w:val="24"/>
          <w:highlight w:val="none"/>
          <w:u w:val="single"/>
          <w:lang w:val="en-US" w:eastAsia="zh-CN"/>
        </w:rPr>
        <w:t>时30分</w:t>
      </w:r>
      <w:r>
        <w:rPr>
          <w:rFonts w:hint="eastAsia" w:ascii="宋体" w:hAnsi="宋体" w:eastAsia="宋体" w:cs="宋体"/>
          <w:b w:val="0"/>
          <w:bCs/>
          <w:color w:val="auto"/>
          <w:sz w:val="24"/>
          <w:szCs w:val="24"/>
          <w:highlight w:val="none"/>
          <w:lang w:val="en-US" w:eastAsia="zh-CN"/>
        </w:rPr>
        <w:t>（北京时间）后；</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地点：广西钦州市保税港区二号路自贸中心23楼</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六、公告期限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自本公告发布之日起3个工作日。</w:t>
      </w: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七、凡对本次采购提出询问的请按以下方式联系</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1.采购人信息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名称：</w:t>
      </w:r>
      <w:r>
        <w:rPr>
          <w:rFonts w:hint="eastAsia" w:ascii="宋体" w:hAnsi="宋体" w:eastAsia="宋体" w:cs="宋体"/>
          <w:b w:val="0"/>
          <w:bCs/>
          <w:color w:val="auto"/>
          <w:sz w:val="24"/>
          <w:szCs w:val="24"/>
          <w:highlight w:val="none"/>
          <w:u w:val="single"/>
          <w:lang w:val="en-US" w:eastAsia="zh-CN"/>
        </w:rPr>
        <w:t>广西自贸区产融城市运营管理有限公司</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地址：</w:t>
      </w:r>
      <w:r>
        <w:rPr>
          <w:rFonts w:hint="eastAsia" w:ascii="宋体" w:hAnsi="宋体" w:eastAsia="宋体" w:cs="宋体"/>
          <w:b w:val="0"/>
          <w:bCs/>
          <w:color w:val="auto"/>
          <w:sz w:val="24"/>
          <w:szCs w:val="24"/>
          <w:highlight w:val="none"/>
          <w:u w:val="single"/>
          <w:lang w:val="en-US" w:eastAsia="zh-CN"/>
        </w:rPr>
        <w:t>广西钦州市保税港区二号路自贸中心23楼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lang w:val="en-US" w:eastAsia="zh-CN"/>
        </w:rPr>
        <w:t>联系方式：</w:t>
      </w:r>
      <w:r>
        <w:rPr>
          <w:rFonts w:hint="eastAsia" w:ascii="宋体" w:hAnsi="宋体" w:eastAsia="宋体" w:cs="宋体"/>
          <w:b w:val="0"/>
          <w:bCs/>
          <w:color w:val="auto"/>
          <w:sz w:val="24"/>
          <w:szCs w:val="24"/>
          <w:highlight w:val="none"/>
          <w:lang w:eastAsia="zh-CN"/>
        </w:rPr>
        <w:t>18977701864</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2.监督部门信息</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u w:val="none"/>
          <w:lang w:val="en-US" w:eastAsia="zh-CN"/>
        </w:rPr>
      </w:pPr>
      <w:r>
        <w:rPr>
          <w:rFonts w:hint="eastAsia" w:ascii="宋体" w:hAnsi="宋体" w:eastAsia="宋体" w:cs="宋体"/>
          <w:b w:val="0"/>
          <w:bCs/>
          <w:color w:val="auto"/>
          <w:sz w:val="24"/>
          <w:szCs w:val="24"/>
          <w:highlight w:val="none"/>
          <w:lang w:val="en-US" w:eastAsia="zh-CN"/>
        </w:rPr>
        <w:t>名称：</w:t>
      </w:r>
      <w:r>
        <w:rPr>
          <w:rFonts w:hint="eastAsia" w:ascii="宋体" w:hAnsi="宋体" w:eastAsia="宋体" w:cs="宋体"/>
          <w:b w:val="0"/>
          <w:bCs/>
          <w:color w:val="auto"/>
          <w:sz w:val="24"/>
          <w:szCs w:val="24"/>
          <w:highlight w:val="none"/>
          <w:u w:val="single"/>
          <w:lang w:val="en-US" w:eastAsia="zh-CN"/>
        </w:rPr>
        <w:t>广西自贸区钦州港区开发投资集团有限责任公司风控审计部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地址：</w:t>
      </w:r>
      <w:r>
        <w:rPr>
          <w:rFonts w:hint="eastAsia" w:ascii="宋体" w:hAnsi="宋体" w:eastAsia="宋体" w:cs="宋体"/>
          <w:b w:val="0"/>
          <w:bCs/>
          <w:color w:val="auto"/>
          <w:sz w:val="24"/>
          <w:szCs w:val="24"/>
          <w:highlight w:val="none"/>
          <w:u w:val="single"/>
          <w:lang w:val="en-US" w:eastAsia="zh-CN"/>
        </w:rPr>
        <w:t>广西钦州市保税港区二号路自贸中心23楼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highlight w:val="none"/>
          <w:u w:val="single"/>
          <w:lang w:val="en-US" w:eastAsia="zh-CN"/>
        </w:rPr>
      </w:pPr>
      <w:r>
        <w:rPr>
          <w:rFonts w:hint="eastAsia" w:ascii="宋体" w:hAnsi="宋体" w:eastAsia="宋体" w:cs="宋体"/>
          <w:b w:val="0"/>
          <w:bCs/>
          <w:color w:val="auto"/>
          <w:sz w:val="24"/>
          <w:szCs w:val="24"/>
          <w:highlight w:val="none"/>
          <w:lang w:val="en-US" w:eastAsia="zh-CN"/>
        </w:rPr>
        <w:t>联系方式：</w:t>
      </w:r>
      <w:r>
        <w:rPr>
          <w:rFonts w:hint="eastAsia" w:ascii="宋体" w:hAnsi="宋体" w:eastAsia="宋体" w:cs="宋体"/>
          <w:b w:val="0"/>
          <w:bCs/>
          <w:color w:val="auto"/>
          <w:sz w:val="24"/>
          <w:szCs w:val="24"/>
          <w:highlight w:val="none"/>
          <w:u w:val="single"/>
          <w:lang w:val="en-US" w:eastAsia="zh-CN"/>
        </w:rPr>
        <w:t>07775881380</w:t>
      </w:r>
    </w:p>
    <w:p>
      <w:pPr>
        <w:jc w:val="left"/>
        <w:rPr>
          <w:rFonts w:hint="eastAsia" w:ascii="宋体" w:hAnsi="宋体" w:eastAsia="宋体" w:cs="宋体"/>
          <w:b/>
          <w:bCs/>
          <w:color w:val="auto"/>
          <w:sz w:val="36"/>
          <w:szCs w:val="36"/>
          <w:highlight w:val="none"/>
          <w:lang w:val="en-US" w:eastAsia="zh-CN"/>
        </w:rPr>
      </w:pPr>
    </w:p>
    <w:p>
      <w:pPr>
        <w:pStyle w:val="41"/>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 xml:space="preserve">第二章  </w:t>
      </w:r>
      <w:r>
        <w:rPr>
          <w:rFonts w:hint="eastAsia" w:ascii="宋体" w:hAnsi="宋体" w:eastAsia="宋体" w:cs="宋体"/>
          <w:color w:val="auto"/>
          <w:highlight w:val="none"/>
          <w:lang w:val="en-US"/>
        </w:rPr>
        <w:t>采购</w:t>
      </w:r>
      <w:r>
        <w:rPr>
          <w:rFonts w:hint="eastAsia" w:ascii="宋体" w:hAnsi="宋体" w:eastAsia="宋体" w:cs="宋体"/>
          <w:color w:val="auto"/>
          <w:highlight w:val="none"/>
        </w:rPr>
        <w:t>需求</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line="240" w:lineRule="auto"/>
        <w:ind w:left="0" w:leftChars="0" w:right="0" w:rightChars="0" w:firstLine="482" w:firstLineChars="200"/>
        <w:jc w:val="left"/>
        <w:textAlignment w:val="auto"/>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说明：</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line="240" w:lineRule="auto"/>
        <w:ind w:left="0" w:leftChars="0" w:right="0" w:rightChars="0" w:firstLine="480" w:firstLineChars="200"/>
        <w:jc w:val="left"/>
        <w:textAlignment w:val="auto"/>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1、本</w:t>
      </w:r>
      <w:r>
        <w:rPr>
          <w:rFonts w:hint="eastAsia" w:ascii="宋体" w:hAnsi="宋体" w:eastAsia="宋体" w:cs="宋体"/>
          <w:color w:val="auto"/>
          <w:sz w:val="24"/>
          <w:szCs w:val="24"/>
          <w:highlight w:val="none"/>
          <w:lang w:val="en-US" w:bidi="zh-CN"/>
        </w:rPr>
        <w:t>项目采购需求</w:t>
      </w:r>
      <w:r>
        <w:rPr>
          <w:rFonts w:hint="eastAsia" w:ascii="宋体" w:hAnsi="宋体" w:eastAsia="宋体" w:cs="宋体"/>
          <w:color w:val="auto"/>
          <w:sz w:val="24"/>
          <w:szCs w:val="24"/>
          <w:highlight w:val="none"/>
          <w:lang w:bidi="zh-CN"/>
        </w:rPr>
        <w:t>表中所列的品牌、</w:t>
      </w:r>
      <w:r>
        <w:rPr>
          <w:rFonts w:hint="eastAsia" w:ascii="宋体" w:hAnsi="宋体" w:eastAsia="宋体" w:cs="宋体"/>
          <w:color w:val="auto"/>
          <w:sz w:val="24"/>
          <w:szCs w:val="24"/>
          <w:highlight w:val="none"/>
          <w:lang w:val="en-US" w:bidi="zh-CN"/>
        </w:rPr>
        <w:t>规格</w:t>
      </w:r>
      <w:r>
        <w:rPr>
          <w:rFonts w:hint="eastAsia" w:ascii="宋体" w:hAnsi="宋体" w:eastAsia="宋体" w:cs="宋体"/>
          <w:color w:val="auto"/>
          <w:sz w:val="24"/>
          <w:szCs w:val="24"/>
          <w:highlight w:val="none"/>
          <w:lang w:bidi="zh-CN"/>
        </w:rPr>
        <w:t>型号仅起</w:t>
      </w:r>
      <w:r>
        <w:rPr>
          <w:rFonts w:hint="eastAsia" w:ascii="宋体" w:hAnsi="宋体" w:eastAsia="宋体" w:cs="宋体"/>
          <w:b/>
          <w:bCs/>
          <w:color w:val="auto"/>
          <w:sz w:val="24"/>
          <w:szCs w:val="24"/>
          <w:highlight w:val="none"/>
          <w:lang w:bidi="zh-CN"/>
        </w:rPr>
        <w:t>参考作用</w:t>
      </w:r>
      <w:r>
        <w:rPr>
          <w:rFonts w:hint="eastAsia" w:ascii="宋体" w:hAnsi="宋体" w:eastAsia="宋体" w:cs="宋体"/>
          <w:color w:val="auto"/>
          <w:sz w:val="24"/>
          <w:szCs w:val="24"/>
          <w:highlight w:val="none"/>
          <w:lang w:bidi="zh-CN"/>
        </w:rPr>
        <w:t>，</w:t>
      </w:r>
      <w:r>
        <w:rPr>
          <w:rFonts w:hint="eastAsia" w:ascii="宋体" w:hAnsi="宋体" w:eastAsia="宋体" w:cs="宋体"/>
          <w:color w:val="auto"/>
          <w:sz w:val="24"/>
          <w:szCs w:val="24"/>
          <w:highlight w:val="none"/>
          <w:lang w:val="en-US" w:bidi="zh-CN"/>
        </w:rPr>
        <w:t>供应商</w:t>
      </w:r>
      <w:r>
        <w:rPr>
          <w:rFonts w:hint="eastAsia" w:ascii="宋体" w:hAnsi="宋体" w:eastAsia="宋体" w:cs="宋体"/>
          <w:color w:val="auto"/>
          <w:sz w:val="24"/>
          <w:szCs w:val="24"/>
          <w:highlight w:val="none"/>
          <w:lang w:bidi="zh-CN"/>
        </w:rPr>
        <w:t>可选用其他品牌、</w:t>
      </w:r>
      <w:r>
        <w:rPr>
          <w:rFonts w:hint="eastAsia" w:ascii="宋体" w:hAnsi="宋体" w:eastAsia="宋体" w:cs="宋体"/>
          <w:color w:val="auto"/>
          <w:sz w:val="24"/>
          <w:szCs w:val="24"/>
          <w:highlight w:val="none"/>
          <w:lang w:val="en-US" w:bidi="zh-CN"/>
        </w:rPr>
        <w:t>规格</w:t>
      </w:r>
      <w:r>
        <w:rPr>
          <w:rFonts w:hint="eastAsia" w:ascii="宋体" w:hAnsi="宋体" w:eastAsia="宋体" w:cs="宋体"/>
          <w:color w:val="auto"/>
          <w:sz w:val="24"/>
          <w:szCs w:val="24"/>
          <w:highlight w:val="none"/>
          <w:lang w:bidi="zh-CN"/>
        </w:rPr>
        <w:t>型号替代，但替代的品牌、</w:t>
      </w:r>
      <w:r>
        <w:rPr>
          <w:rFonts w:hint="eastAsia" w:ascii="宋体" w:hAnsi="宋体" w:eastAsia="宋体" w:cs="宋体"/>
          <w:color w:val="auto"/>
          <w:sz w:val="24"/>
          <w:szCs w:val="24"/>
          <w:highlight w:val="none"/>
          <w:lang w:val="en-US" w:bidi="zh-CN"/>
        </w:rPr>
        <w:t>规格</w:t>
      </w:r>
      <w:r>
        <w:rPr>
          <w:rFonts w:hint="eastAsia" w:ascii="宋体" w:hAnsi="宋体" w:eastAsia="宋体" w:cs="宋体"/>
          <w:color w:val="auto"/>
          <w:sz w:val="24"/>
          <w:szCs w:val="24"/>
          <w:highlight w:val="none"/>
          <w:lang w:bidi="zh-CN"/>
        </w:rPr>
        <w:t>型号在实质性要求和条件上要</w:t>
      </w:r>
      <w:r>
        <w:rPr>
          <w:rFonts w:hint="eastAsia" w:ascii="宋体" w:hAnsi="宋体" w:eastAsia="宋体" w:cs="宋体"/>
          <w:b/>
          <w:bCs/>
          <w:color w:val="auto"/>
          <w:sz w:val="24"/>
          <w:szCs w:val="24"/>
          <w:highlight w:val="none"/>
          <w:lang w:bidi="zh-CN"/>
        </w:rPr>
        <w:t>相当于或优于</w:t>
      </w:r>
      <w:r>
        <w:rPr>
          <w:rFonts w:hint="eastAsia" w:ascii="宋体" w:hAnsi="宋体" w:eastAsia="宋体" w:cs="宋体"/>
          <w:color w:val="auto"/>
          <w:sz w:val="24"/>
          <w:szCs w:val="24"/>
          <w:highlight w:val="none"/>
          <w:lang w:bidi="zh-CN"/>
        </w:rPr>
        <w:t>参考品牌、</w:t>
      </w:r>
      <w:r>
        <w:rPr>
          <w:rFonts w:hint="eastAsia" w:ascii="宋体" w:hAnsi="宋体" w:eastAsia="宋体" w:cs="宋体"/>
          <w:color w:val="auto"/>
          <w:sz w:val="24"/>
          <w:szCs w:val="24"/>
          <w:highlight w:val="none"/>
          <w:lang w:val="en-US" w:bidi="zh-CN"/>
        </w:rPr>
        <w:t>规格</w:t>
      </w:r>
      <w:r>
        <w:rPr>
          <w:rFonts w:hint="eastAsia" w:ascii="宋体" w:hAnsi="宋体" w:eastAsia="宋体" w:cs="宋体"/>
          <w:color w:val="auto"/>
          <w:sz w:val="24"/>
          <w:szCs w:val="24"/>
          <w:highlight w:val="none"/>
          <w:lang w:bidi="zh-CN"/>
        </w:rPr>
        <w:t>型号。</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0" w:line="240" w:lineRule="auto"/>
        <w:ind w:left="0" w:leftChars="0" w:right="0" w:rightChars="0" w:firstLine="480" w:firstLineChars="200"/>
        <w:jc w:val="left"/>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color w:val="auto"/>
          <w:sz w:val="24"/>
          <w:szCs w:val="24"/>
          <w:highlight w:val="none"/>
          <w:lang w:bidi="zh-CN"/>
        </w:rPr>
        <w:t>2、本项目采购需求表中标注★号的内容为实质性要求和条件，对这些关键性参数配置及要求的任何不满足将导致竞标无效。未标注★号的内容负偏离达到3项以上（含3项）则被认为是实质性要求和条件不响应，作竞标无效处理。</w:t>
      </w:r>
    </w:p>
    <w:p>
      <w:pPr>
        <w:keepNext w:val="0"/>
        <w:keepLines w:val="0"/>
        <w:pageBreakBefore w:val="0"/>
        <w:widowControl w:val="0"/>
        <w:numPr>
          <w:ilvl w:val="-1"/>
          <w:numId w:val="0"/>
        </w:numPr>
        <w:kinsoku/>
        <w:wordWrap/>
        <w:overflowPunct/>
        <w:topLinePunct w:val="0"/>
        <w:autoSpaceDE/>
        <w:autoSpaceDN/>
        <w:bidi w:val="0"/>
        <w:adjustRightInd w:val="0"/>
        <w:snapToGrid w:val="0"/>
        <w:spacing w:before="157" w:beforeLines="50" w:line="240" w:lineRule="auto"/>
        <w:ind w:left="0" w:leftChars="0" w:right="0" w:rightChars="0" w:firstLine="0" w:firstLineChars="0"/>
        <w:jc w:val="center"/>
        <w:textAlignment w:val="auto"/>
        <w:rPr>
          <w:rFonts w:hint="eastAsia" w:ascii="宋体" w:hAnsi="宋体" w:eastAsia="宋体" w:cs="宋体"/>
          <w:b/>
          <w:bCs/>
          <w:color w:val="auto"/>
          <w:kern w:val="2"/>
          <w:sz w:val="28"/>
          <w:szCs w:val="28"/>
          <w:highlight w:val="none"/>
          <w:lang w:val="en-US" w:eastAsia="zh-CN" w:bidi="zh-CN"/>
        </w:rPr>
      </w:pPr>
      <w:r>
        <w:rPr>
          <w:rFonts w:hint="eastAsia" w:ascii="宋体" w:hAnsi="宋体" w:eastAsia="宋体" w:cs="宋体"/>
          <w:b/>
          <w:bCs/>
          <w:color w:val="auto"/>
          <w:kern w:val="2"/>
          <w:sz w:val="28"/>
          <w:szCs w:val="28"/>
          <w:highlight w:val="none"/>
          <w:lang w:val="en-US" w:eastAsia="zh-CN" w:bidi="zh-CN"/>
        </w:rPr>
        <w:t>采购需求表</w:t>
      </w:r>
    </w:p>
    <w:tbl>
      <w:tblPr>
        <w:tblStyle w:val="21"/>
        <w:tblpPr w:leftFromText="180" w:rightFromText="180" w:vertAnchor="text" w:horzAnchor="page" w:tblpX="1206" w:tblpY="250"/>
        <w:tblOverlap w:val="never"/>
        <w:tblW w:w="925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4"/>
        <w:gridCol w:w="900"/>
        <w:gridCol w:w="380"/>
        <w:gridCol w:w="772"/>
        <w:gridCol w:w="744"/>
        <w:gridCol w:w="780"/>
        <w:gridCol w:w="51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2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lang w:bidi="zh-CN"/>
              </w:rPr>
              <w:t>★</w:t>
            </w:r>
            <w:r>
              <w:rPr>
                <w:rFonts w:hint="eastAsia" w:ascii="宋体" w:hAnsi="宋体" w:eastAsia="宋体" w:cs="宋体"/>
                <w:b w:val="0"/>
                <w:bCs w:val="0"/>
                <w:i w:val="0"/>
                <w:iCs w:val="0"/>
                <w:color w:val="auto"/>
                <w:kern w:val="0"/>
                <w:sz w:val="21"/>
                <w:szCs w:val="21"/>
                <w:highlight w:val="none"/>
                <w:u w:val="none"/>
                <w:lang w:val="en-US" w:eastAsia="zh-CN" w:bidi="ar"/>
              </w:rPr>
              <w:t>一、项目要求及技术需求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7"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sz w:val="21"/>
                <w:szCs w:val="21"/>
              </w:rPr>
              <w:t>序号</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sz w:val="21"/>
                <w:szCs w:val="21"/>
              </w:rPr>
              <w:t>货物名称</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rPr>
              <w:t>参考品牌、型号规格</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rPr>
              <w:t>数量</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sz w:val="21"/>
                <w:szCs w:val="21"/>
              </w:rPr>
              <w:t>单位</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sz w:val="21"/>
                <w:szCs w:val="21"/>
              </w:rPr>
              <w:t>规格型号或技术参数、要求（服务内容要求）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灯杆</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正翔15米灯杆LED200W*3</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rPr>
              <w:t>8</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rPr>
              <w:t>套</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1、总高15米三头中杆灯</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2、灯杆材质：Q235钢材制作，整灯内外热镀锌后喷朔处理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3、灯杆规格：上口径110MM，下口径250MM，厚度5MM+4MM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4、光源：含LED240W*3,色温4000K</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5、地脚架:含,孔距400MM*400MM*M24*H1400</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6、法兰500MM*500MM*20MM，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7、电线：不含灯杆里面电线</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8、颜色：白色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rPr>
              <w:t>2</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电源线</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珠江RVV3*4平方</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rPr>
              <w:t>1060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rPr>
              <w:t>米</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RVV护套线3*4平方 国标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rPr>
              <w:t>3</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rPr>
              <w:t>线管</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rPr>
              <w:t>联塑25PVC</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rPr>
              <w:t>1060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rPr>
              <w:t>米</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联塑25PVC</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4</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混泥土</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rPr>
              <w:t>C30</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12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立方</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C30 混泥土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lang w:val="en-US" w:eastAsia="zh-CN"/>
              </w:rPr>
              <w:t>5</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rPr>
              <w:t>辅助材料</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rPr>
              <w:t>辅助材料</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rPr>
              <w:t>项</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模板 胶布 线管接头等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6</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rPr>
            </w:pPr>
            <w:r>
              <w:rPr>
                <w:rFonts w:hint="eastAsia" w:ascii="宋体" w:hAnsi="宋体" w:eastAsia="宋体" w:cs="宋体"/>
                <w:b w:val="0"/>
                <w:bCs w:val="0"/>
                <w:sz w:val="21"/>
                <w:szCs w:val="21"/>
              </w:rPr>
              <w:t>钩机租赁费</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rPr>
              <w:t>天</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sz w:val="21"/>
                <w:szCs w:val="21"/>
                <w:lang w:val="en-US" w:eastAsia="zh-CN"/>
              </w:rPr>
            </w:pPr>
            <w:r>
              <w:rPr>
                <w:rFonts w:hint="eastAsia" w:ascii="宋体" w:hAnsi="宋体" w:eastAsia="宋体" w:cs="宋体"/>
                <w:b w:val="0"/>
                <w:bCs w:val="0"/>
                <w:i w:val="0"/>
                <w:iCs w:val="0"/>
                <w:color w:val="auto"/>
                <w:sz w:val="21"/>
                <w:szCs w:val="21"/>
                <w:highlight w:val="none"/>
                <w:u w:val="none"/>
                <w:lang w:val="en-US" w:eastAsia="zh-CN"/>
              </w:rPr>
              <w:t>钩机租用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lang w:val="en-US" w:eastAsia="zh-CN"/>
              </w:rPr>
              <w:t>7</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吊车租用</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rPr>
              <w:t>2</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rPr>
              <w:t>天</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吊车租用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lang w:val="en-US" w:eastAsia="zh-CN"/>
              </w:rPr>
              <w:t>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施工费</w:t>
            </w:r>
          </w:p>
        </w:tc>
        <w:tc>
          <w:tcPr>
            <w:tcW w:w="1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rPr>
              <w:t>1</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sz w:val="21"/>
                <w:szCs w:val="21"/>
              </w:rPr>
              <w:t>项</w:t>
            </w:r>
          </w:p>
        </w:tc>
        <w:tc>
          <w:tcPr>
            <w:tcW w:w="51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auto"/>
                <w:sz w:val="21"/>
                <w:szCs w:val="21"/>
                <w:highlight w:val="none"/>
                <w:u w:val="none"/>
                <w:lang w:val="en-US" w:eastAsia="zh-CN"/>
              </w:rPr>
            </w:pPr>
            <w:r>
              <w:rPr>
                <w:rFonts w:hint="eastAsia" w:ascii="宋体" w:hAnsi="宋体" w:eastAsia="宋体" w:cs="宋体"/>
                <w:b w:val="0"/>
                <w:bCs w:val="0"/>
                <w:i w:val="0"/>
                <w:iCs w:val="0"/>
                <w:color w:val="auto"/>
                <w:sz w:val="21"/>
                <w:szCs w:val="21"/>
                <w:highlight w:val="none"/>
                <w:u w:val="none"/>
                <w:lang w:val="en-US" w:eastAsia="zh-CN"/>
              </w:rPr>
              <w:t>灯杆地笼预埋、立杆、布线等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rPr>
        <w:tc>
          <w:tcPr>
            <w:tcW w:w="925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lang w:bidi="zh-CN"/>
              </w:rPr>
              <w:t>★</w:t>
            </w:r>
            <w:r>
              <w:rPr>
                <w:rFonts w:hint="eastAsia" w:ascii="宋体" w:hAnsi="宋体" w:eastAsia="宋体" w:cs="宋体"/>
                <w:b w:val="0"/>
                <w:bCs w:val="0"/>
                <w:color w:val="auto"/>
                <w:kern w:val="0"/>
                <w:sz w:val="21"/>
                <w:szCs w:val="21"/>
                <w:highlight w:val="none"/>
                <w:u w:val="none"/>
                <w:lang w:bidi="ar"/>
              </w:rPr>
              <w:t>二、商务要求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line="240" w:lineRule="auto"/>
              <w:ind w:left="0" w:right="0"/>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交付使用期</w:t>
            </w:r>
          </w:p>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c>
          <w:tcPr>
            <w:tcW w:w="74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交付使用期：自签订合同之日起</w:t>
            </w:r>
            <w:r>
              <w:rPr>
                <w:rFonts w:hint="eastAsia" w:ascii="宋体" w:hAnsi="宋体" w:eastAsia="宋体" w:cs="宋体"/>
                <w:b w:val="0"/>
                <w:bCs w:val="0"/>
                <w:color w:val="auto"/>
                <w:sz w:val="21"/>
                <w:szCs w:val="21"/>
                <w:highlight w:val="none"/>
                <w:lang w:val="en-US" w:eastAsia="zh-CN"/>
              </w:rPr>
              <w:t>7天</w:t>
            </w:r>
            <w:r>
              <w:rPr>
                <w:rFonts w:hint="eastAsia" w:ascii="宋体" w:hAnsi="宋体" w:eastAsia="宋体" w:cs="宋体"/>
                <w:b w:val="0"/>
                <w:bCs w:val="0"/>
                <w:color w:val="auto"/>
                <w:sz w:val="21"/>
                <w:szCs w:val="21"/>
                <w:highlight w:val="none"/>
              </w:rPr>
              <w:t>内完成全部</w:t>
            </w:r>
            <w:r>
              <w:rPr>
                <w:rFonts w:hint="eastAsia" w:ascii="宋体" w:hAnsi="宋体" w:eastAsia="宋体" w:cs="宋体"/>
                <w:b w:val="0"/>
                <w:bCs w:val="0"/>
                <w:color w:val="auto"/>
                <w:sz w:val="21"/>
                <w:szCs w:val="21"/>
                <w:highlight w:val="none"/>
                <w:lang w:val="en-US" w:eastAsia="zh-CN"/>
              </w:rPr>
              <w:t>清单内容</w:t>
            </w:r>
            <w:r>
              <w:rPr>
                <w:rFonts w:hint="eastAsia" w:ascii="宋体" w:hAnsi="宋体" w:eastAsia="宋体" w:cs="宋体"/>
                <w:b w:val="0"/>
                <w:bCs w:val="0"/>
                <w:color w:val="auto"/>
                <w:sz w:val="21"/>
                <w:szCs w:val="21"/>
                <w:highlight w:val="none"/>
              </w:rPr>
              <w:t>。</w:t>
            </w:r>
          </w:p>
          <w:p>
            <w:pPr>
              <w:keepNext w:val="0"/>
              <w:keepLines w:val="0"/>
              <w:widowControl/>
              <w:suppressLineNumbers w:val="0"/>
              <w:adjustRightInd w:val="0"/>
              <w:snapToGrid w:val="0"/>
              <w:spacing w:before="0" w:beforeAutospacing="0" w:after="0" w:afterAutospacing="0"/>
              <w:ind w:left="0" w:right="0"/>
              <w:jc w:val="both"/>
              <w:textAlignment w:val="center"/>
              <w:rPr>
                <w:rFonts w:hint="eastAsia" w:ascii="宋体" w:hAnsi="宋体" w:eastAsia="宋体" w:cs="宋体"/>
                <w:b w:val="0"/>
                <w:bCs w:val="0"/>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bidi="ar"/>
              </w:rPr>
              <w:t>报价要求</w:t>
            </w:r>
          </w:p>
        </w:tc>
        <w:tc>
          <w:tcPr>
            <w:tcW w:w="74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详细见清单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bidi="ar"/>
              </w:rPr>
              <w:t>售后服务要求</w:t>
            </w:r>
          </w:p>
        </w:tc>
        <w:tc>
          <w:tcPr>
            <w:tcW w:w="74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1、</w:t>
            </w:r>
            <w:r>
              <w:rPr>
                <w:rFonts w:hint="eastAsia" w:ascii="宋体" w:hAnsi="宋体" w:eastAsia="宋体" w:cs="宋体"/>
                <w:b w:val="0"/>
                <w:bCs w:val="0"/>
                <w:color w:val="auto"/>
                <w:kern w:val="0"/>
                <w:sz w:val="21"/>
                <w:szCs w:val="21"/>
                <w:highlight w:val="none"/>
                <w:u w:val="none"/>
                <w:lang w:bidi="ar"/>
              </w:rPr>
              <w:t>质量保证期：</w:t>
            </w:r>
            <w:r>
              <w:rPr>
                <w:rFonts w:hint="eastAsia" w:ascii="宋体" w:hAnsi="宋体" w:eastAsia="宋体" w:cs="宋体"/>
                <w:b w:val="0"/>
                <w:bCs w:val="0"/>
                <w:color w:val="auto"/>
                <w:kern w:val="0"/>
                <w:sz w:val="21"/>
                <w:szCs w:val="21"/>
                <w:highlight w:val="none"/>
                <w:u w:val="none"/>
                <w:lang w:val="en-US" w:eastAsia="zh-CN" w:bidi="ar"/>
              </w:rPr>
              <w:t>1年</w:t>
            </w:r>
          </w:p>
          <w:p>
            <w:pPr>
              <w:keepNext w:val="0"/>
              <w:keepLines w:val="0"/>
              <w:widowControl/>
              <w:suppressLineNumbers w:val="0"/>
              <w:adjustRightInd w:val="0"/>
              <w:snapToGrid w:val="0"/>
              <w:spacing w:before="0" w:beforeAutospacing="0" w:after="0" w:afterAutospacing="0"/>
              <w:ind w:left="0" w:right="0"/>
              <w:jc w:val="left"/>
              <w:textAlignment w:val="center"/>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2、如有质量问题，需7天内无理由修复。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质量要求</w:t>
            </w:r>
          </w:p>
        </w:tc>
        <w:tc>
          <w:tcPr>
            <w:tcW w:w="74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1.</w:t>
            </w:r>
            <w:r>
              <w:rPr>
                <w:rFonts w:hint="eastAsia" w:ascii="宋体" w:hAnsi="宋体" w:eastAsia="宋体" w:cs="宋体"/>
                <w:b w:val="0"/>
                <w:bCs w:val="0"/>
                <w:color w:val="auto"/>
                <w:kern w:val="0"/>
                <w:sz w:val="21"/>
                <w:szCs w:val="21"/>
                <w:highlight w:val="none"/>
                <w:u w:val="none"/>
                <w:lang w:bidi="ar"/>
              </w:rPr>
              <w:t>产品质量符合国家现行标准</w:t>
            </w:r>
            <w:r>
              <w:rPr>
                <w:rFonts w:hint="eastAsia" w:ascii="宋体" w:hAnsi="宋体" w:eastAsia="宋体" w:cs="宋体"/>
                <w:b w:val="0"/>
                <w:bCs w:val="0"/>
                <w:color w:val="auto"/>
                <w:kern w:val="0"/>
                <w:sz w:val="21"/>
                <w:szCs w:val="21"/>
                <w:highlight w:val="none"/>
                <w:u w:val="none"/>
                <w:lang w:eastAsia="zh-CN" w:bidi="ar"/>
              </w:rPr>
              <w:t>、</w:t>
            </w:r>
            <w:r>
              <w:rPr>
                <w:rFonts w:hint="eastAsia" w:ascii="宋体" w:hAnsi="宋体" w:eastAsia="宋体" w:cs="宋体"/>
                <w:b w:val="0"/>
                <w:bCs w:val="0"/>
                <w:color w:val="auto"/>
                <w:kern w:val="0"/>
                <w:sz w:val="21"/>
                <w:szCs w:val="21"/>
                <w:highlight w:val="none"/>
                <w:u w:val="none"/>
                <w:lang w:bidi="ar"/>
              </w:rPr>
              <w:t>技术规范</w:t>
            </w:r>
            <w:r>
              <w:rPr>
                <w:rFonts w:hint="eastAsia" w:ascii="宋体" w:hAnsi="宋体" w:eastAsia="宋体" w:cs="宋体"/>
                <w:b w:val="0"/>
                <w:bCs w:val="0"/>
                <w:color w:val="auto"/>
                <w:kern w:val="0"/>
                <w:sz w:val="21"/>
                <w:szCs w:val="21"/>
                <w:highlight w:val="none"/>
                <w:u w:val="none"/>
                <w:lang w:val="en-US" w:eastAsia="zh-CN" w:bidi="ar"/>
              </w:rPr>
              <w:t>及本项目的特定要求</w:t>
            </w:r>
            <w:r>
              <w:rPr>
                <w:rFonts w:hint="eastAsia" w:ascii="宋体" w:hAnsi="宋体" w:eastAsia="宋体" w:cs="宋体"/>
                <w:b w:val="0"/>
                <w:bCs w:val="0"/>
                <w:color w:val="auto"/>
                <w:kern w:val="0"/>
                <w:sz w:val="21"/>
                <w:szCs w:val="21"/>
                <w:highlight w:val="none"/>
                <w:u w:val="none"/>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付款方式</w:t>
            </w:r>
          </w:p>
        </w:tc>
        <w:tc>
          <w:tcPr>
            <w:tcW w:w="74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left"/>
              <w:textAlignment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bidi="ar"/>
              </w:rPr>
              <w:t>1、</w:t>
            </w:r>
            <w:r>
              <w:rPr>
                <w:rFonts w:hint="eastAsia" w:ascii="宋体" w:hAnsi="宋体" w:eastAsia="宋体" w:cs="宋体"/>
                <w:b w:val="0"/>
                <w:bCs w:val="0"/>
                <w:color w:val="auto"/>
                <w:kern w:val="0"/>
                <w:sz w:val="21"/>
                <w:szCs w:val="21"/>
                <w:highlight w:val="none"/>
                <w:u w:val="none"/>
                <w:lang w:val="en-US" w:eastAsia="zh-CN" w:bidi="ar"/>
              </w:rPr>
              <w:t>签订合同且</w:t>
            </w:r>
            <w:r>
              <w:rPr>
                <w:rFonts w:hint="eastAsia" w:ascii="宋体" w:hAnsi="宋体" w:eastAsia="宋体" w:cs="宋体"/>
                <w:b w:val="0"/>
                <w:bCs w:val="0"/>
                <w:color w:val="auto"/>
                <w:sz w:val="21"/>
                <w:szCs w:val="21"/>
                <w:highlight w:val="none"/>
                <w:lang w:val="en-US" w:eastAsia="zh-CN" w:bidi="ar"/>
              </w:rPr>
              <w:t>甲方收到发票后3日内支付合同总价40%的预付款，验收</w:t>
            </w:r>
            <w:r>
              <w:rPr>
                <w:rFonts w:hint="eastAsia" w:ascii="宋体" w:hAnsi="宋体" w:eastAsia="宋体" w:cs="宋体"/>
                <w:b w:val="0"/>
                <w:bCs w:val="0"/>
                <w:color w:val="auto"/>
                <w:sz w:val="21"/>
                <w:szCs w:val="21"/>
                <w:highlight w:val="none"/>
                <w:lang w:eastAsia="zh-CN" w:bidi="ar"/>
              </w:rPr>
              <w:t>合格</w:t>
            </w:r>
            <w:r>
              <w:rPr>
                <w:rFonts w:hint="eastAsia" w:ascii="宋体" w:hAnsi="宋体" w:eastAsia="宋体" w:cs="宋体"/>
                <w:b w:val="0"/>
                <w:bCs w:val="0"/>
                <w:color w:val="auto"/>
                <w:sz w:val="21"/>
                <w:szCs w:val="21"/>
                <w:highlight w:val="none"/>
                <w:lang w:val="en-US" w:eastAsia="zh-CN" w:bidi="ar"/>
              </w:rPr>
              <w:t>且甲方收到发票后7个工作日内支付</w:t>
            </w:r>
            <w:r>
              <w:rPr>
                <w:rFonts w:hint="eastAsia" w:ascii="宋体" w:hAnsi="宋体" w:eastAsia="宋体" w:cs="宋体"/>
                <w:b w:val="0"/>
                <w:bCs w:val="0"/>
                <w:color w:val="auto"/>
                <w:sz w:val="21"/>
                <w:szCs w:val="21"/>
                <w:highlight w:val="none"/>
                <w:lang w:eastAsia="zh-CN" w:bidi="ar"/>
              </w:rPr>
              <w:t>完剩余</w:t>
            </w:r>
            <w:r>
              <w:rPr>
                <w:rFonts w:hint="eastAsia" w:ascii="宋体" w:hAnsi="宋体" w:eastAsia="宋体" w:cs="宋体"/>
                <w:b w:val="0"/>
                <w:bCs w:val="0"/>
                <w:color w:val="auto"/>
                <w:sz w:val="21"/>
                <w:szCs w:val="21"/>
                <w:highlight w:val="none"/>
                <w:lang w:val="en-US" w:eastAsia="zh-CN" w:bidi="ar"/>
              </w:rPr>
              <w:t>货</w:t>
            </w:r>
            <w:r>
              <w:rPr>
                <w:rFonts w:hint="eastAsia" w:ascii="宋体" w:hAnsi="宋体" w:eastAsia="宋体" w:cs="宋体"/>
                <w:b w:val="0"/>
                <w:bCs w:val="0"/>
                <w:color w:val="auto"/>
                <w:sz w:val="21"/>
                <w:szCs w:val="21"/>
                <w:highlight w:val="none"/>
                <w:lang w:eastAsia="zh-CN" w:bidi="ar"/>
              </w:rPr>
              <w:t>款，</w:t>
            </w:r>
            <w:r>
              <w:rPr>
                <w:rFonts w:hint="eastAsia" w:ascii="宋体" w:hAnsi="宋体" w:eastAsia="宋体" w:cs="宋体"/>
                <w:b w:val="0"/>
                <w:bCs w:val="0"/>
                <w:color w:val="auto"/>
                <w:sz w:val="21"/>
                <w:szCs w:val="21"/>
                <w:highlight w:val="none"/>
                <w:lang w:val="en-US" w:eastAsia="zh-CN" w:bidi="ar"/>
              </w:rPr>
              <w:t>保修一年，如有问题及时修复。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178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djustRightInd w:val="0"/>
              <w:snapToGrid w:val="0"/>
              <w:spacing w:before="0" w:beforeAutospacing="0" w:after="0" w:afterAutospacing="0"/>
              <w:ind w:left="0" w:right="0"/>
              <w:jc w:val="center"/>
              <w:textAlignment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其他要求</w:t>
            </w:r>
          </w:p>
        </w:tc>
        <w:tc>
          <w:tcPr>
            <w:tcW w:w="74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adjustRightInd w:val="0"/>
              <w:snapToGrid w:val="0"/>
              <w:spacing w:before="0" w:beforeAutospacing="0" w:after="0" w:afterAutospacing="0"/>
              <w:ind w:left="0" w:right="0"/>
              <w:jc w:val="left"/>
              <w:textAlignment w:val="center"/>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无</w:t>
            </w:r>
          </w:p>
        </w:tc>
      </w:tr>
    </w:tbl>
    <w:p>
      <w:pPr>
        <w:keepNext w:val="0"/>
        <w:keepLines w:val="0"/>
        <w:pageBreakBefore w:val="0"/>
        <w:kinsoku/>
        <w:wordWrap/>
        <w:overflowPunct/>
        <w:topLinePunct w:val="0"/>
        <w:bidi w:val="0"/>
        <w:spacing w:before="0" w:line="240" w:lineRule="auto"/>
        <w:ind w:left="0" w:leftChars="0" w:right="0" w:rightChars="0" w:firstLine="420" w:firstLineChars="0"/>
        <w:textAlignment w:val="auto"/>
        <w:rPr>
          <w:rFonts w:hint="eastAsia" w:ascii="宋体" w:hAnsi="宋体" w:eastAsia="宋体" w:cs="宋体"/>
          <w:b w:val="0"/>
          <w:bCs w:val="0"/>
          <w:color w:val="auto"/>
          <w:kern w:val="0"/>
          <w:sz w:val="21"/>
          <w:szCs w:val="21"/>
          <w:highlight w:val="none"/>
          <w:lang w:val="en-US" w:eastAsia="zh-CN" w:bidi="zh-CN"/>
        </w:rPr>
      </w:pPr>
    </w:p>
    <w:p>
      <w:pPr>
        <w:jc w:val="center"/>
        <w:rPr>
          <w:rFonts w:hint="eastAsia" w:ascii="宋体" w:hAnsi="宋体" w:eastAsia="宋体" w:cs="宋体"/>
          <w:color w:val="auto"/>
          <w:sz w:val="36"/>
          <w:szCs w:val="36"/>
          <w:highlight w:val="none"/>
          <w:lang w:val="en-US" w:eastAsia="zh-CN"/>
        </w:rPr>
      </w:pPr>
    </w:p>
    <w:p>
      <w:pPr>
        <w:jc w:val="center"/>
        <w:rPr>
          <w:rFonts w:hint="eastAsia" w:ascii="宋体" w:hAnsi="宋体" w:eastAsia="宋体" w:cs="宋体"/>
          <w:color w:val="auto"/>
          <w:sz w:val="36"/>
          <w:szCs w:val="36"/>
          <w:highlight w:val="none"/>
          <w:lang w:val="en-US" w:eastAsia="zh-CN"/>
        </w:rPr>
      </w:pPr>
    </w:p>
    <w:p>
      <w:pPr>
        <w:jc w:val="center"/>
        <w:rPr>
          <w:rFonts w:hint="eastAsia" w:ascii="宋体" w:hAnsi="宋体" w:eastAsia="宋体" w:cs="宋体"/>
          <w:color w:val="auto"/>
          <w:sz w:val="36"/>
          <w:szCs w:val="36"/>
          <w:highlight w:val="none"/>
          <w:lang w:val="en-US" w:eastAsia="zh-CN"/>
        </w:rPr>
      </w:pPr>
    </w:p>
    <w:p>
      <w:pPr>
        <w:jc w:val="center"/>
        <w:rPr>
          <w:rFonts w:hint="eastAsia" w:ascii="宋体" w:hAnsi="宋体" w:eastAsia="宋体" w:cs="宋体"/>
          <w:color w:val="auto"/>
          <w:sz w:val="36"/>
          <w:szCs w:val="36"/>
          <w:highlight w:val="none"/>
          <w:lang w:val="en-US" w:eastAsia="zh-CN"/>
        </w:rPr>
      </w:pPr>
    </w:p>
    <w:p>
      <w:pPr>
        <w:jc w:val="center"/>
        <w:rPr>
          <w:rFonts w:hint="eastAsia" w:ascii="宋体" w:hAnsi="宋体" w:eastAsia="宋体" w:cs="宋体"/>
          <w:color w:val="auto"/>
          <w:sz w:val="36"/>
          <w:szCs w:val="36"/>
          <w:highlight w:val="none"/>
          <w:lang w:val="en-US" w:eastAsia="zh-CN"/>
        </w:rPr>
      </w:pPr>
    </w:p>
    <w:p>
      <w:pPr>
        <w:jc w:val="center"/>
        <w:rPr>
          <w:rFonts w:hint="eastAsia" w:ascii="宋体" w:hAnsi="宋体" w:eastAsia="宋体" w:cs="宋体"/>
          <w:color w:val="auto"/>
          <w:sz w:val="36"/>
          <w:szCs w:val="36"/>
          <w:highlight w:val="none"/>
          <w:lang w:val="en-US" w:eastAsia="zh-CN"/>
        </w:rPr>
      </w:pPr>
    </w:p>
    <w:p>
      <w:pPr>
        <w:pStyle w:val="2"/>
        <w:rPr>
          <w:rFonts w:hint="eastAsia" w:ascii="宋体" w:hAnsi="宋体" w:eastAsia="宋体" w:cs="宋体"/>
          <w:color w:val="auto"/>
          <w:sz w:val="36"/>
          <w:szCs w:val="36"/>
          <w:highlight w:val="none"/>
          <w:lang w:val="en-US" w:eastAsia="zh-CN"/>
        </w:rPr>
      </w:pPr>
    </w:p>
    <w:p>
      <w:pPr>
        <w:rPr>
          <w:rFonts w:hint="eastAsia" w:ascii="宋体" w:hAnsi="宋体" w:eastAsia="宋体" w:cs="宋体"/>
          <w:color w:val="auto"/>
          <w:sz w:val="36"/>
          <w:szCs w:val="36"/>
          <w:highlight w:val="none"/>
          <w:lang w:val="en-US" w:eastAsia="zh-CN"/>
        </w:rPr>
      </w:pPr>
    </w:p>
    <w:p>
      <w:pPr>
        <w:pStyle w:val="2"/>
        <w:rPr>
          <w:rFonts w:hint="eastAsia" w:ascii="宋体" w:hAnsi="宋体" w:eastAsia="宋体" w:cs="宋体"/>
          <w:color w:val="auto"/>
          <w:sz w:val="36"/>
          <w:szCs w:val="36"/>
          <w:highlight w:val="none"/>
          <w:lang w:val="en-US" w:eastAsia="zh-CN"/>
        </w:rPr>
      </w:pPr>
    </w:p>
    <w:p>
      <w:pPr>
        <w:rPr>
          <w:rFonts w:hint="eastAsia" w:ascii="宋体" w:hAnsi="宋体" w:eastAsia="宋体" w:cs="宋体"/>
          <w:color w:val="auto"/>
          <w:sz w:val="36"/>
          <w:szCs w:val="36"/>
          <w:highlight w:val="none"/>
          <w:lang w:val="en-US" w:eastAsia="zh-CN"/>
        </w:rPr>
      </w:pPr>
    </w:p>
    <w:p>
      <w:pPr>
        <w:pStyle w:val="2"/>
        <w:rPr>
          <w:rFonts w:hint="eastAsia" w:ascii="宋体" w:hAnsi="宋体" w:eastAsia="宋体" w:cs="宋体"/>
          <w:color w:val="auto"/>
          <w:sz w:val="36"/>
          <w:szCs w:val="36"/>
          <w:highlight w:val="none"/>
          <w:lang w:val="en-US" w:eastAsia="zh-CN"/>
        </w:rPr>
      </w:pPr>
    </w:p>
    <w:p>
      <w:pPr>
        <w:rPr>
          <w:rFonts w:hint="eastAsia" w:ascii="宋体" w:hAnsi="宋体" w:eastAsia="宋体" w:cs="宋体"/>
          <w:color w:val="auto"/>
          <w:sz w:val="36"/>
          <w:szCs w:val="36"/>
          <w:highlight w:val="none"/>
          <w:lang w:val="en-US" w:eastAsia="zh-CN"/>
        </w:rPr>
      </w:pPr>
    </w:p>
    <w:p>
      <w:pPr>
        <w:pStyle w:val="2"/>
        <w:rPr>
          <w:rFonts w:hint="eastAsia" w:ascii="宋体" w:hAnsi="宋体" w:eastAsia="宋体" w:cs="宋体"/>
          <w:color w:val="auto"/>
          <w:sz w:val="36"/>
          <w:szCs w:val="36"/>
          <w:highlight w:val="none"/>
          <w:lang w:val="en-US" w:eastAsia="zh-CN"/>
        </w:rPr>
      </w:pPr>
    </w:p>
    <w:p>
      <w:pPr>
        <w:rPr>
          <w:rFonts w:hint="eastAsia" w:ascii="宋体" w:hAnsi="宋体" w:eastAsia="宋体" w:cs="宋体"/>
          <w:color w:val="auto"/>
          <w:sz w:val="36"/>
          <w:szCs w:val="36"/>
          <w:highlight w:val="none"/>
          <w:lang w:val="en-US" w:eastAsia="zh-CN"/>
        </w:rPr>
      </w:pPr>
    </w:p>
    <w:p>
      <w:pPr>
        <w:jc w:val="center"/>
        <w:rPr>
          <w:rFonts w:hint="eastAsia" w:ascii="宋体" w:hAnsi="宋体" w:eastAsia="宋体" w:cs="宋体"/>
          <w:color w:val="auto"/>
          <w:sz w:val="36"/>
          <w:szCs w:val="36"/>
          <w:highlight w:val="none"/>
          <w:lang w:val="en-US" w:eastAsia="zh-CN"/>
        </w:rPr>
      </w:pPr>
      <w:r>
        <w:rPr>
          <w:rFonts w:hint="eastAsia" w:ascii="宋体" w:hAnsi="宋体" w:eastAsia="宋体" w:cs="宋体"/>
          <w:color w:val="auto"/>
          <w:sz w:val="36"/>
          <w:szCs w:val="36"/>
          <w:highlight w:val="none"/>
          <w:lang w:val="en-US" w:eastAsia="zh-CN"/>
        </w:rPr>
        <w:t>第三章  供应商须知</w:t>
      </w:r>
    </w:p>
    <w:p>
      <w:pPr>
        <w:pStyle w:val="42"/>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须知前附表</w:t>
      </w:r>
    </w:p>
    <w:tbl>
      <w:tblPr>
        <w:tblStyle w:val="21"/>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
        <w:gridCol w:w="1711"/>
        <w:gridCol w:w="6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adjustRightInd w:val="0"/>
              <w:spacing w:before="0" w:beforeAutospacing="0" w:after="0" w:afterAutospacing="0" w:line="36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条款号</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条款名称</w:t>
            </w:r>
          </w:p>
        </w:tc>
        <w:tc>
          <w:tcPr>
            <w:tcW w:w="6418" w:type="dxa"/>
            <w:vAlign w:val="top"/>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.1</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采购人：</w:t>
            </w:r>
            <w:r>
              <w:rPr>
                <w:rFonts w:hint="eastAsia" w:ascii="宋体" w:hAnsi="宋体" w:eastAsia="宋体" w:cs="宋体"/>
                <w:b w:val="0"/>
                <w:bCs/>
                <w:color w:val="auto"/>
                <w:sz w:val="21"/>
                <w:szCs w:val="21"/>
                <w:highlight w:val="none"/>
                <w:u w:val="single"/>
                <w:lang w:val="en-US" w:eastAsia="zh-CN"/>
              </w:rPr>
              <w:t>广西自贸区产融城市运营管理有限公司</w:t>
            </w:r>
          </w:p>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项目联系人：游杰</w:t>
            </w:r>
          </w:p>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电话：18977701864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项目名称</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陆海新通道（钦州）国际集装箱分拨中心1#堆场安装高杆灯项目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3</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采购预算</w:t>
            </w:r>
          </w:p>
        </w:tc>
        <w:tc>
          <w:tcPr>
            <w:tcW w:w="64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4"/>
                <w:szCs w:val="24"/>
                <w:highlight w:val="none"/>
                <w:lang w:val="en-US" w:eastAsia="zh-CN"/>
              </w:rPr>
              <w:t>壹拾贰万玖仟壹佰柒拾陆元叁角肆分（￥：129176.34元）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4</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最高限价</w:t>
            </w:r>
          </w:p>
        </w:tc>
        <w:tc>
          <w:tcPr>
            <w:tcW w:w="64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auto"/>
                <w:sz w:val="21"/>
                <w:szCs w:val="21"/>
                <w:highlight w:val="none"/>
              </w:rPr>
            </w:pPr>
            <w:r>
              <w:rPr>
                <w:rFonts w:hint="eastAsia" w:ascii="宋体" w:hAnsi="宋体" w:eastAsia="宋体" w:cs="宋体"/>
                <w:b w:val="0"/>
                <w:bCs/>
                <w:color w:val="auto"/>
                <w:sz w:val="24"/>
                <w:szCs w:val="24"/>
                <w:highlight w:val="none"/>
                <w:lang w:val="en-US" w:eastAsia="zh-CN"/>
              </w:rPr>
              <w:t>壹拾贰万玖仟壹佰柒拾陆元叁角肆分（￥：129176.34元）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资金来源</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自有资金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招标</w:t>
            </w:r>
            <w:r>
              <w:rPr>
                <w:rFonts w:hint="eastAsia" w:ascii="宋体" w:hAnsi="宋体" w:eastAsia="宋体" w:cs="宋体"/>
                <w:color w:val="auto"/>
                <w:sz w:val="21"/>
                <w:szCs w:val="21"/>
                <w:highlight w:val="none"/>
              </w:rPr>
              <w:t>文件的获取</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pacing w:val="6"/>
                <w:kern w:val="48"/>
                <w:sz w:val="21"/>
                <w:szCs w:val="21"/>
                <w:highlight w:val="none"/>
              </w:rPr>
            </w:pPr>
            <w:r>
              <w:rPr>
                <w:rFonts w:hint="eastAsia" w:ascii="宋体" w:hAnsi="宋体" w:eastAsia="宋体" w:cs="宋体"/>
                <w:color w:val="auto"/>
                <w:sz w:val="21"/>
                <w:szCs w:val="21"/>
                <w:highlight w:val="none"/>
              </w:rPr>
              <w:t>供应商在广西自贸区钦州港片区开发投资集团有限责任公司网站</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"http://www.qbtzjt.com" </w:instrText>
            </w:r>
            <w:r>
              <w:rPr>
                <w:rFonts w:hint="eastAsia" w:ascii="宋体" w:hAnsi="宋体" w:eastAsia="宋体" w:cs="宋体"/>
                <w:color w:val="auto"/>
                <w:sz w:val="21"/>
                <w:szCs w:val="21"/>
                <w:highlight w:val="none"/>
              </w:rPr>
              <w:fldChar w:fldCharType="separate"/>
            </w:r>
            <w:r>
              <w:rPr>
                <w:rStyle w:val="25"/>
                <w:rFonts w:hint="eastAsia" w:ascii="宋体" w:hAnsi="宋体" w:eastAsia="宋体" w:cs="宋体"/>
                <w:color w:val="auto"/>
                <w:sz w:val="21"/>
                <w:szCs w:val="21"/>
                <w:highlight w:val="none"/>
              </w:rPr>
              <w:t>http://www.qbtzjt.com</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获取</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下载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采购文件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应具备的特定条件</w:t>
            </w:r>
          </w:p>
        </w:tc>
        <w:tc>
          <w:tcPr>
            <w:tcW w:w="641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1.供应商应当具备下列条件：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（1）国内注册（指按国家有关规定要求注册），依法能提供本次采购货物、工程和服务的供应商；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（2）具有独立承担民事责任的能力；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（3）具有良好的商业信誉和健全的财务会计制度；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（4）具有履行合同所必需的设备和专业技术能力；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（5）有依法缴纳税收和社会保障资金的良好记录；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（6）参加采购活动前三年内，在经营活动中没有重大违法记录；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（7）法律、行政法规规定的其他条件；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2.单位负责人为同一人或者存在直接控股、管理关系的不同供应商，不得参加同一合同项下的采购活动。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3.参加采购活动前三年内，在经营活动中没有重大违法记录和不良信用记录（在“信用中国”网站www.creditchina.gov.cn，被列入失信被执行人、重大税收违法失信主体、政府采购严重违法失信行为记录名单的供应商或被广西自贸区钦州港片区开发投资集团有限责任公司及其下属子公司、控股公司列入黑名单的供应商，将被拒绝参与本次采购活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4.供应商为法人或者其他组织的提供其营业执照等证明文件（如营业执照或者事业单位法人证 书或者执业许可证等）必需提供。</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5.供应商依法缴纳税收的相关材料（2023年9月至 2023年11月内任意一个月的依法缴纳税收的凭据复印件；依法免税的，必须提供相应文件证明其依法免税。从取得营业执照时间起到首次响应文件提交截止时间为止不足要求月数的，只需提供从取得营业执照起的依法缴纳税收相应证明文件）。</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6.本项目的特定资格要求：无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jc w:val="both"/>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1.以上标明“必须提供”的材料属于复印件的，必须加盖供应商公章，否则响应文件按无效响应处理。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2" w:firstLineChars="200"/>
              <w:jc w:val="both"/>
              <w:textAlignment w:val="auto"/>
              <w:rPr>
                <w:rFonts w:hint="eastAsia" w:ascii="宋体" w:hAnsi="宋体" w:eastAsia="宋体" w:cs="宋体"/>
                <w:color w:val="auto"/>
                <w:spacing w:val="6"/>
                <w:kern w:val="48"/>
                <w:sz w:val="21"/>
                <w:szCs w:val="21"/>
                <w:highlight w:val="none"/>
                <w:lang w:eastAsia="zh-CN"/>
              </w:rPr>
            </w:pPr>
            <w:r>
              <w:rPr>
                <w:rFonts w:hint="eastAsia" w:ascii="宋体" w:hAnsi="宋体" w:eastAsia="宋体" w:cs="宋体"/>
                <w:b/>
                <w:bCs w:val="0"/>
                <w:color w:val="auto"/>
                <w:sz w:val="21"/>
                <w:szCs w:val="21"/>
                <w:highlight w:val="none"/>
                <w:lang w:val="en-US" w:eastAsia="zh-CN"/>
              </w:rPr>
              <w:t>2.竞标声明必须由法定代表人在规定签章处签字并加盖供应商公章，否则响应文件按无效响应处理。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是否接受联合体竞标</w:t>
            </w:r>
          </w:p>
        </w:tc>
        <w:tc>
          <w:tcPr>
            <w:tcW w:w="6418" w:type="dxa"/>
            <w:vAlign w:val="center"/>
          </w:tcPr>
          <w:p>
            <w:pPr>
              <w:pStyle w:val="13"/>
              <w:keepNext w:val="0"/>
              <w:keepLines w:val="0"/>
              <w:suppressLineNumbers w:val="0"/>
              <w:spacing w:before="0" w:beforeAutospacing="0" w:after="0" w:afterAutospacing="0" w:line="360" w:lineRule="exact"/>
              <w:ind w:left="0" w:right="0"/>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sym w:font="Wingdings 2" w:char="00A3"/>
            </w:r>
            <w:r>
              <w:rPr>
                <w:rFonts w:hint="eastAsia" w:ascii="宋体" w:hAnsi="宋体" w:eastAsia="宋体" w:cs="宋体"/>
                <w:color w:val="auto"/>
                <w:sz w:val="21"/>
                <w:szCs w:val="21"/>
                <w:highlight w:val="none"/>
              </w:rPr>
              <w:t>接受联合体竞标</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sym w:font="Wingdings 2" w:char="0052"/>
            </w:r>
            <w:r>
              <w:rPr>
                <w:rFonts w:hint="eastAsia" w:ascii="宋体" w:hAnsi="宋体" w:eastAsia="宋体" w:cs="宋体"/>
                <w:color w:val="auto"/>
                <w:sz w:val="21"/>
                <w:szCs w:val="21"/>
                <w:highlight w:val="none"/>
              </w:rPr>
              <w:t>不接受联合体竞标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13</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文件份数</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r>
              <w:rPr>
                <w:rFonts w:hint="eastAsia" w:ascii="宋体" w:hAnsi="宋体" w:eastAsia="宋体" w:cs="宋体"/>
                <w:b/>
                <w:bCs/>
                <w:color w:val="auto"/>
                <w:sz w:val="21"/>
                <w:szCs w:val="21"/>
                <w:highlight w:val="none"/>
              </w:rPr>
              <w:t>正本1份，副本两份</w:t>
            </w:r>
          </w:p>
          <w:p>
            <w:pPr>
              <w:keepNext w:val="0"/>
              <w:keepLines w:val="0"/>
              <w:suppressLineNumbers w:val="0"/>
              <w:spacing w:before="0" w:beforeAutospacing="0" w:after="0" w:afterAutospacing="0"/>
              <w:ind w:left="0" w:right="0"/>
              <w:rPr>
                <w:rFonts w:hint="eastAsia" w:ascii="宋体" w:hAnsi="宋体" w:eastAsia="宋体" w:cs="宋体"/>
                <w:color w:val="auto"/>
                <w:sz w:val="21"/>
                <w:szCs w:val="21"/>
                <w:highlight w:val="none"/>
              </w:rPr>
            </w:pPr>
            <w:r>
              <w:rPr>
                <w:rFonts w:hint="eastAsia" w:ascii="宋体" w:hAnsi="宋体" w:eastAsia="宋体" w:cs="宋体"/>
                <w:color w:val="auto"/>
                <w:spacing w:val="6"/>
                <w:kern w:val="48"/>
                <w:sz w:val="21"/>
                <w:szCs w:val="21"/>
                <w:highlight w:val="none"/>
              </w:rPr>
              <w:t>供应商必须在首次</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截止时间</w:t>
            </w:r>
            <w:r>
              <w:rPr>
                <w:rFonts w:hint="eastAsia" w:ascii="宋体" w:hAnsi="宋体" w:eastAsia="宋体" w:cs="宋体"/>
                <w:color w:val="auto"/>
                <w:spacing w:val="6"/>
                <w:kern w:val="48"/>
                <w:sz w:val="21"/>
                <w:szCs w:val="21"/>
                <w:highlight w:val="none"/>
              </w:rPr>
              <w:t>前</w:t>
            </w:r>
            <w:r>
              <w:rPr>
                <w:rFonts w:hint="eastAsia" w:ascii="宋体" w:hAnsi="宋体" w:eastAsia="宋体" w:cs="宋体"/>
                <w:color w:val="auto"/>
                <w:spacing w:val="6"/>
                <w:kern w:val="48"/>
                <w:sz w:val="21"/>
                <w:szCs w:val="21"/>
                <w:highlight w:val="none"/>
                <w:lang w:eastAsia="zh-CN"/>
              </w:rPr>
              <w:t>，</w:t>
            </w:r>
            <w:r>
              <w:rPr>
                <w:rFonts w:hint="eastAsia" w:ascii="宋体" w:hAnsi="宋体" w:eastAsia="宋体" w:cs="宋体"/>
                <w:color w:val="auto"/>
                <w:spacing w:val="6"/>
                <w:kern w:val="48"/>
                <w:sz w:val="21"/>
                <w:szCs w:val="21"/>
                <w:highlight w:val="none"/>
              </w:rPr>
              <w:t>将响应文件密封送达</w:t>
            </w:r>
            <w:r>
              <w:rPr>
                <w:rFonts w:hint="eastAsia" w:ascii="宋体" w:hAnsi="宋体" w:eastAsia="宋体" w:cs="宋体"/>
                <w:color w:val="auto"/>
                <w:spacing w:val="6"/>
                <w:kern w:val="48"/>
                <w:sz w:val="21"/>
                <w:szCs w:val="21"/>
                <w:highlight w:val="none"/>
                <w:lang w:val="en-US" w:eastAsia="zh-CN"/>
              </w:rPr>
              <w:t>指定</w:t>
            </w:r>
            <w:r>
              <w:rPr>
                <w:rFonts w:hint="eastAsia" w:ascii="宋体" w:hAnsi="宋体" w:eastAsia="宋体" w:cs="宋体"/>
                <w:color w:val="auto"/>
                <w:spacing w:val="6"/>
                <w:kern w:val="48"/>
                <w:sz w:val="21"/>
                <w:szCs w:val="21"/>
                <w:highlight w:val="none"/>
              </w:rPr>
              <w:t>地点。在首次响应文件提交截止时间后送达的响应文件为无效文件</w:t>
            </w:r>
            <w:r>
              <w:rPr>
                <w:rFonts w:hint="eastAsia" w:ascii="宋体" w:hAnsi="宋体" w:eastAsia="宋体" w:cs="宋体"/>
                <w:color w:val="auto"/>
                <w:spacing w:val="6"/>
                <w:kern w:val="48"/>
                <w:sz w:val="21"/>
                <w:szCs w:val="21"/>
                <w:highlight w:val="none"/>
                <w:lang w:eastAsia="zh-CN"/>
              </w:rPr>
              <w:t>，</w:t>
            </w:r>
            <w:r>
              <w:rPr>
                <w:rFonts w:hint="eastAsia" w:ascii="宋体" w:hAnsi="宋体" w:eastAsia="宋体" w:cs="宋体"/>
                <w:color w:val="auto"/>
                <w:spacing w:val="6"/>
                <w:kern w:val="48"/>
                <w:sz w:val="21"/>
                <w:szCs w:val="21"/>
                <w:highlight w:val="none"/>
              </w:rPr>
              <w:t>采购</w:t>
            </w:r>
            <w:r>
              <w:rPr>
                <w:rFonts w:hint="eastAsia" w:ascii="宋体" w:hAnsi="宋体" w:eastAsia="宋体" w:cs="宋体"/>
                <w:color w:val="auto"/>
                <w:spacing w:val="6"/>
                <w:kern w:val="48"/>
                <w:sz w:val="21"/>
                <w:szCs w:val="21"/>
                <w:highlight w:val="none"/>
                <w:lang w:val="en-US" w:eastAsia="zh-CN"/>
              </w:rPr>
              <w:t>人</w:t>
            </w:r>
            <w:r>
              <w:rPr>
                <w:rFonts w:hint="eastAsia" w:ascii="宋体" w:hAnsi="宋体" w:eastAsia="宋体" w:cs="宋体"/>
                <w:color w:val="auto"/>
                <w:spacing w:val="6"/>
                <w:kern w:val="48"/>
                <w:sz w:val="21"/>
                <w:szCs w:val="21"/>
                <w:highlight w:val="none"/>
              </w:rPr>
              <w:t>应当拒收。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评审方法</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bidi="ar"/>
              </w:rPr>
              <w:t>综合评估法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竞标有效期</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自竞标截止时间起</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竞标保证金金额</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pacing w:val="6"/>
                <w:kern w:val="48"/>
                <w:sz w:val="21"/>
                <w:szCs w:val="21"/>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rPr>
            </w:pP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竞标截止时间</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与第一章</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公告</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截止时间一致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响应文件提交</w:t>
            </w:r>
          </w:p>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地点</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与第一章</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公告</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地点</w:t>
            </w:r>
            <w:r>
              <w:rPr>
                <w:rFonts w:hint="eastAsia" w:ascii="宋体" w:hAnsi="宋体" w:eastAsia="宋体" w:cs="宋体"/>
                <w:color w:val="auto"/>
                <w:sz w:val="21"/>
                <w:szCs w:val="21"/>
                <w:highlight w:val="none"/>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p>
        </w:tc>
        <w:tc>
          <w:tcPr>
            <w:tcW w:w="1711" w:type="dxa"/>
            <w:vAlign w:val="center"/>
          </w:tcPr>
          <w:p>
            <w:pPr>
              <w:pStyle w:val="13"/>
              <w:keepNext w:val="0"/>
              <w:keepLines w:val="0"/>
              <w:suppressLineNumbers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时间和地点</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供应商不需要到达开标现场。采购人要求多次报价的，由采购人另行通知所有提交响应文件的竞标人。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72" w:type="dxa"/>
            <w:vAlign w:val="center"/>
          </w:tcPr>
          <w:p>
            <w:pPr>
              <w:pStyle w:val="13"/>
              <w:keepNext w:val="0"/>
              <w:keepLines w:val="0"/>
              <w:suppressLineNumbers w:val="0"/>
              <w:adjustRightInd w:val="0"/>
              <w:spacing w:before="0" w:beforeAutospacing="0" w:after="0" w:afterAutospacing="0" w:line="360" w:lineRule="exact"/>
              <w:ind w:left="0" w:right="0"/>
              <w:jc w:val="center"/>
              <w:rPr>
                <w:rFonts w:hint="eastAsia" w:ascii="宋体" w:hAnsi="宋体" w:eastAsia="宋体" w:cs="宋体"/>
                <w:color w:val="auto"/>
                <w:sz w:val="21"/>
                <w:szCs w:val="21"/>
                <w:highlight w:val="none"/>
                <w:lang w:val="en-US" w:eastAsia="zh-CN"/>
              </w:rPr>
            </w:pPr>
          </w:p>
        </w:tc>
        <w:tc>
          <w:tcPr>
            <w:tcW w:w="1711" w:type="dxa"/>
            <w:vAlign w:val="center"/>
          </w:tcPr>
          <w:p>
            <w:pPr>
              <w:keepNext w:val="0"/>
              <w:keepLines w:val="0"/>
              <w:suppressLineNumbers w:val="0"/>
              <w:autoSpaceDE w:val="0"/>
              <w:autoSpaceDN w:val="0"/>
              <w:spacing w:before="0" w:beforeAutospacing="0" w:after="0" w:afterAutospacing="0" w:line="36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需要补充的其他内容</w:t>
            </w:r>
          </w:p>
        </w:tc>
        <w:tc>
          <w:tcPr>
            <w:tcW w:w="6418" w:type="dxa"/>
            <w:vAlign w:val="center"/>
          </w:tcPr>
          <w:p>
            <w:pPr>
              <w:pStyle w:val="13"/>
              <w:keepNext w:val="0"/>
              <w:keepLines w:val="0"/>
              <w:suppressLineNumbers w:val="0"/>
              <w:spacing w:before="0" w:beforeAutospacing="0" w:after="0" w:afterAutospacing="0" w:line="36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无</w:t>
            </w:r>
          </w:p>
        </w:tc>
      </w:tr>
    </w:tbl>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pPr>
        <w:pStyle w:val="42"/>
        <w:rPr>
          <w:rFonts w:hint="eastAsia" w:ascii="宋体" w:hAnsi="宋体" w:eastAsia="宋体" w:cs="宋体"/>
          <w:b/>
          <w:bCs/>
          <w:color w:val="auto"/>
          <w:sz w:val="28"/>
          <w:szCs w:val="28"/>
          <w:highlight w:val="none"/>
          <w:lang w:val="en-US" w:eastAsia="zh-CN" w:bidi="zh-CN"/>
        </w:rPr>
      </w:pPr>
      <w:r>
        <w:rPr>
          <w:rFonts w:hint="eastAsia" w:ascii="宋体" w:hAnsi="宋体" w:eastAsia="宋体" w:cs="宋体"/>
          <w:color w:val="auto"/>
          <w:highlight w:val="none"/>
          <w:lang w:val="en-US" w:eastAsia="zh-CN"/>
        </w:rPr>
        <w:t>一、</w:t>
      </w:r>
      <w:r>
        <w:rPr>
          <w:rFonts w:hint="eastAsia" w:ascii="宋体" w:hAnsi="宋体" w:eastAsia="宋体" w:cs="宋体"/>
          <w:b/>
          <w:bCs/>
          <w:color w:val="auto"/>
          <w:sz w:val="28"/>
          <w:szCs w:val="28"/>
          <w:highlight w:val="none"/>
          <w:lang w:val="en-US" w:eastAsia="zh-CN" w:bidi="zh-CN"/>
        </w:rPr>
        <w:t>总则</w:t>
      </w:r>
    </w:p>
    <w:p>
      <w:pPr>
        <w:pStyle w:val="43"/>
        <w:rPr>
          <w:rFonts w:hint="eastAsia" w:ascii="宋体" w:hAnsi="宋体" w:eastAsia="宋体" w:cs="宋体"/>
          <w:color w:val="auto"/>
          <w:highlight w:val="none"/>
        </w:rPr>
      </w:pPr>
      <w:r>
        <w:rPr>
          <w:rFonts w:hint="eastAsia" w:ascii="宋体" w:hAnsi="宋体" w:eastAsia="宋体" w:cs="宋体"/>
          <w:color w:val="auto"/>
          <w:highlight w:val="none"/>
        </w:rPr>
        <w:t>1.项目概况</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1.1采购人：见</w:t>
      </w:r>
      <w:r>
        <w:rPr>
          <w:rFonts w:hint="eastAsia" w:ascii="宋体" w:hAnsi="宋体" w:eastAsia="宋体" w:cs="宋体"/>
          <w:color w:val="auto"/>
          <w:sz w:val="24"/>
          <w:szCs w:val="24"/>
          <w:highlight w:val="none"/>
          <w:lang w:val="en-US" w:bidi="zh-CN"/>
        </w:rPr>
        <w:t>供应商</w:t>
      </w:r>
      <w:r>
        <w:rPr>
          <w:rFonts w:hint="eastAsia" w:ascii="宋体" w:hAnsi="宋体" w:eastAsia="宋体" w:cs="宋体"/>
          <w:color w:val="auto"/>
          <w:sz w:val="24"/>
          <w:szCs w:val="24"/>
          <w:highlight w:val="none"/>
          <w:lang w:bidi="zh-CN"/>
        </w:rPr>
        <w:t>须知前附表。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项目名称：见</w:t>
      </w:r>
      <w:r>
        <w:rPr>
          <w:rFonts w:hint="eastAsia" w:ascii="宋体" w:hAnsi="宋体" w:eastAsia="宋体" w:cs="宋体"/>
          <w:color w:val="auto"/>
          <w:sz w:val="24"/>
          <w:szCs w:val="24"/>
          <w:highlight w:val="none"/>
          <w:lang w:val="en-US" w:bidi="zh-CN"/>
        </w:rPr>
        <w:t>供应商</w:t>
      </w:r>
      <w:r>
        <w:rPr>
          <w:rFonts w:hint="eastAsia" w:ascii="宋体" w:hAnsi="宋体" w:eastAsia="宋体" w:cs="宋体"/>
          <w:color w:val="auto"/>
          <w:sz w:val="24"/>
          <w:szCs w:val="24"/>
          <w:highlight w:val="none"/>
          <w:lang w:bidi="zh-CN"/>
        </w:rPr>
        <w:t>须知前附表。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采购预算：见</w:t>
      </w:r>
      <w:r>
        <w:rPr>
          <w:rFonts w:hint="eastAsia" w:ascii="宋体" w:hAnsi="宋体" w:eastAsia="宋体" w:cs="宋体"/>
          <w:color w:val="auto"/>
          <w:sz w:val="24"/>
          <w:szCs w:val="24"/>
          <w:highlight w:val="none"/>
          <w:lang w:val="en-US" w:bidi="zh-CN"/>
        </w:rPr>
        <w:t>供应商</w:t>
      </w:r>
      <w:r>
        <w:rPr>
          <w:rFonts w:hint="eastAsia" w:ascii="宋体" w:hAnsi="宋体" w:eastAsia="宋体" w:cs="宋体"/>
          <w:color w:val="auto"/>
          <w:sz w:val="24"/>
          <w:szCs w:val="24"/>
          <w:highlight w:val="none"/>
          <w:lang w:bidi="zh-CN"/>
        </w:rPr>
        <w:t>须知前附表。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bidi="zh-CN"/>
        </w:rPr>
      </w:pPr>
      <w:r>
        <w:rPr>
          <w:rFonts w:hint="eastAsia" w:ascii="宋体" w:hAnsi="宋体" w:eastAsia="宋体" w:cs="宋体"/>
          <w:color w:val="auto"/>
          <w:sz w:val="24"/>
          <w:szCs w:val="24"/>
          <w:highlight w:val="none"/>
          <w:lang w:val="en-US" w:bidi="zh-CN"/>
        </w:rPr>
        <w:t>1.4最高限价：</w:t>
      </w:r>
      <w:r>
        <w:rPr>
          <w:rFonts w:hint="eastAsia" w:ascii="宋体" w:hAnsi="宋体" w:eastAsia="宋体" w:cs="宋体"/>
          <w:color w:val="auto"/>
          <w:sz w:val="24"/>
          <w:szCs w:val="24"/>
          <w:highlight w:val="none"/>
          <w:lang w:bidi="zh-CN"/>
        </w:rPr>
        <w:t>见</w:t>
      </w:r>
      <w:r>
        <w:rPr>
          <w:rFonts w:hint="eastAsia" w:ascii="宋体" w:hAnsi="宋体" w:eastAsia="宋体" w:cs="宋体"/>
          <w:color w:val="auto"/>
          <w:sz w:val="24"/>
          <w:szCs w:val="24"/>
          <w:highlight w:val="none"/>
          <w:lang w:val="en-US" w:bidi="zh-CN"/>
        </w:rPr>
        <w:t>供应商</w:t>
      </w:r>
      <w:r>
        <w:rPr>
          <w:rFonts w:hint="eastAsia" w:ascii="宋体" w:hAnsi="宋体" w:eastAsia="宋体" w:cs="宋体"/>
          <w:color w:val="auto"/>
          <w:sz w:val="24"/>
          <w:szCs w:val="24"/>
          <w:highlight w:val="none"/>
          <w:lang w:bidi="zh-CN"/>
        </w:rPr>
        <w:t>须知前附表。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5</w:t>
      </w:r>
      <w:r>
        <w:rPr>
          <w:rFonts w:hint="eastAsia" w:ascii="宋体" w:hAnsi="宋体" w:eastAsia="宋体" w:cs="宋体"/>
          <w:color w:val="auto"/>
          <w:sz w:val="24"/>
          <w:szCs w:val="24"/>
          <w:highlight w:val="none"/>
          <w:lang w:bidi="zh-CN"/>
        </w:rPr>
        <w:t>资金来源：见</w:t>
      </w:r>
      <w:r>
        <w:rPr>
          <w:rFonts w:hint="eastAsia" w:ascii="宋体" w:hAnsi="宋体" w:eastAsia="宋体" w:cs="宋体"/>
          <w:color w:val="auto"/>
          <w:sz w:val="24"/>
          <w:szCs w:val="24"/>
          <w:highlight w:val="none"/>
          <w:lang w:val="en-US" w:bidi="zh-CN"/>
        </w:rPr>
        <w:t>供应商</w:t>
      </w:r>
      <w:r>
        <w:rPr>
          <w:rFonts w:hint="eastAsia" w:ascii="宋体" w:hAnsi="宋体" w:eastAsia="宋体" w:cs="宋体"/>
          <w:color w:val="auto"/>
          <w:sz w:val="24"/>
          <w:szCs w:val="24"/>
          <w:highlight w:val="none"/>
          <w:lang w:bidi="zh-CN"/>
        </w:rPr>
        <w:t>须知前附表。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6</w:t>
      </w:r>
      <w:r>
        <w:rPr>
          <w:rFonts w:hint="eastAsia" w:ascii="宋体" w:hAnsi="宋体" w:eastAsia="宋体" w:cs="宋体"/>
          <w:color w:val="auto"/>
          <w:sz w:val="24"/>
          <w:szCs w:val="24"/>
          <w:highlight w:val="none"/>
          <w:lang w:bidi="zh-CN"/>
        </w:rPr>
        <w:t>获取竞争性磋商文件的时间、地点、方式：见供应商须知前附表。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1.7采购文件：是指采购人为完成采购活动所制定的文件，包括商务性文件内容和技术性文件内容（包括但不限于竞争性磋商文件、澄清或者更正公告等）。</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1.8供应商：是指有能力向采购人提供符合本项目技术规格要求的货物、工程、服务的法人、其他组织和自然人。</w:t>
      </w:r>
    </w:p>
    <w:p>
      <w:pPr>
        <w:pStyle w:val="43"/>
        <w:rPr>
          <w:rFonts w:hint="eastAsia"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bidi="zh-CN"/>
        </w:rPr>
        <w:t>2.采购信息发布媒体：</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与本项目相关的采购业务信息（包括竞争性磋商公告、竞争性磋商</w:t>
      </w:r>
      <w:r>
        <w:rPr>
          <w:rFonts w:hint="eastAsia" w:ascii="宋体" w:hAnsi="宋体" w:eastAsia="宋体" w:cs="宋体"/>
          <w:color w:val="auto"/>
          <w:sz w:val="24"/>
          <w:szCs w:val="24"/>
          <w:highlight w:val="none"/>
          <w:lang w:val="en-US" w:bidi="zh-CN"/>
        </w:rPr>
        <w:t>文件、</w:t>
      </w:r>
      <w:r>
        <w:rPr>
          <w:rFonts w:hint="eastAsia" w:ascii="宋体" w:hAnsi="宋体" w:eastAsia="宋体" w:cs="宋体"/>
          <w:color w:val="auto"/>
          <w:sz w:val="24"/>
          <w:szCs w:val="24"/>
          <w:highlight w:val="none"/>
          <w:lang w:bidi="zh-CN"/>
        </w:rPr>
        <w:t>成交公告及其更正事项等）将在以下媒体上发布：广西自贸区钦州港片区开发投资集团有限责任公司网站</w:t>
      </w:r>
      <w:r>
        <w:rPr>
          <w:rFonts w:hint="eastAsia" w:ascii="宋体" w:hAnsi="宋体" w:eastAsia="宋体" w:cs="宋体"/>
          <w:color w:val="auto"/>
          <w:sz w:val="24"/>
          <w:szCs w:val="24"/>
          <w:highlight w:val="none"/>
          <w:lang w:bidi="zh-CN"/>
        </w:rPr>
        <w:fldChar w:fldCharType="begin"/>
      </w:r>
      <w:r>
        <w:rPr>
          <w:rFonts w:hint="eastAsia" w:ascii="宋体" w:hAnsi="宋体" w:eastAsia="宋体" w:cs="宋体"/>
          <w:color w:val="auto"/>
          <w:sz w:val="24"/>
          <w:szCs w:val="24"/>
          <w:highlight w:val="none"/>
          <w:lang w:bidi="zh-CN"/>
        </w:rPr>
        <w:instrText xml:space="preserve"> HYPERLINK "http://www.qbtzjt.com" </w:instrText>
      </w:r>
      <w:r>
        <w:rPr>
          <w:rFonts w:hint="eastAsia" w:ascii="宋体" w:hAnsi="宋体" w:eastAsia="宋体" w:cs="宋体"/>
          <w:color w:val="auto"/>
          <w:sz w:val="24"/>
          <w:szCs w:val="24"/>
          <w:highlight w:val="none"/>
          <w:lang w:bidi="zh-CN"/>
        </w:rPr>
        <w:fldChar w:fldCharType="separate"/>
      </w:r>
      <w:r>
        <w:rPr>
          <w:rStyle w:val="25"/>
          <w:rFonts w:hint="eastAsia" w:ascii="宋体" w:hAnsi="宋体" w:eastAsia="宋体" w:cs="宋体"/>
          <w:color w:val="auto"/>
          <w:sz w:val="24"/>
          <w:szCs w:val="24"/>
          <w:highlight w:val="none"/>
          <w:lang w:bidi="zh-CN"/>
        </w:rPr>
        <w:t>http://www.qbtzjt.com</w:t>
      </w:r>
      <w:r>
        <w:rPr>
          <w:rFonts w:hint="eastAsia" w:ascii="宋体" w:hAnsi="宋体" w:eastAsia="宋体" w:cs="宋体"/>
          <w:color w:val="auto"/>
          <w:sz w:val="24"/>
          <w:szCs w:val="24"/>
          <w:highlight w:val="none"/>
          <w:lang w:bidi="zh-CN"/>
        </w:rPr>
        <w:fldChar w:fldCharType="end"/>
      </w:r>
      <w:r>
        <w:rPr>
          <w:rFonts w:hint="eastAsia" w:ascii="宋体" w:hAnsi="宋体" w:eastAsia="宋体" w:cs="宋体"/>
          <w:color w:val="auto"/>
          <w:sz w:val="24"/>
          <w:szCs w:val="24"/>
          <w:highlight w:val="none"/>
          <w:lang w:bidi="zh-CN"/>
        </w:rPr>
        <w:t>获取（下载）。</w:t>
      </w:r>
    </w:p>
    <w:p>
      <w:pPr>
        <w:pStyle w:val="43"/>
        <w:rPr>
          <w:rFonts w:hint="eastAsia"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bidi="zh-CN"/>
        </w:rPr>
        <w:t>3.</w:t>
      </w:r>
      <w:r>
        <w:rPr>
          <w:rFonts w:hint="eastAsia" w:ascii="宋体" w:hAnsi="宋体" w:eastAsia="宋体" w:cs="宋体"/>
          <w:color w:val="auto"/>
          <w:sz w:val="24"/>
          <w:szCs w:val="24"/>
          <w:highlight w:val="none"/>
          <w:lang w:bidi="zh-CN"/>
        </w:rPr>
        <w:t>供应商</w:t>
      </w:r>
      <w:r>
        <w:rPr>
          <w:rFonts w:hint="eastAsia" w:ascii="宋体" w:hAnsi="宋体" w:eastAsia="宋体" w:cs="宋体"/>
          <w:b/>
          <w:bCs/>
          <w:color w:val="auto"/>
          <w:sz w:val="24"/>
          <w:szCs w:val="28"/>
          <w:highlight w:val="none"/>
          <w:lang w:bidi="zh-CN"/>
        </w:rPr>
        <w:t>资格要求：</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3</w:t>
      </w:r>
      <w:r>
        <w:rPr>
          <w:rFonts w:hint="eastAsia" w:ascii="宋体" w:hAnsi="宋体" w:eastAsia="宋体" w:cs="宋体"/>
          <w:color w:val="auto"/>
          <w:sz w:val="24"/>
          <w:szCs w:val="24"/>
          <w:highlight w:val="none"/>
          <w:lang w:val="en-US" w:bidi="zh-CN"/>
        </w:rPr>
        <w:t>.1</w:t>
      </w:r>
      <w:r>
        <w:rPr>
          <w:rFonts w:hint="eastAsia" w:ascii="宋体" w:hAnsi="宋体" w:eastAsia="宋体" w:cs="宋体"/>
          <w:color w:val="auto"/>
          <w:sz w:val="24"/>
          <w:szCs w:val="24"/>
          <w:highlight w:val="none"/>
          <w:lang w:bidi="zh-CN"/>
        </w:rPr>
        <w:t>供应商的资格条件详见“供应商须知前附表”。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3.2</w:t>
      </w:r>
      <w:r>
        <w:rPr>
          <w:rFonts w:hint="eastAsia" w:ascii="宋体" w:hAnsi="宋体" w:eastAsia="宋体" w:cs="宋体"/>
          <w:color w:val="auto"/>
          <w:sz w:val="24"/>
          <w:szCs w:val="24"/>
          <w:highlight w:val="none"/>
          <w:lang w:bidi="zh-CN"/>
        </w:rPr>
        <w:t>供应商</w:t>
      </w:r>
      <w:r>
        <w:rPr>
          <w:rFonts w:hint="eastAsia" w:ascii="宋体" w:hAnsi="宋体" w:eastAsia="宋体" w:cs="宋体"/>
          <w:color w:val="auto"/>
          <w:sz w:val="24"/>
          <w:szCs w:val="24"/>
          <w:highlight w:val="none"/>
          <w:lang w:val="en-US" w:eastAsia="zh-CN" w:bidi="zh-CN"/>
        </w:rPr>
        <w:t>须知前附表规定接受联合体竞标的，两个以上供应商可以组成一个竞标联合体，以一个竞标人的身份共同参加竞标。以联合体形式参加竞标的，联合体各方均应当符合本章第3.1项的要求。由同一专业的单位组成的联合体，按照资质等级较低的单位确定资质等级。联合体各方不得再以自己名义单独或组成新的联合体参加同一项目同一分标竞标，否则与之相关的竞标文件作废。</w:t>
      </w:r>
    </w:p>
    <w:p>
      <w:pPr>
        <w:pStyle w:val="43"/>
        <w:rPr>
          <w:rFonts w:hint="eastAsia" w:ascii="宋体" w:hAnsi="宋体" w:eastAsia="宋体" w:cs="宋体"/>
          <w:b/>
          <w:bCs/>
          <w:color w:val="auto"/>
          <w:sz w:val="24"/>
          <w:szCs w:val="28"/>
          <w:highlight w:val="none"/>
          <w:lang w:val="en-US" w:eastAsia="zh-CN" w:bidi="zh-CN"/>
        </w:rPr>
      </w:pPr>
      <w:r>
        <w:rPr>
          <w:rFonts w:hint="eastAsia" w:ascii="宋体" w:hAnsi="宋体" w:eastAsia="宋体" w:cs="宋体"/>
          <w:b/>
          <w:bCs/>
          <w:color w:val="auto"/>
          <w:sz w:val="24"/>
          <w:szCs w:val="28"/>
          <w:highlight w:val="none"/>
          <w:lang w:val="en-US" w:eastAsia="zh-CN" w:bidi="zh-CN"/>
        </w:rPr>
        <w:t>4.费用承担</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供应商准备和参加</w:t>
      </w:r>
      <w:r>
        <w:rPr>
          <w:rFonts w:hint="eastAsia" w:ascii="宋体" w:hAnsi="宋体" w:eastAsia="宋体" w:cs="宋体"/>
          <w:color w:val="auto"/>
          <w:sz w:val="24"/>
          <w:szCs w:val="24"/>
          <w:highlight w:val="none"/>
          <w:lang w:val="en-US" w:bidi="zh-CN"/>
        </w:rPr>
        <w:t>本次采购</w:t>
      </w:r>
      <w:r>
        <w:rPr>
          <w:rFonts w:hint="eastAsia" w:ascii="宋体" w:hAnsi="宋体" w:eastAsia="宋体" w:cs="宋体"/>
          <w:color w:val="auto"/>
          <w:sz w:val="24"/>
          <w:szCs w:val="24"/>
          <w:highlight w:val="none"/>
          <w:lang w:bidi="zh-CN"/>
        </w:rPr>
        <w:t>活动发生的费用自理。</w:t>
      </w:r>
    </w:p>
    <w:p>
      <w:pPr>
        <w:pStyle w:val="43"/>
        <w:rPr>
          <w:rFonts w:hint="eastAsia" w:ascii="宋体" w:hAnsi="宋体" w:eastAsia="宋体" w:cs="宋体"/>
          <w:color w:val="auto"/>
          <w:sz w:val="24"/>
          <w:szCs w:val="28"/>
          <w:highlight w:val="none"/>
          <w:lang w:bidi="zh-CN"/>
        </w:rPr>
      </w:pPr>
      <w:r>
        <w:rPr>
          <w:rFonts w:hint="eastAsia" w:ascii="宋体" w:hAnsi="宋体" w:eastAsia="宋体" w:cs="宋体"/>
          <w:color w:val="auto"/>
          <w:sz w:val="24"/>
          <w:szCs w:val="28"/>
          <w:highlight w:val="none"/>
          <w:lang w:bidi="zh-CN"/>
        </w:rPr>
        <w:t>5.联合体竞标</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5.1本项目是否接受联合体竞标，详见“供应商须知前附表”。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5.2如接受联合体竞标，联合体竞标要求详见</w:t>
      </w:r>
      <w:r>
        <w:rPr>
          <w:rFonts w:hint="eastAsia" w:ascii="宋体" w:hAnsi="宋体" w:eastAsia="宋体" w:cs="宋体"/>
          <w:color w:val="auto"/>
          <w:sz w:val="24"/>
          <w:szCs w:val="24"/>
          <w:highlight w:val="none"/>
          <w:lang w:val="en-US" w:bidi="zh-CN"/>
        </w:rPr>
        <w:t>第三章供应商须知</w:t>
      </w:r>
      <w:r>
        <w:rPr>
          <w:rFonts w:hint="eastAsia" w:ascii="宋体" w:hAnsi="宋体" w:eastAsia="宋体" w:cs="宋体"/>
          <w:color w:val="auto"/>
          <w:sz w:val="24"/>
          <w:szCs w:val="24"/>
          <w:highlight w:val="none"/>
          <w:lang w:bidi="zh-CN"/>
        </w:rPr>
        <w:t>“供应商资格要求”。</w:t>
      </w:r>
    </w:p>
    <w:p>
      <w:pPr>
        <w:pStyle w:val="43"/>
        <w:rPr>
          <w:rFonts w:hint="eastAsia" w:ascii="宋体" w:hAnsi="宋体" w:eastAsia="宋体" w:cs="宋体"/>
          <w:color w:val="auto"/>
          <w:sz w:val="24"/>
          <w:szCs w:val="28"/>
          <w:highlight w:val="none"/>
          <w:lang w:bidi="zh-CN"/>
        </w:rPr>
      </w:pPr>
      <w:r>
        <w:rPr>
          <w:rFonts w:hint="eastAsia" w:ascii="宋体" w:hAnsi="宋体" w:eastAsia="宋体" w:cs="宋体"/>
          <w:color w:val="auto"/>
          <w:sz w:val="24"/>
          <w:szCs w:val="28"/>
          <w:highlight w:val="none"/>
          <w:lang w:bidi="zh-CN"/>
        </w:rPr>
        <w:t>6.转包与分包</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6.1本项目不允许转包。</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6.2本项目是否允许分包详见“供应商须知前附表”，本项目不允许违法分包。</w:t>
      </w:r>
    </w:p>
    <w:p>
      <w:pPr>
        <w:pStyle w:val="43"/>
        <w:rPr>
          <w:rFonts w:hint="eastAsia" w:ascii="宋体" w:hAnsi="宋体" w:eastAsia="宋体" w:cs="宋体"/>
          <w:color w:val="auto"/>
          <w:sz w:val="24"/>
          <w:szCs w:val="28"/>
          <w:highlight w:val="none"/>
          <w:lang w:bidi="zh-CN"/>
        </w:rPr>
      </w:pPr>
      <w:r>
        <w:rPr>
          <w:rFonts w:hint="eastAsia" w:ascii="宋体" w:hAnsi="宋体" w:eastAsia="宋体" w:cs="宋体"/>
          <w:color w:val="auto"/>
          <w:sz w:val="24"/>
          <w:szCs w:val="28"/>
          <w:highlight w:val="none"/>
          <w:lang w:val="en-US" w:bidi="zh-CN"/>
        </w:rPr>
        <w:t>7.</w:t>
      </w:r>
      <w:r>
        <w:rPr>
          <w:rFonts w:hint="eastAsia" w:ascii="宋体" w:hAnsi="宋体" w:eastAsia="宋体" w:cs="宋体"/>
          <w:color w:val="auto"/>
          <w:sz w:val="24"/>
          <w:szCs w:val="28"/>
          <w:highlight w:val="none"/>
          <w:lang w:bidi="zh-CN"/>
        </w:rPr>
        <w:t>语言文字</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除专用术语外，与</w:t>
      </w:r>
      <w:r>
        <w:rPr>
          <w:rFonts w:hint="eastAsia" w:ascii="宋体" w:hAnsi="宋体" w:eastAsia="宋体" w:cs="宋体"/>
          <w:color w:val="auto"/>
          <w:sz w:val="24"/>
          <w:szCs w:val="24"/>
          <w:highlight w:val="none"/>
          <w:lang w:val="en-US" w:bidi="zh-CN"/>
        </w:rPr>
        <w:t>本次采购活动</w:t>
      </w:r>
      <w:r>
        <w:rPr>
          <w:rFonts w:hint="eastAsia" w:ascii="宋体" w:hAnsi="宋体" w:eastAsia="宋体" w:cs="宋体"/>
          <w:color w:val="auto"/>
          <w:sz w:val="24"/>
          <w:szCs w:val="24"/>
          <w:highlight w:val="none"/>
          <w:lang w:bidi="zh-CN"/>
        </w:rPr>
        <w:t>有关的语言均使用中文。必要时专用术语应附有中文注释。</w:t>
      </w:r>
    </w:p>
    <w:p>
      <w:pPr>
        <w:pStyle w:val="43"/>
        <w:rPr>
          <w:rFonts w:hint="eastAsia" w:ascii="宋体" w:hAnsi="宋体" w:eastAsia="宋体" w:cs="宋体"/>
          <w:b/>
          <w:bCs/>
          <w:color w:val="auto"/>
          <w:sz w:val="24"/>
          <w:szCs w:val="28"/>
          <w:highlight w:val="none"/>
          <w:lang w:val="en-US" w:eastAsia="zh-CN" w:bidi="zh-CN"/>
        </w:rPr>
      </w:pPr>
      <w:r>
        <w:rPr>
          <w:rFonts w:hint="eastAsia" w:ascii="宋体" w:hAnsi="宋体" w:eastAsia="宋体" w:cs="宋体"/>
          <w:b/>
          <w:bCs/>
          <w:color w:val="auto"/>
          <w:sz w:val="24"/>
          <w:szCs w:val="28"/>
          <w:highlight w:val="none"/>
          <w:lang w:val="en-US" w:eastAsia="zh-CN" w:bidi="zh-CN"/>
        </w:rPr>
        <w:t>8.计量单位</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所有计量均采用中华人民共和国法定计量单位。</w:t>
      </w:r>
    </w:p>
    <w:p>
      <w:pPr>
        <w:pStyle w:val="43"/>
        <w:rPr>
          <w:rFonts w:hint="eastAsia" w:ascii="宋体" w:hAnsi="宋体" w:eastAsia="宋体" w:cs="宋体"/>
          <w:b/>
          <w:bCs/>
          <w:color w:val="auto"/>
          <w:sz w:val="24"/>
          <w:szCs w:val="28"/>
          <w:highlight w:val="none"/>
          <w:lang w:val="en-US" w:eastAsia="zh-CN" w:bidi="zh-CN"/>
        </w:rPr>
      </w:pPr>
      <w:r>
        <w:rPr>
          <w:rFonts w:hint="eastAsia" w:ascii="宋体" w:hAnsi="宋体" w:eastAsia="宋体" w:cs="宋体"/>
          <w:b/>
          <w:bCs/>
          <w:color w:val="auto"/>
          <w:sz w:val="24"/>
          <w:szCs w:val="28"/>
          <w:highlight w:val="none"/>
          <w:lang w:val="en-US" w:eastAsia="zh-CN" w:bidi="zh-CN"/>
        </w:rPr>
        <w:t>9.否决竞标条件</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9.1有下列情形之一的，属于相互串通竞标，响应文件将被视为无效：</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9.1.1供应商直接或者间接从采购人或者采购代理机构处获得其他供应商的相关情况并修改其响应文件；</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9.1.2供应商按照采购人或者采购代理机构的授意撤换、修改响应文件；</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9.1.3供应商之间协商报价、技术方案等响应文件的实质性内容；</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9.1.4属于同一集团、协会、商会等组织成员的供应商按照该组织要求协同参加采购活动；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9.1.5供应商之间事先约定由某一特定供应商成交；</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9.1.6供应商之间商定部分供应商放弃参加采购活动或者放弃成交；</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9.1.7供应商与采购人或者采购代理机构之间、供应商相互之间，为谋求特定供应商成交或者排斥其他供应商的其他串通行为。</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9.2有下列情形之一的，视为供应商相互串通竞标，响应文件将被视为无效：</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9.2.1不同供应商的响应文件由同一单位或者个人编制；</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9.2.2不同供应商委托同一单位或者个人办理竞标事宜；</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9.2.3不同供应商的响应文件载明的项目管理成员为同一人；</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9.2.4不同供应商的响应文件异常一致或者报价呈规律性差异；</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9.2.5不同供应商的响应文件相互混装；</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9.2.6不同供应商的竞标保证金从同一单位或者个人的账户转出。</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9.3响应文件将被视为无效的其他情形：</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9.3.1响应文件逾期送达的或者未送达指定地点的；</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9.3.2响应文件未按采购文件要求密封的；</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9.3.3响应文件未按规定的格式填写，内容不全或关键字迹模糊、无法辨认的；</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9.3.4响应文件无单位盖章并无法定代表人或法定代表人授权的代理人签字或盖章的；</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9.3.5供应商递交两份或多份内容不同的响应文件，或在一份响应文件中对同一采购项目报有两个或多个报价，且未声明哪一个有效，按采购文件规定提交备选投标方案的除外；</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9.3.6供应商不按谈判（或磋商）小组要求澄清、说明或补正的；</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9.3.7未按采购文件要求提交保证金的；</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9.3.8联合体竞标未附联合体各方共同投标协议的。</w:t>
      </w:r>
    </w:p>
    <w:p>
      <w:pPr>
        <w:pStyle w:val="43"/>
        <w:rPr>
          <w:rFonts w:hint="eastAsia" w:ascii="宋体" w:hAnsi="宋体" w:eastAsia="宋体" w:cs="宋体"/>
          <w:b/>
          <w:bCs/>
          <w:color w:val="auto"/>
          <w:sz w:val="24"/>
          <w:szCs w:val="28"/>
          <w:highlight w:val="none"/>
          <w:lang w:val="en-US" w:eastAsia="zh-CN" w:bidi="zh-CN"/>
        </w:rPr>
      </w:pPr>
      <w:r>
        <w:rPr>
          <w:rFonts w:hint="eastAsia" w:ascii="宋体" w:hAnsi="宋体" w:eastAsia="宋体" w:cs="宋体"/>
          <w:b/>
          <w:bCs/>
          <w:color w:val="auto"/>
          <w:sz w:val="24"/>
          <w:szCs w:val="28"/>
          <w:highlight w:val="none"/>
          <w:lang w:val="en-US" w:eastAsia="zh-CN" w:bidi="zh-CN"/>
        </w:rPr>
        <w:t>10.采购人员及相关人员与供应商有下列利害关系之一的，应当回避：</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10.1参加采购活动前3年内与供应商存在劳动关系；</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10.2参加采购活动前3年内担任供应商的董事、监事；</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10.3参加采购活动前3年内是供应商的控股股东或者实际控制人；</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10.4与供应商的法定代表人或者负责人有夫妻、直系血亲、三代以内旁系血亲或者近姻亲关系；</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val="en-US" w:eastAsia="zh-CN" w:bidi="zh-CN"/>
        </w:rPr>
      </w:pPr>
      <w:r>
        <w:rPr>
          <w:rFonts w:hint="eastAsia" w:ascii="宋体" w:hAnsi="宋体" w:eastAsia="宋体" w:cs="宋体"/>
          <w:color w:val="auto"/>
          <w:sz w:val="24"/>
          <w:szCs w:val="24"/>
          <w:highlight w:val="none"/>
          <w:lang w:val="en-US" w:eastAsia="zh-CN" w:bidi="zh-CN"/>
        </w:rPr>
        <w:t>10.5与供应商有其他可能影响采购活动公平、公正进行的关系。</w:t>
      </w:r>
    </w:p>
    <w:p>
      <w:pPr>
        <w:numPr>
          <w:ilvl w:val="0"/>
          <w:numId w:val="0"/>
        </w:numPr>
        <w:adjustRightInd w:val="0"/>
        <w:snapToGrid w:val="0"/>
        <w:ind w:firstLine="48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bidi="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pStyle w:val="42"/>
        <w:rPr>
          <w:rFonts w:hint="eastAsia" w:ascii="宋体" w:hAnsi="宋体" w:eastAsia="宋体" w:cs="宋体"/>
          <w:color w:val="auto"/>
          <w:highlight w:val="none"/>
          <w:lang w:val="en-US" w:eastAsia="zh-CN" w:bidi="zh-CN"/>
        </w:rPr>
      </w:pPr>
      <w:r>
        <w:rPr>
          <w:rFonts w:hint="eastAsia" w:ascii="宋体" w:hAnsi="宋体" w:eastAsia="宋体" w:cs="宋体"/>
          <w:color w:val="auto"/>
          <w:highlight w:val="none"/>
          <w:lang w:val="en-US" w:bidi="zh-CN"/>
        </w:rPr>
        <w:t>二、</w:t>
      </w:r>
      <w:r>
        <w:rPr>
          <w:rFonts w:hint="eastAsia" w:ascii="宋体" w:hAnsi="宋体" w:eastAsia="宋体" w:cs="宋体"/>
          <w:color w:val="auto"/>
          <w:highlight w:val="none"/>
          <w:lang w:bidi="zh-CN"/>
        </w:rPr>
        <w:t>响应文件的编制</w:t>
      </w:r>
    </w:p>
    <w:p>
      <w:pPr>
        <w:pStyle w:val="43"/>
        <w:rPr>
          <w:rFonts w:hint="eastAsia"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val="en-US" w:bidi="zh-CN"/>
        </w:rPr>
        <w:t>11</w:t>
      </w:r>
      <w:r>
        <w:rPr>
          <w:rFonts w:hint="eastAsia" w:ascii="宋体" w:hAnsi="宋体" w:eastAsia="宋体" w:cs="宋体"/>
          <w:b/>
          <w:bCs/>
          <w:color w:val="auto"/>
          <w:sz w:val="24"/>
          <w:szCs w:val="28"/>
          <w:highlight w:val="none"/>
          <w:lang w:bidi="zh-CN"/>
        </w:rPr>
        <w:t>.响应文件的编制原则</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供应商必须按照</w:t>
      </w:r>
      <w:r>
        <w:rPr>
          <w:rFonts w:hint="eastAsia" w:ascii="宋体" w:hAnsi="宋体" w:eastAsia="宋体" w:cs="宋体"/>
          <w:color w:val="auto"/>
          <w:sz w:val="24"/>
          <w:szCs w:val="24"/>
          <w:highlight w:val="none"/>
          <w:lang w:val="en-US" w:bidi="zh-CN"/>
        </w:rPr>
        <w:t>竞争性磋商</w:t>
      </w:r>
      <w:r>
        <w:rPr>
          <w:rFonts w:hint="eastAsia" w:ascii="宋体" w:hAnsi="宋体" w:eastAsia="宋体" w:cs="宋体"/>
          <w:color w:val="auto"/>
          <w:sz w:val="24"/>
          <w:szCs w:val="24"/>
          <w:highlight w:val="none"/>
          <w:lang w:bidi="zh-CN"/>
        </w:rPr>
        <w:t>文件的要求编制响应文件，并对其提交的响应文件的真实性、合法性承担法律责任。响应文件必须对竞争性磋商文件作出实质性响应。</w:t>
      </w:r>
    </w:p>
    <w:p>
      <w:pPr>
        <w:pStyle w:val="43"/>
        <w:rPr>
          <w:rFonts w:hint="eastAsia" w:ascii="宋体" w:hAnsi="宋体" w:eastAsia="宋体" w:cs="宋体"/>
          <w:b/>
          <w:bCs/>
          <w:color w:val="auto"/>
          <w:sz w:val="24"/>
          <w:szCs w:val="28"/>
          <w:highlight w:val="none"/>
          <w:lang w:bidi="zh-CN"/>
        </w:rPr>
      </w:pPr>
      <w:r>
        <w:rPr>
          <w:rFonts w:hint="eastAsia" w:ascii="宋体" w:hAnsi="宋体" w:eastAsia="宋体" w:cs="宋体"/>
          <w:b/>
          <w:bCs/>
          <w:color w:val="auto"/>
          <w:sz w:val="24"/>
          <w:szCs w:val="28"/>
          <w:highlight w:val="none"/>
          <w:lang w:bidi="zh-CN"/>
        </w:rPr>
        <w:t>1</w:t>
      </w:r>
      <w:r>
        <w:rPr>
          <w:rFonts w:hint="eastAsia" w:ascii="宋体" w:hAnsi="宋体" w:eastAsia="宋体" w:cs="宋体"/>
          <w:b/>
          <w:bCs/>
          <w:color w:val="auto"/>
          <w:sz w:val="24"/>
          <w:szCs w:val="28"/>
          <w:highlight w:val="none"/>
          <w:lang w:val="en-US" w:bidi="zh-CN"/>
        </w:rPr>
        <w:t>2</w:t>
      </w:r>
      <w:r>
        <w:rPr>
          <w:rFonts w:hint="eastAsia" w:ascii="宋体" w:hAnsi="宋体" w:eastAsia="宋体" w:cs="宋体"/>
          <w:b/>
          <w:bCs/>
          <w:color w:val="auto"/>
          <w:sz w:val="24"/>
          <w:szCs w:val="28"/>
          <w:highlight w:val="none"/>
          <w:lang w:bidi="zh-CN"/>
        </w:rPr>
        <w:t>.响应文件的组成</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.1响应文件由</w:t>
      </w:r>
      <w:r>
        <w:rPr>
          <w:rFonts w:hint="eastAsia" w:ascii="宋体" w:hAnsi="宋体" w:eastAsia="宋体" w:cs="宋体"/>
          <w:b/>
          <w:bCs/>
          <w:color w:val="auto"/>
          <w:sz w:val="24"/>
          <w:szCs w:val="24"/>
          <w:highlight w:val="none"/>
          <w:lang w:bidi="zh-CN"/>
        </w:rPr>
        <w:t>资格证明文件、报价商务技术文件</w:t>
      </w:r>
      <w:r>
        <w:rPr>
          <w:rFonts w:hint="eastAsia" w:ascii="宋体" w:hAnsi="宋体" w:eastAsia="宋体" w:cs="宋体"/>
          <w:color w:val="auto"/>
          <w:sz w:val="24"/>
          <w:szCs w:val="24"/>
          <w:highlight w:val="none"/>
          <w:lang w:bidi="zh-CN"/>
        </w:rPr>
        <w:t>两部分组成。</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.1.1资格证明文件：详见供应商须知前附表。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.1.2报价商务技术文件：详见供应商须知前附表。</w:t>
      </w:r>
    </w:p>
    <w:p>
      <w:pPr>
        <w:numPr>
          <w:ilvl w:val="0"/>
          <w:numId w:val="0"/>
        </w:numPr>
        <w:adjustRightInd w:val="0"/>
        <w:snapToGrid w:val="0"/>
        <w:ind w:firstLine="480" w:firstLineChars="200"/>
        <w:jc w:val="left"/>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2</w:t>
      </w:r>
      <w:r>
        <w:rPr>
          <w:rFonts w:hint="eastAsia" w:ascii="宋体" w:hAnsi="宋体" w:eastAsia="宋体" w:cs="宋体"/>
          <w:color w:val="auto"/>
          <w:sz w:val="24"/>
          <w:szCs w:val="24"/>
          <w:highlight w:val="none"/>
          <w:lang w:bidi="zh-CN"/>
        </w:rPr>
        <w:t>.2响应文件电子版：详见供应商须知前附表。</w:t>
      </w:r>
    </w:p>
    <w:p>
      <w:pPr>
        <w:pStyle w:val="43"/>
        <w:numPr>
          <w:ilvl w:val="0"/>
          <w:numId w:val="0"/>
        </w:numPr>
        <w:rPr>
          <w:rFonts w:hint="eastAsia" w:ascii="宋体" w:hAnsi="宋体" w:eastAsia="宋体" w:cs="宋体"/>
          <w:color w:val="auto"/>
          <w:highlight w:val="none"/>
          <w:lang w:bidi="zh-CN"/>
        </w:rPr>
      </w:pPr>
      <w:r>
        <w:rPr>
          <w:rFonts w:hint="eastAsia" w:ascii="宋体" w:hAnsi="宋体" w:eastAsia="宋体" w:cs="宋体"/>
          <w:color w:val="auto"/>
          <w:highlight w:val="none"/>
          <w:lang w:val="en-US" w:bidi="zh-CN"/>
        </w:rPr>
        <w:t>13.</w:t>
      </w:r>
      <w:r>
        <w:rPr>
          <w:rFonts w:hint="eastAsia" w:ascii="宋体" w:hAnsi="宋体" w:eastAsia="宋体" w:cs="宋体"/>
          <w:color w:val="auto"/>
          <w:highlight w:val="none"/>
          <w:lang w:bidi="zh-CN"/>
        </w:rPr>
        <w:t>响应文件编制的要求</w:t>
      </w:r>
    </w:p>
    <w:p>
      <w:pPr>
        <w:numPr>
          <w:ilvl w:val="0"/>
          <w:numId w:val="0"/>
        </w:num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.1供应商应按本</w:t>
      </w:r>
      <w:r>
        <w:rPr>
          <w:rFonts w:hint="eastAsia" w:ascii="宋体" w:hAnsi="宋体" w:eastAsia="宋体" w:cs="宋体"/>
          <w:color w:val="auto"/>
          <w:sz w:val="24"/>
          <w:szCs w:val="24"/>
          <w:highlight w:val="none"/>
          <w:lang w:val="en-US" w:bidi="zh-CN"/>
        </w:rPr>
        <w:t>采购</w:t>
      </w:r>
      <w:r>
        <w:rPr>
          <w:rFonts w:hint="eastAsia" w:ascii="宋体" w:hAnsi="宋体" w:eastAsia="宋体" w:cs="宋体"/>
          <w:color w:val="auto"/>
          <w:sz w:val="24"/>
          <w:szCs w:val="24"/>
          <w:highlight w:val="none"/>
          <w:lang w:bidi="zh-CN"/>
        </w:rPr>
        <w:t>文件规定的格式和顺序编制、装订响应文件并标注页码，响应文件内容不完整、编排混乱导致响应文件被误读、漏读或者查找不到相关内容的，由此引发的后果由供应商承担。</w:t>
      </w:r>
    </w:p>
    <w:p>
      <w:pPr>
        <w:numPr>
          <w:ilvl w:val="0"/>
          <w:numId w:val="0"/>
        </w:num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.2响应文件应按</w:t>
      </w:r>
      <w:r>
        <w:rPr>
          <w:rFonts w:hint="eastAsia" w:ascii="宋体" w:hAnsi="宋体" w:eastAsia="宋体" w:cs="宋体"/>
          <w:b/>
          <w:bCs/>
          <w:color w:val="auto"/>
          <w:sz w:val="24"/>
          <w:szCs w:val="24"/>
          <w:highlight w:val="none"/>
          <w:lang w:bidi="zh-CN"/>
        </w:rPr>
        <w:t>资格证明文件、报价商务技术文件</w:t>
      </w:r>
      <w:r>
        <w:rPr>
          <w:rFonts w:hint="eastAsia" w:ascii="宋体" w:hAnsi="宋体" w:eastAsia="宋体" w:cs="宋体"/>
          <w:color w:val="auto"/>
          <w:sz w:val="24"/>
          <w:szCs w:val="24"/>
          <w:highlight w:val="none"/>
          <w:lang w:bidi="zh-CN"/>
        </w:rPr>
        <w:t>分别编制，资格证明文件、报价商务技术文件按顺序装订成册。响应文件正本一份，副本份数详见“供应商须知前附表”，响应文件的封面应注明“正本”、“副本”字样，提供响应文件正、副本数量不足的将按无效响应处理。由于响应文件装订松散而造成的丢失或者其他情况导致的不利后果由供应商自行承担。</w:t>
      </w:r>
    </w:p>
    <w:p>
      <w:pPr>
        <w:numPr>
          <w:ilvl w:val="0"/>
          <w:numId w:val="0"/>
        </w:num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.3响应文件的正本应打印或者用不褪色的墨水填写，响应文件正本除本“供应商须知”中规定的可提供复印件外均须提供原件，副本可为正本签字、盖章后的复印件，当副本和正本不一致时，以正本为准。</w:t>
      </w:r>
    </w:p>
    <w:p>
      <w:pPr>
        <w:numPr>
          <w:ilvl w:val="0"/>
          <w:numId w:val="0"/>
        </w:num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.4响应文件须由供应商在规定位置盖公章并由法定代表人或者委托代理人签字，否则其响应文件按无效响应处理。骑缝盖公章不视为在规定位置盖章。</w:t>
      </w:r>
    </w:p>
    <w:p>
      <w:pPr>
        <w:numPr>
          <w:ilvl w:val="0"/>
          <w:numId w:val="0"/>
        </w:num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.5响应文件中标注的供应商名称应与营业执照（事业单位法人证书、执业许可证、自然人身份证）及公章一致，否则其响应文件按无效响应处理。</w:t>
      </w:r>
    </w:p>
    <w:p>
      <w:pPr>
        <w:numPr>
          <w:ilvl w:val="0"/>
          <w:numId w:val="0"/>
        </w:num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3</w:t>
      </w:r>
      <w:r>
        <w:rPr>
          <w:rFonts w:hint="eastAsia" w:ascii="宋体" w:hAnsi="宋体" w:eastAsia="宋体" w:cs="宋体"/>
          <w:color w:val="auto"/>
          <w:sz w:val="24"/>
          <w:szCs w:val="24"/>
          <w:highlight w:val="none"/>
          <w:lang w:bidi="zh-CN"/>
        </w:rPr>
        <w:t>.6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pPr>
        <w:numPr>
          <w:ilvl w:val="0"/>
          <w:numId w:val="0"/>
        </w:numPr>
        <w:ind w:firstLine="482" w:firstLineChars="200"/>
        <w:rPr>
          <w:rFonts w:hint="eastAsia" w:ascii="宋体" w:hAnsi="宋体" w:eastAsia="宋体" w:cs="宋体"/>
          <w:b/>
          <w:bCs/>
          <w:color w:val="auto"/>
          <w:sz w:val="24"/>
          <w:szCs w:val="24"/>
          <w:highlight w:val="none"/>
          <w:lang w:bidi="zh-CN"/>
        </w:rPr>
      </w:pPr>
      <w:r>
        <w:rPr>
          <w:rFonts w:hint="eastAsia" w:ascii="宋体" w:hAnsi="宋体" w:eastAsia="宋体" w:cs="宋体"/>
          <w:b/>
          <w:bCs/>
          <w:color w:val="auto"/>
          <w:sz w:val="24"/>
          <w:szCs w:val="24"/>
          <w:highlight w:val="none"/>
          <w:lang w:bidi="zh-CN"/>
        </w:rPr>
        <w:t>注：供应商必须根据所投分标分别提交响应文件，否则响应文件将被拒绝。</w:t>
      </w:r>
    </w:p>
    <w:p>
      <w:pPr>
        <w:pStyle w:val="43"/>
        <w:numPr>
          <w:ilvl w:val="0"/>
          <w:numId w:val="0"/>
        </w:numPr>
        <w:rPr>
          <w:rFonts w:hint="eastAsia" w:ascii="宋体" w:hAnsi="宋体" w:eastAsia="宋体" w:cs="宋体"/>
          <w:color w:val="auto"/>
          <w:highlight w:val="none"/>
          <w:lang w:bidi="zh-CN"/>
        </w:rPr>
      </w:pPr>
      <w:r>
        <w:rPr>
          <w:rFonts w:hint="eastAsia" w:ascii="宋体" w:hAnsi="宋体" w:eastAsia="宋体" w:cs="宋体"/>
          <w:color w:val="auto"/>
          <w:highlight w:val="none"/>
          <w:lang w:val="en-US" w:bidi="zh-CN"/>
        </w:rPr>
        <w:t>14.</w:t>
      </w:r>
      <w:r>
        <w:rPr>
          <w:rFonts w:hint="eastAsia" w:ascii="宋体" w:hAnsi="宋体" w:eastAsia="宋体" w:cs="宋体"/>
          <w:color w:val="auto"/>
          <w:highlight w:val="none"/>
          <w:lang w:bidi="zh-CN"/>
        </w:rPr>
        <w:t>响应文件的密封和标记</w:t>
      </w:r>
    </w:p>
    <w:p>
      <w:pPr>
        <w:numPr>
          <w:ilvl w:val="0"/>
          <w:numId w:val="0"/>
        </w:num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bidi="zh-CN"/>
        </w:rPr>
        <w:t>.1响应文件正、副本全部装入一个或者多个包封袋</w:t>
      </w:r>
      <w:r>
        <w:rPr>
          <w:rFonts w:hint="eastAsia" w:ascii="宋体" w:hAnsi="宋体" w:eastAsia="宋体" w:cs="宋体"/>
          <w:color w:val="auto"/>
          <w:sz w:val="24"/>
          <w:szCs w:val="24"/>
          <w:highlight w:val="none"/>
          <w:lang w:val="en-US" w:bidi="zh-CN"/>
        </w:rPr>
        <w:t>或</w:t>
      </w:r>
      <w:r>
        <w:rPr>
          <w:rFonts w:hint="eastAsia" w:ascii="宋体" w:hAnsi="宋体" w:eastAsia="宋体" w:cs="宋体"/>
          <w:color w:val="auto"/>
          <w:sz w:val="24"/>
          <w:szCs w:val="24"/>
          <w:highlight w:val="none"/>
          <w:lang w:bidi="zh-CN"/>
        </w:rPr>
        <w:t>箱（响应文件的补充、修改可另行单独递交）中并加以密封，封口处必须加盖供应商公章或者法定代表人签字或者委托代理人签字，以示密封。</w:t>
      </w:r>
    </w:p>
    <w:p>
      <w:pPr>
        <w:numPr>
          <w:ilvl w:val="0"/>
          <w:numId w:val="0"/>
        </w:numPr>
        <w:ind w:firstLine="480" w:firstLineChars="200"/>
        <w:rPr>
          <w:rFonts w:hint="eastAsia" w:ascii="宋体" w:hAnsi="宋体" w:eastAsia="宋体" w:cs="宋体"/>
          <w:color w:val="auto"/>
          <w:sz w:val="24"/>
          <w:szCs w:val="24"/>
          <w:highlight w:val="none"/>
          <w:lang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bidi="zh-CN"/>
        </w:rPr>
        <w:t>.2响应文件外层包装封面上应标记“</w:t>
      </w:r>
      <w:r>
        <w:rPr>
          <w:rFonts w:hint="eastAsia" w:ascii="宋体" w:hAnsi="宋体" w:eastAsia="宋体" w:cs="宋体"/>
          <w:b/>
          <w:bCs/>
          <w:color w:val="auto"/>
          <w:sz w:val="24"/>
          <w:szCs w:val="24"/>
          <w:highlight w:val="none"/>
          <w:lang w:bidi="zh-CN"/>
        </w:rPr>
        <w:t>项目名称、项目编号、供应商名称、所竞分标、首次响应文件提交截止时间前不得启封</w:t>
      </w:r>
      <w:r>
        <w:rPr>
          <w:rFonts w:hint="eastAsia" w:ascii="宋体" w:hAnsi="宋体" w:eastAsia="宋体" w:cs="宋体"/>
          <w:color w:val="auto"/>
          <w:sz w:val="24"/>
          <w:szCs w:val="24"/>
          <w:highlight w:val="none"/>
          <w:lang w:bidi="zh-CN"/>
        </w:rPr>
        <w:t>”字样。</w:t>
      </w:r>
    </w:p>
    <w:p>
      <w:pPr>
        <w:numPr>
          <w:ilvl w:val="0"/>
          <w:numId w:val="0"/>
        </w:numPr>
        <w:ind w:firstLine="480" w:firstLineChars="200"/>
        <w:rPr>
          <w:rFonts w:hint="eastAsia" w:ascii="宋体" w:hAnsi="宋体" w:eastAsia="宋体" w:cs="宋体"/>
          <w:b w:val="0"/>
          <w:bCs w:val="0"/>
          <w:color w:val="auto"/>
          <w:sz w:val="24"/>
          <w:szCs w:val="24"/>
          <w:highlight w:val="none"/>
          <w:lang w:val="en-US" w:eastAsia="zh-CN" w:bidi="zh-CN"/>
        </w:rPr>
      </w:pPr>
      <w:r>
        <w:rPr>
          <w:rFonts w:hint="eastAsia" w:ascii="宋体" w:hAnsi="宋体" w:eastAsia="宋体" w:cs="宋体"/>
          <w:color w:val="auto"/>
          <w:sz w:val="24"/>
          <w:szCs w:val="24"/>
          <w:highlight w:val="none"/>
          <w:lang w:bidi="zh-CN"/>
        </w:rPr>
        <w:t>1</w:t>
      </w:r>
      <w:r>
        <w:rPr>
          <w:rFonts w:hint="eastAsia" w:ascii="宋体" w:hAnsi="宋体" w:eastAsia="宋体" w:cs="宋体"/>
          <w:color w:val="auto"/>
          <w:sz w:val="24"/>
          <w:szCs w:val="24"/>
          <w:highlight w:val="none"/>
          <w:lang w:val="en-US" w:bidi="zh-CN"/>
        </w:rPr>
        <w:t>4</w:t>
      </w:r>
      <w:r>
        <w:rPr>
          <w:rFonts w:hint="eastAsia" w:ascii="宋体" w:hAnsi="宋体" w:eastAsia="宋体" w:cs="宋体"/>
          <w:color w:val="auto"/>
          <w:sz w:val="24"/>
          <w:szCs w:val="24"/>
          <w:highlight w:val="none"/>
          <w:lang w:bidi="zh-CN"/>
        </w:rPr>
        <w:t>.3未按上述规定密封的响应文件将被拒收。</w:t>
      </w:r>
    </w:p>
    <w:p>
      <w:pPr>
        <w:pStyle w:val="43"/>
        <w:numPr>
          <w:ilvl w:val="0"/>
          <w:numId w:val="0"/>
        </w:numPr>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color w:val="auto"/>
          <w:highlight w:val="none"/>
          <w:lang w:val="en-US" w:bidi="zh-CN"/>
        </w:rPr>
        <w:t>15.</w:t>
      </w:r>
      <w:r>
        <w:rPr>
          <w:rFonts w:hint="eastAsia" w:ascii="宋体" w:hAnsi="宋体" w:eastAsia="宋体" w:cs="宋体"/>
          <w:color w:val="auto"/>
          <w:highlight w:val="none"/>
          <w:lang w:bidi="zh-CN"/>
        </w:rPr>
        <w:t>响应文件的提交</w:t>
      </w:r>
    </w:p>
    <w:p>
      <w:pPr>
        <w:pStyle w:val="43"/>
        <w:numPr>
          <w:ilvl w:val="-1"/>
          <w:numId w:val="0"/>
        </w:numPr>
        <w:ind w:firstLine="480" w:firstLineChars="200"/>
        <w:rPr>
          <w:rFonts w:hint="eastAsia" w:ascii="宋体" w:hAnsi="宋体" w:eastAsia="宋体" w:cs="宋体"/>
          <w:b/>
          <w:bCs/>
          <w:color w:val="auto"/>
          <w:sz w:val="24"/>
          <w:szCs w:val="24"/>
          <w:highlight w:val="none"/>
          <w:lang w:val="en-US" w:eastAsia="zh-CN" w:bidi="zh-CN"/>
        </w:rPr>
      </w:pPr>
      <w:r>
        <w:rPr>
          <w:rFonts w:hint="eastAsia" w:ascii="宋体" w:hAnsi="宋体" w:eastAsia="宋体" w:cs="宋体"/>
          <w:b w:val="0"/>
          <w:bCs w:val="0"/>
          <w:color w:val="auto"/>
          <w:sz w:val="24"/>
          <w:szCs w:val="24"/>
          <w:highlight w:val="none"/>
          <w:lang w:bidi="zh-CN"/>
        </w:rPr>
        <w:t>供应商必须在“供应商须知前附表”规定的时间和地点提交响应文件。</w:t>
      </w:r>
      <w:r>
        <w:rPr>
          <w:rFonts w:hint="eastAsia" w:ascii="宋体" w:hAnsi="宋体" w:eastAsia="宋体" w:cs="宋体"/>
          <w:b/>
          <w:bCs/>
          <w:color w:val="auto"/>
          <w:sz w:val="24"/>
          <w:szCs w:val="24"/>
          <w:highlight w:val="none"/>
          <w:lang w:val="en-US" w:eastAsia="zh-CN" w:bidi="zh-CN"/>
        </w:rPr>
        <w:br w:type="page"/>
      </w:r>
    </w:p>
    <w:p>
      <w:pPr>
        <w:pStyle w:val="4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第四章  评审办法</w:t>
      </w:r>
    </w:p>
    <w:p>
      <w:pPr>
        <w:pStyle w:val="43"/>
        <w:numPr>
          <w:ilvl w:val="0"/>
          <w:numId w:val="0"/>
        </w:numPr>
        <w:rPr>
          <w:rFonts w:hint="eastAsia" w:ascii="宋体" w:hAnsi="宋体" w:eastAsia="宋体" w:cs="宋体"/>
          <w:color w:val="auto"/>
          <w:highlight w:val="none"/>
          <w:lang w:val="en-US" w:eastAsia="zh-CN" w:bidi="zh-CN"/>
        </w:rPr>
      </w:pPr>
      <w:r>
        <w:rPr>
          <w:rFonts w:hint="eastAsia" w:ascii="宋体" w:hAnsi="宋体" w:eastAsia="宋体" w:cs="宋体"/>
          <w:color w:val="auto"/>
          <w:highlight w:val="none"/>
          <w:lang w:val="en-US" w:eastAsia="zh-CN" w:bidi="zh-CN"/>
        </w:rPr>
        <w:t>16.磋商小组的构成</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本采购项目的磋商小组分别由依法组成的评审专家、采购人代表等三人以上单数组成，其中专家人数不少于成员总数的三分之二。</w:t>
      </w:r>
    </w:p>
    <w:p>
      <w:pPr>
        <w:pStyle w:val="43"/>
        <w:numPr>
          <w:ilvl w:val="0"/>
          <w:numId w:val="0"/>
        </w:numPr>
        <w:rPr>
          <w:rFonts w:hint="eastAsia" w:ascii="宋体" w:hAnsi="宋体" w:eastAsia="宋体" w:cs="宋体"/>
          <w:color w:val="auto"/>
          <w:highlight w:val="none"/>
          <w:lang w:val="en-US" w:eastAsia="zh-CN" w:bidi="zh-CN"/>
        </w:rPr>
      </w:pPr>
      <w:r>
        <w:rPr>
          <w:rFonts w:hint="eastAsia" w:ascii="宋体" w:hAnsi="宋体" w:eastAsia="宋体" w:cs="宋体"/>
          <w:color w:val="auto"/>
          <w:highlight w:val="none"/>
          <w:lang w:val="en-US" w:eastAsia="zh-CN" w:bidi="zh-CN"/>
        </w:rPr>
        <w:t>17.评审依据</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以采购文件、响应文件为评审依据。</w:t>
      </w:r>
    </w:p>
    <w:p>
      <w:pPr>
        <w:pStyle w:val="43"/>
        <w:numPr>
          <w:ilvl w:val="0"/>
          <w:numId w:val="0"/>
        </w:numPr>
        <w:rPr>
          <w:rFonts w:hint="eastAsia" w:ascii="宋体" w:hAnsi="宋体" w:eastAsia="宋体" w:cs="宋体"/>
          <w:color w:val="auto"/>
          <w:highlight w:val="none"/>
          <w:lang w:val="en-US" w:eastAsia="zh-CN" w:bidi="zh-CN"/>
        </w:rPr>
      </w:pPr>
      <w:r>
        <w:rPr>
          <w:rFonts w:hint="eastAsia" w:ascii="宋体" w:hAnsi="宋体" w:eastAsia="宋体" w:cs="宋体"/>
          <w:color w:val="auto"/>
          <w:highlight w:val="none"/>
          <w:lang w:val="en-US" w:eastAsia="zh-CN" w:bidi="zh-CN"/>
        </w:rPr>
        <w:t>18.评审方法</w:t>
      </w:r>
    </w:p>
    <w:p>
      <w:pPr>
        <w:keepNext w:val="0"/>
        <w:keepLines w:val="0"/>
        <w:widowControl w:val="0"/>
        <w:suppressLineNumbers w:val="0"/>
        <w:autoSpaceDE w:val="0"/>
        <w:autoSpaceDN/>
        <w:spacing w:before="0" w:beforeAutospacing="0" w:after="0" w:afterAutospacing="0"/>
        <w:ind w:left="0" w:right="0" w:firstLine="480" w:firstLineChars="200"/>
        <w:jc w:val="both"/>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ar"/>
        </w:rPr>
        <w:t>本次评审采用综合评估法。评审委员会对资格和符合性审查合格的响应文件，采用综合评估法进行评审，以采购文件、响应文件为评审依据，以技术、服务能满足采购文件实质性要求且最终得分最高的原则确定成交供应商</w:t>
      </w:r>
      <w:r>
        <w:rPr>
          <w:rFonts w:hint="eastAsia" w:ascii="宋体" w:hAnsi="宋体" w:eastAsia="宋体" w:cs="宋体"/>
          <w:b w:val="0"/>
          <w:bCs w:val="0"/>
          <w:color w:val="auto"/>
          <w:kern w:val="2"/>
          <w:sz w:val="24"/>
          <w:szCs w:val="24"/>
          <w:highlight w:val="none"/>
          <w:lang w:val="en-US" w:eastAsia="zh-CN" w:bidi="zh-CN"/>
        </w:rPr>
        <w:t>。</w:t>
      </w:r>
    </w:p>
    <w:p>
      <w:pPr>
        <w:pStyle w:val="43"/>
        <w:numPr>
          <w:ilvl w:val="0"/>
          <w:numId w:val="0"/>
        </w:numPr>
        <w:rPr>
          <w:rFonts w:hint="eastAsia" w:ascii="宋体" w:hAnsi="宋体" w:eastAsia="宋体" w:cs="宋体"/>
          <w:color w:val="auto"/>
          <w:highlight w:val="none"/>
          <w:lang w:val="en-US" w:eastAsia="zh-CN" w:bidi="zh-CN"/>
        </w:rPr>
      </w:pPr>
      <w:r>
        <w:rPr>
          <w:rFonts w:hint="eastAsia" w:ascii="宋体" w:hAnsi="宋体" w:eastAsia="宋体" w:cs="宋体"/>
          <w:color w:val="auto"/>
          <w:highlight w:val="none"/>
          <w:lang w:val="en-US" w:eastAsia="zh-CN" w:bidi="zh-CN"/>
        </w:rPr>
        <w:t>19.成交候选供应商推荐原则</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19.1在质量和服务均能满足采购文件实质性响应要求的前提下，评审委员会将按得分由高到低顺序推荐3名成交候选服务商，并编写评审报告。评审得分相同的，按照最后报价由低到高的顺序推荐。评审得分且最后报价相同的，则按照按实施方案得分高低顺序推荐。采购人应当确定评审委员会推荐排名第一的成交候选服务商为成交人。排名第一的成交候选服务商放弃成交、因不可抗力提出不能履行合同，或者采购文件规定应当提交履约保证金而在规定的期限内未能提交的，或响应文件中提供虚假材料的，采购人可以确定排名第二的成交候选服务商为成交人或重新采购。排名第二的成交候选服务商因前款规定的同样原因不能签订合同的，采购人可以确定排名第三的成交候选服务商为成交人或重新采购。</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19.2磋商小组认为，某磋商供应商的最后报价或者最后报价中某些分项报价明显不合理或者低于成本，有可能影响商品质量和不能诚信履约的，应要求其在规定的期限内提供书面文件予以解释说明，并提交相关证明材料；供应商不能证明其报价合理性的，评标委员会应当将其作为无效响应文件处理。</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i w:val="0"/>
          <w:iCs w:val="0"/>
          <w:caps w:val="0"/>
          <w:color w:val="auto"/>
          <w:spacing w:val="0"/>
          <w:sz w:val="21"/>
          <w:szCs w:val="21"/>
          <w:highlight w:val="none"/>
          <w:shd w:val="clear" w:fill="FFFFFF"/>
          <w:lang w:val="en-US" w:eastAsia="zh-CN"/>
        </w:rPr>
      </w:pPr>
      <w:r>
        <w:rPr>
          <w:rFonts w:hint="eastAsia" w:ascii="宋体" w:hAnsi="宋体" w:eastAsia="宋体" w:cs="宋体"/>
          <w:color w:val="auto"/>
          <w:highlight w:val="none"/>
          <w:lang w:val="en-US" w:eastAsia="zh-CN"/>
        </w:rPr>
        <w:br w:type="page"/>
      </w:r>
      <w:r>
        <w:rPr>
          <w:rFonts w:hint="eastAsia" w:ascii="宋体" w:hAnsi="宋体" w:eastAsia="宋体" w:cs="宋体"/>
          <w:b/>
          <w:bCs/>
          <w:i w:val="0"/>
          <w:iCs w:val="0"/>
          <w:caps w:val="0"/>
          <w:color w:val="auto"/>
          <w:spacing w:val="0"/>
          <w:sz w:val="36"/>
          <w:szCs w:val="36"/>
          <w:highlight w:val="none"/>
          <w:shd w:val="clear" w:fill="FFFFFF"/>
          <w:lang w:val="en-US" w:eastAsia="zh-CN"/>
        </w:rPr>
        <w:t>第五章、定标方式</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rFonts w:hint="eastAsia" w:ascii="宋体" w:hAnsi="宋体" w:eastAsia="宋体" w:cs="宋体"/>
          <w:i w:val="0"/>
          <w:iCs w:val="0"/>
          <w:caps w:val="0"/>
          <w:color w:val="auto"/>
          <w:spacing w:val="0"/>
          <w:sz w:val="28"/>
          <w:szCs w:val="28"/>
          <w:highlight w:val="none"/>
          <w:u w:val="none"/>
          <w:shd w:val="clear" w:fill="FFFFFF"/>
          <w:vertAlign w:val="baseline"/>
          <w:lang w:eastAsia="zh-CN"/>
        </w:rPr>
      </w:pPr>
      <w:r>
        <w:rPr>
          <w:rFonts w:hint="eastAsia" w:ascii="宋体" w:hAnsi="宋体" w:eastAsia="宋体" w:cs="宋体"/>
          <w:i w:val="0"/>
          <w:iCs w:val="0"/>
          <w:caps w:val="0"/>
          <w:color w:val="auto"/>
          <w:spacing w:val="0"/>
          <w:sz w:val="28"/>
          <w:szCs w:val="28"/>
          <w:highlight w:val="none"/>
          <w:u w:val="none"/>
          <w:shd w:val="clear" w:fill="FFFFFF"/>
          <w:vertAlign w:val="baseline"/>
        </w:rPr>
        <w:t>综合评</w:t>
      </w:r>
      <w:r>
        <w:rPr>
          <w:rFonts w:hint="eastAsia" w:ascii="宋体" w:hAnsi="宋体" w:eastAsia="宋体" w:cs="宋体"/>
          <w:i w:val="0"/>
          <w:iCs w:val="0"/>
          <w:caps w:val="0"/>
          <w:color w:val="auto"/>
          <w:spacing w:val="0"/>
          <w:sz w:val="28"/>
          <w:szCs w:val="28"/>
          <w:highlight w:val="none"/>
          <w:u w:val="none"/>
          <w:shd w:val="clear" w:fill="FFFFFF"/>
          <w:vertAlign w:val="baseline"/>
          <w:lang w:eastAsia="zh-CN"/>
        </w:rPr>
        <w:t>分</w:t>
      </w:r>
      <w:r>
        <w:rPr>
          <w:rFonts w:hint="eastAsia" w:ascii="宋体" w:hAnsi="宋体" w:eastAsia="宋体" w:cs="宋体"/>
          <w:i w:val="0"/>
          <w:iCs w:val="0"/>
          <w:caps w:val="0"/>
          <w:color w:val="auto"/>
          <w:spacing w:val="0"/>
          <w:sz w:val="28"/>
          <w:szCs w:val="28"/>
          <w:highlight w:val="none"/>
          <w:u w:val="none"/>
          <w:shd w:val="clear" w:fill="FFFFFF"/>
          <w:vertAlign w:val="baseline"/>
        </w:rPr>
        <w:t>法</w:t>
      </w:r>
      <w:r>
        <w:rPr>
          <w:rFonts w:hint="eastAsia" w:ascii="宋体" w:hAnsi="宋体" w:eastAsia="宋体" w:cs="宋体"/>
          <w:i w:val="0"/>
          <w:iCs w:val="0"/>
          <w:caps w:val="0"/>
          <w:color w:val="auto"/>
          <w:spacing w:val="0"/>
          <w:sz w:val="28"/>
          <w:szCs w:val="28"/>
          <w:highlight w:val="none"/>
          <w:u w:val="none"/>
          <w:shd w:val="clear" w:fill="FFFFFF"/>
          <w:vertAlign w:val="baseline"/>
          <w:lang w:eastAsia="zh-CN"/>
        </w:rPr>
        <w:t>（</w:t>
      </w:r>
      <w:r>
        <w:rPr>
          <w:rFonts w:hint="eastAsia" w:ascii="宋体" w:hAnsi="宋体" w:eastAsia="宋体" w:cs="宋体"/>
          <w:i w:val="0"/>
          <w:iCs w:val="0"/>
          <w:caps w:val="0"/>
          <w:color w:val="auto"/>
          <w:spacing w:val="0"/>
          <w:sz w:val="28"/>
          <w:szCs w:val="28"/>
          <w:highlight w:val="none"/>
          <w:u w:val="none"/>
          <w:shd w:val="clear" w:fill="FFFFFF"/>
          <w:vertAlign w:val="baseline"/>
          <w:lang w:val="en-US" w:eastAsia="zh-CN"/>
        </w:rPr>
        <w:t>附上打分的标准及规则</w:t>
      </w:r>
      <w:r>
        <w:rPr>
          <w:rFonts w:hint="eastAsia" w:ascii="宋体" w:hAnsi="宋体" w:eastAsia="宋体" w:cs="宋体"/>
          <w:i w:val="0"/>
          <w:iCs w:val="0"/>
          <w:caps w:val="0"/>
          <w:color w:val="auto"/>
          <w:spacing w:val="0"/>
          <w:sz w:val="28"/>
          <w:szCs w:val="28"/>
          <w:highlight w:val="none"/>
          <w:u w:val="none"/>
          <w:shd w:val="clear" w:fill="FFFFFF"/>
          <w:vertAlign w:val="baseline"/>
          <w:lang w:eastAsia="zh-CN"/>
        </w:rPr>
        <w:t>）</w:t>
      </w:r>
    </w:p>
    <w:p>
      <w:pPr>
        <w:spacing w:line="380" w:lineRule="exact"/>
        <w:ind w:firstLine="480" w:firstLineChars="200"/>
        <w:rPr>
          <w:rFonts w:hint="eastAsia" w:ascii="宋体" w:hAnsi="宋体" w:eastAsia="宋体" w:cs="宋体"/>
          <w:color w:val="auto"/>
          <w:highlight w:val="none"/>
        </w:rPr>
      </w:pPr>
      <w:r>
        <w:rPr>
          <w:rFonts w:hint="eastAsia" w:ascii="宋体" w:hAnsi="宋体" w:eastAsia="宋体" w:cs="宋体"/>
          <w:b w:val="0"/>
          <w:bCs w:val="0"/>
          <w:color w:val="auto"/>
          <w:kern w:val="2"/>
          <w:sz w:val="24"/>
          <w:szCs w:val="24"/>
          <w:highlight w:val="none"/>
          <w:lang w:val="en-US" w:eastAsia="zh-CN" w:bidi="zh-CN"/>
        </w:rPr>
        <w:t>本次评标采用综合评分法。评标委员会对满足磋商文件实质性要求的响应文件，按照本章第2.1款规定的评分标准进行打分，并按得分由高到低顺序推荐成交候选人。评分相等时，以投标报价低的优先；投标报价也相等的，招标人根据响应文件企业信用评价等级、业绩、施工组织设计、人员能力、财务能力等综合考虑成交人顺序。</w:t>
      </w:r>
    </w:p>
    <w:p>
      <w:pPr>
        <w:pStyle w:val="45"/>
        <w:spacing w:line="380" w:lineRule="exact"/>
        <w:rPr>
          <w:rFonts w:hint="eastAsia" w:ascii="宋体" w:hAnsi="宋体" w:eastAsia="宋体" w:cs="宋体"/>
          <w:color w:val="auto"/>
          <w:highlight w:val="none"/>
        </w:rPr>
      </w:pPr>
      <w:bookmarkStart w:id="0" w:name="_Toc179632608"/>
      <w:bookmarkStart w:id="1" w:name="_Toc13168"/>
      <w:bookmarkStart w:id="2" w:name="_Toc152045590"/>
      <w:bookmarkStart w:id="3" w:name="_Toc152042367"/>
      <w:bookmarkStart w:id="4" w:name="_Toc144974557"/>
      <w:bookmarkStart w:id="5" w:name="_Toc369951717"/>
      <w:r>
        <w:rPr>
          <w:rFonts w:hint="eastAsia" w:ascii="宋体" w:hAnsi="宋体" w:eastAsia="宋体" w:cs="宋体"/>
          <w:color w:val="auto"/>
          <w:highlight w:val="none"/>
          <w:lang w:val="en-US" w:eastAsia="zh-CN"/>
        </w:rPr>
        <w:t>21</w:t>
      </w:r>
      <w:r>
        <w:rPr>
          <w:rFonts w:hint="eastAsia" w:ascii="宋体" w:hAnsi="宋体" w:eastAsia="宋体" w:cs="宋体"/>
          <w:color w:val="auto"/>
          <w:highlight w:val="none"/>
        </w:rPr>
        <w:t>. 评审标准</w:t>
      </w:r>
      <w:bookmarkEnd w:id="0"/>
      <w:bookmarkEnd w:id="1"/>
      <w:bookmarkEnd w:id="2"/>
      <w:bookmarkEnd w:id="3"/>
      <w:bookmarkEnd w:id="4"/>
      <w:bookmarkEnd w:id="5"/>
    </w:p>
    <w:p>
      <w:pPr>
        <w:pStyle w:val="46"/>
        <w:spacing w:line="380" w:lineRule="exact"/>
        <w:rPr>
          <w:rFonts w:hint="eastAsia" w:ascii="宋体" w:hAnsi="宋体" w:eastAsia="宋体" w:cs="宋体"/>
          <w:color w:val="auto"/>
          <w:highlight w:val="none"/>
        </w:rPr>
      </w:pPr>
      <w:bookmarkStart w:id="6" w:name="_Toc152045591"/>
      <w:bookmarkStart w:id="7" w:name="_Toc7104"/>
      <w:bookmarkStart w:id="8" w:name="_Toc369951718"/>
      <w:bookmarkStart w:id="9" w:name="_Toc179632609"/>
      <w:bookmarkStart w:id="10" w:name="_Toc152042368"/>
      <w:bookmarkStart w:id="11" w:name="_Toc144974558"/>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.1 初步评审标准</w:t>
      </w:r>
      <w:bookmarkEnd w:id="6"/>
      <w:bookmarkEnd w:id="7"/>
      <w:bookmarkEnd w:id="8"/>
      <w:bookmarkEnd w:id="9"/>
      <w:bookmarkEnd w:id="10"/>
      <w:bookmarkEnd w:id="11"/>
    </w:p>
    <w:p>
      <w:pPr>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2.1.1 资格评审标准：见评标办法</w:t>
      </w:r>
      <w:r>
        <w:rPr>
          <w:rFonts w:hint="eastAsia" w:ascii="宋体" w:hAnsi="宋体" w:eastAsia="宋体" w:cs="宋体"/>
          <w:color w:val="auto"/>
          <w:highlight w:val="none"/>
          <w:lang w:eastAsia="zh-CN"/>
        </w:rPr>
        <w:t>表</w:t>
      </w:r>
      <w:r>
        <w:rPr>
          <w:rFonts w:hint="eastAsia" w:ascii="宋体" w:hAnsi="宋体" w:eastAsia="宋体" w:cs="宋体"/>
          <w:color w:val="auto"/>
          <w:highlight w:val="none"/>
        </w:rPr>
        <w:t>。</w:t>
      </w:r>
    </w:p>
    <w:p>
      <w:pPr>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2.1.2 形式评审标准：见评标办法</w:t>
      </w:r>
      <w:r>
        <w:rPr>
          <w:rFonts w:hint="eastAsia" w:ascii="宋体" w:hAnsi="宋体" w:eastAsia="宋体" w:cs="宋体"/>
          <w:color w:val="auto"/>
          <w:highlight w:val="none"/>
          <w:lang w:eastAsia="zh-CN"/>
        </w:rPr>
        <w:t>表</w:t>
      </w:r>
      <w:r>
        <w:rPr>
          <w:rFonts w:hint="eastAsia" w:ascii="宋体" w:hAnsi="宋体" w:eastAsia="宋体" w:cs="宋体"/>
          <w:color w:val="auto"/>
          <w:highlight w:val="none"/>
        </w:rPr>
        <w:t>。</w:t>
      </w:r>
    </w:p>
    <w:p>
      <w:pPr>
        <w:spacing w:line="38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2.1.3 响应性评审标准：见评标办法</w:t>
      </w:r>
      <w:r>
        <w:rPr>
          <w:rFonts w:hint="eastAsia" w:ascii="宋体" w:hAnsi="宋体" w:eastAsia="宋体" w:cs="宋体"/>
          <w:color w:val="auto"/>
          <w:highlight w:val="none"/>
          <w:lang w:eastAsia="zh-CN"/>
        </w:rPr>
        <w:t>表</w:t>
      </w:r>
      <w:r>
        <w:rPr>
          <w:rFonts w:hint="eastAsia" w:ascii="宋体" w:hAnsi="宋体" w:eastAsia="宋体" w:cs="宋体"/>
          <w:color w:val="auto"/>
          <w:highlight w:val="none"/>
        </w:rPr>
        <w:t>。</w:t>
      </w:r>
    </w:p>
    <w:p>
      <w:pPr>
        <w:pStyle w:val="46"/>
        <w:spacing w:line="380" w:lineRule="exact"/>
        <w:rPr>
          <w:rFonts w:hint="eastAsia" w:ascii="宋体" w:hAnsi="宋体" w:eastAsia="宋体" w:cs="宋体"/>
          <w:color w:val="auto"/>
          <w:highlight w:val="none"/>
        </w:rPr>
      </w:pPr>
      <w:bookmarkStart w:id="12" w:name="_Toc10873"/>
      <w:bookmarkStart w:id="13" w:name="_Toc369951719"/>
      <w:bookmarkStart w:id="14" w:name="_Toc152045592"/>
      <w:bookmarkStart w:id="15" w:name="_Toc152042369"/>
      <w:bookmarkStart w:id="16" w:name="_Toc179632610"/>
      <w:bookmarkStart w:id="17" w:name="_Toc144974559"/>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.2 详细评审标准</w:t>
      </w:r>
      <w:bookmarkEnd w:id="12"/>
      <w:bookmarkEnd w:id="13"/>
      <w:bookmarkEnd w:id="14"/>
      <w:bookmarkEnd w:id="15"/>
      <w:bookmarkEnd w:id="16"/>
      <w:bookmarkEnd w:id="17"/>
    </w:p>
    <w:p>
      <w:pPr>
        <w:spacing w:line="380" w:lineRule="exact"/>
        <w:ind w:firstLine="315" w:firstLineChars="150"/>
        <w:rPr>
          <w:rFonts w:hint="eastAsia" w:ascii="宋体" w:hAnsi="宋体" w:eastAsia="宋体" w:cs="宋体"/>
          <w:color w:val="auto"/>
          <w:highlight w:val="none"/>
        </w:rPr>
      </w:pPr>
      <w:r>
        <w:rPr>
          <w:rFonts w:hint="eastAsia" w:ascii="宋体" w:hAnsi="宋体" w:eastAsia="宋体" w:cs="宋体"/>
          <w:color w:val="auto"/>
          <w:highlight w:val="none"/>
        </w:rPr>
        <w:t>见评标办法</w:t>
      </w:r>
      <w:r>
        <w:rPr>
          <w:rFonts w:hint="eastAsia" w:ascii="宋体" w:hAnsi="宋体" w:eastAsia="宋体" w:cs="宋体"/>
          <w:color w:val="auto"/>
          <w:highlight w:val="none"/>
          <w:lang w:eastAsia="zh-CN"/>
        </w:rPr>
        <w:t>表</w:t>
      </w:r>
      <w:r>
        <w:rPr>
          <w:rFonts w:hint="eastAsia" w:ascii="宋体" w:hAnsi="宋体" w:eastAsia="宋体" w:cs="宋体"/>
          <w:color w:val="auto"/>
          <w:highlight w:val="none"/>
        </w:rPr>
        <w:t>。</w:t>
      </w:r>
    </w:p>
    <w:p>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both"/>
        <w:textAlignment w:val="baseline"/>
        <w:rPr>
          <w:rFonts w:hint="eastAsia" w:ascii="宋体" w:hAnsi="宋体" w:eastAsia="宋体" w:cs="宋体"/>
          <w:i w:val="0"/>
          <w:iCs w:val="0"/>
          <w:caps w:val="0"/>
          <w:color w:val="auto"/>
          <w:spacing w:val="0"/>
          <w:sz w:val="28"/>
          <w:szCs w:val="28"/>
          <w:highlight w:val="none"/>
          <w:u w:val="none"/>
          <w:shd w:val="clear" w:fill="FFFFFF"/>
          <w:vertAlign w:val="baseline"/>
          <w:lang w:eastAsia="zh-CN"/>
        </w:rPr>
      </w:pPr>
    </w:p>
    <w:p>
      <w:pPr>
        <w:tabs>
          <w:tab w:val="left" w:pos="1080"/>
        </w:tabs>
        <w:spacing w:line="360" w:lineRule="exact"/>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评标办法</w:t>
      </w:r>
      <w:r>
        <w:rPr>
          <w:rFonts w:hint="eastAsia" w:ascii="宋体" w:hAnsi="宋体" w:eastAsia="宋体" w:cs="宋体"/>
          <w:b/>
          <w:color w:val="auto"/>
          <w:sz w:val="24"/>
          <w:highlight w:val="none"/>
          <w:lang w:eastAsia="zh-CN"/>
        </w:rPr>
        <w:t>表</w:t>
      </w:r>
    </w:p>
    <w:tbl>
      <w:tblPr>
        <w:tblStyle w:val="22"/>
        <w:tblW w:w="5177" w:type="pct"/>
        <w:tblInd w:w="-3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38"/>
        <w:gridCol w:w="1279"/>
        <w:gridCol w:w="920"/>
        <w:gridCol w:w="6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序号</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lang w:val="en-US" w:eastAsia="zh-CN" w:bidi="ar"/>
              </w:rPr>
            </w:pPr>
            <w:r>
              <w:rPr>
                <w:rFonts w:hint="eastAsia" w:ascii="宋体" w:hAnsi="宋体" w:eastAsia="宋体" w:cs="宋体"/>
                <w:b w:val="0"/>
                <w:bCs/>
                <w:kern w:val="2"/>
                <w:sz w:val="24"/>
                <w:szCs w:val="24"/>
                <w:lang w:val="en-US" w:eastAsia="zh-CN" w:bidi="ar"/>
              </w:rPr>
              <w:t>评分</w:t>
            </w:r>
          </w:p>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内容</w:t>
            </w: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分值</w:t>
            </w:r>
          </w:p>
        </w:tc>
        <w:tc>
          <w:tcPr>
            <w:tcW w:w="3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69" w:hRule="atLeast"/>
        </w:trPr>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1</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firstLine="0" w:firstLineChars="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服务方案</w:t>
            </w: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30</w:t>
            </w:r>
          </w:p>
        </w:tc>
        <w:tc>
          <w:tcPr>
            <w:tcW w:w="3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一档（1～10分）: 竞标人提供的服务方案及措施能基本保证项目质量，后续服务基本可行，基本符合采购要求；</w:t>
            </w:r>
          </w:p>
          <w:p>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二档（11～20分）: 竞标人提供的服务方案及措施有利于确保项目质量，后续服务比较合理、可行，符合采购要求；</w:t>
            </w:r>
          </w:p>
          <w:p>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三档（21～30分）: 竞标人提供的服务方案及措施明显有利于项目的实施，方案详细，针对性强，并能确保项目高质量、高效率完成，确保后续服务的响应及时、各项措施合理、可行，完全符合采购要求。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2" w:hRule="atLeast"/>
        </w:trPr>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2</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firstLine="0" w:firstLineChars="0"/>
              <w:jc w:val="center"/>
              <w:rPr>
                <w:rFonts w:hint="eastAsia" w:ascii="宋体" w:hAnsi="宋体" w:eastAsia="宋体" w:cs="宋体"/>
                <w:b w:val="0"/>
                <w:bCs/>
                <w:kern w:val="2"/>
                <w:sz w:val="24"/>
                <w:szCs w:val="24"/>
              </w:rPr>
            </w:pPr>
            <w:r>
              <w:rPr>
                <w:rFonts w:hint="eastAsia" w:ascii="宋体" w:hAnsi="宋体" w:eastAsia="宋体" w:cs="宋体"/>
                <w:b w:val="0"/>
                <w:bCs/>
                <w:sz w:val="24"/>
                <w:szCs w:val="24"/>
                <w:lang w:val="en-US" w:eastAsia="zh-CN"/>
              </w:rPr>
              <w:t>响应服务时间</w:t>
            </w: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30</w:t>
            </w:r>
          </w:p>
        </w:tc>
        <w:tc>
          <w:tcPr>
            <w:tcW w:w="3400" w:type="pct"/>
            <w:tcBorders>
              <w:top w:val="single" w:color="auto" w:sz="4" w:space="0"/>
              <w:left w:val="single" w:color="auto" w:sz="4" w:space="0"/>
              <w:bottom w:val="single" w:color="auto" w:sz="4" w:space="0"/>
              <w:right w:val="single" w:color="auto" w:sz="4" w:space="0"/>
            </w:tcBorders>
            <w:shd w:val="clear" w:color="auto" w:fill="auto"/>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供应商响应服务时间：</w:t>
            </w:r>
          </w:p>
          <w:p>
            <w:pPr>
              <w:pStyle w:val="27"/>
              <w:keepNext w:val="0"/>
              <w:keepLines w:val="0"/>
              <w:suppressLineNumbers w:val="0"/>
              <w:spacing w:beforeAutospacing="0" w:afterAutospacing="0"/>
              <w:ind w:left="0" w:leftChars="0" w:right="0" w:firstLine="0" w:firstLineChars="0"/>
              <w:rPr>
                <w:rFonts w:hint="eastAsia" w:ascii="宋体" w:hAnsi="宋体" w:eastAsia="宋体" w:cs="宋体"/>
                <w:lang w:val="en-US" w:eastAsia="zh-CN"/>
              </w:rPr>
            </w:pPr>
            <w:r>
              <w:rPr>
                <w:rFonts w:hint="eastAsia" w:ascii="宋体" w:hAnsi="宋体" w:eastAsia="宋体" w:cs="宋体"/>
                <w:b w:val="0"/>
                <w:bCs/>
                <w:sz w:val="24"/>
                <w:szCs w:val="24"/>
                <w:lang w:val="en-US" w:eastAsia="zh-CN"/>
              </w:rPr>
              <w:t>2小时内得30分，每增加1小时减3分；12小时或以上者不得分。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44" w:hRule="atLeast"/>
        </w:trPr>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3</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firstLine="0" w:firstLineChars="0"/>
              <w:jc w:val="center"/>
              <w:rPr>
                <w:rFonts w:hint="eastAsia" w:ascii="宋体" w:hAnsi="宋体" w:eastAsia="宋体" w:cs="宋体"/>
                <w:b w:val="0"/>
                <w:bCs/>
                <w:kern w:val="2"/>
                <w:sz w:val="24"/>
                <w:szCs w:val="24"/>
              </w:rPr>
            </w:pPr>
            <w:r>
              <w:rPr>
                <w:rFonts w:hint="eastAsia" w:ascii="宋体" w:hAnsi="宋体" w:eastAsia="宋体" w:cs="宋体"/>
                <w:bCs/>
                <w:kern w:val="2"/>
                <w:sz w:val="24"/>
                <w:szCs w:val="24"/>
                <w:lang w:val="en-US" w:eastAsia="zh-CN" w:bidi="ar"/>
              </w:rPr>
              <w:t>竞标报价</w:t>
            </w: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default" w:ascii="宋体" w:hAnsi="宋体" w:eastAsia="宋体" w:cs="宋体"/>
                <w:b w:val="0"/>
                <w:bCs/>
                <w:kern w:val="2"/>
                <w:sz w:val="24"/>
                <w:szCs w:val="24"/>
                <w:lang w:val="en-US"/>
              </w:rPr>
            </w:pPr>
            <w:r>
              <w:rPr>
                <w:rFonts w:hint="eastAsia" w:ascii="宋体" w:hAnsi="宋体" w:eastAsia="宋体" w:cs="宋体"/>
                <w:b w:val="0"/>
                <w:bCs/>
                <w:kern w:val="2"/>
                <w:sz w:val="24"/>
                <w:szCs w:val="24"/>
                <w:lang w:val="en-US" w:eastAsia="zh-CN" w:bidi="ar"/>
              </w:rPr>
              <w:t>30</w:t>
            </w:r>
          </w:p>
        </w:tc>
        <w:tc>
          <w:tcPr>
            <w:tcW w:w="3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both"/>
              <w:rPr>
                <w:rFonts w:hint="default" w:ascii="宋体" w:hAnsi="宋体" w:eastAsia="宋体" w:cs="宋体"/>
                <w:bCs/>
                <w:kern w:val="2"/>
                <w:sz w:val="24"/>
                <w:szCs w:val="24"/>
                <w:lang w:val="en-US"/>
              </w:rPr>
            </w:pPr>
            <w:r>
              <w:rPr>
                <w:rFonts w:hint="eastAsia" w:ascii="宋体" w:hAnsi="宋体" w:eastAsia="宋体" w:cs="宋体"/>
                <w:bCs/>
                <w:kern w:val="2"/>
                <w:sz w:val="24"/>
                <w:szCs w:val="24"/>
                <w:lang w:val="en-US" w:eastAsia="zh-CN" w:bidi="ar"/>
              </w:rPr>
              <w:t>报价得分=（基准价/最后报价）×30</w:t>
            </w:r>
          </w:p>
          <w:p>
            <w:pPr>
              <w:keepNext w:val="0"/>
              <w:keepLines w:val="0"/>
              <w:widowControl w:val="0"/>
              <w:suppressLineNumbers w:val="0"/>
              <w:autoSpaceDE w:val="0"/>
              <w:autoSpaceDN/>
              <w:spacing w:before="0" w:beforeAutospacing="0" w:after="0" w:afterAutospacing="0" w:line="400" w:lineRule="exact"/>
              <w:ind w:left="0" w:right="0"/>
              <w:jc w:val="both"/>
              <w:rPr>
                <w:rFonts w:hint="eastAsia" w:ascii="宋体" w:hAnsi="宋体" w:eastAsia="宋体" w:cs="宋体"/>
                <w:b w:val="0"/>
                <w:bCs/>
                <w:kern w:val="2"/>
                <w:sz w:val="24"/>
                <w:szCs w:val="24"/>
              </w:rPr>
            </w:pPr>
            <w:r>
              <w:rPr>
                <w:rFonts w:hint="eastAsia" w:ascii="宋体" w:hAnsi="宋体" w:eastAsia="宋体" w:cs="宋体"/>
                <w:bCs/>
                <w:kern w:val="2"/>
                <w:sz w:val="24"/>
                <w:szCs w:val="24"/>
                <w:lang w:val="en-US" w:eastAsia="zh-CN" w:bidi="ar"/>
              </w:rPr>
              <w:t>注：基准价是指经评审的供应商最低报价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4</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lang w:val="en-US"/>
              </w:rPr>
            </w:pPr>
            <w:r>
              <w:rPr>
                <w:rFonts w:hint="eastAsia" w:ascii="宋体" w:hAnsi="宋体" w:eastAsia="宋体" w:cs="宋体"/>
                <w:b w:val="0"/>
                <w:bCs/>
                <w:kern w:val="2"/>
                <w:sz w:val="24"/>
                <w:szCs w:val="24"/>
                <w:lang w:val="en-US" w:eastAsia="zh-CN" w:bidi="ar"/>
              </w:rPr>
              <w:t xml:space="preserve"> </w:t>
            </w:r>
            <w:r>
              <w:rPr>
                <w:rFonts w:hint="eastAsia" w:ascii="宋体" w:hAnsi="宋体" w:eastAsia="宋体" w:cs="宋体"/>
                <w:i w:val="0"/>
                <w:iCs w:val="0"/>
                <w:color w:val="000000"/>
                <w:kern w:val="0"/>
                <w:sz w:val="24"/>
                <w:szCs w:val="24"/>
                <w:lang w:val="en-US" w:eastAsia="zh-CN" w:bidi="ar"/>
              </w:rPr>
              <w:t>合作经历</w:t>
            </w: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default" w:ascii="宋体" w:hAnsi="宋体" w:eastAsia="宋体" w:cs="宋体"/>
                <w:b w:val="0"/>
                <w:bCs/>
                <w:kern w:val="2"/>
                <w:sz w:val="24"/>
                <w:szCs w:val="24"/>
                <w:highlight w:val="none"/>
                <w:lang w:val="en-US"/>
              </w:rPr>
            </w:pPr>
            <w:r>
              <w:rPr>
                <w:rFonts w:hint="eastAsia" w:ascii="宋体" w:hAnsi="宋体" w:eastAsia="宋体" w:cs="宋体"/>
                <w:b w:val="0"/>
                <w:bCs/>
                <w:kern w:val="2"/>
                <w:sz w:val="24"/>
                <w:szCs w:val="24"/>
                <w:highlight w:val="none"/>
                <w:lang w:val="en-US" w:eastAsia="zh-CN" w:bidi="ar"/>
              </w:rPr>
              <w:t>10</w:t>
            </w:r>
          </w:p>
        </w:tc>
        <w:tc>
          <w:tcPr>
            <w:tcW w:w="3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val="0"/>
                <w:bCs/>
                <w:kern w:val="2"/>
                <w:sz w:val="24"/>
                <w:szCs w:val="24"/>
                <w:highlight w:val="none"/>
              </w:rPr>
            </w:pPr>
            <w:r>
              <w:rPr>
                <w:rFonts w:hint="eastAsia" w:ascii="宋体" w:hAnsi="宋体" w:eastAsia="宋体" w:cs="宋体"/>
                <w:i w:val="0"/>
                <w:iCs w:val="0"/>
                <w:color w:val="000000"/>
                <w:kern w:val="0"/>
                <w:sz w:val="24"/>
                <w:szCs w:val="24"/>
                <w:highlight w:val="none"/>
                <w:lang w:val="en-US" w:eastAsia="zh-CN" w:bidi="ar"/>
              </w:rPr>
              <w:t>有类似合同经历的得分，提供一份合作合同可得2分,满分10分，没有不得分。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44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5</w:t>
            </w:r>
          </w:p>
        </w:tc>
        <w:tc>
          <w:tcPr>
            <w:tcW w:w="67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firstLine="0" w:firstLineChars="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合计</w:t>
            </w:r>
          </w:p>
        </w:tc>
        <w:tc>
          <w:tcPr>
            <w:tcW w:w="48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center"/>
              <w:rPr>
                <w:rFonts w:hint="eastAsia" w:ascii="宋体" w:hAnsi="宋体" w:eastAsia="宋体" w:cs="宋体"/>
                <w:b w:val="0"/>
                <w:bCs/>
                <w:kern w:val="2"/>
                <w:sz w:val="24"/>
                <w:szCs w:val="24"/>
              </w:rPr>
            </w:pPr>
            <w:r>
              <w:rPr>
                <w:rFonts w:hint="eastAsia" w:ascii="宋体" w:hAnsi="宋体" w:eastAsia="宋体" w:cs="宋体"/>
                <w:b w:val="0"/>
                <w:bCs/>
                <w:kern w:val="2"/>
                <w:sz w:val="24"/>
                <w:szCs w:val="24"/>
                <w:lang w:val="en-US" w:eastAsia="zh-CN" w:bidi="ar"/>
              </w:rPr>
              <w:t>100</w:t>
            </w:r>
          </w:p>
        </w:tc>
        <w:tc>
          <w:tcPr>
            <w:tcW w:w="3400"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400" w:lineRule="exact"/>
              <w:ind w:left="0" w:right="0"/>
              <w:jc w:val="left"/>
              <w:rPr>
                <w:rFonts w:hint="eastAsia" w:ascii="宋体" w:hAnsi="宋体" w:eastAsia="宋体" w:cs="宋体"/>
                <w:b w:val="0"/>
                <w:bCs/>
                <w:kern w:val="2"/>
                <w:sz w:val="24"/>
                <w:szCs w:val="24"/>
              </w:rPr>
            </w:pPr>
          </w:p>
        </w:tc>
      </w:tr>
    </w:tbl>
    <w:p>
      <w:pPr>
        <w:pStyle w:val="41"/>
        <w:keepNext w:val="0"/>
        <w:keepLines w:val="0"/>
        <w:pageBreakBefore/>
        <w:widowControl w:val="0"/>
        <w:kinsoku/>
        <w:wordWrap/>
        <w:overflowPunct/>
        <w:topLinePunct w:val="0"/>
        <w:autoSpaceDE/>
        <w:autoSpaceDN/>
        <w:bidi w:val="0"/>
        <w:adjustRightInd w:val="0"/>
        <w:snapToGrid w:val="0"/>
        <w:spacing w:after="313" w:afterLines="100" w:line="360" w:lineRule="auto"/>
        <w:ind w:left="0" w:leftChars="0" w:right="0" w:rightChars="0" w:firstLine="0" w:firstLineChars="0"/>
        <w:jc w:val="center"/>
        <w:textAlignment w:val="auto"/>
        <w:outlineLvl w:val="9"/>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第六章  响应文件格式</w:t>
      </w:r>
    </w:p>
    <w:p>
      <w:pPr>
        <w:rPr>
          <w:rFonts w:hint="eastAsia" w:ascii="宋体" w:hAnsi="宋体" w:eastAsia="宋体" w:cs="宋体"/>
          <w:color w:val="auto"/>
          <w:highlight w:val="none"/>
          <w:lang w:val="en-US" w:eastAsia="zh-CN"/>
        </w:rPr>
      </w:pPr>
    </w:p>
    <w:p>
      <w:pPr>
        <w:rPr>
          <w:rFonts w:hint="eastAsia" w:ascii="宋体" w:hAnsi="宋体" w:eastAsia="宋体" w:cs="宋体"/>
          <w:color w:val="auto"/>
          <w:highlight w:val="none"/>
          <w:lang w:val="en-US" w:eastAsia="zh-CN"/>
        </w:rPr>
      </w:pPr>
    </w:p>
    <w:p>
      <w:pPr>
        <w:rPr>
          <w:rFonts w:hint="eastAsia" w:ascii="宋体" w:hAnsi="宋体" w:eastAsia="宋体" w:cs="宋体"/>
          <w:b/>
          <w:bCs/>
          <w:color w:val="auto"/>
          <w:sz w:val="32"/>
          <w:szCs w:val="32"/>
          <w:highlight w:val="none"/>
          <w:lang w:val="en-US" w:eastAsia="zh-CN"/>
        </w:rPr>
      </w:pPr>
    </w:p>
    <w:p>
      <w:pPr>
        <w:jc w:val="cente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（响应文件外层包装封面格式 ）</w:t>
      </w:r>
    </w:p>
    <w:p>
      <w:pPr>
        <w:rPr>
          <w:rFonts w:hint="eastAsia" w:ascii="宋体" w:hAnsi="宋体" w:eastAsia="宋体" w:cs="宋体"/>
          <w:b/>
          <w:bCs/>
          <w:color w:val="auto"/>
          <w:sz w:val="32"/>
          <w:szCs w:val="32"/>
          <w:highlight w:val="none"/>
          <w:lang w:val="en-US" w:eastAsia="zh-CN"/>
        </w:rPr>
      </w:pPr>
    </w:p>
    <w:p>
      <w:pPr>
        <w:rPr>
          <w:rFonts w:hint="eastAsia" w:ascii="宋体" w:hAnsi="宋体" w:eastAsia="宋体" w:cs="宋体"/>
          <w:b/>
          <w:bCs/>
          <w:color w:val="auto"/>
          <w:sz w:val="32"/>
          <w:szCs w:val="32"/>
          <w:highlight w:val="none"/>
          <w:lang w:val="en-US" w:eastAsia="zh-CN"/>
        </w:rPr>
      </w:pPr>
    </w:p>
    <w:p>
      <w:pPr>
        <w:jc w:val="center"/>
        <w:rPr>
          <w:rFonts w:hint="eastAsia" w:ascii="宋体" w:hAnsi="宋体" w:eastAsia="宋体" w:cs="宋体"/>
          <w:b w:val="0"/>
          <w:bCs w:val="0"/>
          <w:color w:val="auto"/>
          <w:sz w:val="44"/>
          <w:szCs w:val="44"/>
          <w:highlight w:val="none"/>
          <w:lang w:val="en-US" w:eastAsia="zh-CN"/>
        </w:rPr>
      </w:pPr>
      <w:r>
        <w:rPr>
          <w:rFonts w:hint="eastAsia" w:ascii="宋体" w:hAnsi="宋体" w:eastAsia="宋体" w:cs="宋体"/>
          <w:b w:val="0"/>
          <w:bCs w:val="0"/>
          <w:color w:val="auto"/>
          <w:sz w:val="44"/>
          <w:szCs w:val="44"/>
          <w:highlight w:val="none"/>
          <w:lang w:val="en-US" w:eastAsia="zh-CN"/>
        </w:rPr>
        <w:t>响应文件</w:t>
      </w:r>
    </w:p>
    <w:p>
      <w:pPr>
        <w:rPr>
          <w:rFonts w:hint="eastAsia" w:ascii="宋体" w:hAnsi="宋体" w:eastAsia="宋体" w:cs="宋体"/>
          <w:b w:val="0"/>
          <w:bCs w:val="0"/>
          <w:color w:val="auto"/>
          <w:sz w:val="32"/>
          <w:szCs w:val="32"/>
          <w:highlight w:val="none"/>
          <w:lang w:val="en-US" w:eastAsia="zh-CN"/>
        </w:rPr>
      </w:pPr>
    </w:p>
    <w:p>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项目名称：</w:t>
      </w:r>
    </w:p>
    <w:p>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所竞分标：</w:t>
      </w:r>
    </w:p>
    <w:p>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供应商名称：</w:t>
      </w:r>
    </w:p>
    <w:p>
      <w:pPr>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截止时间：</w:t>
      </w:r>
      <w:r>
        <w:rPr>
          <w:rFonts w:hint="eastAsia" w:ascii="宋体" w:hAnsi="宋体" w:eastAsia="宋体" w:cs="宋体"/>
          <w:b w:val="0"/>
          <w:bCs w:val="0"/>
          <w:color w:val="auto"/>
          <w:sz w:val="30"/>
          <w:szCs w:val="30"/>
          <w:highlight w:val="none"/>
          <w:u w:val="single"/>
          <w:lang w:val="en-US" w:eastAsia="zh-CN"/>
        </w:rPr>
        <w:t xml:space="preserve">    年  月  日  时  分（北京时间）</w:t>
      </w:r>
      <w:r>
        <w:rPr>
          <w:rFonts w:hint="eastAsia" w:ascii="宋体" w:hAnsi="宋体" w:eastAsia="宋体" w:cs="宋体"/>
          <w:b w:val="0"/>
          <w:bCs w:val="0"/>
          <w:color w:val="auto"/>
          <w:sz w:val="30"/>
          <w:szCs w:val="30"/>
          <w:highlight w:val="none"/>
          <w:lang w:val="en-US" w:eastAsia="zh-CN"/>
        </w:rPr>
        <w:t>前不得启封</w:t>
      </w:r>
    </w:p>
    <w:p>
      <w:pPr>
        <w:ind w:firstLine="1500" w:firstLineChars="500"/>
        <w:rPr>
          <w:rFonts w:hint="eastAsia" w:ascii="宋体" w:hAnsi="宋体" w:eastAsia="宋体" w:cs="宋体"/>
          <w:b w:val="0"/>
          <w:bCs w:val="0"/>
          <w:color w:val="auto"/>
          <w:sz w:val="30"/>
          <w:szCs w:val="30"/>
          <w:highlight w:val="none"/>
          <w:lang w:val="en-US" w:eastAsia="zh-CN"/>
        </w:rPr>
      </w:pPr>
      <w:r>
        <w:rPr>
          <w:rFonts w:hint="eastAsia" w:ascii="宋体" w:hAnsi="宋体" w:eastAsia="宋体" w:cs="宋体"/>
          <w:b w:val="0"/>
          <w:bCs w:val="0"/>
          <w:color w:val="auto"/>
          <w:sz w:val="30"/>
          <w:szCs w:val="30"/>
          <w:highlight w:val="none"/>
          <w:lang w:val="en-US" w:eastAsia="zh-CN"/>
        </w:rPr>
        <w:t>年    月    日</w:t>
      </w:r>
    </w:p>
    <w:p>
      <w:pP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br w:type="page"/>
      </w:r>
    </w:p>
    <w:p>
      <w:pPr>
        <w:spacing w:line="360" w:lineRule="auto"/>
        <w:rPr>
          <w:rFonts w:hint="eastAsia" w:ascii="宋体" w:hAnsi="宋体" w:eastAsia="宋体" w:cs="宋体"/>
          <w:b w:val="0"/>
          <w:bCs w:val="0"/>
          <w:color w:val="auto"/>
          <w:sz w:val="32"/>
          <w:szCs w:val="32"/>
          <w:highlight w:val="none"/>
        </w:rPr>
      </w:pPr>
      <w:bookmarkStart w:id="18" w:name="_Toc30694"/>
      <w:bookmarkStart w:id="19" w:name="_Toc35611438"/>
      <w:bookmarkStart w:id="20" w:name="_Toc31723070"/>
      <w:bookmarkStart w:id="21" w:name="_Toc31728084"/>
      <w:bookmarkStart w:id="22" w:name="_Toc35611516"/>
      <w:bookmarkStart w:id="23" w:name="_Toc44229899"/>
      <w:r>
        <w:rPr>
          <w:rFonts w:hint="eastAsia" w:ascii="宋体" w:hAnsi="宋体" w:eastAsia="宋体" w:cs="宋体"/>
          <w:b w:val="0"/>
          <w:bCs w:val="0"/>
          <w:color w:val="auto"/>
          <w:sz w:val="32"/>
          <w:szCs w:val="32"/>
          <w:highlight w:val="none"/>
        </w:rPr>
        <w:t>一、资格证明文件格式</w:t>
      </w:r>
      <w:bookmarkEnd w:id="18"/>
      <w:bookmarkEnd w:id="19"/>
      <w:bookmarkEnd w:id="20"/>
      <w:bookmarkEnd w:id="21"/>
      <w:bookmarkEnd w:id="22"/>
      <w:bookmarkEnd w:id="23"/>
    </w:p>
    <w:p>
      <w:pPr>
        <w:snapToGrid w:val="0"/>
        <w:spacing w:before="120" w:beforeLines="50" w:after="50" w:line="360" w:lineRule="auto"/>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1.资格证明文件封面格式</w:t>
      </w:r>
    </w:p>
    <w:p>
      <w:pPr>
        <w:snapToGrid w:val="0"/>
        <w:spacing w:before="120"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pPr>
        <w:snapToGrid w:val="0"/>
        <w:spacing w:before="120" w:beforeLines="50" w:after="50" w:line="360" w:lineRule="auto"/>
        <w:rPr>
          <w:rFonts w:hint="eastAsia" w:ascii="宋体" w:hAnsi="宋体" w:eastAsia="宋体" w:cs="宋体"/>
          <w:color w:val="auto"/>
          <w:sz w:val="32"/>
          <w:szCs w:val="32"/>
          <w:highlight w:val="none"/>
        </w:rPr>
      </w:pPr>
    </w:p>
    <w:p>
      <w:pPr>
        <w:snapToGrid w:val="0"/>
        <w:spacing w:before="120" w:beforeLines="50" w:after="50" w:line="360" w:lineRule="auto"/>
        <w:rPr>
          <w:rFonts w:hint="eastAsia" w:ascii="宋体" w:hAnsi="宋体" w:eastAsia="宋体" w:cs="宋体"/>
          <w:color w:val="auto"/>
          <w:sz w:val="32"/>
          <w:szCs w:val="32"/>
          <w:highlight w:val="none"/>
        </w:rPr>
      </w:pPr>
    </w:p>
    <w:p>
      <w:pPr>
        <w:snapToGrid w:val="0"/>
        <w:spacing w:before="120"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资格证明文件</w:t>
      </w:r>
    </w:p>
    <w:p>
      <w:pPr>
        <w:snapToGrid w:val="0"/>
        <w:spacing w:before="120" w:beforeLines="50" w:after="50" w:line="360" w:lineRule="auto"/>
        <w:rPr>
          <w:rFonts w:hint="eastAsia" w:ascii="宋体" w:hAnsi="宋体" w:eastAsia="宋体" w:cs="宋体"/>
          <w:bCs/>
          <w:color w:val="auto"/>
          <w:sz w:val="32"/>
          <w:szCs w:val="32"/>
          <w:highlight w:val="none"/>
        </w:rPr>
      </w:pPr>
    </w:p>
    <w:p>
      <w:pPr>
        <w:snapToGrid w:val="0"/>
        <w:spacing w:before="120" w:beforeLines="50" w:after="50" w:line="360" w:lineRule="auto"/>
        <w:rPr>
          <w:rFonts w:hint="eastAsia" w:ascii="宋体" w:hAnsi="宋体" w:eastAsia="宋体" w:cs="宋体"/>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0" w:leftChars="0" w:firstLine="0" w:firstLineChars="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所竞分标：</w:t>
      </w:r>
    </w:p>
    <w:p>
      <w:pPr>
        <w:pStyle w:val="6"/>
        <w:keepNext w:val="0"/>
        <w:keepLines w:val="0"/>
        <w:pageBreakBefore w:val="0"/>
        <w:widowControl w:val="0"/>
        <w:kinsoku/>
        <w:wordWrap/>
        <w:overflowPunct/>
        <w:topLinePunct w:val="0"/>
        <w:autoSpaceDE/>
        <w:autoSpaceDN/>
        <w:bidi w:val="0"/>
        <w:adjustRightInd/>
        <w:snapToGrid w:val="0"/>
        <w:spacing w:before="50" w:after="50" w:line="360" w:lineRule="auto"/>
        <w:ind w:left="0" w:leftChars="0"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pPr>
        <w:pStyle w:val="6"/>
        <w:snapToGrid w:val="0"/>
        <w:spacing w:before="50" w:after="50" w:line="360" w:lineRule="auto"/>
        <w:ind w:firstLine="1280" w:firstLineChars="400"/>
        <w:rPr>
          <w:rFonts w:hint="eastAsia" w:ascii="宋体" w:hAnsi="宋体" w:eastAsia="宋体" w:cs="宋体"/>
          <w:bCs/>
          <w:color w:val="auto"/>
          <w:sz w:val="32"/>
          <w:szCs w:val="32"/>
          <w:highlight w:val="none"/>
        </w:rPr>
      </w:pPr>
    </w:p>
    <w:p>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pP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p>
    <w:p>
      <w:pPr>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2.资格证明文件目录</w:t>
      </w:r>
    </w:p>
    <w:p>
      <w:pPr>
        <w:spacing w:line="360" w:lineRule="auto"/>
        <w:rPr>
          <w:rFonts w:hint="eastAsia" w:ascii="宋体" w:hAnsi="宋体" w:eastAsia="宋体" w:cs="宋体"/>
          <w:color w:val="auto"/>
          <w:highlight w:val="none"/>
        </w:rPr>
      </w:pPr>
      <w:r>
        <w:rPr>
          <w:rFonts w:hint="eastAsia" w:ascii="宋体" w:hAnsi="宋体" w:eastAsia="宋体" w:cs="宋体"/>
          <w:b w:val="0"/>
          <w:bCs w:val="0"/>
          <w:color w:val="auto"/>
          <w:sz w:val="32"/>
          <w:szCs w:val="32"/>
          <w:highlight w:val="none"/>
        </w:rPr>
        <w:t>根据磋商文件规定及供应商提供的材料自行编写目录（部分格式后附）</w:t>
      </w:r>
      <w:r>
        <w:rPr>
          <w:rFonts w:hint="eastAsia" w:ascii="宋体" w:hAnsi="宋体" w:eastAsia="宋体" w:cs="宋体"/>
          <w:color w:val="auto"/>
          <w:highlight w:val="none"/>
        </w:rPr>
        <w:t>。</w:t>
      </w:r>
    </w:p>
    <w:p>
      <w:pPr>
        <w:jc w:val="center"/>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color w:val="auto"/>
          <w:highlight w:val="none"/>
        </w:rPr>
        <w:br w:type="page"/>
      </w:r>
      <w:r>
        <w:rPr>
          <w:rFonts w:hint="eastAsia" w:ascii="宋体" w:hAnsi="宋体" w:eastAsia="宋体" w:cs="宋体"/>
          <w:b/>
          <w:bCs/>
          <w:color w:val="auto"/>
          <w:sz w:val="32"/>
          <w:szCs w:val="32"/>
          <w:highlight w:val="none"/>
          <w:lang w:val="en-US" w:eastAsia="zh-CN"/>
        </w:rPr>
        <w:t>资格证明</w:t>
      </w:r>
    </w:p>
    <w:p>
      <w:pPr>
        <w:numPr>
          <w:ilvl w:val="0"/>
          <w:numId w:val="0"/>
        </w:numPr>
        <w:spacing w:line="360" w:lineRule="auto"/>
        <w:ind w:leftChars="0"/>
        <w:jc w:val="cente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（如营业执照、事业单位法人证书、资质证书等）</w:t>
      </w:r>
    </w:p>
    <w:p>
      <w:pPr>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br w:type="page"/>
      </w:r>
    </w:p>
    <w:p>
      <w:pPr>
        <w:jc w:val="cente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竞标声明</w:t>
      </w:r>
    </w:p>
    <w:p>
      <w:pPr>
        <w:rPr>
          <w:rFonts w:hint="eastAsia" w:ascii="宋体" w:hAnsi="宋体" w:eastAsia="宋体" w:cs="宋体"/>
          <w:b/>
          <w:bCs/>
          <w:color w:val="auto"/>
          <w:sz w:val="32"/>
          <w:szCs w:val="32"/>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致：</w:t>
      </w:r>
      <w:r>
        <w:rPr>
          <w:rFonts w:hint="eastAsia" w:ascii="宋体" w:hAnsi="宋体" w:eastAsia="宋体" w:cs="宋体"/>
          <w:b w:val="0"/>
          <w:bCs w:val="0"/>
          <w:color w:val="auto"/>
          <w:kern w:val="2"/>
          <w:sz w:val="24"/>
          <w:szCs w:val="24"/>
          <w:highlight w:val="none"/>
          <w:u w:val="single"/>
          <w:lang w:val="en-US" w:eastAsia="zh-CN" w:bidi="zh-CN"/>
        </w:rPr>
        <w:t xml:space="preserve">  （采购人）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u w:val="single"/>
          <w:lang w:val="en-US" w:eastAsia="zh-CN" w:bidi="zh-CN"/>
        </w:rPr>
        <w:t xml:space="preserve">  （供应商名称） </w:t>
      </w:r>
      <w:r>
        <w:rPr>
          <w:rFonts w:hint="eastAsia" w:ascii="宋体" w:hAnsi="宋体" w:eastAsia="宋体" w:cs="宋体"/>
          <w:b w:val="0"/>
          <w:bCs w:val="0"/>
          <w:color w:val="auto"/>
          <w:kern w:val="2"/>
          <w:sz w:val="24"/>
          <w:szCs w:val="24"/>
          <w:highlight w:val="none"/>
          <w:lang w:val="en-US" w:eastAsia="zh-CN" w:bidi="zh-CN"/>
        </w:rPr>
        <w:t>系中华人民共和国合法供应商，经营地址：</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我方愿意参加贵方组织的</w:t>
      </w:r>
      <w:r>
        <w:rPr>
          <w:rFonts w:hint="eastAsia" w:ascii="宋体" w:hAnsi="宋体" w:eastAsia="宋体" w:cs="宋体"/>
          <w:b w:val="0"/>
          <w:bCs w:val="0"/>
          <w:color w:val="auto"/>
          <w:kern w:val="2"/>
          <w:sz w:val="24"/>
          <w:szCs w:val="24"/>
          <w:highlight w:val="none"/>
          <w:u w:val="single"/>
          <w:lang w:val="en-US" w:eastAsia="zh-CN" w:bidi="zh-CN"/>
        </w:rPr>
        <w:t xml:space="preserve">  （项目名称）   </w:t>
      </w:r>
      <w:r>
        <w:rPr>
          <w:rFonts w:hint="eastAsia" w:ascii="宋体" w:hAnsi="宋体" w:eastAsia="宋体" w:cs="宋体"/>
          <w:b w:val="0"/>
          <w:bCs w:val="0"/>
          <w:color w:val="auto"/>
          <w:kern w:val="2"/>
          <w:sz w:val="24"/>
          <w:szCs w:val="24"/>
          <w:highlight w:val="none"/>
          <w:lang w:val="en-US" w:eastAsia="zh-CN" w:bidi="zh-CN"/>
        </w:rPr>
        <w:t>项目的竞标，为便于贵方公正、择优的确定成交供应商及其竞标产品和服务，我方就本次竞标有关事项郑重声明如下：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1.我方向贵方提交的所有响应文件、资料都是准确的和真实的。</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2.在此，我方宣布同意如下：</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（1）将按采购文件的约定履行合同责任和义务；</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（2）已详细审查全部采购文件，包括竞争性磋商文件、澄清或者更正公告（如有）等；</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（3）同意提供按照贵方可能要求的与采购有关的一切数据或者资料；</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（4）响应采购文件规定的竞标有效期。</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3.我方承诺符合采购文以下规定：</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（1）具有独立承担民事责任的能力；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（2）具有良好的商业信誉和健全的财务会计制度；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（3）具有履行合同所必需的设备和专业技术能力；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4.我方在此声明，我方在参加本项目的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完全符合采购文件规定的供应商资格条件，我方对此声明负全部法律责任。</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5.我方就对本次响应文件进行注明如下：（两项内容中必须选择一项）</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□我方本次响应文件内容中未涉及商业秘密；</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□我方本次响应文件涉及商业秘密的内容有：</w:t>
      </w:r>
      <w:r>
        <w:rPr>
          <w:rFonts w:hint="eastAsia" w:ascii="宋体" w:hAnsi="宋体" w:eastAsia="宋体" w:cs="宋体"/>
          <w:b w:val="0"/>
          <w:bCs w:val="0"/>
          <w:color w:val="auto"/>
          <w:kern w:val="2"/>
          <w:sz w:val="24"/>
          <w:szCs w:val="24"/>
          <w:highlight w:val="none"/>
          <w:u w:val="single"/>
          <w:lang w:val="en-US"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6.与本采购有关的一切正式往来信函请寄：</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邮政编号：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电话/传真：</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电子函件：</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开户银行：</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帐号：</w:t>
      </w:r>
      <w:r>
        <w:rPr>
          <w:rFonts w:hint="eastAsia" w:ascii="宋体" w:hAnsi="宋体" w:eastAsia="宋体" w:cs="宋体"/>
          <w:b w:val="0"/>
          <w:bCs w:val="0"/>
          <w:color w:val="auto"/>
          <w:kern w:val="2"/>
          <w:sz w:val="24"/>
          <w:szCs w:val="24"/>
          <w:highlight w:val="none"/>
          <w:u w:val="single"/>
          <w:lang w:val="en-US" w:eastAsia="zh-CN" w:bidi="zh-CN"/>
        </w:rPr>
        <w:t xml:space="preserve">                            </w:t>
      </w:r>
      <w:r>
        <w:rPr>
          <w:rFonts w:hint="eastAsia" w:ascii="宋体" w:hAnsi="宋体" w:eastAsia="宋体" w:cs="宋体"/>
          <w:b w:val="0"/>
          <w:bCs w:val="0"/>
          <w:color w:val="auto"/>
          <w:kern w:val="2"/>
          <w:sz w:val="24"/>
          <w:szCs w:val="24"/>
          <w:highlight w:val="none"/>
          <w:lang w:val="en-US" w:eastAsia="zh-CN" w:bidi="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7.以上事项如有虚假或者隐瞒，我方愿意承担一切后果，并不再寻求任何旨在减轻或者免除法律责任的辩解。</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特此承诺。</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val="0"/>
          <w:bCs w:val="0"/>
          <w:color w:val="auto"/>
          <w:kern w:val="2"/>
          <w:sz w:val="24"/>
          <w:szCs w:val="24"/>
          <w:highlight w:val="none"/>
          <w:lang w:val="en-US" w:eastAsia="zh-CN" w:bidi="zh-CN"/>
        </w:rPr>
      </w:pPr>
    </w:p>
    <w:p>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法定代表人（签字）：   </w:t>
      </w:r>
    </w:p>
    <w:p>
      <w:pPr>
        <w:keepNext w:val="0"/>
        <w:keepLines w:val="0"/>
        <w:pageBreakBefore w:val="0"/>
        <w:widowControl w:val="0"/>
        <w:kinsoku/>
        <w:wordWrap/>
        <w:overflowPunct/>
        <w:topLinePunct w:val="0"/>
        <w:autoSpaceDE/>
        <w:autoSpaceDN/>
        <w:bidi w:val="0"/>
        <w:adjustRightInd/>
        <w:snapToGrid/>
        <w:spacing w:line="360" w:lineRule="exact"/>
        <w:ind w:leftChars="2300" w:firstLine="480" w:firstLineChars="200"/>
        <w:textAlignment w:val="auto"/>
        <w:rPr>
          <w:rFonts w:hint="eastAsia" w:ascii="宋体" w:hAnsi="宋体" w:eastAsia="宋体" w:cs="宋体"/>
          <w:b w:val="0"/>
          <w:bCs w:val="0"/>
          <w:color w:val="auto"/>
          <w:kern w:val="2"/>
          <w:sz w:val="24"/>
          <w:szCs w:val="24"/>
          <w:highlight w:val="none"/>
          <w:lang w:val="en-US" w:eastAsia="zh-CN" w:bidi="zh-CN"/>
        </w:rPr>
      </w:pPr>
      <w:r>
        <w:rPr>
          <w:rFonts w:hint="eastAsia" w:ascii="宋体" w:hAnsi="宋体" w:eastAsia="宋体" w:cs="宋体"/>
          <w:b w:val="0"/>
          <w:bCs w:val="0"/>
          <w:color w:val="auto"/>
          <w:kern w:val="2"/>
          <w:sz w:val="24"/>
          <w:szCs w:val="24"/>
          <w:highlight w:val="none"/>
          <w:lang w:val="en-US" w:eastAsia="zh-CN" w:bidi="zh-CN"/>
        </w:rPr>
        <w:t xml:space="preserve">供应商（盖公章）：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val="0"/>
          <w:bCs w:val="0"/>
          <w:color w:val="auto"/>
          <w:kern w:val="2"/>
          <w:sz w:val="24"/>
          <w:szCs w:val="24"/>
          <w:highlight w:val="none"/>
          <w:lang w:val="en-US" w:eastAsia="zh-CN" w:bidi="zh-CN"/>
        </w:rPr>
        <w:t xml:space="preserve">                                                   年    月    日</w:t>
      </w:r>
    </w:p>
    <w:p>
      <w:pPr>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法定代表人身份证明书</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u w:val="single"/>
        </w:rPr>
      </w:pPr>
      <w:r>
        <w:rPr>
          <w:rFonts w:hint="eastAsia" w:ascii="宋体" w:hAnsi="宋体" w:eastAsia="宋体" w:cs="宋体"/>
          <w:b w:val="0"/>
          <w:bCs w:val="0"/>
          <w:color w:val="auto"/>
          <w:sz w:val="28"/>
          <w:szCs w:val="28"/>
          <w:highlight w:val="none"/>
        </w:rPr>
        <w:t>供应商名称：</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地    址：</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姓    名：</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none"/>
        </w:rPr>
        <w:t xml:space="preserve"> </w:t>
      </w:r>
      <w:r>
        <w:rPr>
          <w:rFonts w:hint="eastAsia" w:ascii="宋体" w:hAnsi="宋体" w:eastAsia="宋体" w:cs="宋体"/>
          <w:b w:val="0"/>
          <w:bCs w:val="0"/>
          <w:color w:val="auto"/>
          <w:sz w:val="28"/>
          <w:szCs w:val="28"/>
          <w:highlight w:val="none"/>
        </w:rPr>
        <w:t xml:space="preserve"> 性     别：</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年    龄：</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none"/>
        </w:rPr>
        <w:t xml:space="preserve"> </w:t>
      </w:r>
      <w:r>
        <w:rPr>
          <w:rFonts w:hint="eastAsia" w:ascii="宋体" w:hAnsi="宋体" w:eastAsia="宋体" w:cs="宋体"/>
          <w:b w:val="0"/>
          <w:bCs w:val="0"/>
          <w:color w:val="auto"/>
          <w:sz w:val="28"/>
          <w:szCs w:val="28"/>
          <w:highlight w:val="none"/>
        </w:rPr>
        <w:t xml:space="preserve"> 职     务：</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身份证号码：</w:t>
      </w:r>
      <w:r>
        <w:rPr>
          <w:rFonts w:hint="eastAsia" w:ascii="宋体" w:hAnsi="宋体" w:eastAsia="宋体" w:cs="宋体"/>
          <w:b w:val="0"/>
          <w:bCs w:val="0"/>
          <w:color w:val="auto"/>
          <w:sz w:val="28"/>
          <w:szCs w:val="28"/>
          <w:highlight w:val="non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u w:val="single"/>
        </w:rPr>
        <w:t xml:space="preserve">        </w:t>
      </w:r>
      <w:r>
        <w:rPr>
          <w:rFonts w:hint="eastAsia" w:ascii="宋体" w:hAnsi="宋体" w:eastAsia="宋体" w:cs="宋体"/>
          <w:b w:val="0"/>
          <w:bCs w:val="0"/>
          <w:color w:val="auto"/>
          <w:sz w:val="28"/>
          <w:szCs w:val="28"/>
          <w:highlight w:val="none"/>
        </w:rPr>
        <w:t>系</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rPr>
        <w:t>（供应商名称）的法定代表人。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特此证明。</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附件：法定代表人有效身份证正反面复印件</w:t>
      </w:r>
    </w:p>
    <w:p>
      <w:pPr>
        <w:pStyle w:val="5"/>
        <w:rPr>
          <w:rFonts w:hint="eastAsia" w:ascii="宋体" w:hAnsi="宋体" w:eastAsia="宋体" w:cs="宋体"/>
          <w:color w:val="auto"/>
          <w:sz w:val="28"/>
          <w:szCs w:val="28"/>
          <w:highlight w:val="none"/>
        </w:rPr>
      </w:pPr>
    </w:p>
    <w:p>
      <w:pPr>
        <w:spacing w:line="360" w:lineRule="auto"/>
        <w:ind w:leftChars="17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供应商（盖公章）：               </w:t>
      </w:r>
    </w:p>
    <w:p>
      <w:pPr>
        <w:spacing w:line="360" w:lineRule="auto"/>
        <w:ind w:leftChars="1700"/>
        <w:rPr>
          <w:rFonts w:hint="eastAsia" w:ascii="宋体" w:hAnsi="宋体" w:eastAsia="宋体" w:cs="宋体"/>
          <w:b w:val="0"/>
          <w:bCs w:val="0"/>
          <w:color w:val="auto"/>
          <w:sz w:val="28"/>
          <w:szCs w:val="28"/>
          <w:highlight w:val="none"/>
        </w:rPr>
      </w:pPr>
      <w:r>
        <w:rPr>
          <w:rFonts w:hint="eastAsia" w:ascii="宋体" w:hAnsi="宋体" w:eastAsia="宋体" w:cs="宋体"/>
          <w:b w:val="0"/>
          <w:bCs w:val="0"/>
          <w:color w:val="auto"/>
          <w:sz w:val="28"/>
          <w:szCs w:val="28"/>
          <w:highlight w:val="none"/>
        </w:rPr>
        <w:t xml:space="preserve">     年     月     日</w:t>
      </w:r>
    </w:p>
    <w:p>
      <w:pPr>
        <w:pStyle w:val="5"/>
        <w:rPr>
          <w:rFonts w:hint="eastAsia" w:ascii="宋体" w:hAnsi="宋体" w:eastAsia="宋体" w:cs="宋体"/>
          <w:color w:val="auto"/>
          <w:highlight w:val="none"/>
        </w:rPr>
      </w:pPr>
    </w:p>
    <w:p>
      <w:pPr>
        <w:pStyle w:val="5"/>
        <w:rPr>
          <w:rFonts w:hint="eastAsia" w:ascii="宋体" w:hAnsi="宋体" w:eastAsia="宋体" w:cs="宋体"/>
          <w:color w:val="auto"/>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注：1.自然人竞标的无需提供，联合体竞标的只需牵头人出具。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2.供应商为其他组织或者自然人时，本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文件规定的法定代表人指负责人或者自然人。本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文件所称负责人是指参加竞标的其他组织营业执照上的负责人，本</w:t>
      </w:r>
      <w:r>
        <w:rPr>
          <w:rFonts w:hint="eastAsia" w:ascii="宋体" w:hAnsi="宋体" w:eastAsia="宋体" w:cs="宋体"/>
          <w:b w:val="0"/>
          <w:bCs w:val="0"/>
          <w:color w:val="auto"/>
          <w:sz w:val="24"/>
          <w:szCs w:val="24"/>
          <w:highlight w:val="none"/>
          <w:lang w:val="en-US" w:eastAsia="zh-CN"/>
        </w:rPr>
        <w:t>采购</w:t>
      </w:r>
      <w:r>
        <w:rPr>
          <w:rFonts w:hint="eastAsia" w:ascii="宋体" w:hAnsi="宋体" w:eastAsia="宋体" w:cs="宋体"/>
          <w:b w:val="0"/>
          <w:bCs w:val="0"/>
          <w:color w:val="auto"/>
          <w:sz w:val="24"/>
          <w:szCs w:val="24"/>
          <w:highlight w:val="none"/>
        </w:rPr>
        <w:t>文件所称自然人指参与竞标的自然人本人。</w:t>
      </w:r>
    </w:p>
    <w:p>
      <w:pP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br w:type="page"/>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bCs/>
          <w:color w:val="auto"/>
          <w:sz w:val="32"/>
          <w:szCs w:val="32"/>
          <w:highlight w:val="none"/>
          <w:lang w:val="en-US" w:eastAsia="zh-CN"/>
        </w:rPr>
        <w:t>法定代表人授权委托书</w:t>
      </w:r>
      <w:r>
        <w:rPr>
          <w:rFonts w:hint="eastAsia" w:ascii="宋体" w:hAnsi="宋体" w:eastAsia="宋体" w:cs="宋体"/>
          <w:b w:val="0"/>
          <w:bCs w:val="0"/>
          <w:color w:val="auto"/>
          <w:sz w:val="32"/>
          <w:szCs w:val="32"/>
          <w:highlight w:val="none"/>
          <w:lang w:val="en-US" w:eastAsia="zh-CN"/>
        </w:rPr>
        <w:t>（如有委托时）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致：（采购人名称）</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w:t>
      </w:r>
      <w:r>
        <w:rPr>
          <w:rFonts w:hint="eastAsia" w:ascii="宋体" w:hAnsi="宋体" w:eastAsia="宋体" w:cs="宋体"/>
          <w:b w:val="0"/>
          <w:bCs w:val="0"/>
          <w:color w:val="auto"/>
          <w:sz w:val="28"/>
          <w:szCs w:val="28"/>
          <w:highlight w:val="none"/>
          <w:u w:val="single"/>
          <w:lang w:val="en-US" w:eastAsia="zh-CN"/>
        </w:rPr>
        <w:t xml:space="preserve">  （姓名）  </w:t>
      </w:r>
      <w:r>
        <w:rPr>
          <w:rFonts w:hint="eastAsia" w:ascii="宋体" w:hAnsi="宋体" w:eastAsia="宋体" w:cs="宋体"/>
          <w:b w:val="0"/>
          <w:bCs w:val="0"/>
          <w:color w:val="auto"/>
          <w:sz w:val="28"/>
          <w:szCs w:val="28"/>
          <w:highlight w:val="none"/>
          <w:lang w:val="en-US" w:eastAsia="zh-CN"/>
        </w:rPr>
        <w:t>系</w:t>
      </w:r>
      <w:r>
        <w:rPr>
          <w:rFonts w:hint="eastAsia" w:ascii="宋体" w:hAnsi="宋体" w:eastAsia="宋体" w:cs="宋体"/>
          <w:b w:val="0"/>
          <w:bCs w:val="0"/>
          <w:color w:val="auto"/>
          <w:sz w:val="28"/>
          <w:szCs w:val="28"/>
          <w:highlight w:val="none"/>
          <w:u w:val="single"/>
          <w:lang w:val="en-US" w:eastAsia="zh-CN"/>
        </w:rPr>
        <w:t xml:space="preserve">  （供应商名称）  </w:t>
      </w:r>
      <w:r>
        <w:rPr>
          <w:rFonts w:hint="eastAsia" w:ascii="宋体" w:hAnsi="宋体" w:eastAsia="宋体" w:cs="宋体"/>
          <w:b w:val="0"/>
          <w:bCs w:val="0"/>
          <w:color w:val="auto"/>
          <w:sz w:val="28"/>
          <w:szCs w:val="28"/>
          <w:highlight w:val="none"/>
          <w:lang w:val="en-US" w:eastAsia="zh-CN"/>
        </w:rPr>
        <w:t>的</w:t>
      </w:r>
      <w:r>
        <w:rPr>
          <w:rFonts w:hint="eastAsia" w:ascii="宋体" w:hAnsi="宋体" w:eastAsia="宋体" w:cs="宋体"/>
          <w:b w:val="0"/>
          <w:bCs w:val="0"/>
          <w:color w:val="auto"/>
          <w:sz w:val="28"/>
          <w:szCs w:val="28"/>
          <w:highlight w:val="none"/>
          <w:u w:val="single"/>
          <w:lang w:val="en-US" w:eastAsia="zh-CN"/>
        </w:rPr>
        <w:t>（</w:t>
      </w:r>
      <w:r>
        <w:rPr>
          <w:rFonts w:hint="eastAsia" w:ascii="宋体" w:hAnsi="宋体" w:eastAsia="宋体" w:cs="宋体"/>
          <w:b w:val="0"/>
          <w:bCs w:val="0"/>
          <w:color w:val="auto"/>
          <w:sz w:val="28"/>
          <w:szCs w:val="28"/>
          <w:highlight w:val="none"/>
          <w:u w:val="single"/>
          <w:lang w:val="en-US" w:eastAsia="zh-CN"/>
        </w:rPr>
        <w:sym w:font="Wingdings 2" w:char="00A3"/>
      </w:r>
      <w:r>
        <w:rPr>
          <w:rFonts w:hint="eastAsia" w:ascii="宋体" w:hAnsi="宋体" w:eastAsia="宋体" w:cs="宋体"/>
          <w:b w:val="0"/>
          <w:bCs w:val="0"/>
          <w:color w:val="auto"/>
          <w:sz w:val="28"/>
          <w:szCs w:val="28"/>
          <w:highlight w:val="none"/>
          <w:u w:val="single"/>
          <w:lang w:val="en-US" w:eastAsia="zh-CN"/>
        </w:rPr>
        <w:t>法定代表人/□负责人/□自然人本人）</w:t>
      </w:r>
      <w:r>
        <w:rPr>
          <w:rFonts w:hint="eastAsia" w:ascii="宋体" w:hAnsi="宋体" w:eastAsia="宋体" w:cs="宋体"/>
          <w:b w:val="0"/>
          <w:bCs w:val="0"/>
          <w:color w:val="auto"/>
          <w:sz w:val="28"/>
          <w:szCs w:val="28"/>
          <w:highlight w:val="none"/>
          <w:lang w:val="en-US" w:eastAsia="zh-CN"/>
        </w:rPr>
        <w:t>，现授权</w:t>
      </w:r>
      <w:r>
        <w:rPr>
          <w:rFonts w:hint="eastAsia" w:ascii="宋体" w:hAnsi="宋体" w:eastAsia="宋体" w:cs="宋体"/>
          <w:b w:val="0"/>
          <w:bCs w:val="0"/>
          <w:color w:val="auto"/>
          <w:sz w:val="28"/>
          <w:szCs w:val="28"/>
          <w:highlight w:val="none"/>
          <w:u w:val="single"/>
          <w:lang w:val="en-US" w:eastAsia="zh-CN"/>
        </w:rPr>
        <w:t xml:space="preserve"> （姓名） </w:t>
      </w:r>
      <w:r>
        <w:rPr>
          <w:rFonts w:hint="eastAsia" w:ascii="宋体" w:hAnsi="宋体" w:eastAsia="宋体" w:cs="宋体"/>
          <w:b w:val="0"/>
          <w:bCs w:val="0"/>
          <w:color w:val="auto"/>
          <w:sz w:val="28"/>
          <w:szCs w:val="28"/>
          <w:highlight w:val="none"/>
          <w:lang w:val="en-US" w:eastAsia="zh-CN"/>
        </w:rPr>
        <w:t>以我方的名义参加</w:t>
      </w:r>
      <w:r>
        <w:rPr>
          <w:rFonts w:hint="eastAsia" w:ascii="宋体" w:hAnsi="宋体" w:eastAsia="宋体" w:cs="宋体"/>
          <w:b w:val="0"/>
          <w:bCs w:val="0"/>
          <w:color w:val="auto"/>
          <w:sz w:val="28"/>
          <w:szCs w:val="28"/>
          <w:highlight w:val="none"/>
          <w:u w:val="single"/>
          <w:lang w:val="en-US" w:eastAsia="zh-CN"/>
        </w:rPr>
        <w:t xml:space="preserve">              </w:t>
      </w:r>
      <w:r>
        <w:rPr>
          <w:rFonts w:hint="eastAsia" w:ascii="宋体" w:hAnsi="宋体" w:eastAsia="宋体" w:cs="宋体"/>
          <w:b w:val="0"/>
          <w:bCs w:val="0"/>
          <w:color w:val="auto"/>
          <w:sz w:val="28"/>
          <w:szCs w:val="28"/>
          <w:highlight w:val="none"/>
          <w:lang w:val="en-US" w:eastAsia="zh-CN"/>
        </w:rPr>
        <w:t>项目的竞标活动，并代表我方全权办理针对上述项目的所有采购程序和环节的具体事务和签署相关文件。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我方对委托代理人的签字事项负全部责任。</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本授权书自签署之日起生效，在撤销授权的书面通知以前，本授权书一直有效。委托代理人在授权书有效期内签署的所有文件不因授权的撤销而失效。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委托代理人无转委托权，特此委托。</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附：委托代理人有效身份证正反面复印件</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委托代理人（签字）：             法定代表人（签字）：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委托代理人身份证号码：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供应商（盖公章）：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auto"/>
          <w:sz w:val="28"/>
          <w:szCs w:val="28"/>
          <w:highlight w:val="none"/>
          <w:lang w:val="en-US" w:eastAsia="zh-CN"/>
        </w:rPr>
      </w:pPr>
      <w:r>
        <w:rPr>
          <w:rFonts w:hint="eastAsia" w:ascii="宋体" w:hAnsi="宋体" w:eastAsia="宋体" w:cs="宋体"/>
          <w:b w:val="0"/>
          <w:bCs w:val="0"/>
          <w:color w:val="auto"/>
          <w:sz w:val="28"/>
          <w:szCs w:val="28"/>
          <w:highlight w:val="none"/>
          <w:lang w:val="en-US" w:eastAsia="zh-CN"/>
        </w:rPr>
        <w:t xml:space="preserve">                                         年    月    日</w:t>
      </w:r>
    </w:p>
    <w:p>
      <w:pPr>
        <w:spacing w:line="360" w:lineRule="auto"/>
        <w:rPr>
          <w:rFonts w:hint="eastAsia" w:ascii="宋体" w:hAnsi="宋体" w:eastAsia="宋体" w:cs="宋体"/>
          <w:b w:val="0"/>
          <w:bCs w:val="0"/>
          <w:color w:val="auto"/>
          <w:sz w:val="32"/>
          <w:szCs w:val="32"/>
          <w:highlight w:val="none"/>
        </w:rPr>
      </w:pPr>
      <w:r>
        <w:rPr>
          <w:rFonts w:hint="eastAsia" w:ascii="宋体" w:hAnsi="宋体" w:eastAsia="宋体" w:cs="宋体"/>
          <w:color w:val="auto"/>
          <w:highlight w:val="none"/>
          <w:lang w:val="en-US" w:eastAsia="zh-CN"/>
        </w:rPr>
        <w:br w:type="page"/>
      </w:r>
      <w:r>
        <w:rPr>
          <w:rFonts w:hint="eastAsia" w:ascii="宋体" w:hAnsi="宋体" w:eastAsia="宋体" w:cs="宋体"/>
          <w:b w:val="0"/>
          <w:bCs w:val="0"/>
          <w:color w:val="auto"/>
          <w:sz w:val="32"/>
          <w:szCs w:val="32"/>
          <w:highlight w:val="none"/>
        </w:rPr>
        <w:t>二、报价商务技术文件格式</w:t>
      </w:r>
    </w:p>
    <w:p>
      <w:pPr>
        <w:snapToGrid w:val="0"/>
        <w:spacing w:before="120" w:beforeLines="50" w:after="50" w:line="360" w:lineRule="auto"/>
        <w:jc w:val="left"/>
        <w:rPr>
          <w:rFonts w:hint="eastAsia" w:ascii="宋体" w:hAnsi="宋体" w:eastAsia="宋体" w:cs="宋体"/>
          <w:b w:val="0"/>
          <w:bCs w:val="0"/>
          <w:color w:val="auto"/>
          <w:sz w:val="32"/>
          <w:szCs w:val="32"/>
          <w:highlight w:val="none"/>
        </w:rPr>
      </w:pPr>
      <w:r>
        <w:rPr>
          <w:rFonts w:hint="eastAsia" w:ascii="宋体" w:hAnsi="宋体" w:eastAsia="宋体" w:cs="宋体"/>
          <w:b w:val="0"/>
          <w:bCs w:val="0"/>
          <w:color w:val="auto"/>
          <w:sz w:val="32"/>
          <w:szCs w:val="32"/>
          <w:highlight w:val="none"/>
        </w:rPr>
        <w:t>1.报价商务技术文件封面格式</w:t>
      </w:r>
    </w:p>
    <w:p>
      <w:pPr>
        <w:snapToGrid w:val="0"/>
        <w:spacing w:before="120" w:beforeLines="50" w:after="50" w:line="360" w:lineRule="auto"/>
        <w:rPr>
          <w:rFonts w:hint="eastAsia" w:ascii="宋体" w:hAnsi="宋体" w:eastAsia="宋体" w:cs="宋体"/>
          <w:bCs/>
          <w:color w:val="auto"/>
          <w:sz w:val="32"/>
          <w:szCs w:val="32"/>
          <w:highlight w:val="none"/>
        </w:rPr>
      </w:pPr>
      <w:r>
        <w:rPr>
          <w:rFonts w:hint="eastAsia" w:ascii="宋体" w:hAnsi="宋体" w:eastAsia="宋体" w:cs="宋体"/>
          <w:color w:val="auto"/>
          <w:sz w:val="32"/>
          <w:szCs w:val="32"/>
          <w:highlight w:val="none"/>
        </w:rPr>
        <w:t xml:space="preserve">                                              </w:t>
      </w:r>
      <w:r>
        <w:rPr>
          <w:rFonts w:hint="eastAsia" w:ascii="宋体" w:hAnsi="宋体" w:eastAsia="宋体" w:cs="宋体"/>
          <w:bCs/>
          <w:color w:val="auto"/>
          <w:sz w:val="32"/>
          <w:szCs w:val="32"/>
          <w:highlight w:val="none"/>
        </w:rPr>
        <w:t>正本/副本</w:t>
      </w:r>
    </w:p>
    <w:p>
      <w:pPr>
        <w:snapToGrid w:val="0"/>
        <w:spacing w:before="120" w:beforeLines="50" w:after="50" w:line="360" w:lineRule="auto"/>
        <w:rPr>
          <w:rFonts w:hint="eastAsia" w:ascii="宋体" w:hAnsi="宋体" w:eastAsia="宋体" w:cs="宋体"/>
          <w:color w:val="auto"/>
          <w:sz w:val="32"/>
          <w:szCs w:val="32"/>
          <w:highlight w:val="none"/>
        </w:rPr>
      </w:pPr>
    </w:p>
    <w:p>
      <w:pPr>
        <w:snapToGrid w:val="0"/>
        <w:spacing w:before="120" w:beforeLines="50" w:after="50" w:line="360" w:lineRule="auto"/>
        <w:rPr>
          <w:rFonts w:hint="eastAsia" w:ascii="宋体" w:hAnsi="宋体" w:eastAsia="宋体" w:cs="宋体"/>
          <w:color w:val="auto"/>
          <w:sz w:val="32"/>
          <w:szCs w:val="32"/>
          <w:highlight w:val="none"/>
        </w:rPr>
      </w:pPr>
    </w:p>
    <w:p>
      <w:pPr>
        <w:snapToGrid w:val="0"/>
        <w:spacing w:before="120" w:beforeLines="50" w:after="50"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报价商务技术文件</w:t>
      </w:r>
    </w:p>
    <w:p>
      <w:pPr>
        <w:snapToGrid w:val="0"/>
        <w:spacing w:before="120" w:beforeLines="50" w:after="50" w:line="360" w:lineRule="auto"/>
        <w:rPr>
          <w:rFonts w:hint="eastAsia" w:ascii="宋体" w:hAnsi="宋体" w:eastAsia="宋体" w:cs="宋体"/>
          <w:bCs/>
          <w:color w:val="auto"/>
          <w:sz w:val="32"/>
          <w:szCs w:val="32"/>
          <w:highlight w:val="none"/>
        </w:rPr>
      </w:pPr>
    </w:p>
    <w:p>
      <w:pPr>
        <w:snapToGrid w:val="0"/>
        <w:spacing w:before="120" w:beforeLines="50" w:after="50" w:line="360" w:lineRule="auto"/>
        <w:rPr>
          <w:rFonts w:hint="eastAsia" w:ascii="宋体" w:hAnsi="宋体" w:eastAsia="宋体" w:cs="宋体"/>
          <w:bCs/>
          <w:color w:val="auto"/>
          <w:sz w:val="32"/>
          <w:szCs w:val="32"/>
          <w:highlight w:val="none"/>
        </w:rPr>
      </w:pP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firstLine="640" w:firstLineChars="20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pPr>
        <w:keepNext w:val="0"/>
        <w:keepLines w:val="0"/>
        <w:pageBreakBefore w:val="0"/>
        <w:widowControl w:val="0"/>
        <w:kinsoku/>
        <w:wordWrap/>
        <w:overflowPunct/>
        <w:topLinePunct w:val="0"/>
        <w:autoSpaceDE/>
        <w:autoSpaceDN/>
        <w:bidi w:val="0"/>
        <w:adjustRightInd/>
        <w:snapToGrid w:val="0"/>
        <w:spacing w:before="120" w:beforeLines="50" w:after="50" w:line="360" w:lineRule="auto"/>
        <w:ind w:left="0" w:leftChars="0" w:firstLine="0" w:firstLineChars="0"/>
        <w:textAlignment w:val="auto"/>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供应商名称：</w:t>
      </w:r>
    </w:p>
    <w:p>
      <w:pPr>
        <w:pStyle w:val="6"/>
        <w:snapToGrid w:val="0"/>
        <w:spacing w:before="50" w:after="50" w:line="360" w:lineRule="auto"/>
        <w:ind w:firstLine="1280" w:firstLineChars="400"/>
        <w:rPr>
          <w:rFonts w:hint="eastAsia" w:ascii="宋体" w:hAnsi="宋体" w:eastAsia="宋体" w:cs="宋体"/>
          <w:bCs/>
          <w:color w:val="auto"/>
          <w:sz w:val="32"/>
          <w:szCs w:val="32"/>
          <w:highlight w:val="none"/>
        </w:rPr>
      </w:pPr>
    </w:p>
    <w:p>
      <w:pPr>
        <w:snapToGrid w:val="0"/>
        <w:spacing w:before="120" w:beforeLines="50" w:after="50" w:line="360"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pPr>
        <w:rPr>
          <w:rFonts w:hint="eastAsia" w:ascii="宋体" w:hAnsi="宋体" w:eastAsia="宋体" w:cs="宋体"/>
          <w:color w:val="auto"/>
          <w:highlight w:val="none"/>
          <w:lang w:val="en-US" w:eastAsia="zh-CN"/>
        </w:rPr>
      </w:pPr>
      <w:r>
        <w:rPr>
          <w:rFonts w:hint="eastAsia" w:ascii="宋体" w:hAnsi="宋体" w:eastAsia="宋体" w:cs="宋体"/>
          <w:color w:val="auto"/>
          <w:sz w:val="32"/>
          <w:szCs w:val="32"/>
          <w:highlight w:val="none"/>
        </w:rPr>
        <w:br w:type="page"/>
      </w:r>
    </w:p>
    <w:p>
      <w:pPr>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2.报价商务技术文件目录</w:t>
      </w:r>
    </w:p>
    <w:p>
      <w:pPr>
        <w:spacing w:line="360" w:lineRule="auto"/>
        <w:rPr>
          <w:rFonts w:hint="eastAsia" w:ascii="宋体" w:hAnsi="宋体" w:eastAsia="宋体" w:cs="宋体"/>
          <w:b w:val="0"/>
          <w:bCs w:val="0"/>
          <w:color w:val="auto"/>
          <w:sz w:val="32"/>
          <w:szCs w:val="32"/>
          <w:highlight w:val="none"/>
          <w:lang w:val="en-US" w:eastAsia="zh-CN"/>
        </w:rPr>
      </w:pPr>
      <w:r>
        <w:rPr>
          <w:rFonts w:hint="eastAsia" w:ascii="宋体" w:hAnsi="宋体" w:eastAsia="宋体" w:cs="宋体"/>
          <w:b w:val="0"/>
          <w:bCs w:val="0"/>
          <w:color w:val="auto"/>
          <w:sz w:val="32"/>
          <w:szCs w:val="32"/>
          <w:highlight w:val="none"/>
          <w:lang w:val="en-US" w:eastAsia="zh-CN"/>
        </w:rPr>
        <w:t>根据采购文件竞标报价表</w:t>
      </w:r>
      <w:r>
        <w:rPr>
          <w:rFonts w:hint="eastAsia" w:ascii="宋体" w:hAnsi="宋体" w:eastAsia="宋体" w:cs="宋体"/>
          <w:b w:val="0"/>
          <w:bCs w:val="0"/>
          <w:color w:val="auto"/>
          <w:sz w:val="32"/>
          <w:szCs w:val="32"/>
          <w:highlight w:val="none"/>
          <w:lang w:eastAsia="zh-CN"/>
        </w:rPr>
        <w:t>来报价</w:t>
      </w:r>
      <w:r>
        <w:rPr>
          <w:rFonts w:hint="eastAsia" w:ascii="宋体" w:hAnsi="宋体" w:eastAsia="宋体" w:cs="宋体"/>
          <w:b w:val="0"/>
          <w:bCs w:val="0"/>
          <w:color w:val="auto"/>
          <w:sz w:val="32"/>
          <w:szCs w:val="32"/>
          <w:highlight w:val="none"/>
          <w:lang w:val="en-US" w:eastAsia="zh-CN"/>
        </w:rPr>
        <w:t>。</w:t>
      </w:r>
    </w:p>
    <w:p>
      <w:pPr>
        <w:rPr>
          <w:rFonts w:hint="eastAsia" w:ascii="宋体" w:hAnsi="宋体" w:eastAsia="宋体" w:cs="宋体"/>
          <w:color w:val="auto"/>
          <w:highlight w:val="none"/>
          <w:lang w:val="en-US" w:eastAsia="zh-CN"/>
        </w:rPr>
      </w:pPr>
      <w:r>
        <w:rPr>
          <w:rFonts w:hint="eastAsia" w:ascii="宋体" w:hAnsi="宋体" w:eastAsia="宋体" w:cs="宋体"/>
          <w:b w:val="0"/>
          <w:bCs w:val="0"/>
          <w:color w:val="auto"/>
          <w:sz w:val="32"/>
          <w:szCs w:val="32"/>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en-US" w:eastAsia="zh-CN"/>
        </w:rPr>
        <w:t>竞标报价表</w:t>
      </w:r>
    </w:p>
    <w:p>
      <w:pPr>
        <w:rPr>
          <w:rFonts w:hint="eastAsia" w:ascii="宋体" w:hAnsi="宋体" w:eastAsia="宋体" w:cs="宋体"/>
          <w:b w:val="0"/>
          <w:bCs w:val="0"/>
          <w:color w:val="auto"/>
          <w:sz w:val="28"/>
          <w:szCs w:val="28"/>
          <w:highlight w:val="none"/>
          <w:lang w:val="en-US" w:eastAsia="zh-CN"/>
        </w:rPr>
      </w:pPr>
    </w:p>
    <w:tbl>
      <w:tblPr>
        <w:tblStyle w:val="21"/>
        <w:tblW w:w="5380" w:type="pct"/>
        <w:tblInd w:w="-37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56"/>
        <w:gridCol w:w="880"/>
        <w:gridCol w:w="1105"/>
        <w:gridCol w:w="2645"/>
        <w:gridCol w:w="936"/>
        <w:gridCol w:w="768"/>
        <w:gridCol w:w="852"/>
        <w:gridCol w:w="803"/>
        <w:gridCol w:w="10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2"/>
                <w:szCs w:val="22"/>
              </w:rPr>
            </w:pPr>
            <w:r>
              <w:rPr>
                <w:rFonts w:hint="eastAsia" w:ascii="宋体" w:hAnsi="宋体" w:eastAsia="宋体" w:cs="宋体"/>
                <w:color w:val="auto"/>
                <w:sz w:val="24"/>
                <w:szCs w:val="24"/>
              </w:rPr>
              <w:t>序号</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2"/>
                <w:szCs w:val="22"/>
              </w:rPr>
            </w:pPr>
            <w:r>
              <w:rPr>
                <w:rFonts w:hint="eastAsia" w:ascii="宋体" w:hAnsi="宋体" w:eastAsia="宋体" w:cs="宋体"/>
                <w:color w:val="auto"/>
                <w:sz w:val="24"/>
                <w:szCs w:val="24"/>
              </w:rPr>
              <w:t>货物名称</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top"/>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2"/>
                <w:szCs w:val="22"/>
              </w:rPr>
            </w:pPr>
            <w:r>
              <w:rPr>
                <w:rFonts w:hint="eastAsia" w:ascii="宋体" w:hAnsi="宋体" w:eastAsia="宋体" w:cs="宋体"/>
                <w:color w:val="auto"/>
                <w:sz w:val="24"/>
                <w:szCs w:val="24"/>
              </w:rPr>
              <w:t>参考品牌、型号规格</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2"/>
                <w:szCs w:val="22"/>
              </w:rPr>
            </w:pPr>
            <w:r>
              <w:rPr>
                <w:rFonts w:hint="eastAsia" w:ascii="宋体" w:hAnsi="宋体" w:eastAsia="宋体" w:cs="宋体"/>
                <w:color w:val="auto"/>
                <w:sz w:val="24"/>
                <w:szCs w:val="24"/>
              </w:rPr>
              <w:t>技术参数、要求</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2"/>
                <w:szCs w:val="22"/>
              </w:rPr>
            </w:pPr>
            <w:r>
              <w:rPr>
                <w:rFonts w:hint="eastAsia" w:ascii="宋体" w:hAnsi="宋体" w:eastAsia="宋体" w:cs="宋体"/>
                <w:color w:val="auto"/>
                <w:sz w:val="24"/>
                <w:szCs w:val="24"/>
              </w:rPr>
              <w:t>数量</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color w:val="000000"/>
                <w:sz w:val="22"/>
                <w:szCs w:val="22"/>
              </w:rPr>
            </w:pPr>
            <w:r>
              <w:rPr>
                <w:rFonts w:hint="eastAsia" w:ascii="宋体" w:hAnsi="宋体" w:eastAsia="宋体" w:cs="宋体"/>
                <w:color w:val="auto"/>
                <w:sz w:val="24"/>
                <w:szCs w:val="24"/>
              </w:rPr>
              <w:t>单位</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单价（元）</w:t>
            </w: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val="en-US" w:eastAsia="zh-CN" w:bidi="ar"/>
              </w:rPr>
            </w:pPr>
            <w:r>
              <w:rPr>
                <w:rFonts w:hint="eastAsia" w:ascii="宋体" w:hAnsi="宋体" w:eastAsia="宋体" w:cs="宋体"/>
                <w:color w:val="000000"/>
                <w:kern w:val="0"/>
                <w:sz w:val="22"/>
                <w:szCs w:val="22"/>
                <w:lang w:val="en-US" w:eastAsia="zh-CN" w:bidi="ar"/>
              </w:rPr>
              <w:t>总价（元）</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灯杆</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正翔15米灯杆LED200W*3</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1、总高15米三头中杆灯</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2、灯杆材质：Q235钢材制作，整灯内外热镀锌后喷朔处理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3、灯杆规格：上口径110MM，下口径250MM，厚度5MM+4MM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4、光源：含LED240W*3,色温4000K</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5、地脚架:含,孔距400MM*400MM*M24*H1400</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6、法兰500MM*500MM*20MM，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7、电线：不含灯杆里面电线</w:t>
            </w:r>
          </w:p>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8、颜色：白色</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8</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套</w:t>
            </w:r>
          </w:p>
        </w:tc>
        <w:tc>
          <w:tcPr>
            <w:tcW w:w="852" w:type="dxa"/>
            <w:tcBorders>
              <w:top w:val="single" w:color="000000" w:sz="4" w:space="0"/>
              <w:left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803" w:type="dxa"/>
            <w:tcBorders>
              <w:top w:val="single" w:color="000000" w:sz="4" w:space="0"/>
              <w:left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1091" w:type="dxa"/>
            <w:tcBorders>
              <w:top w:val="single" w:color="000000" w:sz="4" w:space="0"/>
              <w:left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2</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电源线</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珠江RVV3*4平方</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RVV护套线3*4平方 国标</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1060</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米</w:t>
            </w:r>
          </w:p>
        </w:tc>
        <w:tc>
          <w:tcPr>
            <w:tcW w:w="852" w:type="dxa"/>
            <w:tcBorders>
              <w:top w:val="single" w:color="000000" w:sz="4" w:space="0"/>
              <w:left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03" w:type="dxa"/>
            <w:tcBorders>
              <w:top w:val="single" w:color="000000" w:sz="4" w:space="0"/>
              <w:left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091" w:type="dxa"/>
            <w:tcBorders>
              <w:top w:val="single" w:color="000000" w:sz="4" w:space="0"/>
              <w:left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3</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线管</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联塑25PVC</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联塑25PVC</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1060</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米</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4</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混泥土</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C30</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C30 混泥土</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12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立方</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lang w:val="en-US" w:eastAsia="zh-CN"/>
              </w:rPr>
              <w:t>5</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辅助材料</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辅助材料</w:t>
            </w: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模板 胶布 线管接头等</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6</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钩机租赁费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钩机租用</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天</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lang w:val="en-US" w:eastAsia="zh-CN"/>
              </w:rPr>
              <w:t>7</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吊车租用</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吊车租用</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2</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天</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lang w:val="en-US" w:eastAsia="zh-CN"/>
              </w:rPr>
              <w:t>8</w:t>
            </w: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施工费</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灯杆地笼预埋、立杆、布线等</w:t>
            </w: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1</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项</w:t>
            </w: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eastAsia="zh-CN" w:bidi="ar"/>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eastAsia="zh-CN" w:bidi="ar"/>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eastAsia="zh-CN" w:bidi="ar"/>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2"/>
                <w:szCs w:val="22"/>
                <w:lang w:eastAsia="zh-CN" w:bidi="ar"/>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eastAsia="zh-CN" w:bidi="ar"/>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kern w:val="0"/>
                <w:sz w:val="24"/>
                <w:szCs w:val="24"/>
                <w:lang w:eastAsia="zh-CN" w:bidi="ar"/>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880"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2645"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93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656"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2"/>
                <w:szCs w:val="22"/>
              </w:rPr>
            </w:pPr>
          </w:p>
        </w:tc>
        <w:tc>
          <w:tcPr>
            <w:tcW w:w="5566" w:type="dxa"/>
            <w:gridSpan w:val="4"/>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含税金额总计</w:t>
            </w:r>
          </w:p>
        </w:tc>
        <w:tc>
          <w:tcPr>
            <w:tcW w:w="768"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852"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803"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30" w:type="dxa"/>
              <w:left w:w="45" w:type="dxa"/>
              <w:bottom w:w="30" w:type="dxa"/>
              <w:right w:w="45" w:type="dxa"/>
            </w:tcMar>
            <w:vAlign w:val="center"/>
          </w:tcPr>
          <w:p>
            <w:pPr>
              <w:keepNext w:val="0"/>
              <w:keepLines w:val="0"/>
              <w:suppressLineNumbers w:val="0"/>
              <w:spacing w:before="0" w:beforeAutospacing="0" w:after="0" w:afterAutospacing="0"/>
              <w:ind w:left="0" w:right="0"/>
              <w:jc w:val="center"/>
              <w:rPr>
                <w:rFonts w:hint="eastAsia" w:ascii="宋体" w:hAnsi="宋体" w:eastAsia="宋体" w:cs="宋体"/>
                <w:color w:val="000000"/>
                <w:sz w:val="24"/>
                <w:szCs w:val="24"/>
              </w:rPr>
            </w:pPr>
          </w:p>
        </w:tc>
      </w:tr>
    </w:tbl>
    <w:p>
      <w:pPr>
        <w:rPr>
          <w:rFonts w:hint="eastAsia" w:ascii="宋体" w:hAnsi="宋体" w:eastAsia="宋体" w:cs="宋体"/>
          <w:b w:val="0"/>
          <w:bCs w:val="0"/>
          <w:color w:val="auto"/>
          <w:sz w:val="28"/>
          <w:szCs w:val="28"/>
          <w:highlight w:val="none"/>
          <w:lang w:val="en-US" w:eastAsia="zh-CN"/>
        </w:rPr>
      </w:pPr>
    </w:p>
    <w:p>
      <w:pPr>
        <w:pStyle w:val="41"/>
        <w:rPr>
          <w:rFonts w:hint="eastAsia" w:ascii="宋体" w:hAnsi="宋体" w:eastAsia="宋体" w:cs="宋体"/>
          <w:color w:val="auto"/>
          <w:highlight w:val="none"/>
          <w:lang w:val="en-US" w:eastAsia="zh-CN"/>
        </w:rPr>
      </w:pPr>
    </w:p>
    <w:p>
      <w:pPr>
        <w:pStyle w:val="41"/>
        <w:rPr>
          <w:rFonts w:hint="eastAsia" w:ascii="宋体" w:hAnsi="宋体" w:eastAsia="宋体" w:cs="宋体"/>
          <w:color w:val="auto"/>
          <w:highlight w:val="none"/>
          <w:lang w:val="en-US" w:eastAsia="zh-CN"/>
        </w:rPr>
      </w:pPr>
    </w:p>
    <w:p>
      <w:pPr>
        <w:pStyle w:val="41"/>
        <w:rPr>
          <w:rFonts w:hint="eastAsia" w:ascii="宋体" w:hAnsi="宋体" w:eastAsia="宋体" w:cs="宋体"/>
          <w:color w:val="auto"/>
          <w:highlight w:val="none"/>
          <w:lang w:val="en-US" w:eastAsia="zh-CN"/>
        </w:rPr>
      </w:pPr>
    </w:p>
    <w:p>
      <w:pPr>
        <w:pStyle w:val="41"/>
        <w:rPr>
          <w:rFonts w:hint="eastAsia" w:ascii="宋体" w:hAnsi="宋体" w:eastAsia="宋体" w:cs="宋体"/>
          <w:color w:val="auto"/>
          <w:highlight w:val="none"/>
          <w:lang w:val="en-US" w:eastAsia="zh-CN"/>
        </w:rPr>
      </w:pPr>
    </w:p>
    <w:p>
      <w:pPr>
        <w:pStyle w:val="41"/>
        <w:rPr>
          <w:rFonts w:hint="eastAsia" w:ascii="宋体" w:hAnsi="宋体" w:eastAsia="宋体" w:cs="宋体"/>
          <w:color w:val="auto"/>
          <w:highlight w:val="none"/>
          <w:lang w:val="en-US" w:eastAsia="zh-CN"/>
        </w:rPr>
      </w:pPr>
    </w:p>
    <w:p>
      <w:pPr>
        <w:pStyle w:val="41"/>
        <w:rPr>
          <w:rFonts w:hint="eastAsia" w:ascii="宋体" w:hAnsi="宋体" w:eastAsia="宋体" w:cs="宋体"/>
          <w:color w:val="auto"/>
          <w:highlight w:val="none"/>
          <w:lang w:val="en-US" w:eastAsia="zh-CN"/>
        </w:rPr>
      </w:pPr>
    </w:p>
    <w:p>
      <w:pPr>
        <w:pStyle w:val="41"/>
        <w:rPr>
          <w:rFonts w:hint="eastAsia" w:ascii="宋体" w:hAnsi="宋体" w:eastAsia="宋体" w:cs="宋体"/>
          <w:color w:val="auto"/>
          <w:highlight w:val="none"/>
          <w:lang w:val="en-US" w:eastAsia="zh-CN"/>
        </w:rPr>
      </w:pPr>
    </w:p>
    <w:p>
      <w:pPr>
        <w:pStyle w:val="41"/>
        <w:rPr>
          <w:rFonts w:hint="eastAsia" w:ascii="宋体" w:hAnsi="宋体" w:eastAsia="宋体" w:cs="宋体"/>
          <w:color w:val="auto"/>
          <w:highlight w:val="none"/>
          <w:lang w:val="en-US" w:eastAsia="zh-CN"/>
        </w:rPr>
      </w:pPr>
    </w:p>
    <w:p>
      <w:pPr>
        <w:pStyle w:val="41"/>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第七章  拟签订的合同文本</w:t>
      </w:r>
    </w:p>
    <w:p>
      <w:pPr>
        <w:pStyle w:val="13"/>
        <w:spacing w:line="360" w:lineRule="auto"/>
        <w:jc w:val="center"/>
        <w:outlineLvl w:val="0"/>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3"/>
        <w:numPr>
          <w:ilvl w:val="0"/>
          <w:numId w:val="0"/>
        </w:numPr>
        <w:shd w:val="clear" w:color="auto" w:fill="FFFFFF"/>
        <w:spacing w:before="0" w:beforeAutospacing="0" w:after="0" w:afterAutospacing="0"/>
        <w:jc w:val="center"/>
        <w:textAlignment w:val="baseline"/>
        <w:rPr>
          <w:rFonts w:hint="default" w:ascii="宋体" w:hAnsi="宋体" w:eastAsia="宋体" w:cs="宋体"/>
          <w:color w:val="auto"/>
          <w:sz w:val="44"/>
          <w:szCs w:val="44"/>
          <w:highlight w:val="none"/>
          <w:lang w:val="en-US" w:eastAsia="zh-CN"/>
        </w:rPr>
      </w:pPr>
      <w:r>
        <w:rPr>
          <w:rFonts w:hint="eastAsia" w:ascii="宋体" w:hAnsi="宋体" w:eastAsia="宋体" w:cs="宋体"/>
          <w:color w:val="auto"/>
          <w:sz w:val="44"/>
          <w:szCs w:val="44"/>
          <w:highlight w:val="none"/>
          <w:lang w:val="en-US" w:eastAsia="zh-CN"/>
        </w:rPr>
        <w:t>陆海新通道（钦州）国际集装箱分拨中心1#堆场安装高杆灯项目合同</w:t>
      </w:r>
    </w:p>
    <w:p>
      <w:pPr>
        <w:jc w:val="center"/>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p>
    <w:p>
      <w:pPr>
        <w:jc w:val="center"/>
        <w:rPr>
          <w:rFonts w:hint="eastAsia" w:ascii="宋体" w:hAnsi="宋体" w:eastAsia="宋体" w:cs="宋体"/>
          <w:b/>
          <w:bCs/>
          <w:color w:val="auto"/>
          <w:sz w:val="44"/>
          <w:szCs w:val="44"/>
          <w:highlight w:val="none"/>
        </w:rPr>
      </w:pPr>
    </w:p>
    <w:p>
      <w:pPr>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rPr>
          <w:rFonts w:hint="eastAsia" w:ascii="宋体" w:hAnsi="宋体" w:eastAsia="宋体" w:cs="宋体"/>
          <w:b/>
          <w:bCs/>
          <w:color w:val="auto"/>
          <w:highlight w:val="none"/>
        </w:rPr>
      </w:pPr>
    </w:p>
    <w:p>
      <w:pPr>
        <w:rPr>
          <w:rFonts w:hint="eastAsia" w:ascii="宋体" w:hAnsi="宋体" w:eastAsia="宋体" w:cs="宋体"/>
          <w:b/>
          <w:bCs/>
          <w:color w:val="auto"/>
          <w:sz w:val="28"/>
          <w:szCs w:val="28"/>
          <w:highlight w:val="none"/>
        </w:rPr>
      </w:pPr>
    </w:p>
    <w:p>
      <w:pPr>
        <w:rPr>
          <w:rFonts w:hint="eastAsia" w:ascii="宋体" w:hAnsi="宋体" w:eastAsia="宋体" w:cs="宋体"/>
          <w:b/>
          <w:bCs/>
          <w:color w:val="auto"/>
          <w:sz w:val="28"/>
          <w:szCs w:val="28"/>
          <w:highlight w:val="none"/>
        </w:rPr>
      </w:pPr>
    </w:p>
    <w:p>
      <w:pPr>
        <w:pageBreakBefore w:val="0"/>
        <w:kinsoku/>
        <w:wordWrap/>
        <w:overflowPunct/>
        <w:topLinePunct w:val="0"/>
        <w:autoSpaceDE/>
        <w:autoSpaceDN/>
        <w:bidi w:val="0"/>
        <w:adjustRightInd/>
        <w:spacing w:line="500" w:lineRule="exact"/>
        <w:ind w:firstLine="1423" w:firstLineChars="443"/>
        <w:jc w:val="both"/>
        <w:rPr>
          <w:rFonts w:hint="eastAsia" w:ascii="宋体" w:hAnsi="宋体" w:eastAsia="宋体" w:cs="宋体"/>
          <w:b/>
          <w:bCs/>
          <w:color w:val="auto"/>
          <w:sz w:val="32"/>
          <w:szCs w:val="32"/>
          <w:highlight w:val="none"/>
          <w:u w:val="single"/>
          <w:lang w:eastAsia="zh-CN"/>
        </w:rPr>
      </w:pPr>
      <w:r>
        <w:rPr>
          <w:rFonts w:hint="eastAsia" w:ascii="宋体" w:hAnsi="宋体" w:eastAsia="宋体" w:cs="宋体"/>
          <w:b/>
          <w:bCs/>
          <w:color w:val="auto"/>
          <w:sz w:val="32"/>
          <w:szCs w:val="32"/>
          <w:highlight w:val="none"/>
        </w:rPr>
        <w:t>采购单位：</w:t>
      </w:r>
      <w:r>
        <w:rPr>
          <w:rFonts w:hint="eastAsia" w:ascii="宋体" w:hAnsi="宋体" w:eastAsia="宋体" w:cs="宋体"/>
          <w:b/>
          <w:bCs/>
          <w:color w:val="auto"/>
          <w:sz w:val="32"/>
          <w:szCs w:val="32"/>
          <w:highlight w:val="none"/>
          <w:u w:val="single"/>
          <w:lang w:eastAsia="zh-CN"/>
        </w:rPr>
        <w:t>广西自贸区产融城市运营管理有限公司</w:t>
      </w:r>
    </w:p>
    <w:p>
      <w:pPr>
        <w:pageBreakBefore w:val="0"/>
        <w:kinsoku/>
        <w:wordWrap/>
        <w:overflowPunct/>
        <w:topLinePunct w:val="0"/>
        <w:autoSpaceDE/>
        <w:autoSpaceDN/>
        <w:bidi w:val="0"/>
        <w:adjustRightInd/>
        <w:spacing w:line="500" w:lineRule="exact"/>
        <w:ind w:firstLine="1423" w:firstLineChars="443"/>
        <w:jc w:val="both"/>
        <w:rPr>
          <w:rFonts w:hint="eastAsia" w:ascii="宋体" w:hAnsi="宋体" w:eastAsia="宋体" w:cs="宋体"/>
          <w:b/>
          <w:bCs/>
          <w:color w:val="auto"/>
          <w:sz w:val="32"/>
          <w:szCs w:val="32"/>
          <w:highlight w:val="none"/>
          <w:u w:val="single"/>
          <w:lang w:val="en-US" w:eastAsia="zh-CN"/>
        </w:rPr>
      </w:pPr>
      <w:r>
        <w:rPr>
          <w:rFonts w:hint="eastAsia" w:ascii="宋体" w:hAnsi="宋体" w:eastAsia="宋体" w:cs="宋体"/>
          <w:b/>
          <w:bCs/>
          <w:color w:val="auto"/>
          <w:sz w:val="32"/>
          <w:szCs w:val="32"/>
          <w:highlight w:val="none"/>
        </w:rPr>
        <w:t>供 应 商：</w:t>
      </w:r>
    </w:p>
    <w:p>
      <w:pPr>
        <w:keepNext w:val="0"/>
        <w:keepLines w:val="0"/>
        <w:pageBreakBefore w:val="0"/>
        <w:widowControl w:val="0"/>
        <w:kinsoku/>
        <w:wordWrap/>
        <w:overflowPunct/>
        <w:topLinePunct w:val="0"/>
        <w:autoSpaceDE/>
        <w:autoSpaceDN/>
        <w:bidi w:val="0"/>
        <w:adjustRightInd/>
        <w:snapToGrid w:val="0"/>
        <w:spacing w:line="460" w:lineRule="exact"/>
        <w:ind w:firstLine="1285" w:firstLineChars="400"/>
        <w:jc w:val="left"/>
        <w:textAlignment w:val="auto"/>
        <w:rPr>
          <w:rFonts w:hint="eastAsia" w:ascii="宋体" w:hAnsi="宋体" w:eastAsia="宋体" w:cs="宋体"/>
          <w:szCs w:val="21"/>
          <w:u w:val="single"/>
          <w:lang w:val="en-US" w:eastAsia="zh-CN"/>
        </w:rPr>
      </w:pPr>
      <w:r>
        <w:rPr>
          <w:rFonts w:hint="eastAsia" w:ascii="宋体" w:hAnsi="宋体" w:eastAsia="宋体" w:cs="宋体"/>
          <w:b/>
          <w:bCs/>
          <w:color w:val="auto"/>
          <w:sz w:val="32"/>
          <w:szCs w:val="32"/>
          <w:highlight w:val="none"/>
        </w:rPr>
        <w:t>日    期：</w:t>
      </w: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rPr>
        <w:t>年    月     日</w:t>
      </w:r>
      <w:r>
        <w:rPr>
          <w:rFonts w:hint="eastAsia" w:ascii="宋体" w:hAnsi="宋体" w:eastAsia="宋体" w:cs="宋体"/>
          <w:color w:val="auto"/>
          <w:sz w:val="22"/>
          <w:szCs w:val="24"/>
          <w:highlight w:val="none"/>
        </w:rPr>
        <w:br w:type="page"/>
      </w:r>
      <w:r>
        <w:rPr>
          <w:rFonts w:hint="eastAsia" w:ascii="宋体" w:hAnsi="宋体" w:eastAsia="宋体" w:cs="宋体"/>
          <w:szCs w:val="21"/>
        </w:rPr>
        <w:t>采购单位（甲方）</w:t>
      </w:r>
      <w:r>
        <w:rPr>
          <w:rFonts w:hint="eastAsia" w:ascii="宋体" w:hAnsi="宋体" w:eastAsia="宋体" w:cs="宋体"/>
          <w:color w:val="auto"/>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u w:val="single"/>
          <w:lang w:val="en-US" w:eastAsia="zh-CN"/>
        </w:rPr>
      </w:pPr>
      <w:r>
        <w:rPr>
          <w:rFonts w:hint="eastAsia" w:ascii="宋体" w:hAnsi="宋体" w:eastAsia="宋体" w:cs="宋体"/>
          <w:szCs w:val="21"/>
        </w:rPr>
        <w:t>供 应 商（乙方）</w:t>
      </w:r>
      <w:r>
        <w:rPr>
          <w:rFonts w:hint="eastAsia" w:ascii="宋体" w:hAnsi="宋体" w:eastAsia="宋体" w:cs="宋体"/>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u w:val="single"/>
          <w:lang w:val="en-US" w:eastAsia="zh-CN"/>
        </w:rPr>
      </w:pPr>
      <w:r>
        <w:rPr>
          <w:rFonts w:hint="eastAsia" w:ascii="宋体" w:hAnsi="宋体" w:eastAsia="宋体" w:cs="宋体"/>
          <w:szCs w:val="21"/>
        </w:rPr>
        <w:t>项目名称和编号</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u w:val="single"/>
          <w:lang w:val="en-US" w:eastAsia="zh-CN"/>
        </w:rPr>
      </w:pPr>
      <w:r>
        <w:rPr>
          <w:rFonts w:hint="eastAsia" w:ascii="宋体" w:hAnsi="宋体" w:eastAsia="宋体" w:cs="宋体"/>
          <w:szCs w:val="21"/>
        </w:rPr>
        <w:t xml:space="preserve">签  订  地  点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 w:val="18"/>
          <w:szCs w:val="18"/>
        </w:rPr>
      </w:pPr>
      <w:r>
        <w:rPr>
          <w:rFonts w:hint="eastAsia" w:ascii="宋体" w:hAnsi="宋体" w:eastAsia="宋体" w:cs="宋体"/>
          <w:szCs w:val="21"/>
        </w:rPr>
        <w:t>签 订 时 间</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年</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日</w:t>
      </w:r>
    </w:p>
    <w:p>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jc w:val="left"/>
        <w:textAlignment w:val="auto"/>
        <w:rPr>
          <w:rFonts w:hint="eastAsia" w:ascii="宋体" w:hAnsi="宋体" w:eastAsia="宋体" w:cs="宋体"/>
          <w:szCs w:val="21"/>
        </w:rPr>
      </w:pPr>
      <w:r>
        <w:rPr>
          <w:rFonts w:hint="eastAsia" w:ascii="宋体" w:hAnsi="宋体" w:eastAsia="宋体" w:cs="宋体"/>
          <w:szCs w:val="21"/>
        </w:rPr>
        <w:t>根据《中华人民共和国政府采购法》、《中华人民共和国民法典》等法律、法规规定，按照双方协商结果和双方承诺，甲乙双方签订本合同，以供遵守。</w:t>
      </w:r>
    </w:p>
    <w:p>
      <w:pPr>
        <w:keepNext w:val="0"/>
        <w:keepLines w:val="0"/>
        <w:pageBreakBefore w:val="0"/>
        <w:widowControl w:val="0"/>
        <w:numPr>
          <w:ilvl w:val="0"/>
          <w:numId w:val="2"/>
        </w:numPr>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b/>
          <w:szCs w:val="21"/>
        </w:rPr>
      </w:pPr>
      <w:bookmarkStart w:id="24" w:name="OLE_LINK3"/>
      <w:r>
        <w:rPr>
          <w:rFonts w:hint="eastAsia" w:ascii="宋体" w:hAnsi="宋体" w:eastAsia="宋体" w:cs="宋体"/>
          <w:b/>
          <w:szCs w:val="21"/>
        </w:rPr>
        <w:t>合同标的</w:t>
      </w:r>
    </w:p>
    <w:p>
      <w:pPr>
        <w:keepNext w:val="0"/>
        <w:keepLines w:val="0"/>
        <w:pageBreakBefore w:val="0"/>
        <w:widowControl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rPr>
      </w:pPr>
      <w:r>
        <w:rPr>
          <w:rFonts w:hint="eastAsia" w:ascii="宋体" w:hAnsi="宋体" w:eastAsia="宋体" w:cs="宋体"/>
          <w:szCs w:val="21"/>
        </w:rPr>
        <w:t>1、供货一览表（以下简称货物）</w:t>
      </w:r>
    </w:p>
    <w:tbl>
      <w:tblPr>
        <w:tblStyle w:val="21"/>
        <w:tblpPr w:leftFromText="180" w:rightFromText="180" w:vertAnchor="text" w:horzAnchor="page" w:tblpX="1352" w:tblpY="414"/>
        <w:tblOverlap w:val="never"/>
        <w:tblW w:w="9900" w:type="dxa"/>
        <w:tblInd w:w="0" w:type="dxa"/>
        <w:shd w:val="clear" w:color="auto" w:fill="auto"/>
        <w:tblLayout w:type="fixed"/>
        <w:tblCellMar>
          <w:top w:w="0" w:type="dxa"/>
          <w:left w:w="108" w:type="dxa"/>
          <w:bottom w:w="0" w:type="dxa"/>
          <w:right w:w="108" w:type="dxa"/>
        </w:tblCellMar>
      </w:tblPr>
      <w:tblGrid>
        <w:gridCol w:w="672"/>
        <w:gridCol w:w="753"/>
        <w:gridCol w:w="1137"/>
        <w:gridCol w:w="3795"/>
        <w:gridCol w:w="630"/>
        <w:gridCol w:w="555"/>
        <w:gridCol w:w="841"/>
        <w:gridCol w:w="911"/>
        <w:gridCol w:w="606"/>
      </w:tblGrid>
      <w:tr>
        <w:tblPrEx>
          <w:tblCellMar>
            <w:top w:w="0" w:type="dxa"/>
            <w:left w:w="108" w:type="dxa"/>
            <w:bottom w:w="0" w:type="dxa"/>
            <w:right w:w="108" w:type="dxa"/>
          </w:tblCellMar>
        </w:tblPrEx>
        <w:trPr>
          <w:trHeight w:val="557"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color w:val="auto"/>
                <w:sz w:val="24"/>
                <w:szCs w:val="24"/>
              </w:rPr>
              <w:t>序号</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color w:val="auto"/>
                <w:sz w:val="24"/>
                <w:szCs w:val="24"/>
              </w:rPr>
              <w:t>货物名称</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color w:val="auto"/>
                <w:sz w:val="24"/>
                <w:szCs w:val="24"/>
              </w:rPr>
              <w:t>参考品牌、型号规格</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color w:val="auto"/>
                <w:sz w:val="24"/>
                <w:szCs w:val="24"/>
              </w:rPr>
              <w:t>技术参数、要求</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color w:val="auto"/>
                <w:sz w:val="24"/>
                <w:szCs w:val="24"/>
              </w:rPr>
              <w:t>数量</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leftChars="0" w:right="0" w:firstLine="0" w:firstLineChars="0"/>
              <w:jc w:val="center"/>
              <w:rPr>
                <w:rFonts w:hint="eastAsia" w:ascii="宋体" w:hAnsi="宋体" w:eastAsia="宋体" w:cs="宋体"/>
                <w:i w:val="0"/>
                <w:iCs w:val="0"/>
                <w:color w:val="000000"/>
                <w:sz w:val="21"/>
                <w:szCs w:val="21"/>
                <w:u w:val="none"/>
              </w:rPr>
            </w:pPr>
            <w:r>
              <w:rPr>
                <w:rFonts w:hint="eastAsia" w:ascii="宋体" w:hAnsi="宋体" w:eastAsia="宋体" w:cs="宋体"/>
                <w:color w:val="auto"/>
                <w:sz w:val="24"/>
                <w:szCs w:val="24"/>
              </w:rPr>
              <w:t>单位</w:t>
            </w: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2"/>
                <w:szCs w:val="22"/>
                <w:lang w:val="en-US" w:eastAsia="zh-CN" w:bidi="ar"/>
              </w:rPr>
              <w:t>单价（元）</w:t>
            </w:r>
          </w:p>
        </w:tc>
        <w:tc>
          <w:tcPr>
            <w:tcW w:w="9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2"/>
                <w:szCs w:val="22"/>
                <w:lang w:val="en-US" w:eastAsia="zh-CN" w:bidi="ar"/>
              </w:rPr>
              <w:t>总价（元）</w:t>
            </w: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color w:val="000000"/>
                <w:kern w:val="0"/>
                <w:sz w:val="22"/>
                <w:szCs w:val="22"/>
                <w:lang w:val="en-US" w:eastAsia="zh-CN" w:bidi="ar"/>
              </w:rPr>
              <w:t>备注</w:t>
            </w:r>
          </w:p>
        </w:tc>
      </w:tr>
      <w:tr>
        <w:tblPrEx>
          <w:tblCellMar>
            <w:top w:w="0" w:type="dxa"/>
            <w:left w:w="108" w:type="dxa"/>
            <w:bottom w:w="0" w:type="dxa"/>
            <w:right w:w="108" w:type="dxa"/>
          </w:tblCellMar>
        </w:tblPrEx>
        <w:trPr>
          <w:trHeight w:val="80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1</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灯杆</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正翔15米灯杆LED200W*3</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1、总高15米三头中杆灯</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2、灯杆材质：Q235钢材制作，整灯内外热镀锌后喷朔处理</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3、灯杆规格：上口径110MM，下口径250MM，厚度5MM+4MM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4、光源：含LED240W*3,色温4000K</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5、地脚架:含,孔距400MM*400MM*M24*H1400</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6、法兰500MM*500MM*20MM，</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7、电线：不含灯杆里面电线</w:t>
            </w:r>
          </w:p>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8、颜色：白色</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80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2</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电源线</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珠江RVV3*4平方</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000000"/>
                <w:kern w:val="2"/>
                <w:sz w:val="21"/>
                <w:szCs w:val="21"/>
                <w:u w:val="none"/>
                <w:lang w:val="en-US" w:eastAsia="zh-CN" w:bidi="ar-SA"/>
              </w:rPr>
            </w:pPr>
            <w:r>
              <w:rPr>
                <w:rFonts w:hint="eastAsia" w:ascii="宋体" w:hAnsi="宋体" w:eastAsia="宋体" w:cs="宋体"/>
                <w:b w:val="0"/>
                <w:bCs w:val="0"/>
                <w:i w:val="0"/>
                <w:iCs w:val="0"/>
                <w:color w:val="000000"/>
                <w:kern w:val="2"/>
                <w:sz w:val="21"/>
                <w:szCs w:val="21"/>
                <w:u w:val="none"/>
                <w:lang w:val="en-US" w:eastAsia="zh-CN" w:bidi="ar-SA"/>
              </w:rPr>
              <w:t>RVV护套线3*4平方 国标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80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3</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线管</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联塑25PVC</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联塑25PVC</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80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4</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混泥土</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C30</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C30 混泥土</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71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lang w:val="en-US" w:eastAsia="zh-CN"/>
              </w:rPr>
              <w:t>5</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辅助材料</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rPr>
              <w:t>辅助材料</w:t>
            </w: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模板 胶布 线管接头等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80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lang w:val="en-US" w:eastAsia="zh-CN"/>
              </w:rPr>
              <w:t>6</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sz w:val="21"/>
                <w:szCs w:val="21"/>
              </w:rPr>
              <w:t>钩机租赁费</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钩机租用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80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lang w:val="en-US" w:eastAsia="zh-CN"/>
              </w:rPr>
              <w:t>7</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吊车租用</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吊车租用</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80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sz w:val="21"/>
                <w:szCs w:val="21"/>
                <w:lang w:val="en-US" w:eastAsia="zh-CN"/>
              </w:rPr>
              <w:t>8</w:t>
            </w: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施工费</w:t>
            </w: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r>
              <w:rPr>
                <w:rFonts w:hint="eastAsia" w:ascii="宋体" w:hAnsi="宋体" w:eastAsia="宋体" w:cs="宋体"/>
                <w:b w:val="0"/>
                <w:bCs w:val="0"/>
                <w:i w:val="0"/>
                <w:iCs w:val="0"/>
                <w:color w:val="auto"/>
                <w:sz w:val="21"/>
                <w:szCs w:val="21"/>
                <w:highlight w:val="none"/>
                <w:u w:val="none"/>
                <w:lang w:val="en-US" w:eastAsia="zh-CN"/>
              </w:rPr>
              <w:t>灯杆地笼预埋、立杆、布线等</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80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sz w:val="21"/>
                <w:szCs w:val="21"/>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sz w:val="21"/>
                <w:szCs w:val="21"/>
                <w:highlight w:val="none"/>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80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sz w:val="21"/>
                <w:szCs w:val="21"/>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sz w:val="21"/>
                <w:szCs w:val="21"/>
                <w:highlight w:val="none"/>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805"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sz w:val="21"/>
                <w:szCs w:val="21"/>
                <w:lang w:val="en-US" w:eastAsia="zh-CN"/>
              </w:rPr>
            </w:pPr>
          </w:p>
        </w:tc>
        <w:tc>
          <w:tcPr>
            <w:tcW w:w="7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sz w:val="21"/>
                <w:szCs w:val="21"/>
                <w:highlight w:val="none"/>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val="0"/>
                <w:bCs w:val="0"/>
                <w:i w:val="0"/>
                <w:iCs w:val="0"/>
                <w:color w:val="auto"/>
                <w:kern w:val="2"/>
                <w:sz w:val="21"/>
                <w:szCs w:val="21"/>
                <w:highlight w:val="none"/>
                <w:u w:val="none"/>
                <w:lang w:val="en-US" w:eastAsia="zh-CN" w:bidi="ar-SA"/>
              </w:rPr>
            </w:pPr>
          </w:p>
        </w:tc>
        <w:tc>
          <w:tcPr>
            <w:tcW w:w="3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8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sz w:val="21"/>
                <w:szCs w:val="21"/>
                <w:u w:val="none"/>
              </w:rPr>
            </w:pP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r>
        <w:tblPrEx>
          <w:tblCellMar>
            <w:top w:w="0" w:type="dxa"/>
            <w:left w:w="108" w:type="dxa"/>
            <w:bottom w:w="0" w:type="dxa"/>
            <w:right w:w="108" w:type="dxa"/>
          </w:tblCellMar>
        </w:tblPrEx>
        <w:trPr>
          <w:trHeight w:val="805" w:hRule="atLeast"/>
        </w:trPr>
        <w:tc>
          <w:tcPr>
            <w:tcW w:w="838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含税金额合计：</w:t>
            </w:r>
          </w:p>
        </w:tc>
        <w:tc>
          <w:tcPr>
            <w:tcW w:w="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6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r>
    </w:tbl>
    <w:p>
      <w:pPr>
        <w:keepNext w:val="0"/>
        <w:keepLines w:val="0"/>
        <w:pageBreakBefore w:val="0"/>
        <w:kinsoku/>
        <w:wordWrap/>
        <w:overflowPunct/>
        <w:topLinePunct w:val="0"/>
        <w:autoSpaceDE/>
        <w:autoSpaceDN/>
        <w:bidi w:val="0"/>
        <w:adjustRightInd/>
        <w:snapToGrid w:val="0"/>
        <w:spacing w:line="460" w:lineRule="exact"/>
        <w:ind w:right="420"/>
        <w:jc w:val="left"/>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sz w:val="21"/>
          <w:szCs w:val="21"/>
        </w:rPr>
        <w:t>合同总金额：人民币（大写）</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(小写)￥</w:t>
      </w:r>
      <w:r>
        <w:rPr>
          <w:rFonts w:hint="eastAsia" w:ascii="宋体" w:hAnsi="宋体" w:eastAsia="宋体" w:cs="宋体"/>
          <w:i w:val="0"/>
          <w:iCs w:val="0"/>
          <w:color w:val="000000"/>
          <w:kern w:val="0"/>
          <w:sz w:val="21"/>
          <w:szCs w:val="21"/>
          <w:u w:val="single"/>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元。</w:t>
      </w:r>
    </w:p>
    <w:p>
      <w:pPr>
        <w:keepNext w:val="0"/>
        <w:keepLines w:val="0"/>
        <w:pageBreakBefore w:val="0"/>
        <w:kinsoku/>
        <w:wordWrap/>
        <w:overflowPunct/>
        <w:topLinePunct w:val="0"/>
        <w:autoSpaceDE/>
        <w:autoSpaceDN/>
        <w:bidi w:val="0"/>
        <w:adjustRightInd/>
        <w:snapToGrid w:val="0"/>
        <w:spacing w:line="460" w:lineRule="exact"/>
        <w:ind w:right="420"/>
        <w:jc w:val="left"/>
        <w:textAlignment w:val="auto"/>
        <w:rPr>
          <w:rFonts w:hint="eastAsia" w:ascii="宋体" w:hAnsi="宋体" w:eastAsia="宋体" w:cs="宋体"/>
          <w:szCs w:val="21"/>
        </w:rPr>
      </w:pPr>
      <w:r>
        <w:rPr>
          <w:rFonts w:hint="eastAsia" w:ascii="宋体" w:hAnsi="宋体" w:eastAsia="宋体" w:cs="宋体"/>
          <w:szCs w:val="21"/>
        </w:rPr>
        <w:t>2、合同合计金额包括货物价款，专用工具、安装、调试、技术培训及技术资料和包装、运输、税费等全部费用。</w:t>
      </w:r>
    </w:p>
    <w:bookmarkEnd w:id="24"/>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szCs w:val="21"/>
        </w:rPr>
      </w:pPr>
      <w:r>
        <w:rPr>
          <w:rFonts w:hint="eastAsia" w:ascii="宋体" w:hAnsi="宋体" w:eastAsia="宋体" w:cs="宋体"/>
          <w:b/>
          <w:szCs w:val="21"/>
        </w:rPr>
        <w:t>第二条　质量保证</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1、乙方所提供的货物型号、技术规格、技术参数等质量必须与甲、乙方协商和承诺相一致。</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2、乙方所提供的货物必须是全新、未使用的原装产品，且在正常安装、使用和保养条件下，其使用寿命期内各项指标均达到质量要求。</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3、如货物不符合质量要求的，甲方有权拒绝接受。</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szCs w:val="21"/>
        </w:rPr>
      </w:pPr>
      <w:r>
        <w:rPr>
          <w:rFonts w:hint="eastAsia" w:ascii="宋体" w:hAnsi="宋体" w:eastAsia="宋体" w:cs="宋体"/>
          <w:b/>
          <w:szCs w:val="21"/>
        </w:rPr>
        <w:t>第三条　权利保证</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1、乙方应保证所提供货物在使用时不会侵犯任何第三方的专利权、商标权、工业设计权或其他权利。</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2、乙方应按国家电子设备相关制度规定向甲方提供使用货物的有关技术资料。</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15"/>
        </w:rPr>
        <w:t>3、</w:t>
      </w:r>
      <w:r>
        <w:rPr>
          <w:rFonts w:hint="eastAsia" w:ascii="宋体" w:hAnsi="宋体" w:eastAsia="宋体" w:cs="宋体"/>
          <w:szCs w:val="21"/>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4、乙方保证所交付的货物的所有权完全属于乙方且无任何抵押、质押、查封等产权瑕疵。5、5、乙方如违反上述任一保证条款的，甲方有权单方解除合同并要求甲方支付相当于合同总价30%的违约金，退回全部费用。如因此还造成甲方损失的，乙方还应赔偿甲方损失。</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第四条　包装和运输</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1、乙方提供的货物均应按合同文件要求的包装材料、包装标准、包装方式进行包装，每一包装单元内应附详细的装箱单和质量合格证。</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2、货物的运输方式：</w:t>
      </w:r>
      <w:r>
        <w:rPr>
          <w:rFonts w:hint="eastAsia" w:ascii="宋体" w:hAnsi="宋体" w:eastAsia="宋体" w:cs="宋体"/>
          <w:szCs w:val="21"/>
          <w:u w:val="single"/>
        </w:rPr>
        <w:t xml:space="preserve"> 乙方负责货物运输 </w:t>
      </w:r>
      <w:r>
        <w:rPr>
          <w:rFonts w:hint="eastAsia" w:ascii="宋体" w:hAnsi="宋体" w:eastAsia="宋体" w:cs="宋体"/>
          <w:szCs w:val="21"/>
        </w:rPr>
        <w:t>。</w:t>
      </w:r>
    </w:p>
    <w:p>
      <w:pPr>
        <w:pStyle w:val="18"/>
        <w:keepNext w:val="0"/>
        <w:keepLines w:val="0"/>
        <w:pageBreakBefore w:val="0"/>
        <w:widowControl/>
        <w:kinsoku/>
        <w:wordWrap/>
        <w:overflowPunct/>
        <w:topLinePunct w:val="0"/>
        <w:autoSpaceDE/>
        <w:autoSpaceDN/>
        <w:bidi w:val="0"/>
        <w:adjustRightInd/>
        <w:spacing w:line="460" w:lineRule="exact"/>
        <w:textAlignment w:val="auto"/>
        <w:rPr>
          <w:rFonts w:hint="eastAsia" w:ascii="宋体" w:hAnsi="宋体" w:eastAsia="宋体" w:cs="宋体"/>
          <w:sz w:val="21"/>
          <w:szCs w:val="21"/>
          <w:u w:val="single"/>
        </w:rPr>
      </w:pPr>
      <w:r>
        <w:rPr>
          <w:rFonts w:hint="eastAsia" w:ascii="宋体" w:hAnsi="宋体" w:eastAsia="宋体" w:cs="宋体"/>
          <w:sz w:val="21"/>
          <w:szCs w:val="21"/>
        </w:rPr>
        <w:t>3、</w:t>
      </w:r>
      <w:bookmarkStart w:id="25" w:name="OLE_LINK7"/>
      <w:r>
        <w:rPr>
          <w:rFonts w:hint="eastAsia" w:ascii="宋体" w:hAnsi="宋体" w:eastAsia="宋体" w:cs="宋体"/>
          <w:sz w:val="21"/>
          <w:szCs w:val="21"/>
        </w:rPr>
        <w:t>乙方负责承担货物运输费用和</w:t>
      </w:r>
      <w:bookmarkEnd w:id="25"/>
      <w:r>
        <w:rPr>
          <w:rFonts w:hint="eastAsia" w:ascii="宋体" w:hAnsi="宋体" w:eastAsia="宋体" w:cs="宋体"/>
          <w:sz w:val="21"/>
          <w:szCs w:val="21"/>
        </w:rPr>
        <w:t>运输风险。</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szCs w:val="21"/>
        </w:rPr>
      </w:pPr>
      <w:r>
        <w:rPr>
          <w:rFonts w:hint="eastAsia" w:ascii="宋体" w:hAnsi="宋体" w:eastAsia="宋体" w:cs="宋体"/>
          <w:b/>
          <w:szCs w:val="21"/>
        </w:rPr>
        <w:t>第五条　交付和验收</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lang w:eastAsia="zh-CN"/>
        </w:rPr>
      </w:pPr>
      <w:r>
        <w:rPr>
          <w:rFonts w:hint="eastAsia" w:ascii="宋体" w:hAnsi="宋体" w:eastAsia="宋体" w:cs="宋体"/>
          <w:szCs w:val="21"/>
        </w:rPr>
        <w:t>1、交货时间：</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年</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月</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日 </w:t>
      </w:r>
      <w:r>
        <w:rPr>
          <w:rFonts w:hint="eastAsia" w:ascii="宋体" w:hAnsi="宋体" w:eastAsia="宋体" w:cs="宋体"/>
          <w:szCs w:val="21"/>
        </w:rPr>
        <w:t>，合同工期为15个工作日,地点：</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rPr>
        <w:t>。项目未经竣工验收合格且移交我方前，所有风险均应由乙方承担</w:t>
      </w:r>
      <w:r>
        <w:rPr>
          <w:rFonts w:hint="eastAsia" w:ascii="宋体" w:hAnsi="宋体" w:eastAsia="宋体" w:cs="宋体"/>
          <w:szCs w:val="21"/>
          <w:lang w:eastAsia="zh-CN"/>
        </w:rPr>
        <w:t>。</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2、乙方提供不符合本合同规定的货物，甲方有权拒绝接受；甲方拒绝接受的，乙方应更换，但交付日期不因此顺延。</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3、乙方应将所提供货物的装箱清单、用户手册、原厂保修卡、随机资料、工具和备品、备件等交付给甲方，如有缺失应及时补齐，否则视为逾期交货。</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4、甲方应当在到货（安装、调试完）后七个工作日内进行验收，逾期不验收的，乙方可视同验收合格。验收合格后由甲乙双方签署货物验收单并加盖采购单位公章，甲乙双方各执一份。</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5、项目完毕后，其验收时间以</w:t>
      </w:r>
      <w:r>
        <w:rPr>
          <w:rFonts w:hint="eastAsia" w:ascii="宋体" w:hAnsi="宋体" w:eastAsia="宋体" w:cs="宋体"/>
          <w:bCs/>
          <w:kern w:val="0"/>
          <w:szCs w:val="21"/>
        </w:rPr>
        <w:t>通过甲乙双方验收</w:t>
      </w:r>
      <w:r>
        <w:rPr>
          <w:rFonts w:hint="eastAsia" w:ascii="宋体" w:hAnsi="宋体" w:eastAsia="宋体" w:cs="宋体"/>
          <w:szCs w:val="21"/>
        </w:rPr>
        <w:t>为准。在验收过程中发现乙方有违约问题，可暂缓资金结算，待违约问题解决后，方可办理资金结算事宜，甲方付款时间顺延。</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6、甲方对验收有异议的，在验收后五个工作日内以书面形式向乙方提出，乙方应自收到甲方书面异议后</w:t>
      </w:r>
      <w:r>
        <w:rPr>
          <w:rFonts w:hint="eastAsia" w:ascii="宋体" w:hAnsi="宋体" w:eastAsia="宋体" w:cs="宋体"/>
          <w:szCs w:val="21"/>
          <w:u w:val="single"/>
        </w:rPr>
        <w:t xml:space="preserve">7 </w:t>
      </w:r>
      <w:r>
        <w:rPr>
          <w:rFonts w:hint="eastAsia" w:ascii="宋体" w:hAnsi="宋体" w:eastAsia="宋体" w:cs="宋体"/>
          <w:szCs w:val="21"/>
        </w:rPr>
        <w:t>日内及时予以解决。双方对验收结果有异议的，由双方共同委托共同认可的第三方鉴定机构鉴定，如鉴定结果与验收结果相符的，鉴定费用由甲方承担，反之则由乙方承担。</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第六条　安装和培训</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1、甲方应提供必要安装条件（如场地、电源、水源等）。</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u w:val="single"/>
        </w:rPr>
      </w:pPr>
      <w:r>
        <w:rPr>
          <w:rFonts w:hint="eastAsia" w:ascii="宋体" w:hAnsi="宋体" w:eastAsia="宋体" w:cs="宋体"/>
          <w:szCs w:val="21"/>
        </w:rPr>
        <w:t>2、乙方负责甲方有关人员的培训。培训时间：双方协商确定，培训【8】小时；地点：</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第七条  售后服务、保修期</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1、乙方应按照国家有关法律法规和“三包”规定以及招投标文件和本合同所附的《服务承诺》，为甲方提供售后服务。</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u w:val="single"/>
        </w:rPr>
      </w:pPr>
      <w:r>
        <w:rPr>
          <w:rFonts w:hint="eastAsia" w:ascii="宋体" w:hAnsi="宋体" w:eastAsia="宋体" w:cs="宋体"/>
          <w:szCs w:val="21"/>
        </w:rPr>
        <w:t>2、货物保修起止时间；</w:t>
      </w:r>
      <w:r>
        <w:rPr>
          <w:rFonts w:hint="eastAsia" w:ascii="宋体" w:hAnsi="宋体" w:eastAsia="宋体" w:cs="宋体"/>
          <w:szCs w:val="21"/>
          <w:u w:val="single"/>
        </w:rPr>
        <w:t xml:space="preserve"> 验收合格之日起</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年内 </w:t>
      </w:r>
      <w:r>
        <w:rPr>
          <w:rFonts w:hint="eastAsia" w:ascii="宋体" w:hAnsi="宋体" w:eastAsia="宋体" w:cs="宋体"/>
          <w:szCs w:val="21"/>
        </w:rPr>
        <w:t>。</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szCs w:val="21"/>
        </w:rPr>
      </w:pPr>
      <w:r>
        <w:rPr>
          <w:rFonts w:hint="eastAsia" w:ascii="宋体" w:hAnsi="宋体" w:eastAsia="宋体" w:cs="宋体"/>
          <w:b/>
          <w:szCs w:val="21"/>
        </w:rPr>
        <w:t>第八条　付款方式</w:t>
      </w:r>
    </w:p>
    <w:p>
      <w:pPr>
        <w:pStyle w:val="13"/>
        <w:keepNext w:val="0"/>
        <w:keepLines w:val="0"/>
        <w:pageBreakBefore w:val="0"/>
        <w:kinsoku/>
        <w:wordWrap/>
        <w:overflowPunct/>
        <w:topLinePunct w:val="0"/>
        <w:autoSpaceDE/>
        <w:autoSpaceDN/>
        <w:bidi w:val="0"/>
        <w:adjustRightInd/>
        <w:snapToGrid w:val="0"/>
        <w:spacing w:before="120" w:after="120" w:line="460" w:lineRule="exact"/>
        <w:jc w:val="left"/>
        <w:textAlignment w:val="auto"/>
        <w:rPr>
          <w:rFonts w:hint="eastAsia" w:ascii="宋体" w:hAnsi="宋体" w:eastAsia="宋体" w:cs="宋体"/>
          <w:bCs/>
          <w:sz w:val="21"/>
        </w:rPr>
      </w:pPr>
      <w:r>
        <w:rPr>
          <w:rFonts w:hint="eastAsia" w:ascii="宋体" w:hAnsi="宋体" w:eastAsia="宋体" w:cs="宋体"/>
          <w:bCs/>
          <w:sz w:val="21"/>
        </w:rPr>
        <w:t>1、当采购数量与实际使用数量不一致时，乙方应根据实际使用量供货，合同的最终结算金额按实际使用量乘以成交单价进行计算。</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u w:val="single"/>
        </w:rPr>
      </w:pPr>
      <w:r>
        <w:rPr>
          <w:rFonts w:hint="eastAsia" w:ascii="宋体" w:hAnsi="宋体" w:eastAsia="宋体" w:cs="宋体"/>
          <w:bCs/>
          <w:szCs w:val="21"/>
        </w:rPr>
        <w:t>2、</w:t>
      </w:r>
      <w:r>
        <w:rPr>
          <w:rFonts w:hint="eastAsia" w:ascii="宋体" w:hAnsi="宋体" w:eastAsia="宋体" w:cs="宋体"/>
          <w:szCs w:val="21"/>
        </w:rPr>
        <w:t>资金性质：</w:t>
      </w:r>
      <w:r>
        <w:rPr>
          <w:rFonts w:hint="eastAsia" w:ascii="宋体" w:hAnsi="宋体" w:eastAsia="宋体" w:cs="宋体"/>
          <w:szCs w:val="21"/>
          <w:u w:val="single"/>
        </w:rPr>
        <w:t>甲方自有资金</w:t>
      </w:r>
      <w:r>
        <w:rPr>
          <w:rFonts w:hint="eastAsia" w:ascii="宋体" w:hAnsi="宋体" w:eastAsia="宋体" w:cs="宋体"/>
          <w:szCs w:val="21"/>
        </w:rPr>
        <w:t>。</w:t>
      </w:r>
    </w:p>
    <w:p>
      <w:pPr>
        <w:keepNext w:val="0"/>
        <w:keepLines w:val="0"/>
        <w:pageBreakBefore w:val="0"/>
        <w:kinsoku/>
        <w:wordWrap/>
        <w:overflowPunct/>
        <w:topLinePunct w:val="0"/>
        <w:autoSpaceDE/>
        <w:autoSpaceDN/>
        <w:bidi w:val="0"/>
        <w:adjustRightInd/>
        <w:snapToGrid w:val="0"/>
        <w:spacing w:line="460" w:lineRule="exact"/>
        <w:ind w:right="33"/>
        <w:jc w:val="left"/>
        <w:textAlignment w:val="auto"/>
        <w:rPr>
          <w:rFonts w:hint="eastAsia" w:ascii="宋体" w:hAnsi="宋体" w:eastAsia="宋体" w:cs="宋体"/>
          <w:szCs w:val="21"/>
        </w:rPr>
      </w:pPr>
      <w:r>
        <w:rPr>
          <w:rFonts w:hint="eastAsia" w:ascii="宋体" w:hAnsi="宋体" w:eastAsia="宋体" w:cs="宋体"/>
          <w:szCs w:val="21"/>
        </w:rPr>
        <w:t>3、付款方式：</w:t>
      </w:r>
    </w:p>
    <w:tbl>
      <w:tblPr>
        <w:tblStyle w:val="2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5076"/>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269" w:type="dxa"/>
            <w:shd w:val="clear" w:color="auto" w:fill="auto"/>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eastAsia" w:ascii="宋体" w:hAnsi="宋体" w:eastAsia="宋体" w:cs="宋体"/>
                <w:bCs/>
                <w:kern w:val="0"/>
                <w:szCs w:val="21"/>
              </w:rPr>
            </w:pPr>
            <w:r>
              <w:rPr>
                <w:rFonts w:hint="eastAsia" w:ascii="宋体" w:hAnsi="宋体" w:eastAsia="宋体" w:cs="宋体"/>
                <w:bCs/>
                <w:kern w:val="0"/>
                <w:szCs w:val="21"/>
              </w:rPr>
              <w:t>支付次数</w:t>
            </w:r>
          </w:p>
        </w:tc>
        <w:tc>
          <w:tcPr>
            <w:tcW w:w="5076" w:type="dxa"/>
            <w:shd w:val="clear" w:color="auto" w:fill="auto"/>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eastAsia" w:ascii="宋体" w:hAnsi="宋体" w:eastAsia="宋体" w:cs="宋体"/>
                <w:bCs/>
                <w:kern w:val="0"/>
                <w:szCs w:val="21"/>
              </w:rPr>
            </w:pPr>
            <w:r>
              <w:rPr>
                <w:rFonts w:hint="eastAsia" w:ascii="宋体" w:hAnsi="宋体" w:eastAsia="宋体" w:cs="宋体"/>
                <w:bCs/>
                <w:kern w:val="0"/>
                <w:szCs w:val="21"/>
              </w:rPr>
              <w:t>支付条件</w:t>
            </w:r>
          </w:p>
        </w:tc>
        <w:tc>
          <w:tcPr>
            <w:tcW w:w="2268" w:type="dxa"/>
            <w:shd w:val="clear" w:color="auto" w:fill="auto"/>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eastAsia" w:ascii="宋体" w:hAnsi="宋体" w:eastAsia="宋体" w:cs="宋体"/>
                <w:bCs/>
                <w:kern w:val="0"/>
                <w:szCs w:val="21"/>
              </w:rPr>
            </w:pPr>
            <w:r>
              <w:rPr>
                <w:rFonts w:hint="eastAsia" w:ascii="宋体" w:hAnsi="宋体" w:eastAsia="宋体" w:cs="宋体"/>
                <w:bCs/>
                <w:kern w:val="0"/>
                <w:szCs w:val="21"/>
              </w:rPr>
              <w:t>支付金额比例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269" w:type="dxa"/>
            <w:shd w:val="clear" w:color="auto" w:fill="auto"/>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eastAsia" w:ascii="宋体" w:hAnsi="宋体" w:eastAsia="宋体" w:cs="宋体"/>
                <w:bCs/>
                <w:kern w:val="0"/>
                <w:sz w:val="21"/>
                <w:szCs w:val="21"/>
              </w:rPr>
            </w:pPr>
            <w:r>
              <w:rPr>
                <w:rFonts w:hint="eastAsia" w:ascii="宋体" w:hAnsi="宋体" w:eastAsia="宋体" w:cs="宋体"/>
                <w:bCs/>
                <w:kern w:val="0"/>
                <w:sz w:val="21"/>
                <w:szCs w:val="21"/>
              </w:rPr>
              <w:t>1</w:t>
            </w:r>
          </w:p>
        </w:tc>
        <w:tc>
          <w:tcPr>
            <w:tcW w:w="5076" w:type="dxa"/>
            <w:shd w:val="clear" w:color="auto" w:fill="auto"/>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rPr>
                <w:rFonts w:hint="eastAsia" w:ascii="宋体" w:hAnsi="宋体" w:eastAsia="宋体" w:cs="宋体"/>
                <w:bCs/>
                <w:kern w:val="0"/>
                <w:sz w:val="21"/>
                <w:szCs w:val="21"/>
              </w:rPr>
            </w:pPr>
            <w:r>
              <w:rPr>
                <w:rFonts w:hint="eastAsia" w:ascii="宋体" w:hAnsi="宋体" w:eastAsia="宋体" w:cs="宋体"/>
                <w:color w:val="auto"/>
                <w:kern w:val="0"/>
                <w:sz w:val="21"/>
                <w:szCs w:val="21"/>
                <w:highlight w:val="none"/>
                <w:u w:val="none"/>
                <w:lang w:val="en-US" w:eastAsia="zh-CN" w:bidi="ar"/>
              </w:rPr>
              <w:t>签订合同且</w:t>
            </w:r>
            <w:r>
              <w:rPr>
                <w:rFonts w:hint="eastAsia" w:ascii="宋体" w:hAnsi="宋体" w:eastAsia="宋体" w:cs="宋体"/>
                <w:color w:val="auto"/>
                <w:sz w:val="21"/>
                <w:szCs w:val="21"/>
                <w:highlight w:val="none"/>
                <w:lang w:val="en-US" w:eastAsia="zh-CN" w:bidi="ar"/>
              </w:rPr>
              <w:t>甲方收到发票后3日内支付合同总价30%的预付款。</w:t>
            </w:r>
          </w:p>
        </w:tc>
        <w:tc>
          <w:tcPr>
            <w:tcW w:w="2268" w:type="dxa"/>
            <w:shd w:val="clear" w:color="auto" w:fill="auto"/>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269" w:type="dxa"/>
            <w:shd w:val="clear" w:color="auto" w:fill="auto"/>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2</w:t>
            </w:r>
          </w:p>
        </w:tc>
        <w:tc>
          <w:tcPr>
            <w:tcW w:w="5076" w:type="dxa"/>
            <w:shd w:val="clear" w:color="auto" w:fill="auto"/>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left"/>
              <w:textAlignment w:val="auto"/>
              <w:rPr>
                <w:rFonts w:hint="eastAsia" w:ascii="宋体" w:hAnsi="宋体" w:eastAsia="宋体" w:cs="宋体"/>
                <w:bCs/>
                <w:kern w:val="0"/>
                <w:sz w:val="21"/>
                <w:szCs w:val="21"/>
              </w:rPr>
            </w:pPr>
            <w:r>
              <w:rPr>
                <w:rFonts w:hint="eastAsia" w:ascii="宋体" w:hAnsi="宋体" w:eastAsia="宋体" w:cs="宋体"/>
                <w:color w:val="auto"/>
                <w:sz w:val="21"/>
                <w:szCs w:val="21"/>
                <w:highlight w:val="none"/>
                <w:lang w:val="en-US" w:eastAsia="zh-CN" w:bidi="ar"/>
              </w:rPr>
              <w:t>验收</w:t>
            </w:r>
            <w:r>
              <w:rPr>
                <w:rFonts w:hint="eastAsia" w:ascii="宋体" w:hAnsi="宋体" w:eastAsia="宋体" w:cs="宋体"/>
                <w:color w:val="auto"/>
                <w:sz w:val="21"/>
                <w:szCs w:val="21"/>
                <w:highlight w:val="none"/>
                <w:lang w:eastAsia="zh-CN" w:bidi="ar"/>
              </w:rPr>
              <w:t>合格</w:t>
            </w:r>
            <w:r>
              <w:rPr>
                <w:rFonts w:hint="eastAsia" w:ascii="宋体" w:hAnsi="宋体" w:eastAsia="宋体" w:cs="宋体"/>
                <w:color w:val="auto"/>
                <w:sz w:val="21"/>
                <w:szCs w:val="21"/>
                <w:highlight w:val="none"/>
                <w:lang w:val="en-US" w:eastAsia="zh-CN" w:bidi="ar"/>
              </w:rPr>
              <w:t>且甲方收到发票后7个工作日内支付</w:t>
            </w:r>
            <w:r>
              <w:rPr>
                <w:rFonts w:hint="eastAsia" w:ascii="宋体" w:hAnsi="宋体" w:eastAsia="宋体" w:cs="宋体"/>
                <w:color w:val="auto"/>
                <w:sz w:val="21"/>
                <w:szCs w:val="21"/>
                <w:highlight w:val="none"/>
                <w:lang w:eastAsia="zh-CN" w:bidi="ar"/>
              </w:rPr>
              <w:t>完剩余</w:t>
            </w:r>
            <w:r>
              <w:rPr>
                <w:rFonts w:hint="eastAsia" w:ascii="宋体" w:hAnsi="宋体" w:eastAsia="宋体" w:cs="宋体"/>
                <w:color w:val="auto"/>
                <w:sz w:val="21"/>
                <w:szCs w:val="21"/>
                <w:highlight w:val="none"/>
                <w:lang w:val="en-US" w:eastAsia="zh-CN" w:bidi="ar"/>
              </w:rPr>
              <w:t>货</w:t>
            </w:r>
            <w:r>
              <w:rPr>
                <w:rFonts w:hint="eastAsia" w:ascii="宋体" w:hAnsi="宋体" w:eastAsia="宋体" w:cs="宋体"/>
                <w:color w:val="auto"/>
                <w:sz w:val="21"/>
                <w:szCs w:val="21"/>
                <w:highlight w:val="none"/>
                <w:lang w:eastAsia="zh-CN" w:bidi="ar"/>
              </w:rPr>
              <w:t>款。</w:t>
            </w:r>
          </w:p>
        </w:tc>
        <w:tc>
          <w:tcPr>
            <w:tcW w:w="2268" w:type="dxa"/>
            <w:shd w:val="clear" w:color="auto" w:fill="auto"/>
          </w:tcPr>
          <w:p>
            <w:pPr>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center"/>
              <w:textAlignment w:val="auto"/>
              <w:rPr>
                <w:rFonts w:hint="eastAsia" w:ascii="宋体" w:hAnsi="宋体" w:eastAsia="宋体" w:cs="宋体"/>
                <w:bCs/>
                <w:kern w:val="0"/>
                <w:sz w:val="21"/>
                <w:szCs w:val="21"/>
                <w:lang w:val="en-US" w:eastAsia="zh-CN"/>
              </w:rPr>
            </w:pPr>
            <w:r>
              <w:rPr>
                <w:rFonts w:hint="eastAsia" w:ascii="宋体" w:hAnsi="宋体" w:eastAsia="宋体" w:cs="宋体"/>
                <w:bCs/>
                <w:kern w:val="0"/>
                <w:sz w:val="21"/>
                <w:szCs w:val="21"/>
                <w:lang w:val="en-US" w:eastAsia="zh-CN"/>
              </w:rPr>
              <w:t>70%</w:t>
            </w:r>
          </w:p>
        </w:tc>
      </w:tr>
    </w:tbl>
    <w:p>
      <w:pPr>
        <w:keepNext w:val="0"/>
        <w:keepLines w:val="0"/>
        <w:pageBreakBefore w:val="0"/>
        <w:kinsoku/>
        <w:wordWrap/>
        <w:overflowPunct/>
        <w:topLinePunct w:val="0"/>
        <w:autoSpaceDE/>
        <w:autoSpaceDN/>
        <w:bidi w:val="0"/>
        <w:adjustRightInd/>
        <w:snapToGrid w:val="0"/>
        <w:spacing w:line="460" w:lineRule="exact"/>
        <w:ind w:right="33"/>
        <w:jc w:val="left"/>
        <w:textAlignment w:val="auto"/>
        <w:rPr>
          <w:rFonts w:hint="eastAsia" w:ascii="宋体" w:hAnsi="宋体" w:eastAsia="宋体" w:cs="宋体"/>
          <w:kern w:val="0"/>
          <w:szCs w:val="21"/>
        </w:rPr>
      </w:pPr>
      <w:r>
        <w:rPr>
          <w:rFonts w:hint="eastAsia" w:ascii="宋体" w:hAnsi="宋体" w:eastAsia="宋体" w:cs="宋体"/>
          <w:kern w:val="0"/>
          <w:szCs w:val="21"/>
        </w:rPr>
        <w:t>甲方将合同价款支付至乙方如下账户，甲方不接受向任何私人账户转账：</w:t>
      </w:r>
    </w:p>
    <w:p>
      <w:pPr>
        <w:keepNext w:val="0"/>
        <w:keepLines w:val="0"/>
        <w:pageBreakBefore w:val="0"/>
        <w:kinsoku/>
        <w:wordWrap/>
        <w:overflowPunct/>
        <w:topLinePunct w:val="0"/>
        <w:autoSpaceDE/>
        <w:autoSpaceDN/>
        <w:bidi w:val="0"/>
        <w:adjustRightInd/>
        <w:snapToGrid w:val="0"/>
        <w:spacing w:line="460" w:lineRule="exact"/>
        <w:ind w:right="33"/>
        <w:jc w:val="left"/>
        <w:textAlignment w:val="auto"/>
        <w:rPr>
          <w:rFonts w:hint="eastAsia" w:ascii="宋体" w:hAnsi="宋体" w:eastAsia="宋体" w:cs="宋体"/>
          <w:kern w:val="0"/>
          <w:szCs w:val="21"/>
        </w:rPr>
      </w:pPr>
      <w:r>
        <w:rPr>
          <w:rFonts w:hint="eastAsia" w:ascii="宋体" w:hAnsi="宋体" w:eastAsia="宋体" w:cs="宋体"/>
          <w:kern w:val="0"/>
          <w:szCs w:val="21"/>
        </w:rPr>
        <w:t>开户行：</w:t>
      </w:r>
    </w:p>
    <w:p>
      <w:pPr>
        <w:keepNext w:val="0"/>
        <w:keepLines w:val="0"/>
        <w:pageBreakBefore w:val="0"/>
        <w:kinsoku/>
        <w:wordWrap/>
        <w:overflowPunct/>
        <w:topLinePunct w:val="0"/>
        <w:autoSpaceDE/>
        <w:autoSpaceDN/>
        <w:bidi w:val="0"/>
        <w:adjustRightInd/>
        <w:snapToGrid w:val="0"/>
        <w:spacing w:line="460" w:lineRule="exact"/>
        <w:ind w:right="33"/>
        <w:jc w:val="left"/>
        <w:textAlignment w:val="auto"/>
        <w:rPr>
          <w:rFonts w:hint="eastAsia" w:ascii="宋体" w:hAnsi="宋体" w:eastAsia="宋体" w:cs="宋体"/>
          <w:bCs/>
          <w:kern w:val="0"/>
          <w:szCs w:val="21"/>
        </w:rPr>
      </w:pPr>
      <w:r>
        <w:rPr>
          <w:rFonts w:hint="eastAsia" w:ascii="宋体" w:hAnsi="宋体" w:eastAsia="宋体" w:cs="宋体"/>
          <w:bCs/>
          <w:kern w:val="0"/>
          <w:szCs w:val="21"/>
        </w:rPr>
        <w:t>开户名：</w:t>
      </w:r>
    </w:p>
    <w:p>
      <w:pPr>
        <w:keepNext w:val="0"/>
        <w:keepLines w:val="0"/>
        <w:pageBreakBefore w:val="0"/>
        <w:kinsoku/>
        <w:wordWrap/>
        <w:overflowPunct/>
        <w:topLinePunct w:val="0"/>
        <w:autoSpaceDE/>
        <w:autoSpaceDN/>
        <w:bidi w:val="0"/>
        <w:adjustRightInd/>
        <w:spacing w:line="460" w:lineRule="exact"/>
        <w:jc w:val="left"/>
        <w:textAlignment w:val="auto"/>
        <w:rPr>
          <w:rFonts w:hint="eastAsia" w:ascii="宋体" w:hAnsi="宋体" w:eastAsia="宋体" w:cs="宋体"/>
          <w:b/>
          <w:szCs w:val="21"/>
        </w:rPr>
      </w:pPr>
      <w:r>
        <w:rPr>
          <w:rFonts w:hint="eastAsia" w:ascii="宋体" w:hAnsi="宋体" w:eastAsia="宋体" w:cs="宋体"/>
          <w:bCs/>
          <w:kern w:val="0"/>
          <w:szCs w:val="21"/>
        </w:rPr>
        <w:t>账号：</w:t>
      </w:r>
    </w:p>
    <w:p>
      <w:pPr>
        <w:keepNext w:val="0"/>
        <w:keepLines w:val="0"/>
        <w:pageBreakBefore w:val="0"/>
        <w:kinsoku/>
        <w:wordWrap/>
        <w:overflowPunct/>
        <w:topLinePunct w:val="0"/>
        <w:autoSpaceDE/>
        <w:autoSpaceDN/>
        <w:bidi w:val="0"/>
        <w:adjustRightInd/>
        <w:snapToGrid w:val="0"/>
        <w:spacing w:line="460" w:lineRule="exact"/>
        <w:ind w:right="33"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第九条　质量保证金</w:t>
      </w:r>
    </w:p>
    <w:p>
      <w:pPr>
        <w:keepNext w:val="0"/>
        <w:keepLines w:val="0"/>
        <w:pageBreakBefore w:val="0"/>
        <w:widowControl/>
        <w:kinsoku/>
        <w:wordWrap/>
        <w:overflowPunct/>
        <w:topLinePunct w:val="0"/>
        <w:autoSpaceDE/>
        <w:autoSpaceDN/>
        <w:bidi w:val="0"/>
        <w:adjustRightInd/>
        <w:spacing w:line="460" w:lineRule="exact"/>
        <w:jc w:val="left"/>
        <w:textAlignment w:val="auto"/>
        <w:rPr>
          <w:rFonts w:hint="eastAsia" w:ascii="宋体" w:hAnsi="宋体" w:eastAsia="宋体" w:cs="宋体"/>
        </w:rPr>
      </w:pPr>
      <w:r>
        <w:rPr>
          <w:rFonts w:hint="eastAsia" w:ascii="宋体" w:hAnsi="宋体" w:eastAsia="宋体" w:cs="宋体"/>
          <w:color w:val="000000"/>
          <w:kern w:val="0"/>
          <w:sz w:val="24"/>
          <w:lang w:bidi="ar"/>
        </w:rPr>
        <w:t>1</w:t>
      </w:r>
      <w:r>
        <w:rPr>
          <w:rFonts w:hint="eastAsia" w:ascii="宋体" w:hAnsi="宋体" w:eastAsia="宋体" w:cs="宋体"/>
          <w:color w:val="000000"/>
          <w:kern w:val="0"/>
          <w:szCs w:val="21"/>
          <w:lang w:bidi="ar"/>
        </w:rPr>
        <w:t>、本项目无质量保证金。</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第十条　税费</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本合同执行中相关的一切税费均由乙方承担。</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第十一条、质量保证及售后服务</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1. 乙方应按合同文件规定的货物性能、技术要求、质量标准向甲方提供未经使用的全新产品。</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对达不到要求者，根据实际情况，经双方协商，可按以下办法处理：</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⑴更换：由乙方承担所发生的全部费用。</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⑵贬值处理：由甲乙双方合议定价。</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⑶退货处理：乙方应退还甲方支付的合同款，同时应承担该货物的直接费用（运输、保险）。</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2、如在使用过程中发生质量问题，乙方在接到甲方通知后在</w:t>
      </w:r>
      <w:r>
        <w:rPr>
          <w:rFonts w:hint="eastAsia" w:ascii="宋体" w:hAnsi="宋体" w:eastAsia="宋体" w:cs="宋体"/>
          <w:szCs w:val="21"/>
          <w:u w:val="single"/>
        </w:rPr>
        <w:t>4</w:t>
      </w:r>
      <w:r>
        <w:rPr>
          <w:rFonts w:hint="eastAsia" w:ascii="宋体" w:hAnsi="宋体" w:eastAsia="宋体" w:cs="宋体"/>
          <w:szCs w:val="21"/>
        </w:rPr>
        <w:t>小时内到达甲方现场处理。</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3、在质保期内，乙方应对货物出现的质量及安全问题负责处理解决并承担一切费用，甲方人为造成的除外。</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4、上述的货物免费保修期为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年，因人为因素出现的故障不在免费保修范围内。</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5、如乙方不及时或者不按甲方要求提供售后服务的，甲方有权自行委托第三方代为提供，由此产生的费用由乙方承担，甲方先行支付的，有权向乙方主张该笔费用。</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第十二条、调试和验收</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1、甲方对乙方提交的货物依据国家有关质量标准进行现场初步验收，外观、说明书符合合同文件技术要求的，给予签收，初步验收不合格的不予签收。货到后，甲方应当在到货（安装、调试完）后七个工作日内进行验收。</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2、乙方交货前应对产品作出全面检查和对验收文件进行整理，并列出清单，作为甲方收货验收和使用的技术条件依据，检验的结果应随货物交甲方。</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3、甲方对乙方提供的货物在使用前进行调试时，乙方需负责安装并培训甲方的使用操作人员，并协助甲方一起调试，直到符合技术要求，甲方才做最终验收。</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4、对技术复杂的货物，甲方应请国家认可的专业检测机构参与初步验收及最终验收，并由其出具质量检测报告，验收费用由甲方承担。</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5、验收时乙方必须在现场，验收完毕后作出验收结果报告提交甲方。</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第十三条、货物包装、发运及运输</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1、乙方应在货物发运前对其进行满足运输距离、防潮、防震、防锈和防破损装卸等要求包装，以保证货物安全运达甲方指定地点。</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2、使用说明书、质量检验证明书、随配附件和工具以及清单一并附于货物内。</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3、乙方在货物发运手续办理完毕后二十四小时内或货到甲方四十八小时前通知甲方，以准备接货。</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4、货物在交付甲方前发生的风险均由乙方负责，项目未经竣工验收合格且移交我方前，所有风险均应由乙方承担；。</w:t>
      </w:r>
    </w:p>
    <w:p>
      <w:pPr>
        <w:keepNext w:val="0"/>
        <w:keepLines w:val="0"/>
        <w:pageBreakBefore w:val="0"/>
        <w:kinsoku/>
        <w:wordWrap/>
        <w:overflowPunct/>
        <w:topLinePunct w:val="0"/>
        <w:autoSpaceDE/>
        <w:autoSpaceDN/>
        <w:bidi w:val="0"/>
        <w:adjustRightInd/>
        <w:snapToGrid w:val="0"/>
        <w:spacing w:line="460" w:lineRule="exact"/>
        <w:jc w:val="left"/>
        <w:textAlignment w:val="auto"/>
        <w:rPr>
          <w:rFonts w:hint="eastAsia" w:ascii="宋体" w:hAnsi="宋体" w:eastAsia="宋体" w:cs="宋体"/>
          <w:szCs w:val="21"/>
        </w:rPr>
      </w:pPr>
      <w:r>
        <w:rPr>
          <w:rFonts w:hint="eastAsia" w:ascii="宋体" w:hAnsi="宋体" w:eastAsia="宋体" w:cs="宋体"/>
          <w:szCs w:val="21"/>
        </w:rPr>
        <w:t>5、货物在规定的交付期限内由乙方送达甲方指定的地点视为交付，乙方同时需通知甲方货物已送达。</w:t>
      </w:r>
    </w:p>
    <w:p>
      <w:pPr>
        <w:keepNext w:val="0"/>
        <w:keepLines w:val="0"/>
        <w:pageBreakBefore w:val="0"/>
        <w:kinsoku/>
        <w:wordWrap/>
        <w:overflowPunct/>
        <w:topLinePunct w:val="0"/>
        <w:autoSpaceDE/>
        <w:autoSpaceDN/>
        <w:bidi w:val="0"/>
        <w:adjustRightInd/>
        <w:snapToGrid w:val="0"/>
        <w:spacing w:line="460" w:lineRule="exact"/>
        <w:ind w:firstLine="422" w:firstLineChars="200"/>
        <w:jc w:val="left"/>
        <w:textAlignment w:val="auto"/>
        <w:rPr>
          <w:rFonts w:hint="eastAsia" w:ascii="宋体" w:hAnsi="宋体" w:eastAsia="宋体" w:cs="宋体"/>
          <w:b/>
          <w:szCs w:val="21"/>
        </w:rPr>
      </w:pPr>
      <w:r>
        <w:rPr>
          <w:rFonts w:hint="eastAsia" w:ascii="宋体" w:hAnsi="宋体" w:eastAsia="宋体" w:cs="宋体"/>
          <w:b/>
          <w:szCs w:val="21"/>
        </w:rPr>
        <w:t>第十四条　违约责任</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1、乙方所提供的货物规格、技术标准、材料等质量不合格的，应及时更换，更换不及时的按逾期交货承担违约责任；因质量问题甲方不同意接收的或特殊情况甲方同意接收的，乙方应向甲方支付相当于本合同总价 5%的违约金。</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2、乙方提供的货物如侵犯了第三方合法权益而引发的任何纠纷或诉讼，均由乙方负责交涉并承担全部责任。</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3、因包装、运输引起的货物损坏，按质量不合格处理。</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rPr>
      </w:pPr>
      <w:r>
        <w:rPr>
          <w:rFonts w:hint="eastAsia" w:ascii="宋体" w:hAnsi="宋体" w:eastAsia="宋体" w:cs="宋体"/>
          <w:szCs w:val="21"/>
        </w:rPr>
        <w:t>4、甲方无故延期接收货物，每天向对方偿付违约货款额3‰违约金，但违约金累计不得超过违约货款额</w:t>
      </w:r>
      <w:r>
        <w:rPr>
          <w:rFonts w:hint="eastAsia" w:ascii="宋体" w:hAnsi="宋体" w:eastAsia="宋体" w:cs="宋体"/>
          <w:szCs w:val="21"/>
          <w:u w:val="single"/>
        </w:rPr>
        <w:t xml:space="preserve"> 5% </w:t>
      </w:r>
      <w:r>
        <w:rPr>
          <w:rFonts w:hint="eastAsia" w:ascii="宋体" w:hAnsi="宋体" w:eastAsia="宋体" w:cs="宋体"/>
          <w:szCs w:val="21"/>
        </w:rPr>
        <w:t>，超过</w:t>
      </w:r>
      <w:r>
        <w:rPr>
          <w:rFonts w:hint="eastAsia" w:ascii="宋体" w:hAnsi="宋体" w:eastAsia="宋体" w:cs="宋体"/>
          <w:szCs w:val="21"/>
          <w:u w:val="single"/>
        </w:rPr>
        <w:t xml:space="preserve"> 60 </w:t>
      </w:r>
      <w:r>
        <w:rPr>
          <w:rFonts w:hint="eastAsia" w:ascii="宋体" w:hAnsi="宋体" w:eastAsia="宋体" w:cs="宋体"/>
          <w:szCs w:val="21"/>
        </w:rPr>
        <w:t>天对方有权解除合同，违约方承担因此给对方造成的经济损失；甲方延期付货款的，每天向乙方偿付延期货款额</w:t>
      </w:r>
      <w:r>
        <w:rPr>
          <w:rFonts w:hint="eastAsia" w:ascii="宋体" w:hAnsi="宋体" w:eastAsia="宋体" w:cs="宋体"/>
          <w:szCs w:val="21"/>
          <w:u w:val="single"/>
        </w:rPr>
        <w:t xml:space="preserve"> 3‰ </w:t>
      </w:r>
      <w:r>
        <w:rPr>
          <w:rFonts w:hint="eastAsia" w:ascii="宋体" w:hAnsi="宋体" w:eastAsia="宋体" w:cs="宋体"/>
          <w:szCs w:val="21"/>
        </w:rPr>
        <w:t>的违约金，</w:t>
      </w:r>
      <w:r>
        <w:rPr>
          <w:rFonts w:hint="eastAsia" w:ascii="宋体" w:hAnsi="宋体" w:eastAsia="宋体" w:cs="宋体"/>
        </w:rPr>
        <w:t>逾期超过【60】天的，乙方有权解除合同并要求甲方支付相当于合同总价【30】%的违约金。</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5、乙方未按本合同文件中规定的服务承诺提供售后服务的，乙方应按本合同合计金额</w:t>
      </w:r>
      <w:r>
        <w:rPr>
          <w:rFonts w:hint="eastAsia" w:ascii="宋体" w:hAnsi="宋体" w:eastAsia="宋体" w:cs="宋体"/>
          <w:szCs w:val="21"/>
          <w:u w:val="single"/>
        </w:rPr>
        <w:t xml:space="preserve"> 5% </w:t>
      </w:r>
      <w:r>
        <w:rPr>
          <w:rFonts w:hint="eastAsia" w:ascii="宋体" w:hAnsi="宋体" w:eastAsia="宋体" w:cs="宋体"/>
          <w:szCs w:val="21"/>
        </w:rPr>
        <w:t>向甲方支付违约金。</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6、乙方提供的货物在质量保证期内，因设计、工艺或材料的缺陷和其它质量原因造成的问题，由乙方负责，费用从合同款中扣除，不足另补。</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7、其它违约行为按违约货款额5%收取违约金并赔偿经济损失。</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b/>
          <w:bCs/>
          <w:sz w:val="21"/>
          <w:szCs w:val="21"/>
        </w:rPr>
      </w:pPr>
      <w:r>
        <w:rPr>
          <w:rFonts w:hint="eastAsia" w:ascii="宋体" w:hAnsi="宋体" w:eastAsia="宋体" w:cs="宋体"/>
          <w:b w:val="0"/>
          <w:bCs w:val="0"/>
          <w:sz w:val="21"/>
          <w:szCs w:val="21"/>
        </w:rPr>
        <w:t>8、乙方逾期交付的，每逾期一日，应向甲方支付相当于合同总价【3】%的违约金；逾期超过【</w:t>
      </w:r>
      <w:r>
        <w:rPr>
          <w:rFonts w:hint="eastAsia" w:ascii="宋体" w:hAnsi="宋体" w:eastAsia="宋体" w:cs="宋体"/>
          <w:b w:val="0"/>
          <w:bCs w:val="0"/>
          <w:sz w:val="21"/>
          <w:szCs w:val="21"/>
          <w:lang w:val="en-US" w:eastAsia="zh-CN"/>
        </w:rPr>
        <w:t>7</w:t>
      </w:r>
      <w:r>
        <w:rPr>
          <w:rFonts w:hint="eastAsia" w:ascii="宋体" w:hAnsi="宋体" w:eastAsia="宋体" w:cs="宋体"/>
          <w:b w:val="0"/>
          <w:bCs w:val="0"/>
          <w:sz w:val="21"/>
          <w:szCs w:val="21"/>
        </w:rPr>
        <w:t>】日的，甲方有权单方全部或者部分解除合同并要求乙方支付相当于本合同总价30%的违约金。</w:t>
      </w:r>
    </w:p>
    <w:p>
      <w:pPr>
        <w:pStyle w:val="13"/>
        <w:keepNext w:val="0"/>
        <w:keepLines w:val="0"/>
        <w:pageBreakBefore w:val="0"/>
        <w:widowControl w:val="0"/>
        <w:kinsoku/>
        <w:wordWrap/>
        <w:overflowPunct/>
        <w:topLinePunct w:val="0"/>
        <w:autoSpaceDE/>
        <w:autoSpaceDN/>
        <w:bidi w:val="0"/>
        <w:adjustRightInd/>
        <w:snapToGrid w:val="0"/>
        <w:spacing w:before="120" w:after="120" w:line="440" w:lineRule="exact"/>
        <w:jc w:val="left"/>
        <w:textAlignment w:val="auto"/>
        <w:rPr>
          <w:rFonts w:hint="eastAsia" w:ascii="宋体" w:hAnsi="宋体" w:eastAsia="宋体" w:cs="宋体"/>
          <w:b/>
          <w:sz w:val="21"/>
        </w:rPr>
      </w:pPr>
      <w:r>
        <w:rPr>
          <w:rFonts w:hint="eastAsia" w:ascii="宋体" w:hAnsi="宋体" w:eastAsia="宋体" w:cs="宋体"/>
          <w:b/>
          <w:sz w:val="21"/>
        </w:rPr>
        <w:t>第十五条、不可抗力事件处理</w:t>
      </w:r>
    </w:p>
    <w:p>
      <w:pPr>
        <w:pStyle w:val="13"/>
        <w:keepNext w:val="0"/>
        <w:keepLines w:val="0"/>
        <w:pageBreakBefore w:val="0"/>
        <w:widowControl w:val="0"/>
        <w:kinsoku/>
        <w:wordWrap/>
        <w:overflowPunct/>
        <w:topLinePunct w:val="0"/>
        <w:autoSpaceDE/>
        <w:autoSpaceDN/>
        <w:bidi w:val="0"/>
        <w:adjustRightInd/>
        <w:snapToGrid w:val="0"/>
        <w:spacing w:before="120" w:after="120" w:line="440" w:lineRule="exact"/>
        <w:jc w:val="left"/>
        <w:textAlignment w:val="auto"/>
        <w:rPr>
          <w:rFonts w:hint="eastAsia" w:ascii="宋体" w:hAnsi="宋体" w:eastAsia="宋体" w:cs="宋体"/>
          <w:sz w:val="21"/>
        </w:rPr>
      </w:pPr>
      <w:r>
        <w:rPr>
          <w:rFonts w:hint="eastAsia" w:ascii="宋体" w:hAnsi="宋体" w:eastAsia="宋体" w:cs="宋体"/>
          <w:sz w:val="21"/>
        </w:rPr>
        <w:t>1、在合同有效期内，任何一方因不可抗力事件导致不能履行合同，则合同履行期可延长，其延长期与不可抗力影响期相同。</w:t>
      </w:r>
    </w:p>
    <w:p>
      <w:pPr>
        <w:pStyle w:val="13"/>
        <w:keepNext w:val="0"/>
        <w:keepLines w:val="0"/>
        <w:pageBreakBefore w:val="0"/>
        <w:widowControl w:val="0"/>
        <w:kinsoku/>
        <w:wordWrap/>
        <w:overflowPunct/>
        <w:topLinePunct w:val="0"/>
        <w:autoSpaceDE/>
        <w:autoSpaceDN/>
        <w:bidi w:val="0"/>
        <w:adjustRightInd/>
        <w:snapToGrid w:val="0"/>
        <w:spacing w:before="120" w:after="120" w:line="440" w:lineRule="exact"/>
        <w:jc w:val="left"/>
        <w:textAlignment w:val="auto"/>
        <w:rPr>
          <w:rFonts w:hint="eastAsia" w:ascii="宋体" w:hAnsi="宋体" w:eastAsia="宋体" w:cs="宋体"/>
          <w:sz w:val="21"/>
        </w:rPr>
      </w:pPr>
      <w:r>
        <w:rPr>
          <w:rFonts w:hint="eastAsia" w:ascii="宋体" w:hAnsi="宋体" w:eastAsia="宋体" w:cs="宋体"/>
          <w:sz w:val="21"/>
        </w:rPr>
        <w:t>2、不可抗力事件发生后，应立即通知对方，并寄送有关权威机构出具的证明。</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3、不可抗力事件延续一百二十天以上，双方应通过友好协商，确定是否继续履行合同。</w:t>
      </w:r>
    </w:p>
    <w:p>
      <w:pPr>
        <w:keepNext w:val="0"/>
        <w:keepLines w:val="0"/>
        <w:pageBreakBefore w:val="0"/>
        <w:widowControl w:val="0"/>
        <w:kinsoku/>
        <w:wordWrap/>
        <w:overflowPunct/>
        <w:topLinePunct w:val="0"/>
        <w:autoSpaceDE/>
        <w:autoSpaceDN/>
        <w:bidi w:val="0"/>
        <w:adjustRightInd/>
        <w:snapToGrid w:val="0"/>
        <w:spacing w:line="440" w:lineRule="exact"/>
        <w:ind w:firstLine="422" w:firstLineChars="200"/>
        <w:jc w:val="left"/>
        <w:textAlignment w:val="auto"/>
        <w:rPr>
          <w:rFonts w:hint="eastAsia" w:ascii="宋体" w:hAnsi="宋体" w:eastAsia="宋体" w:cs="宋体"/>
          <w:szCs w:val="21"/>
        </w:rPr>
      </w:pPr>
      <w:r>
        <w:rPr>
          <w:rFonts w:hint="eastAsia" w:ascii="宋体" w:hAnsi="宋体" w:eastAsia="宋体" w:cs="宋体"/>
          <w:b/>
          <w:szCs w:val="21"/>
        </w:rPr>
        <w:t>第十六条  合同争议解决</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1、因货物质量问题发生争议的，应邀请国家认可的质量检测机构对货物质量进行鉴定。货物符合标准的，鉴定费由甲方承担；货物不符合标准的，鉴定费由乙方承担。</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2、因履行本合同引起的或与本合同有关的争议，甲乙双方应首先通过友好协商解决，如果协商不能解决，可向钦州市钦南区人民法院提起诉讼。</w:t>
      </w:r>
    </w:p>
    <w:p>
      <w:pPr>
        <w:keepNext w:val="0"/>
        <w:keepLines w:val="0"/>
        <w:pageBreakBefore w:val="0"/>
        <w:widowControl w:val="0"/>
        <w:kinsoku/>
        <w:wordWrap/>
        <w:overflowPunct/>
        <w:topLinePunct w:val="0"/>
        <w:autoSpaceDE/>
        <w:autoSpaceDN/>
        <w:bidi w:val="0"/>
        <w:adjustRightInd/>
        <w:snapToGrid w:val="0"/>
        <w:spacing w:line="440" w:lineRule="exact"/>
        <w:jc w:val="left"/>
        <w:textAlignment w:val="auto"/>
        <w:rPr>
          <w:rFonts w:hint="eastAsia" w:ascii="宋体" w:hAnsi="宋体" w:eastAsia="宋体" w:cs="宋体"/>
          <w:szCs w:val="21"/>
        </w:rPr>
      </w:pPr>
      <w:r>
        <w:rPr>
          <w:rFonts w:hint="eastAsia" w:ascii="宋体" w:hAnsi="宋体" w:eastAsia="宋体" w:cs="宋体"/>
          <w:szCs w:val="21"/>
        </w:rPr>
        <w:t>3、诉讼期间，本合同继续履行。</w:t>
      </w:r>
    </w:p>
    <w:p>
      <w:pPr>
        <w:pStyle w:val="13"/>
        <w:keepNext w:val="0"/>
        <w:keepLines w:val="0"/>
        <w:pageBreakBefore w:val="0"/>
        <w:widowControl w:val="0"/>
        <w:kinsoku/>
        <w:wordWrap/>
        <w:overflowPunct/>
        <w:topLinePunct w:val="0"/>
        <w:autoSpaceDE/>
        <w:autoSpaceDN/>
        <w:bidi w:val="0"/>
        <w:adjustRightInd/>
        <w:snapToGrid w:val="0"/>
        <w:spacing w:before="120" w:after="120" w:line="420" w:lineRule="exact"/>
        <w:ind w:firstLine="422" w:firstLineChars="200"/>
        <w:jc w:val="left"/>
        <w:textAlignment w:val="auto"/>
        <w:rPr>
          <w:rFonts w:hint="eastAsia" w:ascii="宋体" w:hAnsi="宋体" w:eastAsia="宋体" w:cs="宋体"/>
          <w:b/>
          <w:sz w:val="21"/>
        </w:rPr>
      </w:pPr>
      <w:r>
        <w:rPr>
          <w:rFonts w:hint="eastAsia" w:ascii="宋体" w:hAnsi="宋体" w:eastAsia="宋体" w:cs="宋体"/>
          <w:b/>
          <w:sz w:val="21"/>
        </w:rPr>
        <w:t>第十七条合同生效及其它</w:t>
      </w:r>
    </w:p>
    <w:p>
      <w:pPr>
        <w:pStyle w:val="13"/>
        <w:keepNext w:val="0"/>
        <w:keepLines w:val="0"/>
        <w:pageBreakBefore w:val="0"/>
        <w:widowControl w:val="0"/>
        <w:kinsoku/>
        <w:wordWrap/>
        <w:overflowPunct/>
        <w:topLinePunct w:val="0"/>
        <w:autoSpaceDE/>
        <w:autoSpaceDN/>
        <w:bidi w:val="0"/>
        <w:adjustRightInd/>
        <w:snapToGrid w:val="0"/>
        <w:spacing w:before="120" w:after="120" w:line="420" w:lineRule="exact"/>
        <w:jc w:val="left"/>
        <w:textAlignment w:val="auto"/>
        <w:rPr>
          <w:rFonts w:hint="eastAsia" w:ascii="宋体" w:hAnsi="宋体" w:eastAsia="宋体" w:cs="宋体"/>
          <w:sz w:val="21"/>
        </w:rPr>
      </w:pPr>
      <w:r>
        <w:rPr>
          <w:rFonts w:hint="eastAsia" w:ascii="宋体" w:hAnsi="宋体" w:eastAsia="宋体" w:cs="宋体"/>
          <w:sz w:val="21"/>
        </w:rPr>
        <w:t>1、合同经双方法定代表人或授权代表签字并加盖单位公章后生效。</w:t>
      </w:r>
    </w:p>
    <w:p>
      <w:pPr>
        <w:pStyle w:val="13"/>
        <w:keepNext w:val="0"/>
        <w:keepLines w:val="0"/>
        <w:pageBreakBefore w:val="0"/>
        <w:widowControl w:val="0"/>
        <w:kinsoku/>
        <w:wordWrap/>
        <w:overflowPunct/>
        <w:topLinePunct w:val="0"/>
        <w:autoSpaceDE/>
        <w:autoSpaceDN/>
        <w:bidi w:val="0"/>
        <w:adjustRightInd/>
        <w:snapToGrid w:val="0"/>
        <w:spacing w:before="120" w:after="120" w:line="420" w:lineRule="exact"/>
        <w:jc w:val="left"/>
        <w:textAlignment w:val="auto"/>
        <w:rPr>
          <w:rFonts w:hint="eastAsia" w:ascii="宋体" w:hAnsi="宋体" w:eastAsia="宋体" w:cs="宋体"/>
          <w:sz w:val="21"/>
        </w:rPr>
      </w:pPr>
      <w:r>
        <w:rPr>
          <w:rFonts w:hint="eastAsia" w:ascii="宋体" w:hAnsi="宋体" w:eastAsia="宋体" w:cs="宋体"/>
          <w:sz w:val="21"/>
        </w:rPr>
        <w:t>2、合同执行中涉及采购资金和采购内容修改或补充的，须经甲乙双方商定，并签书面补充协议，方可作为主合同不可分割的一部分。</w:t>
      </w:r>
    </w:p>
    <w:p>
      <w:pPr>
        <w:pStyle w:val="13"/>
        <w:keepNext w:val="0"/>
        <w:keepLines w:val="0"/>
        <w:pageBreakBefore w:val="0"/>
        <w:widowControl w:val="0"/>
        <w:kinsoku/>
        <w:wordWrap/>
        <w:overflowPunct/>
        <w:topLinePunct w:val="0"/>
        <w:autoSpaceDE/>
        <w:autoSpaceDN/>
        <w:bidi w:val="0"/>
        <w:adjustRightInd/>
        <w:snapToGrid w:val="0"/>
        <w:spacing w:before="120" w:after="120" w:line="420" w:lineRule="exact"/>
        <w:jc w:val="left"/>
        <w:textAlignment w:val="auto"/>
        <w:rPr>
          <w:rFonts w:hint="eastAsia" w:ascii="宋体" w:hAnsi="宋体" w:eastAsia="宋体" w:cs="宋体"/>
          <w:sz w:val="21"/>
        </w:rPr>
      </w:pPr>
      <w:r>
        <w:rPr>
          <w:rFonts w:hint="eastAsia" w:ascii="宋体" w:hAnsi="宋体" w:eastAsia="宋体" w:cs="宋体"/>
          <w:sz w:val="21"/>
        </w:rPr>
        <w:t>3、本合同未尽事宜，遵照《民法典》有关条文执行。</w:t>
      </w:r>
    </w:p>
    <w:p>
      <w:pPr>
        <w:pStyle w:val="13"/>
        <w:keepNext w:val="0"/>
        <w:keepLines w:val="0"/>
        <w:pageBreakBefore w:val="0"/>
        <w:widowControl w:val="0"/>
        <w:kinsoku/>
        <w:wordWrap/>
        <w:overflowPunct/>
        <w:topLinePunct w:val="0"/>
        <w:autoSpaceDE/>
        <w:autoSpaceDN/>
        <w:bidi w:val="0"/>
        <w:adjustRightInd/>
        <w:snapToGrid w:val="0"/>
        <w:spacing w:before="120" w:after="120" w:line="420" w:lineRule="exact"/>
        <w:ind w:firstLine="413" w:firstLineChars="196"/>
        <w:jc w:val="left"/>
        <w:textAlignment w:val="auto"/>
        <w:rPr>
          <w:rFonts w:hint="eastAsia" w:ascii="宋体" w:hAnsi="宋体" w:eastAsia="宋体" w:cs="宋体"/>
          <w:b/>
          <w:sz w:val="21"/>
        </w:rPr>
      </w:pPr>
      <w:r>
        <w:rPr>
          <w:rFonts w:hint="eastAsia" w:ascii="宋体" w:hAnsi="宋体" w:eastAsia="宋体" w:cs="宋体"/>
          <w:b/>
          <w:sz w:val="21"/>
        </w:rPr>
        <w:t>第十九条、合同的变更、终止与转让</w:t>
      </w:r>
    </w:p>
    <w:p>
      <w:pPr>
        <w:pStyle w:val="13"/>
        <w:keepNext w:val="0"/>
        <w:keepLines w:val="0"/>
        <w:pageBreakBefore w:val="0"/>
        <w:widowControl w:val="0"/>
        <w:kinsoku/>
        <w:wordWrap/>
        <w:overflowPunct/>
        <w:topLinePunct w:val="0"/>
        <w:autoSpaceDE/>
        <w:autoSpaceDN/>
        <w:bidi w:val="0"/>
        <w:adjustRightInd/>
        <w:snapToGrid w:val="0"/>
        <w:spacing w:before="120" w:after="120" w:line="420" w:lineRule="exact"/>
        <w:jc w:val="left"/>
        <w:textAlignment w:val="auto"/>
        <w:rPr>
          <w:rFonts w:hint="eastAsia" w:ascii="宋体" w:hAnsi="宋体" w:eastAsia="宋体" w:cs="宋体"/>
          <w:sz w:val="21"/>
        </w:rPr>
      </w:pPr>
      <w:r>
        <w:rPr>
          <w:rFonts w:hint="eastAsia" w:ascii="宋体" w:hAnsi="宋体" w:eastAsia="宋体" w:cs="宋体"/>
          <w:sz w:val="21"/>
        </w:rPr>
        <w:t>1、除《中华人民共和国政府采购法》第五十条规定的情形外，本合同一经签订，甲乙双方不得擅自变更、中止或终止。</w:t>
      </w:r>
    </w:p>
    <w:p>
      <w:pPr>
        <w:pStyle w:val="13"/>
        <w:keepNext w:val="0"/>
        <w:keepLines w:val="0"/>
        <w:pageBreakBefore w:val="0"/>
        <w:widowControl w:val="0"/>
        <w:kinsoku/>
        <w:wordWrap/>
        <w:overflowPunct/>
        <w:topLinePunct w:val="0"/>
        <w:autoSpaceDE/>
        <w:autoSpaceDN/>
        <w:bidi w:val="0"/>
        <w:adjustRightInd/>
        <w:snapToGrid w:val="0"/>
        <w:spacing w:before="120" w:after="120" w:line="420" w:lineRule="exact"/>
        <w:jc w:val="left"/>
        <w:textAlignment w:val="auto"/>
        <w:rPr>
          <w:rFonts w:hint="eastAsia" w:ascii="宋体" w:hAnsi="宋体" w:eastAsia="宋体" w:cs="宋体"/>
          <w:sz w:val="21"/>
        </w:rPr>
      </w:pPr>
      <w:r>
        <w:rPr>
          <w:rFonts w:hint="eastAsia" w:ascii="宋体" w:hAnsi="宋体" w:eastAsia="宋体" w:cs="宋体"/>
          <w:sz w:val="21"/>
        </w:rPr>
        <w:t>2、乙方不得擅自转让（无进口资格的供应商委托进口货物除外）其应履行的合同义务。</w:t>
      </w:r>
    </w:p>
    <w:p>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szCs w:val="21"/>
        </w:rPr>
      </w:pPr>
      <w:r>
        <w:rPr>
          <w:rFonts w:hint="eastAsia" w:ascii="宋体" w:hAnsi="宋体" w:eastAsia="宋体" w:cs="宋体"/>
          <w:szCs w:val="21"/>
        </w:rPr>
        <w:t>3、合同经双方法定代表人或授权代表签字并加盖单位公章后生效。</w:t>
      </w:r>
    </w:p>
    <w:p>
      <w:pPr>
        <w:pStyle w:val="13"/>
        <w:keepNext w:val="0"/>
        <w:keepLines w:val="0"/>
        <w:pageBreakBefore w:val="0"/>
        <w:widowControl w:val="0"/>
        <w:kinsoku/>
        <w:wordWrap/>
        <w:overflowPunct/>
        <w:topLinePunct w:val="0"/>
        <w:autoSpaceDE/>
        <w:autoSpaceDN/>
        <w:bidi w:val="0"/>
        <w:adjustRightInd/>
        <w:snapToGrid w:val="0"/>
        <w:spacing w:before="120" w:after="120" w:line="420" w:lineRule="exact"/>
        <w:jc w:val="left"/>
        <w:textAlignment w:val="auto"/>
        <w:rPr>
          <w:rFonts w:hint="eastAsia" w:ascii="宋体" w:hAnsi="宋体" w:eastAsia="宋体" w:cs="宋体"/>
          <w:sz w:val="21"/>
        </w:rPr>
      </w:pPr>
      <w:r>
        <w:rPr>
          <w:rFonts w:hint="eastAsia" w:ascii="宋体" w:hAnsi="宋体" w:eastAsia="宋体" w:cs="宋体"/>
          <w:sz w:val="21"/>
        </w:rPr>
        <w:t>4、合同执行中涉及采购资金和采购内容修改或补充的，须经甲乙双方商定，并签书面补充协议，方可作为主合同不可分割的一部分。</w:t>
      </w:r>
    </w:p>
    <w:p>
      <w:pPr>
        <w:keepNext w:val="0"/>
        <w:keepLines w:val="0"/>
        <w:pageBreakBefore w:val="0"/>
        <w:widowControl w:val="0"/>
        <w:kinsoku/>
        <w:wordWrap/>
        <w:overflowPunct/>
        <w:topLinePunct w:val="0"/>
        <w:autoSpaceDE/>
        <w:autoSpaceDN/>
        <w:bidi w:val="0"/>
        <w:adjustRightInd/>
        <w:snapToGrid w:val="0"/>
        <w:spacing w:line="420" w:lineRule="exact"/>
        <w:jc w:val="left"/>
        <w:textAlignment w:val="auto"/>
        <w:rPr>
          <w:rFonts w:hint="eastAsia" w:ascii="宋体" w:hAnsi="宋体" w:eastAsia="宋体" w:cs="宋体"/>
          <w:szCs w:val="21"/>
        </w:rPr>
      </w:pPr>
      <w:r>
        <w:rPr>
          <w:rFonts w:hint="eastAsia" w:ascii="宋体" w:hAnsi="宋体" w:eastAsia="宋体" w:cs="宋体"/>
          <w:szCs w:val="21"/>
        </w:rPr>
        <w:t>5、本合同未尽事宜，遵照《民法典》有关条文执行。</w:t>
      </w:r>
    </w:p>
    <w:p>
      <w:pPr>
        <w:pStyle w:val="13"/>
        <w:keepNext w:val="0"/>
        <w:keepLines w:val="0"/>
        <w:pageBreakBefore w:val="0"/>
        <w:widowControl w:val="0"/>
        <w:kinsoku/>
        <w:wordWrap/>
        <w:overflowPunct/>
        <w:topLinePunct w:val="0"/>
        <w:autoSpaceDE/>
        <w:autoSpaceDN/>
        <w:bidi w:val="0"/>
        <w:adjustRightInd/>
        <w:snapToGrid w:val="0"/>
        <w:spacing w:before="120" w:after="120" w:line="420" w:lineRule="exact"/>
        <w:ind w:firstLine="422" w:firstLineChars="200"/>
        <w:jc w:val="left"/>
        <w:textAlignment w:val="auto"/>
        <w:rPr>
          <w:rFonts w:hint="eastAsia" w:ascii="宋体" w:hAnsi="宋体" w:eastAsia="宋体" w:cs="宋体"/>
          <w:b/>
          <w:sz w:val="21"/>
        </w:rPr>
      </w:pPr>
      <w:r>
        <w:rPr>
          <w:rFonts w:hint="eastAsia" w:ascii="宋体" w:hAnsi="宋体" w:eastAsia="宋体" w:cs="宋体"/>
          <w:b/>
          <w:sz w:val="21"/>
        </w:rPr>
        <w:t>第二十条</w:t>
      </w:r>
    </w:p>
    <w:p>
      <w:pPr>
        <w:pStyle w:val="13"/>
        <w:keepNext w:val="0"/>
        <w:keepLines w:val="0"/>
        <w:pageBreakBefore w:val="0"/>
        <w:kinsoku/>
        <w:wordWrap/>
        <w:overflowPunct/>
        <w:topLinePunct w:val="0"/>
        <w:autoSpaceDE/>
        <w:autoSpaceDN/>
        <w:bidi w:val="0"/>
        <w:adjustRightInd/>
        <w:snapToGrid w:val="0"/>
        <w:spacing w:before="120" w:after="120" w:line="460" w:lineRule="exact"/>
        <w:jc w:val="left"/>
        <w:textAlignment w:val="auto"/>
        <w:rPr>
          <w:rFonts w:hint="eastAsia" w:ascii="宋体" w:hAnsi="宋体" w:eastAsia="宋体" w:cs="宋体"/>
        </w:rPr>
      </w:pPr>
      <w:r>
        <w:rPr>
          <w:rFonts w:hint="eastAsia" w:ascii="宋体" w:hAnsi="宋体" w:eastAsia="宋体" w:cs="宋体"/>
          <w:bCs/>
          <w:sz w:val="21"/>
        </w:rPr>
        <w:t xml:space="preserve">1. </w:t>
      </w:r>
      <w:r>
        <w:rPr>
          <w:rFonts w:hint="eastAsia" w:ascii="宋体" w:hAnsi="宋体" w:eastAsia="宋体" w:cs="宋体"/>
          <w:kern w:val="2"/>
          <w:sz w:val="21"/>
        </w:rPr>
        <w:t>本合同一式二份，具有同等法律效力，甲乙双方各一份。</w:t>
      </w:r>
    </w:p>
    <w:tbl>
      <w:tblPr>
        <w:tblStyle w:val="21"/>
        <w:tblW w:w="8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9"/>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6" w:hRule="atLeast"/>
          <w:jc w:val="center"/>
        </w:trPr>
        <w:tc>
          <w:tcPr>
            <w:tcW w:w="4319" w:type="dxa"/>
          </w:tcPr>
          <w:p>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textAlignment w:val="auto"/>
              <w:rPr>
                <w:rFonts w:hint="eastAsia" w:ascii="宋体" w:hAnsi="宋体" w:eastAsia="宋体" w:cs="宋体"/>
                <w:kern w:val="2"/>
                <w:sz w:val="21"/>
                <w:szCs w:val="21"/>
              </w:rPr>
            </w:pPr>
          </w:p>
          <w:p>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textAlignment w:val="auto"/>
              <w:rPr>
                <w:rFonts w:hint="eastAsia" w:ascii="宋体" w:hAnsi="宋体" w:eastAsia="宋体" w:cs="宋体"/>
                <w:kern w:val="2"/>
                <w:sz w:val="21"/>
                <w:szCs w:val="21"/>
              </w:rPr>
            </w:pPr>
            <w:r>
              <w:rPr>
                <w:rFonts w:hint="eastAsia" w:ascii="宋体" w:hAnsi="宋体" w:eastAsia="宋体" w:cs="宋体"/>
                <w:kern w:val="2"/>
                <w:sz w:val="21"/>
                <w:szCs w:val="21"/>
              </w:rPr>
              <w:t>甲</w:t>
            </w:r>
            <w:r>
              <w:rPr>
                <w:rFonts w:hint="eastAsia" w:ascii="宋体" w:hAnsi="宋体" w:eastAsia="宋体" w:cs="宋体"/>
                <w:kern w:val="2"/>
                <w:sz w:val="21"/>
                <w:szCs w:val="21"/>
                <w:u w:val="none"/>
              </w:rPr>
              <w:t>方</w:t>
            </w:r>
            <w:r>
              <w:rPr>
                <w:rFonts w:hint="eastAsia" w:ascii="宋体" w:hAnsi="宋体" w:eastAsia="宋体" w:cs="宋体"/>
                <w:kern w:val="2"/>
                <w:sz w:val="21"/>
                <w:szCs w:val="21"/>
              </w:rPr>
              <w:t>（章）</w:t>
            </w:r>
            <w:r>
              <w:rPr>
                <w:rFonts w:hint="eastAsia" w:ascii="宋体" w:hAnsi="宋体" w:eastAsia="宋体" w:cs="宋体"/>
                <w:kern w:val="2"/>
                <w:sz w:val="21"/>
                <w:szCs w:val="21"/>
                <w:u w:val="none"/>
              </w:rPr>
              <w:t>:</w:t>
            </w:r>
          </w:p>
          <w:p>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textAlignment w:val="auto"/>
              <w:rPr>
                <w:rFonts w:hint="eastAsia" w:ascii="宋体" w:hAnsi="宋体" w:eastAsia="宋体" w:cs="宋体"/>
                <w:kern w:val="2"/>
                <w:sz w:val="21"/>
                <w:szCs w:val="21"/>
              </w:rPr>
            </w:pPr>
            <w:r>
              <w:rPr>
                <w:rFonts w:hint="eastAsia" w:ascii="宋体" w:hAnsi="宋体" w:eastAsia="宋体" w:cs="宋体"/>
                <w:kern w:val="2"/>
                <w:sz w:val="21"/>
                <w:szCs w:val="21"/>
              </w:rPr>
              <w:t xml:space="preserve">                          </w:t>
            </w:r>
          </w:p>
          <w:p>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textAlignment w:val="auto"/>
              <w:rPr>
                <w:rFonts w:hint="eastAsia" w:ascii="宋体" w:hAnsi="宋体" w:eastAsia="宋体" w:cs="宋体"/>
                <w:kern w:val="2"/>
                <w:sz w:val="21"/>
                <w:szCs w:val="21"/>
              </w:rPr>
            </w:pPr>
          </w:p>
          <w:p>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jc w:val="right"/>
              <w:textAlignment w:val="auto"/>
              <w:rPr>
                <w:rFonts w:hint="eastAsia" w:ascii="宋体" w:hAnsi="宋体" w:eastAsia="宋体" w:cs="宋体"/>
              </w:rPr>
            </w:pPr>
            <w:r>
              <w:rPr>
                <w:rFonts w:hint="eastAsia" w:ascii="宋体" w:hAnsi="宋体" w:eastAsia="宋体" w:cs="宋体"/>
                <w:kern w:val="2"/>
                <w:sz w:val="21"/>
                <w:szCs w:val="21"/>
              </w:rPr>
              <w:t>年   月   日</w:t>
            </w:r>
          </w:p>
        </w:tc>
        <w:tc>
          <w:tcPr>
            <w:tcW w:w="4320" w:type="dxa"/>
          </w:tcPr>
          <w:p>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textAlignment w:val="auto"/>
              <w:rPr>
                <w:rFonts w:hint="eastAsia" w:ascii="宋体" w:hAnsi="宋体" w:eastAsia="宋体" w:cs="宋体"/>
                <w:kern w:val="2"/>
                <w:sz w:val="21"/>
                <w:szCs w:val="21"/>
              </w:rPr>
            </w:pPr>
          </w:p>
          <w:p>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textAlignment w:val="auto"/>
              <w:rPr>
                <w:rFonts w:hint="eastAsia" w:ascii="宋体" w:hAnsi="宋体" w:eastAsia="宋体" w:cs="宋体"/>
                <w:kern w:val="2"/>
                <w:sz w:val="21"/>
                <w:szCs w:val="21"/>
              </w:rPr>
            </w:pPr>
            <w:r>
              <w:rPr>
                <w:rFonts w:hint="eastAsia" w:ascii="宋体" w:hAnsi="宋体" w:eastAsia="宋体" w:cs="宋体"/>
                <w:kern w:val="2"/>
                <w:sz w:val="21"/>
                <w:szCs w:val="21"/>
              </w:rPr>
              <w:t>乙方（章）:</w:t>
            </w:r>
          </w:p>
          <w:p>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firstLine="1260" w:firstLineChars="600"/>
              <w:textAlignment w:val="auto"/>
              <w:rPr>
                <w:rFonts w:hint="eastAsia" w:ascii="宋体" w:hAnsi="宋体" w:eastAsia="宋体" w:cs="宋体"/>
                <w:kern w:val="2"/>
                <w:sz w:val="21"/>
                <w:szCs w:val="21"/>
              </w:rPr>
            </w:pPr>
          </w:p>
          <w:p>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firstLine="2730" w:firstLineChars="1300"/>
              <w:textAlignment w:val="auto"/>
              <w:rPr>
                <w:rFonts w:hint="eastAsia" w:ascii="宋体" w:hAnsi="宋体" w:eastAsia="宋体" w:cs="宋体"/>
                <w:kern w:val="2"/>
                <w:sz w:val="21"/>
                <w:szCs w:val="21"/>
              </w:rPr>
            </w:pPr>
          </w:p>
          <w:p>
            <w:pPr>
              <w:pStyle w:val="18"/>
              <w:keepNext w:val="0"/>
              <w:keepLines w:val="0"/>
              <w:pageBreakBefore w:val="0"/>
              <w:suppressLineNumbers w:val="0"/>
              <w:kinsoku/>
              <w:wordWrap/>
              <w:overflowPunct/>
              <w:topLinePunct w:val="0"/>
              <w:autoSpaceDE/>
              <w:autoSpaceDN/>
              <w:bidi w:val="0"/>
              <w:adjustRightInd/>
              <w:spacing w:before="0" w:beforeAutospacing="0" w:after="0" w:afterAutospacing="0" w:line="460" w:lineRule="exact"/>
              <w:ind w:left="0" w:right="0" w:firstLine="2730" w:firstLineChars="1300"/>
              <w:textAlignment w:val="auto"/>
              <w:rPr>
                <w:rFonts w:hint="eastAsia" w:ascii="宋体" w:hAnsi="宋体" w:eastAsia="宋体" w:cs="宋体"/>
                <w:sz w:val="21"/>
                <w:szCs w:val="21"/>
              </w:rPr>
            </w:pPr>
            <w:r>
              <w:rPr>
                <w:rFonts w:hint="eastAsia" w:ascii="宋体" w:hAnsi="宋体" w:eastAsia="宋体" w:cs="宋体"/>
                <w:kern w:val="2"/>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4319"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szCs w:val="21"/>
                <w:lang w:val="en-US" w:eastAsia="zh-CN"/>
              </w:rPr>
            </w:pPr>
            <w:r>
              <w:rPr>
                <w:rFonts w:hint="eastAsia" w:ascii="宋体" w:hAnsi="宋体" w:eastAsia="宋体" w:cs="宋体"/>
                <w:szCs w:val="21"/>
              </w:rPr>
              <w:t>单位地址：</w:t>
            </w:r>
          </w:p>
        </w:tc>
        <w:tc>
          <w:tcPr>
            <w:tcW w:w="4320"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szCs w:val="21"/>
                <w:lang w:val="en-US" w:eastAsia="zh-CN"/>
              </w:rPr>
            </w:pPr>
            <w:r>
              <w:rPr>
                <w:rFonts w:hint="eastAsia" w:ascii="宋体" w:hAnsi="宋体" w:eastAsia="宋体" w:cs="宋体"/>
                <w:szCs w:val="21"/>
              </w:rPr>
              <w:t>单位地址：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3" w:hRule="atLeast"/>
          <w:jc w:val="center"/>
        </w:trPr>
        <w:tc>
          <w:tcPr>
            <w:tcW w:w="4319"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szCs w:val="21"/>
              </w:rPr>
            </w:pPr>
            <w:r>
              <w:rPr>
                <w:rFonts w:hint="eastAsia" w:ascii="宋体" w:hAnsi="宋体" w:eastAsia="宋体" w:cs="宋体"/>
                <w:szCs w:val="21"/>
              </w:rPr>
              <w:t>法定代表人：</w:t>
            </w:r>
          </w:p>
        </w:tc>
        <w:tc>
          <w:tcPr>
            <w:tcW w:w="4320" w:type="dxa"/>
            <w:vAlign w:val="center"/>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szCs w:val="21"/>
              </w:rPr>
            </w:pPr>
            <w:r>
              <w:rPr>
                <w:rFonts w:hint="eastAsia" w:ascii="宋体" w:hAnsi="宋体" w:eastAsia="宋体" w:cs="宋体"/>
                <w:szCs w:val="21"/>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8639" w:type="dxa"/>
            <w:gridSpan w:val="2"/>
          </w:tcPr>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2430" w:leftChars="1007" w:right="0" w:hanging="315" w:hangingChars="150"/>
              <w:jc w:val="left"/>
              <w:textAlignment w:val="auto"/>
              <w:rPr>
                <w:rFonts w:hint="eastAsia" w:ascii="宋体" w:hAnsi="宋体" w:eastAsia="宋体" w:cs="宋体"/>
                <w:szCs w:val="21"/>
              </w:rPr>
            </w:pPr>
          </w:p>
          <w:p>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460" w:lineRule="exact"/>
              <w:ind w:left="0" w:right="0"/>
              <w:jc w:val="left"/>
              <w:textAlignment w:val="auto"/>
              <w:rPr>
                <w:rFonts w:hint="eastAsia" w:ascii="宋体" w:hAnsi="宋体" w:eastAsia="宋体" w:cs="宋体"/>
                <w:szCs w:val="21"/>
              </w:rPr>
            </w:pPr>
            <w:r>
              <w:rPr>
                <w:rFonts w:hint="eastAsia" w:ascii="宋体" w:hAnsi="宋体" w:eastAsia="宋体" w:cs="宋体"/>
                <w:szCs w:val="21"/>
              </w:rPr>
              <w:t>经办人：</w:t>
            </w:r>
          </w:p>
        </w:tc>
      </w:tr>
    </w:tbl>
    <w:p>
      <w:pPr>
        <w:keepNext w:val="0"/>
        <w:keepLines w:val="0"/>
        <w:pageBreakBefore w:val="0"/>
        <w:widowControl w:val="0"/>
        <w:kinsoku/>
        <w:wordWrap/>
        <w:overflowPunct/>
        <w:topLinePunct w:val="0"/>
        <w:autoSpaceDE/>
        <w:autoSpaceDN/>
        <w:bidi w:val="0"/>
        <w:adjustRightInd w:val="0"/>
        <w:snapToGrid w:val="0"/>
        <w:spacing w:line="660" w:lineRule="exact"/>
        <w:ind w:left="0" w:leftChars="0"/>
        <w:jc w:val="center"/>
        <w:textAlignment w:val="auto"/>
        <w:rPr>
          <w:rFonts w:hint="eastAsia" w:ascii="宋体" w:hAnsi="宋体" w:eastAsia="宋体" w:cs="宋体"/>
          <w:b w:val="0"/>
          <w:bCs w:val="0"/>
          <w:color w:val="auto"/>
          <w:sz w:val="44"/>
          <w:szCs w:val="44"/>
          <w:highlight w:val="none"/>
          <w:lang w:eastAsia="zh-CN"/>
        </w:rPr>
      </w:pPr>
      <w:r>
        <w:rPr>
          <w:rFonts w:hint="eastAsia" w:ascii="宋体" w:hAnsi="宋体" w:eastAsia="宋体" w:cs="宋体"/>
          <w:b w:val="0"/>
          <w:bCs w:val="0"/>
          <w:color w:val="auto"/>
          <w:sz w:val="44"/>
          <w:szCs w:val="44"/>
          <w:highlight w:val="none"/>
        </w:rPr>
        <w:t>廉政</w:t>
      </w:r>
      <w:r>
        <w:rPr>
          <w:rFonts w:hint="eastAsia" w:ascii="宋体" w:hAnsi="宋体" w:eastAsia="宋体" w:cs="宋体"/>
          <w:b w:val="0"/>
          <w:bCs w:val="0"/>
          <w:color w:val="auto"/>
          <w:sz w:val="44"/>
          <w:szCs w:val="44"/>
          <w:highlight w:val="none"/>
          <w:lang w:val="en-US" w:eastAsia="zh-CN"/>
        </w:rPr>
        <w:t>承诺协议</w:t>
      </w:r>
      <w:r>
        <w:rPr>
          <w:rFonts w:hint="eastAsia" w:ascii="宋体" w:hAnsi="宋体" w:eastAsia="宋体" w:cs="宋体"/>
          <w:b w:val="0"/>
          <w:bCs w:val="0"/>
          <w:color w:val="auto"/>
          <w:sz w:val="44"/>
          <w:szCs w:val="44"/>
          <w:highlight w:val="none"/>
          <w:lang w:eastAsia="zh-CN"/>
        </w:rPr>
        <w:t>书</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u w:val="single"/>
          <w:lang w:eastAsia="zh-CN"/>
        </w:rPr>
        <w:t>广西自贸区产融城市运营管理有限公司</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乙方：</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为加强廉政建设，从制度机制上杜绝不廉洁行为，维护双方企业的利益，根据廉政建设的有关规定，</w:t>
      </w:r>
      <w:r>
        <w:rPr>
          <w:rFonts w:hint="eastAsia" w:ascii="宋体" w:hAnsi="宋体" w:eastAsia="宋体" w:cs="宋体"/>
          <w:color w:val="auto"/>
          <w:sz w:val="24"/>
          <w:szCs w:val="24"/>
          <w:highlight w:val="none"/>
          <w:lang w:eastAsia="zh-CN"/>
        </w:rPr>
        <w:t>经双方协商，同意订立本廉政</w:t>
      </w:r>
      <w:r>
        <w:rPr>
          <w:rFonts w:hint="eastAsia" w:ascii="宋体" w:hAnsi="宋体" w:eastAsia="宋体" w:cs="宋体"/>
          <w:color w:val="auto"/>
          <w:sz w:val="24"/>
          <w:szCs w:val="24"/>
          <w:highlight w:val="none"/>
          <w:lang w:val="en-US" w:eastAsia="zh-CN"/>
        </w:rPr>
        <w:t>协议书</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一、双方的廉政承诺</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严格遵守国家有关法律法规及上级主管单位的有关规定。</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严格执行合同规定，自觉按合同办事。</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rPr>
        <w:t>业务活动坚持公开、公正、诚信、透明原则（除法律认定的商业秘密或合同文件另有规定之外），不得损害国家利益和集体利益。</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建立健全廉政制度，开展廉政教育，公布举报电话，开展监督并认真查处违法违纪行为。</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（五）发现对方在业务活动中有违反廉政规定的行为，应当及时提醒对方纠正。</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（六）发现对方有严重违反本协议义务条款的行为，应当及时向其上级有关部门举报，建议给予处理并要求告知处理结果。</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二、双方的廉政义务</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甲乙双方及其工作人员不得有以下行为：</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1.向对方及其工作人员行贿或索要、接受对方及其工作人员的礼金、有价证券和贵重物品。</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2.为对方及其工作人员报销或索要、接受对方及其工作人员报销任何应当由对方支付的各种费用。</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3.为对方及其工作人员安排或参加对方及其工作人员安排的可能影响公正执行公务的宴请或娱乐活动。</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4.为对方及其工作人员购置、提供或接受对方及其工作人员购置、提供的通讯工具、交通工具和高档办公用品等。</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5.为对方及其工作人员安排或索要、接受对方及其工作人员安排的住房装修、婚丧嫁娶、配偶子女工作以及出国出境、旅游等活动。</w:t>
      </w:r>
    </w:p>
    <w:p>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6.有违反廉政要求其他情形。</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若一</w:t>
      </w:r>
      <w:r>
        <w:rPr>
          <w:rFonts w:hint="eastAsia" w:ascii="宋体" w:hAnsi="宋体" w:eastAsia="宋体" w:cs="宋体"/>
          <w:color w:val="auto"/>
          <w:sz w:val="24"/>
          <w:szCs w:val="24"/>
          <w:highlight w:val="none"/>
        </w:rPr>
        <w:t>方及其工作人员</w:t>
      </w:r>
      <w:r>
        <w:rPr>
          <w:rFonts w:hint="eastAsia" w:ascii="宋体" w:hAnsi="宋体" w:eastAsia="宋体" w:cs="宋体"/>
          <w:color w:val="auto"/>
          <w:sz w:val="24"/>
          <w:szCs w:val="24"/>
          <w:highlight w:val="none"/>
          <w:lang w:eastAsia="zh-CN"/>
        </w:rPr>
        <w:t>有</w:t>
      </w:r>
      <w:r>
        <w:rPr>
          <w:rFonts w:hint="eastAsia" w:ascii="宋体" w:hAnsi="宋体" w:eastAsia="宋体" w:cs="宋体"/>
          <w:color w:val="auto"/>
          <w:sz w:val="24"/>
          <w:szCs w:val="24"/>
          <w:highlight w:val="none"/>
        </w:rPr>
        <w:t>违反法律法规及</w:t>
      </w:r>
      <w:r>
        <w:rPr>
          <w:rFonts w:hint="eastAsia" w:ascii="宋体" w:hAnsi="宋体" w:eastAsia="宋体" w:cs="宋体"/>
          <w:color w:val="auto"/>
          <w:sz w:val="24"/>
          <w:szCs w:val="24"/>
          <w:highlight w:val="none"/>
          <w:lang w:eastAsia="zh-CN"/>
        </w:rPr>
        <w:t>本</w:t>
      </w:r>
      <w:r>
        <w:rPr>
          <w:rFonts w:hint="eastAsia" w:ascii="宋体" w:hAnsi="宋体" w:eastAsia="宋体" w:cs="宋体"/>
          <w:color w:val="auto"/>
          <w:sz w:val="24"/>
          <w:szCs w:val="24"/>
          <w:highlight w:val="none"/>
          <w:lang w:val="en-US" w:eastAsia="zh-CN"/>
        </w:rPr>
        <w:t>协议</w:t>
      </w:r>
      <w:r>
        <w:rPr>
          <w:rFonts w:hint="eastAsia" w:ascii="宋体" w:hAnsi="宋体" w:eastAsia="宋体" w:cs="宋体"/>
          <w:color w:val="auto"/>
          <w:sz w:val="24"/>
          <w:szCs w:val="24"/>
          <w:highlight w:val="none"/>
          <w:lang w:eastAsia="zh-CN"/>
        </w:rPr>
        <w:t>书</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rPr>
        <w:t>依法依规对相关责任人进行严肃处理，并向守约方支付至少10000元的违约金</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若违约方</w:t>
      </w:r>
      <w:r>
        <w:rPr>
          <w:rFonts w:hint="eastAsia" w:ascii="宋体" w:hAnsi="宋体" w:eastAsia="宋体" w:cs="宋体"/>
          <w:color w:val="auto"/>
          <w:sz w:val="24"/>
          <w:szCs w:val="24"/>
          <w:highlight w:val="none"/>
        </w:rPr>
        <w:t>给</w:t>
      </w:r>
      <w:r>
        <w:rPr>
          <w:rFonts w:hint="eastAsia" w:ascii="宋体" w:hAnsi="宋体" w:eastAsia="宋体" w:cs="宋体"/>
          <w:color w:val="auto"/>
          <w:sz w:val="24"/>
          <w:szCs w:val="24"/>
          <w:highlight w:val="none"/>
          <w:lang w:val="en-US" w:eastAsia="zh-CN"/>
        </w:rPr>
        <w:t>守约方</w:t>
      </w:r>
      <w:r>
        <w:rPr>
          <w:rFonts w:hint="eastAsia" w:ascii="宋体" w:hAnsi="宋体" w:eastAsia="宋体" w:cs="宋体"/>
          <w:color w:val="auto"/>
          <w:sz w:val="24"/>
          <w:szCs w:val="24"/>
          <w:highlight w:val="none"/>
        </w:rPr>
        <w:t>造成经济损失的，</w:t>
      </w:r>
      <w:r>
        <w:rPr>
          <w:rFonts w:hint="eastAsia" w:ascii="宋体" w:hAnsi="宋体" w:eastAsia="宋体" w:cs="宋体"/>
          <w:color w:val="auto"/>
          <w:sz w:val="24"/>
          <w:szCs w:val="24"/>
          <w:highlight w:val="none"/>
          <w:lang w:val="en-US" w:eastAsia="zh-CN"/>
        </w:rPr>
        <w:t>应按照损失的金额</w:t>
      </w:r>
      <w:r>
        <w:rPr>
          <w:rFonts w:hint="eastAsia" w:ascii="宋体" w:hAnsi="宋体" w:eastAsia="宋体" w:cs="宋体"/>
          <w:color w:val="auto"/>
          <w:sz w:val="24"/>
          <w:szCs w:val="24"/>
          <w:highlight w:val="none"/>
          <w:lang w:eastAsia="zh-CN"/>
        </w:rPr>
        <w:t>的2倍</w:t>
      </w:r>
      <w:r>
        <w:rPr>
          <w:rFonts w:hint="eastAsia" w:ascii="宋体" w:hAnsi="宋体" w:eastAsia="宋体" w:cs="宋体"/>
          <w:color w:val="auto"/>
          <w:sz w:val="24"/>
          <w:szCs w:val="24"/>
          <w:highlight w:val="none"/>
          <w:lang w:val="en-US" w:eastAsia="zh-CN"/>
        </w:rPr>
        <w:t>给守约方予以赔偿</w:t>
      </w:r>
      <w:r>
        <w:rPr>
          <w:rFonts w:hint="eastAsia" w:ascii="宋体" w:hAnsi="宋体" w:eastAsia="宋体" w:cs="宋体"/>
          <w:color w:val="auto"/>
          <w:sz w:val="24"/>
          <w:szCs w:val="24"/>
          <w:highlight w:val="none"/>
        </w:rPr>
        <w:t>；涉嫌犯罪的，移送司法机关</w:t>
      </w:r>
      <w:r>
        <w:rPr>
          <w:rFonts w:hint="eastAsia" w:ascii="宋体" w:hAnsi="宋体" w:eastAsia="宋体" w:cs="宋体"/>
          <w:color w:val="auto"/>
          <w:sz w:val="24"/>
          <w:szCs w:val="24"/>
          <w:highlight w:val="none"/>
          <w:lang w:val="en-US" w:eastAsia="zh-CN"/>
        </w:rPr>
        <w:t>追究相关责任</w:t>
      </w:r>
      <w:r>
        <w:rPr>
          <w:rFonts w:hint="eastAsia" w:ascii="宋体" w:hAnsi="宋体" w:eastAsia="宋体" w:cs="宋体"/>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0"/>
        <w:jc w:val="left"/>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甲方举报方式：</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1.电话举报：0777-5818333；2.邮箱举报：</w:t>
      </w:r>
      <w:r>
        <w:rPr>
          <w:rFonts w:hint="eastAsia" w:ascii="宋体" w:hAnsi="宋体" w:eastAsia="宋体" w:cs="宋体"/>
          <w:color w:val="auto"/>
          <w:sz w:val="24"/>
          <w:szCs w:val="24"/>
          <w:highlight w:val="none"/>
          <w:u w:val="single"/>
          <w:lang w:val="en-US" w:eastAsia="zh-CN"/>
        </w:rPr>
        <w:fldChar w:fldCharType="begin"/>
      </w:r>
      <w:r>
        <w:rPr>
          <w:rFonts w:hint="eastAsia" w:ascii="宋体" w:hAnsi="宋体" w:eastAsia="宋体" w:cs="宋体"/>
          <w:color w:val="auto"/>
          <w:sz w:val="24"/>
          <w:szCs w:val="24"/>
          <w:highlight w:val="none"/>
          <w:u w:val="single"/>
          <w:lang w:val="en-US" w:eastAsia="zh-CN"/>
        </w:rPr>
        <w:instrText xml:space="preserve"> HYPERLINK "mailto:zimaokaitoujituan@163.com；" </w:instrText>
      </w:r>
      <w:r>
        <w:rPr>
          <w:rFonts w:hint="eastAsia" w:ascii="宋体" w:hAnsi="宋体" w:eastAsia="宋体" w:cs="宋体"/>
          <w:color w:val="auto"/>
          <w:sz w:val="24"/>
          <w:szCs w:val="24"/>
          <w:highlight w:val="none"/>
          <w:u w:val="single"/>
          <w:lang w:val="en-US" w:eastAsia="zh-CN"/>
        </w:rPr>
        <w:fldChar w:fldCharType="separate"/>
      </w:r>
      <w:r>
        <w:rPr>
          <w:rStyle w:val="26"/>
          <w:rFonts w:hint="eastAsia" w:ascii="宋体" w:hAnsi="宋体" w:eastAsia="宋体" w:cs="宋体"/>
          <w:color w:val="auto"/>
          <w:sz w:val="24"/>
          <w:szCs w:val="24"/>
          <w:highlight w:val="none"/>
          <w:lang w:val="en-US" w:eastAsia="zh-CN"/>
        </w:rPr>
        <w:t>zimaokaitoujituan@163.com</w:t>
      </w:r>
      <w:r>
        <w:rPr>
          <w:rStyle w:val="26"/>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val="en-US" w:eastAsia="zh-CN"/>
        </w:rPr>
        <w:fldChar w:fldCharType="end"/>
      </w:r>
    </w:p>
    <w:p>
      <w:pPr>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乙方举报方式：</w:t>
      </w:r>
      <w:r>
        <w:rPr>
          <w:rFonts w:hint="eastAsia" w:ascii="宋体" w:hAnsi="宋体" w:eastAsia="宋体" w:cs="宋体"/>
          <w:color w:val="auto"/>
          <w:sz w:val="24"/>
          <w:szCs w:val="24"/>
          <w:highlight w:val="none"/>
          <w:u w:val="single"/>
          <w:lang w:val="en-US" w:eastAsia="zh-CN"/>
        </w:rPr>
        <w:t>1.电话举报：     邮箱举报：/   。</w:t>
      </w:r>
    </w:p>
    <w:p>
      <w:pPr>
        <w:keepNext w:val="0"/>
        <w:keepLines w:val="0"/>
        <w:pageBreakBefore w:val="0"/>
        <w:widowControl w:val="0"/>
        <w:kinsoku/>
        <w:wordWrap/>
        <w:overflowPunct/>
        <w:topLinePunct w:val="0"/>
        <w:autoSpaceDE/>
        <w:autoSpaceDN/>
        <w:bidi w:val="0"/>
        <w:spacing w:line="56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 xml:space="preserve">    四、</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协议</w:t>
      </w:r>
      <w:r>
        <w:rPr>
          <w:rFonts w:hint="eastAsia" w:ascii="宋体" w:hAnsi="宋体" w:eastAsia="宋体" w:cs="宋体"/>
          <w:color w:val="auto"/>
          <w:sz w:val="24"/>
          <w:szCs w:val="24"/>
          <w:highlight w:val="none"/>
          <w:lang w:eastAsia="zh-CN"/>
        </w:rPr>
        <w:t>书</w:t>
      </w:r>
      <w:r>
        <w:rPr>
          <w:rFonts w:hint="eastAsia" w:ascii="宋体" w:hAnsi="宋体" w:eastAsia="宋体" w:cs="宋体"/>
          <w:color w:val="auto"/>
          <w:sz w:val="24"/>
          <w:szCs w:val="24"/>
          <w:highlight w:val="none"/>
        </w:rPr>
        <w:t>作为编号为：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《北</w:t>
      </w:r>
      <w:r>
        <w:rPr>
          <w:rFonts w:hint="eastAsia" w:ascii="宋体" w:hAnsi="宋体" w:eastAsia="宋体" w:cs="宋体"/>
          <w:b w:val="0"/>
          <w:bCs/>
          <w:color w:val="auto"/>
          <w:sz w:val="24"/>
          <w:szCs w:val="24"/>
          <w:highlight w:val="none"/>
          <w:lang w:val="en-US" w:eastAsia="zh-CN"/>
        </w:rPr>
        <w:t>北部湾(钦州)国际粮食加工产业园项目大门施工工程</w:t>
      </w:r>
      <w:r>
        <w:rPr>
          <w:rFonts w:hint="eastAsia" w:ascii="宋体" w:hAnsi="宋体" w:eastAsia="宋体" w:cs="宋体"/>
          <w:color w:val="auto"/>
          <w:sz w:val="24"/>
          <w:szCs w:val="24"/>
          <w:highlight w:val="none"/>
          <w:lang w:val="en-US" w:eastAsia="zh-CN"/>
        </w:rPr>
        <w:t>施工合同》</w:t>
      </w:r>
      <w:r>
        <w:rPr>
          <w:rFonts w:hint="eastAsia" w:ascii="宋体" w:hAnsi="宋体" w:eastAsia="宋体" w:cs="宋体"/>
          <w:color w:val="auto"/>
          <w:sz w:val="24"/>
          <w:szCs w:val="24"/>
          <w:highlight w:val="none"/>
          <w:lang w:eastAsia="zh-CN"/>
        </w:rPr>
        <w:t>（以下简称为“主合同”）</w:t>
      </w:r>
      <w:r>
        <w:rPr>
          <w:rFonts w:hint="eastAsia" w:ascii="宋体" w:hAnsi="宋体" w:eastAsia="宋体" w:cs="宋体"/>
          <w:color w:val="auto"/>
          <w:sz w:val="24"/>
          <w:szCs w:val="24"/>
          <w:highlight w:val="none"/>
        </w:rPr>
        <w:t>的附件，</w:t>
      </w:r>
      <w:r>
        <w:rPr>
          <w:rFonts w:hint="eastAsia" w:ascii="宋体" w:hAnsi="宋体" w:eastAsia="宋体" w:cs="宋体"/>
          <w:color w:val="auto"/>
          <w:sz w:val="24"/>
          <w:szCs w:val="24"/>
          <w:highlight w:val="none"/>
          <w:lang w:eastAsia="zh-CN"/>
        </w:rPr>
        <w:t>一式贰份，</w:t>
      </w:r>
      <w:r>
        <w:rPr>
          <w:rFonts w:hint="eastAsia" w:ascii="宋体" w:hAnsi="宋体" w:eastAsia="宋体" w:cs="宋体"/>
          <w:color w:val="auto"/>
          <w:sz w:val="24"/>
          <w:szCs w:val="24"/>
          <w:highlight w:val="none"/>
          <w:lang w:val="en-US" w:eastAsia="zh-CN"/>
        </w:rPr>
        <w:t>甲乙双方</w:t>
      </w:r>
      <w:r>
        <w:rPr>
          <w:rFonts w:hint="eastAsia" w:ascii="宋体" w:hAnsi="宋体" w:eastAsia="宋体" w:cs="宋体"/>
          <w:color w:val="auto"/>
          <w:sz w:val="24"/>
          <w:szCs w:val="24"/>
          <w:highlight w:val="none"/>
          <w:lang w:eastAsia="zh-CN"/>
        </w:rPr>
        <w:t>各执壹份，</w:t>
      </w:r>
      <w:r>
        <w:rPr>
          <w:rFonts w:hint="eastAsia" w:ascii="宋体" w:hAnsi="宋体" w:eastAsia="宋体" w:cs="宋体"/>
          <w:color w:val="auto"/>
          <w:sz w:val="24"/>
          <w:szCs w:val="24"/>
          <w:highlight w:val="none"/>
        </w:rPr>
        <w:t>具有同等法律效力，有效期与主合同相同，经</w:t>
      </w:r>
      <w:r>
        <w:rPr>
          <w:rFonts w:hint="eastAsia" w:ascii="宋体" w:hAnsi="宋体" w:eastAsia="宋体" w:cs="宋体"/>
          <w:color w:val="auto"/>
          <w:sz w:val="24"/>
          <w:szCs w:val="24"/>
          <w:highlight w:val="none"/>
          <w:lang w:eastAsia="zh-CN"/>
        </w:rPr>
        <w:t>甲乙双方</w:t>
      </w:r>
      <w:r>
        <w:rPr>
          <w:rFonts w:hint="eastAsia" w:ascii="宋体" w:hAnsi="宋体" w:eastAsia="宋体" w:cs="宋体"/>
          <w:color w:val="auto"/>
          <w:sz w:val="24"/>
          <w:szCs w:val="24"/>
          <w:highlight w:val="none"/>
        </w:rPr>
        <w:t>签署后生效。</w:t>
      </w:r>
    </w:p>
    <w:p>
      <w:pPr>
        <w:keepNext w:val="0"/>
        <w:keepLines w:val="0"/>
        <w:pageBreakBefore w:val="0"/>
        <w:widowControl w:val="0"/>
        <w:kinsoku/>
        <w:wordWrap/>
        <w:overflowPunct/>
        <w:topLinePunct w:val="0"/>
        <w:autoSpaceDE/>
        <w:autoSpaceDN/>
        <w:bidi w:val="0"/>
        <w:spacing w:line="56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spacing w:line="560" w:lineRule="exact"/>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本页为签署页</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乙方（盖章）：</w:t>
      </w:r>
      <w:r>
        <w:rPr>
          <w:rFonts w:hint="eastAsia" w:ascii="宋体" w:hAnsi="宋体" w:eastAsia="宋体" w:cs="宋体"/>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法定代表人</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en-US" w:eastAsia="zh-CN"/>
        </w:rPr>
        <w:t>授权</w:t>
      </w:r>
      <w:r>
        <w:rPr>
          <w:rFonts w:hint="eastAsia" w:ascii="宋体" w:hAnsi="宋体" w:eastAsia="宋体" w:cs="宋体"/>
          <w:color w:val="auto"/>
          <w:sz w:val="24"/>
          <w:szCs w:val="24"/>
          <w:highlight w:val="none"/>
        </w:rPr>
        <w:t xml:space="preserve">代表：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val="en-US" w:eastAsia="zh-CN"/>
        </w:rPr>
        <w:t>授权</w:t>
      </w:r>
      <w:r>
        <w:rPr>
          <w:rFonts w:hint="eastAsia" w:ascii="宋体" w:hAnsi="宋体" w:eastAsia="宋体" w:cs="宋体"/>
          <w:color w:val="auto"/>
          <w:sz w:val="24"/>
          <w:szCs w:val="24"/>
          <w:highlight w:val="none"/>
        </w:rPr>
        <w:t xml:space="preserve">代表：                 </w:t>
      </w:r>
    </w:p>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签订日期：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签订日期</w:t>
      </w:r>
      <w:r>
        <w:rPr>
          <w:rFonts w:hint="eastAsia" w:ascii="宋体" w:hAnsi="宋体" w:eastAsia="宋体" w:cs="宋体"/>
          <w:color w:val="auto"/>
          <w:sz w:val="24"/>
          <w:szCs w:val="24"/>
          <w:highlight w:val="none"/>
          <w:lang w:eastAsia="zh-CN"/>
        </w:rPr>
        <w:t>：</w:t>
      </w:r>
    </w:p>
    <w:p>
      <w:pPr>
        <w:pStyle w:val="5"/>
        <w:rPr>
          <w:rFonts w:hint="eastAsia" w:ascii="宋体" w:hAnsi="宋体" w:eastAsia="宋体" w:cs="宋体"/>
          <w:b/>
          <w:bCs/>
          <w:color w:val="auto"/>
          <w:sz w:val="32"/>
          <w:szCs w:val="32"/>
          <w:highlight w:val="none"/>
          <w:lang w:val="en-US" w:eastAsia="zh-CN"/>
        </w:rPr>
      </w:pPr>
    </w:p>
    <w:p>
      <w:pPr>
        <w:rPr>
          <w:rFonts w:hint="eastAsia" w:ascii="宋体" w:hAnsi="宋体" w:eastAsia="宋体" w:cs="宋体"/>
          <w:color w:val="auto"/>
          <w:highlight w:val="none"/>
          <w:lang w:val="en-US" w:eastAsia="zh-CN"/>
        </w:rPr>
      </w:pPr>
    </w:p>
    <w:sectPr>
      <w:footerReference r:id="rId5" w:type="default"/>
      <w:pgSz w:w="11906" w:h="16838"/>
      <w:pgMar w:top="1440" w:right="1417" w:bottom="1440" w:left="1531"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pPr>
    <w:r>
      <mc:AlternateContent>
        <mc:Choice Requires="wps">
          <w:drawing>
            <wp:anchor distT="45720" distB="45720" distL="114300" distR="114300" simplePos="0" relativeHeight="251660288" behindDoc="1" locked="0" layoutInCell="1" allowOverlap="1">
              <wp:simplePos x="0" y="0"/>
              <wp:positionH relativeFrom="column">
                <wp:posOffset>1400810</wp:posOffset>
              </wp:positionH>
              <wp:positionV relativeFrom="paragraph">
                <wp:posOffset>-302260</wp:posOffset>
              </wp:positionV>
              <wp:extent cx="2623820" cy="1814195"/>
              <wp:effectExtent l="0" t="0" r="0" b="0"/>
              <wp:wrapSquare wrapText="bothSides"/>
              <wp:docPr id="2" name="文本框 2"/>
              <wp:cNvGraphicFramePr/>
              <a:graphic xmlns:a="http://schemas.openxmlformats.org/drawingml/2006/main">
                <a:graphicData uri="http://schemas.microsoft.com/office/word/2010/wordprocessingShape">
                  <wps:wsp>
                    <wps:cNvSpPr txBox="1"/>
                    <wps:spPr>
                      <a:xfrm>
                        <a:off x="0" y="0"/>
                        <a:ext cx="2623820" cy="1814195"/>
                      </a:xfrm>
                      <a:prstGeom prst="rect">
                        <a:avLst/>
                      </a:prstGeom>
                      <a:noFill/>
                      <a:ln>
                        <a:noFill/>
                      </a:ln>
                    </wps:spPr>
                    <wps:txbx>
                      <w:txbxContent>
                        <w:p>
                          <w:pPr>
                            <w:spacing w:line="360" w:lineRule="atLeast"/>
                            <w:rPr>
                              <w:rFonts w:hint="eastAsia"/>
                              <w:b/>
                              <w:bCs/>
                              <w:sz w:val="18"/>
                              <w:szCs w:val="18"/>
                            </w:rPr>
                          </w:pP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110.3pt;margin-top:-23.8pt;height:142.85pt;width:206.6pt;mso-wrap-distance-bottom:3.6pt;mso-wrap-distance-left:9pt;mso-wrap-distance-right:9pt;mso-wrap-distance-top:3.6pt;z-index:-251656192;mso-width-relative:page;mso-height-relative:margin;mso-height-percent:200;" filled="f" stroked="f" coordsize="21600,21600" o:gfxdata="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NedPV2AAAAAsBAAAPAAAAAAAAAAEAIAAAACIAAABkcnMvZG93bnJldi54bWxQSwECFAAU&#10;AAAACACHTuJAvFzRaLgBAABpAwAADgAAAAAAAAABACAAAAAnAQAAZHJzL2Uyb0RvYy54bWxQSwUG&#10;AAAAAAYABgBZAQAAUQUAAAAA&#10;">
              <v:fill on="f" focussize="0,0"/>
              <v:stroke on="f"/>
              <v:imagedata o:title=""/>
              <o:lock v:ext="edit" aspectratio="f"/>
              <v:textbox style="mso-fit-shape-to-text:t;">
                <w:txbxContent>
                  <w:p>
                    <w:pPr>
                      <w:spacing w:line="360" w:lineRule="atLeast"/>
                      <w:rPr>
                        <w:rFonts w:hint="eastAsia"/>
                        <w:b/>
                        <w:bCs/>
                        <w:sz w:val="18"/>
                        <w:szCs w:val="18"/>
                      </w:rPr>
                    </w:pPr>
                  </w:p>
                </w:txbxContent>
              </v:textbox>
              <w10:wrap type="square"/>
            </v:shape>
          </w:pict>
        </mc:Fallback>
      </mc:AlternateContent>
    </w:r>
    <w:r>
      <mc:AlternateContent>
        <mc:Choice Requires="wps">
          <w:drawing>
            <wp:anchor distT="45720" distB="45720" distL="114300" distR="114300" simplePos="0" relativeHeight="251659264" behindDoc="0" locked="0" layoutInCell="1" allowOverlap="1">
              <wp:simplePos x="0" y="0"/>
              <wp:positionH relativeFrom="column">
                <wp:posOffset>4705985</wp:posOffset>
              </wp:positionH>
              <wp:positionV relativeFrom="paragraph">
                <wp:posOffset>-294640</wp:posOffset>
              </wp:positionV>
              <wp:extent cx="1750060" cy="1814195"/>
              <wp:effectExtent l="0" t="0" r="2540" b="14605"/>
              <wp:wrapSquare wrapText="bothSides"/>
              <wp:docPr id="1" name="文本框 1"/>
              <wp:cNvGraphicFramePr/>
              <a:graphic xmlns:a="http://schemas.openxmlformats.org/drawingml/2006/main">
                <a:graphicData uri="http://schemas.microsoft.com/office/word/2010/wordprocessingShape">
                  <wps:wsp>
                    <wps:cNvSpPr txBox="1"/>
                    <wps:spPr>
                      <a:xfrm>
                        <a:off x="0" y="0"/>
                        <a:ext cx="1750060" cy="1814195"/>
                      </a:xfrm>
                      <a:prstGeom prst="rect">
                        <a:avLst/>
                      </a:prstGeom>
                      <a:solidFill>
                        <a:srgbClr val="FFFFFF"/>
                      </a:solidFill>
                      <a:ln>
                        <a:noFill/>
                      </a:ln>
                    </wps:spPr>
                    <wps:txbx>
                      <w:txbxContent>
                        <w:p>
                          <w:pPr>
                            <w:spacing w:line="360" w:lineRule="exact"/>
                            <w:ind w:right="180"/>
                            <w:jc w:val="right"/>
                            <w:rPr>
                              <w:sz w:val="18"/>
                              <w:szCs w:val="18"/>
                            </w:rPr>
                          </w:pP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70.55pt;margin-top:-23.2pt;height:142.85pt;width:137.8pt;mso-wrap-distance-bottom:3.6pt;mso-wrap-distance-left:9pt;mso-wrap-distance-right:9pt;mso-wrap-distance-top:3.6pt;z-index:251659264;mso-width-relative:page;mso-height-relative:margin;mso-height-percent:200;" fillcolor="#FFFFFF" filled="t" stroked="f" coordsize="21600,21600" o:gfxdata="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9I8BXaAAAADAEAAA8AAAAAAAAAAQAgAAAAIgAAAGRy&#10;cy9kb3ducmV2LnhtbFBLAQIUABQAAAAIAIdO4kD80sBMygEAAJIDAAAOAAAAAAAAAAEAIAAAACkB&#10;AABkcnMvZTJvRG9jLnhtbFBLBQYAAAAABgAGAFkBAABlBQAAAAA=&#10;">
              <v:fill on="t" focussize="0,0"/>
              <v:stroke on="f"/>
              <v:imagedata o:title=""/>
              <o:lock v:ext="edit" aspectratio="f"/>
              <v:textbox style="mso-fit-shape-to-text:t;">
                <w:txbxContent>
                  <w:p>
                    <w:pPr>
                      <w:spacing w:line="360" w:lineRule="exact"/>
                      <w:ind w:right="180"/>
                      <w:jc w:val="right"/>
                      <w:rPr>
                        <w:sz w:val="18"/>
                        <w:szCs w:val="18"/>
                      </w:rPr>
                    </w:pPr>
                  </w:p>
                </w:txbxContent>
              </v:textbox>
              <w10:wrap type="square"/>
            </v:shape>
          </w:pict>
        </mc:Fallback>
      </mc:AlternateContent>
    </w:r>
  </w:p>
  <w:p>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83E941"/>
    <w:multiLevelType w:val="multilevel"/>
    <w:tmpl w:val="8B83E941"/>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
    <w:nsid w:val="E48687C2"/>
    <w:multiLevelType w:val="singleLevel"/>
    <w:tmpl w:val="E48687C2"/>
    <w:lvl w:ilvl="0" w:tentative="0">
      <w:start w:val="1"/>
      <w:numFmt w:val="chineseCounting"/>
      <w:suff w:val="nothing"/>
      <w:lvlText w:val="第%1条　"/>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Q2NmVkMzM5OGE5YTM5OGVkZmIxMjU1NjhlNmQyNGEifQ=="/>
  </w:docVars>
  <w:rsids>
    <w:rsidRoot w:val="00377E77"/>
    <w:rsid w:val="00080E82"/>
    <w:rsid w:val="001950B5"/>
    <w:rsid w:val="0023264F"/>
    <w:rsid w:val="00286F24"/>
    <w:rsid w:val="00295BA7"/>
    <w:rsid w:val="0031304A"/>
    <w:rsid w:val="00377E77"/>
    <w:rsid w:val="003B76EC"/>
    <w:rsid w:val="004F4C42"/>
    <w:rsid w:val="0052334A"/>
    <w:rsid w:val="00544AAF"/>
    <w:rsid w:val="00597EC8"/>
    <w:rsid w:val="006226B5"/>
    <w:rsid w:val="006A5CDE"/>
    <w:rsid w:val="006B4864"/>
    <w:rsid w:val="007B37AE"/>
    <w:rsid w:val="0083536D"/>
    <w:rsid w:val="008374CD"/>
    <w:rsid w:val="008B0AC4"/>
    <w:rsid w:val="00953FA3"/>
    <w:rsid w:val="009603D8"/>
    <w:rsid w:val="00A34AA1"/>
    <w:rsid w:val="00AC7889"/>
    <w:rsid w:val="00CA21A2"/>
    <w:rsid w:val="00D20F5D"/>
    <w:rsid w:val="00D27823"/>
    <w:rsid w:val="00D91B2E"/>
    <w:rsid w:val="00E46B90"/>
    <w:rsid w:val="00F20589"/>
    <w:rsid w:val="01692279"/>
    <w:rsid w:val="01874D0F"/>
    <w:rsid w:val="018B2C0E"/>
    <w:rsid w:val="01B11A47"/>
    <w:rsid w:val="01E75868"/>
    <w:rsid w:val="02A1114C"/>
    <w:rsid w:val="02CD67D2"/>
    <w:rsid w:val="02DB5955"/>
    <w:rsid w:val="02FD74D4"/>
    <w:rsid w:val="03382487"/>
    <w:rsid w:val="033C11D8"/>
    <w:rsid w:val="03475A48"/>
    <w:rsid w:val="035641C4"/>
    <w:rsid w:val="03604CAA"/>
    <w:rsid w:val="036A4F1F"/>
    <w:rsid w:val="039247BD"/>
    <w:rsid w:val="03A03587"/>
    <w:rsid w:val="03A65568"/>
    <w:rsid w:val="03B7546F"/>
    <w:rsid w:val="03CB1065"/>
    <w:rsid w:val="03D210FC"/>
    <w:rsid w:val="03ED7150"/>
    <w:rsid w:val="03F352D2"/>
    <w:rsid w:val="044E5E4A"/>
    <w:rsid w:val="04501B95"/>
    <w:rsid w:val="049104C4"/>
    <w:rsid w:val="04D878A9"/>
    <w:rsid w:val="04DC1B79"/>
    <w:rsid w:val="05214488"/>
    <w:rsid w:val="054A6494"/>
    <w:rsid w:val="05555183"/>
    <w:rsid w:val="05634469"/>
    <w:rsid w:val="05A017DF"/>
    <w:rsid w:val="05DD2775"/>
    <w:rsid w:val="060D56C3"/>
    <w:rsid w:val="06121BBF"/>
    <w:rsid w:val="0629197A"/>
    <w:rsid w:val="06351D6F"/>
    <w:rsid w:val="06551E88"/>
    <w:rsid w:val="06886D38"/>
    <w:rsid w:val="06971594"/>
    <w:rsid w:val="06B57D92"/>
    <w:rsid w:val="06C42AE0"/>
    <w:rsid w:val="070C41BB"/>
    <w:rsid w:val="0747120B"/>
    <w:rsid w:val="074A2893"/>
    <w:rsid w:val="074D04C1"/>
    <w:rsid w:val="074D24C2"/>
    <w:rsid w:val="07561822"/>
    <w:rsid w:val="07574736"/>
    <w:rsid w:val="07784D2E"/>
    <w:rsid w:val="07AB0576"/>
    <w:rsid w:val="07B63567"/>
    <w:rsid w:val="07C32218"/>
    <w:rsid w:val="07E60079"/>
    <w:rsid w:val="07F26858"/>
    <w:rsid w:val="08105B9E"/>
    <w:rsid w:val="081D0290"/>
    <w:rsid w:val="083B24A9"/>
    <w:rsid w:val="083C026A"/>
    <w:rsid w:val="0887182F"/>
    <w:rsid w:val="088E7380"/>
    <w:rsid w:val="08AF5390"/>
    <w:rsid w:val="08CA553B"/>
    <w:rsid w:val="08F7532E"/>
    <w:rsid w:val="09560051"/>
    <w:rsid w:val="0957698D"/>
    <w:rsid w:val="095920CF"/>
    <w:rsid w:val="098715B8"/>
    <w:rsid w:val="0999550E"/>
    <w:rsid w:val="09CE6744"/>
    <w:rsid w:val="09EF20F3"/>
    <w:rsid w:val="09F938DF"/>
    <w:rsid w:val="0A021711"/>
    <w:rsid w:val="0A135D35"/>
    <w:rsid w:val="0A77166A"/>
    <w:rsid w:val="0A8507CE"/>
    <w:rsid w:val="0A875AA6"/>
    <w:rsid w:val="0A9C2B56"/>
    <w:rsid w:val="0AD74629"/>
    <w:rsid w:val="0B061635"/>
    <w:rsid w:val="0B0D7385"/>
    <w:rsid w:val="0B4F0EB0"/>
    <w:rsid w:val="0C2639B5"/>
    <w:rsid w:val="0C897DF8"/>
    <w:rsid w:val="0CA33AF7"/>
    <w:rsid w:val="0CC7252F"/>
    <w:rsid w:val="0CCA6F1A"/>
    <w:rsid w:val="0CD80FB6"/>
    <w:rsid w:val="0CDB634D"/>
    <w:rsid w:val="0CDC5470"/>
    <w:rsid w:val="0D2640FB"/>
    <w:rsid w:val="0D5D5AC8"/>
    <w:rsid w:val="0DAD282A"/>
    <w:rsid w:val="0DCD73D4"/>
    <w:rsid w:val="0DD562B9"/>
    <w:rsid w:val="0DE84494"/>
    <w:rsid w:val="0E157483"/>
    <w:rsid w:val="0EB473DE"/>
    <w:rsid w:val="0EB4E7D0"/>
    <w:rsid w:val="0EC65735"/>
    <w:rsid w:val="0F205090"/>
    <w:rsid w:val="0F31498D"/>
    <w:rsid w:val="0F6404D7"/>
    <w:rsid w:val="0F75172D"/>
    <w:rsid w:val="0F906D7B"/>
    <w:rsid w:val="10020D19"/>
    <w:rsid w:val="101F195E"/>
    <w:rsid w:val="105679F8"/>
    <w:rsid w:val="10665370"/>
    <w:rsid w:val="10782D20"/>
    <w:rsid w:val="107E71FC"/>
    <w:rsid w:val="1089602A"/>
    <w:rsid w:val="10C07715"/>
    <w:rsid w:val="10CE73F0"/>
    <w:rsid w:val="10E64931"/>
    <w:rsid w:val="110C4D0D"/>
    <w:rsid w:val="111B71F1"/>
    <w:rsid w:val="113A4B37"/>
    <w:rsid w:val="116F10F6"/>
    <w:rsid w:val="118E1D23"/>
    <w:rsid w:val="118E286E"/>
    <w:rsid w:val="11A85C5E"/>
    <w:rsid w:val="11B14F44"/>
    <w:rsid w:val="11D45567"/>
    <w:rsid w:val="123C051C"/>
    <w:rsid w:val="123C45D4"/>
    <w:rsid w:val="125838F7"/>
    <w:rsid w:val="12924115"/>
    <w:rsid w:val="12A27490"/>
    <w:rsid w:val="12B427A8"/>
    <w:rsid w:val="130D010A"/>
    <w:rsid w:val="138758AD"/>
    <w:rsid w:val="140A090B"/>
    <w:rsid w:val="144C726A"/>
    <w:rsid w:val="14516A37"/>
    <w:rsid w:val="145C4EA5"/>
    <w:rsid w:val="147075B1"/>
    <w:rsid w:val="14C602DB"/>
    <w:rsid w:val="14D473D9"/>
    <w:rsid w:val="14DA26BB"/>
    <w:rsid w:val="14E95E62"/>
    <w:rsid w:val="155415AA"/>
    <w:rsid w:val="15627EDD"/>
    <w:rsid w:val="158D5A96"/>
    <w:rsid w:val="159B231F"/>
    <w:rsid w:val="15CF11DB"/>
    <w:rsid w:val="162C5573"/>
    <w:rsid w:val="167772FE"/>
    <w:rsid w:val="16A73FF1"/>
    <w:rsid w:val="16CE2DF1"/>
    <w:rsid w:val="16E11692"/>
    <w:rsid w:val="175244AC"/>
    <w:rsid w:val="175F32E3"/>
    <w:rsid w:val="176A0626"/>
    <w:rsid w:val="176B3553"/>
    <w:rsid w:val="179C3018"/>
    <w:rsid w:val="17BC51A7"/>
    <w:rsid w:val="17E22F5C"/>
    <w:rsid w:val="17EE5248"/>
    <w:rsid w:val="189C4D3A"/>
    <w:rsid w:val="18A81AF8"/>
    <w:rsid w:val="18DA1C61"/>
    <w:rsid w:val="1910640B"/>
    <w:rsid w:val="194F5560"/>
    <w:rsid w:val="19AF21CB"/>
    <w:rsid w:val="19BC275F"/>
    <w:rsid w:val="19BF644E"/>
    <w:rsid w:val="19D84033"/>
    <w:rsid w:val="1A22137A"/>
    <w:rsid w:val="1A5F04E9"/>
    <w:rsid w:val="1A6223BF"/>
    <w:rsid w:val="1A6D4B8A"/>
    <w:rsid w:val="1A802718"/>
    <w:rsid w:val="1AAA29E0"/>
    <w:rsid w:val="1AB141EC"/>
    <w:rsid w:val="1AB62EC5"/>
    <w:rsid w:val="1AD36D55"/>
    <w:rsid w:val="1AE07CCB"/>
    <w:rsid w:val="1AE62938"/>
    <w:rsid w:val="1AF01232"/>
    <w:rsid w:val="1B254619"/>
    <w:rsid w:val="1B3072A4"/>
    <w:rsid w:val="1B3A39A7"/>
    <w:rsid w:val="1BA442B5"/>
    <w:rsid w:val="1BCD48DA"/>
    <w:rsid w:val="1BE624A8"/>
    <w:rsid w:val="1BE8741E"/>
    <w:rsid w:val="1C2503CF"/>
    <w:rsid w:val="1C331C9B"/>
    <w:rsid w:val="1C3A461F"/>
    <w:rsid w:val="1C583DAC"/>
    <w:rsid w:val="1C735BE1"/>
    <w:rsid w:val="1C7F25A2"/>
    <w:rsid w:val="1C99577A"/>
    <w:rsid w:val="1D991F76"/>
    <w:rsid w:val="1DA510CB"/>
    <w:rsid w:val="1DD41F50"/>
    <w:rsid w:val="1E2C54FA"/>
    <w:rsid w:val="1E553EB9"/>
    <w:rsid w:val="1E8D582D"/>
    <w:rsid w:val="1EF652E1"/>
    <w:rsid w:val="1F0C7865"/>
    <w:rsid w:val="1F2B0E21"/>
    <w:rsid w:val="1F793F7F"/>
    <w:rsid w:val="1F836367"/>
    <w:rsid w:val="1F861028"/>
    <w:rsid w:val="1FA2571F"/>
    <w:rsid w:val="20096994"/>
    <w:rsid w:val="2038074A"/>
    <w:rsid w:val="205A54F3"/>
    <w:rsid w:val="206B2003"/>
    <w:rsid w:val="20B31DCB"/>
    <w:rsid w:val="20BF3D07"/>
    <w:rsid w:val="21093804"/>
    <w:rsid w:val="21197F58"/>
    <w:rsid w:val="216D5F5C"/>
    <w:rsid w:val="216E62F3"/>
    <w:rsid w:val="21726E0B"/>
    <w:rsid w:val="21916B6D"/>
    <w:rsid w:val="21A64B78"/>
    <w:rsid w:val="21B13D1D"/>
    <w:rsid w:val="21CA55C5"/>
    <w:rsid w:val="2204269B"/>
    <w:rsid w:val="22387007"/>
    <w:rsid w:val="22606ABC"/>
    <w:rsid w:val="22650C06"/>
    <w:rsid w:val="22AB2AC4"/>
    <w:rsid w:val="22B365D8"/>
    <w:rsid w:val="22C24A6D"/>
    <w:rsid w:val="22FF7597"/>
    <w:rsid w:val="231625B2"/>
    <w:rsid w:val="237A23D8"/>
    <w:rsid w:val="240B137D"/>
    <w:rsid w:val="24352F85"/>
    <w:rsid w:val="244A3359"/>
    <w:rsid w:val="24EB2FCE"/>
    <w:rsid w:val="25031E0F"/>
    <w:rsid w:val="2540519B"/>
    <w:rsid w:val="256A7B23"/>
    <w:rsid w:val="25C71449"/>
    <w:rsid w:val="25F215F0"/>
    <w:rsid w:val="26844E74"/>
    <w:rsid w:val="26942D28"/>
    <w:rsid w:val="269770B2"/>
    <w:rsid w:val="26A36451"/>
    <w:rsid w:val="26CD4C2E"/>
    <w:rsid w:val="26E266C1"/>
    <w:rsid w:val="27133AE9"/>
    <w:rsid w:val="27157D02"/>
    <w:rsid w:val="27870264"/>
    <w:rsid w:val="27E259BA"/>
    <w:rsid w:val="283E4B96"/>
    <w:rsid w:val="28CD6169"/>
    <w:rsid w:val="28DF5C9E"/>
    <w:rsid w:val="28EC413F"/>
    <w:rsid w:val="28FD2A3F"/>
    <w:rsid w:val="290E5506"/>
    <w:rsid w:val="291E415D"/>
    <w:rsid w:val="295E666C"/>
    <w:rsid w:val="298160F4"/>
    <w:rsid w:val="299037CC"/>
    <w:rsid w:val="29A7027F"/>
    <w:rsid w:val="29C22340"/>
    <w:rsid w:val="29E0554E"/>
    <w:rsid w:val="2A721527"/>
    <w:rsid w:val="2A747086"/>
    <w:rsid w:val="2ADA6A24"/>
    <w:rsid w:val="2AF56E78"/>
    <w:rsid w:val="2B151288"/>
    <w:rsid w:val="2B2758B4"/>
    <w:rsid w:val="2B8F6A94"/>
    <w:rsid w:val="2BAC2952"/>
    <w:rsid w:val="2BB544EB"/>
    <w:rsid w:val="2BB71FB5"/>
    <w:rsid w:val="2C023F14"/>
    <w:rsid w:val="2C0D620D"/>
    <w:rsid w:val="2C9222B2"/>
    <w:rsid w:val="2CC72354"/>
    <w:rsid w:val="2CE17AF6"/>
    <w:rsid w:val="2D0E3DF0"/>
    <w:rsid w:val="2D50610D"/>
    <w:rsid w:val="2D562DA3"/>
    <w:rsid w:val="2D6047CE"/>
    <w:rsid w:val="2D814792"/>
    <w:rsid w:val="2DA61B83"/>
    <w:rsid w:val="2DD16068"/>
    <w:rsid w:val="2E275983"/>
    <w:rsid w:val="2E5C30C4"/>
    <w:rsid w:val="2EB11F33"/>
    <w:rsid w:val="2EC914F5"/>
    <w:rsid w:val="2EED037D"/>
    <w:rsid w:val="2EF45034"/>
    <w:rsid w:val="2F0D4219"/>
    <w:rsid w:val="2F1858E6"/>
    <w:rsid w:val="2F481357"/>
    <w:rsid w:val="2F5D6B4A"/>
    <w:rsid w:val="2FD54191"/>
    <w:rsid w:val="2FF8776F"/>
    <w:rsid w:val="30343CBE"/>
    <w:rsid w:val="3057388E"/>
    <w:rsid w:val="30713E31"/>
    <w:rsid w:val="309F7328"/>
    <w:rsid w:val="30C01803"/>
    <w:rsid w:val="312654E6"/>
    <w:rsid w:val="312C620B"/>
    <w:rsid w:val="313D7A41"/>
    <w:rsid w:val="31737A8A"/>
    <w:rsid w:val="31CE722C"/>
    <w:rsid w:val="31DE7DDE"/>
    <w:rsid w:val="31EF7C74"/>
    <w:rsid w:val="32235819"/>
    <w:rsid w:val="32680FEB"/>
    <w:rsid w:val="32E64492"/>
    <w:rsid w:val="33775B8F"/>
    <w:rsid w:val="33C21F16"/>
    <w:rsid w:val="33C431D8"/>
    <w:rsid w:val="342E13FC"/>
    <w:rsid w:val="34386E63"/>
    <w:rsid w:val="343878D7"/>
    <w:rsid w:val="346D3A4C"/>
    <w:rsid w:val="34726A66"/>
    <w:rsid w:val="347859D4"/>
    <w:rsid w:val="347F7F77"/>
    <w:rsid w:val="35977D2B"/>
    <w:rsid w:val="35C44201"/>
    <w:rsid w:val="35D75749"/>
    <w:rsid w:val="36017463"/>
    <w:rsid w:val="36224B3C"/>
    <w:rsid w:val="363021BC"/>
    <w:rsid w:val="36672EB7"/>
    <w:rsid w:val="36A327A8"/>
    <w:rsid w:val="36AA11C1"/>
    <w:rsid w:val="375B45D9"/>
    <w:rsid w:val="376818C6"/>
    <w:rsid w:val="3784008B"/>
    <w:rsid w:val="37935872"/>
    <w:rsid w:val="37AF1DE5"/>
    <w:rsid w:val="37E77886"/>
    <w:rsid w:val="37EA44E4"/>
    <w:rsid w:val="38504E49"/>
    <w:rsid w:val="389D7EB4"/>
    <w:rsid w:val="38B5247B"/>
    <w:rsid w:val="38EE2D91"/>
    <w:rsid w:val="390126DC"/>
    <w:rsid w:val="391D3D3D"/>
    <w:rsid w:val="39230C42"/>
    <w:rsid w:val="3A173499"/>
    <w:rsid w:val="3A1D0C5F"/>
    <w:rsid w:val="3A416AF3"/>
    <w:rsid w:val="3A8C68EF"/>
    <w:rsid w:val="3AA1056B"/>
    <w:rsid w:val="3AC871CA"/>
    <w:rsid w:val="3B1309D9"/>
    <w:rsid w:val="3B1C043E"/>
    <w:rsid w:val="3B5D5507"/>
    <w:rsid w:val="3B7207E0"/>
    <w:rsid w:val="3B80764B"/>
    <w:rsid w:val="3BB373DD"/>
    <w:rsid w:val="3BDF5FF7"/>
    <w:rsid w:val="3BEC5927"/>
    <w:rsid w:val="3BFE6763"/>
    <w:rsid w:val="3C14431E"/>
    <w:rsid w:val="3C371BD0"/>
    <w:rsid w:val="3C3B7C3D"/>
    <w:rsid w:val="3C7F0083"/>
    <w:rsid w:val="3CDB1427"/>
    <w:rsid w:val="3D983929"/>
    <w:rsid w:val="3DC634B9"/>
    <w:rsid w:val="3DC6453E"/>
    <w:rsid w:val="3E025954"/>
    <w:rsid w:val="3E074FEE"/>
    <w:rsid w:val="3E2855B5"/>
    <w:rsid w:val="3E311C5D"/>
    <w:rsid w:val="3E670DCC"/>
    <w:rsid w:val="3E8F57BC"/>
    <w:rsid w:val="3EC07CB0"/>
    <w:rsid w:val="3ED34E21"/>
    <w:rsid w:val="3F1F69B4"/>
    <w:rsid w:val="3F27385C"/>
    <w:rsid w:val="3F305F4A"/>
    <w:rsid w:val="3F372E2B"/>
    <w:rsid w:val="3F704656"/>
    <w:rsid w:val="3F995A6D"/>
    <w:rsid w:val="3F9F6646"/>
    <w:rsid w:val="3FC95E0D"/>
    <w:rsid w:val="3FF5495A"/>
    <w:rsid w:val="40091F67"/>
    <w:rsid w:val="401D3D65"/>
    <w:rsid w:val="401F1903"/>
    <w:rsid w:val="403C26D2"/>
    <w:rsid w:val="403E0ADE"/>
    <w:rsid w:val="40421178"/>
    <w:rsid w:val="404F289E"/>
    <w:rsid w:val="405F56F1"/>
    <w:rsid w:val="40D62084"/>
    <w:rsid w:val="40E73CA3"/>
    <w:rsid w:val="40F74DC4"/>
    <w:rsid w:val="416D0A93"/>
    <w:rsid w:val="416F34E5"/>
    <w:rsid w:val="418F600A"/>
    <w:rsid w:val="41A56762"/>
    <w:rsid w:val="41C35FA3"/>
    <w:rsid w:val="41D177C9"/>
    <w:rsid w:val="41EF03EB"/>
    <w:rsid w:val="41FC51CB"/>
    <w:rsid w:val="42000DBB"/>
    <w:rsid w:val="4204410F"/>
    <w:rsid w:val="420B40EC"/>
    <w:rsid w:val="42220C18"/>
    <w:rsid w:val="424937EF"/>
    <w:rsid w:val="426233F1"/>
    <w:rsid w:val="42AD2876"/>
    <w:rsid w:val="42D41D58"/>
    <w:rsid w:val="430624C6"/>
    <w:rsid w:val="43682CA2"/>
    <w:rsid w:val="436A512C"/>
    <w:rsid w:val="43AE69E2"/>
    <w:rsid w:val="43BD12C3"/>
    <w:rsid w:val="43D93E6B"/>
    <w:rsid w:val="43E87B28"/>
    <w:rsid w:val="43F57082"/>
    <w:rsid w:val="43F71712"/>
    <w:rsid w:val="44385D88"/>
    <w:rsid w:val="44522D00"/>
    <w:rsid w:val="44752007"/>
    <w:rsid w:val="452A1112"/>
    <w:rsid w:val="45301DEA"/>
    <w:rsid w:val="453C55F1"/>
    <w:rsid w:val="455E71E3"/>
    <w:rsid w:val="455F58A4"/>
    <w:rsid w:val="458F08D8"/>
    <w:rsid w:val="45922074"/>
    <w:rsid w:val="45C71D87"/>
    <w:rsid w:val="46000BFC"/>
    <w:rsid w:val="460627C9"/>
    <w:rsid w:val="4640104E"/>
    <w:rsid w:val="464B62C7"/>
    <w:rsid w:val="46651261"/>
    <w:rsid w:val="46713CC7"/>
    <w:rsid w:val="46802FC8"/>
    <w:rsid w:val="46B26934"/>
    <w:rsid w:val="46B9142D"/>
    <w:rsid w:val="47037533"/>
    <w:rsid w:val="47197C97"/>
    <w:rsid w:val="47795A1B"/>
    <w:rsid w:val="47904D47"/>
    <w:rsid w:val="47BB6E7E"/>
    <w:rsid w:val="47CA1F7C"/>
    <w:rsid w:val="47D25D21"/>
    <w:rsid w:val="47EA265E"/>
    <w:rsid w:val="487E3345"/>
    <w:rsid w:val="48953C10"/>
    <w:rsid w:val="48A24101"/>
    <w:rsid w:val="48EE4471"/>
    <w:rsid w:val="48FC638A"/>
    <w:rsid w:val="49007C8C"/>
    <w:rsid w:val="49276F2E"/>
    <w:rsid w:val="493D364F"/>
    <w:rsid w:val="49495117"/>
    <w:rsid w:val="49630D4C"/>
    <w:rsid w:val="4977752B"/>
    <w:rsid w:val="498F28D1"/>
    <w:rsid w:val="49B81958"/>
    <w:rsid w:val="49D17CD9"/>
    <w:rsid w:val="49DF3538"/>
    <w:rsid w:val="4A282C13"/>
    <w:rsid w:val="4A673701"/>
    <w:rsid w:val="4ABA6354"/>
    <w:rsid w:val="4AC62A9D"/>
    <w:rsid w:val="4ADA779D"/>
    <w:rsid w:val="4AE91E7C"/>
    <w:rsid w:val="4AED1AA7"/>
    <w:rsid w:val="4AEE791F"/>
    <w:rsid w:val="4B171404"/>
    <w:rsid w:val="4B39244D"/>
    <w:rsid w:val="4B4057E7"/>
    <w:rsid w:val="4B49685A"/>
    <w:rsid w:val="4B8F7597"/>
    <w:rsid w:val="4BB530E0"/>
    <w:rsid w:val="4BC16D1C"/>
    <w:rsid w:val="4BCA17A7"/>
    <w:rsid w:val="4BD6633F"/>
    <w:rsid w:val="4BE24E3A"/>
    <w:rsid w:val="4C1D08F9"/>
    <w:rsid w:val="4C3A7ED7"/>
    <w:rsid w:val="4C40574E"/>
    <w:rsid w:val="4C5A28C7"/>
    <w:rsid w:val="4C7E0836"/>
    <w:rsid w:val="4C9E715E"/>
    <w:rsid w:val="4CCC524F"/>
    <w:rsid w:val="4D3771C8"/>
    <w:rsid w:val="4D4E6B20"/>
    <w:rsid w:val="4D573446"/>
    <w:rsid w:val="4D6E0FB7"/>
    <w:rsid w:val="4D6E75E8"/>
    <w:rsid w:val="4D785DBE"/>
    <w:rsid w:val="4D9B7AE1"/>
    <w:rsid w:val="4DBB14AE"/>
    <w:rsid w:val="4E6C2DA7"/>
    <w:rsid w:val="4E947CBB"/>
    <w:rsid w:val="4EAC54CF"/>
    <w:rsid w:val="4EC1060E"/>
    <w:rsid w:val="4EC56875"/>
    <w:rsid w:val="4EFB456B"/>
    <w:rsid w:val="4F24624D"/>
    <w:rsid w:val="4F513D5F"/>
    <w:rsid w:val="4F7312EE"/>
    <w:rsid w:val="4FB43CBE"/>
    <w:rsid w:val="4FE0147F"/>
    <w:rsid w:val="50550202"/>
    <w:rsid w:val="50B96C00"/>
    <w:rsid w:val="50C06D1F"/>
    <w:rsid w:val="50FC56A3"/>
    <w:rsid w:val="51095EB7"/>
    <w:rsid w:val="51173C66"/>
    <w:rsid w:val="511E46D5"/>
    <w:rsid w:val="51513818"/>
    <w:rsid w:val="517E1B7C"/>
    <w:rsid w:val="51997656"/>
    <w:rsid w:val="51D12E85"/>
    <w:rsid w:val="51EF7715"/>
    <w:rsid w:val="52006FED"/>
    <w:rsid w:val="52007258"/>
    <w:rsid w:val="52496CF3"/>
    <w:rsid w:val="52696687"/>
    <w:rsid w:val="52750578"/>
    <w:rsid w:val="52A74AA4"/>
    <w:rsid w:val="52E266E0"/>
    <w:rsid w:val="52E67553"/>
    <w:rsid w:val="530A2FBB"/>
    <w:rsid w:val="53444042"/>
    <w:rsid w:val="53601D0A"/>
    <w:rsid w:val="53A65241"/>
    <w:rsid w:val="53EC783E"/>
    <w:rsid w:val="540A7D6B"/>
    <w:rsid w:val="541C5D33"/>
    <w:rsid w:val="541E0068"/>
    <w:rsid w:val="542354A4"/>
    <w:rsid w:val="544401CA"/>
    <w:rsid w:val="54547C3D"/>
    <w:rsid w:val="546A089D"/>
    <w:rsid w:val="546F445C"/>
    <w:rsid w:val="547F1CDB"/>
    <w:rsid w:val="54DB4C0A"/>
    <w:rsid w:val="54E03116"/>
    <w:rsid w:val="54F27B84"/>
    <w:rsid w:val="54F358D6"/>
    <w:rsid w:val="55164B83"/>
    <w:rsid w:val="553E06E6"/>
    <w:rsid w:val="555179AA"/>
    <w:rsid w:val="559714A5"/>
    <w:rsid w:val="559C6D1C"/>
    <w:rsid w:val="55AC06B4"/>
    <w:rsid w:val="55CE7EE0"/>
    <w:rsid w:val="55CF6D0F"/>
    <w:rsid w:val="56BB18C3"/>
    <w:rsid w:val="571A2781"/>
    <w:rsid w:val="575C08FE"/>
    <w:rsid w:val="57610F7E"/>
    <w:rsid w:val="57967344"/>
    <w:rsid w:val="57B4793B"/>
    <w:rsid w:val="57E23853"/>
    <w:rsid w:val="580674DD"/>
    <w:rsid w:val="58137E7C"/>
    <w:rsid w:val="58236549"/>
    <w:rsid w:val="585050BF"/>
    <w:rsid w:val="585D1C9C"/>
    <w:rsid w:val="586B418D"/>
    <w:rsid w:val="5886610B"/>
    <w:rsid w:val="58D033F2"/>
    <w:rsid w:val="58E86CA3"/>
    <w:rsid w:val="5933411F"/>
    <w:rsid w:val="59483BF5"/>
    <w:rsid w:val="5A2C21F1"/>
    <w:rsid w:val="5A4537CF"/>
    <w:rsid w:val="5A6A261F"/>
    <w:rsid w:val="5AD00DCE"/>
    <w:rsid w:val="5AE65F83"/>
    <w:rsid w:val="5B0171D9"/>
    <w:rsid w:val="5B031993"/>
    <w:rsid w:val="5B0E4D86"/>
    <w:rsid w:val="5B3160A7"/>
    <w:rsid w:val="5B881C80"/>
    <w:rsid w:val="5BBB2BB0"/>
    <w:rsid w:val="5BFB3952"/>
    <w:rsid w:val="5C0476C3"/>
    <w:rsid w:val="5C6137C8"/>
    <w:rsid w:val="5C725F5D"/>
    <w:rsid w:val="5C8C5A76"/>
    <w:rsid w:val="5CE255E1"/>
    <w:rsid w:val="5D1A67DC"/>
    <w:rsid w:val="5D2907BD"/>
    <w:rsid w:val="5D2F36E0"/>
    <w:rsid w:val="5DFB43B4"/>
    <w:rsid w:val="5E007D69"/>
    <w:rsid w:val="5E0400DD"/>
    <w:rsid w:val="5E6827D5"/>
    <w:rsid w:val="5E7F7D22"/>
    <w:rsid w:val="5EC01341"/>
    <w:rsid w:val="5EFEAE1C"/>
    <w:rsid w:val="5F0454F9"/>
    <w:rsid w:val="5F507BA7"/>
    <w:rsid w:val="5F9F13B6"/>
    <w:rsid w:val="5FB7255D"/>
    <w:rsid w:val="5FCA5AFB"/>
    <w:rsid w:val="5FEE7037"/>
    <w:rsid w:val="601302A4"/>
    <w:rsid w:val="601E0974"/>
    <w:rsid w:val="6020197C"/>
    <w:rsid w:val="6037271C"/>
    <w:rsid w:val="603D06A3"/>
    <w:rsid w:val="605C3CBF"/>
    <w:rsid w:val="605D19BA"/>
    <w:rsid w:val="60665514"/>
    <w:rsid w:val="607423E6"/>
    <w:rsid w:val="608E3A3D"/>
    <w:rsid w:val="609845C3"/>
    <w:rsid w:val="609C7A5A"/>
    <w:rsid w:val="60D54007"/>
    <w:rsid w:val="60D84571"/>
    <w:rsid w:val="60D84E9F"/>
    <w:rsid w:val="6107716D"/>
    <w:rsid w:val="616E555C"/>
    <w:rsid w:val="61770B20"/>
    <w:rsid w:val="61927868"/>
    <w:rsid w:val="61B83291"/>
    <w:rsid w:val="61CB5160"/>
    <w:rsid w:val="61FB69A8"/>
    <w:rsid w:val="621F1B17"/>
    <w:rsid w:val="622D3289"/>
    <w:rsid w:val="6266219C"/>
    <w:rsid w:val="62750475"/>
    <w:rsid w:val="627546ED"/>
    <w:rsid w:val="6295721E"/>
    <w:rsid w:val="629F008B"/>
    <w:rsid w:val="62C26F2D"/>
    <w:rsid w:val="62E04931"/>
    <w:rsid w:val="631A1C66"/>
    <w:rsid w:val="63233B50"/>
    <w:rsid w:val="63301CF5"/>
    <w:rsid w:val="63462575"/>
    <w:rsid w:val="63665830"/>
    <w:rsid w:val="636E5628"/>
    <w:rsid w:val="63966373"/>
    <w:rsid w:val="63A33BBD"/>
    <w:rsid w:val="63CD46A6"/>
    <w:rsid w:val="6410008F"/>
    <w:rsid w:val="64284052"/>
    <w:rsid w:val="6429099E"/>
    <w:rsid w:val="647555F7"/>
    <w:rsid w:val="647B3309"/>
    <w:rsid w:val="64B35BE6"/>
    <w:rsid w:val="64BC5621"/>
    <w:rsid w:val="64C00EAA"/>
    <w:rsid w:val="64C9512D"/>
    <w:rsid w:val="6526689E"/>
    <w:rsid w:val="653D4716"/>
    <w:rsid w:val="654A79CF"/>
    <w:rsid w:val="6552427C"/>
    <w:rsid w:val="655E5AFC"/>
    <w:rsid w:val="65627ECE"/>
    <w:rsid w:val="657660EF"/>
    <w:rsid w:val="65B940C9"/>
    <w:rsid w:val="65FF7564"/>
    <w:rsid w:val="66203CC8"/>
    <w:rsid w:val="66353CC9"/>
    <w:rsid w:val="66A85805"/>
    <w:rsid w:val="66C6279D"/>
    <w:rsid w:val="66F26765"/>
    <w:rsid w:val="66FC729A"/>
    <w:rsid w:val="671342EB"/>
    <w:rsid w:val="674072DB"/>
    <w:rsid w:val="67D8638F"/>
    <w:rsid w:val="6803353F"/>
    <w:rsid w:val="685607DF"/>
    <w:rsid w:val="685E563F"/>
    <w:rsid w:val="687D1E6A"/>
    <w:rsid w:val="6898128A"/>
    <w:rsid w:val="68B60B5B"/>
    <w:rsid w:val="68D1417E"/>
    <w:rsid w:val="690C6FAA"/>
    <w:rsid w:val="690E1FC4"/>
    <w:rsid w:val="692E3A9D"/>
    <w:rsid w:val="694F1A58"/>
    <w:rsid w:val="69635C29"/>
    <w:rsid w:val="697056F5"/>
    <w:rsid w:val="69CB468B"/>
    <w:rsid w:val="69CC5C96"/>
    <w:rsid w:val="69E33953"/>
    <w:rsid w:val="6A3F6976"/>
    <w:rsid w:val="6A53231B"/>
    <w:rsid w:val="6A8164DF"/>
    <w:rsid w:val="6AC62FBB"/>
    <w:rsid w:val="6B252027"/>
    <w:rsid w:val="6B252A70"/>
    <w:rsid w:val="6B3833C1"/>
    <w:rsid w:val="6B8055ED"/>
    <w:rsid w:val="6BBF6767"/>
    <w:rsid w:val="6BD519A9"/>
    <w:rsid w:val="6BFE5571"/>
    <w:rsid w:val="6C2D3F35"/>
    <w:rsid w:val="6C420E9C"/>
    <w:rsid w:val="6C4C6E1C"/>
    <w:rsid w:val="6C4E33F1"/>
    <w:rsid w:val="6C6A3F4B"/>
    <w:rsid w:val="6CA40DC2"/>
    <w:rsid w:val="6CBF4F2D"/>
    <w:rsid w:val="6CD05DCC"/>
    <w:rsid w:val="6D0205BA"/>
    <w:rsid w:val="6D845474"/>
    <w:rsid w:val="6DBE774E"/>
    <w:rsid w:val="6DE61751"/>
    <w:rsid w:val="6DE96CB8"/>
    <w:rsid w:val="6DF167E1"/>
    <w:rsid w:val="6F5C60D4"/>
    <w:rsid w:val="6F627207"/>
    <w:rsid w:val="6F675D4D"/>
    <w:rsid w:val="6F8A62CB"/>
    <w:rsid w:val="6F8C3A16"/>
    <w:rsid w:val="6FD2187C"/>
    <w:rsid w:val="6FEF9CC1"/>
    <w:rsid w:val="70005BAF"/>
    <w:rsid w:val="70081862"/>
    <w:rsid w:val="703029D2"/>
    <w:rsid w:val="706C0B9A"/>
    <w:rsid w:val="70734B34"/>
    <w:rsid w:val="707F24A7"/>
    <w:rsid w:val="709A3D9E"/>
    <w:rsid w:val="70AD066A"/>
    <w:rsid w:val="70C473C9"/>
    <w:rsid w:val="70D078E2"/>
    <w:rsid w:val="70E414CB"/>
    <w:rsid w:val="71044D9D"/>
    <w:rsid w:val="71055CE7"/>
    <w:rsid w:val="71226BED"/>
    <w:rsid w:val="71588351"/>
    <w:rsid w:val="715A3DCB"/>
    <w:rsid w:val="71685132"/>
    <w:rsid w:val="71852CD8"/>
    <w:rsid w:val="71A14423"/>
    <w:rsid w:val="71E028A3"/>
    <w:rsid w:val="72017BB8"/>
    <w:rsid w:val="7204421B"/>
    <w:rsid w:val="720D6687"/>
    <w:rsid w:val="722F2E4C"/>
    <w:rsid w:val="72530714"/>
    <w:rsid w:val="72546013"/>
    <w:rsid w:val="727F38FA"/>
    <w:rsid w:val="72993A93"/>
    <w:rsid w:val="72BD2D0C"/>
    <w:rsid w:val="72CD4069"/>
    <w:rsid w:val="72F2C65A"/>
    <w:rsid w:val="7348765D"/>
    <w:rsid w:val="73642249"/>
    <w:rsid w:val="737F7858"/>
    <w:rsid w:val="73B02321"/>
    <w:rsid w:val="73CD5E3C"/>
    <w:rsid w:val="73E65158"/>
    <w:rsid w:val="74045844"/>
    <w:rsid w:val="742749F8"/>
    <w:rsid w:val="74783628"/>
    <w:rsid w:val="74A2511E"/>
    <w:rsid w:val="751F4274"/>
    <w:rsid w:val="757165DA"/>
    <w:rsid w:val="75CA5D3F"/>
    <w:rsid w:val="75FD6864"/>
    <w:rsid w:val="761C62F6"/>
    <w:rsid w:val="76273A62"/>
    <w:rsid w:val="765C411D"/>
    <w:rsid w:val="765C6F7D"/>
    <w:rsid w:val="76654940"/>
    <w:rsid w:val="766559B4"/>
    <w:rsid w:val="766E5645"/>
    <w:rsid w:val="7673220A"/>
    <w:rsid w:val="76AD08F4"/>
    <w:rsid w:val="76DC3792"/>
    <w:rsid w:val="76F61CB7"/>
    <w:rsid w:val="77056E1C"/>
    <w:rsid w:val="77094A2E"/>
    <w:rsid w:val="770B7945"/>
    <w:rsid w:val="770C1A51"/>
    <w:rsid w:val="771760BD"/>
    <w:rsid w:val="77583A51"/>
    <w:rsid w:val="776B58C1"/>
    <w:rsid w:val="77A94A1A"/>
    <w:rsid w:val="77AA0845"/>
    <w:rsid w:val="77B822F2"/>
    <w:rsid w:val="77D97C19"/>
    <w:rsid w:val="77E6595F"/>
    <w:rsid w:val="78077A4A"/>
    <w:rsid w:val="782E7E31"/>
    <w:rsid w:val="78383184"/>
    <w:rsid w:val="78795CD6"/>
    <w:rsid w:val="790D5F92"/>
    <w:rsid w:val="792321E3"/>
    <w:rsid w:val="79340D5C"/>
    <w:rsid w:val="794357FD"/>
    <w:rsid w:val="797E0EB6"/>
    <w:rsid w:val="798950D1"/>
    <w:rsid w:val="798B1458"/>
    <w:rsid w:val="799856B5"/>
    <w:rsid w:val="79F24D91"/>
    <w:rsid w:val="7A247909"/>
    <w:rsid w:val="7A490D2F"/>
    <w:rsid w:val="7A5710C6"/>
    <w:rsid w:val="7A5A246A"/>
    <w:rsid w:val="7A6E6AF6"/>
    <w:rsid w:val="7A921639"/>
    <w:rsid w:val="7AA01263"/>
    <w:rsid w:val="7AA33A30"/>
    <w:rsid w:val="7AB26644"/>
    <w:rsid w:val="7AD31C0E"/>
    <w:rsid w:val="7AFD2B2A"/>
    <w:rsid w:val="7B113279"/>
    <w:rsid w:val="7B2C5641"/>
    <w:rsid w:val="7B31273F"/>
    <w:rsid w:val="7B60022D"/>
    <w:rsid w:val="7B6479D0"/>
    <w:rsid w:val="7B992499"/>
    <w:rsid w:val="7BAF534F"/>
    <w:rsid w:val="7BB33CEF"/>
    <w:rsid w:val="7BC64250"/>
    <w:rsid w:val="7BFB3417"/>
    <w:rsid w:val="7BFC2507"/>
    <w:rsid w:val="7C1A2DA4"/>
    <w:rsid w:val="7C4B12FE"/>
    <w:rsid w:val="7C9E730A"/>
    <w:rsid w:val="7CBBCA35"/>
    <w:rsid w:val="7D0278A8"/>
    <w:rsid w:val="7D107B6E"/>
    <w:rsid w:val="7D2E7BDC"/>
    <w:rsid w:val="7D596D6C"/>
    <w:rsid w:val="7D787E00"/>
    <w:rsid w:val="7D9F1826"/>
    <w:rsid w:val="7DAB0F40"/>
    <w:rsid w:val="7DAF234C"/>
    <w:rsid w:val="7DBB0DEA"/>
    <w:rsid w:val="7DCA65AC"/>
    <w:rsid w:val="7DE329CE"/>
    <w:rsid w:val="7E3A03D7"/>
    <w:rsid w:val="7E3A13EE"/>
    <w:rsid w:val="7E453A68"/>
    <w:rsid w:val="7E680042"/>
    <w:rsid w:val="7E932E70"/>
    <w:rsid w:val="7EA741D8"/>
    <w:rsid w:val="7EBB3930"/>
    <w:rsid w:val="7EE94CBB"/>
    <w:rsid w:val="7F0A197B"/>
    <w:rsid w:val="7F2BFCB7"/>
    <w:rsid w:val="7F37016E"/>
    <w:rsid w:val="7F4D72D7"/>
    <w:rsid w:val="7F686EE0"/>
    <w:rsid w:val="7F7F802B"/>
    <w:rsid w:val="7FAD7090"/>
    <w:rsid w:val="7FC72019"/>
    <w:rsid w:val="7FD8148D"/>
    <w:rsid w:val="7FFD97C6"/>
    <w:rsid w:val="9FBEB730"/>
    <w:rsid w:val="A78D3D74"/>
    <w:rsid w:val="DAFD08E4"/>
    <w:rsid w:val="DB7D4618"/>
    <w:rsid w:val="DFC7280B"/>
    <w:rsid w:val="FCFE343A"/>
    <w:rsid w:val="FEFFB2C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iPriority="99" w:semiHidden="0" w:name="Body Text 3"/>
    <w:lsdException w:uiPriority="99"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4">
    <w:name w:val="heading 2"/>
    <w:basedOn w:val="1"/>
    <w:next w:val="1"/>
    <w:link w:val="47"/>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2">
    <w:name w:val="heading 3"/>
    <w:basedOn w:val="1"/>
    <w:next w:val="1"/>
    <w:autoRedefine/>
    <w:qFormat/>
    <w:uiPriority w:val="99"/>
    <w:pPr>
      <w:keepNext/>
      <w:keepLines/>
      <w:spacing w:line="360" w:lineRule="auto"/>
      <w:outlineLvl w:val="2"/>
    </w:pPr>
    <w:rPr>
      <w:rFonts w:eastAsia="黑体"/>
      <w:b/>
      <w:bCs/>
      <w:sz w:val="32"/>
      <w:szCs w:val="32"/>
      <w:lang w:val="zh-CN"/>
    </w:rPr>
  </w:style>
  <w:style w:type="paragraph" w:styleId="5">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3">
    <w:name w:val="Default Paragraph Font"/>
    <w:autoRedefine/>
    <w:unhideWhenUsed/>
    <w:qFormat/>
    <w:uiPriority w:val="1"/>
  </w:style>
  <w:style w:type="table" w:default="1" w:styleId="21">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Normal Indent"/>
    <w:basedOn w:val="1"/>
    <w:autoRedefine/>
    <w:qFormat/>
    <w:uiPriority w:val="0"/>
    <w:pPr>
      <w:ind w:firstLine="420"/>
    </w:pPr>
    <w:rPr>
      <w:szCs w:val="20"/>
    </w:rPr>
  </w:style>
  <w:style w:type="paragraph" w:styleId="7">
    <w:name w:val="Body Text 3"/>
    <w:autoRedefine/>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8">
    <w:name w:val="Body Text"/>
    <w:basedOn w:val="1"/>
    <w:next w:val="1"/>
    <w:autoRedefine/>
    <w:qFormat/>
    <w:uiPriority w:val="0"/>
    <w:pPr>
      <w:spacing w:after="120"/>
    </w:pPr>
  </w:style>
  <w:style w:type="paragraph" w:styleId="9">
    <w:name w:val="Body Text Indent"/>
    <w:basedOn w:val="1"/>
    <w:next w:val="10"/>
    <w:autoRedefine/>
    <w:qFormat/>
    <w:uiPriority w:val="0"/>
    <w:pPr>
      <w:ind w:firstLine="830" w:firstLineChars="352"/>
    </w:pPr>
    <w:rPr>
      <w:rFonts w:ascii="仿宋_GB2312" w:eastAsia="仿宋_GB2312"/>
      <w:kern w:val="0"/>
      <w:sz w:val="32"/>
      <w:szCs w:val="20"/>
    </w:rPr>
  </w:style>
  <w:style w:type="paragraph" w:styleId="10">
    <w:name w:val="envelope return"/>
    <w:basedOn w:val="1"/>
    <w:autoRedefine/>
    <w:qFormat/>
    <w:uiPriority w:val="0"/>
    <w:pPr>
      <w:snapToGrid w:val="0"/>
    </w:pPr>
    <w:rPr>
      <w:rFonts w:ascii="Arial" w:hAnsi="Arial"/>
    </w:rPr>
  </w:style>
  <w:style w:type="paragraph" w:styleId="11">
    <w:name w:val="Block Text"/>
    <w:basedOn w:val="1"/>
    <w:autoRedefine/>
    <w:qFormat/>
    <w:uiPriority w:val="0"/>
    <w:pPr>
      <w:ind w:left="1440" w:leftChars="700" w:right="700" w:rightChars="700"/>
    </w:pPr>
  </w:style>
  <w:style w:type="paragraph" w:styleId="12">
    <w:name w:val="index 4"/>
    <w:basedOn w:val="1"/>
    <w:next w:val="1"/>
    <w:autoRedefine/>
    <w:unhideWhenUsed/>
    <w:qFormat/>
    <w:uiPriority w:val="99"/>
    <w:pPr>
      <w:ind w:left="600" w:leftChars="600"/>
    </w:pPr>
  </w:style>
  <w:style w:type="paragraph" w:styleId="13">
    <w:name w:val="Plain Text"/>
    <w:basedOn w:val="1"/>
    <w:autoRedefine/>
    <w:qFormat/>
    <w:uiPriority w:val="0"/>
    <w:rPr>
      <w:rFonts w:ascii="宋体" w:eastAsia="宋体" w:cs="Courier New"/>
      <w:szCs w:val="21"/>
    </w:rPr>
  </w:style>
  <w:style w:type="paragraph" w:styleId="14">
    <w:name w:val="footer"/>
    <w:basedOn w:val="1"/>
    <w:link w:val="30"/>
    <w:autoRedefine/>
    <w:unhideWhenUsed/>
    <w:qFormat/>
    <w:uiPriority w:val="99"/>
    <w:pPr>
      <w:tabs>
        <w:tab w:val="center" w:pos="4153"/>
        <w:tab w:val="right" w:pos="8306"/>
      </w:tabs>
      <w:snapToGrid w:val="0"/>
      <w:jc w:val="left"/>
    </w:pPr>
    <w:rPr>
      <w:sz w:val="18"/>
      <w:szCs w:val="18"/>
    </w:rPr>
  </w:style>
  <w:style w:type="paragraph" w:styleId="15">
    <w:name w:val="header"/>
    <w:basedOn w:val="1"/>
    <w:next w:val="11"/>
    <w:link w:val="29"/>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next w:val="1"/>
    <w:autoRedefine/>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7">
    <w:name w:val="Body Text Indent 3"/>
    <w:basedOn w:val="1"/>
    <w:autoRedefine/>
    <w:qFormat/>
    <w:uiPriority w:val="0"/>
    <w:pPr>
      <w:ind w:firstLine="720"/>
    </w:pPr>
    <w:rPr>
      <w:sz w:val="28"/>
    </w:rPr>
  </w:style>
  <w:style w:type="paragraph" w:styleId="18">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8"/>
    <w:next w:val="1"/>
    <w:autoRedefine/>
    <w:qFormat/>
    <w:uiPriority w:val="0"/>
    <w:pPr>
      <w:ind w:firstLine="420" w:firstLineChars="100"/>
    </w:pPr>
    <w:rPr>
      <w:rFonts w:ascii="宋体" w:hAnsi="Courier New"/>
      <w:kern w:val="0"/>
      <w:sz w:val="20"/>
      <w:szCs w:val="21"/>
    </w:rPr>
  </w:style>
  <w:style w:type="table" w:styleId="22">
    <w:name w:val="Table Grid"/>
    <w:basedOn w:val="21"/>
    <w:autoRedefine/>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autoRedefine/>
    <w:qFormat/>
    <w:uiPriority w:val="0"/>
  </w:style>
  <w:style w:type="character" w:styleId="25">
    <w:name w:val="FollowedHyperlink"/>
    <w:basedOn w:val="23"/>
    <w:autoRedefine/>
    <w:unhideWhenUsed/>
    <w:qFormat/>
    <w:uiPriority w:val="99"/>
    <w:rPr>
      <w:color w:val="800080"/>
      <w:u w:val="single"/>
    </w:rPr>
  </w:style>
  <w:style w:type="character" w:styleId="26">
    <w:name w:val="Hyperlink"/>
    <w:basedOn w:val="23"/>
    <w:autoRedefine/>
    <w:unhideWhenUsed/>
    <w:qFormat/>
    <w:uiPriority w:val="99"/>
    <w:rPr>
      <w:color w:val="0000FF"/>
      <w:u w:val="single"/>
    </w:rPr>
  </w:style>
  <w:style w:type="paragraph" w:customStyle="1" w:styleId="27">
    <w:name w:val="表格文字"/>
    <w:basedOn w:val="9"/>
    <w:autoRedefine/>
    <w:unhideWhenUsed/>
    <w:qFormat/>
    <w:uiPriority w:val="0"/>
    <w:pPr>
      <w:spacing w:before="25" w:beforeLines="0" w:after="25" w:afterLines="0"/>
      <w:jc w:val="left"/>
    </w:pPr>
    <w:rPr>
      <w:rFonts w:hint="default"/>
      <w:spacing w:val="10"/>
      <w:kern w:val="0"/>
      <w:sz w:val="24"/>
    </w:rPr>
  </w:style>
  <w:style w:type="paragraph" w:customStyle="1" w:styleId="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9">
    <w:name w:val="页眉 字符"/>
    <w:basedOn w:val="23"/>
    <w:link w:val="15"/>
    <w:qFormat/>
    <w:uiPriority w:val="99"/>
    <w:rPr>
      <w:sz w:val="18"/>
      <w:szCs w:val="18"/>
    </w:rPr>
  </w:style>
  <w:style w:type="character" w:customStyle="1" w:styleId="30">
    <w:name w:val="页脚 字符"/>
    <w:basedOn w:val="23"/>
    <w:link w:val="14"/>
    <w:qFormat/>
    <w:uiPriority w:val="99"/>
    <w:rPr>
      <w:sz w:val="18"/>
      <w:szCs w:val="18"/>
    </w:rPr>
  </w:style>
  <w:style w:type="paragraph" w:customStyle="1" w:styleId="31">
    <w:name w:val="List Paragraph"/>
    <w:basedOn w:val="1"/>
    <w:qFormat/>
    <w:uiPriority w:val="34"/>
    <w:pPr>
      <w:ind w:firstLine="420" w:firstLineChars="200"/>
    </w:pPr>
    <w:rPr>
      <w:rFonts w:ascii="Calibri" w:hAnsi="Calibri" w:eastAsia="宋体" w:cs="Times New Roman"/>
    </w:rPr>
  </w:style>
  <w:style w:type="paragraph" w:customStyle="1" w:styleId="32">
    <w:name w:val="p16"/>
    <w:qFormat/>
    <w:uiPriority w:val="0"/>
    <w:pPr>
      <w:jc w:val="both"/>
    </w:pPr>
    <w:rPr>
      <w:rFonts w:ascii="宋体" w:hAnsi="宋体" w:eastAsia="宋体" w:cs="宋体"/>
      <w:color w:val="000000"/>
      <w:lang w:val="en-US" w:eastAsia="zh-CN" w:bidi="ar-SA"/>
    </w:rPr>
  </w:style>
  <w:style w:type="paragraph" w:customStyle="1" w:styleId="33">
    <w:name w:val="Table Paragraph"/>
    <w:basedOn w:val="1"/>
    <w:qFormat/>
    <w:uiPriority w:val="1"/>
  </w:style>
  <w:style w:type="paragraph" w:customStyle="1" w:styleId="34">
    <w:name w:val="正文_0"/>
    <w:qFormat/>
    <w:uiPriority w:val="0"/>
    <w:rPr>
      <w:rFonts w:ascii="Times New Roman" w:hAnsi="Times New Roman" w:eastAsiaTheme="minorEastAsia" w:cstheme="minorBidi"/>
      <w:sz w:val="21"/>
      <w:szCs w:val="22"/>
      <w:lang w:val="en-US" w:eastAsia="zh-CN" w:bidi="ar-SA"/>
    </w:rPr>
  </w:style>
  <w:style w:type="paragraph" w:customStyle="1" w:styleId="35">
    <w:name w:val="表格文字115"/>
    <w:basedOn w:val="1"/>
    <w:qFormat/>
    <w:uiPriority w:val="0"/>
    <w:rPr>
      <w:bCs/>
      <w:spacing w:val="10"/>
      <w:kern w:val="0"/>
      <w:sz w:val="24"/>
    </w:rPr>
  </w:style>
  <w:style w:type="paragraph" w:customStyle="1" w:styleId="36">
    <w:name w:val="p0"/>
    <w:basedOn w:val="1"/>
    <w:qFormat/>
    <w:uiPriority w:val="0"/>
    <w:pPr>
      <w:widowControl/>
    </w:pPr>
    <w:rPr>
      <w:kern w:val="0"/>
      <w:szCs w:val="21"/>
    </w:rPr>
  </w:style>
  <w:style w:type="character" w:customStyle="1" w:styleId="37">
    <w:name w:val="apple-converted-space"/>
    <w:basedOn w:val="23"/>
    <w:qFormat/>
    <w:uiPriority w:val="0"/>
  </w:style>
  <w:style w:type="paragraph" w:customStyle="1" w:styleId="38">
    <w:name w:val="默认段落字体 Para Char Char Char Char Char Char Char"/>
    <w:basedOn w:val="1"/>
    <w:qFormat/>
    <w:uiPriority w:val="0"/>
    <w:pPr>
      <w:adjustRightInd w:val="0"/>
      <w:spacing w:line="360" w:lineRule="auto"/>
    </w:pPr>
  </w:style>
  <w:style w:type="paragraph" w:customStyle="1" w:styleId="39">
    <w:name w:val="首行缩进"/>
    <w:basedOn w:val="1"/>
    <w:qFormat/>
    <w:uiPriority w:val="0"/>
    <w:pPr>
      <w:ind w:firstLine="480" w:firstLineChars="200"/>
    </w:pPr>
    <w:rPr>
      <w:szCs w:val="20"/>
    </w:rPr>
  </w:style>
  <w:style w:type="paragraph" w:customStyle="1" w:styleId="40">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1">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2">
    <w:name w:val="采购二"/>
    <w:basedOn w:val="41"/>
    <w:autoRedefine/>
    <w:qFormat/>
    <w:uiPriority w:val="0"/>
    <w:pPr>
      <w:spacing w:before="50" w:beforeLines="50" w:after="0" w:afterLines="0"/>
    </w:pPr>
    <w:rPr>
      <w:rFonts w:ascii="宋体" w:hAnsi="宋体" w:eastAsia="宋体"/>
      <w:sz w:val="28"/>
      <w:szCs w:val="28"/>
    </w:rPr>
  </w:style>
  <w:style w:type="paragraph" w:customStyle="1" w:styleId="43">
    <w:name w:val="采购三"/>
    <w:basedOn w:val="42"/>
    <w:autoRedefine/>
    <w:qFormat/>
    <w:uiPriority w:val="0"/>
    <w:pPr>
      <w:spacing w:before="50" w:beforeLines="50" w:after="50" w:afterLines="50" w:line="240" w:lineRule="auto"/>
      <w:jc w:val="left"/>
    </w:pPr>
    <w:rPr>
      <w:sz w:val="24"/>
      <w:lang w:bidi="zh-CN"/>
    </w:rPr>
  </w:style>
  <w:style w:type="paragraph" w:customStyle="1" w:styleId="44">
    <w:name w:val="Normal_0"/>
    <w:autoRedefine/>
    <w:qFormat/>
    <w:uiPriority w:val="0"/>
    <w:rPr>
      <w:rFonts w:eastAsia="Times New Roman" w:asciiTheme="minorHAnsi" w:hAnsiTheme="minorHAnsi" w:cstheme="minorBidi"/>
      <w:sz w:val="24"/>
      <w:szCs w:val="24"/>
      <w:lang w:val="en-US" w:eastAsia="zh-CN" w:bidi="ar-SA"/>
    </w:rPr>
  </w:style>
  <w:style w:type="paragraph" w:customStyle="1" w:styleId="45">
    <w:name w:val="样式 标题 2 + Times New Roman 四号 非加粗 段前: 5 磅 段后: 0 磅 行距: 固定值 20..."/>
    <w:basedOn w:val="4"/>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46">
    <w:name w:val="样式 标题 3 + (中文) 黑体 小四 非加粗 段前: 7.8 磅 段后: 0 磅 行距: 固定值 20 磅"/>
    <w:basedOn w:val="2"/>
    <w:autoRedefine/>
    <w:qFormat/>
    <w:uiPriority w:val="0"/>
    <w:pPr>
      <w:spacing w:before="0" w:after="0" w:line="400" w:lineRule="exact"/>
    </w:pPr>
    <w:rPr>
      <w:rFonts w:eastAsia="黑体" w:cs="宋体"/>
      <w:b w:val="0"/>
      <w:bCs w:val="0"/>
      <w:sz w:val="24"/>
      <w:szCs w:val="20"/>
    </w:rPr>
  </w:style>
  <w:style w:type="character" w:customStyle="1" w:styleId="47">
    <w:name w:val="标题 2 Char1"/>
    <w:link w:val="4"/>
    <w:autoRedefine/>
    <w:qFormat/>
    <w:uiPriority w:val="9"/>
    <w:rPr>
      <w:rFonts w:ascii="Cambria" w:hAnsi="Cambria" w:eastAsia="宋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14166</Words>
  <Characters>14974</Characters>
  <Lines>1</Lines>
  <Paragraphs>1</Paragraphs>
  <TotalTime>7</TotalTime>
  <ScaleCrop>false</ScaleCrop>
  <LinksUpToDate>false</LinksUpToDate>
  <CharactersWithSpaces>16303</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2020-03-12T05:45:00Z</dcterms:created>
  <dc:creator>Zeng Bin Fan</dc:creator>
  <cp:lastModifiedBy>冬爺低调</cp:lastModifiedBy>
  <dcterms:modified xsi:type="dcterms:W3CDTF">2023-12-18T08:36:03Z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6A4AC03696DB4614B52AE1815470152C_13</vt:lpwstr>
  </property>
</Properties>
</file>