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报价表</w:t>
      </w:r>
    </w:p>
    <w:tbl>
      <w:tblPr>
        <w:tblStyle w:val="3"/>
        <w:tblpPr w:leftFromText="180" w:rightFromText="180" w:vertAnchor="text" w:horzAnchor="page" w:tblpX="1910" w:tblpY="1038"/>
        <w:tblOverlap w:val="never"/>
        <w:tblW w:w="8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13"/>
        <w:gridCol w:w="1525"/>
        <w:gridCol w:w="1762"/>
        <w:gridCol w:w="1825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资产总额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不含税报价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含税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价(元)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财务收支专项审计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19232万元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6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发票类型：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发票税率：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%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总价合计：（大写）人民币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（¥：         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1"/>
          <w:lang w:val="zh-CN" w:eastAsia="zh-CN"/>
        </w:rPr>
      </w:pP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项目名称：自贸开投集团下属子公司2023年度财务收支专项审计服务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供应商名称（盖章）：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法定代表人或授权的代理人（签字）：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zY5Y2E0ZDk5ZmRhOTk3N2E4NTA1MDZlYzg2ZmYifQ=="/>
  </w:docVars>
  <w:rsids>
    <w:rsidRoot w:val="54F960DC"/>
    <w:rsid w:val="0D65142F"/>
    <w:rsid w:val="0F0C2E17"/>
    <w:rsid w:val="13376CDE"/>
    <w:rsid w:val="15D2187D"/>
    <w:rsid w:val="18DB2AB6"/>
    <w:rsid w:val="1CC22FA9"/>
    <w:rsid w:val="2373791C"/>
    <w:rsid w:val="28C217B4"/>
    <w:rsid w:val="49800ADE"/>
    <w:rsid w:val="508B497A"/>
    <w:rsid w:val="54F960DC"/>
    <w:rsid w:val="58A01A13"/>
    <w:rsid w:val="5B3901A5"/>
    <w:rsid w:val="69E55F18"/>
    <w:rsid w:val="6A9202D9"/>
    <w:rsid w:val="6F9B1553"/>
    <w:rsid w:val="7A7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173</Characters>
  <Lines>0</Lines>
  <Paragraphs>0</Paragraphs>
  <TotalTime>2</TotalTime>
  <ScaleCrop>false</ScaleCrop>
  <LinksUpToDate>false</LinksUpToDate>
  <CharactersWithSpaces>280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2022-04-13T06:15:00Z</dcterms:created>
  <dc:creator>Li Nuoyan</dc:creator>
  <cp:lastModifiedBy>Li Nuoyan</cp:lastModifiedBy>
  <dcterms:modified xsi:type="dcterms:W3CDTF">2024-03-27T08:46:28Z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2DF9131C5F154E8DBB0741EF7BA66A2C</vt:lpwstr>
  </property>
</Properties>
</file>