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34"/>
          <w:sz w:val="32"/>
          <w:szCs w:val="32"/>
          <w:lang w:val="en-US" w:eastAsia="zh-CN"/>
        </w:rPr>
        <w:t>附件 .响应文件报价表</w:t>
      </w:r>
    </w:p>
    <w:tbl>
      <w:tblPr>
        <w:tblStyle w:val="3"/>
        <w:tblpPr w:leftFromText="180" w:rightFromText="180" w:vertAnchor="page" w:horzAnchor="page" w:tblpX="1771" w:tblpY="24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522"/>
        <w:gridCol w:w="2734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210"/>
              </w:tabs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-11"/>
                <w:w w:val="95"/>
                <w:sz w:val="44"/>
                <w:szCs w:val="44"/>
                <w:lang w:val="en-US" w:eastAsia="zh-CN"/>
              </w:rPr>
              <w:t>响应文件报价表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一、技术参数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技术参数名称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标的技术参数</w:t>
            </w:r>
          </w:p>
        </w:tc>
        <w:tc>
          <w:tcPr>
            <w:tcW w:w="237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响应参数值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粉碎机功率（Kw）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  <w:t>≥</w:t>
            </w:r>
            <w:r>
              <w:rPr>
                <w:rFonts w:hint="eastAsia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37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粉碎网筛孔径（mm）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  <w:t>≤</w:t>
            </w:r>
            <w:r>
              <w:rPr>
                <w:rFonts w:hint="eastAsia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7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刀盘长*宽（mm）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  <w:t>≥</w:t>
            </w:r>
            <w:r>
              <w:rPr>
                <w:rFonts w:hint="eastAsia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  <w:t>220*65</w:t>
            </w:r>
          </w:p>
        </w:tc>
        <w:tc>
          <w:tcPr>
            <w:tcW w:w="237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4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刀片数量（片）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  <w:t>≥</w:t>
            </w:r>
            <w:r>
              <w:rPr>
                <w:rFonts w:hint="eastAsia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37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94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粉碎时产量（Kg/h）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  <w:t>≥</w:t>
            </w:r>
            <w:r>
              <w:rPr>
                <w:rFonts w:hint="eastAsia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  <w:t>2000</w:t>
            </w:r>
          </w:p>
        </w:tc>
        <w:tc>
          <w:tcPr>
            <w:tcW w:w="237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粉碎机电机转速（r/min）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  <w:t>≥</w:t>
            </w:r>
            <w:r>
              <w:rPr>
                <w:rFonts w:hint="eastAsia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  <w:t>2000</w:t>
            </w:r>
          </w:p>
        </w:tc>
        <w:tc>
          <w:tcPr>
            <w:tcW w:w="237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粉碎机功率（Kw）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  <w:t>≥</w:t>
            </w:r>
            <w:r>
              <w:rPr>
                <w:rFonts w:hint="eastAsia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37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主体重量（T）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  <w:t>≥</w:t>
            </w:r>
            <w:r>
              <w:rPr>
                <w:rFonts w:hint="eastAsia" w:ascii="Arial" w:hAnsi="Arial" w:eastAsia="方正仿宋_GBK" w:cs="Arial"/>
                <w:b w:val="0"/>
                <w:bCs w:val="0"/>
                <w:sz w:val="32"/>
                <w:szCs w:val="32"/>
                <w:lang w:val="en-US" w:eastAsia="zh-CN"/>
              </w:rPr>
              <w:t>1.3</w:t>
            </w:r>
          </w:p>
        </w:tc>
        <w:tc>
          <w:tcPr>
            <w:tcW w:w="237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94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螺旋进料输送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功率</w:t>
            </w:r>
            <w:r>
              <w:rPr>
                <w:rFonts w:hint="default" w:ascii="Arial" w:hAnsi="Arial" w:eastAsia="方正仿宋_GBK" w:cs="Arial"/>
                <w:sz w:val="32"/>
                <w:szCs w:val="32"/>
                <w:lang w:val="en-US" w:eastAsia="zh-CN"/>
              </w:rPr>
              <w:t>≥</w:t>
            </w:r>
            <w:r>
              <w:rPr>
                <w:rFonts w:hint="eastAsia" w:ascii="Arial" w:hAnsi="Arial" w:eastAsia="方正仿宋_GBK" w:cs="Arial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Kw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方正仿宋_GBK" w:cs="Arial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8"/>
                <w:sz w:val="32"/>
                <w:szCs w:val="32"/>
                <w:lang w:val="en-US" w:eastAsia="zh-CN"/>
              </w:rPr>
              <w:t xml:space="preserve">螺杆长度 </w:t>
            </w:r>
            <w:r>
              <w:rPr>
                <w:rFonts w:hint="default" w:ascii="Arial" w:hAnsi="Arial" w:eastAsia="方正仿宋_GBK" w:cs="Arial"/>
                <w:spacing w:val="-28"/>
                <w:sz w:val="32"/>
                <w:szCs w:val="32"/>
                <w:lang w:val="en-US" w:eastAsia="zh-CN"/>
              </w:rPr>
              <w:t>≤</w:t>
            </w:r>
            <w:r>
              <w:rPr>
                <w:rFonts w:hint="eastAsia" w:ascii="Arial" w:hAnsi="Arial" w:eastAsia="方正仿宋_GBK" w:cs="Arial"/>
                <w:spacing w:val="-28"/>
                <w:sz w:val="32"/>
                <w:szCs w:val="32"/>
                <w:lang w:val="en-US" w:eastAsia="zh-CN"/>
              </w:rPr>
              <w:t xml:space="preserve"> 3m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pacing w:val="-2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3"/>
                <w:sz w:val="32"/>
                <w:szCs w:val="32"/>
                <w:lang w:val="en-US" w:eastAsia="zh-CN"/>
              </w:rPr>
              <w:t xml:space="preserve">螺杆直径 </w:t>
            </w:r>
            <w:r>
              <w:rPr>
                <w:rFonts w:hint="default" w:ascii="Times New Roman" w:hAnsi="Times New Roman" w:eastAsia="方正仿宋_GBK" w:cs="Times New Roman"/>
                <w:spacing w:val="-23"/>
                <w:sz w:val="32"/>
                <w:szCs w:val="32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方正仿宋_GBK" w:cs="Times New Roman"/>
                <w:spacing w:val="-23"/>
                <w:sz w:val="32"/>
                <w:szCs w:val="32"/>
                <w:lang w:val="en-US" w:eastAsia="zh-CN"/>
              </w:rPr>
              <w:t xml:space="preserve"> 200mm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pacing w:val="-2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3"/>
                <w:sz w:val="32"/>
                <w:szCs w:val="32"/>
                <w:lang w:val="en-US" w:eastAsia="zh-CN"/>
              </w:rPr>
              <w:t>旋转间距320mm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2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3"/>
                <w:sz w:val="32"/>
                <w:szCs w:val="32"/>
                <w:lang w:val="en-US" w:eastAsia="zh-CN"/>
              </w:rPr>
              <w:t>具有除铁功能</w:t>
            </w:r>
          </w:p>
        </w:tc>
        <w:tc>
          <w:tcPr>
            <w:tcW w:w="237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94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螺旋出料输送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功率</w:t>
            </w:r>
            <w:r>
              <w:rPr>
                <w:rFonts w:hint="default" w:ascii="Arial" w:hAnsi="Arial" w:eastAsia="方正仿宋_GBK" w:cs="Arial"/>
                <w:sz w:val="32"/>
                <w:szCs w:val="32"/>
                <w:lang w:val="en-US" w:eastAsia="zh-CN"/>
              </w:rPr>
              <w:t>≥</w:t>
            </w:r>
            <w:r>
              <w:rPr>
                <w:rFonts w:hint="eastAsia" w:ascii="Arial" w:hAnsi="Arial" w:eastAsia="方正仿宋_GBK" w:cs="Arial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Kw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Arial" w:hAnsi="Arial" w:eastAsia="方正仿宋_GBK" w:cs="Arial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8"/>
                <w:sz w:val="32"/>
                <w:szCs w:val="32"/>
                <w:lang w:val="en-US" w:eastAsia="zh-CN"/>
              </w:rPr>
              <w:t xml:space="preserve">螺杆长度 </w:t>
            </w:r>
            <w:r>
              <w:rPr>
                <w:rFonts w:hint="default" w:ascii="Arial" w:hAnsi="Arial" w:eastAsia="方正仿宋_GBK" w:cs="Arial"/>
                <w:spacing w:val="-28"/>
                <w:sz w:val="32"/>
                <w:szCs w:val="32"/>
                <w:lang w:val="en-US" w:eastAsia="zh-CN"/>
              </w:rPr>
              <w:t>≤</w:t>
            </w:r>
            <w:r>
              <w:rPr>
                <w:rFonts w:hint="eastAsia" w:ascii="Arial" w:hAnsi="Arial" w:eastAsia="方正仿宋_GBK" w:cs="Arial"/>
                <w:spacing w:val="-28"/>
                <w:sz w:val="32"/>
                <w:szCs w:val="32"/>
                <w:lang w:val="en-US" w:eastAsia="zh-CN"/>
              </w:rPr>
              <w:t xml:space="preserve"> 3m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2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3"/>
                <w:sz w:val="32"/>
                <w:szCs w:val="32"/>
                <w:lang w:val="en-US" w:eastAsia="zh-CN"/>
              </w:rPr>
              <w:t xml:space="preserve">螺杆直径 </w:t>
            </w:r>
            <w:r>
              <w:rPr>
                <w:rFonts w:hint="default" w:ascii="Times New Roman" w:hAnsi="Times New Roman" w:eastAsia="方正仿宋_GBK" w:cs="Times New Roman"/>
                <w:spacing w:val="-23"/>
                <w:sz w:val="32"/>
                <w:szCs w:val="32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方正仿宋_GBK" w:cs="Times New Roman"/>
                <w:spacing w:val="-23"/>
                <w:sz w:val="32"/>
                <w:szCs w:val="32"/>
                <w:lang w:val="en-US" w:eastAsia="zh-CN"/>
              </w:rPr>
              <w:t xml:space="preserve"> 200mm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23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23"/>
                <w:sz w:val="32"/>
                <w:szCs w:val="32"/>
                <w:lang w:val="en-US" w:eastAsia="zh-CN"/>
              </w:rPr>
              <w:t>旋转间距320mm</w:t>
            </w:r>
          </w:p>
        </w:tc>
        <w:tc>
          <w:tcPr>
            <w:tcW w:w="237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-34"/>
                <w:sz w:val="32"/>
                <w:szCs w:val="32"/>
                <w:lang w:val="en-US" w:eastAsia="zh-CN"/>
              </w:rPr>
              <w:t>二、商务参数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商务参数名称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方正仿宋_GBK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32"/>
                <w:szCs w:val="32"/>
                <w:lang w:val="en-US" w:eastAsia="zh-CN"/>
              </w:rPr>
              <w:t>标的商务参数</w:t>
            </w:r>
          </w:p>
        </w:tc>
        <w:tc>
          <w:tcPr>
            <w:tcW w:w="237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响应参数值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质保期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Arial" w:hAnsi="Arial" w:eastAsia="方正仿宋_GBK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方正仿宋_GBK" w:cs="Arial"/>
                <w:sz w:val="32"/>
                <w:szCs w:val="32"/>
                <w:lang w:val="en-US" w:eastAsia="zh-CN"/>
              </w:rPr>
              <w:t>包修包换，质保期</w:t>
            </w:r>
            <w:r>
              <w:rPr>
                <w:rFonts w:hint="default" w:ascii="Arial" w:hAnsi="Arial" w:eastAsia="方正仿宋_GBK" w:cs="Arial"/>
                <w:sz w:val="32"/>
                <w:szCs w:val="32"/>
                <w:lang w:val="en-US" w:eastAsia="zh-CN"/>
              </w:rPr>
              <w:t>≥</w:t>
            </w:r>
            <w:r>
              <w:rPr>
                <w:rFonts w:hint="eastAsia" w:ascii="Arial" w:hAnsi="Arial" w:eastAsia="方正仿宋_GBK" w:cs="Arial"/>
                <w:sz w:val="32"/>
                <w:szCs w:val="32"/>
                <w:lang w:val="en-US" w:eastAsia="zh-CN"/>
              </w:rPr>
              <w:t>12个月</w:t>
            </w:r>
          </w:p>
        </w:tc>
        <w:tc>
          <w:tcPr>
            <w:tcW w:w="237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供货时间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合同生效后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Arial" w:hAnsi="Arial" w:eastAsia="方正仿宋_GBK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15日内</w:t>
            </w:r>
          </w:p>
        </w:tc>
        <w:tc>
          <w:tcPr>
            <w:tcW w:w="237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交货地点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广西钦州保税港无害化项目（本次报价包含配送至目的地）</w:t>
            </w:r>
          </w:p>
        </w:tc>
        <w:tc>
          <w:tcPr>
            <w:tcW w:w="237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-34"/>
                <w:sz w:val="32"/>
                <w:szCs w:val="32"/>
                <w:lang w:val="en-US" w:eastAsia="zh-CN"/>
              </w:rPr>
              <w:t>三、竞标人信息、报价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  <w:t xml:space="preserve">供应商最终报价（含普票） </w:t>
            </w:r>
          </w:p>
        </w:tc>
        <w:tc>
          <w:tcPr>
            <w:tcW w:w="510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  <w:t>供应商名称 （盖公章）</w:t>
            </w:r>
          </w:p>
        </w:tc>
        <w:tc>
          <w:tcPr>
            <w:tcW w:w="510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  <w:t>联系人、联系电话</w:t>
            </w:r>
          </w:p>
        </w:tc>
        <w:tc>
          <w:tcPr>
            <w:tcW w:w="510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34"/>
                <w:sz w:val="32"/>
                <w:szCs w:val="32"/>
                <w:lang w:val="en-US" w:eastAsia="zh-CN"/>
              </w:rPr>
              <w:t>时 间</w:t>
            </w:r>
          </w:p>
        </w:tc>
        <w:tc>
          <w:tcPr>
            <w:tcW w:w="5106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34"/>
                <w:sz w:val="32"/>
                <w:szCs w:val="32"/>
                <w:lang w:val="en-US" w:eastAsia="zh-CN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ZDMzMWRmNTc3OWFkMWZhYTU2NWMzYzgzOTVhNGIifQ=="/>
  </w:docVars>
  <w:rsids>
    <w:rsidRoot w:val="00000000"/>
    <w:rsid w:val="02C573C3"/>
    <w:rsid w:val="03540572"/>
    <w:rsid w:val="30E707CF"/>
    <w:rsid w:val="42BB5231"/>
    <w:rsid w:val="44D44D54"/>
    <w:rsid w:val="58EA146E"/>
    <w:rsid w:val="7269785B"/>
    <w:rsid w:val="76C4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2024-02-18T01:01:00Z</dcterms:created>
  <dc:creator>Administrator</dc:creator>
  <cp:lastModifiedBy>碧农</cp:lastModifiedBy>
  <dcterms:modified xsi:type="dcterms:W3CDTF">2024-04-28T07:36:55Z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BDEA6B91EBCD4AD08D9852EFEBE1F515_12</vt:lpwstr>
  </property>
</Properties>
</file>