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lang w:val="en-US" w:eastAsia="zh-CN"/>
        </w:rPr>
      </w:pPr>
    </w:p>
    <w:p>
      <w:pPr>
        <w:rPr>
          <w:rFonts w:hint="eastAsia"/>
          <w:lang w:val="en-US" w:eastAsia="zh-CN"/>
        </w:rPr>
      </w:pPr>
    </w:p>
    <w:p>
      <w:pPr>
        <w:pStyle w:val="3"/>
        <w:numPr>
          <w:ilvl w:val="0"/>
          <w:numId w:val="0"/>
        </w:numPr>
        <w:ind w:leftChars="0"/>
        <w:jc w:val="both"/>
        <w:rPr>
          <w:rFonts w:hint="eastAsia"/>
          <w:lang w:val="en-US" w:eastAsia="zh-CN"/>
        </w:rPr>
      </w:pPr>
    </w:p>
    <w:p>
      <w:pPr>
        <w:snapToGrid w:val="0"/>
        <w:spacing w:before="120" w:beforeLines="50" w:line="360" w:lineRule="auto"/>
        <w:jc w:val="center"/>
        <w:rPr>
          <w:rFonts w:hint="eastAsia" w:ascii="方正大标宋简体" w:hAnsi="方正大标宋简体" w:eastAsia="方正大标宋简体" w:cs="方正大标宋简体"/>
          <w:b w:val="0"/>
          <w:bCs/>
          <w:sz w:val="72"/>
          <w:szCs w:val="72"/>
          <w:lang w:val="en-US" w:eastAsia="zh-CN"/>
        </w:rPr>
      </w:pPr>
      <w:r>
        <w:rPr>
          <w:rFonts w:hint="eastAsia" w:ascii="方正大标宋简体" w:hAnsi="方正大标宋简体" w:eastAsia="方正大标宋简体" w:cs="方正大标宋简体"/>
          <w:b w:val="0"/>
          <w:bCs/>
          <w:sz w:val="72"/>
          <w:szCs w:val="72"/>
          <w:lang w:val="en-US" w:eastAsia="zh-CN"/>
        </w:rPr>
        <w:t>采购文件</w:t>
      </w:r>
    </w:p>
    <w:p>
      <w:pPr>
        <w:pStyle w:val="3"/>
        <w:numPr>
          <w:ilvl w:val="0"/>
          <w:numId w:val="0"/>
        </w:numPr>
        <w:ind w:leftChars="0"/>
        <w:jc w:val="center"/>
        <w:rPr>
          <w:rFonts w:hint="eastAsia"/>
          <w:sz w:val="44"/>
          <w:szCs w:val="44"/>
          <w:lang w:val="en-US" w:eastAsia="zh-CN"/>
        </w:rPr>
      </w:pPr>
      <w:r>
        <w:rPr>
          <w:rFonts w:hint="eastAsia" w:ascii="宋体" w:hAnsi="宋体" w:eastAsia="宋体" w:cs="宋体"/>
          <w:b/>
          <w:sz w:val="44"/>
          <w:szCs w:val="44"/>
          <w:lang w:val="en-US" w:eastAsia="zh-CN"/>
        </w:rPr>
        <w:t>（综合评估法）</w:t>
      </w:r>
    </w:p>
    <w:p>
      <w:pPr>
        <w:pStyle w:val="6"/>
        <w:rPr>
          <w:rFonts w:hint="eastAsia" w:ascii="宋体" w:hAnsi="宋体" w:eastAsia="宋体" w:cs="宋体"/>
          <w:b/>
          <w:bCs/>
          <w:sz w:val="36"/>
          <w:szCs w:val="36"/>
          <w:lang w:val="en-US" w:eastAsia="zh-CN"/>
        </w:rPr>
      </w:pPr>
    </w:p>
    <w:p>
      <w:pPr>
        <w:rPr>
          <w:rFonts w:hint="eastAsia"/>
          <w:lang w:val="en-US" w:eastAsia="zh-CN"/>
        </w:rPr>
      </w:pPr>
    </w:p>
    <w:p>
      <w:pPr>
        <w:pStyle w:val="3"/>
        <w:numPr>
          <w:ilvl w:val="0"/>
          <w:numId w:val="0"/>
        </w:numPr>
        <w:ind w:leftChars="0"/>
        <w:jc w:val="both"/>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b/>
          <w:bCs/>
          <w:sz w:val="36"/>
          <w:szCs w:val="36"/>
          <w:lang w:val="en-US" w:eastAsia="zh-CN"/>
        </w:rPr>
      </w:pPr>
    </w:p>
    <w:p>
      <w:pPr>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仿宋_GB2312" w:hAnsi="仿宋_GB2312" w:eastAsia="仿宋_GB2312" w:cs="仿宋_GB2312"/>
          <w:b/>
          <w:bCs/>
          <w:sz w:val="36"/>
          <w:szCs w:val="36"/>
          <w:u w:val="single"/>
          <w:lang w:val="en-US" w:eastAsia="zh-CN"/>
        </w:rPr>
      </w:pPr>
      <w:r>
        <w:rPr>
          <w:rFonts w:hint="eastAsia" w:ascii="仿宋_GB2312" w:hAnsi="仿宋_GB2312" w:eastAsia="仿宋_GB2312" w:cs="仿宋_GB2312"/>
          <w:b/>
          <w:bCs/>
          <w:sz w:val="36"/>
          <w:szCs w:val="36"/>
          <w:lang w:val="en-US" w:eastAsia="zh-CN"/>
        </w:rPr>
        <w:t>项目名称</w:t>
      </w:r>
      <w:r>
        <w:rPr>
          <w:rFonts w:hint="eastAsia" w:ascii="仿宋_GB2312" w:hAnsi="仿宋_GB2312" w:eastAsia="仿宋_GB2312" w:cs="仿宋_GB2312"/>
          <w:b/>
          <w:bCs/>
          <w:color w:val="auto"/>
          <w:sz w:val="36"/>
          <w:szCs w:val="36"/>
          <w:lang w:val="en-US" w:eastAsia="zh-CN"/>
        </w:rPr>
        <w:t>：</w:t>
      </w:r>
      <w:r>
        <w:rPr>
          <w:rFonts w:hint="eastAsia" w:ascii="仿宋_GB2312" w:hAnsi="仿宋_GB2312" w:eastAsia="仿宋_GB2312" w:cs="仿宋_GB2312"/>
          <w:b/>
          <w:bCs/>
          <w:color w:val="auto"/>
          <w:w w:val="85"/>
          <w:sz w:val="36"/>
          <w:szCs w:val="36"/>
          <w:u w:val="single"/>
          <w:lang w:val="en-US" w:eastAsia="zh-CN"/>
        </w:rPr>
        <w:t>自贸开投集团员工团体人身意外险采购项目</w:t>
      </w:r>
    </w:p>
    <w:p>
      <w:pPr>
        <w:rPr>
          <w:rFonts w:hint="eastAsia" w:ascii="仿宋_GB2312" w:hAnsi="仿宋_GB2312" w:eastAsia="仿宋_GB2312" w:cs="仿宋_GB2312"/>
          <w:b/>
          <w:bCs/>
          <w:sz w:val="36"/>
          <w:szCs w:val="36"/>
          <w:u w:val="single"/>
          <w:lang w:val="en-US" w:eastAsia="zh-CN"/>
        </w:rPr>
      </w:pPr>
      <w:r>
        <w:rPr>
          <w:rFonts w:hint="eastAsia" w:ascii="仿宋_GB2312" w:hAnsi="仿宋_GB2312" w:eastAsia="仿宋_GB2312" w:cs="仿宋_GB2312"/>
          <w:b/>
          <w:bCs/>
          <w:sz w:val="36"/>
          <w:szCs w:val="36"/>
          <w:lang w:val="en-US" w:eastAsia="zh-CN"/>
        </w:rPr>
        <w:t>采购人：</w:t>
      </w:r>
      <w:r>
        <w:rPr>
          <w:rFonts w:hint="eastAsia" w:ascii="仿宋_GB2312" w:hAnsi="仿宋_GB2312" w:eastAsia="仿宋_GB2312" w:cs="仿宋_GB2312"/>
          <w:b/>
          <w:bCs/>
          <w:w w:val="80"/>
          <w:sz w:val="36"/>
          <w:szCs w:val="36"/>
          <w:u w:val="single"/>
          <w:lang w:val="en-US" w:eastAsia="zh-CN"/>
        </w:rPr>
        <w:t>广西自贸区钦州港片区开发投资集团有限责任公司</w:t>
      </w:r>
    </w:p>
    <w:p>
      <w:pPr>
        <w:rPr>
          <w:rFonts w:hint="eastAsia" w:ascii="仿宋_GB2312" w:hAnsi="仿宋_GB2312" w:eastAsia="仿宋_GB2312" w:cs="仿宋_GB2312"/>
          <w:b/>
          <w:bCs/>
          <w:sz w:val="36"/>
          <w:szCs w:val="36"/>
          <w:lang w:val="en-US" w:eastAsia="zh-CN"/>
        </w:rPr>
      </w:pPr>
    </w:p>
    <w:p>
      <w:pPr>
        <w:rPr>
          <w:rFonts w:hint="eastAsia" w:ascii="仿宋_GB2312" w:hAnsi="仿宋_GB2312" w:eastAsia="仿宋_GB2312" w:cs="仿宋_GB2312"/>
          <w:b/>
          <w:bCs/>
          <w:sz w:val="36"/>
          <w:szCs w:val="36"/>
          <w:lang w:val="en-US" w:eastAsia="zh-CN"/>
        </w:rPr>
      </w:pPr>
    </w:p>
    <w:p>
      <w:pPr>
        <w:jc w:val="cente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pPr>
      <w:r>
        <w:rPr>
          <w:rFonts w:hint="eastAsia" w:ascii="仿宋_GB2312" w:hAnsi="仿宋_GB2312" w:eastAsia="仿宋_GB2312" w:cs="仿宋_GB2312"/>
          <w:b/>
          <w:bCs/>
          <w:sz w:val="36"/>
          <w:szCs w:val="36"/>
          <w:lang w:val="en-US" w:eastAsia="zh-CN"/>
        </w:rPr>
        <w:t>2024年6月</w:t>
      </w:r>
    </w:p>
    <w:p>
      <w:pPr>
        <w:rPr>
          <w:rFonts w:hint="eastAsia" w:ascii="仿宋_GB2312" w:hAnsi="仿宋_GB2312" w:eastAsia="仿宋_GB2312" w:cs="仿宋_GB2312"/>
          <w:b/>
          <w:bCs/>
          <w:i w:val="0"/>
          <w:iCs w:val="0"/>
          <w:caps w:val="0"/>
          <w:color w:val="333333"/>
          <w:spacing w:val="0"/>
          <w:sz w:val="32"/>
          <w:szCs w:val="32"/>
          <w:shd w:val="clear" w:fill="FFFFFF"/>
          <w:vertAlign w:val="baseline"/>
          <w:lang w:val="en-US" w:eastAsia="zh-CN"/>
        </w:rPr>
      </w:pPr>
    </w:p>
    <w:p>
      <w:pPr>
        <w:pStyle w:val="37"/>
        <w:rPr>
          <w:rFonts w:hint="eastAsia" w:ascii="仿宋_GB2312" w:hAnsi="仿宋_GB2312" w:eastAsia="仿宋_GB2312" w:cs="仿宋_GB2312"/>
          <w:sz w:val="32"/>
          <w:szCs w:val="32"/>
          <w:shd w:val="clear"/>
        </w:rPr>
        <w:sectPr>
          <w:pgSz w:w="11906" w:h="16838"/>
          <w:pgMar w:top="1418" w:right="1418" w:bottom="1418" w:left="1418" w:header="851" w:footer="992" w:gutter="0"/>
          <w:pgNumType w:fmt="numberInDash"/>
          <w:cols w:space="720" w:num="1"/>
          <w:titlePg/>
          <w:docGrid w:linePitch="312" w:charSpace="0"/>
        </w:sectPr>
      </w:pPr>
    </w:p>
    <w:p>
      <w:pPr>
        <w:pStyle w:val="37"/>
        <w:rPr>
          <w:rFonts w:hint="eastAsia" w:ascii="仿宋_GB2312" w:hAnsi="仿宋_GB2312" w:eastAsia="仿宋_GB2312" w:cs="仿宋_GB2312"/>
          <w:b/>
          <w:bCs/>
          <w:i w:val="0"/>
          <w:iCs w:val="0"/>
          <w:caps w:val="0"/>
          <w:spacing w:val="0"/>
          <w:sz w:val="32"/>
          <w:szCs w:val="32"/>
          <w:shd w:val="clear"/>
          <w:vertAlign w:val="baseline"/>
          <w:lang w:val="en-US" w:eastAsia="zh-CN"/>
        </w:rPr>
      </w:pPr>
      <w:r>
        <w:rPr>
          <w:rFonts w:hint="eastAsia" w:ascii="仿宋_GB2312" w:hAnsi="仿宋_GB2312" w:eastAsia="仿宋_GB2312" w:cs="仿宋_GB2312"/>
          <w:sz w:val="32"/>
          <w:szCs w:val="32"/>
          <w:shd w:val="clear"/>
        </w:rPr>
        <w:t>第一章</w:t>
      </w:r>
      <w:r>
        <w:rPr>
          <w:rFonts w:hint="eastAsia" w:ascii="仿宋_GB2312" w:hAnsi="仿宋_GB2312" w:eastAsia="仿宋_GB2312" w:cs="仿宋_GB2312"/>
          <w:sz w:val="32"/>
          <w:szCs w:val="32"/>
          <w:shd w:val="clear"/>
          <w:lang w:val="en-US" w:eastAsia="zh-CN"/>
        </w:rPr>
        <w:t xml:space="preserve">  采购</w:t>
      </w:r>
      <w:r>
        <w:rPr>
          <w:rFonts w:hint="eastAsia" w:ascii="仿宋_GB2312" w:hAnsi="仿宋_GB2312" w:eastAsia="仿宋_GB2312" w:cs="仿宋_GB2312"/>
          <w:sz w:val="32"/>
          <w:szCs w:val="32"/>
          <w:shd w:val="clear"/>
        </w:rPr>
        <w:t>公告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color w:val="0000FF"/>
          <w:sz w:val="24"/>
          <w:szCs w:val="24"/>
          <w:u w:val="single"/>
          <w:lang w:val="en-US" w:eastAsia="zh-CN"/>
        </w:rPr>
        <w:t>自贸开投集团员工团体人身意外险采购项目</w:t>
      </w:r>
      <w:r>
        <w:rPr>
          <w:rFonts w:hint="eastAsia" w:ascii="仿宋_GB2312" w:hAnsi="仿宋_GB2312" w:eastAsia="仿宋_GB2312" w:cs="仿宋_GB2312"/>
          <w:bCs/>
          <w:sz w:val="24"/>
          <w:szCs w:val="24"/>
        </w:rPr>
        <w:t>的潜在供应商应</w:t>
      </w:r>
      <w:r>
        <w:rPr>
          <w:rFonts w:hint="eastAsia" w:ascii="仿宋_GB2312" w:hAnsi="仿宋_GB2312" w:eastAsia="仿宋_GB2312" w:cs="仿宋_GB2312"/>
          <w:b w:val="0"/>
          <w:bCs/>
          <w:sz w:val="24"/>
          <w:szCs w:val="24"/>
          <w:lang w:val="en-US" w:eastAsia="zh-CN"/>
        </w:rPr>
        <w:t>在</w:t>
      </w:r>
      <w:r>
        <w:rPr>
          <w:rFonts w:hint="eastAsia" w:ascii="仿宋_GB2312" w:hAnsi="仿宋_GB2312" w:eastAsia="仿宋_GB2312" w:cs="仿宋_GB2312"/>
          <w:b w:val="0"/>
          <w:bCs/>
          <w:sz w:val="24"/>
          <w:szCs w:val="24"/>
          <w:u w:val="single"/>
          <w:lang w:val="en-US" w:eastAsia="zh-CN"/>
        </w:rPr>
        <w:t>广西自贸区钦州港片区开发投资集团有限责任公司网站</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"http://www.qzmktjt.com/" \t "_blank" </w:instrText>
      </w:r>
      <w:r>
        <w:rPr>
          <w:rFonts w:hint="eastAsia" w:ascii="仿宋_GB2312" w:hAnsi="仿宋_GB2312" w:eastAsia="仿宋_GB2312" w:cs="仿宋_GB2312"/>
          <w:sz w:val="24"/>
          <w:szCs w:val="24"/>
        </w:rPr>
        <w:fldChar w:fldCharType="separate"/>
      </w:r>
      <w:r>
        <w:rPr>
          <w:rStyle w:val="23"/>
          <w:rFonts w:hint="eastAsia" w:ascii="仿宋_GB2312" w:hAnsi="仿宋_GB2312" w:eastAsia="仿宋_GB2312" w:cs="仿宋_GB2312"/>
          <w:sz w:val="24"/>
          <w:szCs w:val="24"/>
        </w:rPr>
        <w:t>http://www.qzmktjt.com/</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 w:val="0"/>
          <w:bCs/>
          <w:sz w:val="24"/>
          <w:szCs w:val="24"/>
          <w:u w:val="single"/>
          <w:lang w:val="en-US" w:eastAsia="zh-CN"/>
        </w:rPr>
        <w:t>获取（下载）</w:t>
      </w:r>
      <w:r>
        <w:rPr>
          <w:rFonts w:hint="eastAsia" w:ascii="仿宋_GB2312" w:hAnsi="仿宋_GB2312" w:eastAsia="仿宋_GB2312" w:cs="仿宋_GB2312"/>
          <w:b w:val="0"/>
          <w:bCs/>
          <w:sz w:val="24"/>
          <w:szCs w:val="24"/>
          <w:u w:val="none"/>
          <w:lang w:val="en-US" w:eastAsia="zh-CN"/>
        </w:rPr>
        <w:t>采购</w:t>
      </w:r>
      <w:r>
        <w:rPr>
          <w:rFonts w:hint="eastAsia" w:ascii="仿宋_GB2312" w:hAnsi="仿宋_GB2312" w:eastAsia="仿宋_GB2312" w:cs="仿宋_GB2312"/>
          <w:b w:val="0"/>
          <w:bCs/>
          <w:sz w:val="24"/>
          <w:szCs w:val="24"/>
          <w:lang w:val="en-US" w:eastAsia="zh-CN"/>
        </w:rPr>
        <w:t>文件，并于截止日期</w:t>
      </w:r>
      <w:r>
        <w:rPr>
          <w:rFonts w:hint="eastAsia" w:ascii="仿宋_GB2312" w:hAnsi="仿宋_GB2312" w:eastAsia="仿宋_GB2312" w:cs="仿宋_GB2312"/>
          <w:b w:val="0"/>
          <w:bCs/>
          <w:color w:val="FF0000"/>
          <w:sz w:val="24"/>
          <w:szCs w:val="24"/>
          <w:u w:val="single"/>
          <w:lang w:val="en-US" w:eastAsia="zh-CN"/>
        </w:rPr>
        <w:t>2024年6月14日17时30分</w:t>
      </w:r>
      <w:r>
        <w:rPr>
          <w:rFonts w:hint="eastAsia" w:ascii="仿宋_GB2312" w:hAnsi="仿宋_GB2312" w:eastAsia="仿宋_GB2312" w:cs="仿宋_GB2312"/>
          <w:b w:val="0"/>
          <w:bCs/>
          <w:sz w:val="24"/>
          <w:szCs w:val="24"/>
          <w:u w:val="single"/>
          <w:lang w:val="en-US" w:eastAsia="zh-CN"/>
        </w:rPr>
        <w:t>（北京时间）</w:t>
      </w:r>
      <w:r>
        <w:rPr>
          <w:rFonts w:hint="eastAsia" w:ascii="仿宋_GB2312" w:hAnsi="仿宋_GB2312" w:eastAsia="仿宋_GB2312" w:cs="仿宋_GB2312"/>
          <w:b w:val="0"/>
          <w:bCs/>
          <w:sz w:val="24"/>
          <w:szCs w:val="24"/>
          <w:lang w:val="en-US" w:eastAsia="zh-CN"/>
        </w:rPr>
        <w:t>前提交响应文件。</w:t>
      </w:r>
      <w:r>
        <w:rPr>
          <w:rFonts w:hint="eastAsia" w:ascii="仿宋_GB2312" w:hAnsi="仿宋_GB2312" w:eastAsia="仿宋_GB2312" w:cs="仿宋_GB2312"/>
          <w:b w:val="0"/>
          <w:bCs/>
          <w:sz w:val="24"/>
          <w:szCs w:val="24"/>
        </w:rPr>
        <w:t>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sz w:val="24"/>
          <w:szCs w:val="24"/>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项目名称：自贸开投集团员工团体人身意外险采购项目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采购方式：综合评估法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定标方式：</w:t>
      </w:r>
      <w:r>
        <w:rPr>
          <w:rFonts w:hint="eastAsia" w:ascii="仿宋_GB2312" w:hAnsi="仿宋_GB2312" w:eastAsia="仿宋_GB2312" w:cs="仿宋_GB2312"/>
          <w:bCs/>
          <w:sz w:val="24"/>
          <w:szCs w:val="24"/>
        </w:rPr>
        <w:t>满足采购文件的实质要求，且经评审得分最高的</w:t>
      </w:r>
      <w:r>
        <w:rPr>
          <w:rFonts w:hint="eastAsia" w:ascii="仿宋_GB2312" w:hAnsi="仿宋_GB2312" w:eastAsia="仿宋_GB2312" w:cs="仿宋_GB2312"/>
          <w:bCs/>
          <w:sz w:val="24"/>
          <w:szCs w:val="24"/>
          <w:lang w:val="en-US" w:eastAsia="zh-CN"/>
        </w:rPr>
        <w:t>供应</w:t>
      </w:r>
      <w:r>
        <w:rPr>
          <w:rFonts w:hint="eastAsia" w:ascii="仿宋_GB2312" w:hAnsi="仿宋_GB2312" w:eastAsia="仿宋_GB2312" w:cs="仿宋_GB2312"/>
          <w:bCs/>
          <w:sz w:val="24"/>
          <w:szCs w:val="24"/>
        </w:rPr>
        <w:t>商为成交候选</w:t>
      </w:r>
      <w:r>
        <w:rPr>
          <w:rFonts w:hint="eastAsia" w:ascii="仿宋_GB2312" w:hAnsi="仿宋_GB2312" w:eastAsia="仿宋_GB2312" w:cs="仿宋_GB2312"/>
          <w:bCs/>
          <w:sz w:val="24"/>
          <w:szCs w:val="24"/>
          <w:lang w:val="en-US" w:eastAsia="zh-CN"/>
        </w:rPr>
        <w:t>供应</w:t>
      </w:r>
      <w:r>
        <w:rPr>
          <w:rFonts w:hint="eastAsia" w:ascii="仿宋_GB2312" w:hAnsi="仿宋_GB2312" w:eastAsia="仿宋_GB2312" w:cs="仿宋_GB2312"/>
          <w:bCs/>
          <w:sz w:val="24"/>
          <w:szCs w:val="24"/>
        </w:rPr>
        <w:t>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预算金额：123610.00元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（1）为采购人提供员工团体人身意外险服务。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（2）服务要求：根据在职员工增减员的情况及时完成保险投保或取消投保，员工发生意外时能够及时跟进具体情况和赔付申请。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（3）服务标准：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①24小时保障；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lang w:val="en-US" w:eastAsia="zh-CN"/>
        </w:rPr>
      </w:pPr>
      <w:r>
        <w:rPr>
          <w:rFonts w:hint="eastAsia" w:ascii="仿宋_GB2312" w:hAnsi="仿宋_GB2312" w:eastAsia="仿宋_GB2312" w:cs="仿宋_GB2312"/>
          <w:b w:val="0"/>
          <w:bCs/>
          <w:sz w:val="24"/>
          <w:szCs w:val="24"/>
          <w:lang w:val="en-US" w:eastAsia="zh-CN"/>
        </w:rPr>
        <w:t>②保障范围尽可能全面，保险类目必须包括意外险身故身残、突发疾病身故、意外住院津贴、意外基本医疗保险金、意外乙类及自费医疗保险金、意外烧烫伤和突发疾病身故金。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lang w:val="en-US" w:eastAsia="zh-CN"/>
        </w:rPr>
      </w:pPr>
      <w:r>
        <w:rPr>
          <w:rFonts w:hint="eastAsia" w:ascii="仿宋_GB2312" w:hAnsi="仿宋_GB2312" w:eastAsia="仿宋_GB2312" w:cs="仿宋_GB2312"/>
          <w:b w:val="0"/>
          <w:bCs/>
          <w:sz w:val="24"/>
          <w:szCs w:val="24"/>
          <w:lang w:val="en-US" w:eastAsia="zh-CN"/>
        </w:rPr>
        <w:t>③保额保额应尽可能覆盖可能面临的风险，意外身故保额不低于50万、突发疾病身故金不低于20万、意外住院津贴不低于100元/元。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④意外医疗尽可能涵盖社保外用药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lang w:val="en-US" w:eastAsia="zh-CN"/>
        </w:rPr>
        <w:t>合同履行期限：</w:t>
      </w:r>
      <w:r>
        <w:rPr>
          <w:rFonts w:hint="eastAsia" w:ascii="仿宋_GB2312" w:hAnsi="仿宋_GB2312" w:eastAsia="仿宋_GB2312" w:cs="仿宋_GB2312"/>
          <w:bCs/>
          <w:color w:val="auto"/>
          <w:sz w:val="24"/>
          <w:szCs w:val="24"/>
          <w:highlight w:val="none"/>
          <w:u w:val="none"/>
        </w:rPr>
        <w:t>自签订合同之日起</w:t>
      </w:r>
      <w:r>
        <w:rPr>
          <w:rFonts w:hint="eastAsia" w:ascii="仿宋_GB2312" w:hAnsi="仿宋_GB2312" w:eastAsia="仿宋_GB2312" w:cs="仿宋_GB2312"/>
          <w:bCs/>
          <w:color w:val="auto"/>
          <w:sz w:val="24"/>
          <w:szCs w:val="24"/>
          <w:highlight w:val="none"/>
          <w:u w:val="single"/>
          <w:lang w:val="en-US" w:eastAsia="zh-CN"/>
        </w:rPr>
        <w:t xml:space="preserve">   1年      </w:t>
      </w:r>
      <w:r>
        <w:rPr>
          <w:rFonts w:hint="eastAsia" w:ascii="仿宋_GB2312" w:hAnsi="仿宋_GB2312" w:eastAsia="仿宋_GB2312" w:cs="仿宋_GB2312"/>
          <w:b w:val="0"/>
          <w:bCs/>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本项目不接受联合体。</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二、供应商的资格要求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1.供应商应当具备下列条件：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（1）在中华人民共和国范围内注册的企业法人，具有独立的法人资格和独立承担民事责任的能力；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（2）具备管理咨询服务资质，经营范围和资质须涵盖管理咨询业务相关内容；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（3）项目负责人具有至少5年以上保险行业工作经验；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（5）工商营业执照或事业单位法人证书合格有效。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3.参加采购活动前三年内，在经营活动中没有重大违法记录和不良信用记录（在“信用中国”网站</w:t>
      </w:r>
      <w:r>
        <w:rPr>
          <w:rFonts w:hint="eastAsia" w:ascii="仿宋_GB2312" w:hAnsi="仿宋_GB2312" w:eastAsia="仿宋_GB2312" w:cs="仿宋_GB2312"/>
          <w:b w:val="0"/>
          <w:bCs/>
          <w:color w:val="2E75B6" w:themeColor="accent1" w:themeShade="BF"/>
          <w:sz w:val="24"/>
          <w:szCs w:val="24"/>
          <w:lang w:val="en-US" w:eastAsia="zh-CN"/>
        </w:rPr>
        <w:t>www.creditchina.gov.cn</w:t>
      </w:r>
      <w:r>
        <w:rPr>
          <w:rFonts w:hint="eastAsia" w:ascii="仿宋_GB2312" w:hAnsi="仿宋_GB2312" w:eastAsia="仿宋_GB2312" w:cs="仿宋_GB2312"/>
          <w:b w:val="0"/>
          <w:bCs/>
          <w:sz w:val="24"/>
          <w:szCs w:val="24"/>
          <w:lang w:val="en-US" w:eastAsia="zh-CN"/>
        </w:rPr>
        <w:t>，被列入失信被执行人、重大税收违法失信主体、政府采购严重违法失信行为记录名单的供应商或被广西自贸区钦州港片区开发投资集团有限责任公司及其下属子公司、控股公司列入黑名单的供应商，将被拒绝参与本次采购活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时间：</w:t>
      </w:r>
      <w:r>
        <w:rPr>
          <w:rFonts w:hint="eastAsia" w:ascii="仿宋_GB2312" w:hAnsi="仿宋_GB2312" w:eastAsia="仿宋_GB2312" w:cs="仿宋_GB2312"/>
          <w:b w:val="0"/>
          <w:bCs/>
          <w:color w:val="FF0000"/>
          <w:sz w:val="24"/>
          <w:szCs w:val="24"/>
          <w:u w:val="single"/>
          <w:lang w:val="en-US" w:eastAsia="zh-CN"/>
        </w:rPr>
        <w:t xml:space="preserve"> 2024年6月7日</w:t>
      </w:r>
      <w:r>
        <w:rPr>
          <w:rFonts w:hint="eastAsia" w:ascii="仿宋_GB2312" w:hAnsi="仿宋_GB2312" w:eastAsia="仿宋_GB2312" w:cs="仿宋_GB2312"/>
          <w:b w:val="0"/>
          <w:bCs/>
          <w:sz w:val="24"/>
          <w:szCs w:val="24"/>
          <w:lang w:val="en-US" w:eastAsia="zh-CN"/>
        </w:rPr>
        <w:t>至</w:t>
      </w:r>
      <w:r>
        <w:rPr>
          <w:rFonts w:hint="eastAsia" w:ascii="仿宋_GB2312" w:hAnsi="仿宋_GB2312" w:eastAsia="仿宋_GB2312" w:cs="仿宋_GB2312"/>
          <w:b w:val="0"/>
          <w:bCs/>
          <w:color w:val="FF0000"/>
          <w:sz w:val="24"/>
          <w:szCs w:val="24"/>
          <w:u w:val="single"/>
          <w:lang w:val="en-US" w:eastAsia="zh-CN"/>
        </w:rPr>
        <w:t xml:space="preserve"> 2024年6月14日</w:t>
      </w:r>
      <w:r>
        <w:rPr>
          <w:rFonts w:hint="eastAsia" w:ascii="仿宋_GB2312" w:hAnsi="仿宋_GB2312" w:eastAsia="仿宋_GB2312" w:cs="仿宋_GB2312"/>
          <w:b w:val="0"/>
          <w:bCs/>
          <w:sz w:val="24"/>
          <w:szCs w:val="24"/>
          <w:lang w:val="en-US" w:eastAsia="zh-CN"/>
        </w:rPr>
        <w:t>，每天上午</w:t>
      </w:r>
      <w:r>
        <w:rPr>
          <w:rFonts w:hint="eastAsia" w:ascii="仿宋_GB2312" w:hAnsi="仿宋_GB2312" w:eastAsia="仿宋_GB2312" w:cs="仿宋_GB2312"/>
          <w:b w:val="0"/>
          <w:bCs/>
          <w:color w:val="FF0000"/>
          <w:sz w:val="24"/>
          <w:szCs w:val="24"/>
          <w:u w:val="single"/>
          <w:lang w:val="en-US" w:eastAsia="zh-CN"/>
        </w:rPr>
        <w:t>08：30至12：00</w:t>
      </w:r>
      <w:r>
        <w:rPr>
          <w:rFonts w:hint="eastAsia" w:ascii="仿宋_GB2312" w:hAnsi="仿宋_GB2312" w:eastAsia="仿宋_GB2312" w:cs="仿宋_GB2312"/>
          <w:b w:val="0"/>
          <w:bCs/>
          <w:sz w:val="24"/>
          <w:szCs w:val="24"/>
          <w:lang w:val="en-US" w:eastAsia="zh-CN"/>
        </w:rPr>
        <w:t>，下午</w:t>
      </w:r>
      <w:r>
        <w:rPr>
          <w:rFonts w:hint="eastAsia" w:ascii="仿宋_GB2312" w:hAnsi="仿宋_GB2312" w:eastAsia="仿宋_GB2312" w:cs="仿宋_GB2312"/>
          <w:b w:val="0"/>
          <w:bCs/>
          <w:color w:val="FF0000"/>
          <w:sz w:val="24"/>
          <w:szCs w:val="24"/>
          <w:u w:val="single"/>
          <w:lang w:val="en-US" w:eastAsia="zh-CN"/>
        </w:rPr>
        <w:t>14：00至17：30</w:t>
      </w:r>
      <w:r>
        <w:rPr>
          <w:rFonts w:hint="eastAsia" w:ascii="仿宋_GB2312" w:hAnsi="仿宋_GB2312" w:eastAsia="仿宋_GB2312" w:cs="仿宋_GB2312"/>
          <w:b w:val="0"/>
          <w:bCs/>
          <w:sz w:val="24"/>
          <w:szCs w:val="24"/>
          <w:lang w:val="en-US" w:eastAsia="zh-CN"/>
        </w:rPr>
        <w:t>（北京时间，法定节假日除外）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lang w:val="en-US" w:eastAsia="zh-CN"/>
        </w:rPr>
        <w:t>地点（网址）：</w:t>
      </w:r>
      <w:r>
        <w:rPr>
          <w:rFonts w:hint="eastAsia" w:ascii="仿宋_GB2312" w:hAnsi="仿宋_GB2312" w:eastAsia="仿宋_GB2312" w:cs="仿宋_GB2312"/>
          <w:b w:val="0"/>
          <w:bCs/>
          <w:sz w:val="24"/>
          <w:szCs w:val="24"/>
          <w:u w:val="single"/>
          <w:lang w:val="en-US" w:eastAsia="zh-CN"/>
        </w:rPr>
        <w:t>广西自贸区钦州港片区开发投资集团有限责任公司网站</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"http://www.qzmktjt.com/" \t "_blank" </w:instrText>
      </w:r>
      <w:r>
        <w:rPr>
          <w:rFonts w:hint="eastAsia" w:ascii="仿宋_GB2312" w:hAnsi="仿宋_GB2312" w:eastAsia="仿宋_GB2312" w:cs="仿宋_GB2312"/>
          <w:sz w:val="24"/>
          <w:szCs w:val="24"/>
        </w:rPr>
        <w:fldChar w:fldCharType="separate"/>
      </w:r>
      <w:r>
        <w:rPr>
          <w:rStyle w:val="23"/>
          <w:rFonts w:hint="eastAsia" w:ascii="仿宋_GB2312" w:hAnsi="仿宋_GB2312" w:eastAsia="仿宋_GB2312" w:cs="仿宋_GB2312"/>
          <w:sz w:val="24"/>
          <w:szCs w:val="24"/>
        </w:rPr>
        <w:t>http://www.qzmktjt.com/</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 w:val="0"/>
          <w:bCs/>
          <w:sz w:val="24"/>
          <w:szCs w:val="24"/>
          <w:u w:val="single"/>
          <w:lang w:val="en-US" w:eastAsia="zh-CN"/>
        </w:rPr>
        <w:t>获取（下载）。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方式：在</w:t>
      </w:r>
      <w:r>
        <w:rPr>
          <w:rFonts w:hint="eastAsia" w:ascii="仿宋_GB2312" w:hAnsi="仿宋_GB2312" w:eastAsia="仿宋_GB2312" w:cs="仿宋_GB2312"/>
          <w:b w:val="0"/>
          <w:bCs/>
          <w:color w:val="FF0000"/>
          <w:sz w:val="24"/>
          <w:szCs w:val="24"/>
          <w:u w:val="single"/>
          <w:lang w:val="en-US" w:eastAsia="zh-CN"/>
        </w:rPr>
        <w:t xml:space="preserve"> 2024年6月14日17时30分</w:t>
      </w:r>
      <w:r>
        <w:rPr>
          <w:rFonts w:hint="eastAsia" w:ascii="仿宋_GB2312" w:hAnsi="仿宋_GB2312" w:eastAsia="仿宋_GB2312" w:cs="仿宋_GB2312"/>
          <w:b w:val="0"/>
          <w:bCs/>
          <w:sz w:val="24"/>
          <w:szCs w:val="24"/>
          <w:lang w:val="en-US" w:eastAsia="zh-CN"/>
        </w:rPr>
        <w:t>前（北京时间）自行获取（下载）</w:t>
      </w:r>
      <w:r>
        <w:rPr>
          <w:rFonts w:hint="eastAsia" w:ascii="仿宋_GB2312" w:hAnsi="仿宋_GB2312" w:eastAsia="仿宋_GB2312" w:cs="仿宋_GB2312"/>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售价：0元。</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截止时间：</w:t>
      </w:r>
      <w:r>
        <w:rPr>
          <w:rFonts w:hint="eastAsia" w:ascii="仿宋_GB2312" w:hAnsi="仿宋_GB2312" w:eastAsia="仿宋_GB2312" w:cs="仿宋_GB2312"/>
          <w:b w:val="0"/>
          <w:bCs/>
          <w:color w:val="FF0000"/>
          <w:sz w:val="24"/>
          <w:szCs w:val="24"/>
          <w:u w:val="single"/>
          <w:lang w:val="en-US" w:eastAsia="zh-CN"/>
        </w:rPr>
        <w:t xml:space="preserve"> 2024年6月14日17时30分</w:t>
      </w:r>
      <w:r>
        <w:rPr>
          <w:rFonts w:hint="eastAsia" w:ascii="仿宋_GB2312" w:hAnsi="仿宋_GB2312" w:eastAsia="仿宋_GB2312" w:cs="仿宋_GB2312"/>
          <w:b w:val="0"/>
          <w:bCs/>
          <w:sz w:val="24"/>
          <w:szCs w:val="24"/>
          <w:lang w:val="en-US" w:eastAsia="zh-CN"/>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lang w:val="en-US" w:eastAsia="zh-CN"/>
        </w:rPr>
        <w:t>提交响应文件地点：广西钦州市保税港区二号路自贸中心23楼风控审计部，联系人及电话：</w:t>
      </w:r>
      <w:r>
        <w:rPr>
          <w:rFonts w:hint="eastAsia" w:ascii="仿宋_GB2312" w:hAnsi="仿宋_GB2312" w:eastAsia="仿宋_GB2312" w:cs="仿宋_GB2312"/>
          <w:b w:val="0"/>
          <w:bCs/>
          <w:sz w:val="24"/>
          <w:szCs w:val="24"/>
          <w:u w:val="single"/>
          <w:lang w:val="en-US" w:eastAsia="zh-CN"/>
        </w:rPr>
        <w:t>黄全炳07775881380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不按规定密封、逾期送达的或者未送达指定地点的，采购人不予受理。</w:t>
      </w:r>
    </w:p>
    <w:p>
      <w:pPr>
        <w:keepNext w:val="0"/>
        <w:keepLines w:val="0"/>
        <w:numPr>
          <w:ins w:id="0" w:author="风控审计部 黄全炳" w:date="2023-05-04T10:01:46Z"/>
        </w:numPr>
        <w:spacing w:line="400" w:lineRule="exact"/>
        <w:ind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b w:val="0"/>
          <w:bCs/>
          <w:sz w:val="24"/>
          <w:szCs w:val="24"/>
          <w:lang w:val="en-US" w:eastAsia="zh-CN"/>
        </w:rPr>
        <w:t>注：以邮寄方式（建议寄顺丰）提交的，应在截止时间前送达指定地点并经签收，不按规定密封、逾期送达的按无效竞标处理。</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五、开启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时间：</w:t>
      </w:r>
      <w:r>
        <w:rPr>
          <w:rFonts w:hint="eastAsia" w:ascii="仿宋_GB2312" w:hAnsi="仿宋_GB2312" w:eastAsia="仿宋_GB2312" w:cs="仿宋_GB2312"/>
          <w:b w:val="0"/>
          <w:bCs/>
          <w:color w:val="FF0000"/>
          <w:sz w:val="24"/>
          <w:szCs w:val="24"/>
          <w:u w:val="single"/>
          <w:lang w:val="en-US" w:eastAsia="zh-CN"/>
        </w:rPr>
        <w:t>2024年6月14日17时30分</w:t>
      </w:r>
      <w:r>
        <w:rPr>
          <w:rFonts w:hint="eastAsia" w:ascii="仿宋_GB2312" w:hAnsi="仿宋_GB2312" w:eastAsia="仿宋_GB2312" w:cs="仿宋_GB2312"/>
          <w:b w:val="0"/>
          <w:bCs/>
          <w:sz w:val="24"/>
          <w:szCs w:val="24"/>
          <w:lang w:val="en-US" w:eastAsia="zh-CN"/>
        </w:rPr>
        <w:t>（北京时间）后；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地点：广西钦州市保税港区二号路自贸中心23楼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自本公告发布之日起</w:t>
      </w:r>
      <w:r>
        <w:rPr>
          <w:rFonts w:hint="eastAsia" w:ascii="仿宋_GB2312" w:hAnsi="仿宋_GB2312" w:eastAsia="仿宋_GB2312" w:cs="仿宋_GB2312"/>
          <w:b w:val="0"/>
          <w:bCs/>
          <w:color w:val="FF0000"/>
          <w:sz w:val="24"/>
          <w:szCs w:val="24"/>
          <w:lang w:val="en-US" w:eastAsia="zh-CN"/>
        </w:rPr>
        <w:t>5个工作日</w:t>
      </w:r>
      <w:r>
        <w:rPr>
          <w:rFonts w:hint="eastAsia" w:ascii="仿宋_GB2312" w:hAnsi="仿宋_GB2312" w:eastAsia="仿宋_GB2312" w:cs="仿宋_GB2312"/>
          <w:b w:val="0"/>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七、其他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1.响应文件应装订成册，装在一个密封袋内，并进行密封，加盖密封章或单位公章。密封袋外应注明项目名称。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八、凡对本次采购提出询问的请按以下方式联系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lang w:val="en-US" w:eastAsia="zh-CN"/>
        </w:rPr>
        <w:t>名称：</w:t>
      </w:r>
      <w:r>
        <w:rPr>
          <w:rFonts w:hint="eastAsia" w:ascii="仿宋_GB2312" w:hAnsi="仿宋_GB2312" w:eastAsia="仿宋_GB2312" w:cs="仿宋_GB2312"/>
          <w:b w:val="0"/>
          <w:bCs/>
          <w:sz w:val="24"/>
          <w:szCs w:val="24"/>
          <w:u w:val="single"/>
          <w:lang w:val="en-US" w:eastAsia="zh-CN"/>
        </w:rPr>
        <w:t>广西自贸区钦州港区开发投资集团有限责任公司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lang w:val="en-US" w:eastAsia="zh-CN"/>
        </w:rPr>
        <w:t>地址：</w:t>
      </w:r>
      <w:r>
        <w:rPr>
          <w:rFonts w:hint="eastAsia" w:ascii="仿宋_GB2312" w:hAnsi="仿宋_GB2312" w:eastAsia="仿宋_GB2312" w:cs="仿宋_GB2312"/>
          <w:b w:val="0"/>
          <w:bCs/>
          <w:sz w:val="24"/>
          <w:szCs w:val="24"/>
          <w:u w:val="single"/>
          <w:lang w:val="en-US" w:eastAsia="zh-CN"/>
        </w:rPr>
        <w:t>广西钦州市保税港区二号路自贸中心24楼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u w:val="none"/>
          <w:lang w:val="en-US" w:eastAsia="zh-CN"/>
        </w:rPr>
      </w:pPr>
      <w:r>
        <w:rPr>
          <w:rFonts w:hint="eastAsia" w:ascii="仿宋_GB2312" w:hAnsi="仿宋_GB2312" w:eastAsia="仿宋_GB2312" w:cs="仿宋_GB2312"/>
          <w:b w:val="0"/>
          <w:bCs/>
          <w:sz w:val="24"/>
          <w:szCs w:val="24"/>
          <w:lang w:val="en-US" w:eastAsia="zh-CN"/>
        </w:rPr>
        <w:t>联系方式：07775818333（党群工作部-马美霞）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2.监督部门信息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u w:val="none"/>
          <w:lang w:val="en-US" w:eastAsia="zh-CN"/>
        </w:rPr>
      </w:pPr>
      <w:r>
        <w:rPr>
          <w:rFonts w:hint="eastAsia" w:ascii="仿宋_GB2312" w:hAnsi="仿宋_GB2312" w:eastAsia="仿宋_GB2312" w:cs="仿宋_GB2312"/>
          <w:b w:val="0"/>
          <w:bCs/>
          <w:sz w:val="24"/>
          <w:szCs w:val="24"/>
          <w:lang w:val="en-US" w:eastAsia="zh-CN"/>
        </w:rPr>
        <w:t>名称：</w:t>
      </w:r>
      <w:r>
        <w:rPr>
          <w:rFonts w:hint="eastAsia" w:ascii="仿宋_GB2312" w:hAnsi="仿宋_GB2312" w:eastAsia="仿宋_GB2312" w:cs="仿宋_GB2312"/>
          <w:b w:val="0"/>
          <w:bCs/>
          <w:sz w:val="24"/>
          <w:szCs w:val="24"/>
          <w:u w:val="single"/>
          <w:lang w:val="en-US" w:eastAsia="zh-CN"/>
        </w:rPr>
        <w:t>广西自贸区钦州港区开发投资集团有限责任公司集团办公室或风控审计部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地址：</w:t>
      </w:r>
      <w:r>
        <w:rPr>
          <w:rFonts w:hint="eastAsia" w:ascii="仿宋_GB2312" w:hAnsi="仿宋_GB2312" w:eastAsia="仿宋_GB2312" w:cs="仿宋_GB2312"/>
          <w:b w:val="0"/>
          <w:bCs/>
          <w:sz w:val="24"/>
          <w:szCs w:val="24"/>
          <w:u w:val="single"/>
          <w:lang w:val="en-US" w:eastAsia="zh-CN"/>
        </w:rPr>
        <w:t>广西钦州市保税港区二号路自贸中心23、24楼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lang w:val="en-US" w:eastAsia="zh-CN"/>
        </w:rPr>
        <w:t>联系方式：</w:t>
      </w:r>
      <w:r>
        <w:rPr>
          <w:rFonts w:hint="eastAsia" w:ascii="仿宋_GB2312" w:hAnsi="仿宋_GB2312" w:eastAsia="仿宋_GB2312" w:cs="仿宋_GB2312"/>
          <w:b w:val="0"/>
          <w:bCs/>
          <w:sz w:val="24"/>
          <w:szCs w:val="24"/>
          <w:u w:val="single"/>
          <w:lang w:val="en-US" w:eastAsia="zh-CN"/>
        </w:rPr>
        <w:t>07775881380（风控审计部-黄全炳）、0777-58181239（办公室-曾斌繁）</w:t>
      </w:r>
    </w:p>
    <w:p>
      <w:pPr>
        <w:jc w:val="left"/>
        <w:rPr>
          <w:rFonts w:hint="eastAsia" w:ascii="仿宋_GB2312" w:hAnsi="仿宋_GB2312" w:eastAsia="仿宋_GB2312" w:cs="仿宋_GB2312"/>
          <w:b/>
          <w:bCs/>
          <w:sz w:val="36"/>
          <w:szCs w:val="36"/>
          <w:lang w:val="en-US" w:eastAsia="zh-CN"/>
        </w:rPr>
      </w:pPr>
    </w:p>
    <w:p>
      <w:pPr>
        <w:jc w:val="left"/>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br w:type="page"/>
      </w:r>
    </w:p>
    <w:p>
      <w:pPr>
        <w:pStyle w:val="37"/>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第二章  采购需求</w:t>
      </w:r>
    </w:p>
    <w:p>
      <w:pPr>
        <w:pStyle w:val="39"/>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一、服务要求</w:t>
      </w:r>
    </w:p>
    <w:p>
      <w:pPr>
        <w:pStyle w:val="39"/>
        <w:ind w:firstLine="480" w:firstLineChars="200"/>
        <w:rPr>
          <w:rFonts w:hint="eastAsia" w:ascii="仿宋_GB2312" w:hAnsi="仿宋_GB2312" w:eastAsia="仿宋_GB2312" w:cs="仿宋_GB2312"/>
          <w:b w:val="0"/>
          <w:bCs w:val="0"/>
          <w:color w:val="auto"/>
          <w:sz w:val="24"/>
          <w:szCs w:val="24"/>
          <w:highlight w:val="none"/>
          <w:lang w:val="en-US" w:eastAsia="zh-CN" w:bidi="zh-CN"/>
        </w:rPr>
      </w:pPr>
      <w:r>
        <w:rPr>
          <w:rFonts w:hint="eastAsia" w:ascii="仿宋_GB2312" w:hAnsi="仿宋_GB2312" w:eastAsia="仿宋_GB2312" w:cs="仿宋_GB2312"/>
          <w:b w:val="0"/>
          <w:bCs w:val="0"/>
          <w:color w:val="auto"/>
          <w:sz w:val="24"/>
          <w:szCs w:val="24"/>
          <w:highlight w:val="none"/>
          <w:lang w:val="en-US" w:eastAsia="zh-CN" w:bidi="zh-CN"/>
        </w:rPr>
        <w:t>（1）为采购人提供员工团体人身意外险购买服务。</w:t>
      </w:r>
    </w:p>
    <w:p>
      <w:pPr>
        <w:pStyle w:val="39"/>
        <w:ind w:firstLine="480" w:firstLineChars="200"/>
        <w:rPr>
          <w:rFonts w:hint="eastAsia" w:ascii="仿宋_GB2312" w:hAnsi="仿宋_GB2312" w:eastAsia="仿宋_GB2312" w:cs="仿宋_GB2312"/>
          <w:b w:val="0"/>
          <w:bCs w:val="0"/>
          <w:color w:val="auto"/>
          <w:sz w:val="24"/>
          <w:szCs w:val="24"/>
          <w:highlight w:val="none"/>
          <w:lang w:val="en-US" w:eastAsia="zh-CN" w:bidi="zh-CN"/>
        </w:rPr>
      </w:pPr>
      <w:r>
        <w:rPr>
          <w:rFonts w:hint="eastAsia" w:ascii="仿宋_GB2312" w:hAnsi="仿宋_GB2312" w:eastAsia="仿宋_GB2312" w:cs="仿宋_GB2312"/>
          <w:b w:val="0"/>
          <w:bCs w:val="0"/>
          <w:color w:val="auto"/>
          <w:sz w:val="24"/>
          <w:szCs w:val="24"/>
          <w:highlight w:val="none"/>
          <w:lang w:val="en-US" w:eastAsia="zh-CN" w:bidi="zh-CN"/>
        </w:rPr>
        <w:t>（2）服务要求：根据在职员工增减员的情况及时完成保险投保或取消投保，员工发生意外时能够及时跟进具体情况和赔付申请。</w:t>
      </w:r>
    </w:p>
    <w:p>
      <w:pPr>
        <w:pStyle w:val="39"/>
        <w:ind w:firstLine="480" w:firstLineChars="200"/>
        <w:rPr>
          <w:rFonts w:hint="eastAsia" w:ascii="仿宋_GB2312" w:hAnsi="仿宋_GB2312" w:eastAsia="仿宋_GB2312" w:cs="仿宋_GB2312"/>
          <w:b w:val="0"/>
          <w:bCs w:val="0"/>
          <w:color w:val="auto"/>
          <w:sz w:val="24"/>
          <w:szCs w:val="24"/>
          <w:highlight w:val="none"/>
          <w:lang w:val="en-US" w:eastAsia="zh-CN" w:bidi="zh-CN"/>
        </w:rPr>
      </w:pPr>
      <w:r>
        <w:rPr>
          <w:rFonts w:hint="eastAsia" w:ascii="仿宋_GB2312" w:hAnsi="仿宋_GB2312" w:eastAsia="仿宋_GB2312" w:cs="仿宋_GB2312"/>
          <w:b w:val="0"/>
          <w:bCs w:val="0"/>
          <w:color w:val="auto"/>
          <w:sz w:val="24"/>
          <w:szCs w:val="24"/>
          <w:highlight w:val="none"/>
          <w:lang w:val="en-US" w:eastAsia="zh-CN" w:bidi="zh-CN"/>
        </w:rPr>
        <w:t>（3）服务标准：</w:t>
      </w:r>
    </w:p>
    <w:p>
      <w:pPr>
        <w:pStyle w:val="39"/>
        <w:ind w:firstLine="480" w:firstLineChars="200"/>
        <w:rPr>
          <w:rFonts w:hint="eastAsia" w:ascii="仿宋_GB2312" w:hAnsi="仿宋_GB2312" w:eastAsia="仿宋_GB2312" w:cs="仿宋_GB2312"/>
          <w:b w:val="0"/>
          <w:bCs w:val="0"/>
          <w:color w:val="auto"/>
          <w:sz w:val="24"/>
          <w:szCs w:val="24"/>
          <w:highlight w:val="none"/>
          <w:lang w:val="en-US" w:eastAsia="zh-CN" w:bidi="zh-CN"/>
        </w:rPr>
      </w:pPr>
      <w:r>
        <w:rPr>
          <w:rFonts w:hint="eastAsia" w:ascii="仿宋_GB2312" w:hAnsi="仿宋_GB2312" w:eastAsia="仿宋_GB2312" w:cs="仿宋_GB2312"/>
          <w:b w:val="0"/>
          <w:bCs w:val="0"/>
          <w:color w:val="auto"/>
          <w:sz w:val="24"/>
          <w:szCs w:val="24"/>
          <w:highlight w:val="none"/>
          <w:lang w:val="en-US" w:eastAsia="zh-CN" w:bidi="zh-CN"/>
        </w:rPr>
        <w:t>①24小时保障；</w:t>
      </w:r>
    </w:p>
    <w:p>
      <w:pPr>
        <w:pStyle w:val="39"/>
        <w:ind w:firstLine="480" w:firstLineChars="200"/>
        <w:rPr>
          <w:rFonts w:hint="eastAsia" w:ascii="仿宋_GB2312" w:hAnsi="仿宋_GB2312" w:eastAsia="仿宋_GB2312" w:cs="仿宋_GB2312"/>
          <w:b w:val="0"/>
          <w:bCs w:val="0"/>
          <w:color w:val="auto"/>
          <w:sz w:val="24"/>
          <w:szCs w:val="24"/>
          <w:highlight w:val="none"/>
          <w:lang w:val="en-US" w:eastAsia="zh-CN" w:bidi="zh-CN"/>
        </w:rPr>
      </w:pPr>
      <w:r>
        <w:rPr>
          <w:rFonts w:hint="eastAsia" w:ascii="仿宋_GB2312" w:hAnsi="仿宋_GB2312" w:eastAsia="仿宋_GB2312" w:cs="仿宋_GB2312"/>
          <w:b w:val="0"/>
          <w:bCs w:val="0"/>
          <w:color w:val="auto"/>
          <w:sz w:val="24"/>
          <w:szCs w:val="24"/>
          <w:highlight w:val="none"/>
          <w:lang w:val="en-US" w:eastAsia="zh-CN" w:bidi="zh-CN"/>
        </w:rPr>
        <w:t>②保障范围尽可能全面，保险类目必须包括意外险身故身残、突发疾病身故、意外住院津贴、意外基本医疗保险金、意外乙类及自费医疗保险金、意外烧烫伤和突发疾病身故金。</w:t>
      </w:r>
    </w:p>
    <w:p>
      <w:pPr>
        <w:pStyle w:val="39"/>
        <w:ind w:firstLine="480" w:firstLineChars="200"/>
        <w:rPr>
          <w:rFonts w:hint="eastAsia" w:ascii="仿宋_GB2312" w:hAnsi="仿宋_GB2312" w:eastAsia="仿宋_GB2312" w:cs="仿宋_GB2312"/>
          <w:b w:val="0"/>
          <w:bCs w:val="0"/>
          <w:color w:val="auto"/>
          <w:sz w:val="24"/>
          <w:szCs w:val="24"/>
          <w:highlight w:val="none"/>
          <w:lang w:val="en-US" w:eastAsia="zh-CN" w:bidi="zh-CN"/>
        </w:rPr>
      </w:pPr>
      <w:r>
        <w:rPr>
          <w:rFonts w:hint="eastAsia" w:ascii="仿宋_GB2312" w:hAnsi="仿宋_GB2312" w:eastAsia="仿宋_GB2312" w:cs="仿宋_GB2312"/>
          <w:b w:val="0"/>
          <w:bCs w:val="0"/>
          <w:color w:val="auto"/>
          <w:sz w:val="24"/>
          <w:szCs w:val="24"/>
          <w:highlight w:val="none"/>
          <w:lang w:val="en-US" w:eastAsia="zh-CN" w:bidi="zh-CN"/>
        </w:rPr>
        <w:t>③意外医疗尽可能涵盖社保外用药</w:t>
      </w:r>
    </w:p>
    <w:p>
      <w:pPr>
        <w:pStyle w:val="39"/>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二、保险类目及保额</w:t>
      </w:r>
    </w:p>
    <w:tbl>
      <w:tblPr>
        <w:tblStyle w:val="19"/>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9"/>
        <w:gridCol w:w="1179"/>
        <w:gridCol w:w="1225"/>
        <w:gridCol w:w="1180"/>
        <w:gridCol w:w="1180"/>
        <w:gridCol w:w="1180"/>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职业分类</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高层领导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中层管理人员</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行政人员</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基层职员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实习生</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兼职人员</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司机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水电工</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厨师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烧烤师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险种（责任）名称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保额或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日津贴/天数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保额或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日津贴/天数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保额或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日津贴/天数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保额或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日津贴/天数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保额或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日津贴/天数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保额或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日津贴/天数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意外身故、残疾</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80万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意外基本医疗保险金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10万元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意外乙类及自费医疗保险金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意外住院津贴</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200元/天</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150元/天</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120元/天</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100元/天</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120元/天</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100元/天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意外烧烫伤</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突发疾病身故金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20万</w:t>
            </w:r>
          </w:p>
        </w:tc>
      </w:tr>
    </w:tbl>
    <w:p>
      <w:pPr>
        <w:ind w:firstLine="1890" w:firstLineChars="9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pStyle w:val="37"/>
        <w:ind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第三章  供应商须知</w:t>
      </w:r>
    </w:p>
    <w:p>
      <w:pPr>
        <w:pStyle w:val="38"/>
        <w:rPr>
          <w:rFonts w:hint="eastAsia" w:ascii="仿宋_GB2312" w:hAnsi="仿宋_GB2312" w:eastAsia="仿宋_GB2312" w:cs="仿宋_GB2312"/>
        </w:rPr>
      </w:pP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须知前附表</w:t>
      </w:r>
    </w:p>
    <w:tbl>
      <w:tblPr>
        <w:tblStyle w:val="1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adjustRightInd w:val="0"/>
              <w:spacing w:line="36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条款号</w:t>
            </w:r>
          </w:p>
        </w:tc>
        <w:tc>
          <w:tcPr>
            <w:tcW w:w="1711" w:type="dxa"/>
            <w:noWrap w:val="0"/>
            <w:vAlign w:val="center"/>
          </w:tcPr>
          <w:p>
            <w:pPr>
              <w:pStyle w:val="13"/>
              <w:spacing w:line="36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条款名称</w:t>
            </w:r>
          </w:p>
        </w:tc>
        <w:tc>
          <w:tcPr>
            <w:tcW w:w="6747" w:type="dxa"/>
            <w:noWrap w:val="0"/>
            <w:vAlign w:val="top"/>
          </w:tcPr>
          <w:p>
            <w:pPr>
              <w:pStyle w:val="13"/>
              <w:spacing w:line="36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rPr>
              <w:t>1</w:t>
            </w:r>
          </w:p>
        </w:tc>
        <w:tc>
          <w:tcPr>
            <w:tcW w:w="1711" w:type="dxa"/>
            <w:noWrap w:val="0"/>
            <w:vAlign w:val="center"/>
          </w:tcPr>
          <w:p>
            <w:pPr>
              <w:pStyle w:val="13"/>
              <w:spacing w:line="360" w:lineRule="exact"/>
              <w:jc w:val="center"/>
              <w:rPr>
                <w:rFonts w:hint="eastAsia" w:ascii="仿宋_GB2312" w:hAnsi="仿宋_GB2312" w:eastAsia="仿宋_GB2312" w:cs="仿宋_GB2312"/>
                <w:color w:val="0000FF"/>
              </w:rPr>
            </w:pPr>
            <w:r>
              <w:rPr>
                <w:rFonts w:hint="eastAsia" w:ascii="仿宋_GB2312" w:hAnsi="仿宋_GB2312" w:eastAsia="仿宋_GB2312" w:cs="仿宋_GB2312"/>
                <w:color w:val="0000FF"/>
              </w:rPr>
              <w:t>采购人</w:t>
            </w:r>
          </w:p>
        </w:tc>
        <w:tc>
          <w:tcPr>
            <w:tcW w:w="6747" w:type="dxa"/>
            <w:noWrap w:val="0"/>
            <w:vAlign w:val="center"/>
          </w:tcPr>
          <w:p>
            <w:pPr>
              <w:pStyle w:val="13"/>
              <w:spacing w:line="360" w:lineRule="exact"/>
              <w:rPr>
                <w:rFonts w:hint="eastAsia" w:ascii="仿宋_GB2312" w:hAnsi="仿宋_GB2312" w:eastAsia="仿宋_GB2312" w:cs="仿宋_GB2312"/>
                <w:color w:val="0000FF"/>
                <w:lang w:val="en-US" w:eastAsia="zh-CN"/>
              </w:rPr>
            </w:pPr>
            <w:r>
              <w:rPr>
                <w:rFonts w:hint="eastAsia" w:ascii="仿宋_GB2312" w:hAnsi="仿宋_GB2312" w:eastAsia="仿宋_GB2312" w:cs="仿宋_GB2312"/>
                <w:color w:val="0000FF"/>
              </w:rPr>
              <w:t>采购人：广西自贸区钦州港区开发投资集团有限责任公司</w:t>
            </w:r>
          </w:p>
          <w:p>
            <w:pPr>
              <w:pStyle w:val="13"/>
              <w:spacing w:line="360" w:lineRule="exact"/>
              <w:rPr>
                <w:rFonts w:hint="eastAsia" w:ascii="仿宋_GB2312" w:hAnsi="仿宋_GB2312" w:eastAsia="仿宋_GB2312" w:cs="仿宋_GB2312"/>
                <w:color w:val="0000FF"/>
              </w:rPr>
            </w:pPr>
            <w:r>
              <w:rPr>
                <w:rFonts w:hint="eastAsia" w:ascii="仿宋_GB2312" w:hAnsi="仿宋_GB2312" w:eastAsia="仿宋_GB2312" w:cs="仿宋_GB2312"/>
                <w:color w:val="0000FF"/>
              </w:rPr>
              <w:t>项目联系人：</w:t>
            </w:r>
            <w:r>
              <w:rPr>
                <w:rFonts w:hint="eastAsia" w:ascii="仿宋_GB2312" w:hAnsi="仿宋_GB2312" w:eastAsia="仿宋_GB2312" w:cs="仿宋_GB2312"/>
                <w:b w:val="0"/>
                <w:bCs/>
                <w:sz w:val="24"/>
                <w:szCs w:val="24"/>
                <w:lang w:val="en-US" w:eastAsia="zh-CN"/>
              </w:rPr>
              <w:t>党群工作部-马美霞</w:t>
            </w:r>
          </w:p>
          <w:p>
            <w:pPr>
              <w:pStyle w:val="13"/>
              <w:spacing w:line="360" w:lineRule="exact"/>
              <w:rPr>
                <w:rFonts w:hint="eastAsia" w:ascii="仿宋_GB2312" w:hAnsi="仿宋_GB2312" w:eastAsia="仿宋_GB2312" w:cs="仿宋_GB2312"/>
                <w:color w:val="0000FF"/>
              </w:rPr>
            </w:pPr>
            <w:r>
              <w:rPr>
                <w:rFonts w:hint="eastAsia" w:ascii="仿宋_GB2312" w:hAnsi="仿宋_GB2312" w:eastAsia="仿宋_GB2312" w:cs="仿宋_GB2312"/>
                <w:color w:val="0000FF"/>
              </w:rPr>
              <w:t>电话：</w:t>
            </w:r>
            <w:r>
              <w:rPr>
                <w:rFonts w:hint="eastAsia" w:ascii="仿宋_GB2312" w:hAnsi="仿宋_GB2312" w:eastAsia="仿宋_GB2312" w:cs="仿宋_GB2312"/>
                <w:b w:val="0"/>
                <w:bCs/>
                <w:sz w:val="24"/>
                <w:szCs w:val="24"/>
                <w:lang w:val="en-US" w:eastAsia="zh-CN"/>
              </w:rPr>
              <w:t>07775818333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lang w:val="en-US" w:eastAsia="zh-CN"/>
              </w:rPr>
              <w:t>2</w:t>
            </w:r>
          </w:p>
        </w:tc>
        <w:tc>
          <w:tcPr>
            <w:tcW w:w="1711" w:type="dxa"/>
            <w:noWrap w:val="0"/>
            <w:vAlign w:val="center"/>
          </w:tcPr>
          <w:p>
            <w:pPr>
              <w:pStyle w:val="13"/>
              <w:spacing w:line="360" w:lineRule="exact"/>
              <w:jc w:val="center"/>
              <w:rPr>
                <w:rFonts w:hint="eastAsia" w:ascii="仿宋_GB2312" w:hAnsi="仿宋_GB2312" w:eastAsia="仿宋_GB2312" w:cs="仿宋_GB2312"/>
                <w:color w:val="0000FF"/>
              </w:rPr>
            </w:pPr>
            <w:r>
              <w:rPr>
                <w:rFonts w:hint="eastAsia" w:ascii="仿宋_GB2312" w:hAnsi="仿宋_GB2312" w:eastAsia="仿宋_GB2312" w:cs="仿宋_GB2312"/>
                <w:color w:val="0000FF"/>
              </w:rPr>
              <w:t>项目名称</w:t>
            </w:r>
          </w:p>
        </w:tc>
        <w:tc>
          <w:tcPr>
            <w:tcW w:w="6747" w:type="dxa"/>
            <w:noWrap w:val="0"/>
            <w:vAlign w:val="center"/>
          </w:tcPr>
          <w:p>
            <w:pPr>
              <w:pStyle w:val="13"/>
              <w:spacing w:line="360" w:lineRule="exact"/>
              <w:rPr>
                <w:rFonts w:hint="eastAsia" w:ascii="仿宋_GB2312" w:hAnsi="仿宋_GB2312" w:eastAsia="仿宋_GB2312" w:cs="仿宋_GB2312"/>
                <w:color w:val="0000FF"/>
                <w:szCs w:val="21"/>
              </w:rPr>
            </w:pPr>
            <w:r>
              <w:rPr>
                <w:rFonts w:hint="eastAsia" w:ascii="仿宋_GB2312" w:hAnsi="仿宋_GB2312" w:eastAsia="仿宋_GB2312" w:cs="仿宋_GB2312"/>
                <w:color w:val="0000FF"/>
                <w:szCs w:val="21"/>
              </w:rPr>
              <w:t>自贸开投集团员工团体人身意外险采购项目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711" w:type="dxa"/>
            <w:noWrap w:val="0"/>
            <w:vAlign w:val="center"/>
          </w:tcPr>
          <w:p>
            <w:pPr>
              <w:pStyle w:val="13"/>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资金来源</w:t>
            </w:r>
          </w:p>
        </w:tc>
        <w:tc>
          <w:tcPr>
            <w:tcW w:w="6747" w:type="dxa"/>
            <w:noWrap w:val="0"/>
            <w:vAlign w:val="center"/>
          </w:tcPr>
          <w:p>
            <w:pPr>
              <w:pStyle w:val="13"/>
              <w:spacing w:line="3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szCs w:val="21"/>
                <w:lang w:val="en-US" w:eastAsia="zh-CN"/>
              </w:rPr>
              <w:t>采购</w:t>
            </w:r>
            <w:r>
              <w:rPr>
                <w:rFonts w:hint="eastAsia" w:ascii="仿宋_GB2312" w:hAnsi="仿宋_GB2312" w:eastAsia="仿宋_GB2312" w:cs="仿宋_GB2312"/>
                <w:szCs w:val="21"/>
              </w:rPr>
              <w:t>文件的获取</w:t>
            </w:r>
          </w:p>
        </w:tc>
        <w:tc>
          <w:tcPr>
            <w:tcW w:w="6747" w:type="dxa"/>
            <w:noWrap w:val="0"/>
            <w:vAlign w:val="center"/>
          </w:tcPr>
          <w:p>
            <w:pPr>
              <w:pStyle w:val="13"/>
              <w:spacing w:line="360" w:lineRule="exact"/>
              <w:rPr>
                <w:rFonts w:hint="eastAsia" w:ascii="仿宋_GB2312" w:hAnsi="仿宋_GB2312" w:eastAsia="仿宋_GB2312" w:cs="仿宋_GB2312"/>
                <w:spacing w:val="6"/>
                <w:kern w:val="48"/>
              </w:rPr>
            </w:pPr>
            <w:r>
              <w:rPr>
                <w:rFonts w:hint="eastAsia" w:ascii="仿宋_GB2312" w:hAnsi="仿宋_GB2312" w:eastAsia="仿宋_GB2312" w:cs="仿宋_GB2312"/>
              </w:rPr>
              <w:t>供应商在广西自贸区钦州港片区开发投资集团有限责任公司网站</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"http://www.qzmktjt.com/" \t "_blank" </w:instrText>
            </w:r>
            <w:r>
              <w:rPr>
                <w:rFonts w:hint="eastAsia" w:ascii="仿宋_GB2312" w:hAnsi="仿宋_GB2312" w:eastAsia="仿宋_GB2312" w:cs="仿宋_GB2312"/>
                <w:sz w:val="24"/>
                <w:szCs w:val="24"/>
              </w:rPr>
              <w:fldChar w:fldCharType="separate"/>
            </w:r>
            <w:r>
              <w:rPr>
                <w:rStyle w:val="23"/>
                <w:rFonts w:hint="eastAsia" w:ascii="仿宋_GB2312" w:hAnsi="仿宋_GB2312" w:eastAsia="仿宋_GB2312" w:cs="仿宋_GB2312"/>
                <w:sz w:val="24"/>
                <w:szCs w:val="24"/>
              </w:rPr>
              <w:t>http://www.qzmktjt.com/</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rPr>
              <w:t>获取</w:t>
            </w:r>
            <w:r>
              <w:rPr>
                <w:rFonts w:hint="eastAsia" w:ascii="仿宋_GB2312" w:hAnsi="仿宋_GB2312" w:eastAsia="仿宋_GB2312" w:cs="仿宋_GB2312"/>
                <w:lang w:eastAsia="zh-CN"/>
              </w:rPr>
              <w:t>（</w:t>
            </w:r>
            <w:r>
              <w:rPr>
                <w:rFonts w:hint="eastAsia" w:ascii="仿宋_GB2312" w:hAnsi="仿宋_GB2312" w:eastAsia="仿宋_GB2312" w:cs="仿宋_GB2312"/>
              </w:rPr>
              <w:t>下载</w:t>
            </w:r>
            <w:r>
              <w:rPr>
                <w:rFonts w:hint="eastAsia" w:ascii="仿宋_GB2312" w:hAnsi="仿宋_GB2312" w:eastAsia="仿宋_GB2312" w:cs="仿宋_GB2312"/>
                <w:lang w:eastAsia="zh-CN"/>
              </w:rPr>
              <w:t>）</w:t>
            </w:r>
            <w:r>
              <w:rPr>
                <w:rFonts w:hint="eastAsia" w:ascii="仿宋_GB2312" w:hAnsi="仿宋_GB2312" w:eastAsia="仿宋_GB2312" w:cs="仿宋_GB2312"/>
              </w:rPr>
              <w:t>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应具备的特定条件</w:t>
            </w:r>
          </w:p>
        </w:tc>
        <w:tc>
          <w:tcPr>
            <w:tcW w:w="6747" w:type="dxa"/>
            <w:noWrap w:val="0"/>
            <w:vAlign w:val="center"/>
          </w:tcPr>
          <w:p>
            <w:pPr>
              <w:pStyle w:val="13"/>
              <w:spacing w:line="360" w:lineRule="exact"/>
              <w:rPr>
                <w:rFonts w:hint="eastAsia" w:ascii="仿宋_GB2312" w:hAnsi="仿宋_GB2312" w:eastAsia="仿宋_GB2312" w:cs="仿宋_GB2312"/>
                <w:color w:val="0000FF"/>
                <w:spacing w:val="6"/>
                <w:kern w:val="48"/>
              </w:rPr>
            </w:pPr>
            <w:r>
              <w:rPr>
                <w:rFonts w:hint="eastAsia" w:ascii="仿宋_GB2312" w:hAnsi="仿宋_GB2312" w:eastAsia="仿宋_GB2312" w:cs="仿宋_GB2312"/>
                <w:color w:val="0000FF"/>
                <w:spacing w:val="6"/>
                <w:kern w:val="48"/>
              </w:rPr>
              <w:t>（1）为采购人提供员工团体人身意外险购买服务。</w:t>
            </w:r>
          </w:p>
          <w:p>
            <w:pPr>
              <w:pStyle w:val="13"/>
              <w:spacing w:line="360" w:lineRule="exact"/>
              <w:rPr>
                <w:rFonts w:hint="eastAsia" w:ascii="仿宋_GB2312" w:hAnsi="仿宋_GB2312" w:eastAsia="仿宋_GB2312" w:cs="仿宋_GB2312"/>
                <w:color w:val="0000FF"/>
                <w:spacing w:val="6"/>
                <w:kern w:val="48"/>
              </w:rPr>
            </w:pPr>
            <w:r>
              <w:rPr>
                <w:rFonts w:hint="eastAsia" w:ascii="仿宋_GB2312" w:hAnsi="仿宋_GB2312" w:eastAsia="仿宋_GB2312" w:cs="仿宋_GB2312"/>
                <w:color w:val="0000FF"/>
                <w:spacing w:val="6"/>
                <w:kern w:val="48"/>
              </w:rPr>
              <w:t>（2）服务要求：根据在职员工增减员的情况及时完成保险投保或取消投保，员工发生意外时能够及时跟进具体情况和赔付申请。</w:t>
            </w:r>
          </w:p>
          <w:p>
            <w:pPr>
              <w:pStyle w:val="13"/>
              <w:spacing w:line="360" w:lineRule="exact"/>
              <w:rPr>
                <w:rFonts w:hint="eastAsia" w:ascii="仿宋_GB2312" w:hAnsi="仿宋_GB2312" w:eastAsia="仿宋_GB2312" w:cs="仿宋_GB2312"/>
                <w:color w:val="0000FF"/>
                <w:spacing w:val="6"/>
                <w:kern w:val="48"/>
              </w:rPr>
            </w:pPr>
            <w:r>
              <w:rPr>
                <w:rFonts w:hint="eastAsia" w:ascii="仿宋_GB2312" w:hAnsi="仿宋_GB2312" w:eastAsia="仿宋_GB2312" w:cs="仿宋_GB2312"/>
                <w:color w:val="0000FF"/>
                <w:spacing w:val="6"/>
                <w:kern w:val="48"/>
              </w:rPr>
              <w:t>（3）服务标准：</w:t>
            </w:r>
          </w:p>
          <w:p>
            <w:pPr>
              <w:pStyle w:val="13"/>
              <w:spacing w:line="360" w:lineRule="exact"/>
              <w:rPr>
                <w:rFonts w:hint="eastAsia" w:ascii="仿宋_GB2312" w:hAnsi="仿宋_GB2312" w:eastAsia="仿宋_GB2312" w:cs="仿宋_GB2312"/>
                <w:color w:val="0000FF"/>
                <w:spacing w:val="6"/>
                <w:kern w:val="48"/>
              </w:rPr>
            </w:pPr>
            <w:r>
              <w:rPr>
                <w:rFonts w:hint="eastAsia" w:ascii="仿宋_GB2312" w:hAnsi="仿宋_GB2312" w:eastAsia="仿宋_GB2312" w:cs="仿宋_GB2312"/>
                <w:color w:val="0000FF"/>
                <w:spacing w:val="6"/>
                <w:kern w:val="48"/>
              </w:rPr>
              <w:t>①24小时保障；</w:t>
            </w:r>
          </w:p>
          <w:p>
            <w:pPr>
              <w:pStyle w:val="13"/>
              <w:spacing w:line="360" w:lineRule="exact"/>
              <w:rPr>
                <w:rFonts w:hint="eastAsia" w:ascii="仿宋_GB2312" w:hAnsi="仿宋_GB2312" w:eastAsia="仿宋_GB2312" w:cs="仿宋_GB2312"/>
                <w:color w:val="0000FF"/>
                <w:spacing w:val="6"/>
                <w:kern w:val="48"/>
              </w:rPr>
            </w:pPr>
            <w:r>
              <w:rPr>
                <w:rFonts w:hint="eastAsia" w:ascii="仿宋_GB2312" w:hAnsi="仿宋_GB2312" w:eastAsia="仿宋_GB2312" w:cs="仿宋_GB2312"/>
                <w:color w:val="0000FF"/>
                <w:spacing w:val="6"/>
                <w:kern w:val="48"/>
              </w:rPr>
              <w:t>②保障范围尽可能全面，保险类目必须包括意外险身故身残、突发疾病身故、意外住院津贴、意外基本医疗保险金、意外乙类及自费医疗保险金、意外烧烫伤和突发疾病身故金。</w:t>
            </w:r>
          </w:p>
          <w:p>
            <w:pPr>
              <w:pStyle w:val="13"/>
              <w:spacing w:line="360" w:lineRule="exact"/>
              <w:rPr>
                <w:rFonts w:hint="eastAsia" w:ascii="仿宋_GB2312" w:hAnsi="仿宋_GB2312" w:eastAsia="仿宋_GB2312" w:cs="仿宋_GB2312"/>
                <w:color w:val="0000FF"/>
                <w:spacing w:val="6"/>
                <w:kern w:val="48"/>
              </w:rPr>
            </w:pPr>
            <w:r>
              <w:rPr>
                <w:rFonts w:hint="eastAsia" w:ascii="仿宋_GB2312" w:hAnsi="仿宋_GB2312" w:eastAsia="仿宋_GB2312" w:cs="仿宋_GB2312"/>
                <w:color w:val="0000FF"/>
                <w:spacing w:val="6"/>
                <w:kern w:val="48"/>
              </w:rPr>
              <w:t>③保额保额应尽可能覆盖可能面临的风险，意外身故保额不低于50万、突发疾病身故金不低于20万、意外住院津贴不低于100元/元。</w:t>
            </w:r>
          </w:p>
          <w:p>
            <w:pPr>
              <w:pStyle w:val="13"/>
              <w:spacing w:line="360" w:lineRule="exact"/>
              <w:rPr>
                <w:rFonts w:hint="eastAsia" w:ascii="仿宋_GB2312" w:hAnsi="仿宋_GB2312" w:eastAsia="仿宋_GB2312" w:cs="仿宋_GB2312"/>
                <w:color w:val="0000FF"/>
                <w:spacing w:val="6"/>
                <w:kern w:val="48"/>
                <w:lang w:val="en-US" w:eastAsia="zh-CN"/>
              </w:rPr>
            </w:pPr>
            <w:r>
              <w:rPr>
                <w:rFonts w:hint="eastAsia" w:ascii="仿宋_GB2312" w:hAnsi="仿宋_GB2312" w:eastAsia="仿宋_GB2312" w:cs="仿宋_GB2312"/>
                <w:color w:val="0000FF"/>
                <w:spacing w:val="6"/>
                <w:kern w:val="48"/>
              </w:rPr>
              <w:t>④意外医疗尽可能涵盖社保外用药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是否接受联合体竞标</w:t>
            </w:r>
          </w:p>
        </w:tc>
        <w:tc>
          <w:tcPr>
            <w:tcW w:w="6747" w:type="dxa"/>
            <w:noWrap w:val="0"/>
            <w:vAlign w:val="center"/>
          </w:tcPr>
          <w:p>
            <w:pPr>
              <w:pStyle w:val="13"/>
              <w:spacing w:line="3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sym w:font="Wingdings 2" w:char="00A3"/>
            </w:r>
            <w:r>
              <w:rPr>
                <w:rFonts w:hint="eastAsia" w:ascii="仿宋_GB2312" w:hAnsi="仿宋_GB2312" w:eastAsia="仿宋_GB2312" w:cs="仿宋_GB2312"/>
              </w:rPr>
              <w:t>接受联合体竞标</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sym w:font="Wingdings 2" w:char="0052"/>
            </w:r>
            <w:r>
              <w:rPr>
                <w:rFonts w:hint="eastAsia" w:ascii="仿宋_GB2312" w:hAnsi="仿宋_GB2312" w:eastAsia="仿宋_GB2312" w:cs="仿宋_GB2312"/>
              </w:rPr>
              <w:t>不接受联合体竞标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rPr>
            </w:pPr>
            <w:r>
              <w:rPr>
                <w:rFonts w:hint="eastAsia" w:ascii="仿宋_GB2312" w:hAnsi="仿宋_GB2312" w:eastAsia="仿宋_GB2312" w:cs="仿宋_GB2312"/>
                <w:lang w:val="en-US" w:eastAsia="zh-CN"/>
              </w:rPr>
              <w:t>7</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响应</w:t>
            </w:r>
            <w:r>
              <w:rPr>
                <w:rFonts w:hint="eastAsia" w:ascii="仿宋_GB2312" w:hAnsi="仿宋_GB2312" w:eastAsia="仿宋_GB2312" w:cs="仿宋_GB2312"/>
              </w:rPr>
              <w:t>文件份数</w:t>
            </w:r>
          </w:p>
        </w:tc>
        <w:tc>
          <w:tcPr>
            <w:tcW w:w="6747" w:type="dxa"/>
            <w:noWrap w:val="0"/>
            <w:vAlign w:val="center"/>
          </w:tcPr>
          <w:p>
            <w:pPr>
              <w:pStyle w:val="13"/>
              <w:spacing w:line="360" w:lineRule="exact"/>
              <w:rPr>
                <w:rFonts w:hint="eastAsia" w:ascii="仿宋_GB2312" w:hAnsi="仿宋_GB2312" w:eastAsia="仿宋_GB2312" w:cs="仿宋_GB2312"/>
              </w:rPr>
            </w:pPr>
            <w:r>
              <w:rPr>
                <w:rFonts w:hint="eastAsia" w:ascii="仿宋_GB2312" w:hAnsi="仿宋_GB2312" w:eastAsia="仿宋_GB2312" w:cs="仿宋_GB2312"/>
                <w:lang w:val="en-US" w:eastAsia="zh-CN"/>
              </w:rPr>
              <w:t>响应</w:t>
            </w:r>
            <w:r>
              <w:rPr>
                <w:rFonts w:hint="eastAsia" w:ascii="仿宋_GB2312" w:hAnsi="仿宋_GB2312" w:eastAsia="仿宋_GB2312" w:cs="仿宋_GB2312"/>
              </w:rPr>
              <w:t>文件：</w:t>
            </w:r>
            <w:r>
              <w:rPr>
                <w:rFonts w:hint="eastAsia" w:ascii="仿宋_GB2312" w:hAnsi="仿宋_GB2312" w:eastAsia="仿宋_GB2312" w:cs="仿宋_GB2312"/>
                <w:b/>
                <w:bCs/>
                <w:color w:val="FF0000"/>
              </w:rPr>
              <w:t>正本1份</w:t>
            </w:r>
            <w:r>
              <w:rPr>
                <w:rFonts w:hint="eastAsia" w:ascii="仿宋_GB2312" w:hAnsi="仿宋_GB2312" w:eastAsia="仿宋_GB2312" w:cs="仿宋_GB2312"/>
                <w:b/>
                <w:bCs/>
                <w:color w:val="FF0000"/>
                <w:lang w:eastAsia="zh-CN"/>
              </w:rPr>
              <w:t>，</w:t>
            </w:r>
            <w:r>
              <w:rPr>
                <w:rFonts w:hint="eastAsia" w:ascii="仿宋_GB2312" w:hAnsi="仿宋_GB2312" w:eastAsia="仿宋_GB2312" w:cs="仿宋_GB2312"/>
                <w:b/>
                <w:bCs/>
                <w:color w:val="FF0000"/>
              </w:rPr>
              <w:t>副本</w:t>
            </w:r>
            <w:r>
              <w:rPr>
                <w:rFonts w:hint="eastAsia" w:ascii="仿宋_GB2312" w:hAnsi="仿宋_GB2312" w:eastAsia="仿宋_GB2312" w:cs="仿宋_GB2312"/>
                <w:b/>
                <w:bCs/>
                <w:color w:val="FF0000"/>
                <w:lang w:val="en-US" w:eastAsia="zh-CN"/>
              </w:rPr>
              <w:t>1</w:t>
            </w:r>
            <w:r>
              <w:rPr>
                <w:rFonts w:hint="eastAsia" w:ascii="仿宋_GB2312" w:hAnsi="仿宋_GB2312" w:eastAsia="仿宋_GB2312" w:cs="仿宋_GB2312"/>
                <w:b/>
                <w:bCs/>
                <w:color w:val="FF0000"/>
              </w:rPr>
              <w:t>份</w:t>
            </w:r>
          </w:p>
          <w:p>
            <w:pPr>
              <w:rPr>
                <w:rFonts w:hint="eastAsia" w:ascii="仿宋_GB2312" w:hAnsi="仿宋_GB2312" w:eastAsia="仿宋_GB2312" w:cs="仿宋_GB2312"/>
              </w:rPr>
            </w:pPr>
            <w:r>
              <w:rPr>
                <w:rFonts w:hint="eastAsia" w:ascii="仿宋_GB2312" w:hAnsi="仿宋_GB2312" w:eastAsia="仿宋_GB2312" w:cs="仿宋_GB2312"/>
                <w:spacing w:val="6"/>
                <w:kern w:val="48"/>
                <w:szCs w:val="21"/>
              </w:rPr>
              <w:t>供应商必须在首次</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文件</w:t>
            </w:r>
            <w:r>
              <w:rPr>
                <w:rFonts w:hint="eastAsia" w:ascii="仿宋_GB2312" w:hAnsi="仿宋_GB2312" w:eastAsia="仿宋_GB2312" w:cs="仿宋_GB2312"/>
                <w:lang w:val="en-US" w:eastAsia="zh-CN"/>
              </w:rPr>
              <w:t>提交</w:t>
            </w:r>
            <w:r>
              <w:rPr>
                <w:rFonts w:hint="eastAsia" w:ascii="仿宋_GB2312" w:hAnsi="仿宋_GB2312" w:eastAsia="仿宋_GB2312" w:cs="仿宋_GB2312"/>
              </w:rPr>
              <w:t>截止时间</w:t>
            </w:r>
            <w:r>
              <w:rPr>
                <w:rFonts w:hint="eastAsia" w:ascii="仿宋_GB2312" w:hAnsi="仿宋_GB2312" w:eastAsia="仿宋_GB2312" w:cs="仿宋_GB2312"/>
                <w:spacing w:val="6"/>
                <w:kern w:val="48"/>
                <w:szCs w:val="21"/>
              </w:rPr>
              <w:t>前</w:t>
            </w:r>
            <w:r>
              <w:rPr>
                <w:rFonts w:hint="eastAsia" w:ascii="仿宋_GB2312" w:hAnsi="仿宋_GB2312" w:eastAsia="仿宋_GB2312" w:cs="仿宋_GB2312"/>
                <w:spacing w:val="6"/>
                <w:kern w:val="48"/>
                <w:szCs w:val="21"/>
                <w:lang w:eastAsia="zh-CN"/>
              </w:rPr>
              <w:t>，</w:t>
            </w:r>
            <w:r>
              <w:rPr>
                <w:rFonts w:hint="eastAsia" w:ascii="仿宋_GB2312" w:hAnsi="仿宋_GB2312" w:eastAsia="仿宋_GB2312" w:cs="仿宋_GB2312"/>
                <w:spacing w:val="6"/>
                <w:kern w:val="48"/>
                <w:szCs w:val="21"/>
              </w:rPr>
              <w:t>将响应文件密封送达</w:t>
            </w:r>
            <w:r>
              <w:rPr>
                <w:rFonts w:hint="eastAsia" w:ascii="仿宋_GB2312" w:hAnsi="仿宋_GB2312" w:eastAsia="仿宋_GB2312" w:cs="仿宋_GB2312"/>
                <w:spacing w:val="6"/>
                <w:kern w:val="48"/>
                <w:szCs w:val="21"/>
                <w:lang w:val="en-US" w:eastAsia="zh-CN"/>
              </w:rPr>
              <w:t>指定</w:t>
            </w:r>
            <w:r>
              <w:rPr>
                <w:rFonts w:hint="eastAsia" w:ascii="仿宋_GB2312" w:hAnsi="仿宋_GB2312" w:eastAsia="仿宋_GB2312" w:cs="仿宋_GB2312"/>
                <w:spacing w:val="6"/>
                <w:kern w:val="48"/>
                <w:szCs w:val="21"/>
              </w:rPr>
              <w:t>地点。在首次响应文件提交截止时间后送达的响应文件为无效文件</w:t>
            </w:r>
            <w:r>
              <w:rPr>
                <w:rFonts w:hint="eastAsia" w:ascii="仿宋_GB2312" w:hAnsi="仿宋_GB2312" w:eastAsia="仿宋_GB2312" w:cs="仿宋_GB2312"/>
                <w:spacing w:val="6"/>
                <w:kern w:val="48"/>
                <w:szCs w:val="21"/>
                <w:lang w:eastAsia="zh-CN"/>
              </w:rPr>
              <w:t>，</w:t>
            </w:r>
            <w:r>
              <w:rPr>
                <w:rFonts w:hint="eastAsia" w:ascii="仿宋_GB2312" w:hAnsi="仿宋_GB2312" w:eastAsia="仿宋_GB2312" w:cs="仿宋_GB2312"/>
                <w:spacing w:val="6"/>
                <w:kern w:val="48"/>
                <w:szCs w:val="21"/>
              </w:rPr>
              <w:t>采购</w:t>
            </w:r>
            <w:r>
              <w:rPr>
                <w:rFonts w:hint="eastAsia" w:ascii="仿宋_GB2312" w:hAnsi="仿宋_GB2312" w:eastAsia="仿宋_GB2312" w:cs="仿宋_GB2312"/>
                <w:spacing w:val="6"/>
                <w:kern w:val="48"/>
                <w:szCs w:val="21"/>
                <w:lang w:val="en-US" w:eastAsia="zh-CN"/>
              </w:rPr>
              <w:t>人</w:t>
            </w:r>
            <w:r>
              <w:rPr>
                <w:rFonts w:hint="eastAsia" w:ascii="仿宋_GB2312" w:hAnsi="仿宋_GB2312" w:eastAsia="仿宋_GB2312" w:cs="仿宋_GB2312"/>
                <w:spacing w:val="6"/>
                <w:kern w:val="48"/>
                <w:szCs w:val="21"/>
              </w:rPr>
              <w:t>应当拒收。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1711"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评审方法</w:t>
            </w:r>
          </w:p>
        </w:tc>
        <w:tc>
          <w:tcPr>
            <w:tcW w:w="6747" w:type="dxa"/>
            <w:noWrap w:val="0"/>
            <w:vAlign w:val="center"/>
          </w:tcPr>
          <w:p>
            <w:pPr>
              <w:pStyle w:val="13"/>
              <w:spacing w:line="360" w:lineRule="exact"/>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竞标有效期</w:t>
            </w:r>
          </w:p>
        </w:tc>
        <w:tc>
          <w:tcPr>
            <w:tcW w:w="6747" w:type="dxa"/>
            <w:noWrap w:val="0"/>
            <w:vAlign w:val="center"/>
          </w:tcPr>
          <w:p>
            <w:pPr>
              <w:pStyle w:val="13"/>
              <w:spacing w:line="360" w:lineRule="exact"/>
              <w:rPr>
                <w:rFonts w:hint="eastAsia" w:ascii="仿宋_GB2312" w:hAnsi="仿宋_GB2312" w:eastAsia="仿宋_GB2312" w:cs="仿宋_GB2312"/>
              </w:rPr>
            </w:pPr>
            <w:r>
              <w:rPr>
                <w:rFonts w:hint="eastAsia" w:ascii="仿宋_GB2312" w:hAnsi="仿宋_GB2312" w:eastAsia="仿宋_GB2312" w:cs="仿宋_GB2312"/>
              </w:rPr>
              <w:t>自竞标截止时间起</w:t>
            </w:r>
            <w:r>
              <w:rPr>
                <w:rFonts w:hint="eastAsia" w:ascii="仿宋_GB2312" w:hAnsi="仿宋_GB2312" w:eastAsia="仿宋_GB2312" w:cs="仿宋_GB2312"/>
                <w:lang w:val="en-US" w:eastAsia="zh-CN"/>
              </w:rPr>
              <w:t>60</w:t>
            </w:r>
            <w:r>
              <w:rPr>
                <w:rFonts w:hint="eastAsia" w:ascii="仿宋_GB2312" w:hAnsi="仿宋_GB2312" w:eastAsia="仿宋_GB2312" w:cs="仿宋_GB2312"/>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竞标保证金金额</w:t>
            </w:r>
          </w:p>
        </w:tc>
        <w:tc>
          <w:tcPr>
            <w:tcW w:w="6747" w:type="dxa"/>
            <w:noWrap w:val="0"/>
            <w:vAlign w:val="center"/>
          </w:tcPr>
          <w:p>
            <w:pPr>
              <w:pStyle w:val="13"/>
              <w:spacing w:line="360" w:lineRule="exact"/>
              <w:rPr>
                <w:rFonts w:hint="eastAsia" w:ascii="仿宋_GB2312" w:hAnsi="仿宋_GB2312" w:eastAsia="仿宋_GB2312" w:cs="仿宋_GB2312"/>
              </w:rPr>
            </w:pPr>
            <w:r>
              <w:rPr>
                <w:rFonts w:hint="eastAsia" w:ascii="仿宋_GB2312" w:hAnsi="仿宋_GB2312" w:eastAsia="仿宋_GB2312" w:cs="仿宋_GB2312"/>
                <w:spacing w:val="6"/>
                <w:kern w:val="4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竞标截止时间</w:t>
            </w:r>
          </w:p>
        </w:tc>
        <w:tc>
          <w:tcPr>
            <w:tcW w:w="6747" w:type="dxa"/>
            <w:noWrap w:val="0"/>
            <w:vAlign w:val="center"/>
          </w:tcPr>
          <w:p>
            <w:pPr>
              <w:pStyle w:val="13"/>
              <w:spacing w:line="360" w:lineRule="exact"/>
              <w:rPr>
                <w:rFonts w:hint="eastAsia" w:ascii="仿宋_GB2312" w:hAnsi="仿宋_GB2312" w:eastAsia="仿宋_GB2312" w:cs="仿宋_GB2312"/>
              </w:rPr>
            </w:pPr>
            <w:r>
              <w:rPr>
                <w:rFonts w:hint="eastAsia" w:ascii="仿宋_GB2312" w:hAnsi="仿宋_GB2312" w:eastAsia="仿宋_GB2312" w:cs="仿宋_GB2312"/>
                <w:szCs w:val="24"/>
              </w:rPr>
              <w:t>与第一章公告</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文件</w:t>
            </w:r>
            <w:r>
              <w:rPr>
                <w:rFonts w:hint="eastAsia" w:ascii="仿宋_GB2312" w:hAnsi="仿宋_GB2312" w:eastAsia="仿宋_GB2312" w:cs="仿宋_GB2312"/>
                <w:lang w:val="en-US" w:eastAsia="zh-CN"/>
              </w:rPr>
              <w:t>提交</w:t>
            </w:r>
            <w:r>
              <w:rPr>
                <w:rFonts w:hint="eastAsia" w:ascii="仿宋_GB2312" w:hAnsi="仿宋_GB2312" w:eastAsia="仿宋_GB2312" w:cs="仿宋_GB2312"/>
              </w:rPr>
              <w:t>截止时间</w:t>
            </w:r>
            <w:r>
              <w:rPr>
                <w:rFonts w:hint="eastAsia" w:ascii="仿宋_GB2312" w:hAnsi="仿宋_GB2312" w:eastAsia="仿宋_GB2312" w:cs="仿宋_GB2312"/>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响应文件提交</w:t>
            </w:r>
          </w:p>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截止时间</w:t>
            </w:r>
            <w:r>
              <w:rPr>
                <w:rFonts w:hint="eastAsia" w:ascii="仿宋_GB2312" w:hAnsi="仿宋_GB2312" w:eastAsia="仿宋_GB2312" w:cs="仿宋_GB2312"/>
                <w:lang w:val="en-US" w:eastAsia="zh-CN"/>
              </w:rPr>
              <w:t>和</w:t>
            </w:r>
            <w:r>
              <w:rPr>
                <w:rFonts w:hint="eastAsia" w:ascii="仿宋_GB2312" w:hAnsi="仿宋_GB2312" w:eastAsia="仿宋_GB2312" w:cs="仿宋_GB2312"/>
              </w:rPr>
              <w:t>地点</w:t>
            </w:r>
          </w:p>
        </w:tc>
        <w:tc>
          <w:tcPr>
            <w:tcW w:w="6747" w:type="dxa"/>
            <w:noWrap w:val="0"/>
            <w:vAlign w:val="center"/>
          </w:tcPr>
          <w:p>
            <w:pPr>
              <w:pStyle w:val="13"/>
              <w:spacing w:line="360" w:lineRule="exact"/>
              <w:rPr>
                <w:rFonts w:hint="eastAsia" w:ascii="仿宋_GB2312" w:hAnsi="仿宋_GB2312" w:eastAsia="仿宋_GB2312" w:cs="仿宋_GB2312"/>
                <w:lang w:eastAsia="zh-CN"/>
              </w:rPr>
            </w:pPr>
            <w:r>
              <w:rPr>
                <w:rFonts w:hint="eastAsia" w:ascii="仿宋_GB2312" w:hAnsi="仿宋_GB2312" w:eastAsia="仿宋_GB2312" w:cs="仿宋_GB2312"/>
                <w:szCs w:val="24"/>
              </w:rPr>
              <w:t>与第一章公告</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文件</w:t>
            </w:r>
            <w:r>
              <w:rPr>
                <w:rFonts w:hint="eastAsia" w:ascii="仿宋_GB2312" w:hAnsi="仿宋_GB2312" w:eastAsia="仿宋_GB2312" w:cs="仿宋_GB2312"/>
                <w:lang w:val="en-US" w:eastAsia="zh-CN"/>
              </w:rPr>
              <w:t>提交</w:t>
            </w:r>
            <w:r>
              <w:rPr>
                <w:rFonts w:hint="eastAsia" w:ascii="仿宋_GB2312" w:hAnsi="仿宋_GB2312" w:eastAsia="仿宋_GB2312" w:cs="仿宋_GB2312"/>
              </w:rPr>
              <w:t>截止时间</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地点</w:t>
            </w:r>
            <w:r>
              <w:rPr>
                <w:rFonts w:hint="eastAsia" w:ascii="仿宋_GB2312" w:hAnsi="仿宋_GB2312" w:eastAsia="仿宋_GB2312" w:cs="仿宋_GB2312"/>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72" w:type="dxa"/>
            <w:noWrap w:val="0"/>
            <w:vAlign w:val="center"/>
          </w:tcPr>
          <w:p>
            <w:pPr>
              <w:pStyle w:val="13"/>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w:t>
            </w:r>
          </w:p>
        </w:tc>
        <w:tc>
          <w:tcPr>
            <w:tcW w:w="1711" w:type="dxa"/>
            <w:noWrap w:val="0"/>
            <w:vAlign w:val="center"/>
          </w:tcPr>
          <w:p>
            <w:pPr>
              <w:pStyle w:val="13"/>
              <w:spacing w:line="360" w:lineRule="exact"/>
              <w:jc w:val="center"/>
              <w:rPr>
                <w:rFonts w:hint="eastAsia" w:ascii="仿宋_GB2312" w:hAnsi="仿宋_GB2312" w:eastAsia="仿宋_GB2312" w:cs="仿宋_GB2312"/>
              </w:rPr>
            </w:pPr>
            <w:r>
              <w:rPr>
                <w:rFonts w:hint="eastAsia" w:ascii="仿宋_GB2312" w:hAnsi="仿宋_GB2312" w:eastAsia="仿宋_GB2312" w:cs="仿宋_GB2312"/>
                <w:szCs w:val="21"/>
                <w:lang w:val="en-US" w:eastAsia="zh-CN"/>
              </w:rPr>
              <w:t>开标</w:t>
            </w:r>
            <w:r>
              <w:rPr>
                <w:rFonts w:hint="eastAsia" w:ascii="仿宋_GB2312" w:hAnsi="仿宋_GB2312" w:eastAsia="仿宋_GB2312" w:cs="仿宋_GB2312"/>
              </w:rPr>
              <w:t>时间和地点</w:t>
            </w:r>
          </w:p>
        </w:tc>
        <w:tc>
          <w:tcPr>
            <w:tcW w:w="6747" w:type="dxa"/>
            <w:noWrap w:val="0"/>
            <w:vAlign w:val="center"/>
          </w:tcPr>
          <w:p>
            <w:pPr>
              <w:pStyle w:val="13"/>
              <w:spacing w:line="360" w:lineRule="exact"/>
              <w:rPr>
                <w:rFonts w:hint="eastAsia" w:ascii="仿宋_GB2312" w:hAnsi="仿宋_GB2312" w:eastAsia="仿宋_GB2312" w:cs="仿宋_GB2312"/>
                <w:lang w:eastAsia="zh-CN"/>
              </w:rPr>
            </w:pPr>
            <w:r>
              <w:rPr>
                <w:rFonts w:hint="eastAsia" w:ascii="仿宋_GB2312" w:hAnsi="仿宋_GB2312" w:eastAsia="仿宋_GB2312" w:cs="仿宋_GB2312"/>
                <w:szCs w:val="24"/>
              </w:rPr>
              <w:t>与第一章公告</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文件</w:t>
            </w:r>
            <w:r>
              <w:rPr>
                <w:rFonts w:hint="eastAsia" w:ascii="仿宋_GB2312" w:hAnsi="仿宋_GB2312" w:eastAsia="仿宋_GB2312" w:cs="仿宋_GB2312"/>
                <w:lang w:val="en-US" w:eastAsia="zh-CN"/>
              </w:rPr>
              <w:t>提交</w:t>
            </w:r>
            <w:r>
              <w:rPr>
                <w:rFonts w:hint="eastAsia" w:ascii="仿宋_GB2312" w:hAnsi="仿宋_GB2312" w:eastAsia="仿宋_GB2312" w:cs="仿宋_GB2312"/>
              </w:rPr>
              <w:t>截止时间</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地点</w:t>
            </w:r>
            <w:r>
              <w:rPr>
                <w:rFonts w:hint="eastAsia" w:ascii="仿宋_GB2312" w:hAnsi="仿宋_GB2312" w:eastAsia="仿宋_GB2312" w:cs="仿宋_GB2312"/>
                <w:szCs w:val="24"/>
              </w:rPr>
              <w:t>一致</w:t>
            </w:r>
          </w:p>
          <w:p>
            <w:pPr>
              <w:pStyle w:val="13"/>
              <w:spacing w:line="3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sym w:font="Wingdings 2" w:char="00A3"/>
            </w:r>
            <w:r>
              <w:rPr>
                <w:rFonts w:hint="eastAsia" w:ascii="仿宋_GB2312" w:hAnsi="仿宋_GB2312" w:eastAsia="仿宋_GB2312" w:cs="仿宋_GB2312"/>
                <w:lang w:val="en-US" w:eastAsia="zh-CN"/>
              </w:rPr>
              <w:t xml:space="preserve">供应商需到达开标现场  </w:t>
            </w:r>
            <w:r>
              <w:rPr>
                <w:rFonts w:hint="eastAsia" w:ascii="仿宋_GB2312" w:hAnsi="仿宋_GB2312" w:eastAsia="仿宋_GB2312" w:cs="仿宋_GB2312"/>
                <w:lang w:eastAsia="zh-CN"/>
              </w:rPr>
              <w:sym w:font="Wingdings 2" w:char="0052"/>
            </w:r>
            <w:r>
              <w:rPr>
                <w:rFonts w:hint="eastAsia" w:ascii="仿宋_GB2312" w:hAnsi="仿宋_GB2312" w:eastAsia="仿宋_GB2312" w:cs="仿宋_GB2312"/>
                <w:lang w:val="en-US" w:eastAsia="zh-CN"/>
              </w:rPr>
              <w:t>供应商不需到达开标现场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pPr>
              <w:pStyle w:val="13"/>
              <w:adjustRightInd w:val="0"/>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14</w:t>
            </w:r>
          </w:p>
        </w:tc>
        <w:tc>
          <w:tcPr>
            <w:tcW w:w="1711" w:type="dxa"/>
            <w:noWrap w:val="0"/>
            <w:vAlign w:val="center"/>
          </w:tcPr>
          <w:p>
            <w:pPr>
              <w:autoSpaceDE w:val="0"/>
              <w:autoSpaceDN w:val="0"/>
              <w:spacing w:line="36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需要补充的其他内容</w:t>
            </w:r>
          </w:p>
        </w:tc>
        <w:tc>
          <w:tcPr>
            <w:tcW w:w="6747" w:type="dxa"/>
            <w:noWrap w:val="0"/>
            <w:vAlign w:val="center"/>
          </w:tcPr>
          <w:p>
            <w:pPr>
              <w:pStyle w:val="13"/>
              <w:spacing w:line="360" w:lineRule="exact"/>
              <w:rPr>
                <w:rFonts w:hint="eastAsia" w:ascii="仿宋_GB2312" w:hAnsi="仿宋_GB2312" w:eastAsia="仿宋_GB2312" w:cs="仿宋_GB2312"/>
              </w:rPr>
            </w:pPr>
            <w:r>
              <w:rPr>
                <w:rFonts w:hint="eastAsia" w:ascii="仿宋_GB2312" w:hAnsi="仿宋_GB2312" w:eastAsia="仿宋_GB2312" w:cs="仿宋_GB2312"/>
                <w:szCs w:val="21"/>
              </w:rPr>
              <w:t>无</w:t>
            </w:r>
          </w:p>
        </w:tc>
      </w:tr>
    </w:tbl>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pStyle w:val="38"/>
        <w:rPr>
          <w:rFonts w:hint="eastAsia" w:ascii="仿宋_GB2312" w:hAnsi="仿宋_GB2312" w:eastAsia="仿宋_GB2312" w:cs="仿宋_GB2312"/>
          <w:b/>
          <w:bCs/>
          <w:sz w:val="28"/>
          <w:szCs w:val="28"/>
          <w:lang w:val="en-US" w:eastAsia="zh-CN" w:bidi="zh-CN"/>
        </w:rPr>
      </w:pPr>
      <w:r>
        <w:rPr>
          <w:rFonts w:hint="eastAsia" w:ascii="仿宋_GB2312" w:hAnsi="仿宋_GB2312" w:eastAsia="仿宋_GB2312" w:cs="仿宋_GB2312"/>
          <w:lang w:val="en-US" w:eastAsia="zh-CN"/>
        </w:rPr>
        <w:t>一、</w:t>
      </w:r>
      <w:r>
        <w:rPr>
          <w:rFonts w:hint="eastAsia" w:ascii="仿宋_GB2312" w:hAnsi="仿宋_GB2312" w:eastAsia="仿宋_GB2312" w:cs="仿宋_GB2312"/>
          <w:b/>
          <w:bCs/>
          <w:sz w:val="28"/>
          <w:szCs w:val="28"/>
          <w:lang w:val="en-US" w:eastAsia="zh-CN" w:bidi="zh-CN"/>
        </w:rPr>
        <w:t>总则</w:t>
      </w:r>
    </w:p>
    <w:p>
      <w:pPr>
        <w:pStyle w:val="39"/>
        <w:rPr>
          <w:rFonts w:hint="eastAsia" w:ascii="仿宋_GB2312" w:hAnsi="仿宋_GB2312" w:eastAsia="仿宋_GB2312" w:cs="仿宋_GB2312"/>
        </w:rPr>
      </w:pPr>
      <w:r>
        <w:rPr>
          <w:rFonts w:hint="eastAsia" w:ascii="仿宋_GB2312" w:hAnsi="仿宋_GB2312" w:eastAsia="仿宋_GB2312" w:cs="仿宋_GB2312"/>
        </w:rPr>
        <w:t>1.项目概况</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1.1采购人：见</w:t>
      </w:r>
      <w:r>
        <w:rPr>
          <w:rFonts w:hint="eastAsia" w:ascii="仿宋_GB2312" w:hAnsi="仿宋_GB2312" w:eastAsia="仿宋_GB2312" w:cs="仿宋_GB2312"/>
          <w:sz w:val="24"/>
          <w:szCs w:val="24"/>
          <w:lang w:val="en-US" w:bidi="zh-CN"/>
        </w:rPr>
        <w:t>供应商</w:t>
      </w:r>
      <w:r>
        <w:rPr>
          <w:rFonts w:hint="eastAsia" w:ascii="仿宋_GB2312" w:hAnsi="仿宋_GB2312" w:eastAsia="仿宋_GB2312" w:cs="仿宋_GB2312"/>
          <w:sz w:val="24"/>
          <w:szCs w:val="24"/>
          <w:lang w:bidi="zh-CN"/>
        </w:rPr>
        <w:t>须知前附表。</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2</w:t>
      </w:r>
      <w:r>
        <w:rPr>
          <w:rFonts w:hint="eastAsia" w:ascii="仿宋_GB2312" w:hAnsi="仿宋_GB2312" w:eastAsia="仿宋_GB2312" w:cs="仿宋_GB2312"/>
          <w:sz w:val="24"/>
          <w:szCs w:val="24"/>
          <w:lang w:bidi="zh-CN"/>
        </w:rPr>
        <w:t>项目名称：见</w:t>
      </w:r>
      <w:r>
        <w:rPr>
          <w:rFonts w:hint="eastAsia" w:ascii="仿宋_GB2312" w:hAnsi="仿宋_GB2312" w:eastAsia="仿宋_GB2312" w:cs="仿宋_GB2312"/>
          <w:sz w:val="24"/>
          <w:szCs w:val="24"/>
          <w:lang w:val="en-US" w:bidi="zh-CN"/>
        </w:rPr>
        <w:t>供应商</w:t>
      </w:r>
      <w:r>
        <w:rPr>
          <w:rFonts w:hint="eastAsia" w:ascii="仿宋_GB2312" w:hAnsi="仿宋_GB2312" w:eastAsia="仿宋_GB2312" w:cs="仿宋_GB2312"/>
          <w:sz w:val="24"/>
          <w:szCs w:val="24"/>
          <w:lang w:bidi="zh-CN"/>
        </w:rPr>
        <w:t>须知前附表。</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3</w:t>
      </w:r>
      <w:r>
        <w:rPr>
          <w:rFonts w:hint="eastAsia" w:ascii="仿宋_GB2312" w:hAnsi="仿宋_GB2312" w:eastAsia="仿宋_GB2312" w:cs="仿宋_GB2312"/>
          <w:sz w:val="24"/>
          <w:szCs w:val="24"/>
          <w:lang w:bidi="zh-CN"/>
        </w:rPr>
        <w:t>资金来源：见</w:t>
      </w:r>
      <w:r>
        <w:rPr>
          <w:rFonts w:hint="eastAsia" w:ascii="仿宋_GB2312" w:hAnsi="仿宋_GB2312" w:eastAsia="仿宋_GB2312" w:cs="仿宋_GB2312"/>
          <w:sz w:val="24"/>
          <w:szCs w:val="24"/>
          <w:lang w:val="en-US" w:bidi="zh-CN"/>
        </w:rPr>
        <w:t>供应商</w:t>
      </w:r>
      <w:r>
        <w:rPr>
          <w:rFonts w:hint="eastAsia" w:ascii="仿宋_GB2312" w:hAnsi="仿宋_GB2312" w:eastAsia="仿宋_GB2312" w:cs="仿宋_GB2312"/>
          <w:sz w:val="24"/>
          <w:szCs w:val="24"/>
          <w:lang w:bidi="zh-CN"/>
        </w:rPr>
        <w:t>须知前附表。</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4</w:t>
      </w:r>
      <w:r>
        <w:rPr>
          <w:rFonts w:hint="eastAsia" w:ascii="仿宋_GB2312" w:hAnsi="仿宋_GB2312" w:eastAsia="仿宋_GB2312" w:cs="仿宋_GB2312"/>
          <w:sz w:val="24"/>
          <w:szCs w:val="24"/>
          <w:lang w:bidi="zh-CN"/>
        </w:rPr>
        <w:t>获取</w:t>
      </w:r>
      <w:r>
        <w:rPr>
          <w:rFonts w:hint="eastAsia" w:ascii="仿宋_GB2312" w:hAnsi="仿宋_GB2312" w:eastAsia="仿宋_GB2312" w:cs="仿宋_GB2312"/>
          <w:sz w:val="24"/>
          <w:szCs w:val="24"/>
          <w:lang w:val="en-US" w:bidi="zh-CN"/>
        </w:rPr>
        <w:t>采购</w:t>
      </w:r>
      <w:r>
        <w:rPr>
          <w:rFonts w:hint="eastAsia" w:ascii="仿宋_GB2312" w:hAnsi="仿宋_GB2312" w:eastAsia="仿宋_GB2312" w:cs="仿宋_GB2312"/>
          <w:sz w:val="24"/>
          <w:szCs w:val="24"/>
          <w:lang w:bidi="zh-CN"/>
        </w:rPr>
        <w:t>文件的时间、地点、方式：见供应商须知前附表。</w:t>
      </w:r>
    </w:p>
    <w:p>
      <w:pPr>
        <w:numPr>
          <w:ilvl w:val="0"/>
          <w:numId w:val="0"/>
        </w:numPr>
        <w:adjustRightInd w:val="0"/>
        <w:snapToGrid w:val="0"/>
        <w:ind w:firstLine="480" w:firstLineChars="200"/>
        <w:jc w:val="left"/>
        <w:rPr>
          <w:rFonts w:hint="eastAsia" w:ascii="仿宋_GB2312" w:hAnsi="仿宋_GB2312" w:eastAsia="仿宋_GB2312" w:cs="仿宋_GB2312"/>
          <w:sz w:val="24"/>
          <w:szCs w:val="24"/>
          <w:highlight w:val="none"/>
          <w:lang w:val="en-US" w:eastAsia="zh-CN" w:bidi="zh-CN"/>
        </w:rPr>
      </w:pPr>
      <w:r>
        <w:rPr>
          <w:rFonts w:hint="eastAsia" w:ascii="仿宋_GB2312" w:hAnsi="仿宋_GB2312" w:eastAsia="仿宋_GB2312" w:cs="仿宋_GB2312"/>
          <w:sz w:val="24"/>
          <w:szCs w:val="24"/>
          <w:lang w:val="en-US" w:eastAsia="zh-CN" w:bidi="zh-CN"/>
        </w:rPr>
        <w:t>1.5采购文件：是指采购人为完成采购活动所制定的文件，包括价格性文件内容和商务性文件内容</w:t>
      </w:r>
      <w:r>
        <w:rPr>
          <w:rFonts w:hint="eastAsia" w:ascii="仿宋_GB2312" w:hAnsi="仿宋_GB2312" w:eastAsia="仿宋_GB2312" w:cs="仿宋_GB2312"/>
          <w:sz w:val="24"/>
          <w:szCs w:val="24"/>
          <w:highlight w:val="none"/>
          <w:lang w:val="en-US" w:eastAsia="zh-CN" w:bidi="zh-CN"/>
        </w:rPr>
        <w:t>（包括但不限于综合评估法采购文件、澄清或者更正公告等）。</w:t>
      </w:r>
    </w:p>
    <w:p>
      <w:pPr>
        <w:numPr>
          <w:ilvl w:val="0"/>
          <w:numId w:val="0"/>
        </w:numPr>
        <w:adjustRightInd w:val="0"/>
        <w:snapToGrid w:val="0"/>
        <w:ind w:firstLine="480" w:firstLineChars="200"/>
        <w:jc w:val="left"/>
        <w:rPr>
          <w:rFonts w:hint="eastAsia" w:ascii="仿宋_GB2312" w:hAnsi="仿宋_GB2312" w:eastAsia="仿宋_GB2312" w:cs="仿宋_GB2312"/>
          <w:sz w:val="24"/>
          <w:szCs w:val="24"/>
          <w:highlight w:val="none"/>
          <w:lang w:val="en-US" w:eastAsia="zh-CN" w:bidi="zh-CN"/>
        </w:rPr>
      </w:pPr>
      <w:r>
        <w:rPr>
          <w:rFonts w:hint="eastAsia" w:ascii="仿宋_GB2312" w:hAnsi="仿宋_GB2312" w:eastAsia="仿宋_GB2312" w:cs="仿宋_GB2312"/>
          <w:sz w:val="24"/>
          <w:szCs w:val="24"/>
          <w:highlight w:val="none"/>
          <w:lang w:val="en-US" w:eastAsia="zh-CN" w:bidi="zh-CN"/>
        </w:rPr>
        <w:t>1.6供应商：是指有能力向采购人提供符合本项目技术规格要求的货物、工程、服务的法人、其他组织和自然人。</w:t>
      </w:r>
    </w:p>
    <w:p>
      <w:pPr>
        <w:pStyle w:val="39"/>
        <w:rPr>
          <w:rFonts w:hint="eastAsia" w:ascii="仿宋_GB2312" w:hAnsi="仿宋_GB2312" w:eastAsia="仿宋_GB2312" w:cs="仿宋_GB2312"/>
          <w:b/>
          <w:bCs/>
          <w:sz w:val="24"/>
          <w:szCs w:val="28"/>
          <w:lang w:bidi="zh-CN"/>
        </w:rPr>
      </w:pPr>
      <w:r>
        <w:rPr>
          <w:rFonts w:hint="eastAsia" w:ascii="仿宋_GB2312" w:hAnsi="仿宋_GB2312" w:eastAsia="仿宋_GB2312" w:cs="仿宋_GB2312"/>
          <w:b/>
          <w:bCs/>
          <w:sz w:val="24"/>
          <w:szCs w:val="28"/>
          <w:lang w:bidi="zh-CN"/>
        </w:rPr>
        <w:t>2.采购信息发布媒体：</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与本项目相关的采购业务信息（包括</w:t>
      </w:r>
      <w:r>
        <w:rPr>
          <w:rFonts w:hint="eastAsia" w:ascii="仿宋_GB2312" w:hAnsi="仿宋_GB2312" w:eastAsia="仿宋_GB2312" w:cs="仿宋_GB2312"/>
          <w:sz w:val="24"/>
          <w:szCs w:val="24"/>
          <w:lang w:val="en-US" w:bidi="zh-CN"/>
        </w:rPr>
        <w:t>采购</w:t>
      </w:r>
      <w:r>
        <w:rPr>
          <w:rFonts w:hint="eastAsia" w:ascii="仿宋_GB2312" w:hAnsi="仿宋_GB2312" w:eastAsia="仿宋_GB2312" w:cs="仿宋_GB2312"/>
          <w:sz w:val="24"/>
          <w:szCs w:val="24"/>
          <w:lang w:bidi="zh-CN"/>
        </w:rPr>
        <w:t>公告、成交公告及其更正事项等）将在以下媒体上发布：广西自贸区钦州港片区开发投资集团有限责任公司网站</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"http://www.qzmktjt.com/" \t "_blank" </w:instrText>
      </w:r>
      <w:r>
        <w:rPr>
          <w:rFonts w:hint="eastAsia" w:ascii="仿宋_GB2312" w:hAnsi="仿宋_GB2312" w:eastAsia="仿宋_GB2312" w:cs="仿宋_GB2312"/>
          <w:sz w:val="24"/>
          <w:szCs w:val="24"/>
        </w:rPr>
        <w:fldChar w:fldCharType="separate"/>
      </w:r>
      <w:r>
        <w:rPr>
          <w:rStyle w:val="23"/>
          <w:rFonts w:hint="eastAsia" w:ascii="仿宋_GB2312" w:hAnsi="仿宋_GB2312" w:eastAsia="仿宋_GB2312" w:cs="仿宋_GB2312"/>
          <w:sz w:val="24"/>
          <w:szCs w:val="24"/>
        </w:rPr>
        <w:t>http://www.qzmktjt.com/</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bidi="zh-CN"/>
        </w:rPr>
        <w:t>。</w:t>
      </w:r>
    </w:p>
    <w:p>
      <w:pPr>
        <w:pStyle w:val="39"/>
        <w:rPr>
          <w:rFonts w:hint="eastAsia" w:ascii="仿宋_GB2312" w:hAnsi="仿宋_GB2312" w:eastAsia="仿宋_GB2312" w:cs="仿宋_GB2312"/>
          <w:b/>
          <w:bCs/>
          <w:sz w:val="24"/>
          <w:szCs w:val="28"/>
          <w:lang w:bidi="zh-CN"/>
        </w:rPr>
      </w:pPr>
      <w:r>
        <w:rPr>
          <w:rFonts w:hint="eastAsia" w:ascii="仿宋_GB2312" w:hAnsi="仿宋_GB2312" w:eastAsia="仿宋_GB2312" w:cs="仿宋_GB2312"/>
          <w:b/>
          <w:bCs/>
          <w:sz w:val="24"/>
          <w:szCs w:val="28"/>
          <w:lang w:bidi="zh-CN"/>
        </w:rPr>
        <w:t>3.</w:t>
      </w:r>
      <w:r>
        <w:rPr>
          <w:rFonts w:hint="eastAsia" w:ascii="仿宋_GB2312" w:hAnsi="仿宋_GB2312" w:eastAsia="仿宋_GB2312" w:cs="仿宋_GB2312"/>
          <w:sz w:val="24"/>
          <w:szCs w:val="24"/>
          <w:lang w:bidi="zh-CN"/>
        </w:rPr>
        <w:t>供应商</w:t>
      </w:r>
      <w:r>
        <w:rPr>
          <w:rFonts w:hint="eastAsia" w:ascii="仿宋_GB2312" w:hAnsi="仿宋_GB2312" w:eastAsia="仿宋_GB2312" w:cs="仿宋_GB2312"/>
          <w:b/>
          <w:bCs/>
          <w:sz w:val="24"/>
          <w:szCs w:val="28"/>
          <w:lang w:bidi="zh-CN"/>
        </w:rPr>
        <w:t>资格要求：</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3</w:t>
      </w:r>
      <w:r>
        <w:rPr>
          <w:rFonts w:hint="eastAsia" w:ascii="仿宋_GB2312" w:hAnsi="仿宋_GB2312" w:eastAsia="仿宋_GB2312" w:cs="仿宋_GB2312"/>
          <w:sz w:val="24"/>
          <w:szCs w:val="24"/>
          <w:lang w:val="en-US" w:bidi="zh-CN"/>
        </w:rPr>
        <w:t>.1</w:t>
      </w:r>
      <w:r>
        <w:rPr>
          <w:rFonts w:hint="eastAsia" w:ascii="仿宋_GB2312" w:hAnsi="仿宋_GB2312" w:eastAsia="仿宋_GB2312" w:cs="仿宋_GB2312"/>
          <w:sz w:val="24"/>
          <w:szCs w:val="24"/>
          <w:lang w:bidi="zh-CN"/>
        </w:rPr>
        <w:t>供应商的资格条件详见“供应商须知前附表”。</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3.2</w:t>
      </w:r>
      <w:r>
        <w:rPr>
          <w:rFonts w:hint="eastAsia" w:ascii="仿宋_GB2312" w:hAnsi="仿宋_GB2312" w:eastAsia="仿宋_GB2312" w:cs="仿宋_GB2312"/>
          <w:sz w:val="24"/>
          <w:szCs w:val="24"/>
          <w:lang w:bidi="zh-CN"/>
        </w:rPr>
        <w:t>供应商</w:t>
      </w:r>
      <w:r>
        <w:rPr>
          <w:rFonts w:hint="eastAsia" w:ascii="仿宋_GB2312" w:hAnsi="仿宋_GB2312" w:eastAsia="仿宋_GB2312" w:cs="仿宋_GB2312"/>
          <w:sz w:val="24"/>
          <w:szCs w:val="24"/>
          <w:lang w:val="en-US" w:eastAsia="zh-CN" w:bidi="zh-CN"/>
        </w:rPr>
        <w:t>须知前附表规定接受联合体竞标的，两个以上供应商可以组成一个竞标联合体，以一个竞标人的身份共同参加竞标。以联合体形式参加竞标的，联合体各方均应当符合本章第3.1项的要求。由同一专业的单位组成的联合体，按照资质等级较低的单位确定资质等级。联合体各方不得再以自己名义单独或组成新的联合体参加同一项目同一分标竞标，否则与之相关的竞标文件作废。</w:t>
      </w:r>
    </w:p>
    <w:p>
      <w:pPr>
        <w:pStyle w:val="39"/>
        <w:rPr>
          <w:rFonts w:hint="eastAsia" w:ascii="仿宋_GB2312" w:hAnsi="仿宋_GB2312" w:eastAsia="仿宋_GB2312" w:cs="仿宋_GB2312"/>
          <w:b/>
          <w:bCs/>
          <w:sz w:val="24"/>
          <w:szCs w:val="28"/>
          <w:lang w:val="en-US" w:eastAsia="zh-CN" w:bidi="zh-CN"/>
        </w:rPr>
      </w:pPr>
      <w:r>
        <w:rPr>
          <w:rFonts w:hint="eastAsia" w:ascii="仿宋_GB2312" w:hAnsi="仿宋_GB2312" w:eastAsia="仿宋_GB2312" w:cs="仿宋_GB2312"/>
          <w:b/>
          <w:bCs/>
          <w:sz w:val="24"/>
          <w:szCs w:val="28"/>
          <w:lang w:val="en-US" w:eastAsia="zh-CN" w:bidi="zh-CN"/>
        </w:rPr>
        <w:t>4.费用承担</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供应商准备和参加</w:t>
      </w:r>
      <w:r>
        <w:rPr>
          <w:rFonts w:hint="eastAsia" w:ascii="仿宋_GB2312" w:hAnsi="仿宋_GB2312" w:eastAsia="仿宋_GB2312" w:cs="仿宋_GB2312"/>
          <w:sz w:val="24"/>
          <w:szCs w:val="24"/>
          <w:lang w:val="en-US" w:bidi="zh-CN"/>
        </w:rPr>
        <w:t>本次采购</w:t>
      </w:r>
      <w:r>
        <w:rPr>
          <w:rFonts w:hint="eastAsia" w:ascii="仿宋_GB2312" w:hAnsi="仿宋_GB2312" w:eastAsia="仿宋_GB2312" w:cs="仿宋_GB2312"/>
          <w:sz w:val="24"/>
          <w:szCs w:val="24"/>
          <w:lang w:bidi="zh-CN"/>
        </w:rPr>
        <w:t>活动发生的费用自理。</w:t>
      </w:r>
    </w:p>
    <w:p>
      <w:pPr>
        <w:pStyle w:val="39"/>
        <w:rPr>
          <w:rFonts w:hint="eastAsia" w:ascii="仿宋_GB2312" w:hAnsi="仿宋_GB2312" w:eastAsia="仿宋_GB2312" w:cs="仿宋_GB2312"/>
          <w:sz w:val="24"/>
          <w:szCs w:val="28"/>
          <w:lang w:bidi="zh-CN"/>
        </w:rPr>
      </w:pPr>
      <w:r>
        <w:rPr>
          <w:rFonts w:hint="eastAsia" w:ascii="仿宋_GB2312" w:hAnsi="仿宋_GB2312" w:eastAsia="仿宋_GB2312" w:cs="仿宋_GB2312"/>
          <w:sz w:val="24"/>
          <w:szCs w:val="28"/>
          <w:lang w:bidi="zh-CN"/>
        </w:rPr>
        <w:t>5.联合体竞标</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5.1本项目是否接受联合体竞标，详见“供应商须知前附表”。</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5.2如接受联合体竞标，联合体竞标要求详见</w:t>
      </w:r>
      <w:r>
        <w:rPr>
          <w:rFonts w:hint="eastAsia" w:ascii="仿宋_GB2312" w:hAnsi="仿宋_GB2312" w:eastAsia="仿宋_GB2312" w:cs="仿宋_GB2312"/>
          <w:sz w:val="24"/>
          <w:szCs w:val="24"/>
          <w:lang w:val="en-US" w:bidi="zh-CN"/>
        </w:rPr>
        <w:t>第三章供应商须知</w:t>
      </w:r>
      <w:r>
        <w:rPr>
          <w:rFonts w:hint="eastAsia" w:ascii="仿宋_GB2312" w:hAnsi="仿宋_GB2312" w:eastAsia="仿宋_GB2312" w:cs="仿宋_GB2312"/>
          <w:sz w:val="24"/>
          <w:szCs w:val="24"/>
          <w:lang w:bidi="zh-CN"/>
        </w:rPr>
        <w:t>“供应商资格要求”。</w:t>
      </w:r>
    </w:p>
    <w:p>
      <w:pPr>
        <w:pStyle w:val="39"/>
        <w:rPr>
          <w:rFonts w:hint="eastAsia" w:ascii="仿宋_GB2312" w:hAnsi="仿宋_GB2312" w:eastAsia="仿宋_GB2312" w:cs="仿宋_GB2312"/>
          <w:sz w:val="24"/>
          <w:szCs w:val="28"/>
          <w:lang w:bidi="zh-CN"/>
        </w:rPr>
      </w:pPr>
      <w:r>
        <w:rPr>
          <w:rFonts w:hint="eastAsia" w:ascii="仿宋_GB2312" w:hAnsi="仿宋_GB2312" w:eastAsia="仿宋_GB2312" w:cs="仿宋_GB2312"/>
          <w:sz w:val="24"/>
          <w:szCs w:val="28"/>
          <w:lang w:bidi="zh-CN"/>
        </w:rPr>
        <w:t>6.转包与分包</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6.1本项目不允许转包。</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6.2本项目是否允许分包详见“供应商须知前附表”，本项目不允许违法分包。</w:t>
      </w:r>
    </w:p>
    <w:p>
      <w:pPr>
        <w:pStyle w:val="39"/>
        <w:rPr>
          <w:rFonts w:hint="eastAsia" w:ascii="仿宋_GB2312" w:hAnsi="仿宋_GB2312" w:eastAsia="仿宋_GB2312" w:cs="仿宋_GB2312"/>
          <w:sz w:val="24"/>
          <w:szCs w:val="28"/>
          <w:lang w:bidi="zh-CN"/>
        </w:rPr>
      </w:pPr>
      <w:r>
        <w:rPr>
          <w:rFonts w:hint="eastAsia" w:ascii="仿宋_GB2312" w:hAnsi="仿宋_GB2312" w:eastAsia="仿宋_GB2312" w:cs="仿宋_GB2312"/>
          <w:sz w:val="24"/>
          <w:szCs w:val="28"/>
          <w:lang w:val="en-US" w:bidi="zh-CN"/>
        </w:rPr>
        <w:t>7.</w:t>
      </w:r>
      <w:r>
        <w:rPr>
          <w:rFonts w:hint="eastAsia" w:ascii="仿宋_GB2312" w:hAnsi="仿宋_GB2312" w:eastAsia="仿宋_GB2312" w:cs="仿宋_GB2312"/>
          <w:sz w:val="24"/>
          <w:szCs w:val="28"/>
          <w:lang w:bidi="zh-CN"/>
        </w:rPr>
        <w:t>语言文字</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除专用术语外，与</w:t>
      </w:r>
      <w:r>
        <w:rPr>
          <w:rFonts w:hint="eastAsia" w:ascii="仿宋_GB2312" w:hAnsi="仿宋_GB2312" w:eastAsia="仿宋_GB2312" w:cs="仿宋_GB2312"/>
          <w:sz w:val="24"/>
          <w:szCs w:val="24"/>
          <w:lang w:val="en-US" w:bidi="zh-CN"/>
        </w:rPr>
        <w:t>本次采购活动</w:t>
      </w:r>
      <w:r>
        <w:rPr>
          <w:rFonts w:hint="eastAsia" w:ascii="仿宋_GB2312" w:hAnsi="仿宋_GB2312" w:eastAsia="仿宋_GB2312" w:cs="仿宋_GB2312"/>
          <w:sz w:val="24"/>
          <w:szCs w:val="24"/>
          <w:lang w:bidi="zh-CN"/>
        </w:rPr>
        <w:t>有关的语言均使用中文。必要时专用术语应附有中文注释。</w:t>
      </w:r>
    </w:p>
    <w:p>
      <w:pPr>
        <w:pStyle w:val="39"/>
        <w:rPr>
          <w:rFonts w:hint="eastAsia" w:ascii="仿宋_GB2312" w:hAnsi="仿宋_GB2312" w:eastAsia="仿宋_GB2312" w:cs="仿宋_GB2312"/>
          <w:b/>
          <w:bCs/>
          <w:sz w:val="24"/>
          <w:szCs w:val="28"/>
          <w:lang w:val="en-US" w:eastAsia="zh-CN" w:bidi="zh-CN"/>
        </w:rPr>
      </w:pPr>
      <w:r>
        <w:rPr>
          <w:rFonts w:hint="eastAsia" w:ascii="仿宋_GB2312" w:hAnsi="仿宋_GB2312" w:eastAsia="仿宋_GB2312" w:cs="仿宋_GB2312"/>
          <w:b/>
          <w:bCs/>
          <w:sz w:val="24"/>
          <w:szCs w:val="28"/>
          <w:lang w:val="en-US" w:eastAsia="zh-CN" w:bidi="zh-CN"/>
        </w:rPr>
        <w:t>8.计量单位</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所有计量均采用中华人民共和国法定计量单位。</w:t>
      </w:r>
    </w:p>
    <w:p>
      <w:pPr>
        <w:pStyle w:val="39"/>
        <w:rPr>
          <w:rFonts w:hint="eastAsia" w:ascii="仿宋_GB2312" w:hAnsi="仿宋_GB2312" w:eastAsia="仿宋_GB2312" w:cs="仿宋_GB2312"/>
          <w:b/>
          <w:bCs/>
          <w:sz w:val="24"/>
          <w:szCs w:val="28"/>
          <w:lang w:val="en-US" w:eastAsia="zh-CN" w:bidi="zh-CN"/>
        </w:rPr>
      </w:pPr>
      <w:r>
        <w:rPr>
          <w:rFonts w:hint="eastAsia" w:ascii="仿宋_GB2312" w:hAnsi="仿宋_GB2312" w:eastAsia="仿宋_GB2312" w:cs="仿宋_GB2312"/>
          <w:b/>
          <w:bCs/>
          <w:sz w:val="24"/>
          <w:szCs w:val="28"/>
          <w:lang w:val="en-US" w:eastAsia="zh-CN" w:bidi="zh-CN"/>
        </w:rPr>
        <w:t>9.否决竞标条件</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9.1有下列情形之一的，属于相互串通竞标，响应文件将被视为无效：</w:t>
      </w:r>
    </w:p>
    <w:p>
      <w:pPr>
        <w:numPr>
          <w:ilvl w:val="0"/>
          <w:numId w:val="0"/>
        </w:numPr>
        <w:adjustRightInd w:val="0"/>
        <w:snapToGrid w:val="0"/>
        <w:ind w:firstLine="480" w:firstLineChars="200"/>
        <w:jc w:val="left"/>
        <w:rPr>
          <w:rFonts w:hint="eastAsia" w:ascii="仿宋_GB2312" w:hAnsi="仿宋_GB2312" w:eastAsia="仿宋_GB2312" w:cs="仿宋_GB2312"/>
          <w:color w:val="auto"/>
          <w:sz w:val="24"/>
          <w:szCs w:val="24"/>
          <w:lang w:val="en-US" w:eastAsia="zh-CN" w:bidi="zh-CN"/>
        </w:rPr>
      </w:pPr>
      <w:r>
        <w:rPr>
          <w:rFonts w:hint="eastAsia" w:ascii="仿宋_GB2312" w:hAnsi="仿宋_GB2312" w:eastAsia="仿宋_GB2312" w:cs="仿宋_GB2312"/>
          <w:color w:val="auto"/>
          <w:sz w:val="24"/>
          <w:szCs w:val="24"/>
          <w:lang w:val="en-US" w:eastAsia="zh-CN" w:bidi="zh-CN"/>
        </w:rPr>
        <w:t>9.1.1供应商直接或者间接从采购人或者采购代理机构处获得其他供应商的相关情况并修改其响应文件；</w:t>
      </w:r>
    </w:p>
    <w:p>
      <w:pPr>
        <w:numPr>
          <w:ilvl w:val="0"/>
          <w:numId w:val="0"/>
        </w:numPr>
        <w:adjustRightInd w:val="0"/>
        <w:snapToGrid w:val="0"/>
        <w:ind w:firstLine="480" w:firstLineChars="200"/>
        <w:jc w:val="left"/>
        <w:rPr>
          <w:rFonts w:hint="eastAsia" w:ascii="仿宋_GB2312" w:hAnsi="仿宋_GB2312" w:eastAsia="仿宋_GB2312" w:cs="仿宋_GB2312"/>
          <w:color w:val="auto"/>
          <w:sz w:val="24"/>
          <w:szCs w:val="24"/>
          <w:lang w:val="en-US" w:eastAsia="zh-CN" w:bidi="zh-CN"/>
        </w:rPr>
      </w:pPr>
      <w:r>
        <w:rPr>
          <w:rFonts w:hint="eastAsia" w:ascii="仿宋_GB2312" w:hAnsi="仿宋_GB2312" w:eastAsia="仿宋_GB2312" w:cs="仿宋_GB2312"/>
          <w:color w:val="auto"/>
          <w:sz w:val="24"/>
          <w:szCs w:val="24"/>
          <w:lang w:val="en-US" w:eastAsia="zh-CN" w:bidi="zh-CN"/>
        </w:rPr>
        <w:t>9.1.2供应商按照采购人或者采购代理机构的授意撤换、修改响应文件；</w:t>
      </w:r>
    </w:p>
    <w:p>
      <w:pPr>
        <w:numPr>
          <w:ilvl w:val="0"/>
          <w:numId w:val="0"/>
        </w:numPr>
        <w:adjustRightInd w:val="0"/>
        <w:snapToGrid w:val="0"/>
        <w:ind w:firstLine="480" w:firstLineChars="200"/>
        <w:jc w:val="left"/>
        <w:rPr>
          <w:rFonts w:hint="eastAsia" w:ascii="仿宋_GB2312" w:hAnsi="仿宋_GB2312" w:eastAsia="仿宋_GB2312" w:cs="仿宋_GB2312"/>
          <w:color w:val="auto"/>
          <w:sz w:val="24"/>
          <w:szCs w:val="24"/>
          <w:lang w:val="en-US" w:eastAsia="zh-CN" w:bidi="zh-CN"/>
        </w:rPr>
      </w:pPr>
      <w:r>
        <w:rPr>
          <w:rFonts w:hint="eastAsia" w:ascii="仿宋_GB2312" w:hAnsi="仿宋_GB2312" w:eastAsia="仿宋_GB2312" w:cs="仿宋_GB2312"/>
          <w:color w:val="auto"/>
          <w:sz w:val="24"/>
          <w:szCs w:val="24"/>
          <w:lang w:val="en-US" w:eastAsia="zh-CN" w:bidi="zh-CN"/>
        </w:rPr>
        <w:t>9.1.3供应商之间协商报价、技术方案等响应文件的实质性内容；</w:t>
      </w:r>
    </w:p>
    <w:p>
      <w:pPr>
        <w:numPr>
          <w:ilvl w:val="0"/>
          <w:numId w:val="0"/>
        </w:numPr>
        <w:adjustRightInd w:val="0"/>
        <w:snapToGrid w:val="0"/>
        <w:ind w:firstLine="480" w:firstLineChars="200"/>
        <w:jc w:val="left"/>
        <w:rPr>
          <w:rFonts w:hint="eastAsia" w:ascii="仿宋_GB2312" w:hAnsi="仿宋_GB2312" w:eastAsia="仿宋_GB2312" w:cs="仿宋_GB2312"/>
          <w:color w:val="auto"/>
          <w:sz w:val="24"/>
          <w:szCs w:val="24"/>
          <w:lang w:val="en-US" w:eastAsia="zh-CN" w:bidi="zh-CN"/>
        </w:rPr>
      </w:pPr>
      <w:r>
        <w:rPr>
          <w:rFonts w:hint="eastAsia" w:ascii="仿宋_GB2312" w:hAnsi="仿宋_GB2312" w:eastAsia="仿宋_GB2312" w:cs="仿宋_GB2312"/>
          <w:color w:val="auto"/>
          <w:sz w:val="24"/>
          <w:szCs w:val="24"/>
          <w:lang w:val="en-US" w:eastAsia="zh-CN" w:bidi="zh-CN"/>
        </w:rPr>
        <w:t>9.1.4属于同一集团、协会、商会等组织成员的供应商按照该组织要求协同参加采购活动；</w:t>
      </w:r>
    </w:p>
    <w:p>
      <w:pPr>
        <w:numPr>
          <w:ilvl w:val="0"/>
          <w:numId w:val="0"/>
        </w:numPr>
        <w:adjustRightInd w:val="0"/>
        <w:snapToGrid w:val="0"/>
        <w:ind w:firstLine="480" w:firstLineChars="200"/>
        <w:jc w:val="left"/>
        <w:rPr>
          <w:rFonts w:hint="eastAsia" w:ascii="仿宋_GB2312" w:hAnsi="仿宋_GB2312" w:eastAsia="仿宋_GB2312" w:cs="仿宋_GB2312"/>
          <w:color w:val="auto"/>
          <w:sz w:val="24"/>
          <w:szCs w:val="24"/>
          <w:lang w:val="en-US" w:eastAsia="zh-CN" w:bidi="zh-CN"/>
        </w:rPr>
      </w:pPr>
      <w:r>
        <w:rPr>
          <w:rFonts w:hint="eastAsia" w:ascii="仿宋_GB2312" w:hAnsi="仿宋_GB2312" w:eastAsia="仿宋_GB2312" w:cs="仿宋_GB2312"/>
          <w:color w:val="auto"/>
          <w:sz w:val="24"/>
          <w:szCs w:val="24"/>
          <w:lang w:val="en-US" w:eastAsia="zh-CN" w:bidi="zh-CN"/>
        </w:rPr>
        <w:t>9.1.5供应商之间事先约定由某一特定供应商成交；</w:t>
      </w:r>
    </w:p>
    <w:p>
      <w:pPr>
        <w:numPr>
          <w:ilvl w:val="0"/>
          <w:numId w:val="0"/>
        </w:numPr>
        <w:adjustRightInd w:val="0"/>
        <w:snapToGrid w:val="0"/>
        <w:ind w:firstLine="480" w:firstLineChars="200"/>
        <w:jc w:val="left"/>
        <w:rPr>
          <w:rFonts w:hint="eastAsia" w:ascii="仿宋_GB2312" w:hAnsi="仿宋_GB2312" w:eastAsia="仿宋_GB2312" w:cs="仿宋_GB2312"/>
          <w:color w:val="auto"/>
          <w:sz w:val="24"/>
          <w:szCs w:val="24"/>
          <w:lang w:val="en-US" w:eastAsia="zh-CN" w:bidi="zh-CN"/>
        </w:rPr>
      </w:pPr>
      <w:r>
        <w:rPr>
          <w:rFonts w:hint="eastAsia" w:ascii="仿宋_GB2312" w:hAnsi="仿宋_GB2312" w:eastAsia="仿宋_GB2312" w:cs="仿宋_GB2312"/>
          <w:color w:val="auto"/>
          <w:sz w:val="24"/>
          <w:szCs w:val="24"/>
          <w:lang w:val="en-US" w:eastAsia="zh-CN" w:bidi="zh-CN"/>
        </w:rPr>
        <w:t>9.1.6供应商之间商定部分供应商放弃参加采购活动或者放弃成交；</w:t>
      </w:r>
    </w:p>
    <w:p>
      <w:pPr>
        <w:numPr>
          <w:ilvl w:val="0"/>
          <w:numId w:val="0"/>
        </w:numPr>
        <w:adjustRightInd w:val="0"/>
        <w:snapToGrid w:val="0"/>
        <w:ind w:firstLine="480" w:firstLineChars="200"/>
        <w:jc w:val="left"/>
        <w:rPr>
          <w:rFonts w:hint="eastAsia" w:ascii="仿宋_GB2312" w:hAnsi="仿宋_GB2312" w:eastAsia="仿宋_GB2312" w:cs="仿宋_GB2312"/>
          <w:color w:val="auto"/>
          <w:sz w:val="24"/>
          <w:szCs w:val="24"/>
          <w:lang w:val="en-US" w:eastAsia="zh-CN" w:bidi="zh-CN"/>
        </w:rPr>
      </w:pPr>
      <w:r>
        <w:rPr>
          <w:rFonts w:hint="eastAsia" w:ascii="仿宋_GB2312" w:hAnsi="仿宋_GB2312" w:eastAsia="仿宋_GB2312" w:cs="仿宋_GB2312"/>
          <w:color w:val="auto"/>
          <w:sz w:val="24"/>
          <w:szCs w:val="24"/>
          <w:lang w:val="en-US" w:eastAsia="zh-CN" w:bidi="zh-CN"/>
        </w:rPr>
        <w:t>9.1.7供应商与采购人或者采购代理机构之间、供应商相互之间，为谋求特定供应商成交或者排斥其他供应商的其他串通行为。</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9.2有下列情形之一的，视为供应商相互串通竞标，响应文件将被视为无效：</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9.2.1不同供应商的响应文件由同一单位或者个人编制；</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9.2.2不同供应商委托同一单位或者个人办理竞标事宜；</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9.2.3不同供应商的响应文件载明的项目管理成员为同一人；</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9.2.4不同供应商的响应文件异常一致或者报价呈规律性差异；</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9.2.5不同供应商的响应文件相互混装；</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9.2.6不同供应商的竞标保证金从同一单位或者个人的账户转出。</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9.3响应文件将被视为无效的其他情形：</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9.3.1响应文件逾期送达的或者未送达指定地点的；</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9.3.2响应文件未按采购文件要求密封的；</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9.3.3响应文件未按规定的格式填写，内容不全或关键字迹模糊、无法辨认的；</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9.3.4响应文件无单位盖章并无法定代表人或法定代表人授权的代理人签字或盖章的；</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9.3.6供应商不按评审委员会要求澄清、说明或补正的；</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9.3.7未按采购文件要求提交保证金的；</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9.3.8联合体竞标未附联合体各方共同投标协议的。</w:t>
      </w:r>
    </w:p>
    <w:p>
      <w:pPr>
        <w:pStyle w:val="39"/>
        <w:rPr>
          <w:rFonts w:hint="eastAsia" w:ascii="仿宋_GB2312" w:hAnsi="仿宋_GB2312" w:eastAsia="仿宋_GB2312" w:cs="仿宋_GB2312"/>
          <w:b/>
          <w:bCs/>
          <w:sz w:val="24"/>
          <w:szCs w:val="28"/>
          <w:lang w:val="en-US" w:eastAsia="zh-CN" w:bidi="zh-CN"/>
        </w:rPr>
      </w:pPr>
      <w:r>
        <w:rPr>
          <w:rFonts w:hint="eastAsia" w:ascii="仿宋_GB2312" w:hAnsi="仿宋_GB2312" w:eastAsia="仿宋_GB2312" w:cs="仿宋_GB2312"/>
          <w:b/>
          <w:bCs/>
          <w:sz w:val="24"/>
          <w:szCs w:val="28"/>
          <w:lang w:val="en-US" w:eastAsia="zh-CN" w:bidi="zh-CN"/>
        </w:rPr>
        <w:t>10.采购人员及相关人员与供应商有下列利害关系之一的，应当回避：</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10.1参加采购活动前3年内与供应商存在劳动关系；</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10.2参加采购活动前3年内担任供应商的董事、监事；</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10.3参加采购活动前3年内是供应商的控股股东或者实际控制人；</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10.4与供应商的法定代表人或者负责人有夫妻、直系血亲、三代以内旁系血亲或者近姻亲关系；</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val="en-US" w:eastAsia="zh-CN" w:bidi="zh-CN"/>
        </w:rPr>
      </w:pPr>
      <w:r>
        <w:rPr>
          <w:rFonts w:hint="eastAsia" w:ascii="仿宋_GB2312" w:hAnsi="仿宋_GB2312" w:eastAsia="仿宋_GB2312" w:cs="仿宋_GB2312"/>
          <w:sz w:val="24"/>
          <w:szCs w:val="24"/>
          <w:lang w:val="en-US" w:eastAsia="zh-CN" w:bidi="zh-CN"/>
        </w:rPr>
        <w:t>10.5与供应商有其他可能影响采购活动公平、公正进行的关系。</w:t>
      </w:r>
    </w:p>
    <w:p>
      <w:pPr>
        <w:numPr>
          <w:ilvl w:val="0"/>
          <w:numId w:val="0"/>
        </w:numPr>
        <w:adjustRightInd w:val="0"/>
        <w:snapToGrid w:val="0"/>
        <w:ind w:firstLine="48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38"/>
        <w:rPr>
          <w:rFonts w:hint="eastAsia" w:ascii="仿宋_GB2312" w:hAnsi="仿宋_GB2312" w:eastAsia="仿宋_GB2312" w:cs="仿宋_GB2312"/>
          <w:lang w:val="en-US" w:eastAsia="zh-CN" w:bidi="zh-CN"/>
        </w:rPr>
      </w:pPr>
      <w:r>
        <w:rPr>
          <w:rFonts w:hint="eastAsia" w:ascii="仿宋_GB2312" w:hAnsi="仿宋_GB2312" w:eastAsia="仿宋_GB2312" w:cs="仿宋_GB2312"/>
          <w:lang w:val="en-US" w:bidi="zh-CN"/>
        </w:rPr>
        <w:t>二、</w:t>
      </w:r>
      <w:r>
        <w:rPr>
          <w:rFonts w:hint="eastAsia" w:ascii="仿宋_GB2312" w:hAnsi="仿宋_GB2312" w:eastAsia="仿宋_GB2312" w:cs="仿宋_GB2312"/>
          <w:lang w:bidi="zh-CN"/>
        </w:rPr>
        <w:t>响应文件的编制</w:t>
      </w:r>
    </w:p>
    <w:p>
      <w:pPr>
        <w:pStyle w:val="39"/>
        <w:rPr>
          <w:rFonts w:hint="eastAsia" w:ascii="仿宋_GB2312" w:hAnsi="仿宋_GB2312" w:eastAsia="仿宋_GB2312" w:cs="仿宋_GB2312"/>
          <w:b/>
          <w:bCs/>
          <w:sz w:val="24"/>
          <w:szCs w:val="28"/>
          <w:lang w:bidi="zh-CN"/>
        </w:rPr>
      </w:pPr>
      <w:r>
        <w:rPr>
          <w:rFonts w:hint="eastAsia" w:ascii="仿宋_GB2312" w:hAnsi="仿宋_GB2312" w:eastAsia="仿宋_GB2312" w:cs="仿宋_GB2312"/>
          <w:b/>
          <w:bCs/>
          <w:sz w:val="24"/>
          <w:szCs w:val="28"/>
          <w:lang w:val="en-US" w:bidi="zh-CN"/>
        </w:rPr>
        <w:t>11</w:t>
      </w:r>
      <w:r>
        <w:rPr>
          <w:rFonts w:hint="eastAsia" w:ascii="仿宋_GB2312" w:hAnsi="仿宋_GB2312" w:eastAsia="仿宋_GB2312" w:cs="仿宋_GB2312"/>
          <w:b/>
          <w:bCs/>
          <w:sz w:val="24"/>
          <w:szCs w:val="28"/>
          <w:lang w:bidi="zh-CN"/>
        </w:rPr>
        <w:t>.响应文件的编制原则</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供应商必须按照</w:t>
      </w:r>
      <w:r>
        <w:rPr>
          <w:rFonts w:hint="eastAsia" w:ascii="仿宋_GB2312" w:hAnsi="仿宋_GB2312" w:eastAsia="仿宋_GB2312" w:cs="仿宋_GB2312"/>
          <w:sz w:val="24"/>
          <w:szCs w:val="24"/>
          <w:lang w:val="en-US" w:bidi="zh-CN"/>
        </w:rPr>
        <w:t>采购</w:t>
      </w:r>
      <w:r>
        <w:rPr>
          <w:rFonts w:hint="eastAsia" w:ascii="仿宋_GB2312" w:hAnsi="仿宋_GB2312" w:eastAsia="仿宋_GB2312" w:cs="仿宋_GB2312"/>
          <w:sz w:val="24"/>
          <w:szCs w:val="24"/>
          <w:lang w:bidi="zh-CN"/>
        </w:rPr>
        <w:t>文件的要求编制响应文件，并对其提交的响应文件的真实性、合法性承担法律责任。响应文件必须对</w:t>
      </w:r>
      <w:r>
        <w:rPr>
          <w:rFonts w:hint="eastAsia" w:ascii="仿宋_GB2312" w:hAnsi="仿宋_GB2312" w:eastAsia="仿宋_GB2312" w:cs="仿宋_GB2312"/>
          <w:sz w:val="24"/>
          <w:szCs w:val="24"/>
          <w:lang w:val="en-US" w:bidi="zh-CN"/>
        </w:rPr>
        <w:t>采购</w:t>
      </w:r>
      <w:r>
        <w:rPr>
          <w:rFonts w:hint="eastAsia" w:ascii="仿宋_GB2312" w:hAnsi="仿宋_GB2312" w:eastAsia="仿宋_GB2312" w:cs="仿宋_GB2312"/>
          <w:sz w:val="24"/>
          <w:szCs w:val="24"/>
          <w:lang w:bidi="zh-CN"/>
        </w:rPr>
        <w:t>文件作出实质性响应。</w:t>
      </w:r>
    </w:p>
    <w:p>
      <w:pPr>
        <w:pStyle w:val="39"/>
        <w:rPr>
          <w:rFonts w:hint="eastAsia" w:ascii="仿宋_GB2312" w:hAnsi="仿宋_GB2312" w:eastAsia="仿宋_GB2312" w:cs="仿宋_GB2312"/>
          <w:b/>
          <w:bCs/>
          <w:sz w:val="24"/>
          <w:szCs w:val="28"/>
          <w:lang w:bidi="zh-CN"/>
        </w:rPr>
      </w:pPr>
      <w:r>
        <w:rPr>
          <w:rFonts w:hint="eastAsia" w:ascii="仿宋_GB2312" w:hAnsi="仿宋_GB2312" w:eastAsia="仿宋_GB2312" w:cs="仿宋_GB2312"/>
          <w:b/>
          <w:bCs/>
          <w:sz w:val="24"/>
          <w:szCs w:val="28"/>
          <w:lang w:bidi="zh-CN"/>
        </w:rPr>
        <w:t>1</w:t>
      </w:r>
      <w:r>
        <w:rPr>
          <w:rFonts w:hint="eastAsia" w:ascii="仿宋_GB2312" w:hAnsi="仿宋_GB2312" w:eastAsia="仿宋_GB2312" w:cs="仿宋_GB2312"/>
          <w:b/>
          <w:bCs/>
          <w:sz w:val="24"/>
          <w:szCs w:val="28"/>
          <w:lang w:val="en-US" w:bidi="zh-CN"/>
        </w:rPr>
        <w:t>2</w:t>
      </w:r>
      <w:r>
        <w:rPr>
          <w:rFonts w:hint="eastAsia" w:ascii="仿宋_GB2312" w:hAnsi="仿宋_GB2312" w:eastAsia="仿宋_GB2312" w:cs="仿宋_GB2312"/>
          <w:b/>
          <w:bCs/>
          <w:sz w:val="24"/>
          <w:szCs w:val="28"/>
          <w:lang w:bidi="zh-CN"/>
        </w:rPr>
        <w:t>.响应文件的组成</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2</w:t>
      </w:r>
      <w:r>
        <w:rPr>
          <w:rFonts w:hint="eastAsia" w:ascii="仿宋_GB2312" w:hAnsi="仿宋_GB2312" w:eastAsia="仿宋_GB2312" w:cs="仿宋_GB2312"/>
          <w:sz w:val="24"/>
          <w:szCs w:val="24"/>
          <w:lang w:bidi="zh-CN"/>
        </w:rPr>
        <w:t>.1响应文件由</w:t>
      </w:r>
      <w:r>
        <w:rPr>
          <w:rFonts w:hint="eastAsia" w:ascii="仿宋_GB2312" w:hAnsi="仿宋_GB2312" w:eastAsia="仿宋_GB2312" w:cs="仿宋_GB2312"/>
          <w:b/>
          <w:bCs/>
          <w:sz w:val="24"/>
          <w:szCs w:val="24"/>
          <w:lang w:bidi="zh-CN"/>
        </w:rPr>
        <w:t>资格证明文件、报价商务技术文件</w:t>
      </w:r>
      <w:r>
        <w:rPr>
          <w:rFonts w:hint="eastAsia" w:ascii="仿宋_GB2312" w:hAnsi="仿宋_GB2312" w:eastAsia="仿宋_GB2312" w:cs="仿宋_GB2312"/>
          <w:sz w:val="24"/>
          <w:szCs w:val="24"/>
          <w:lang w:bidi="zh-CN"/>
        </w:rPr>
        <w:t>两部分组成。</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2</w:t>
      </w:r>
      <w:r>
        <w:rPr>
          <w:rFonts w:hint="eastAsia" w:ascii="仿宋_GB2312" w:hAnsi="仿宋_GB2312" w:eastAsia="仿宋_GB2312" w:cs="仿宋_GB2312"/>
          <w:sz w:val="24"/>
          <w:szCs w:val="24"/>
          <w:lang w:bidi="zh-CN"/>
        </w:rPr>
        <w:t>.1.1资格证明文件：详见供应商须知前附表。</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2</w:t>
      </w:r>
      <w:r>
        <w:rPr>
          <w:rFonts w:hint="eastAsia" w:ascii="仿宋_GB2312" w:hAnsi="仿宋_GB2312" w:eastAsia="仿宋_GB2312" w:cs="仿宋_GB2312"/>
          <w:sz w:val="24"/>
          <w:szCs w:val="24"/>
          <w:lang w:bidi="zh-CN"/>
        </w:rPr>
        <w:t>.1.2报价商务技术文件：详见供应商须知前附表。</w:t>
      </w:r>
    </w:p>
    <w:p>
      <w:pPr>
        <w:numPr>
          <w:ilvl w:val="0"/>
          <w:numId w:val="0"/>
        </w:numPr>
        <w:adjustRightInd w:val="0"/>
        <w:snapToGrid w:val="0"/>
        <w:ind w:firstLine="480" w:firstLineChars="200"/>
        <w:jc w:val="left"/>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2</w:t>
      </w:r>
      <w:r>
        <w:rPr>
          <w:rFonts w:hint="eastAsia" w:ascii="仿宋_GB2312" w:hAnsi="仿宋_GB2312" w:eastAsia="仿宋_GB2312" w:cs="仿宋_GB2312"/>
          <w:sz w:val="24"/>
          <w:szCs w:val="24"/>
          <w:lang w:bidi="zh-CN"/>
        </w:rPr>
        <w:t>.2响应文件电子版：详见供应商须知前附表。</w:t>
      </w:r>
    </w:p>
    <w:p>
      <w:pPr>
        <w:pStyle w:val="39"/>
        <w:numPr>
          <w:ilvl w:val="0"/>
          <w:numId w:val="0"/>
        </w:numPr>
        <w:rPr>
          <w:rFonts w:hint="eastAsia" w:ascii="仿宋_GB2312" w:hAnsi="仿宋_GB2312" w:eastAsia="仿宋_GB2312" w:cs="仿宋_GB2312"/>
          <w:lang w:bidi="zh-CN"/>
        </w:rPr>
      </w:pPr>
      <w:r>
        <w:rPr>
          <w:rFonts w:hint="eastAsia" w:ascii="仿宋_GB2312" w:hAnsi="仿宋_GB2312" w:eastAsia="仿宋_GB2312" w:cs="仿宋_GB2312"/>
          <w:lang w:val="en-US" w:bidi="zh-CN"/>
        </w:rPr>
        <w:t>13.</w:t>
      </w:r>
      <w:r>
        <w:rPr>
          <w:rFonts w:hint="eastAsia" w:ascii="仿宋_GB2312" w:hAnsi="仿宋_GB2312" w:eastAsia="仿宋_GB2312" w:cs="仿宋_GB2312"/>
          <w:lang w:bidi="zh-CN"/>
        </w:rPr>
        <w:t>响应文件编制的要求</w:t>
      </w:r>
    </w:p>
    <w:p>
      <w:pPr>
        <w:numPr>
          <w:ilvl w:val="0"/>
          <w:numId w:val="0"/>
        </w:numPr>
        <w:ind w:firstLine="480" w:firstLineChars="20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3</w:t>
      </w:r>
      <w:r>
        <w:rPr>
          <w:rFonts w:hint="eastAsia" w:ascii="仿宋_GB2312" w:hAnsi="仿宋_GB2312" w:eastAsia="仿宋_GB2312" w:cs="仿宋_GB2312"/>
          <w:sz w:val="24"/>
          <w:szCs w:val="24"/>
          <w:lang w:bidi="zh-CN"/>
        </w:rPr>
        <w:t>.1供应商应按本</w:t>
      </w:r>
      <w:r>
        <w:rPr>
          <w:rFonts w:hint="eastAsia" w:ascii="仿宋_GB2312" w:hAnsi="仿宋_GB2312" w:eastAsia="仿宋_GB2312" w:cs="仿宋_GB2312"/>
          <w:sz w:val="24"/>
          <w:szCs w:val="24"/>
          <w:lang w:val="en-US" w:bidi="zh-CN"/>
        </w:rPr>
        <w:t>采购</w:t>
      </w:r>
      <w:r>
        <w:rPr>
          <w:rFonts w:hint="eastAsia" w:ascii="仿宋_GB2312" w:hAnsi="仿宋_GB2312" w:eastAsia="仿宋_GB2312" w:cs="仿宋_GB2312"/>
          <w:sz w:val="24"/>
          <w:szCs w:val="24"/>
          <w:lang w:bidi="zh-CN"/>
        </w:rPr>
        <w:t>文件规定的格式和顺序编制、装订响应文件并标注页码，响应文件内容不完整、编排混乱导致响应文件被误读、漏读或者查找不到相关内容的，由此引发的后果由供应商承担。</w:t>
      </w:r>
    </w:p>
    <w:p>
      <w:pPr>
        <w:numPr>
          <w:ilvl w:val="0"/>
          <w:numId w:val="0"/>
        </w:numPr>
        <w:ind w:firstLine="480" w:firstLineChars="20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3</w:t>
      </w:r>
      <w:r>
        <w:rPr>
          <w:rFonts w:hint="eastAsia" w:ascii="仿宋_GB2312" w:hAnsi="仿宋_GB2312" w:eastAsia="仿宋_GB2312" w:cs="仿宋_GB2312"/>
          <w:sz w:val="24"/>
          <w:szCs w:val="24"/>
          <w:lang w:bidi="zh-CN"/>
        </w:rPr>
        <w:t>.2响应文件应按</w:t>
      </w:r>
      <w:r>
        <w:rPr>
          <w:rFonts w:hint="eastAsia" w:ascii="仿宋_GB2312" w:hAnsi="仿宋_GB2312" w:eastAsia="仿宋_GB2312" w:cs="仿宋_GB2312"/>
          <w:b/>
          <w:bCs/>
          <w:sz w:val="24"/>
          <w:szCs w:val="24"/>
          <w:lang w:bidi="zh-CN"/>
        </w:rPr>
        <w:t>资格证明文件、报价商务技术文件</w:t>
      </w:r>
      <w:r>
        <w:rPr>
          <w:rFonts w:hint="eastAsia" w:ascii="仿宋_GB2312" w:hAnsi="仿宋_GB2312" w:eastAsia="仿宋_GB2312" w:cs="仿宋_GB2312"/>
          <w:sz w:val="24"/>
          <w:szCs w:val="24"/>
          <w:lang w:bidi="zh-CN"/>
        </w:rPr>
        <w:t>分别编制，资格证明文件、报价商务技术文件按顺序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pPr>
        <w:numPr>
          <w:ilvl w:val="0"/>
          <w:numId w:val="0"/>
        </w:numPr>
        <w:ind w:firstLine="480" w:firstLineChars="20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3</w:t>
      </w:r>
      <w:r>
        <w:rPr>
          <w:rFonts w:hint="eastAsia" w:ascii="仿宋_GB2312" w:hAnsi="仿宋_GB2312" w:eastAsia="仿宋_GB2312" w:cs="仿宋_GB2312"/>
          <w:sz w:val="24"/>
          <w:szCs w:val="24"/>
          <w:lang w:bidi="zh-CN"/>
        </w:rPr>
        <w:t>.3响应文件的正本应打印或者用不褪色的墨水填写，响应文件正本除本“供应商须知”中规定的可提供复印件外均须提供原件，副本可为正本签字、盖章后的复印件，当副本和正本不一致时，以正本为准。</w:t>
      </w:r>
    </w:p>
    <w:p>
      <w:pPr>
        <w:numPr>
          <w:ilvl w:val="0"/>
          <w:numId w:val="0"/>
        </w:numPr>
        <w:ind w:firstLine="480" w:firstLineChars="20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3</w:t>
      </w:r>
      <w:r>
        <w:rPr>
          <w:rFonts w:hint="eastAsia" w:ascii="仿宋_GB2312" w:hAnsi="仿宋_GB2312" w:eastAsia="仿宋_GB2312" w:cs="仿宋_GB2312"/>
          <w:sz w:val="24"/>
          <w:szCs w:val="24"/>
          <w:lang w:bidi="zh-CN"/>
        </w:rPr>
        <w:t>.4响应文件须由供应商在规定位置盖公章并由法定代表人或者委托代理人签字，否则其响应文件按无效响应处理。骑缝盖公章不视为在规定位置盖章。</w:t>
      </w:r>
    </w:p>
    <w:p>
      <w:pPr>
        <w:numPr>
          <w:ilvl w:val="0"/>
          <w:numId w:val="0"/>
        </w:numPr>
        <w:ind w:firstLine="480" w:firstLineChars="20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3</w:t>
      </w:r>
      <w:r>
        <w:rPr>
          <w:rFonts w:hint="eastAsia" w:ascii="仿宋_GB2312" w:hAnsi="仿宋_GB2312" w:eastAsia="仿宋_GB2312" w:cs="仿宋_GB2312"/>
          <w:sz w:val="24"/>
          <w:szCs w:val="24"/>
          <w:lang w:bidi="zh-CN"/>
        </w:rPr>
        <w:t>.5响应文件中标注的供应商名称应与营业执照（事业单位法人证书、执业许可证、自然人身份证）及公章一致，否则其响应文件按无效响应处理。</w:t>
      </w:r>
    </w:p>
    <w:p>
      <w:pPr>
        <w:numPr>
          <w:ilvl w:val="0"/>
          <w:numId w:val="0"/>
        </w:numPr>
        <w:ind w:firstLine="480" w:firstLineChars="20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3</w:t>
      </w:r>
      <w:r>
        <w:rPr>
          <w:rFonts w:hint="eastAsia" w:ascii="仿宋_GB2312" w:hAnsi="仿宋_GB2312" w:eastAsia="仿宋_GB2312" w:cs="仿宋_GB2312"/>
          <w:sz w:val="24"/>
          <w:szCs w:val="24"/>
          <w:lang w:bidi="zh-CN"/>
        </w:rPr>
        <w:t>.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pPr>
        <w:numPr>
          <w:ilvl w:val="0"/>
          <w:numId w:val="0"/>
        </w:numPr>
        <w:ind w:firstLine="482" w:firstLineChars="200"/>
        <w:rPr>
          <w:rFonts w:hint="eastAsia" w:ascii="仿宋_GB2312" w:hAnsi="仿宋_GB2312" w:eastAsia="仿宋_GB2312" w:cs="仿宋_GB2312"/>
          <w:b/>
          <w:bCs/>
          <w:color w:val="auto"/>
          <w:sz w:val="24"/>
          <w:szCs w:val="24"/>
          <w:lang w:bidi="zh-CN"/>
        </w:rPr>
      </w:pPr>
      <w:r>
        <w:rPr>
          <w:rFonts w:hint="eastAsia" w:ascii="仿宋_GB2312" w:hAnsi="仿宋_GB2312" w:eastAsia="仿宋_GB2312" w:cs="仿宋_GB2312"/>
          <w:b/>
          <w:bCs/>
          <w:color w:val="auto"/>
          <w:sz w:val="24"/>
          <w:szCs w:val="24"/>
          <w:lang w:bidi="zh-CN"/>
        </w:rPr>
        <w:t>注：供应商必须根据所投分标分别提交响应文件，否则响应文件将被拒绝。</w:t>
      </w:r>
    </w:p>
    <w:p>
      <w:pPr>
        <w:pStyle w:val="39"/>
        <w:numPr>
          <w:ilvl w:val="0"/>
          <w:numId w:val="0"/>
        </w:numPr>
        <w:rPr>
          <w:rFonts w:hint="eastAsia" w:ascii="仿宋_GB2312" w:hAnsi="仿宋_GB2312" w:eastAsia="仿宋_GB2312" w:cs="仿宋_GB2312"/>
          <w:lang w:bidi="zh-CN"/>
        </w:rPr>
      </w:pPr>
      <w:r>
        <w:rPr>
          <w:rFonts w:hint="eastAsia" w:ascii="仿宋_GB2312" w:hAnsi="仿宋_GB2312" w:eastAsia="仿宋_GB2312" w:cs="仿宋_GB2312"/>
          <w:lang w:val="en-US" w:bidi="zh-CN"/>
        </w:rPr>
        <w:t>14.</w:t>
      </w:r>
      <w:r>
        <w:rPr>
          <w:rFonts w:hint="eastAsia" w:ascii="仿宋_GB2312" w:hAnsi="仿宋_GB2312" w:eastAsia="仿宋_GB2312" w:cs="仿宋_GB2312"/>
          <w:lang w:bidi="zh-CN"/>
        </w:rPr>
        <w:t>响应文件的密封和标记</w:t>
      </w:r>
    </w:p>
    <w:p>
      <w:pPr>
        <w:numPr>
          <w:ilvl w:val="0"/>
          <w:numId w:val="0"/>
        </w:numPr>
        <w:ind w:firstLine="480" w:firstLineChars="20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4</w:t>
      </w:r>
      <w:r>
        <w:rPr>
          <w:rFonts w:hint="eastAsia" w:ascii="仿宋_GB2312" w:hAnsi="仿宋_GB2312" w:eastAsia="仿宋_GB2312" w:cs="仿宋_GB2312"/>
          <w:sz w:val="24"/>
          <w:szCs w:val="24"/>
          <w:lang w:bidi="zh-CN"/>
        </w:rPr>
        <w:t>.1响应文件正、副本全部装入一个或者多个包封袋</w:t>
      </w:r>
      <w:r>
        <w:rPr>
          <w:rFonts w:hint="eastAsia" w:ascii="仿宋_GB2312" w:hAnsi="仿宋_GB2312" w:eastAsia="仿宋_GB2312" w:cs="仿宋_GB2312"/>
          <w:sz w:val="24"/>
          <w:szCs w:val="24"/>
          <w:lang w:val="en-US" w:bidi="zh-CN"/>
        </w:rPr>
        <w:t>或</w:t>
      </w:r>
      <w:r>
        <w:rPr>
          <w:rFonts w:hint="eastAsia" w:ascii="仿宋_GB2312" w:hAnsi="仿宋_GB2312" w:eastAsia="仿宋_GB2312" w:cs="仿宋_GB2312"/>
          <w:sz w:val="24"/>
          <w:szCs w:val="24"/>
          <w:lang w:bidi="zh-CN"/>
        </w:rPr>
        <w:t>箱（响应文件的补充、修改可另行单独递交）中并加以密封，封口处必须加盖供应商公章或者法定代表人签字或者委托代理人签字，以示密封。</w:t>
      </w:r>
    </w:p>
    <w:p>
      <w:pPr>
        <w:numPr>
          <w:ilvl w:val="0"/>
          <w:numId w:val="0"/>
        </w:numPr>
        <w:ind w:firstLine="480" w:firstLineChars="200"/>
        <w:rPr>
          <w:rFonts w:hint="eastAsia" w:ascii="仿宋_GB2312" w:hAnsi="仿宋_GB2312" w:eastAsia="仿宋_GB2312" w:cs="仿宋_GB2312"/>
          <w:sz w:val="24"/>
          <w:szCs w:val="24"/>
          <w:lang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4</w:t>
      </w:r>
      <w:r>
        <w:rPr>
          <w:rFonts w:hint="eastAsia" w:ascii="仿宋_GB2312" w:hAnsi="仿宋_GB2312" w:eastAsia="仿宋_GB2312" w:cs="仿宋_GB2312"/>
          <w:sz w:val="24"/>
          <w:szCs w:val="24"/>
          <w:lang w:bidi="zh-CN"/>
        </w:rPr>
        <w:t>.2响应文件外层包装封面上应标记“</w:t>
      </w:r>
      <w:r>
        <w:rPr>
          <w:rFonts w:hint="eastAsia" w:ascii="仿宋_GB2312" w:hAnsi="仿宋_GB2312" w:eastAsia="仿宋_GB2312" w:cs="仿宋_GB2312"/>
          <w:b/>
          <w:bCs/>
          <w:sz w:val="24"/>
          <w:szCs w:val="24"/>
          <w:lang w:bidi="zh-CN"/>
        </w:rPr>
        <w:t>项目名称、项目编号、供应商名称、所竞分标、首次响应文件提交截止时间前不得启封</w:t>
      </w:r>
      <w:r>
        <w:rPr>
          <w:rFonts w:hint="eastAsia" w:ascii="仿宋_GB2312" w:hAnsi="仿宋_GB2312" w:eastAsia="仿宋_GB2312" w:cs="仿宋_GB2312"/>
          <w:sz w:val="24"/>
          <w:szCs w:val="24"/>
          <w:lang w:bidi="zh-CN"/>
        </w:rPr>
        <w:t>”字样。</w:t>
      </w:r>
    </w:p>
    <w:p>
      <w:pPr>
        <w:numPr>
          <w:ilvl w:val="0"/>
          <w:numId w:val="0"/>
        </w:numPr>
        <w:ind w:firstLine="480" w:firstLineChars="200"/>
        <w:rPr>
          <w:rFonts w:hint="eastAsia" w:ascii="仿宋_GB2312" w:hAnsi="仿宋_GB2312" w:eastAsia="仿宋_GB2312" w:cs="仿宋_GB2312"/>
          <w:b w:val="0"/>
          <w:bCs w:val="0"/>
          <w:sz w:val="24"/>
          <w:szCs w:val="24"/>
          <w:lang w:val="en-US" w:eastAsia="zh-CN" w:bidi="zh-CN"/>
        </w:rPr>
      </w:pPr>
      <w:r>
        <w:rPr>
          <w:rFonts w:hint="eastAsia" w:ascii="仿宋_GB2312" w:hAnsi="仿宋_GB2312" w:eastAsia="仿宋_GB2312" w:cs="仿宋_GB2312"/>
          <w:sz w:val="24"/>
          <w:szCs w:val="24"/>
          <w:lang w:bidi="zh-CN"/>
        </w:rPr>
        <w:t>1</w:t>
      </w:r>
      <w:r>
        <w:rPr>
          <w:rFonts w:hint="eastAsia" w:ascii="仿宋_GB2312" w:hAnsi="仿宋_GB2312" w:eastAsia="仿宋_GB2312" w:cs="仿宋_GB2312"/>
          <w:sz w:val="24"/>
          <w:szCs w:val="24"/>
          <w:lang w:val="en-US" w:bidi="zh-CN"/>
        </w:rPr>
        <w:t>4</w:t>
      </w:r>
      <w:r>
        <w:rPr>
          <w:rFonts w:hint="eastAsia" w:ascii="仿宋_GB2312" w:hAnsi="仿宋_GB2312" w:eastAsia="仿宋_GB2312" w:cs="仿宋_GB2312"/>
          <w:sz w:val="24"/>
          <w:szCs w:val="24"/>
          <w:lang w:bidi="zh-CN"/>
        </w:rPr>
        <w:t>.3未按上述规定密封的响应文件将被拒收。</w:t>
      </w:r>
    </w:p>
    <w:p>
      <w:pPr>
        <w:pStyle w:val="39"/>
        <w:numPr>
          <w:ilvl w:val="0"/>
          <w:numId w:val="0"/>
        </w:numPr>
        <w:rPr>
          <w:rFonts w:hint="eastAsia" w:ascii="仿宋_GB2312" w:hAnsi="仿宋_GB2312" w:eastAsia="仿宋_GB2312" w:cs="仿宋_GB2312"/>
          <w:b/>
          <w:bCs/>
          <w:sz w:val="24"/>
          <w:szCs w:val="24"/>
          <w:lang w:val="en-US" w:eastAsia="zh-CN" w:bidi="zh-CN"/>
        </w:rPr>
      </w:pPr>
      <w:r>
        <w:rPr>
          <w:rFonts w:hint="eastAsia" w:ascii="仿宋_GB2312" w:hAnsi="仿宋_GB2312" w:eastAsia="仿宋_GB2312" w:cs="仿宋_GB2312"/>
          <w:lang w:val="en-US" w:bidi="zh-CN"/>
        </w:rPr>
        <w:t>15.</w:t>
      </w:r>
      <w:r>
        <w:rPr>
          <w:rFonts w:hint="eastAsia" w:ascii="仿宋_GB2312" w:hAnsi="仿宋_GB2312" w:eastAsia="仿宋_GB2312" w:cs="仿宋_GB2312"/>
          <w:lang w:bidi="zh-CN"/>
        </w:rPr>
        <w:t>响应文件的提交</w:t>
      </w:r>
    </w:p>
    <w:p>
      <w:pPr>
        <w:pStyle w:val="39"/>
        <w:numPr>
          <w:ilvl w:val="-1"/>
          <w:numId w:val="0"/>
        </w:numPr>
        <w:ind w:firstLine="480" w:firstLineChars="200"/>
        <w:rPr>
          <w:rFonts w:hint="eastAsia" w:ascii="仿宋_GB2312" w:hAnsi="仿宋_GB2312" w:eastAsia="仿宋_GB2312" w:cs="仿宋_GB2312"/>
          <w:b/>
          <w:bCs/>
          <w:sz w:val="24"/>
          <w:szCs w:val="24"/>
          <w:lang w:val="en-US" w:eastAsia="zh-CN" w:bidi="zh-CN"/>
        </w:rPr>
      </w:pPr>
      <w:r>
        <w:rPr>
          <w:rFonts w:hint="eastAsia" w:ascii="仿宋_GB2312" w:hAnsi="仿宋_GB2312" w:eastAsia="仿宋_GB2312" w:cs="仿宋_GB2312"/>
          <w:b w:val="0"/>
          <w:bCs w:val="0"/>
          <w:sz w:val="24"/>
          <w:szCs w:val="24"/>
          <w:lang w:bidi="zh-CN"/>
        </w:rPr>
        <w:t>供应商必须在“供应商须知前附表”规定的时间和地点提交响应文件。</w:t>
      </w:r>
      <w:r>
        <w:rPr>
          <w:rFonts w:hint="eastAsia" w:ascii="仿宋_GB2312" w:hAnsi="仿宋_GB2312" w:eastAsia="仿宋_GB2312" w:cs="仿宋_GB2312"/>
          <w:b/>
          <w:bCs/>
          <w:sz w:val="24"/>
          <w:szCs w:val="24"/>
          <w:lang w:val="en-US" w:eastAsia="zh-CN" w:bidi="zh-CN"/>
        </w:rPr>
        <w:br w:type="page"/>
      </w:r>
    </w:p>
    <w:p>
      <w:pPr>
        <w:pStyle w:val="37"/>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第四章  评审办法</w:t>
      </w:r>
    </w:p>
    <w:p>
      <w:pPr>
        <w:pStyle w:val="39"/>
        <w:numPr>
          <w:ilvl w:val="0"/>
          <w:numId w:val="0"/>
        </w:numPr>
        <w:rPr>
          <w:rFonts w:hint="eastAsia" w:ascii="仿宋_GB2312" w:hAnsi="仿宋_GB2312" w:eastAsia="仿宋_GB2312" w:cs="仿宋_GB2312"/>
          <w:lang w:val="en-US" w:eastAsia="zh-CN" w:bidi="zh-CN"/>
        </w:rPr>
      </w:pPr>
      <w:r>
        <w:rPr>
          <w:rFonts w:hint="eastAsia" w:ascii="仿宋_GB2312" w:hAnsi="仿宋_GB2312" w:eastAsia="仿宋_GB2312" w:cs="仿宋_GB2312"/>
          <w:lang w:val="en-US" w:eastAsia="zh-CN" w:bidi="zh-CN"/>
        </w:rPr>
        <w:t>16.评审小组的构成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本采购项目的评审小组由采购人组建，其成员数为三人及以上单数组成。</w:t>
      </w:r>
    </w:p>
    <w:p>
      <w:pPr>
        <w:pStyle w:val="39"/>
        <w:numPr>
          <w:ilvl w:val="0"/>
          <w:numId w:val="0"/>
        </w:numPr>
        <w:rPr>
          <w:rFonts w:hint="eastAsia" w:ascii="仿宋_GB2312" w:hAnsi="仿宋_GB2312" w:eastAsia="仿宋_GB2312" w:cs="仿宋_GB2312"/>
          <w:lang w:val="en-US" w:eastAsia="zh-CN" w:bidi="zh-CN"/>
        </w:rPr>
      </w:pPr>
      <w:r>
        <w:rPr>
          <w:rFonts w:hint="eastAsia" w:ascii="仿宋_GB2312" w:hAnsi="仿宋_GB2312" w:eastAsia="仿宋_GB2312" w:cs="仿宋_GB2312"/>
          <w:lang w:val="en-US" w:eastAsia="zh-CN" w:bidi="zh-CN"/>
        </w:rPr>
        <w:t>17.评审依据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以采购文件、响应文件为评审依据。</w:t>
      </w:r>
    </w:p>
    <w:p>
      <w:pPr>
        <w:pStyle w:val="39"/>
        <w:numPr>
          <w:ilvl w:val="0"/>
          <w:numId w:val="0"/>
        </w:numPr>
        <w:rPr>
          <w:rFonts w:hint="eastAsia" w:ascii="仿宋_GB2312" w:hAnsi="仿宋_GB2312" w:eastAsia="仿宋_GB2312" w:cs="仿宋_GB2312"/>
          <w:lang w:val="en-US" w:eastAsia="zh-CN" w:bidi="zh-CN"/>
        </w:rPr>
      </w:pPr>
      <w:r>
        <w:rPr>
          <w:rFonts w:hint="eastAsia" w:ascii="仿宋_GB2312" w:hAnsi="仿宋_GB2312" w:eastAsia="仿宋_GB2312" w:cs="仿宋_GB2312"/>
          <w:lang w:val="en-US" w:eastAsia="zh-CN" w:bidi="zh-CN"/>
        </w:rPr>
        <w:t>18.评审方法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FF0000"/>
          <w:kern w:val="2"/>
          <w:sz w:val="24"/>
          <w:szCs w:val="24"/>
          <w:lang w:val="en-US" w:eastAsia="zh-CN" w:bidi="zh-CN"/>
        </w:rPr>
      </w:pPr>
      <w:r>
        <w:rPr>
          <w:rFonts w:hint="eastAsia" w:ascii="仿宋_GB2312" w:hAnsi="仿宋_GB2312" w:eastAsia="仿宋_GB2312" w:cs="仿宋_GB2312"/>
          <w:b w:val="0"/>
          <w:bCs w:val="0"/>
          <w:color w:val="FF0000"/>
          <w:kern w:val="2"/>
          <w:sz w:val="24"/>
          <w:szCs w:val="24"/>
          <w:lang w:val="en-US" w:eastAsia="zh-CN" w:bidi="zh-CN"/>
        </w:rPr>
        <w:t>本次评审采用综合评估法。评审小组对资格和符合性审查合格的响应文件，采用综合评估法进行评审，以采购文件、响应文件为评审依据，以技术、服务均能满足采购文件实质性要求且最终得分最高的原则确定成交供应商。</w:t>
      </w:r>
    </w:p>
    <w:p>
      <w:pPr>
        <w:pStyle w:val="39"/>
        <w:numPr>
          <w:ilvl w:val="0"/>
          <w:numId w:val="0"/>
        </w:numPr>
        <w:rPr>
          <w:rFonts w:hint="eastAsia" w:ascii="仿宋_GB2312" w:hAnsi="仿宋_GB2312" w:eastAsia="仿宋_GB2312" w:cs="仿宋_GB2312"/>
          <w:lang w:val="en-US" w:eastAsia="zh-CN" w:bidi="zh-CN"/>
        </w:rPr>
      </w:pPr>
      <w:r>
        <w:rPr>
          <w:rFonts w:hint="eastAsia" w:ascii="仿宋_GB2312" w:hAnsi="仿宋_GB2312" w:eastAsia="仿宋_GB2312" w:cs="仿宋_GB2312"/>
          <w:lang w:val="en-US" w:eastAsia="zh-CN" w:bidi="zh-CN"/>
        </w:rPr>
        <w:t>19.成交候选供应商推荐原则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19.1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19.2评审小组认为，某竞标供应商的最后报价或者最后报价中某些分项报价明显不合理或者低于成本，有可能影响商品质量和不能诚信履约的，应要求其在规定的期限内提供书面文件予以解释说明，并提交相关证明材料；供应商不能证明其报价合理性的，评审小组应当将其作为无效响应文件处理。</w:t>
      </w:r>
    </w:p>
    <w:p>
      <w:pPr>
        <w:pStyle w:val="39"/>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20.评分标准</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2102"/>
        <w:gridCol w:w="1344"/>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序号</w:t>
            </w:r>
          </w:p>
        </w:tc>
        <w:tc>
          <w:tcPr>
            <w:tcW w:w="2102"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评分内容</w:t>
            </w:r>
          </w:p>
        </w:tc>
        <w:tc>
          <w:tcPr>
            <w:tcW w:w="1344"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分值</w:t>
            </w:r>
          </w:p>
        </w:tc>
        <w:tc>
          <w:tcPr>
            <w:tcW w:w="4490" w:type="dxa"/>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2102" w:type="dxa"/>
            <w:vAlign w:val="center"/>
          </w:tcPr>
          <w:p>
            <w:pPr>
              <w:jc w:val="center"/>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保险科目</w:t>
            </w:r>
          </w:p>
        </w:tc>
        <w:tc>
          <w:tcPr>
            <w:tcW w:w="1344" w:type="dxa"/>
            <w:vAlign w:val="center"/>
          </w:tcPr>
          <w:p>
            <w:pPr>
              <w:jc w:val="center"/>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17</w:t>
            </w:r>
          </w:p>
        </w:tc>
        <w:tc>
          <w:tcPr>
            <w:tcW w:w="449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满足以下条件即可得分，满分17分：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①有险种保额增加10%以上的情况得5分/个</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仿宋_GB2312" w:hAnsi="仿宋_GB2312" w:eastAsia="仿宋_GB2312" w:cs="仿宋_GB2312"/>
                <w:b w:val="0"/>
                <w:bCs w:val="0"/>
                <w:color w:val="auto"/>
                <w:sz w:val="24"/>
                <w:szCs w:val="24"/>
                <w:highlight w:val="none"/>
                <w:lang w:val="en-US" w:eastAsia="zh-CN"/>
              </w:rPr>
              <w:t>②有增加其他保险险种的情况得2分/个。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p>
        </w:tc>
        <w:tc>
          <w:tcPr>
            <w:tcW w:w="2102" w:type="dxa"/>
            <w:vAlign w:val="center"/>
          </w:tcPr>
          <w:p>
            <w:pPr>
              <w:jc w:val="center"/>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竞标</w:t>
            </w:r>
            <w:r>
              <w:rPr>
                <w:rFonts w:hint="eastAsia" w:ascii="仿宋_GB2312" w:hAnsi="仿宋_GB2312" w:eastAsia="仿宋_GB2312" w:cs="仿宋_GB2312"/>
                <w:b w:val="0"/>
                <w:bCs w:val="0"/>
                <w:color w:val="auto"/>
                <w:sz w:val="24"/>
                <w:szCs w:val="24"/>
                <w:highlight w:val="none"/>
              </w:rPr>
              <w:t>报价</w:t>
            </w:r>
          </w:p>
        </w:tc>
        <w:tc>
          <w:tcPr>
            <w:tcW w:w="1344"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30</w:t>
            </w:r>
          </w:p>
        </w:tc>
        <w:tc>
          <w:tcPr>
            <w:tcW w:w="449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报价得分=（基准价/最后报价）×</w:t>
            </w:r>
            <w:r>
              <w:rPr>
                <w:rFonts w:hint="eastAsia" w:ascii="仿宋_GB2312" w:hAnsi="仿宋_GB2312" w:eastAsia="仿宋_GB2312" w:cs="仿宋_GB2312"/>
                <w:b w:val="0"/>
                <w:bCs w:val="0"/>
                <w:color w:val="auto"/>
                <w:sz w:val="24"/>
                <w:szCs w:val="24"/>
                <w:highlight w:val="none"/>
                <w:lang w:val="en-US" w:eastAsia="zh-CN"/>
              </w:rPr>
              <w:t>30</w:t>
            </w:r>
          </w:p>
          <w:p>
            <w:pPr>
              <w:jc w:val="left"/>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注：</w:t>
            </w:r>
            <w:r>
              <w:rPr>
                <w:rFonts w:hint="eastAsia" w:ascii="仿宋_GB2312" w:hAnsi="仿宋_GB2312" w:eastAsia="仿宋_GB2312" w:cs="仿宋_GB2312"/>
                <w:b w:val="0"/>
                <w:bCs w:val="0"/>
                <w:color w:val="auto"/>
                <w:sz w:val="24"/>
                <w:szCs w:val="24"/>
                <w:highlight w:val="none"/>
              </w:rPr>
              <w:t>基准价</w:t>
            </w:r>
            <w:r>
              <w:rPr>
                <w:rFonts w:hint="eastAsia" w:ascii="仿宋_GB2312" w:hAnsi="仿宋_GB2312" w:eastAsia="仿宋_GB2312" w:cs="仿宋_GB2312"/>
                <w:b w:val="0"/>
                <w:bCs w:val="0"/>
                <w:color w:val="auto"/>
                <w:sz w:val="24"/>
                <w:szCs w:val="24"/>
                <w:highlight w:val="none"/>
                <w:lang w:val="en-US" w:eastAsia="zh-CN"/>
              </w:rPr>
              <w:t>是指经评审的最低报价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w:t>
            </w:r>
          </w:p>
        </w:tc>
        <w:tc>
          <w:tcPr>
            <w:tcW w:w="2102" w:type="dxa"/>
            <w:vAlign w:val="center"/>
          </w:tcPr>
          <w:p>
            <w:pPr>
              <w:jc w:val="center"/>
              <w:rPr>
                <w:rFonts w:hint="default" w:ascii="仿宋_GB2312" w:hAnsi="仿宋_GB2312" w:eastAsia="仿宋_GB2312" w:cs="仿宋_GB2312"/>
                <w:b w:val="0"/>
                <w:bCs w:val="0"/>
                <w:color w:val="auto"/>
                <w:sz w:val="24"/>
                <w:szCs w:val="24"/>
                <w:highlight w:val="none"/>
                <w:vertAlign w:val="baseline"/>
                <w:lang w:val="en-US"/>
              </w:rPr>
            </w:pPr>
            <w:r>
              <w:rPr>
                <w:rFonts w:hint="eastAsia" w:ascii="仿宋_GB2312" w:hAnsi="仿宋_GB2312" w:eastAsia="仿宋_GB2312" w:cs="仿宋_GB2312"/>
                <w:b w:val="0"/>
                <w:bCs w:val="0"/>
                <w:i w:val="0"/>
                <w:iCs w:val="0"/>
                <w:caps w:val="0"/>
                <w:color w:val="auto"/>
                <w:spacing w:val="0"/>
                <w:sz w:val="24"/>
                <w:szCs w:val="24"/>
                <w:highlight w:val="none"/>
                <w:shd w:val="clear" w:fill="FFFFFF"/>
                <w:vertAlign w:val="baseline"/>
                <w:lang w:val="en-US" w:eastAsia="zh-CN"/>
              </w:rPr>
              <w:t>投保生效时间</w:t>
            </w:r>
          </w:p>
        </w:tc>
        <w:tc>
          <w:tcPr>
            <w:tcW w:w="1344"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10</w:t>
            </w:r>
          </w:p>
        </w:tc>
        <w:tc>
          <w:tcPr>
            <w:tcW w:w="4490" w:type="dxa"/>
          </w:tcPr>
          <w:p>
            <w:pPr>
              <w:jc w:val="left"/>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当天增减员能追溯到当天生效得10分。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pPr>
              <w:jc w:val="center"/>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2102" w:type="dxa"/>
            <w:vAlign w:val="center"/>
          </w:tcPr>
          <w:p>
            <w:pPr>
              <w:jc w:val="center"/>
              <w:rPr>
                <w:rFonts w:hint="eastAsia" w:ascii="仿宋_GB2312" w:hAnsi="仿宋_GB2312" w:eastAsia="仿宋_GB2312" w:cs="仿宋_GB2312"/>
                <w:b w:val="0"/>
                <w:bCs w:val="0"/>
                <w:i w:val="0"/>
                <w:iCs w:val="0"/>
                <w:caps w:val="0"/>
                <w:color w:val="auto"/>
                <w:spacing w:val="0"/>
                <w:sz w:val="24"/>
                <w:szCs w:val="24"/>
                <w:highlight w:val="none"/>
                <w:shd w:val="clear" w:fill="FFFFFF"/>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项目经验</w:t>
            </w:r>
          </w:p>
        </w:tc>
        <w:tc>
          <w:tcPr>
            <w:tcW w:w="1344" w:type="dxa"/>
            <w:vAlign w:val="center"/>
          </w:tcPr>
          <w:p>
            <w:pPr>
              <w:jc w:val="center"/>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10</w:t>
            </w:r>
          </w:p>
        </w:tc>
        <w:tc>
          <w:tcPr>
            <w:tcW w:w="4490" w:type="dxa"/>
          </w:tcPr>
          <w:p>
            <w:pPr>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每提供一个类似项目合同得1分，满分10分  </w:t>
            </w:r>
          </w:p>
          <w:p>
            <w:pPr>
              <w:jc w:val="left"/>
              <w:rPr>
                <w:rFonts w:hint="default" w:ascii="仿宋_GB2312" w:hAnsi="仿宋_GB2312" w:eastAsia="仿宋_GB2312" w:cs="仿宋_GB2312"/>
                <w:b w:val="0"/>
                <w:bCs w:val="0"/>
                <w:color w:val="auto"/>
                <w:sz w:val="24"/>
                <w:szCs w:val="24"/>
                <w:highlight w:val="none"/>
                <w:vertAlign w:val="baseline"/>
                <w:lang w:val="en-US"/>
              </w:rPr>
            </w:pPr>
            <w:r>
              <w:rPr>
                <w:rFonts w:hint="eastAsia" w:ascii="宋体" w:hAnsi="宋体" w:eastAsia="宋体" w:cs="宋体"/>
                <w:b/>
                <w:bCs/>
                <w:color w:val="auto"/>
                <w:sz w:val="21"/>
                <w:szCs w:val="21"/>
                <w:highlight w:val="none"/>
                <w:lang w:val="en-US" w:eastAsia="zh-CN"/>
              </w:rPr>
              <w:t>评审依据：提供业绩合同复印件。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pPr>
              <w:jc w:val="center"/>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5</w:t>
            </w:r>
          </w:p>
        </w:tc>
        <w:tc>
          <w:tcPr>
            <w:tcW w:w="2102" w:type="dxa"/>
            <w:vAlign w:val="center"/>
          </w:tcPr>
          <w:p>
            <w:pPr>
              <w:jc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服务方案</w:t>
            </w:r>
          </w:p>
        </w:tc>
        <w:tc>
          <w:tcPr>
            <w:tcW w:w="1344" w:type="dxa"/>
            <w:vAlign w:val="center"/>
          </w:tcPr>
          <w:p>
            <w:pPr>
              <w:jc w:val="center"/>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30</w:t>
            </w:r>
          </w:p>
        </w:tc>
        <w:tc>
          <w:tcPr>
            <w:tcW w:w="4490" w:type="dxa"/>
          </w:tcPr>
          <w:p>
            <w:pPr>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（1-30分）；</w:t>
            </w:r>
            <w:r>
              <w:rPr>
                <w:rFonts w:hint="eastAsia" w:ascii="宋体" w:hAnsi="宋体" w:eastAsia="宋体" w:cs="宋体"/>
                <w:b w:val="0"/>
                <w:bCs w:val="0"/>
                <w:color w:val="auto"/>
                <w:sz w:val="21"/>
                <w:szCs w:val="21"/>
                <w:highlight w:val="none"/>
                <w:lang w:val="en-US" w:eastAsia="zh-CN"/>
              </w:rPr>
              <w:t>1</w:t>
            </w:r>
            <w:r>
              <w:rPr>
                <w:rFonts w:hint="eastAsia" w:ascii="仿宋_GB2312" w:hAnsi="仿宋_GB2312" w:eastAsia="仿宋_GB2312" w:cs="仿宋_GB2312"/>
                <w:b w:val="0"/>
                <w:bCs w:val="0"/>
                <w:color w:val="auto"/>
                <w:sz w:val="24"/>
                <w:szCs w:val="24"/>
                <w:highlight w:val="none"/>
                <w:lang w:val="en-US" w:eastAsia="zh-CN"/>
              </w:rPr>
              <w:t>.服务方案内容完整、可行、报案受理时间、理赔申请时长、投保方式便捷方案等方面一般得0～10分。</w:t>
            </w:r>
          </w:p>
          <w:p>
            <w:pPr>
              <w:ind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2.服务方案内容完整、可行、报案受理时间、理赔申请时长、投保方式便捷方案等方面良好得11～20分。 </w:t>
            </w:r>
          </w:p>
          <w:p>
            <w:pPr>
              <w:ind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3.服务方案内容完整、可行、报案受理时间、理赔申请时长、投保方式便捷方案等方面优秀得21～30分。</w:t>
            </w:r>
          </w:p>
          <w:p>
            <w:pPr>
              <w:ind w:firstLine="422" w:firstLineChars="200"/>
              <w:jc w:val="left"/>
              <w:rPr>
                <w:rFonts w:hint="default" w:ascii="仿宋_GB2312" w:hAnsi="仿宋_GB2312" w:eastAsia="仿宋_GB2312" w:cs="仿宋_GB2312"/>
                <w:b w:val="0"/>
                <w:bCs w:val="0"/>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评审依据：提供完成服务方案。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pPr>
              <w:jc w:val="center"/>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6</w:t>
            </w:r>
          </w:p>
        </w:tc>
        <w:tc>
          <w:tcPr>
            <w:tcW w:w="2102" w:type="dxa"/>
            <w:vAlign w:val="center"/>
          </w:tcPr>
          <w:p>
            <w:pPr>
              <w:jc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办事处</w:t>
            </w:r>
          </w:p>
        </w:tc>
        <w:tc>
          <w:tcPr>
            <w:tcW w:w="1344" w:type="dxa"/>
            <w:vAlign w:val="center"/>
          </w:tcPr>
          <w:p>
            <w:pPr>
              <w:jc w:val="center"/>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w:t>
            </w:r>
          </w:p>
        </w:tc>
        <w:tc>
          <w:tcPr>
            <w:tcW w:w="4490" w:type="dxa"/>
          </w:tcPr>
          <w:p>
            <w:pPr>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在钦州有办事处得3分</w:t>
            </w:r>
          </w:p>
          <w:p>
            <w:pPr>
              <w:jc w:val="left"/>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在钦州无办事处但在100公里范围内设置有办事处得2分，除此以外不得分。</w:t>
            </w:r>
          </w:p>
        </w:tc>
      </w:tr>
    </w:tbl>
    <w:p>
      <w:pPr>
        <w:pStyle w:val="37"/>
        <w:jc w:val="both"/>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pStyle w:val="37"/>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第五章  响应文件格式</w:t>
      </w: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（响应文件外层包装封面格式 ）</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val="0"/>
          <w:bCs w:val="0"/>
          <w:sz w:val="44"/>
          <w:szCs w:val="44"/>
          <w:lang w:val="en-US" w:eastAsia="zh-CN"/>
        </w:rPr>
      </w:pPr>
      <w:r>
        <w:rPr>
          <w:rFonts w:hint="eastAsia" w:ascii="仿宋_GB2312" w:hAnsi="仿宋_GB2312" w:eastAsia="仿宋_GB2312" w:cs="仿宋_GB2312"/>
          <w:b w:val="0"/>
          <w:bCs w:val="0"/>
          <w:sz w:val="44"/>
          <w:szCs w:val="44"/>
          <w:lang w:val="en-US" w:eastAsia="zh-CN"/>
        </w:rPr>
        <w:t>响应文件</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项目名称：</w:t>
      </w:r>
    </w:p>
    <w:p>
      <w:pPr>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项目编号：</w:t>
      </w:r>
    </w:p>
    <w:p>
      <w:pPr>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所竞分标：</w:t>
      </w:r>
    </w:p>
    <w:p>
      <w:pPr>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供应商名称：</w:t>
      </w:r>
    </w:p>
    <w:p>
      <w:pPr>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截止时间：</w:t>
      </w:r>
      <w:r>
        <w:rPr>
          <w:rFonts w:hint="eastAsia" w:ascii="仿宋_GB2312" w:hAnsi="仿宋_GB2312" w:eastAsia="仿宋_GB2312" w:cs="仿宋_GB2312"/>
          <w:b w:val="0"/>
          <w:bCs w:val="0"/>
          <w:sz w:val="30"/>
          <w:szCs w:val="30"/>
          <w:u w:val="single"/>
          <w:lang w:val="en-US" w:eastAsia="zh-CN"/>
        </w:rPr>
        <w:t xml:space="preserve">    年  月  日  时  分（北京时间）</w:t>
      </w:r>
      <w:r>
        <w:rPr>
          <w:rFonts w:hint="eastAsia" w:ascii="仿宋_GB2312" w:hAnsi="仿宋_GB2312" w:eastAsia="仿宋_GB2312" w:cs="仿宋_GB2312"/>
          <w:b w:val="0"/>
          <w:bCs w:val="0"/>
          <w:sz w:val="30"/>
          <w:szCs w:val="30"/>
          <w:lang w:val="en-US" w:eastAsia="zh-CN"/>
        </w:rPr>
        <w:t>前不得启封</w:t>
      </w:r>
    </w:p>
    <w:p>
      <w:pPr>
        <w:ind w:firstLine="1500" w:firstLineChars="5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年    月    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spacing w:line="360" w:lineRule="auto"/>
        <w:rPr>
          <w:rFonts w:hint="eastAsia" w:ascii="仿宋_GB2312" w:hAnsi="仿宋_GB2312" w:eastAsia="仿宋_GB2312" w:cs="仿宋_GB2312"/>
          <w:b w:val="0"/>
          <w:bCs w:val="0"/>
          <w:sz w:val="32"/>
          <w:szCs w:val="32"/>
        </w:rPr>
      </w:pPr>
      <w:bookmarkStart w:id="0" w:name="_Toc31723070"/>
      <w:bookmarkStart w:id="1" w:name="_Toc31728084"/>
      <w:bookmarkStart w:id="2" w:name="_Toc30694"/>
      <w:bookmarkStart w:id="3" w:name="_Toc44229899"/>
      <w:bookmarkStart w:id="4" w:name="_Toc35611438"/>
      <w:bookmarkStart w:id="5" w:name="_Toc35611516"/>
      <w:r>
        <w:rPr>
          <w:rFonts w:hint="eastAsia" w:ascii="仿宋_GB2312" w:hAnsi="仿宋_GB2312" w:eastAsia="仿宋_GB2312" w:cs="仿宋_GB2312"/>
          <w:b w:val="0"/>
          <w:bCs w:val="0"/>
          <w:sz w:val="32"/>
          <w:szCs w:val="32"/>
        </w:rPr>
        <w:t>一、资格证明文件格式</w:t>
      </w:r>
      <w:bookmarkEnd w:id="0"/>
      <w:bookmarkEnd w:id="1"/>
      <w:bookmarkEnd w:id="2"/>
      <w:bookmarkEnd w:id="3"/>
      <w:bookmarkEnd w:id="4"/>
      <w:bookmarkEnd w:id="5"/>
    </w:p>
    <w:p>
      <w:pPr>
        <w:snapToGrid w:val="0"/>
        <w:spacing w:before="120" w:beforeLines="50" w:after="50" w:line="360" w:lineRule="auto"/>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1.资格证明文件封面格式</w:t>
      </w:r>
    </w:p>
    <w:p>
      <w:pPr>
        <w:snapToGrid w:val="0"/>
        <w:spacing w:before="120" w:beforeLines="50" w:after="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正本/副本</w:t>
      </w:r>
    </w:p>
    <w:p>
      <w:pPr>
        <w:snapToGrid w:val="0"/>
        <w:spacing w:before="120" w:beforeLines="50" w:after="50" w:line="360" w:lineRule="auto"/>
        <w:rPr>
          <w:rFonts w:hint="eastAsia" w:ascii="仿宋_GB2312" w:hAnsi="仿宋_GB2312" w:eastAsia="仿宋_GB2312" w:cs="仿宋_GB2312"/>
          <w:sz w:val="32"/>
          <w:szCs w:val="32"/>
        </w:rPr>
      </w:pPr>
    </w:p>
    <w:p>
      <w:pPr>
        <w:snapToGrid w:val="0"/>
        <w:spacing w:before="120" w:beforeLines="50" w:after="50" w:line="360" w:lineRule="auto"/>
        <w:rPr>
          <w:rFonts w:hint="eastAsia" w:ascii="仿宋_GB2312" w:hAnsi="仿宋_GB2312" w:eastAsia="仿宋_GB2312" w:cs="仿宋_GB2312"/>
          <w:sz w:val="32"/>
          <w:szCs w:val="32"/>
        </w:rPr>
      </w:pPr>
    </w:p>
    <w:p>
      <w:pPr>
        <w:snapToGrid w:val="0"/>
        <w:spacing w:before="120" w:beforeLines="50" w:after="50"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资格证明文件</w:t>
      </w:r>
    </w:p>
    <w:p>
      <w:pPr>
        <w:snapToGrid w:val="0"/>
        <w:spacing w:before="120" w:beforeLines="50" w:after="50" w:line="360" w:lineRule="auto"/>
        <w:rPr>
          <w:rFonts w:hint="eastAsia" w:ascii="仿宋_GB2312" w:hAnsi="仿宋_GB2312" w:eastAsia="仿宋_GB2312" w:cs="仿宋_GB2312"/>
          <w:bCs/>
          <w:sz w:val="32"/>
          <w:szCs w:val="32"/>
        </w:rPr>
      </w:pPr>
    </w:p>
    <w:p>
      <w:pPr>
        <w:snapToGrid w:val="0"/>
        <w:spacing w:before="120" w:beforeLines="50" w:after="50" w:line="360" w:lineRule="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项目编号：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所竞分标：</w:t>
      </w:r>
    </w:p>
    <w:p>
      <w:pPr>
        <w:pStyle w:val="7"/>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pPr>
        <w:pStyle w:val="7"/>
        <w:snapToGrid w:val="0"/>
        <w:spacing w:before="50" w:after="50" w:line="360" w:lineRule="auto"/>
        <w:ind w:firstLine="1280" w:firstLineChars="400"/>
        <w:rPr>
          <w:rFonts w:hint="eastAsia" w:ascii="仿宋_GB2312" w:hAnsi="仿宋_GB2312" w:eastAsia="仿宋_GB2312" w:cs="仿宋_GB2312"/>
          <w:bCs/>
          <w:sz w:val="32"/>
          <w:szCs w:val="32"/>
        </w:rPr>
      </w:pPr>
    </w:p>
    <w:p>
      <w:pPr>
        <w:snapToGrid w:val="0"/>
        <w:spacing w:before="120" w:beforeLines="50" w:after="5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2.资格证明文件目录</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val="en-US" w:eastAsia="zh-CN"/>
        </w:rPr>
        <w:t>采购</w:t>
      </w:r>
      <w:r>
        <w:rPr>
          <w:rFonts w:hint="eastAsia" w:ascii="仿宋_GB2312" w:hAnsi="仿宋_GB2312" w:eastAsia="仿宋_GB2312" w:cs="仿宋_GB2312"/>
          <w:b w:val="0"/>
          <w:bCs w:val="0"/>
          <w:sz w:val="32"/>
          <w:szCs w:val="32"/>
        </w:rPr>
        <w:t>文件规定及供应商提供的材料自行编写目录（部分格式后附）</w:t>
      </w:r>
      <w:r>
        <w:rPr>
          <w:rFonts w:hint="eastAsia" w:ascii="仿宋_GB2312" w:hAnsi="仿宋_GB2312" w:eastAsia="仿宋_GB2312" w:cs="仿宋_GB2312"/>
        </w:rPr>
        <w:t>。</w:t>
      </w:r>
    </w:p>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rPr>
        <w:br w:type="page"/>
      </w:r>
      <w:r>
        <w:rPr>
          <w:rFonts w:hint="eastAsia" w:ascii="仿宋_GB2312" w:hAnsi="仿宋_GB2312" w:eastAsia="仿宋_GB2312" w:cs="仿宋_GB2312"/>
          <w:b/>
          <w:bCs/>
          <w:sz w:val="32"/>
          <w:szCs w:val="32"/>
          <w:lang w:val="en-US" w:eastAsia="zh-CN"/>
        </w:rPr>
        <w:t>资格证明</w:t>
      </w:r>
    </w:p>
    <w:p>
      <w:pPr>
        <w:numPr>
          <w:ilvl w:val="0"/>
          <w:numId w:val="0"/>
        </w:numPr>
        <w:spacing w:line="360" w:lineRule="auto"/>
        <w:ind w:left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（如营业执照、事业单位法人证书、资质证书等）</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竞标声明</w:t>
      </w:r>
    </w:p>
    <w:p>
      <w:pPr>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致：</w:t>
      </w:r>
      <w:r>
        <w:rPr>
          <w:rFonts w:hint="eastAsia" w:ascii="仿宋_GB2312" w:hAnsi="仿宋_GB2312" w:eastAsia="仿宋_GB2312" w:cs="仿宋_GB2312"/>
          <w:b w:val="0"/>
          <w:bCs w:val="0"/>
          <w:kern w:val="2"/>
          <w:sz w:val="24"/>
          <w:szCs w:val="24"/>
          <w:u w:val="single"/>
          <w:lang w:val="en-US" w:eastAsia="zh-CN" w:bidi="zh-CN"/>
        </w:rPr>
        <w:t xml:space="preserve">  （采购人）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u w:val="single"/>
          <w:lang w:val="en-US" w:eastAsia="zh-CN" w:bidi="zh-CN"/>
        </w:rPr>
        <w:t xml:space="preserve">  （供应商名称） </w:t>
      </w:r>
      <w:r>
        <w:rPr>
          <w:rFonts w:hint="eastAsia" w:ascii="仿宋_GB2312" w:hAnsi="仿宋_GB2312" w:eastAsia="仿宋_GB2312" w:cs="仿宋_GB2312"/>
          <w:b w:val="0"/>
          <w:bCs w:val="0"/>
          <w:kern w:val="2"/>
          <w:sz w:val="24"/>
          <w:szCs w:val="24"/>
          <w:lang w:val="en-US" w:eastAsia="zh-CN" w:bidi="zh-CN"/>
        </w:rPr>
        <w:t>系中华人民共和国合法供应商，经营地址：</w:t>
      </w:r>
      <w:r>
        <w:rPr>
          <w:rFonts w:hint="eastAsia" w:ascii="仿宋_GB2312" w:hAnsi="仿宋_GB2312" w:eastAsia="仿宋_GB2312" w:cs="仿宋_GB2312"/>
          <w:b w:val="0"/>
          <w:bCs w:val="0"/>
          <w:kern w:val="2"/>
          <w:sz w:val="24"/>
          <w:szCs w:val="24"/>
          <w:u w:val="single"/>
          <w:lang w:val="en-US" w:eastAsia="zh-CN" w:bidi="zh-CN"/>
        </w:rPr>
        <w:t xml:space="preserve">                  </w:t>
      </w:r>
      <w:r>
        <w:rPr>
          <w:rFonts w:hint="eastAsia" w:ascii="仿宋_GB2312" w:hAnsi="仿宋_GB2312" w:eastAsia="仿宋_GB2312" w:cs="仿宋_GB2312"/>
          <w:b w:val="0"/>
          <w:bCs w:val="0"/>
          <w:kern w:val="2"/>
          <w:sz w:val="24"/>
          <w:szCs w:val="24"/>
          <w:lang w:val="en-US" w:eastAsia="zh-CN" w:bidi="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我方愿意参加贵方组织的</w:t>
      </w:r>
      <w:r>
        <w:rPr>
          <w:rFonts w:hint="eastAsia" w:ascii="仿宋_GB2312" w:hAnsi="仿宋_GB2312" w:eastAsia="仿宋_GB2312" w:cs="仿宋_GB2312"/>
          <w:b w:val="0"/>
          <w:bCs w:val="0"/>
          <w:kern w:val="2"/>
          <w:sz w:val="24"/>
          <w:szCs w:val="24"/>
          <w:u w:val="single"/>
          <w:lang w:val="en-US" w:eastAsia="zh-CN" w:bidi="zh-CN"/>
        </w:rPr>
        <w:t xml:space="preserve">  （项目名称）   </w:t>
      </w:r>
      <w:r>
        <w:rPr>
          <w:rFonts w:hint="eastAsia" w:ascii="仿宋_GB2312" w:hAnsi="仿宋_GB2312" w:eastAsia="仿宋_GB2312" w:cs="仿宋_GB2312"/>
          <w:b w:val="0"/>
          <w:bCs w:val="0"/>
          <w:kern w:val="2"/>
          <w:sz w:val="24"/>
          <w:szCs w:val="24"/>
          <w:lang w:val="en-US" w:eastAsia="zh-CN" w:bidi="zh-CN"/>
        </w:rPr>
        <w:t>项目的竞标，为便于贵方公正、择优的确定成交供应商及其竞标产品和服务，我方就本次竞标有关事项郑重声明如下：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1.我方向贵方提交的所有响应文件、资料都是准确的和真实的。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2.在此，我方宣布同意如下：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（1）将按采购文件的约定履行合同责任和义务；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（2）已详细审查全部采购文件，包括竞争性磋商文件、澄清或者更正公告（如有）等；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（3）同意提供按照贵方可能要求的与采购有关的一切数据或者资料；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（4）响应采购文件规定的竞标有效期。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3.我方承诺符合采购文以下规定：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5.我方就对本次响应文件进行注明如下：（两项内容中必须选择一项）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□我方本次响应文件内容中未涉及商业秘密；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□我方本次响应文件涉及商业秘密的内容有：</w:t>
      </w:r>
      <w:r>
        <w:rPr>
          <w:rFonts w:hint="eastAsia" w:ascii="仿宋_GB2312" w:hAnsi="仿宋_GB2312" w:eastAsia="仿宋_GB2312" w:cs="仿宋_GB2312"/>
          <w:b w:val="0"/>
          <w:bCs w:val="0"/>
          <w:kern w:val="2"/>
          <w:sz w:val="24"/>
          <w:szCs w:val="24"/>
          <w:u w:val="singl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6.与本采购有关的一切正式往来信函请寄：</w:t>
      </w:r>
      <w:r>
        <w:rPr>
          <w:rFonts w:hint="eastAsia" w:ascii="仿宋_GB2312" w:hAnsi="仿宋_GB2312" w:eastAsia="仿宋_GB2312" w:cs="仿宋_GB2312"/>
          <w:b w:val="0"/>
          <w:bCs w:val="0"/>
          <w:kern w:val="2"/>
          <w:sz w:val="24"/>
          <w:szCs w:val="24"/>
          <w:u w:val="single"/>
          <w:lang w:val="en-US" w:eastAsia="zh-CN" w:bidi="zh-CN"/>
        </w:rPr>
        <w:t xml:space="preserve">               </w:t>
      </w:r>
      <w:r>
        <w:rPr>
          <w:rFonts w:hint="eastAsia" w:ascii="仿宋_GB2312" w:hAnsi="仿宋_GB2312" w:eastAsia="仿宋_GB2312" w:cs="仿宋_GB2312"/>
          <w:b w:val="0"/>
          <w:bCs w:val="0"/>
          <w:kern w:val="2"/>
          <w:sz w:val="24"/>
          <w:szCs w:val="24"/>
          <w:lang w:val="en-US" w:eastAsia="zh-CN" w:bidi="zh-CN"/>
        </w:rPr>
        <w:t>邮政编号：</w:t>
      </w:r>
      <w:r>
        <w:rPr>
          <w:rFonts w:hint="eastAsia" w:ascii="仿宋_GB2312" w:hAnsi="仿宋_GB2312" w:eastAsia="仿宋_GB2312" w:cs="仿宋_GB2312"/>
          <w:b w:val="0"/>
          <w:bCs w:val="0"/>
          <w:kern w:val="2"/>
          <w:sz w:val="24"/>
          <w:szCs w:val="24"/>
          <w:u w:val="single"/>
          <w:lang w:val="en-US" w:eastAsia="zh-CN" w:bidi="zh-CN"/>
        </w:rPr>
        <w:t xml:space="preserve">        </w:t>
      </w:r>
      <w:r>
        <w:rPr>
          <w:rFonts w:hint="eastAsia" w:ascii="仿宋_GB2312" w:hAnsi="仿宋_GB2312" w:eastAsia="仿宋_GB2312" w:cs="仿宋_GB2312"/>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电话/传真：</w:t>
      </w:r>
      <w:r>
        <w:rPr>
          <w:rFonts w:hint="eastAsia" w:ascii="仿宋_GB2312" w:hAnsi="仿宋_GB2312" w:eastAsia="仿宋_GB2312" w:cs="仿宋_GB2312"/>
          <w:b w:val="0"/>
          <w:bCs w:val="0"/>
          <w:kern w:val="2"/>
          <w:sz w:val="24"/>
          <w:szCs w:val="24"/>
          <w:u w:val="single"/>
          <w:lang w:val="en-US" w:eastAsia="zh-CN" w:bidi="zh-CN"/>
        </w:rPr>
        <w:t xml:space="preserve">                         </w:t>
      </w:r>
      <w:r>
        <w:rPr>
          <w:rFonts w:hint="eastAsia" w:ascii="仿宋_GB2312" w:hAnsi="仿宋_GB2312" w:eastAsia="仿宋_GB2312" w:cs="仿宋_GB2312"/>
          <w:b w:val="0"/>
          <w:bCs w:val="0"/>
          <w:kern w:val="2"/>
          <w:sz w:val="24"/>
          <w:szCs w:val="24"/>
          <w:lang w:val="en-US" w:eastAsia="zh-CN" w:bidi="zh-CN"/>
        </w:rPr>
        <w:t>电子函件：</w:t>
      </w:r>
      <w:r>
        <w:rPr>
          <w:rFonts w:hint="eastAsia" w:ascii="仿宋_GB2312" w:hAnsi="仿宋_GB2312" w:eastAsia="仿宋_GB2312" w:cs="仿宋_GB2312"/>
          <w:b w:val="0"/>
          <w:bCs w:val="0"/>
          <w:kern w:val="2"/>
          <w:sz w:val="24"/>
          <w:szCs w:val="24"/>
          <w:u w:val="single"/>
          <w:lang w:val="en-US" w:eastAsia="zh-CN" w:bidi="zh-CN"/>
        </w:rPr>
        <w:t xml:space="preserve">                         </w:t>
      </w:r>
      <w:r>
        <w:rPr>
          <w:rFonts w:hint="eastAsia" w:ascii="仿宋_GB2312" w:hAnsi="仿宋_GB2312" w:eastAsia="仿宋_GB2312" w:cs="仿宋_GB2312"/>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开户银行：</w:t>
      </w:r>
      <w:r>
        <w:rPr>
          <w:rFonts w:hint="eastAsia" w:ascii="仿宋_GB2312" w:hAnsi="仿宋_GB2312" w:eastAsia="仿宋_GB2312" w:cs="仿宋_GB2312"/>
          <w:b w:val="0"/>
          <w:bCs w:val="0"/>
          <w:kern w:val="2"/>
          <w:sz w:val="24"/>
          <w:szCs w:val="24"/>
          <w:u w:val="single"/>
          <w:lang w:val="en-US" w:eastAsia="zh-CN" w:bidi="zh-CN"/>
        </w:rPr>
        <w:t xml:space="preserve">                          </w:t>
      </w:r>
      <w:r>
        <w:rPr>
          <w:rFonts w:hint="eastAsia" w:ascii="仿宋_GB2312" w:hAnsi="仿宋_GB2312" w:eastAsia="仿宋_GB2312" w:cs="仿宋_GB2312"/>
          <w:b w:val="0"/>
          <w:bCs w:val="0"/>
          <w:kern w:val="2"/>
          <w:sz w:val="24"/>
          <w:szCs w:val="24"/>
          <w:lang w:val="en-US" w:eastAsia="zh-CN" w:bidi="zh-CN"/>
        </w:rPr>
        <w:t xml:space="preserve"> 帐号：</w:t>
      </w:r>
      <w:r>
        <w:rPr>
          <w:rFonts w:hint="eastAsia" w:ascii="仿宋_GB2312" w:hAnsi="仿宋_GB2312" w:eastAsia="仿宋_GB2312" w:cs="仿宋_GB2312"/>
          <w:b w:val="0"/>
          <w:bCs w:val="0"/>
          <w:kern w:val="2"/>
          <w:sz w:val="24"/>
          <w:szCs w:val="24"/>
          <w:u w:val="single"/>
          <w:lang w:val="en-US" w:eastAsia="zh-CN" w:bidi="zh-CN"/>
        </w:rPr>
        <w:t xml:space="preserve">                            </w:t>
      </w:r>
      <w:r>
        <w:rPr>
          <w:rFonts w:hint="eastAsia" w:ascii="仿宋_GB2312" w:hAnsi="仿宋_GB2312" w:eastAsia="仿宋_GB2312" w:cs="仿宋_GB2312"/>
          <w:b w:val="0"/>
          <w:bCs w:val="0"/>
          <w:kern w:val="2"/>
          <w:sz w:val="24"/>
          <w:szCs w:val="24"/>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7.以上事项如有虚假或者隐瞒，我方愿意承担一切后果，并不再寻求任何旨在减轻或者免除法律责任的辩解。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特此承诺。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kern w:val="2"/>
          <w:sz w:val="24"/>
          <w:szCs w:val="24"/>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 xml:space="preserve">法定代表人（签字）：   </w:t>
      </w: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仿宋_GB2312" w:hAnsi="仿宋_GB2312" w:eastAsia="仿宋_GB2312" w:cs="仿宋_GB2312"/>
          <w:b w:val="0"/>
          <w:bCs w:val="0"/>
          <w:kern w:val="2"/>
          <w:sz w:val="24"/>
          <w:szCs w:val="24"/>
          <w:lang w:val="en-US" w:eastAsia="zh-CN" w:bidi="zh-CN"/>
        </w:rPr>
      </w:pPr>
      <w:r>
        <w:rPr>
          <w:rFonts w:hint="eastAsia" w:ascii="仿宋_GB2312" w:hAnsi="仿宋_GB2312" w:eastAsia="仿宋_GB2312" w:cs="仿宋_GB2312"/>
          <w:b w:val="0"/>
          <w:bCs w:val="0"/>
          <w:kern w:val="2"/>
          <w:sz w:val="24"/>
          <w:szCs w:val="24"/>
          <w:lang w:val="en-US" w:eastAsia="zh-CN" w:bidi="zh-CN"/>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24"/>
          <w:szCs w:val="24"/>
          <w:lang w:val="en-US" w:eastAsia="zh-CN" w:bidi="zh-CN"/>
        </w:rPr>
        <w:t xml:space="preserve">                                                   年    月    日</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法定代表人身份证明书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供应商名称：</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地    址：</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姓    名：</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 性     别：</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年    龄：</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 职     务：</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身份证号码：</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14:textFill>
            <w14:solidFill>
              <w14:schemeClr w14:val="tx1"/>
            </w14:solidFill>
          </w14:textFill>
        </w:rPr>
        <w:t>系</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14:textFill>
            <w14:solidFill>
              <w14:schemeClr w14:val="tx1"/>
            </w14:solidFill>
          </w14:textFill>
        </w:rPr>
        <w:t>（供应商名称）的法定代表人。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附件：法定代表人有效身份证正反面复印件</w:t>
      </w:r>
    </w:p>
    <w:p>
      <w:pPr>
        <w:pStyle w:val="6"/>
        <w:rPr>
          <w:rFonts w:hint="eastAsia" w:ascii="仿宋_GB2312" w:hAnsi="仿宋_GB2312" w:eastAsia="仿宋_GB2312" w:cs="仿宋_GB2312"/>
          <w:color w:val="000000" w:themeColor="text1"/>
          <w:sz w:val="28"/>
          <w:szCs w:val="28"/>
          <w14:textFill>
            <w14:solidFill>
              <w14:schemeClr w14:val="tx1"/>
            </w14:solidFill>
          </w14:textFill>
        </w:rPr>
      </w:pPr>
    </w:p>
    <w:p>
      <w:pPr>
        <w:spacing w:line="360" w:lineRule="auto"/>
        <w:ind w:leftChars="1700"/>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供应商（盖公章）：               </w:t>
      </w:r>
    </w:p>
    <w:p>
      <w:pPr>
        <w:spacing w:line="360" w:lineRule="auto"/>
        <w:ind w:leftChars="1700"/>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     年     月     日</w:t>
      </w:r>
    </w:p>
    <w:p>
      <w:pPr>
        <w:pStyle w:val="6"/>
        <w:rPr>
          <w:rFonts w:hint="eastAsia" w:ascii="仿宋_GB2312" w:hAnsi="仿宋_GB2312" w:eastAsia="仿宋_GB2312" w:cs="仿宋_GB2312"/>
        </w:rPr>
      </w:pPr>
    </w:p>
    <w:p>
      <w:pPr>
        <w:pStyle w:val="6"/>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注：1.自然人竞标的无需提供，联合体竞标的只需牵头人出具。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2.供应商为其他组织或者自然人时，本</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rPr>
        <w:t>文件规定的法定代表人指负责人或者自然人。本</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rPr>
        <w:t>文件所称负责人是指参加竞标的其他组织营业执照上的负责人，本</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rPr>
        <w:t>文件所称自然人指参与竞标的自然人本人。</w:t>
      </w:r>
    </w:p>
    <w:p>
      <w:pP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法定代表人授权委托书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（如有委托时）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我</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（姓名）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系</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（供应商名称）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法定代表人/□负责人/□自然人本人）</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，现授权</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（姓名）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以我方的名义参加</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项目的竞标活动，并代表我方全权办理针对上述项目的所有采购程序和环节的具体事务和签署相关文件。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我方对委托代理人的签字事项负全部责任。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附：委托代理人有效身份证正反面复印件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委托代理人（签字）：             法定代表人（签字）：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委托代理人身份证号码：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供应商（盖公章）：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年    月    日</w:t>
      </w:r>
    </w:p>
    <w:p>
      <w:pPr>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lang w:val="en-US" w:eastAsia="zh-CN"/>
        </w:rPr>
        <w:br w:type="page"/>
      </w:r>
      <w:r>
        <w:rPr>
          <w:rFonts w:hint="eastAsia" w:ascii="仿宋_GB2312" w:hAnsi="仿宋_GB2312" w:eastAsia="仿宋_GB2312" w:cs="仿宋_GB2312"/>
          <w:b w:val="0"/>
          <w:bCs w:val="0"/>
          <w:sz w:val="32"/>
          <w:szCs w:val="32"/>
        </w:rPr>
        <w:t>二、报价商务技术文件格式</w:t>
      </w:r>
    </w:p>
    <w:p>
      <w:pPr>
        <w:snapToGrid w:val="0"/>
        <w:spacing w:before="120" w:beforeLines="50" w:after="50" w:line="360" w:lineRule="auto"/>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1.报价商务技术文件封面格式</w:t>
      </w:r>
    </w:p>
    <w:p>
      <w:pPr>
        <w:snapToGrid w:val="0"/>
        <w:spacing w:before="120" w:beforeLines="50" w:after="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正本/副本</w:t>
      </w:r>
    </w:p>
    <w:p>
      <w:pPr>
        <w:snapToGrid w:val="0"/>
        <w:spacing w:before="120" w:beforeLines="50" w:after="50" w:line="360" w:lineRule="auto"/>
        <w:rPr>
          <w:rFonts w:hint="eastAsia" w:ascii="仿宋_GB2312" w:hAnsi="仿宋_GB2312" w:eastAsia="仿宋_GB2312" w:cs="仿宋_GB2312"/>
          <w:sz w:val="32"/>
          <w:szCs w:val="32"/>
        </w:rPr>
      </w:pPr>
    </w:p>
    <w:p>
      <w:pPr>
        <w:snapToGrid w:val="0"/>
        <w:spacing w:before="120" w:beforeLines="50" w:after="50" w:line="360" w:lineRule="auto"/>
        <w:rPr>
          <w:rFonts w:hint="eastAsia" w:ascii="仿宋_GB2312" w:hAnsi="仿宋_GB2312" w:eastAsia="仿宋_GB2312" w:cs="仿宋_GB2312"/>
          <w:sz w:val="32"/>
          <w:szCs w:val="32"/>
        </w:rPr>
      </w:pPr>
    </w:p>
    <w:p>
      <w:pPr>
        <w:snapToGrid w:val="0"/>
        <w:spacing w:before="120" w:beforeLines="50" w:after="50"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报价商务技术文件</w:t>
      </w:r>
    </w:p>
    <w:p>
      <w:pPr>
        <w:snapToGrid w:val="0"/>
        <w:spacing w:before="120" w:beforeLines="50" w:after="50" w:line="360" w:lineRule="auto"/>
        <w:rPr>
          <w:rFonts w:hint="eastAsia" w:ascii="仿宋_GB2312" w:hAnsi="仿宋_GB2312" w:eastAsia="仿宋_GB2312" w:cs="仿宋_GB2312"/>
          <w:bCs/>
          <w:sz w:val="32"/>
          <w:szCs w:val="32"/>
        </w:rPr>
      </w:pPr>
    </w:p>
    <w:p>
      <w:pPr>
        <w:snapToGrid w:val="0"/>
        <w:spacing w:before="120" w:beforeLines="50" w:after="50" w:line="360" w:lineRule="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项目编号：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所竞分标：</w:t>
      </w:r>
    </w:p>
    <w:p>
      <w:pPr>
        <w:pStyle w:val="7"/>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pPr>
        <w:pStyle w:val="7"/>
        <w:snapToGrid w:val="0"/>
        <w:spacing w:before="50" w:after="50" w:line="360" w:lineRule="auto"/>
        <w:ind w:firstLine="1280" w:firstLineChars="400"/>
        <w:rPr>
          <w:rFonts w:hint="eastAsia" w:ascii="仿宋_GB2312" w:hAnsi="仿宋_GB2312" w:eastAsia="仿宋_GB2312" w:cs="仿宋_GB2312"/>
          <w:bCs/>
          <w:sz w:val="32"/>
          <w:szCs w:val="32"/>
        </w:rPr>
      </w:pPr>
    </w:p>
    <w:p>
      <w:pPr>
        <w:snapToGrid w:val="0"/>
        <w:spacing w:before="120" w:beforeLines="50" w:after="5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br w:type="page"/>
      </w:r>
    </w:p>
    <w:p>
      <w:pPr>
        <w:spacing w:line="360" w:lineRule="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2.报价商务技术文件目录</w:t>
      </w:r>
    </w:p>
    <w:p>
      <w:pPr>
        <w:spacing w:line="360" w:lineRule="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根据采购文件规定及供应商提供的材料自行编写目录。</w:t>
      </w:r>
    </w:p>
    <w:p>
      <w:pPr>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竞标报价表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4"/>
          <w:szCs w:val="24"/>
          <w:lang w:val="en-US" w:eastAsia="zh-CN"/>
        </w:rPr>
        <w:t>项目名称：</w:t>
      </w:r>
      <w:r>
        <w:rPr>
          <w:rFonts w:hint="eastAsia" w:ascii="仿宋_GB2312" w:hAnsi="仿宋_GB2312" w:eastAsia="仿宋_GB2312" w:cs="仿宋_GB2312"/>
          <w:b w:val="0"/>
          <w:bCs w:val="0"/>
          <w:color w:val="auto"/>
          <w:sz w:val="24"/>
          <w:szCs w:val="24"/>
          <w:lang w:val="en-US" w:eastAsia="zh-CN"/>
        </w:rPr>
        <w:t>自贸开投集团员工团体人身意外险采购项目</w:t>
      </w:r>
    </w:p>
    <w:tbl>
      <w:tblPr>
        <w:tblStyle w:val="19"/>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2627"/>
        <w:gridCol w:w="997"/>
        <w:gridCol w:w="1005"/>
        <w:gridCol w:w="997"/>
        <w:gridCol w:w="997"/>
        <w:gridCol w:w="997"/>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职业分类</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等级一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等级二</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等级三</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等级四</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等级五</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等级六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3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32"/>
                <w:szCs w:val="3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高层领导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中层管理人员</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行政人员</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基层职员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实习生</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兼职人员</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司机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水电工</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厨师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烧烤师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序号</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险种（责任）名称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保额或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日津贴/天数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保额或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日津贴/天数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保额或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日津贴/天数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保额或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日津贴/天数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保额或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日津贴/天数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保额或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日津贴/天数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【固定险种】意外身故、残疾</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80万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60万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60万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【固定险种】意外基本医疗保险金</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【固定险种】意外乙类及自费医疗保险金</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【固定险种】意外住院津贴</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200元/天</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150元/天</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120元/天</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100元/天</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120元/天</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100元/天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【固定险种】意外烧烫伤</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【固定险种】突发疾病身故金</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……（新增保险类目可拓展）</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截止2024年6月7日，需投保人数（人）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保费（元/人/年）</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费用小计（元）</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费用总计（元）</w:t>
            </w:r>
          </w:p>
        </w:tc>
        <w:tc>
          <w:tcPr>
            <w:tcW w:w="59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法定代表人或者委托代理人（签字）：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日期：   年   月   日</w:t>
      </w:r>
    </w:p>
    <w:p>
      <w:pP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竞标响应表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4"/>
          <w:szCs w:val="24"/>
          <w:lang w:val="en-US" w:eastAsia="zh-CN"/>
        </w:rPr>
        <w:t>项目名称：</w:t>
      </w:r>
    </w:p>
    <w:tbl>
      <w:tblPr>
        <w:tblStyle w:val="19"/>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56"/>
        <w:gridCol w:w="2891"/>
        <w:gridCol w:w="270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5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内容名称</w:t>
            </w:r>
          </w:p>
        </w:tc>
        <w:tc>
          <w:tcPr>
            <w:tcW w:w="289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竞争性磋商</w:t>
            </w:r>
            <w:r>
              <w:rPr>
                <w:rFonts w:hint="eastAsia" w:ascii="仿宋_GB2312" w:hAnsi="仿宋_GB2312" w:eastAsia="仿宋_GB2312" w:cs="仿宋_GB2312"/>
                <w:sz w:val="24"/>
                <w:szCs w:val="24"/>
              </w:rPr>
              <w:t>文件商务要求</w:t>
            </w:r>
          </w:p>
        </w:tc>
        <w:tc>
          <w:tcPr>
            <w:tcW w:w="270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w:t>
            </w:r>
          </w:p>
        </w:tc>
        <w:tc>
          <w:tcPr>
            <w:tcW w:w="122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p>
        </w:tc>
        <w:tc>
          <w:tcPr>
            <w:tcW w:w="289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270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122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p>
        </w:tc>
        <w:tc>
          <w:tcPr>
            <w:tcW w:w="289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270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122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p>
        </w:tc>
        <w:tc>
          <w:tcPr>
            <w:tcW w:w="289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270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122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p>
        </w:tc>
        <w:tc>
          <w:tcPr>
            <w:tcW w:w="289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270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122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p>
        </w:tc>
        <w:tc>
          <w:tcPr>
            <w:tcW w:w="289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270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122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7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rPr>
            </w:pPr>
          </w:p>
        </w:tc>
        <w:tc>
          <w:tcPr>
            <w:tcW w:w="289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270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122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56" w:type="dxa"/>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sz w:val="24"/>
                <w:szCs w:val="24"/>
              </w:rPr>
            </w:pPr>
          </w:p>
        </w:tc>
        <w:tc>
          <w:tcPr>
            <w:tcW w:w="289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2706"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c>
          <w:tcPr>
            <w:tcW w:w="1221" w:type="dxa"/>
            <w:noWrap w:val="0"/>
            <w:vAlign w:val="center"/>
          </w:tcPr>
          <w:p>
            <w:pPr>
              <w:snapToGrid w:val="0"/>
              <w:spacing w:before="120" w:beforeLines="50" w:line="360" w:lineRule="auto"/>
              <w:jc w:val="center"/>
              <w:rPr>
                <w:rFonts w:hint="eastAsia" w:ascii="仿宋_GB2312" w:hAnsi="仿宋_GB2312" w:eastAsia="仿宋_GB2312" w:cs="仿宋_GB2312"/>
                <w:sz w:val="24"/>
                <w:szCs w:val="24"/>
              </w:rPr>
            </w:pPr>
          </w:p>
        </w:tc>
      </w:tr>
    </w:tbl>
    <w:p>
      <w:pPr>
        <w:pStyle w:val="16"/>
        <w:rPr>
          <w:rFonts w:hint="eastAsia" w:ascii="仿宋_GB2312" w:hAnsi="仿宋_GB2312" w:eastAsia="仿宋_GB2312" w:cs="仿宋_GB2312"/>
        </w:rPr>
      </w:pPr>
    </w:p>
    <w:p>
      <w:pPr>
        <w:pStyle w:val="9"/>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w:t>
      </w:r>
    </w:p>
    <w:p>
      <w:pPr>
        <w:pStyle w:val="9"/>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1.应对照</w:t>
      </w:r>
      <w:r>
        <w:rPr>
          <w:rFonts w:hint="eastAsia" w:ascii="仿宋_GB2312" w:hAnsi="仿宋_GB2312" w:eastAsia="仿宋_GB2312" w:cs="仿宋_GB2312"/>
          <w:kern w:val="0"/>
          <w:sz w:val="24"/>
          <w:szCs w:val="24"/>
          <w:lang w:val="en-US" w:eastAsia="zh-CN"/>
        </w:rPr>
        <w:t>采购</w:t>
      </w:r>
      <w:r>
        <w:rPr>
          <w:rFonts w:hint="eastAsia" w:ascii="仿宋_GB2312" w:hAnsi="仿宋_GB2312" w:eastAsia="仿宋_GB2312" w:cs="仿宋_GB2312"/>
          <w:kern w:val="0"/>
          <w:sz w:val="24"/>
          <w:szCs w:val="24"/>
        </w:rPr>
        <w:t>文件“第</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rPr>
        <w:t>章 采购需求”中的商务</w:t>
      </w:r>
      <w:r>
        <w:rPr>
          <w:rFonts w:hint="eastAsia" w:ascii="仿宋_GB2312" w:hAnsi="仿宋_GB2312" w:eastAsia="仿宋_GB2312" w:cs="仿宋_GB2312"/>
          <w:kern w:val="0"/>
          <w:sz w:val="24"/>
          <w:szCs w:val="24"/>
          <w:lang w:val="en-US" w:eastAsia="zh-CN"/>
        </w:rPr>
        <w:t>要求</w:t>
      </w:r>
      <w:r>
        <w:rPr>
          <w:rFonts w:hint="eastAsia" w:ascii="仿宋_GB2312" w:hAnsi="仿宋_GB2312" w:eastAsia="仿宋_GB2312" w:cs="仿宋_GB2312"/>
          <w:kern w:val="0"/>
          <w:sz w:val="24"/>
          <w:szCs w:val="24"/>
        </w:rPr>
        <w:t>逐条实质性响应，并作出偏离说明。</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2.如果项目采购需求为小于或大于某个数值标准时，响应文件承诺内容应当写明竞标服务具体参数或商务响应承诺的具体数值，否则按竞标无效处理。</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3.供应商应根据自身的承诺，对照</w:t>
      </w:r>
      <w:r>
        <w:rPr>
          <w:rFonts w:hint="eastAsia" w:ascii="仿宋_GB2312" w:hAnsi="仿宋_GB2312" w:eastAsia="仿宋_GB2312" w:cs="仿宋_GB2312"/>
          <w:kern w:val="0"/>
          <w:sz w:val="24"/>
          <w:szCs w:val="24"/>
          <w:lang w:val="en-US" w:eastAsia="zh-CN"/>
        </w:rPr>
        <w:t>磋商</w:t>
      </w:r>
      <w:r>
        <w:rPr>
          <w:rFonts w:hint="eastAsia" w:ascii="仿宋_GB2312" w:hAnsi="仿宋_GB2312" w:eastAsia="仿宋_GB2312" w:cs="仿宋_GB2312"/>
          <w:kern w:val="0"/>
          <w:sz w:val="24"/>
          <w:szCs w:val="24"/>
        </w:rPr>
        <w:t>文件要求在“偏离说明”中注明“正偏离”、“负偏离”或者“无偏离”。既不属于“正偏离”也不属于“负偏离”即为“无偏离”。</w:t>
      </w:r>
    </w:p>
    <w:p>
      <w:pPr>
        <w:keepNext w:val="0"/>
        <w:keepLines w:val="0"/>
        <w:pageBreakBefore w:val="0"/>
        <w:widowControl w:val="0"/>
        <w:kinsoku/>
        <w:wordWrap/>
        <w:overflowPunct/>
        <w:topLinePunct w:val="0"/>
        <w:autoSpaceDE/>
        <w:autoSpaceDN/>
        <w:bidi w:val="0"/>
        <w:adjustRightInd w:val="0"/>
        <w:snapToGrid/>
        <w:spacing w:before="50" w:line="240" w:lineRule="auto"/>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4.本表可拓展。</w:t>
      </w:r>
    </w:p>
    <w:p>
      <w:pPr>
        <w:pStyle w:val="6"/>
        <w:rPr>
          <w:rFonts w:hint="eastAsia" w:ascii="仿宋_GB2312" w:hAnsi="仿宋_GB2312" w:eastAsia="仿宋_GB2312" w:cs="仿宋_GB2312"/>
          <w:kern w:val="0"/>
          <w:sz w:val="24"/>
          <w:szCs w:val="24"/>
        </w:rPr>
      </w:pPr>
    </w:p>
    <w:p>
      <w:pPr>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法定代表人或者委托代理人（签字）：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sectPr>
          <w:footerReference r:id="rId4" w:type="first"/>
          <w:footerReference r:id="rId3" w:type="default"/>
          <w:pgSz w:w="11906" w:h="16838"/>
          <w:pgMar w:top="1418" w:right="1418" w:bottom="1418" w:left="1418" w:header="851" w:footer="992" w:gutter="0"/>
          <w:pgNumType w:fmt="numberInDash" w:start="1"/>
          <w:cols w:space="720" w:num="1"/>
          <w:docGrid w:linePitch="312" w:charSpace="0"/>
        </w:sect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项目服务方案</w:t>
      </w:r>
    </w:p>
    <w:p>
      <w:pPr>
        <w:pStyle w:val="6"/>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（格式自拟）</w:t>
      </w:r>
    </w:p>
    <w:p>
      <w:pP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br w:type="page"/>
      </w:r>
    </w:p>
    <w:p>
      <w:pPr>
        <w:pStyle w:val="37"/>
        <w:numPr>
          <w:ilvl w:val="0"/>
          <w:numId w:val="2"/>
        </w:numP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拟签订的合同文本</w:t>
      </w:r>
    </w:p>
    <w:p>
      <w:pPr>
        <w:pStyle w:val="6"/>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（由采购人自拟）</w:t>
      </w:r>
    </w:p>
    <w:p>
      <w:pPr>
        <w:pStyle w:val="6"/>
        <w:jc w:val="center"/>
        <w:rPr>
          <w:rFonts w:hint="default"/>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posOffset>5228590</wp:posOffset>
              </wp:positionH>
              <wp:positionV relativeFrom="paragraph">
                <wp:posOffset>9525</wp:posOffset>
              </wp:positionV>
              <wp:extent cx="539750" cy="2279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9750" cy="227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right"/>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11.7pt;margin-top:0.75pt;height:17.95pt;width:42.5pt;mso-position-horizontal-relative:margin;z-index:251659264;mso-width-relative:page;mso-height-relative:page;" filled="f" stroked="f" coordsize="21600,21600" o:gfxdata="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DXXbTWAAAACAEAAA8AAAAAAAAAAQAgAAAAIgAAAGRycy9kb3ducmV2&#10;LnhtbFBLAQIUABQAAAAIAIdO4kA1EXsSNwIAAGEEAAAOAAAAAAAAAAEAIAAAACUBAABkcnMvZTJv&#10;RG9jLnhtbFBLBQYAAAAABgAGAFkBAADOBQAAAAA=&#10;">
              <v:fill on="f" focussize="0,0"/>
              <v:stroke on="f" weight="0.5pt"/>
              <v:imagedata o:title=""/>
              <o:lock v:ext="edit" aspectratio="f"/>
              <v:textbox inset="0mm,0mm,0mm,0mm">
                <w:txbxContent>
                  <w:p>
                    <w:pPr>
                      <w:pStyle w:val="15"/>
                      <w:jc w:val="right"/>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9E90484"/>
    <w:multiLevelType w:val="singleLevel"/>
    <w:tmpl w:val="E9E90484"/>
    <w:lvl w:ilvl="0" w:tentative="0">
      <w:start w:val="6"/>
      <w:numFmt w:val="chineseCounting"/>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lY2NlOGFjYWYzZTJlZmIxNTgxOWEzNTg4NjQ4Y2EifQ=="/>
  </w:docVars>
  <w:rsids>
    <w:rsidRoot w:val="00377E7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692279"/>
    <w:rsid w:val="0187206E"/>
    <w:rsid w:val="018B2C0E"/>
    <w:rsid w:val="01B11A47"/>
    <w:rsid w:val="01E75868"/>
    <w:rsid w:val="01F9205F"/>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A6E26"/>
    <w:rsid w:val="044E5E4A"/>
    <w:rsid w:val="04501B95"/>
    <w:rsid w:val="049104C4"/>
    <w:rsid w:val="04D878A9"/>
    <w:rsid w:val="04DC1B79"/>
    <w:rsid w:val="05214488"/>
    <w:rsid w:val="054A6494"/>
    <w:rsid w:val="05555183"/>
    <w:rsid w:val="05A017DF"/>
    <w:rsid w:val="05DD2775"/>
    <w:rsid w:val="060D56C3"/>
    <w:rsid w:val="06121BBF"/>
    <w:rsid w:val="0629197A"/>
    <w:rsid w:val="06351D6F"/>
    <w:rsid w:val="06551E88"/>
    <w:rsid w:val="06886D38"/>
    <w:rsid w:val="06971594"/>
    <w:rsid w:val="06C42AE0"/>
    <w:rsid w:val="070C41BB"/>
    <w:rsid w:val="0719166D"/>
    <w:rsid w:val="07384B06"/>
    <w:rsid w:val="0747120B"/>
    <w:rsid w:val="074A2893"/>
    <w:rsid w:val="074D04C1"/>
    <w:rsid w:val="074D24C2"/>
    <w:rsid w:val="07561822"/>
    <w:rsid w:val="07574736"/>
    <w:rsid w:val="07760E64"/>
    <w:rsid w:val="07784D2E"/>
    <w:rsid w:val="07A010F7"/>
    <w:rsid w:val="07AB0576"/>
    <w:rsid w:val="07B63567"/>
    <w:rsid w:val="07C32218"/>
    <w:rsid w:val="07E60079"/>
    <w:rsid w:val="07F26858"/>
    <w:rsid w:val="08105B9E"/>
    <w:rsid w:val="081D0290"/>
    <w:rsid w:val="083B24A9"/>
    <w:rsid w:val="088E7380"/>
    <w:rsid w:val="08A25D65"/>
    <w:rsid w:val="08AF5390"/>
    <w:rsid w:val="08CA553B"/>
    <w:rsid w:val="08F7532E"/>
    <w:rsid w:val="09560051"/>
    <w:rsid w:val="0957698D"/>
    <w:rsid w:val="095920CF"/>
    <w:rsid w:val="098715B8"/>
    <w:rsid w:val="0999550E"/>
    <w:rsid w:val="09CE6744"/>
    <w:rsid w:val="09EF20F3"/>
    <w:rsid w:val="09F938DF"/>
    <w:rsid w:val="0A135D35"/>
    <w:rsid w:val="0A875AA6"/>
    <w:rsid w:val="0A9C2B56"/>
    <w:rsid w:val="0AD74629"/>
    <w:rsid w:val="0B061635"/>
    <w:rsid w:val="0B0D7385"/>
    <w:rsid w:val="0B4F0EB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9C2040"/>
    <w:rsid w:val="0EB473DE"/>
    <w:rsid w:val="0ED81852"/>
    <w:rsid w:val="0F31498D"/>
    <w:rsid w:val="0F6404D7"/>
    <w:rsid w:val="0F75172D"/>
    <w:rsid w:val="0F906D7B"/>
    <w:rsid w:val="101E1F70"/>
    <w:rsid w:val="101F195E"/>
    <w:rsid w:val="103E1D5B"/>
    <w:rsid w:val="105679F8"/>
    <w:rsid w:val="10665370"/>
    <w:rsid w:val="10782D20"/>
    <w:rsid w:val="1089602A"/>
    <w:rsid w:val="10C07715"/>
    <w:rsid w:val="10CE73F0"/>
    <w:rsid w:val="10E64931"/>
    <w:rsid w:val="110C4D0D"/>
    <w:rsid w:val="111624DC"/>
    <w:rsid w:val="111B71F1"/>
    <w:rsid w:val="113A4B37"/>
    <w:rsid w:val="116F10F6"/>
    <w:rsid w:val="118E286E"/>
    <w:rsid w:val="11A85C5E"/>
    <w:rsid w:val="11B14F44"/>
    <w:rsid w:val="11D45567"/>
    <w:rsid w:val="123C45D4"/>
    <w:rsid w:val="125838F7"/>
    <w:rsid w:val="12924115"/>
    <w:rsid w:val="12F157AA"/>
    <w:rsid w:val="130D010A"/>
    <w:rsid w:val="138758AD"/>
    <w:rsid w:val="14162842"/>
    <w:rsid w:val="14443604"/>
    <w:rsid w:val="14495C31"/>
    <w:rsid w:val="144C726A"/>
    <w:rsid w:val="14516A37"/>
    <w:rsid w:val="147075B1"/>
    <w:rsid w:val="14A34D88"/>
    <w:rsid w:val="14C602DB"/>
    <w:rsid w:val="14D473D9"/>
    <w:rsid w:val="14DA26BB"/>
    <w:rsid w:val="14E95E62"/>
    <w:rsid w:val="14EC33E3"/>
    <w:rsid w:val="152D1C33"/>
    <w:rsid w:val="155415AA"/>
    <w:rsid w:val="15627EDD"/>
    <w:rsid w:val="158D5A96"/>
    <w:rsid w:val="159B231F"/>
    <w:rsid w:val="15B658CF"/>
    <w:rsid w:val="15E80619"/>
    <w:rsid w:val="162C5573"/>
    <w:rsid w:val="163F084C"/>
    <w:rsid w:val="167772FE"/>
    <w:rsid w:val="16A73FF1"/>
    <w:rsid w:val="16CA640B"/>
    <w:rsid w:val="16CE2DF1"/>
    <w:rsid w:val="175244AC"/>
    <w:rsid w:val="175F32E3"/>
    <w:rsid w:val="176A0626"/>
    <w:rsid w:val="176A6CA5"/>
    <w:rsid w:val="176B3553"/>
    <w:rsid w:val="179C3018"/>
    <w:rsid w:val="17BC51A7"/>
    <w:rsid w:val="17E22F5C"/>
    <w:rsid w:val="17EE5248"/>
    <w:rsid w:val="189C4D3A"/>
    <w:rsid w:val="18A81AF8"/>
    <w:rsid w:val="18D01E36"/>
    <w:rsid w:val="18DA1C61"/>
    <w:rsid w:val="18EF1C33"/>
    <w:rsid w:val="1910640B"/>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AF22CAF"/>
    <w:rsid w:val="1B254619"/>
    <w:rsid w:val="1B3072A4"/>
    <w:rsid w:val="1B3A39A7"/>
    <w:rsid w:val="1BA442B5"/>
    <w:rsid w:val="1BAA59F9"/>
    <w:rsid w:val="1BE624A8"/>
    <w:rsid w:val="1C00404F"/>
    <w:rsid w:val="1C0D36BB"/>
    <w:rsid w:val="1C2503CF"/>
    <w:rsid w:val="1C3A461F"/>
    <w:rsid w:val="1C583DAC"/>
    <w:rsid w:val="1C735BE1"/>
    <w:rsid w:val="1C7F25A2"/>
    <w:rsid w:val="1C99577A"/>
    <w:rsid w:val="1C9A1E10"/>
    <w:rsid w:val="1CD42935"/>
    <w:rsid w:val="1D5F4C18"/>
    <w:rsid w:val="1D8148A6"/>
    <w:rsid w:val="1DA510CB"/>
    <w:rsid w:val="1E2C54FA"/>
    <w:rsid w:val="1E362420"/>
    <w:rsid w:val="1E553EB9"/>
    <w:rsid w:val="1E7C68FA"/>
    <w:rsid w:val="1EF652E1"/>
    <w:rsid w:val="1F2B0E21"/>
    <w:rsid w:val="1F793F7F"/>
    <w:rsid w:val="1F836367"/>
    <w:rsid w:val="1F861028"/>
    <w:rsid w:val="1FA2571F"/>
    <w:rsid w:val="20096994"/>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961AB6"/>
    <w:rsid w:val="22AB2AC4"/>
    <w:rsid w:val="22FF7597"/>
    <w:rsid w:val="231625B2"/>
    <w:rsid w:val="237A23D8"/>
    <w:rsid w:val="23B20C73"/>
    <w:rsid w:val="23B87E9A"/>
    <w:rsid w:val="240B137D"/>
    <w:rsid w:val="24352F85"/>
    <w:rsid w:val="244A3359"/>
    <w:rsid w:val="2540519B"/>
    <w:rsid w:val="2578548A"/>
    <w:rsid w:val="25C71449"/>
    <w:rsid w:val="25E03274"/>
    <w:rsid w:val="25F215F0"/>
    <w:rsid w:val="26942D28"/>
    <w:rsid w:val="269770B2"/>
    <w:rsid w:val="26A36451"/>
    <w:rsid w:val="26A97D21"/>
    <w:rsid w:val="26E266C1"/>
    <w:rsid w:val="26FC5A93"/>
    <w:rsid w:val="270B4023"/>
    <w:rsid w:val="27157D02"/>
    <w:rsid w:val="27656324"/>
    <w:rsid w:val="27870264"/>
    <w:rsid w:val="27D326C3"/>
    <w:rsid w:val="27E259BA"/>
    <w:rsid w:val="28CD6169"/>
    <w:rsid w:val="28EC413F"/>
    <w:rsid w:val="29016775"/>
    <w:rsid w:val="290E5506"/>
    <w:rsid w:val="291E415D"/>
    <w:rsid w:val="295E666C"/>
    <w:rsid w:val="298160F4"/>
    <w:rsid w:val="299037CC"/>
    <w:rsid w:val="29E0554E"/>
    <w:rsid w:val="29F31A76"/>
    <w:rsid w:val="2A4D6D25"/>
    <w:rsid w:val="2A721527"/>
    <w:rsid w:val="2A747086"/>
    <w:rsid w:val="2A9F138C"/>
    <w:rsid w:val="2ADA6A24"/>
    <w:rsid w:val="2AF56E78"/>
    <w:rsid w:val="2B151288"/>
    <w:rsid w:val="2B2758B4"/>
    <w:rsid w:val="2B5B1A54"/>
    <w:rsid w:val="2B8F6A94"/>
    <w:rsid w:val="2BAC2952"/>
    <w:rsid w:val="2BE97109"/>
    <w:rsid w:val="2C0D620D"/>
    <w:rsid w:val="2C9222B2"/>
    <w:rsid w:val="2CC72354"/>
    <w:rsid w:val="2CE17AF6"/>
    <w:rsid w:val="2D0E3DF0"/>
    <w:rsid w:val="2D48665D"/>
    <w:rsid w:val="2D562DA3"/>
    <w:rsid w:val="2D814792"/>
    <w:rsid w:val="2DA61B83"/>
    <w:rsid w:val="2DBC11AF"/>
    <w:rsid w:val="2DD16068"/>
    <w:rsid w:val="2E275983"/>
    <w:rsid w:val="2E5C30C4"/>
    <w:rsid w:val="2E612612"/>
    <w:rsid w:val="2EB11F33"/>
    <w:rsid w:val="2EBA06F2"/>
    <w:rsid w:val="2EC914F5"/>
    <w:rsid w:val="2EED037D"/>
    <w:rsid w:val="2EF45034"/>
    <w:rsid w:val="2F0D4219"/>
    <w:rsid w:val="2F1858E6"/>
    <w:rsid w:val="2F481357"/>
    <w:rsid w:val="2F4A12EC"/>
    <w:rsid w:val="2F5D6B4A"/>
    <w:rsid w:val="2F8D01B1"/>
    <w:rsid w:val="2FD54191"/>
    <w:rsid w:val="2FF8776F"/>
    <w:rsid w:val="30343CBE"/>
    <w:rsid w:val="30352292"/>
    <w:rsid w:val="3057388E"/>
    <w:rsid w:val="30713E31"/>
    <w:rsid w:val="309F7328"/>
    <w:rsid w:val="30AA7FE1"/>
    <w:rsid w:val="30C01803"/>
    <w:rsid w:val="30E03C78"/>
    <w:rsid w:val="31737A8A"/>
    <w:rsid w:val="31DE7DDE"/>
    <w:rsid w:val="31EF7C74"/>
    <w:rsid w:val="32235819"/>
    <w:rsid w:val="3248763B"/>
    <w:rsid w:val="32680FEB"/>
    <w:rsid w:val="33775B8F"/>
    <w:rsid w:val="33C21F16"/>
    <w:rsid w:val="33C431D8"/>
    <w:rsid w:val="34187FBF"/>
    <w:rsid w:val="342E13FC"/>
    <w:rsid w:val="34386E63"/>
    <w:rsid w:val="343878D7"/>
    <w:rsid w:val="346D3A4C"/>
    <w:rsid w:val="34726A66"/>
    <w:rsid w:val="347859D4"/>
    <w:rsid w:val="347F7F77"/>
    <w:rsid w:val="34A66879"/>
    <w:rsid w:val="352254B2"/>
    <w:rsid w:val="35977D2B"/>
    <w:rsid w:val="35C44201"/>
    <w:rsid w:val="35D75749"/>
    <w:rsid w:val="36017463"/>
    <w:rsid w:val="36224B3C"/>
    <w:rsid w:val="363021BC"/>
    <w:rsid w:val="36441013"/>
    <w:rsid w:val="364D70B8"/>
    <w:rsid w:val="36672EB7"/>
    <w:rsid w:val="36943A1A"/>
    <w:rsid w:val="369A6683"/>
    <w:rsid w:val="36A327A8"/>
    <w:rsid w:val="376818C6"/>
    <w:rsid w:val="3784008B"/>
    <w:rsid w:val="37935872"/>
    <w:rsid w:val="37AF1DE5"/>
    <w:rsid w:val="37EA44E4"/>
    <w:rsid w:val="382F1738"/>
    <w:rsid w:val="38504E49"/>
    <w:rsid w:val="389D7EB4"/>
    <w:rsid w:val="38B5247B"/>
    <w:rsid w:val="38EE2D91"/>
    <w:rsid w:val="390126DC"/>
    <w:rsid w:val="390D6580"/>
    <w:rsid w:val="391D3D3D"/>
    <w:rsid w:val="39230C42"/>
    <w:rsid w:val="3947773F"/>
    <w:rsid w:val="3A1A7CBB"/>
    <w:rsid w:val="3A1D0C5F"/>
    <w:rsid w:val="3A416AF3"/>
    <w:rsid w:val="3A8C68EF"/>
    <w:rsid w:val="3AA1056B"/>
    <w:rsid w:val="3AC871CA"/>
    <w:rsid w:val="3B1309D9"/>
    <w:rsid w:val="3B1C043E"/>
    <w:rsid w:val="3B5D5507"/>
    <w:rsid w:val="3B7207E0"/>
    <w:rsid w:val="3B80764B"/>
    <w:rsid w:val="3BB373DD"/>
    <w:rsid w:val="3BFE6763"/>
    <w:rsid w:val="3C14431E"/>
    <w:rsid w:val="3C3B7C3D"/>
    <w:rsid w:val="3C7F0083"/>
    <w:rsid w:val="3CDA47D1"/>
    <w:rsid w:val="3CDB1427"/>
    <w:rsid w:val="3D500C95"/>
    <w:rsid w:val="3D983929"/>
    <w:rsid w:val="3DC634B9"/>
    <w:rsid w:val="3E025954"/>
    <w:rsid w:val="3E074FEE"/>
    <w:rsid w:val="3E2855B5"/>
    <w:rsid w:val="3E311C5D"/>
    <w:rsid w:val="3E373D02"/>
    <w:rsid w:val="3E670DCC"/>
    <w:rsid w:val="3E8F57BC"/>
    <w:rsid w:val="3EC07CB0"/>
    <w:rsid w:val="3ED34E21"/>
    <w:rsid w:val="3EE12565"/>
    <w:rsid w:val="3EFF2FA7"/>
    <w:rsid w:val="3F27385C"/>
    <w:rsid w:val="3F305F4A"/>
    <w:rsid w:val="3F3F60FC"/>
    <w:rsid w:val="3F704656"/>
    <w:rsid w:val="3F995A6D"/>
    <w:rsid w:val="3F9F6646"/>
    <w:rsid w:val="3FC95E0D"/>
    <w:rsid w:val="3FDC1598"/>
    <w:rsid w:val="3FF5495A"/>
    <w:rsid w:val="40091F67"/>
    <w:rsid w:val="401D3D65"/>
    <w:rsid w:val="401F1903"/>
    <w:rsid w:val="403C26D2"/>
    <w:rsid w:val="403E0ADE"/>
    <w:rsid w:val="40421178"/>
    <w:rsid w:val="40E73CA3"/>
    <w:rsid w:val="40F74DC4"/>
    <w:rsid w:val="416D0A93"/>
    <w:rsid w:val="416F34E5"/>
    <w:rsid w:val="41C35FA3"/>
    <w:rsid w:val="41D177C9"/>
    <w:rsid w:val="41FC51CB"/>
    <w:rsid w:val="42000DBB"/>
    <w:rsid w:val="420B40EC"/>
    <w:rsid w:val="42220C18"/>
    <w:rsid w:val="424937EF"/>
    <w:rsid w:val="426233F1"/>
    <w:rsid w:val="42764DBE"/>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5301DEA"/>
    <w:rsid w:val="453C55F1"/>
    <w:rsid w:val="455E71E3"/>
    <w:rsid w:val="455F58A4"/>
    <w:rsid w:val="458F08D8"/>
    <w:rsid w:val="45C71D87"/>
    <w:rsid w:val="460627C9"/>
    <w:rsid w:val="4640104E"/>
    <w:rsid w:val="464B62C7"/>
    <w:rsid w:val="46651261"/>
    <w:rsid w:val="46713CC7"/>
    <w:rsid w:val="46802FC8"/>
    <w:rsid w:val="46B26934"/>
    <w:rsid w:val="46B9142D"/>
    <w:rsid w:val="47037533"/>
    <w:rsid w:val="47197C97"/>
    <w:rsid w:val="47795A1B"/>
    <w:rsid w:val="47904D47"/>
    <w:rsid w:val="47B44A8B"/>
    <w:rsid w:val="47BB6E7E"/>
    <w:rsid w:val="47D25D21"/>
    <w:rsid w:val="47EA265E"/>
    <w:rsid w:val="47FD42B6"/>
    <w:rsid w:val="48445842"/>
    <w:rsid w:val="487E3345"/>
    <w:rsid w:val="48927F50"/>
    <w:rsid w:val="48953C10"/>
    <w:rsid w:val="48A24101"/>
    <w:rsid w:val="48EE4471"/>
    <w:rsid w:val="48FC638A"/>
    <w:rsid w:val="49007C8C"/>
    <w:rsid w:val="49276F2E"/>
    <w:rsid w:val="49495117"/>
    <w:rsid w:val="49630D4C"/>
    <w:rsid w:val="4977752B"/>
    <w:rsid w:val="498F28D1"/>
    <w:rsid w:val="49B81958"/>
    <w:rsid w:val="49C304F3"/>
    <w:rsid w:val="49DF3538"/>
    <w:rsid w:val="4A1E1A04"/>
    <w:rsid w:val="4A282C13"/>
    <w:rsid w:val="4A2D6D93"/>
    <w:rsid w:val="4A673701"/>
    <w:rsid w:val="4AC62A9D"/>
    <w:rsid w:val="4ADA779D"/>
    <w:rsid w:val="4AED1AA7"/>
    <w:rsid w:val="4AEE791F"/>
    <w:rsid w:val="4B171404"/>
    <w:rsid w:val="4B39244D"/>
    <w:rsid w:val="4B4057E7"/>
    <w:rsid w:val="4B49685A"/>
    <w:rsid w:val="4B8F7597"/>
    <w:rsid w:val="4BB530E0"/>
    <w:rsid w:val="4BC16D1C"/>
    <w:rsid w:val="4BCA17A7"/>
    <w:rsid w:val="4BE24E3A"/>
    <w:rsid w:val="4C037059"/>
    <w:rsid w:val="4C1D08F9"/>
    <w:rsid w:val="4C40574E"/>
    <w:rsid w:val="4C5A28C7"/>
    <w:rsid w:val="4C7E0836"/>
    <w:rsid w:val="4C8042E4"/>
    <w:rsid w:val="4CB44804"/>
    <w:rsid w:val="4D3771C8"/>
    <w:rsid w:val="4D4E6B20"/>
    <w:rsid w:val="4D573446"/>
    <w:rsid w:val="4D6E0FB7"/>
    <w:rsid w:val="4D6E75E8"/>
    <w:rsid w:val="4D785DBE"/>
    <w:rsid w:val="4D9B7AE1"/>
    <w:rsid w:val="4DBB14AE"/>
    <w:rsid w:val="4DC8122F"/>
    <w:rsid w:val="4E487F82"/>
    <w:rsid w:val="4E6C2DA7"/>
    <w:rsid w:val="4EAC54CF"/>
    <w:rsid w:val="4EC1060E"/>
    <w:rsid w:val="4EC56875"/>
    <w:rsid w:val="4EFB456B"/>
    <w:rsid w:val="4F513D5F"/>
    <w:rsid w:val="4F58505D"/>
    <w:rsid w:val="4F7312EE"/>
    <w:rsid w:val="4F8F3473"/>
    <w:rsid w:val="4FB43CBE"/>
    <w:rsid w:val="4FE0147F"/>
    <w:rsid w:val="50C06D1F"/>
    <w:rsid w:val="50D217CC"/>
    <w:rsid w:val="50FC56A3"/>
    <w:rsid w:val="51095EB7"/>
    <w:rsid w:val="51173C66"/>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A65789"/>
    <w:rsid w:val="54BD65BD"/>
    <w:rsid w:val="54DB4C0A"/>
    <w:rsid w:val="54F358D6"/>
    <w:rsid w:val="55164B83"/>
    <w:rsid w:val="553E06E6"/>
    <w:rsid w:val="555179AA"/>
    <w:rsid w:val="557F7CF1"/>
    <w:rsid w:val="5593631D"/>
    <w:rsid w:val="559714A5"/>
    <w:rsid w:val="55AC06B4"/>
    <w:rsid w:val="55CE7EE0"/>
    <w:rsid w:val="55CF6D0F"/>
    <w:rsid w:val="56BB18C3"/>
    <w:rsid w:val="571A2781"/>
    <w:rsid w:val="575C08FE"/>
    <w:rsid w:val="57610F7E"/>
    <w:rsid w:val="57743991"/>
    <w:rsid w:val="57967344"/>
    <w:rsid w:val="57B4793B"/>
    <w:rsid w:val="57B8434D"/>
    <w:rsid w:val="57E23853"/>
    <w:rsid w:val="580674DD"/>
    <w:rsid w:val="58137E7C"/>
    <w:rsid w:val="585050BF"/>
    <w:rsid w:val="585D1C9C"/>
    <w:rsid w:val="586B418D"/>
    <w:rsid w:val="5886610B"/>
    <w:rsid w:val="58D033F2"/>
    <w:rsid w:val="5933411F"/>
    <w:rsid w:val="59483BF5"/>
    <w:rsid w:val="5A391E0E"/>
    <w:rsid w:val="5A6A261F"/>
    <w:rsid w:val="5AA27C43"/>
    <w:rsid w:val="5B0171D9"/>
    <w:rsid w:val="5B031993"/>
    <w:rsid w:val="5B0E4D86"/>
    <w:rsid w:val="5B3160A7"/>
    <w:rsid w:val="5B881C80"/>
    <w:rsid w:val="5BBB2BB0"/>
    <w:rsid w:val="5BFB3952"/>
    <w:rsid w:val="5C0476C3"/>
    <w:rsid w:val="5C324AB7"/>
    <w:rsid w:val="5C6137C8"/>
    <w:rsid w:val="5C725F5D"/>
    <w:rsid w:val="5C8C5A76"/>
    <w:rsid w:val="5CE255E1"/>
    <w:rsid w:val="5CEB086F"/>
    <w:rsid w:val="5D1A67DC"/>
    <w:rsid w:val="5D2907BD"/>
    <w:rsid w:val="5D5E786D"/>
    <w:rsid w:val="5DD90EAC"/>
    <w:rsid w:val="5DF92D85"/>
    <w:rsid w:val="5E007D69"/>
    <w:rsid w:val="5E0400DD"/>
    <w:rsid w:val="5E6827D5"/>
    <w:rsid w:val="5E7F7D22"/>
    <w:rsid w:val="5EC01341"/>
    <w:rsid w:val="5EC6544C"/>
    <w:rsid w:val="5F0454F9"/>
    <w:rsid w:val="5F316B07"/>
    <w:rsid w:val="5F507BA7"/>
    <w:rsid w:val="5F9F13B6"/>
    <w:rsid w:val="5FD90DBC"/>
    <w:rsid w:val="5FEE7037"/>
    <w:rsid w:val="5FF426CA"/>
    <w:rsid w:val="601302A4"/>
    <w:rsid w:val="601E0974"/>
    <w:rsid w:val="6020197C"/>
    <w:rsid w:val="6037271C"/>
    <w:rsid w:val="603D06A3"/>
    <w:rsid w:val="605D19BA"/>
    <w:rsid w:val="60665514"/>
    <w:rsid w:val="607423E6"/>
    <w:rsid w:val="608E3A3D"/>
    <w:rsid w:val="609845C3"/>
    <w:rsid w:val="609C7A5A"/>
    <w:rsid w:val="60D54007"/>
    <w:rsid w:val="60D84E9F"/>
    <w:rsid w:val="6107716D"/>
    <w:rsid w:val="61770B20"/>
    <w:rsid w:val="61927868"/>
    <w:rsid w:val="61B83291"/>
    <w:rsid w:val="61CB5160"/>
    <w:rsid w:val="61FB69A8"/>
    <w:rsid w:val="621F1B17"/>
    <w:rsid w:val="622D3289"/>
    <w:rsid w:val="6266219C"/>
    <w:rsid w:val="62750475"/>
    <w:rsid w:val="627546ED"/>
    <w:rsid w:val="629F008B"/>
    <w:rsid w:val="62C26F2D"/>
    <w:rsid w:val="62E04931"/>
    <w:rsid w:val="63233B50"/>
    <w:rsid w:val="63301CF5"/>
    <w:rsid w:val="635B4DD7"/>
    <w:rsid w:val="63665830"/>
    <w:rsid w:val="64284052"/>
    <w:rsid w:val="6429099E"/>
    <w:rsid w:val="644F1948"/>
    <w:rsid w:val="647555F7"/>
    <w:rsid w:val="647B3309"/>
    <w:rsid w:val="64B35BE6"/>
    <w:rsid w:val="64BC5621"/>
    <w:rsid w:val="64C00EAA"/>
    <w:rsid w:val="64C9512D"/>
    <w:rsid w:val="653D4716"/>
    <w:rsid w:val="654A79CF"/>
    <w:rsid w:val="6552427C"/>
    <w:rsid w:val="655E5AFC"/>
    <w:rsid w:val="65B940C9"/>
    <w:rsid w:val="66353CC9"/>
    <w:rsid w:val="665D462A"/>
    <w:rsid w:val="66A85805"/>
    <w:rsid w:val="66FC729A"/>
    <w:rsid w:val="67106524"/>
    <w:rsid w:val="671342EB"/>
    <w:rsid w:val="671D73E1"/>
    <w:rsid w:val="672133A0"/>
    <w:rsid w:val="67D8638F"/>
    <w:rsid w:val="6803353F"/>
    <w:rsid w:val="685607DF"/>
    <w:rsid w:val="685E563F"/>
    <w:rsid w:val="6898128A"/>
    <w:rsid w:val="68B60B5B"/>
    <w:rsid w:val="68D1417E"/>
    <w:rsid w:val="68E75AD8"/>
    <w:rsid w:val="68EB1636"/>
    <w:rsid w:val="690C6FAA"/>
    <w:rsid w:val="690E1FC4"/>
    <w:rsid w:val="692E3A9D"/>
    <w:rsid w:val="697056F5"/>
    <w:rsid w:val="69CC5C96"/>
    <w:rsid w:val="69E33953"/>
    <w:rsid w:val="6A53231B"/>
    <w:rsid w:val="6A61513B"/>
    <w:rsid w:val="6AC62FBB"/>
    <w:rsid w:val="6B252027"/>
    <w:rsid w:val="6B8055ED"/>
    <w:rsid w:val="6B806DEE"/>
    <w:rsid w:val="6BBF6767"/>
    <w:rsid w:val="6BD519A9"/>
    <w:rsid w:val="6BEF7F82"/>
    <w:rsid w:val="6BFE5571"/>
    <w:rsid w:val="6C2D3F35"/>
    <w:rsid w:val="6C420E9C"/>
    <w:rsid w:val="6C4C6E1C"/>
    <w:rsid w:val="6C6A3F4B"/>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F5C60D4"/>
    <w:rsid w:val="6F627207"/>
    <w:rsid w:val="6F8A62CB"/>
    <w:rsid w:val="6F8C3A16"/>
    <w:rsid w:val="6FD2187C"/>
    <w:rsid w:val="70005BAF"/>
    <w:rsid w:val="70081862"/>
    <w:rsid w:val="70145234"/>
    <w:rsid w:val="702E7099"/>
    <w:rsid w:val="703029D2"/>
    <w:rsid w:val="706C0B9A"/>
    <w:rsid w:val="70734B34"/>
    <w:rsid w:val="707F24A7"/>
    <w:rsid w:val="70961BE3"/>
    <w:rsid w:val="709A3D9E"/>
    <w:rsid w:val="70AD066A"/>
    <w:rsid w:val="70C473C9"/>
    <w:rsid w:val="70D078E2"/>
    <w:rsid w:val="71044D9D"/>
    <w:rsid w:val="71055CE7"/>
    <w:rsid w:val="71226BED"/>
    <w:rsid w:val="715A3DCB"/>
    <w:rsid w:val="71685132"/>
    <w:rsid w:val="71852CD8"/>
    <w:rsid w:val="71A14423"/>
    <w:rsid w:val="71E028A3"/>
    <w:rsid w:val="72017BB8"/>
    <w:rsid w:val="7204421B"/>
    <w:rsid w:val="720D6687"/>
    <w:rsid w:val="72530714"/>
    <w:rsid w:val="72546013"/>
    <w:rsid w:val="727F38FA"/>
    <w:rsid w:val="72993A93"/>
    <w:rsid w:val="72BD2D0C"/>
    <w:rsid w:val="72CD4069"/>
    <w:rsid w:val="7348765D"/>
    <w:rsid w:val="735F5D38"/>
    <w:rsid w:val="73642249"/>
    <w:rsid w:val="737F7858"/>
    <w:rsid w:val="73B02321"/>
    <w:rsid w:val="73E65158"/>
    <w:rsid w:val="74045844"/>
    <w:rsid w:val="742749F8"/>
    <w:rsid w:val="74A2511E"/>
    <w:rsid w:val="74C517DB"/>
    <w:rsid w:val="750A3A77"/>
    <w:rsid w:val="751F4274"/>
    <w:rsid w:val="757165DA"/>
    <w:rsid w:val="75CA5D3F"/>
    <w:rsid w:val="761C62F6"/>
    <w:rsid w:val="76273A62"/>
    <w:rsid w:val="763A1EE2"/>
    <w:rsid w:val="765C411D"/>
    <w:rsid w:val="766559B4"/>
    <w:rsid w:val="766E5645"/>
    <w:rsid w:val="7673220A"/>
    <w:rsid w:val="76AD08F4"/>
    <w:rsid w:val="76DC3792"/>
    <w:rsid w:val="76F61CB7"/>
    <w:rsid w:val="77056E1C"/>
    <w:rsid w:val="77094A2E"/>
    <w:rsid w:val="770B7945"/>
    <w:rsid w:val="770C1A51"/>
    <w:rsid w:val="771760BD"/>
    <w:rsid w:val="773B3F0F"/>
    <w:rsid w:val="77583A51"/>
    <w:rsid w:val="776B58C1"/>
    <w:rsid w:val="77A94A1A"/>
    <w:rsid w:val="77AA0845"/>
    <w:rsid w:val="77D97C19"/>
    <w:rsid w:val="78077A4A"/>
    <w:rsid w:val="782E5A06"/>
    <w:rsid w:val="782E7E31"/>
    <w:rsid w:val="78383184"/>
    <w:rsid w:val="784A3DF0"/>
    <w:rsid w:val="7874029D"/>
    <w:rsid w:val="78795CD6"/>
    <w:rsid w:val="78B45837"/>
    <w:rsid w:val="790D5F92"/>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D31C0E"/>
    <w:rsid w:val="7AE7386B"/>
    <w:rsid w:val="7AFD2B2A"/>
    <w:rsid w:val="7B113279"/>
    <w:rsid w:val="7B2C5641"/>
    <w:rsid w:val="7B31273F"/>
    <w:rsid w:val="7B351D85"/>
    <w:rsid w:val="7B60022D"/>
    <w:rsid w:val="7B6479D0"/>
    <w:rsid w:val="7B87206D"/>
    <w:rsid w:val="7BFB3417"/>
    <w:rsid w:val="7BFC2507"/>
    <w:rsid w:val="7C1A2DA4"/>
    <w:rsid w:val="7C4B12FE"/>
    <w:rsid w:val="7C793F62"/>
    <w:rsid w:val="7C9E730A"/>
    <w:rsid w:val="7CBB5A36"/>
    <w:rsid w:val="7CBE05D6"/>
    <w:rsid w:val="7D0278A8"/>
    <w:rsid w:val="7D107B6E"/>
    <w:rsid w:val="7D596D6C"/>
    <w:rsid w:val="7D787E00"/>
    <w:rsid w:val="7D9D6CD8"/>
    <w:rsid w:val="7D9F1826"/>
    <w:rsid w:val="7DAF234C"/>
    <w:rsid w:val="7DCA65AC"/>
    <w:rsid w:val="7DE329CE"/>
    <w:rsid w:val="7E394092"/>
    <w:rsid w:val="7E3A03D7"/>
    <w:rsid w:val="7E3A13EE"/>
    <w:rsid w:val="7E453A68"/>
    <w:rsid w:val="7E525DE7"/>
    <w:rsid w:val="7E680042"/>
    <w:rsid w:val="7EBB3930"/>
    <w:rsid w:val="7EDD2B74"/>
    <w:rsid w:val="7EE94CBB"/>
    <w:rsid w:val="7F37016E"/>
    <w:rsid w:val="7F686EE0"/>
    <w:rsid w:val="7F87641A"/>
    <w:rsid w:val="7FAD7090"/>
    <w:rsid w:val="7FBD0476"/>
    <w:rsid w:val="7FFE72EF"/>
    <w:rsid w:val="BEFFC756"/>
    <w:rsid w:val="EDBEBC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1"/>
    <w:qFormat/>
    <w:uiPriority w:val="0"/>
    <w:rPr>
      <w:sz w:val="21"/>
      <w:szCs w:val="22"/>
    </w:rPr>
  </w:style>
  <w:style w:type="paragraph" w:styleId="11">
    <w:name w:val="Body Text First Indent"/>
    <w:basedOn w:val="10"/>
    <w:next w:val="12"/>
    <w:qFormat/>
    <w:uiPriority w:val="0"/>
    <w:pPr>
      <w:ind w:firstLine="420" w:firstLineChars="100"/>
    </w:pPr>
  </w:style>
  <w:style w:type="paragraph" w:styleId="12">
    <w:name w:val="toc 6"/>
    <w:basedOn w:val="1"/>
    <w:next w:val="1"/>
    <w:qFormat/>
    <w:uiPriority w:val="0"/>
    <w:pPr>
      <w:ind w:left="1000" w:leftChars="1000"/>
    </w:pPr>
  </w:style>
  <w:style w:type="paragraph" w:styleId="13">
    <w:name w:val="Plain Text"/>
    <w:basedOn w:val="1"/>
    <w:next w:val="14"/>
    <w:qFormat/>
    <w:uiPriority w:val="0"/>
    <w:rPr>
      <w:rFonts w:ascii="宋体" w:eastAsia="宋体" w:cs="Courier New"/>
      <w:szCs w:val="21"/>
    </w:rPr>
  </w:style>
  <w:style w:type="paragraph" w:styleId="14">
    <w:name w:val="Date"/>
    <w:basedOn w:val="1"/>
    <w:next w:val="1"/>
    <w:qFormat/>
    <w:uiPriority w:val="0"/>
    <w:pPr>
      <w:ind w:left="100" w:leftChars="2500"/>
    </w:p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7">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800080"/>
      <w:u w:val="single"/>
    </w:rPr>
  </w:style>
  <w:style w:type="character" w:styleId="23">
    <w:name w:val="Hyperlink"/>
    <w:basedOn w:val="21"/>
    <w:semiHidden/>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页眉 字符"/>
    <w:basedOn w:val="21"/>
    <w:link w:val="2"/>
    <w:qFormat/>
    <w:uiPriority w:val="99"/>
    <w:rPr>
      <w:sz w:val="18"/>
      <w:szCs w:val="18"/>
    </w:rPr>
  </w:style>
  <w:style w:type="character" w:customStyle="1" w:styleId="26">
    <w:name w:val="页脚 字符"/>
    <w:basedOn w:val="21"/>
    <w:link w:val="15"/>
    <w:qFormat/>
    <w:uiPriority w:val="99"/>
    <w:rPr>
      <w:sz w:val="18"/>
      <w:szCs w:val="18"/>
    </w:rPr>
  </w:style>
  <w:style w:type="paragraph" w:styleId="27">
    <w:name w:val="List Paragraph"/>
    <w:basedOn w:val="1"/>
    <w:qFormat/>
    <w:uiPriority w:val="34"/>
    <w:pPr>
      <w:ind w:firstLine="420" w:firstLineChars="200"/>
    </w:pPr>
    <w:rPr>
      <w:rFonts w:ascii="Calibri" w:hAnsi="Calibri" w:eastAsia="宋体" w:cs="Times New Roman"/>
    </w:rPr>
  </w:style>
  <w:style w:type="paragraph" w:customStyle="1" w:styleId="28">
    <w:name w:val="p16"/>
    <w:qFormat/>
    <w:uiPriority w:val="0"/>
    <w:pPr>
      <w:jc w:val="both"/>
    </w:pPr>
    <w:rPr>
      <w:rFonts w:ascii="宋体" w:hAnsi="宋体" w:eastAsia="宋体" w:cs="宋体"/>
      <w:color w:val="000000"/>
      <w:lang w:val="en-US" w:eastAsia="zh-CN" w:bidi="ar-SA"/>
    </w:rPr>
  </w:style>
  <w:style w:type="paragraph" w:customStyle="1" w:styleId="29">
    <w:name w:val="Table Paragraph"/>
    <w:basedOn w:val="1"/>
    <w:qFormat/>
    <w:uiPriority w:val="1"/>
  </w:style>
  <w:style w:type="paragraph" w:customStyle="1" w:styleId="30">
    <w:name w:val="正文_0"/>
    <w:qFormat/>
    <w:uiPriority w:val="0"/>
    <w:rPr>
      <w:rFonts w:ascii="Times New Roman" w:hAnsi="Times New Roman" w:eastAsiaTheme="minorEastAsia" w:cstheme="minorBidi"/>
      <w:sz w:val="21"/>
      <w:szCs w:val="22"/>
      <w:lang w:val="en-US" w:eastAsia="zh-CN" w:bidi="ar-SA"/>
    </w:rPr>
  </w:style>
  <w:style w:type="paragraph" w:customStyle="1" w:styleId="31">
    <w:name w:val="表格文字115"/>
    <w:basedOn w:val="1"/>
    <w:qFormat/>
    <w:uiPriority w:val="0"/>
    <w:rPr>
      <w:bCs/>
      <w:spacing w:val="10"/>
      <w:kern w:val="0"/>
      <w:sz w:val="24"/>
    </w:rPr>
  </w:style>
  <w:style w:type="paragraph" w:customStyle="1" w:styleId="32">
    <w:name w:val="p0"/>
    <w:basedOn w:val="1"/>
    <w:qFormat/>
    <w:uiPriority w:val="0"/>
    <w:pPr>
      <w:widowControl/>
    </w:pPr>
    <w:rPr>
      <w:kern w:val="0"/>
      <w:szCs w:val="21"/>
    </w:rPr>
  </w:style>
  <w:style w:type="character" w:customStyle="1" w:styleId="33">
    <w:name w:val="apple-converted-space"/>
    <w:basedOn w:val="21"/>
    <w:qFormat/>
    <w:uiPriority w:val="0"/>
  </w:style>
  <w:style w:type="paragraph" w:customStyle="1" w:styleId="34">
    <w:name w:val="默认段落字体 Para Char Char Char Char Char Char Char"/>
    <w:basedOn w:val="1"/>
    <w:qFormat/>
    <w:uiPriority w:val="0"/>
    <w:pPr>
      <w:adjustRightInd w:val="0"/>
      <w:spacing w:line="360" w:lineRule="auto"/>
    </w:pPr>
  </w:style>
  <w:style w:type="paragraph" w:customStyle="1" w:styleId="35">
    <w:name w:val="首行缩进"/>
    <w:basedOn w:val="1"/>
    <w:qFormat/>
    <w:uiPriority w:val="0"/>
    <w:pPr>
      <w:ind w:firstLine="480" w:firstLineChars="200"/>
    </w:pPr>
    <w:rPr>
      <w:szCs w:val="20"/>
    </w:rPr>
  </w:style>
  <w:style w:type="paragraph" w:styleId="36">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37">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38">
    <w:name w:val="采购二"/>
    <w:basedOn w:val="37"/>
    <w:qFormat/>
    <w:uiPriority w:val="0"/>
    <w:pPr>
      <w:spacing w:before="50" w:beforeLines="50" w:after="0" w:afterLines="0"/>
    </w:pPr>
    <w:rPr>
      <w:rFonts w:ascii="宋体" w:hAnsi="宋体" w:eastAsia="宋体"/>
      <w:sz w:val="28"/>
      <w:szCs w:val="28"/>
    </w:rPr>
  </w:style>
  <w:style w:type="paragraph" w:customStyle="1" w:styleId="39">
    <w:name w:val="采购三"/>
    <w:basedOn w:val="38"/>
    <w:qFormat/>
    <w:uiPriority w:val="0"/>
    <w:pPr>
      <w:spacing w:before="50" w:beforeLines="50" w:after="50" w:afterLines="50" w:line="240" w:lineRule="auto"/>
      <w:jc w:val="left"/>
    </w:pPr>
    <w:rPr>
      <w:sz w:val="24"/>
      <w:lang w:bidi="zh-CN"/>
    </w:rPr>
  </w:style>
  <w:style w:type="character" w:customStyle="1" w:styleId="40">
    <w:name w:val="font51"/>
    <w:basedOn w:val="21"/>
    <w:qFormat/>
    <w:uiPriority w:val="0"/>
    <w:rPr>
      <w:rFonts w:hint="eastAsia" w:ascii="宋体" w:hAnsi="宋体" w:eastAsia="宋体" w:cs="宋体"/>
      <w:color w:val="000000"/>
      <w:sz w:val="32"/>
      <w:szCs w:val="32"/>
      <w:u w:val="none"/>
    </w:rPr>
  </w:style>
  <w:style w:type="character" w:customStyle="1" w:styleId="41">
    <w:name w:val="font31"/>
    <w:basedOn w:val="21"/>
    <w:qFormat/>
    <w:uiPriority w:val="0"/>
    <w:rPr>
      <w:rFonts w:ascii="宋体" w:hAnsi="宋体" w:eastAsia="宋体" w:cs="宋体"/>
      <w:color w:val="000000"/>
      <w:sz w:val="32"/>
      <w:szCs w:val="32"/>
      <w:u w:val="single"/>
    </w:rPr>
  </w:style>
  <w:style w:type="character" w:customStyle="1" w:styleId="42">
    <w:name w:val="font21"/>
    <w:basedOn w:val="21"/>
    <w:qFormat/>
    <w:uiPriority w:val="0"/>
    <w:rPr>
      <w:rFonts w:ascii="宋体" w:hAnsi="宋体" w:eastAsia="宋体" w:cs="宋体"/>
      <w:color w:val="000000"/>
      <w:sz w:val="32"/>
      <w:szCs w:val="32"/>
      <w:u w:val="none"/>
    </w:rPr>
  </w:style>
  <w:style w:type="character" w:customStyle="1" w:styleId="43">
    <w:name w:val="font11"/>
    <w:basedOn w:val="21"/>
    <w:qFormat/>
    <w:uiPriority w:val="0"/>
    <w:rPr>
      <w:rFonts w:ascii="Calibri" w:hAnsi="Calibri" w:cs="Calibri"/>
      <w:color w:val="000000"/>
      <w:sz w:val="32"/>
      <w:szCs w:val="32"/>
      <w:u w:val="none"/>
    </w:rPr>
  </w:style>
  <w:style w:type="character" w:customStyle="1" w:styleId="44">
    <w:name w:val="font0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8657</Words>
  <Characters>9213</Characters>
  <Lines>54</Lines>
  <Paragraphs>15</Paragraphs>
  <TotalTime>24</TotalTime>
  <ScaleCrop>false</ScaleCrop>
  <LinksUpToDate>false</LinksUpToDate>
  <CharactersWithSpaces>10196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2020-03-10T21:45:00Z</dcterms:created>
  <dc:creator>Zeng Bin Fan</dc:creator>
  <cp:lastModifiedBy>盛世长安</cp:lastModifiedBy>
  <dcterms:modified xsi:type="dcterms:W3CDTF">2024-06-07T07:26:30Z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402183C8B3C444F2815F70BEE3CA341D</vt:lpwstr>
  </property>
</Properties>
</file>