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rPr>
      </w:pPr>
    </w:p>
    <w:p>
      <w:pPr>
        <w:rPr>
          <w:rFonts w:ascii="Times New Roman" w:hAnsi="Times New Roman"/>
        </w:rPr>
      </w:pPr>
    </w:p>
    <w:p>
      <w:pPr>
        <w:pStyle w:val="2"/>
        <w:numPr>
          <w:ilvl w:val="0"/>
          <w:numId w:val="0"/>
        </w:numPr>
        <w:jc w:val="both"/>
        <w:rPr>
          <w:rFonts w:ascii="Times New Roman" w:hAnsi="Times New Roman"/>
        </w:rPr>
      </w:pPr>
    </w:p>
    <w:p>
      <w:pPr>
        <w:snapToGrid w:val="0"/>
        <w:spacing w:beforeLines="50" w:line="360" w:lineRule="auto"/>
        <w:jc w:val="center"/>
        <w:rPr>
          <w:rFonts w:ascii="Times New Roman" w:hAnsi="Times New Roman" w:eastAsia="宋体" w:cs="宋体"/>
          <w:b/>
          <w:bCs/>
          <w:sz w:val="36"/>
          <w:szCs w:val="36"/>
        </w:rPr>
      </w:pPr>
      <w:r>
        <w:rPr>
          <w:rFonts w:hint="eastAsia" w:ascii="Times New Roman" w:hAnsi="Times New Roman" w:eastAsia="宋体" w:cs="宋体"/>
          <w:b/>
          <w:sz w:val="72"/>
          <w:szCs w:val="72"/>
        </w:rPr>
        <w:t>采购文件</w:t>
      </w:r>
    </w:p>
    <w:p>
      <w:pPr>
        <w:pStyle w:val="5"/>
        <w:rPr>
          <w:rFonts w:ascii="Times New Roman" w:hAnsi="Times New Roman" w:eastAsia="宋体" w:cs="宋体"/>
          <w:b/>
          <w:bCs/>
          <w:sz w:val="36"/>
          <w:szCs w:val="36"/>
        </w:rPr>
      </w:pPr>
    </w:p>
    <w:p>
      <w:pPr>
        <w:rPr>
          <w:rFonts w:ascii="Times New Roman" w:hAnsi="Times New Roman"/>
        </w:rPr>
      </w:pPr>
    </w:p>
    <w:p>
      <w:pPr>
        <w:pStyle w:val="2"/>
        <w:numPr>
          <w:ilvl w:val="0"/>
          <w:numId w:val="0"/>
        </w:numPr>
        <w:jc w:val="both"/>
        <w:rPr>
          <w:rFonts w:ascii="Times New Roman" w:hAnsi="Times New Roman"/>
        </w:rPr>
      </w:pPr>
    </w:p>
    <w:p>
      <w:pPr>
        <w:rPr>
          <w:rFonts w:ascii="Times New Roman" w:hAnsi="Times New Roman"/>
        </w:rPr>
      </w:pPr>
    </w:p>
    <w:p>
      <w:pPr>
        <w:rPr>
          <w:rFonts w:ascii="Times New Roman" w:hAnsi="Times New Roman" w:eastAsia="宋体" w:cs="宋体"/>
          <w:b/>
          <w:bCs/>
          <w:sz w:val="36"/>
          <w:szCs w:val="36"/>
        </w:rPr>
      </w:pPr>
    </w:p>
    <w:p>
      <w:pPr>
        <w:rPr>
          <w:rFonts w:ascii="Times New Roman" w:hAnsi="Times New Roman" w:eastAsia="宋体" w:cs="宋体"/>
          <w:b/>
          <w:bCs/>
          <w:sz w:val="36"/>
          <w:szCs w:val="36"/>
        </w:rPr>
      </w:pPr>
    </w:p>
    <w:p>
      <w:pPr>
        <w:rPr>
          <w:rFonts w:hint="eastAsia" w:ascii="Times New Roman" w:hAnsi="Times New Roman" w:eastAsia="宋体" w:cs="宋体"/>
          <w:b/>
          <w:bCs/>
          <w:sz w:val="36"/>
          <w:szCs w:val="36"/>
          <w:u w:val="single"/>
          <w:lang w:val="en-US" w:eastAsia="zh-CN"/>
        </w:rPr>
      </w:pPr>
      <w:r>
        <w:rPr>
          <w:rFonts w:hint="eastAsia" w:ascii="Times New Roman" w:hAnsi="Times New Roman" w:eastAsia="宋体" w:cs="宋体"/>
          <w:b/>
          <w:bCs/>
          <w:sz w:val="36"/>
          <w:szCs w:val="36"/>
        </w:rPr>
        <w:t>项目名称：</w:t>
      </w:r>
      <w:r>
        <w:rPr>
          <w:rFonts w:hint="eastAsia" w:ascii="Times New Roman" w:hAnsi="Times New Roman" w:eastAsia="宋体" w:cs="宋体"/>
          <w:b/>
          <w:bCs/>
          <w:sz w:val="36"/>
          <w:szCs w:val="36"/>
          <w:u w:val="single"/>
          <w:lang w:val="en-US" w:eastAsia="zh-CN"/>
        </w:rPr>
        <w:t>大榄坪片区第八大街排水工程、大榄坪九大街、三号路及黄海路市政排水工程管道检测服务</w:t>
      </w:r>
    </w:p>
    <w:p>
      <w:pPr>
        <w:rPr>
          <w:rFonts w:hint="default" w:ascii="Times New Roman" w:hAnsi="Times New Roman" w:eastAsia="宋体" w:cs="宋体"/>
          <w:b/>
          <w:bCs/>
          <w:sz w:val="36"/>
          <w:szCs w:val="36"/>
          <w:u w:val="single"/>
          <w:lang w:val="en-US" w:eastAsia="zh-CN"/>
        </w:rPr>
      </w:pPr>
      <w:r>
        <w:rPr>
          <w:rFonts w:hint="eastAsia" w:ascii="Times New Roman" w:hAnsi="Times New Roman" w:eastAsia="宋体" w:cs="宋体"/>
          <w:b/>
          <w:bCs/>
          <w:sz w:val="36"/>
          <w:szCs w:val="36"/>
          <w:u w:val="none"/>
        </w:rPr>
        <w:t>采购人：</w:t>
      </w:r>
      <w:r>
        <w:rPr>
          <w:rFonts w:hint="eastAsia" w:ascii="Times New Roman" w:hAnsi="Times New Roman" w:eastAsia="宋体" w:cs="宋体"/>
          <w:b/>
          <w:bCs/>
          <w:sz w:val="36"/>
          <w:szCs w:val="36"/>
          <w:u w:val="single"/>
          <w:lang w:val="en-US" w:eastAsia="zh-CN"/>
        </w:rPr>
        <w:t>广西自贸区钦州港片区开发投资集团有限责任公司</w:t>
      </w:r>
    </w:p>
    <w:p>
      <w:pPr>
        <w:rPr>
          <w:rFonts w:ascii="Times New Roman" w:hAnsi="Times New Roman" w:eastAsia="宋体" w:cs="宋体"/>
          <w:b/>
          <w:bCs/>
          <w:sz w:val="36"/>
          <w:szCs w:val="36"/>
        </w:rPr>
      </w:pPr>
    </w:p>
    <w:p>
      <w:pPr>
        <w:rPr>
          <w:rFonts w:ascii="Times New Roman" w:hAnsi="Times New Roman" w:eastAsia="宋体" w:cs="宋体"/>
          <w:b/>
          <w:bCs/>
          <w:sz w:val="36"/>
          <w:szCs w:val="36"/>
        </w:rPr>
      </w:pPr>
    </w:p>
    <w:p>
      <w:pPr>
        <w:jc w:val="center"/>
        <w:rPr>
          <w:rFonts w:ascii="Times New Roman" w:hAnsi="Times New Roman"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Times New Roman" w:hAnsi="Times New Roman" w:eastAsia="宋体" w:cs="宋体"/>
          <w:b/>
          <w:bCs/>
          <w:sz w:val="36"/>
          <w:szCs w:val="36"/>
        </w:rPr>
        <w:t>年</w:t>
      </w:r>
      <w:r>
        <w:rPr>
          <w:rFonts w:hint="eastAsia" w:ascii="Times New Roman" w:hAnsi="Times New Roman" w:eastAsia="宋体" w:cs="宋体"/>
          <w:b/>
          <w:bCs/>
          <w:sz w:val="36"/>
          <w:szCs w:val="36"/>
          <w:lang w:val="en-US" w:eastAsia="zh-CN"/>
        </w:rPr>
        <w:t>8</w:t>
      </w:r>
      <w:r>
        <w:rPr>
          <w:rFonts w:hint="eastAsia" w:ascii="Times New Roman" w:hAnsi="Times New Roman" w:eastAsia="宋体" w:cs="宋体"/>
          <w:b/>
          <w:bCs/>
          <w:sz w:val="36"/>
          <w:szCs w:val="36"/>
        </w:rPr>
        <w:t>月</w:t>
      </w:r>
    </w:p>
    <w:p>
      <w:pPr>
        <w:rPr>
          <w:rFonts w:ascii="Times New Roman" w:hAnsi="Times New Roman" w:eastAsia="宋体" w:cs="宋体"/>
          <w:b/>
          <w:bCs/>
          <w:color w:val="333333"/>
          <w:sz w:val="32"/>
          <w:szCs w:val="32"/>
          <w:shd w:val="clear" w:color="auto" w:fill="FFFFFF"/>
        </w:rPr>
      </w:pPr>
    </w:p>
    <w:p>
      <w:pPr>
        <w:pStyle w:val="41"/>
        <w:spacing w:after="312"/>
        <w:rPr>
          <w:rFonts w:hint="default" w:ascii="Times New Roman" w:hAnsi="Times New Roman"/>
        </w:rPr>
        <w:sectPr>
          <w:pgSz w:w="11906" w:h="16838"/>
          <w:pgMar w:top="1440" w:right="1417" w:bottom="1440"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1"/>
        <w:keepNext w:val="0"/>
        <w:keepLines w:val="0"/>
        <w:pageBreakBefore w:val="0"/>
        <w:kinsoku/>
        <w:wordWrap/>
        <w:overflowPunct/>
        <w:topLinePunct w:val="0"/>
        <w:autoSpaceDE/>
        <w:autoSpaceDN/>
        <w:bidi w:val="0"/>
        <w:spacing w:after="312" w:line="240" w:lineRule="atLeast"/>
        <w:textAlignment w:val="auto"/>
        <w:rPr>
          <w:rFonts w:hint="default" w:ascii="Times New Roman" w:hAnsi="Times New Roman"/>
        </w:rPr>
      </w:pPr>
      <w:r>
        <w:rPr>
          <w:rFonts w:ascii="Times New Roman" w:hAnsi="Times New Roman"/>
        </w:rPr>
        <w:t>第一章  采购公告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ascii="Times New Roman" w:hAnsi="Times New Roman" w:eastAsia="宋体" w:cs="宋体"/>
          <w:bCs/>
          <w:sz w:val="24"/>
          <w:szCs w:val="24"/>
        </w:rPr>
      </w:pPr>
      <w:r>
        <w:rPr>
          <w:rFonts w:hint="eastAsia" w:ascii="Times New Roman" w:hAnsi="Times New Roman" w:eastAsia="宋体" w:cs="宋体"/>
          <w:bCs/>
          <w:color w:val="FF0000"/>
          <w:sz w:val="24"/>
          <w:szCs w:val="24"/>
          <w:lang w:val="en-US" w:eastAsia="zh-CN"/>
        </w:rPr>
        <w:t>大榄坪片区第八大街排水工程、大榄坪九大街、三号路及黄海路市政排水工程管道检测服务</w:t>
      </w:r>
      <w:r>
        <w:rPr>
          <w:rFonts w:hint="eastAsia" w:ascii="Times New Roman" w:hAnsi="Times New Roman" w:eastAsia="宋体" w:cs="宋体"/>
          <w:bCs/>
          <w:sz w:val="24"/>
          <w:szCs w:val="24"/>
        </w:rPr>
        <w:t>的潜在服务商应在</w:t>
      </w:r>
      <w:r>
        <w:rPr>
          <w:rFonts w:hint="eastAsia" w:ascii="Times New Roman" w:hAnsi="Times New Roman" w:eastAsia="宋体" w:cs="宋体"/>
          <w:bCs/>
          <w:sz w:val="24"/>
          <w:szCs w:val="24"/>
          <w:u w:val="single"/>
        </w:rPr>
        <w:t>广西自贸区钦州港片区开发投资集团有限责任公司网站</w:t>
      </w:r>
      <w:r>
        <w:rPr>
          <w:rFonts w:ascii="Times New Roman" w:hAnsi="Times New Roman" w:eastAsia="宋体"/>
          <w:sz w:val="24"/>
        </w:rPr>
        <w:fldChar w:fldCharType="begin"/>
      </w:r>
      <w:r>
        <w:rPr>
          <w:rFonts w:ascii="Times New Roman" w:hAnsi="Times New Roman" w:eastAsia="宋体"/>
          <w:sz w:val="24"/>
        </w:rPr>
        <w:instrText xml:space="preserve"> HYPERLINK "http://www.qbtzjt.com" </w:instrText>
      </w:r>
      <w:r>
        <w:rPr>
          <w:rFonts w:ascii="Times New Roman" w:hAnsi="Times New Roman" w:eastAsia="宋体"/>
          <w:sz w:val="24"/>
        </w:rPr>
        <w:fldChar w:fldCharType="separate"/>
      </w:r>
      <w:r>
        <w:rPr>
          <w:rStyle w:val="25"/>
          <w:rFonts w:hint="eastAsia" w:ascii="Times New Roman" w:hAnsi="Times New Roman" w:eastAsia="宋体" w:cs="宋体"/>
          <w:bCs/>
          <w:sz w:val="24"/>
          <w:szCs w:val="24"/>
        </w:rPr>
        <w:t>http://www.</w:t>
      </w:r>
      <w:r>
        <w:rPr>
          <w:rStyle w:val="25"/>
          <w:rFonts w:hint="eastAsia" w:ascii="Times New Roman" w:hAnsi="Times New Roman" w:eastAsia="宋体" w:cs="宋体"/>
          <w:bCs/>
          <w:sz w:val="24"/>
          <w:szCs w:val="24"/>
          <w:lang w:eastAsia="zh-CN"/>
        </w:rPr>
        <w:t>qzmktjt</w:t>
      </w:r>
      <w:r>
        <w:rPr>
          <w:rStyle w:val="25"/>
          <w:rFonts w:hint="eastAsia" w:ascii="Times New Roman" w:hAnsi="Times New Roman" w:eastAsia="宋体" w:cs="宋体"/>
          <w:bCs/>
          <w:sz w:val="24"/>
          <w:szCs w:val="24"/>
        </w:rPr>
        <w:t>.com</w:t>
      </w:r>
      <w:r>
        <w:rPr>
          <w:rStyle w:val="25"/>
          <w:rFonts w:hint="eastAsia" w:ascii="Times New Roman" w:hAnsi="Times New Roman" w:eastAsia="宋体" w:cs="宋体"/>
          <w:bCs/>
          <w:sz w:val="24"/>
          <w:szCs w:val="24"/>
        </w:rPr>
        <w:fldChar w:fldCharType="end"/>
      </w:r>
      <w:r>
        <w:rPr>
          <w:rFonts w:hint="eastAsia" w:ascii="Times New Roman" w:hAnsi="Times New Roman" w:eastAsia="宋体" w:cs="宋体"/>
          <w:bCs/>
          <w:sz w:val="24"/>
          <w:szCs w:val="24"/>
          <w:u w:val="single"/>
        </w:rPr>
        <w:t>获取（下载）</w:t>
      </w:r>
      <w:r>
        <w:rPr>
          <w:rFonts w:hint="eastAsia" w:ascii="Times New Roman" w:hAnsi="Times New Roman" w:eastAsia="宋体" w:cs="宋体"/>
          <w:bCs/>
          <w:sz w:val="24"/>
          <w:szCs w:val="24"/>
        </w:rPr>
        <w:t>采购文件，并于截止日期</w:t>
      </w:r>
      <w:r>
        <w:rPr>
          <w:rFonts w:hint="eastAsia" w:ascii="Times New Roman" w:hAnsi="Times New Roman" w:eastAsia="宋体" w:cs="宋体"/>
          <w:bCs/>
          <w:color w:val="FF0000"/>
          <w:sz w:val="24"/>
          <w:szCs w:val="24"/>
          <w:u w:val="single"/>
          <w:lang w:eastAsia="zh-CN"/>
        </w:rPr>
        <w:t xml:space="preserve"> 2024年</w:t>
      </w:r>
      <w:r>
        <w:rPr>
          <w:rFonts w:hint="eastAsia" w:ascii="Times New Roman" w:hAnsi="Times New Roman" w:eastAsia="宋体" w:cs="宋体"/>
          <w:bCs/>
          <w:color w:val="FF0000"/>
          <w:sz w:val="24"/>
          <w:szCs w:val="24"/>
          <w:u w:val="single"/>
          <w:lang w:val="en-US" w:eastAsia="zh-CN"/>
        </w:rPr>
        <w:t>8</w:t>
      </w:r>
      <w:r>
        <w:rPr>
          <w:rFonts w:hint="eastAsia" w:ascii="Times New Roman" w:hAnsi="Times New Roman" w:eastAsia="宋体" w:cs="宋体"/>
          <w:bCs/>
          <w:color w:val="FF0000"/>
          <w:sz w:val="24"/>
          <w:szCs w:val="24"/>
          <w:u w:val="single"/>
          <w:lang w:eastAsia="zh-CN"/>
        </w:rPr>
        <w:t>月</w:t>
      </w:r>
      <w:r>
        <w:rPr>
          <w:rFonts w:hint="eastAsia" w:ascii="Times New Roman" w:hAnsi="Times New Roman" w:eastAsia="宋体" w:cs="宋体"/>
          <w:bCs/>
          <w:color w:val="FF0000"/>
          <w:sz w:val="24"/>
          <w:szCs w:val="24"/>
          <w:u w:val="single"/>
          <w:lang w:val="en-US" w:eastAsia="zh-CN"/>
        </w:rPr>
        <w:t>16</w:t>
      </w:r>
      <w:r>
        <w:rPr>
          <w:rFonts w:hint="eastAsia" w:ascii="Times New Roman" w:hAnsi="Times New Roman" w:eastAsia="宋体" w:cs="宋体"/>
          <w:bCs/>
          <w:color w:val="FF0000"/>
          <w:sz w:val="24"/>
          <w:szCs w:val="24"/>
          <w:u w:val="single"/>
          <w:lang w:eastAsia="zh-CN"/>
        </w:rPr>
        <w:t>日9时30分</w:t>
      </w:r>
      <w:r>
        <w:rPr>
          <w:rFonts w:hint="eastAsia" w:ascii="Times New Roman" w:hAnsi="Times New Roman" w:eastAsia="宋体" w:cs="宋体"/>
          <w:bCs/>
          <w:sz w:val="24"/>
          <w:szCs w:val="24"/>
          <w:u w:val="single"/>
        </w:rPr>
        <w:t>（北京时间）</w:t>
      </w:r>
      <w:r>
        <w:rPr>
          <w:rFonts w:hint="eastAsia" w:ascii="Times New Roman" w:hAnsi="Times New Roman" w:eastAsia="宋体" w:cs="宋体"/>
          <w:bCs/>
          <w:sz w:val="24"/>
          <w:szCs w:val="24"/>
        </w:rPr>
        <w:t>前提交响应文件。</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Cs/>
          <w:sz w:val="24"/>
          <w:szCs w:val="24"/>
        </w:rPr>
      </w:pPr>
      <w:r>
        <w:rPr>
          <w:rFonts w:hint="eastAsia" w:ascii="Times New Roman" w:hAnsi="Times New Roman"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color w:val="FF0000"/>
          <w:sz w:val="24"/>
          <w:szCs w:val="24"/>
        </w:rPr>
      </w:pPr>
      <w:r>
        <w:rPr>
          <w:rFonts w:hint="eastAsia" w:ascii="Times New Roman" w:hAnsi="Times New Roman" w:eastAsia="宋体" w:cs="宋体"/>
          <w:bCs/>
          <w:sz w:val="24"/>
          <w:szCs w:val="24"/>
        </w:rPr>
        <w:t>项目名称：</w:t>
      </w:r>
      <w:r>
        <w:rPr>
          <w:rFonts w:hint="eastAsia" w:ascii="Times New Roman" w:hAnsi="Times New Roman" w:eastAsia="宋体" w:cs="宋体"/>
          <w:bCs/>
          <w:color w:val="FF0000"/>
          <w:sz w:val="24"/>
          <w:szCs w:val="24"/>
          <w:lang w:val="en-US" w:eastAsia="zh-CN"/>
        </w:rPr>
        <w:t>大榄坪片区第八大街排水工程、大榄坪九大街、三号路及黄海路市政排水工程管道检测服务。</w:t>
      </w:r>
    </w:p>
    <w:p>
      <w:pPr>
        <w:pStyle w:val="8"/>
        <w:keepNext w:val="0"/>
        <w:keepLines w:val="0"/>
        <w:pageBreakBefore w:val="0"/>
        <w:widowControl w:val="0"/>
        <w:kinsoku/>
        <w:wordWrap/>
        <w:overflowPunct/>
        <w:topLinePunct w:val="0"/>
        <w:autoSpaceDE/>
        <w:autoSpaceDN/>
        <w:bidi w:val="0"/>
        <w:adjustRightInd/>
        <w:snapToGrid/>
        <w:spacing w:before="0" w:line="240" w:lineRule="atLeast"/>
        <w:ind w:firstLine="480" w:firstLineChars="200"/>
        <w:jc w:val="both"/>
        <w:textAlignment w:val="auto"/>
        <w:rPr>
          <w:rFonts w:hint="eastAsia" w:ascii="Times New Roman" w:hAnsi="Times New Roman" w:eastAsia="宋体"/>
          <w:sz w:val="24"/>
          <w:lang w:eastAsia="zh-CN"/>
        </w:rPr>
      </w:pPr>
      <w:r>
        <w:rPr>
          <w:rFonts w:hint="eastAsia" w:ascii="Times New Roman" w:hAnsi="Times New Roman" w:eastAsia="宋体" w:cs="宋体"/>
          <w:bCs/>
          <w:sz w:val="24"/>
          <w:szCs w:val="24"/>
        </w:rPr>
        <w:t>采购方式：</w:t>
      </w:r>
      <w:r>
        <w:rPr>
          <w:rFonts w:hint="eastAsia" w:ascii="Times New Roman" w:hAnsi="Times New Roman" w:eastAsia="宋体" w:cs="宋体"/>
          <w:bCs/>
          <w:color w:val="FF0000"/>
          <w:sz w:val="24"/>
          <w:szCs w:val="24"/>
          <w:highlight w:val="none"/>
          <w:lang w:val="en-US" w:eastAsia="zh-CN"/>
        </w:rPr>
        <w:t>综合评分法。</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hint="eastAsia" w:ascii="Times New Roman" w:hAnsi="Times New Roman" w:eastAsia="宋体" w:cs="宋体"/>
          <w:bCs/>
          <w:kern w:val="2"/>
          <w:sz w:val="24"/>
          <w:szCs w:val="24"/>
          <w:lang w:val="en-US" w:eastAsia="zh-CN" w:bidi="ar-SA"/>
        </w:rPr>
      </w:pPr>
      <w:r>
        <w:rPr>
          <w:rFonts w:hint="eastAsia" w:ascii="Times New Roman" w:hAnsi="Times New Roman" w:eastAsia="宋体" w:cs="宋体"/>
          <w:bCs/>
          <w:sz w:val="24"/>
          <w:szCs w:val="24"/>
        </w:rPr>
        <w:t>定标方式：</w:t>
      </w:r>
      <w:r>
        <w:rPr>
          <w:rFonts w:hint="eastAsia" w:ascii="Times New Roman" w:hAnsi="Times New Roman" w:eastAsia="宋体" w:cs="宋体"/>
          <w:bCs/>
          <w:color w:val="FF0000"/>
          <w:kern w:val="2"/>
          <w:sz w:val="24"/>
          <w:szCs w:val="24"/>
          <w:lang w:val="en-US" w:eastAsia="zh-CN" w:bidi="ar-SA"/>
        </w:rPr>
        <w:t>以采购文件、响应文件为</w:t>
      </w:r>
      <w:bookmarkStart w:id="6" w:name="_GoBack"/>
      <w:bookmarkEnd w:id="6"/>
      <w:r>
        <w:rPr>
          <w:rFonts w:hint="eastAsia" w:ascii="Times New Roman" w:hAnsi="Times New Roman" w:eastAsia="宋体" w:cs="宋体"/>
          <w:bCs/>
          <w:color w:val="FF0000"/>
          <w:kern w:val="2"/>
          <w:sz w:val="24"/>
          <w:szCs w:val="24"/>
          <w:lang w:val="en-US" w:eastAsia="zh-CN" w:bidi="ar-SA"/>
        </w:rPr>
        <w:t>评审依据，以技术、服务能满足采购文件实质性要求且最终得分最高的原则确定成交供应商。</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hint="eastAsia" w:ascii="Times New Roman" w:hAnsi="Times New Roman" w:eastAsia="宋体" w:cs="宋体"/>
          <w:color w:val="FF0000"/>
          <w:sz w:val="24"/>
          <w:szCs w:val="24"/>
        </w:rPr>
      </w:pPr>
      <w:r>
        <w:rPr>
          <w:rFonts w:hint="eastAsia" w:ascii="Times New Roman" w:hAnsi="Times New Roman" w:eastAsia="宋体" w:cs="宋体"/>
          <w:color w:val="FF0000"/>
          <w:sz w:val="24"/>
          <w:szCs w:val="24"/>
        </w:rPr>
        <w:t>预算金额：人民币（大写）</w:t>
      </w:r>
      <w:r>
        <w:rPr>
          <w:rFonts w:hint="eastAsia" w:ascii="Times New Roman" w:hAnsi="Times New Roman" w:eastAsia="宋体" w:cs="宋体"/>
          <w:color w:val="FF0000"/>
          <w:sz w:val="24"/>
          <w:szCs w:val="24"/>
          <w:lang w:val="en-US" w:eastAsia="zh-CN"/>
        </w:rPr>
        <w:t>玖万陆仟元</w:t>
      </w:r>
      <w:r>
        <w:rPr>
          <w:rFonts w:hint="eastAsia" w:ascii="Times New Roman" w:hAnsi="Times New Roman" w:eastAsia="宋体" w:cs="宋体"/>
          <w:color w:val="FF0000"/>
          <w:sz w:val="24"/>
          <w:szCs w:val="24"/>
        </w:rPr>
        <w:t>整（￥：</w:t>
      </w:r>
      <w:r>
        <w:rPr>
          <w:rFonts w:hint="eastAsia" w:ascii="Times New Roman" w:hAnsi="Times New Roman" w:eastAsia="宋体" w:cs="宋体"/>
          <w:color w:val="FF0000"/>
          <w:sz w:val="24"/>
          <w:szCs w:val="24"/>
          <w:lang w:val="en-US" w:eastAsia="zh-CN"/>
        </w:rPr>
        <w:t>96000.00</w:t>
      </w:r>
      <w:r>
        <w:rPr>
          <w:rFonts w:hint="eastAsia" w:ascii="Times New Roman" w:hAnsi="Times New Roman" w:eastAsia="宋体" w:cs="宋体"/>
          <w:color w:val="FF0000"/>
          <w:sz w:val="24"/>
          <w:szCs w:val="24"/>
        </w:rPr>
        <w:t>元）</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hint="eastAsia" w:ascii="Times New Roman" w:hAnsi="Times New Roman" w:eastAsia="宋体" w:cs="宋体"/>
          <w:sz w:val="24"/>
          <w:szCs w:val="24"/>
        </w:rPr>
      </w:pPr>
      <w:r>
        <w:rPr>
          <w:rFonts w:hint="eastAsia" w:ascii="Times New Roman" w:hAnsi="Times New Roman" w:eastAsia="宋体" w:cs="宋体"/>
          <w:color w:val="FF0000"/>
          <w:sz w:val="24"/>
          <w:szCs w:val="24"/>
        </w:rPr>
        <w:t>最高限价：人民币（大写）</w:t>
      </w:r>
      <w:r>
        <w:rPr>
          <w:rFonts w:hint="eastAsia" w:ascii="Times New Roman" w:hAnsi="Times New Roman" w:eastAsia="宋体" w:cs="宋体"/>
          <w:color w:val="FF0000"/>
          <w:sz w:val="24"/>
          <w:szCs w:val="24"/>
          <w:lang w:val="en-US" w:eastAsia="zh-CN"/>
        </w:rPr>
        <w:t>玖万陆仟元</w:t>
      </w:r>
      <w:r>
        <w:rPr>
          <w:rFonts w:hint="eastAsia" w:ascii="Times New Roman" w:hAnsi="Times New Roman" w:eastAsia="宋体" w:cs="宋体"/>
          <w:color w:val="FF0000"/>
          <w:sz w:val="24"/>
          <w:szCs w:val="24"/>
        </w:rPr>
        <w:t>整（￥：</w:t>
      </w:r>
      <w:r>
        <w:rPr>
          <w:rFonts w:hint="eastAsia" w:ascii="Times New Roman" w:hAnsi="Times New Roman" w:eastAsia="宋体" w:cs="宋体"/>
          <w:color w:val="FF0000"/>
          <w:sz w:val="24"/>
          <w:szCs w:val="24"/>
          <w:lang w:val="en-US" w:eastAsia="zh-CN"/>
        </w:rPr>
        <w:t>96000.00</w:t>
      </w:r>
      <w:r>
        <w:rPr>
          <w:rFonts w:hint="eastAsia" w:ascii="Times New Roman" w:hAnsi="Times New Roman" w:eastAsia="宋体" w:cs="宋体"/>
          <w:color w:val="FF0000"/>
          <w:sz w:val="24"/>
          <w:szCs w:val="24"/>
        </w:rPr>
        <w:t>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firstLine="480" w:firstLineChars="200"/>
        <w:jc w:val="both"/>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采购需求：管道环柔性、落锤冲击试验，CCTV检测，管线调查等</w:t>
      </w:r>
      <w:r>
        <w:rPr>
          <w:rFonts w:hint="eastAsia" w:ascii="Times New Roman" w:hAnsi="Times New Roman" w:eastAsia="宋体" w:cs="宋体"/>
          <w:bCs/>
          <w:sz w:val="24"/>
          <w:szCs w:val="24"/>
          <w:lang w:val="en-US" w:eastAsia="zh-CN"/>
        </w:rPr>
        <w:t>服务</w:t>
      </w:r>
      <w:r>
        <w:rPr>
          <w:rFonts w:hint="eastAsia" w:ascii="Times New Roman" w:hAnsi="Times New Roman" w:eastAsia="宋体" w:cs="宋体"/>
          <w:bCs/>
          <w:color w:val="FF0000"/>
          <w:sz w:val="24"/>
          <w:szCs w:val="24"/>
        </w:rPr>
        <w:t>。</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hint="eastAsia" w:ascii="Times New Roman" w:hAnsi="Times New Roman" w:eastAsia="宋体" w:cs="宋体"/>
          <w:bCs/>
          <w:kern w:val="0"/>
          <w:sz w:val="24"/>
          <w:szCs w:val="24"/>
          <w:lang w:val="en-US" w:eastAsia="zh-CN" w:bidi="ar-SA"/>
        </w:rPr>
      </w:pPr>
      <w:r>
        <w:rPr>
          <w:rFonts w:hint="eastAsia" w:ascii="Times New Roman" w:hAnsi="Times New Roman" w:eastAsia="宋体" w:cs="宋体"/>
          <w:bCs/>
          <w:kern w:val="0"/>
          <w:sz w:val="24"/>
          <w:szCs w:val="24"/>
          <w:lang w:val="en-US" w:eastAsia="zh-CN" w:bidi="ar-SA"/>
        </w:rPr>
        <w:t>合同履行期限：</w:t>
      </w:r>
      <w:r>
        <w:rPr>
          <w:rFonts w:hint="eastAsia" w:ascii="宋体" w:hAnsi="宋体" w:eastAsia="宋体" w:cs="宋体"/>
          <w:bCs/>
          <w:color w:val="FF0000"/>
          <w:sz w:val="24"/>
          <w:szCs w:val="24"/>
        </w:rPr>
        <w:t>自签订合同</w:t>
      </w:r>
      <w:r>
        <w:rPr>
          <w:rFonts w:hint="eastAsia" w:ascii="宋体" w:hAnsi="宋体" w:eastAsia="宋体" w:cs="宋体"/>
          <w:bCs/>
          <w:color w:val="FF0000"/>
          <w:sz w:val="24"/>
          <w:szCs w:val="24"/>
          <w:lang w:val="en-US" w:eastAsia="zh-CN"/>
        </w:rPr>
        <w:t>后七个日历日</w:t>
      </w:r>
      <w:r>
        <w:rPr>
          <w:rFonts w:hint="eastAsia" w:ascii="Times New Roman" w:hAnsi="Times New Roman" w:eastAsia="宋体" w:cs="宋体"/>
          <w:bCs/>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本项目不接受联合体。</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二、服务商的资格要求</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Times New Roman" w:hAnsi="Times New Roman"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宋体"/>
          <w:bCs/>
          <w:color w:val="000000" w:themeColor="text1"/>
          <w:sz w:val="24"/>
          <w:szCs w:val="24"/>
          <w14:textFill>
            <w14:solidFill>
              <w14:schemeClr w14:val="tx1"/>
            </w14:solidFill>
          </w14:textFill>
        </w:rPr>
        <w:t>.服务商应当具备下列条件：</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Times New Roman" w:hAnsi="Times New Roman" w:eastAsia="宋体" w:cs="宋体"/>
          <w:bCs/>
          <w:color w:val="auto"/>
          <w:sz w:val="24"/>
          <w:highlight w:val="none"/>
        </w:rPr>
        <w:t>）具有独立承担民事责任的能力</w:t>
      </w:r>
      <w:r>
        <w:rPr>
          <w:rFonts w:hint="eastAsia" w:ascii="Times New Roman" w:hAnsi="Times New Roman" w:eastAsia="宋体" w:cs="宋体"/>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hint="eastAsia" w:ascii="Times New Roman" w:hAnsi="Times New Roman" w:eastAsia="宋体" w:cs="宋体"/>
          <w:bCs/>
          <w:color w:val="FF0000"/>
          <w:kern w:val="0"/>
          <w:sz w:val="24"/>
          <w:szCs w:val="24"/>
          <w:lang w:val="en-US" w:eastAsia="zh-CN" w:bidi="ar-SA"/>
        </w:rPr>
      </w:pPr>
      <w:r>
        <w:rPr>
          <w:rFonts w:hint="eastAsia" w:ascii="Times New Roman" w:hAnsi="Times New Roman" w:eastAsia="宋体" w:cs="宋体"/>
          <w:bCs/>
          <w:color w:val="FF0000"/>
          <w:kern w:val="0"/>
          <w:sz w:val="24"/>
          <w:szCs w:val="24"/>
          <w:lang w:val="en-US" w:eastAsia="zh-CN" w:bidi="ar-SA"/>
        </w:rPr>
        <w:t>（2）具有市场监管部门颁发的对应检测项目CMA检验检测机构资质认定证书和建设行政主管部门颁发的建设工程质量检测机构资质；</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hint="eastAsia" w:ascii="Times New Roman" w:hAnsi="Times New Roman" w:eastAsia="宋体" w:cs="宋体"/>
          <w:bCs/>
          <w:kern w:val="0"/>
          <w:sz w:val="24"/>
          <w:szCs w:val="24"/>
          <w:lang w:val="en-US" w:eastAsia="zh-CN" w:bidi="ar-SA"/>
        </w:rPr>
      </w:pPr>
      <w:r>
        <w:rPr>
          <w:rFonts w:hint="eastAsia" w:ascii="Times New Roman" w:hAnsi="Times New Roman" w:eastAsia="宋体" w:cs="宋体"/>
          <w:bCs/>
          <w:kern w:val="0"/>
          <w:sz w:val="24"/>
          <w:szCs w:val="24"/>
          <w:lang w:val="en-US" w:eastAsia="zh-CN" w:bidi="ar-SA"/>
        </w:rPr>
        <w:t>（3）参加采购活动前三年内，在经营活动中没有重大违法记录（由竞标人提供证明或采购人在“信用中国”网站查询）；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hint="eastAsia" w:ascii="Times New Roman" w:hAnsi="Times New Roman" w:eastAsia="宋体" w:cs="宋体"/>
          <w:bCs/>
          <w:color w:val="FF0000"/>
          <w:kern w:val="0"/>
          <w:sz w:val="24"/>
          <w:szCs w:val="24"/>
          <w:lang w:val="en-US" w:eastAsia="zh-CN" w:bidi="ar-SA"/>
        </w:rPr>
      </w:pPr>
      <w:r>
        <w:rPr>
          <w:rFonts w:hint="eastAsia" w:ascii="Times New Roman" w:hAnsi="Times New Roman" w:eastAsia="宋体" w:cs="宋体"/>
          <w:bCs/>
          <w:color w:val="FF0000"/>
          <w:kern w:val="0"/>
          <w:sz w:val="24"/>
          <w:szCs w:val="24"/>
          <w:lang w:val="en-US" w:eastAsia="zh-CN" w:bidi="ar-SA"/>
        </w:rPr>
        <w:t>（4）拟派的检测项目负责人及技术负责人具有中级工程师及以上职称和省级（自治区和市辖市）主管部门颁发的建设工程质量检测试验人员岗位证书。</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Times New Roman" w:hAnsi="Times New Roman"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Times New Roman" w:hAnsi="Times New Roman"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Times New Roman" w:hAnsi="Times New Roman" w:eastAsia="宋体" w:cs="宋体"/>
          <w:bCs/>
          <w:sz w:val="24"/>
          <w:szCs w:val="24"/>
        </w:rPr>
      </w:pPr>
      <w:r>
        <w:rPr>
          <w:rFonts w:ascii="Times New Roman" w:hAnsi="Times New Roman" w:eastAsia="宋体" w:cs="Times New Roman"/>
          <w:bCs/>
          <w:sz w:val="24"/>
          <w:szCs w:val="24"/>
        </w:rPr>
        <w:t>4</w:t>
      </w:r>
      <w:r>
        <w:rPr>
          <w:rFonts w:hint="eastAsia" w:ascii="Times New Roman" w:hAnsi="Times New Roman" w:eastAsia="宋体" w:cs="宋体"/>
          <w:bCs/>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hint="eastAsia" w:ascii="Times New Roman" w:hAnsi="Times New Roman" w:eastAsia="宋体" w:cs="宋体"/>
          <w:bCs/>
          <w:sz w:val="24"/>
          <w:szCs w:val="24"/>
          <w:lang w:eastAsia="zh-CN"/>
        </w:rPr>
      </w:pPr>
      <w:r>
        <w:rPr>
          <w:rFonts w:ascii="Times New Roman" w:hAnsi="Times New Roman" w:eastAsia="宋体" w:cs="Times New Roman"/>
          <w:bCs/>
          <w:sz w:val="24"/>
          <w:szCs w:val="24"/>
        </w:rPr>
        <w:t>5</w:t>
      </w:r>
      <w:r>
        <w:rPr>
          <w:rFonts w:hint="eastAsia" w:ascii="Times New Roman" w:hAnsi="Times New Roman" w:eastAsia="宋体" w:cs="宋体"/>
          <w:bCs/>
          <w:sz w:val="24"/>
          <w:szCs w:val="24"/>
        </w:rPr>
        <w:t>.本项目的特定资格要求：无</w:t>
      </w:r>
      <w:r>
        <w:rPr>
          <w:rFonts w:hint="eastAsia" w:ascii="Times New Roman" w:hAnsi="Times New Roman" w:eastAsia="宋体" w:cs="宋体"/>
          <w:bCs/>
          <w:sz w:val="24"/>
          <w:szCs w:val="24"/>
          <w:lang w:eastAsia="zh-CN"/>
        </w:rPr>
        <w:t>。</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三、获取采购文件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Times New Roman" w:hAnsi="Times New Roman"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8</w:t>
      </w:r>
      <w:r>
        <w:rPr>
          <w:rFonts w:hint="eastAsia" w:ascii="Times New Roman" w:hAnsi="Times New Roman"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13</w:t>
      </w:r>
      <w:r>
        <w:rPr>
          <w:rFonts w:hint="eastAsia" w:ascii="Times New Roman" w:hAnsi="Times New Roman" w:eastAsia="宋体" w:cs="宋体"/>
          <w:bCs/>
          <w:color w:val="FF0000"/>
          <w:sz w:val="24"/>
          <w:szCs w:val="24"/>
          <w:u w:val="single"/>
        </w:rPr>
        <w:t>日</w:t>
      </w:r>
      <w:r>
        <w:rPr>
          <w:rFonts w:hint="eastAsia" w:ascii="Times New Roman" w:hAnsi="Times New Roman" w:eastAsia="宋体" w:cs="宋体"/>
          <w:bCs/>
          <w:sz w:val="24"/>
          <w:szCs w:val="24"/>
        </w:rPr>
        <w:t>至</w:t>
      </w:r>
      <w:r>
        <w:rPr>
          <w:rFonts w:hint="eastAsia" w:ascii="Times New Roman" w:hAnsi="Times New Roman"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Times New Roman" w:hAnsi="Times New Roman"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8</w:t>
      </w:r>
      <w:r>
        <w:rPr>
          <w:rFonts w:hint="eastAsia" w:ascii="Times New Roman" w:hAnsi="Times New Roman" w:eastAsia="宋体" w:cs="宋体"/>
          <w:bCs/>
          <w:color w:val="FF0000"/>
          <w:sz w:val="24"/>
          <w:szCs w:val="24"/>
          <w:u w:val="single"/>
        </w:rPr>
        <w:t>月</w:t>
      </w:r>
      <w:r>
        <w:rPr>
          <w:rFonts w:hint="eastAsia" w:ascii="Times New Roman" w:hAnsi="Times New Roman" w:eastAsia="宋体" w:cs="宋体"/>
          <w:bCs/>
          <w:color w:val="FF0000"/>
          <w:sz w:val="24"/>
          <w:szCs w:val="24"/>
          <w:u w:val="single"/>
          <w:lang w:val="en-US" w:eastAsia="zh-CN"/>
        </w:rPr>
        <w:t>15</w:t>
      </w:r>
      <w:r>
        <w:rPr>
          <w:rFonts w:hint="eastAsia" w:ascii="Times New Roman" w:hAnsi="Times New Roman" w:eastAsia="宋体" w:cs="宋体"/>
          <w:bCs/>
          <w:color w:val="FF0000"/>
          <w:sz w:val="24"/>
          <w:szCs w:val="24"/>
          <w:u w:val="single"/>
        </w:rPr>
        <w:t>日</w:t>
      </w:r>
      <w:r>
        <w:rPr>
          <w:rFonts w:hint="eastAsia" w:ascii="Times New Roman" w:hAnsi="Times New Roman"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Times New Roman" w:hAnsi="Times New Roman"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Times New Roman" w:hAnsi="Times New Roman"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Times New Roman" w:hAnsi="Times New Roman"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Times New Roman" w:hAnsi="Times New Roman"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Times New Roman" w:hAnsi="Times New Roman"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Times New Roman" w:hAnsi="Times New Roman"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Times New Roman" w:hAnsi="Times New Roman"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Times New Roman" w:hAnsi="Times New Roman" w:eastAsia="宋体" w:cs="宋体"/>
          <w:bCs/>
          <w:sz w:val="24"/>
          <w:szCs w:val="24"/>
        </w:rPr>
        <w:t>（北京时间，法定节假日除外）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u w:val="single"/>
        </w:rPr>
      </w:pPr>
      <w:r>
        <w:rPr>
          <w:rFonts w:hint="eastAsia" w:ascii="Times New Roman" w:hAnsi="Times New Roman" w:eastAsia="宋体" w:cs="宋体"/>
          <w:bCs/>
          <w:sz w:val="24"/>
          <w:szCs w:val="24"/>
        </w:rPr>
        <w:t>地点（网址）：</w:t>
      </w:r>
      <w:r>
        <w:rPr>
          <w:rFonts w:hint="eastAsia" w:ascii="Times New Roman" w:hAnsi="Times New Roman" w:eastAsia="宋体" w:cs="宋体"/>
          <w:bCs/>
          <w:sz w:val="24"/>
          <w:szCs w:val="24"/>
          <w:u w:val="single"/>
        </w:rPr>
        <w:t>广西自贸区钦州港片区开发投资集团有限责任公司网站</w:t>
      </w:r>
      <w:r>
        <w:rPr>
          <w:rFonts w:ascii="Times New Roman" w:hAnsi="Times New Roman"/>
        </w:rPr>
        <w:fldChar w:fldCharType="begin"/>
      </w:r>
      <w:r>
        <w:rPr>
          <w:rFonts w:ascii="Times New Roman" w:hAnsi="Times New Roman"/>
        </w:rPr>
        <w:instrText xml:space="preserve"> HYPERLINK "http://www.qbtzjt.com" </w:instrText>
      </w:r>
      <w:r>
        <w:rPr>
          <w:rFonts w:ascii="Times New Roman" w:hAnsi="Times New Roman"/>
        </w:rPr>
        <w:fldChar w:fldCharType="separate"/>
      </w:r>
      <w:r>
        <w:rPr>
          <w:rFonts w:hint="eastAsia" w:ascii="Times New Roman" w:hAnsi="Times New Roman"/>
          <w:lang w:eastAsia="zh-CN"/>
        </w:rPr>
        <w:t>http:</w:t>
      </w:r>
      <w:r>
        <w:rPr>
          <w:rStyle w:val="25"/>
          <w:rFonts w:hint="eastAsia" w:ascii="Times New Roman" w:hAnsi="Times New Roman" w:eastAsia="宋体" w:cs="宋体"/>
          <w:bCs/>
          <w:sz w:val="24"/>
          <w:szCs w:val="24"/>
        </w:rPr>
        <w:t>//www.</w:t>
      </w:r>
      <w:r>
        <w:rPr>
          <w:rStyle w:val="25"/>
          <w:rFonts w:hint="eastAsia" w:ascii="Times New Roman" w:hAnsi="Times New Roman" w:eastAsia="宋体" w:cs="宋体"/>
          <w:bCs/>
          <w:sz w:val="24"/>
          <w:szCs w:val="24"/>
          <w:lang w:eastAsia="zh-CN"/>
        </w:rPr>
        <w:t>qzmktjt</w:t>
      </w:r>
      <w:r>
        <w:rPr>
          <w:rStyle w:val="25"/>
          <w:rFonts w:hint="eastAsia" w:ascii="Times New Roman" w:hAnsi="Times New Roman" w:eastAsia="宋体" w:cs="宋体"/>
          <w:bCs/>
          <w:sz w:val="24"/>
          <w:szCs w:val="24"/>
        </w:rPr>
        <w:t>.com</w:t>
      </w:r>
      <w:r>
        <w:rPr>
          <w:rStyle w:val="25"/>
          <w:rFonts w:hint="eastAsia" w:ascii="Times New Roman" w:hAnsi="Times New Roman" w:eastAsia="宋体" w:cs="宋体"/>
          <w:bCs/>
          <w:sz w:val="24"/>
          <w:szCs w:val="24"/>
        </w:rPr>
        <w:fldChar w:fldCharType="end"/>
      </w:r>
      <w:r>
        <w:rPr>
          <w:rFonts w:hint="eastAsia" w:ascii="Times New Roman" w:hAnsi="Times New Roman" w:eastAsia="宋体" w:cs="宋体"/>
          <w:bCs/>
          <w:sz w:val="24"/>
          <w:szCs w:val="24"/>
          <w:u w:val="single"/>
        </w:rPr>
        <w:t>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Times New Roman" w:hAnsi="Times New Roman"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8</w:t>
      </w:r>
      <w:r>
        <w:rPr>
          <w:rFonts w:hint="eastAsia" w:ascii="Times New Roman" w:hAnsi="Times New Roman" w:eastAsia="宋体" w:cs="宋体"/>
          <w:bCs/>
          <w:color w:val="FF0000"/>
          <w:sz w:val="24"/>
          <w:szCs w:val="24"/>
          <w:u w:val="single"/>
        </w:rPr>
        <w:t>月</w:t>
      </w:r>
      <w:r>
        <w:rPr>
          <w:rFonts w:hint="eastAsia" w:ascii="Times New Roman" w:hAnsi="Times New Roman" w:eastAsia="宋体" w:cs="宋体"/>
          <w:bCs/>
          <w:color w:val="FF0000"/>
          <w:sz w:val="24"/>
          <w:szCs w:val="24"/>
          <w:u w:val="single"/>
          <w:lang w:val="en-US" w:eastAsia="zh-CN"/>
        </w:rPr>
        <w:t>15</w:t>
      </w:r>
      <w:r>
        <w:rPr>
          <w:rFonts w:hint="eastAsia" w:ascii="Times New Roman" w:hAnsi="Times New Roman"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Times New Roman" w:hAnsi="Times New Roman"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Times New Roman" w:hAnsi="Times New Roman" w:eastAsia="宋体" w:cs="宋体"/>
          <w:bCs/>
          <w:color w:val="FF0000"/>
          <w:sz w:val="24"/>
          <w:szCs w:val="24"/>
          <w:u w:val="single"/>
        </w:rPr>
        <w:t>分</w:t>
      </w:r>
      <w:r>
        <w:rPr>
          <w:rFonts w:hint="eastAsia" w:ascii="Times New Roman" w:hAnsi="Times New Roman" w:eastAsia="宋体" w:cs="宋体"/>
          <w:bCs/>
          <w:sz w:val="24"/>
          <w:szCs w:val="24"/>
        </w:rPr>
        <w:t>前（北京时间）自行获取（下载）。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售价：</w:t>
      </w:r>
      <w:r>
        <w:rPr>
          <w:rFonts w:ascii="Times New Roman" w:hAnsi="Times New Roman" w:eastAsia="宋体" w:cs="Times New Roman"/>
          <w:bCs/>
          <w:sz w:val="24"/>
          <w:szCs w:val="24"/>
        </w:rPr>
        <w:t>0</w:t>
      </w:r>
      <w:r>
        <w:rPr>
          <w:rFonts w:hint="eastAsia" w:ascii="Times New Roman" w:hAnsi="Times New Roman" w:eastAsia="宋体" w:cs="宋体"/>
          <w:bCs/>
          <w:sz w:val="24"/>
          <w:szCs w:val="24"/>
        </w:rPr>
        <w:t>元。</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四、响应文件提交</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截止时间：</w:t>
      </w:r>
      <w:r>
        <w:rPr>
          <w:rFonts w:hint="eastAsia" w:ascii="Times New Roman" w:hAnsi="Times New Roman" w:eastAsia="宋体" w:cs="宋体"/>
          <w:bCs/>
          <w:color w:val="FF0000"/>
          <w:sz w:val="24"/>
          <w:szCs w:val="24"/>
          <w:u w:val="single"/>
          <w:lang w:eastAsia="zh-CN"/>
        </w:rPr>
        <w:t xml:space="preserve"> 2024年</w:t>
      </w:r>
      <w:r>
        <w:rPr>
          <w:rFonts w:hint="eastAsia" w:ascii="Times New Roman" w:hAnsi="Times New Roman" w:eastAsia="宋体" w:cs="宋体"/>
          <w:bCs/>
          <w:color w:val="FF0000"/>
          <w:sz w:val="24"/>
          <w:szCs w:val="24"/>
          <w:u w:val="single"/>
          <w:lang w:val="en-US" w:eastAsia="zh-CN"/>
        </w:rPr>
        <w:t>8</w:t>
      </w:r>
      <w:r>
        <w:rPr>
          <w:rFonts w:hint="eastAsia" w:ascii="Times New Roman" w:hAnsi="Times New Roman" w:eastAsia="宋体" w:cs="宋体"/>
          <w:bCs/>
          <w:color w:val="FF0000"/>
          <w:sz w:val="24"/>
          <w:szCs w:val="24"/>
          <w:u w:val="single"/>
          <w:lang w:eastAsia="zh-CN"/>
        </w:rPr>
        <w:t>月</w:t>
      </w:r>
      <w:r>
        <w:rPr>
          <w:rFonts w:hint="eastAsia" w:ascii="Times New Roman" w:hAnsi="Times New Roman" w:eastAsia="宋体" w:cs="宋体"/>
          <w:bCs/>
          <w:color w:val="FF0000"/>
          <w:sz w:val="24"/>
          <w:szCs w:val="24"/>
          <w:u w:val="single"/>
          <w:lang w:val="en-US" w:eastAsia="zh-CN"/>
        </w:rPr>
        <w:t>16</w:t>
      </w:r>
      <w:r>
        <w:rPr>
          <w:rFonts w:hint="eastAsia" w:ascii="Times New Roman" w:hAnsi="Times New Roman" w:eastAsia="宋体" w:cs="宋体"/>
          <w:bCs/>
          <w:color w:val="FF0000"/>
          <w:sz w:val="24"/>
          <w:szCs w:val="24"/>
          <w:u w:val="single"/>
          <w:lang w:eastAsia="zh-CN"/>
        </w:rPr>
        <w:t>日9时30分</w:t>
      </w:r>
      <w:r>
        <w:rPr>
          <w:rFonts w:hint="eastAsia" w:ascii="Times New Roman" w:hAnsi="Times New Roman" w:eastAsia="宋体" w:cs="宋体"/>
          <w:bCs/>
          <w:sz w:val="24"/>
          <w:szCs w:val="24"/>
        </w:rPr>
        <w:t>（北京时间）</w:t>
      </w:r>
      <w:r>
        <w:rPr>
          <w:rFonts w:hint="eastAsia" w:ascii="Times New Roman" w:hAnsi="Times New Roman" w:eastAsia="宋体" w:cs="宋体"/>
          <w:bCs/>
          <w:sz w:val="24"/>
          <w:szCs w:val="24"/>
          <w:lang w:eastAsia="zh-CN"/>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Times New Roman" w:hAnsi="Times New Roman" w:eastAsia="宋体" w:cs="宋体"/>
          <w:bCs/>
          <w:sz w:val="24"/>
          <w:szCs w:val="24"/>
          <w:u w:val="single"/>
          <w:lang w:eastAsia="zh-CN"/>
        </w:rPr>
      </w:pPr>
      <w:r>
        <w:rPr>
          <w:rFonts w:hint="eastAsia" w:ascii="Times New Roman" w:hAnsi="Times New Roman"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Times New Roman" w:hAnsi="Times New Roman" w:eastAsia="宋体" w:cs="宋体"/>
          <w:bCs/>
          <w:sz w:val="24"/>
          <w:szCs w:val="24"/>
        </w:rPr>
        <w:t>楼风控审计部，联系人及电话：</w:t>
      </w:r>
      <w:r>
        <w:rPr>
          <w:rFonts w:hint="eastAsia" w:ascii="Times New Roman" w:hAnsi="Times New Roman" w:eastAsia="宋体" w:cs="宋体"/>
          <w:bCs/>
          <w:sz w:val="24"/>
          <w:szCs w:val="24"/>
          <w:u w:val="single"/>
          <w:lang w:eastAsia="zh-CN"/>
        </w:rPr>
        <w:t>裴炳昌</w:t>
      </w:r>
      <w:r>
        <w:rPr>
          <w:rFonts w:ascii="Times New Roman" w:hAnsi="Times New Roman" w:eastAsia="宋体" w:cs="Times New Roman"/>
          <w:bCs/>
          <w:sz w:val="24"/>
          <w:szCs w:val="24"/>
          <w:u w:val="single"/>
        </w:rPr>
        <w:t>07775881380</w:t>
      </w:r>
      <w:r>
        <w:rPr>
          <w:rFonts w:hint="eastAsia" w:ascii="Times New Roman" w:hAnsi="Times New Roman" w:eastAsia="宋体" w:cs="Times New Roman"/>
          <w:bCs/>
          <w:sz w:val="24"/>
          <w:szCs w:val="24"/>
          <w:u w:val="single"/>
          <w:lang w:eastAsia="zh-CN"/>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不按规定密封、逾期送达的或者未送达指定地点的，采购人不予受理。</w:t>
      </w:r>
    </w:p>
    <w:p>
      <w:pPr>
        <w:keepNext w:val="0"/>
        <w:keepLines w:val="0"/>
        <w:pageBreakBefore w:val="0"/>
        <w:numPr>
          <w:ins w:id="0" w:author="风控审计部 黄全炳" w:date=""/>
        </w:numPr>
        <w:kinsoku/>
        <w:wordWrap/>
        <w:overflowPunct/>
        <w:topLinePunct w:val="0"/>
        <w:autoSpaceDE/>
        <w:autoSpaceDN/>
        <w:bidi w:val="0"/>
        <w:spacing w:line="240" w:lineRule="atLeast"/>
        <w:ind w:firstLine="480" w:firstLineChars="200"/>
        <w:textAlignment w:val="auto"/>
        <w:rPr>
          <w:rFonts w:ascii="Times New Roman" w:hAnsi="Times New Roman"/>
        </w:rPr>
      </w:pPr>
      <w:r>
        <w:rPr>
          <w:rFonts w:ascii="Times New Roman" w:hAnsi="Times New Roman" w:eastAsia="宋体" w:cs="宋体"/>
          <w:bCs/>
          <w:sz w:val="24"/>
          <w:szCs w:val="24"/>
        </w:rPr>
        <w:t>注：以邮寄方式</w:t>
      </w:r>
      <w:r>
        <w:rPr>
          <w:rFonts w:hint="eastAsia" w:ascii="Times New Roman" w:hAnsi="Times New Roman" w:eastAsia="宋体" w:cs="宋体"/>
          <w:bCs/>
          <w:sz w:val="24"/>
          <w:szCs w:val="24"/>
        </w:rPr>
        <w:t>（建议寄顺丰）</w:t>
      </w:r>
      <w:r>
        <w:rPr>
          <w:rFonts w:ascii="Times New Roman" w:hAnsi="Times New Roman" w:eastAsia="宋体" w:cs="宋体"/>
          <w:bCs/>
          <w:sz w:val="24"/>
          <w:szCs w:val="24"/>
        </w:rPr>
        <w:t>提交的，应在截止时间前送达指定地点并经签收，不按规定密封、逾期送达的按无效竞标处理。</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五、开启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时间：</w:t>
      </w:r>
      <w:r>
        <w:rPr>
          <w:rFonts w:hint="eastAsia" w:ascii="Times New Roman" w:hAnsi="Times New Roman" w:eastAsia="宋体" w:cs="宋体"/>
          <w:bCs/>
          <w:color w:val="FF0000"/>
          <w:sz w:val="24"/>
          <w:szCs w:val="24"/>
          <w:u w:val="single"/>
          <w:lang w:eastAsia="zh-CN"/>
        </w:rPr>
        <w:t xml:space="preserve"> 2024年</w:t>
      </w:r>
      <w:r>
        <w:rPr>
          <w:rFonts w:hint="eastAsia" w:ascii="Times New Roman" w:hAnsi="Times New Roman" w:eastAsia="宋体" w:cs="宋体"/>
          <w:bCs/>
          <w:color w:val="FF0000"/>
          <w:sz w:val="24"/>
          <w:szCs w:val="24"/>
          <w:u w:val="single"/>
          <w:lang w:val="en-US" w:eastAsia="zh-CN"/>
        </w:rPr>
        <w:t>8</w:t>
      </w:r>
      <w:r>
        <w:rPr>
          <w:rFonts w:hint="eastAsia" w:ascii="Times New Roman" w:hAnsi="Times New Roman" w:eastAsia="宋体" w:cs="宋体"/>
          <w:bCs/>
          <w:color w:val="FF0000"/>
          <w:sz w:val="24"/>
          <w:szCs w:val="24"/>
          <w:u w:val="single"/>
          <w:lang w:eastAsia="zh-CN"/>
        </w:rPr>
        <w:t>月</w:t>
      </w:r>
      <w:r>
        <w:rPr>
          <w:rFonts w:hint="eastAsia" w:ascii="Times New Roman" w:hAnsi="Times New Roman" w:eastAsia="宋体" w:cs="宋体"/>
          <w:bCs/>
          <w:color w:val="FF0000"/>
          <w:sz w:val="24"/>
          <w:szCs w:val="24"/>
          <w:u w:val="single"/>
          <w:lang w:val="en-US" w:eastAsia="zh-CN"/>
        </w:rPr>
        <w:t>16</w:t>
      </w:r>
      <w:r>
        <w:rPr>
          <w:rFonts w:hint="eastAsia" w:ascii="Times New Roman" w:hAnsi="Times New Roman" w:eastAsia="宋体" w:cs="宋体"/>
          <w:bCs/>
          <w:color w:val="FF0000"/>
          <w:sz w:val="24"/>
          <w:szCs w:val="24"/>
          <w:u w:val="single"/>
          <w:lang w:eastAsia="zh-CN"/>
        </w:rPr>
        <w:t>日</w:t>
      </w:r>
      <w:r>
        <w:rPr>
          <w:rFonts w:hint="eastAsia" w:ascii="Times New Roman" w:hAnsi="Times New Roman" w:eastAsia="宋体" w:cs="Times New Roman"/>
          <w:bCs/>
          <w:color w:val="FF0000"/>
          <w:sz w:val="24"/>
          <w:szCs w:val="24"/>
          <w:u w:val="single"/>
          <w:lang w:eastAsia="zh-CN"/>
        </w:rPr>
        <w:t>9时30分</w:t>
      </w:r>
      <w:r>
        <w:rPr>
          <w:rFonts w:hint="eastAsia" w:ascii="Times New Roman" w:hAnsi="Times New Roman" w:eastAsia="宋体" w:cs="宋体"/>
          <w:bCs/>
          <w:sz w:val="24"/>
          <w:szCs w:val="24"/>
        </w:rPr>
        <w:t>（北京时间）后；</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Times New Roman" w:hAnsi="Times New Roman" w:eastAsia="宋体" w:cs="宋体"/>
          <w:bCs/>
          <w:sz w:val="24"/>
          <w:szCs w:val="24"/>
        </w:rPr>
        <w:t>楼</w:t>
      </w:r>
      <w:r>
        <w:rPr>
          <w:rFonts w:hint="eastAsia" w:ascii="Times New Roman" w:hAnsi="Times New Roman" w:eastAsia="宋体" w:cs="宋体"/>
          <w:bCs/>
          <w:sz w:val="24"/>
          <w:szCs w:val="24"/>
          <w:lang w:eastAsia="zh-CN"/>
        </w:rPr>
        <w:t>。</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六、公告期限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自本公告发布之日起</w:t>
      </w:r>
      <w:r>
        <w:rPr>
          <w:rFonts w:ascii="Times New Roman" w:hAnsi="Times New Roman" w:eastAsia="宋体" w:cs="Times New Roman"/>
          <w:bCs/>
          <w:sz w:val="24"/>
          <w:szCs w:val="24"/>
        </w:rPr>
        <w:t>3</w:t>
      </w:r>
      <w:r>
        <w:rPr>
          <w:rFonts w:hint="eastAsia" w:ascii="Times New Roman" w:hAnsi="Times New Roman" w:eastAsia="宋体" w:cs="宋体"/>
          <w:bCs/>
          <w:sz w:val="24"/>
          <w:szCs w:val="24"/>
        </w:rPr>
        <w:t>个工作日。</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七、其他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ascii="Times New Roman" w:hAnsi="Times New Roman" w:eastAsia="宋体" w:cs="Times New Roman"/>
          <w:bCs/>
          <w:sz w:val="24"/>
          <w:szCs w:val="24"/>
        </w:rPr>
        <w:t>1</w:t>
      </w:r>
      <w:r>
        <w:rPr>
          <w:rFonts w:ascii="Times New Roman" w:hAnsi="Times New Roman" w:eastAsia="宋体" w:cs="宋体"/>
          <w:bCs/>
          <w:sz w:val="24"/>
          <w:szCs w:val="24"/>
        </w:rPr>
        <w:t>.响应文件应装在一个密封袋内，并进行密封，加盖密封章或单位公章。密封袋外应注明项目名称。</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Times New Roman" w:hAnsi="Times New Roman" w:eastAsia="宋体" w:cs="宋体"/>
          <w:bCs/>
          <w:sz w:val="24"/>
          <w:szCs w:val="24"/>
        </w:rPr>
      </w:pPr>
      <w:r>
        <w:rPr>
          <w:rFonts w:ascii="Times New Roman" w:hAnsi="Times New Roman" w:eastAsia="宋体" w:cs="Times New Roman"/>
          <w:bCs/>
          <w:sz w:val="24"/>
          <w:szCs w:val="24"/>
        </w:rPr>
        <w:t>2</w:t>
      </w:r>
      <w:r>
        <w:rPr>
          <w:rFonts w:ascii="Times New Roman" w:hAnsi="Times New Roman"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kinsoku/>
        <w:wordWrap/>
        <w:overflowPunct/>
        <w:topLinePunct w:val="0"/>
        <w:autoSpaceDE/>
        <w:autoSpaceDN/>
        <w:bidi w:val="0"/>
        <w:spacing w:line="240" w:lineRule="atLeast"/>
        <w:textAlignment w:val="auto"/>
        <w:rPr>
          <w:rFonts w:ascii="Times New Roman" w:hAnsi="Times New Roman" w:eastAsia="宋体" w:cs="宋体"/>
          <w:b/>
          <w:bCs/>
          <w:sz w:val="24"/>
          <w:szCs w:val="24"/>
        </w:rPr>
      </w:pPr>
      <w:r>
        <w:rPr>
          <w:rFonts w:hint="eastAsia" w:ascii="Times New Roman" w:hAnsi="Times New Roman" w:eastAsia="宋体" w:cs="宋体"/>
          <w:b/>
          <w:bCs/>
          <w:sz w:val="24"/>
          <w:szCs w:val="24"/>
        </w:rPr>
        <w:t>八、凡对本次采购提出询问的请按以下方式联系</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rPr>
      </w:pPr>
      <w:r>
        <w:rPr>
          <w:rFonts w:ascii="Times New Roman" w:hAnsi="Times New Roman" w:eastAsia="宋体" w:cs="Times New Roman"/>
          <w:bCs/>
          <w:sz w:val="24"/>
          <w:szCs w:val="24"/>
        </w:rPr>
        <w:t>1</w:t>
      </w:r>
      <w:r>
        <w:rPr>
          <w:rFonts w:hint="eastAsia" w:ascii="Times New Roman" w:hAnsi="Times New Roman" w:eastAsia="宋体" w:cs="宋体"/>
          <w:bCs/>
          <w:sz w:val="24"/>
          <w:szCs w:val="24"/>
        </w:rPr>
        <w:t>.采购人信息</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firstLine="480" w:firstLineChars="200"/>
        <w:jc w:val="both"/>
        <w:textAlignment w:val="auto"/>
        <w:rPr>
          <w:rFonts w:hint="default" w:ascii="Times New Roman" w:hAnsi="Times New Roman" w:eastAsia="宋体" w:cs="宋体"/>
          <w:bCs/>
          <w:sz w:val="24"/>
          <w:szCs w:val="24"/>
          <w:u w:val="single"/>
          <w:lang w:val="en-US"/>
        </w:rPr>
      </w:pPr>
      <w:r>
        <w:rPr>
          <w:rFonts w:hint="eastAsia" w:ascii="Times New Roman" w:hAnsi="Times New Roman" w:eastAsia="宋体" w:cs="宋体"/>
          <w:bCs/>
          <w:sz w:val="24"/>
          <w:szCs w:val="24"/>
        </w:rPr>
        <w:t>名称：</w:t>
      </w:r>
      <w:r>
        <w:rPr>
          <w:rFonts w:hint="eastAsia" w:ascii="Times New Roman" w:hAnsi="Times New Roman"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ascii="Times New Roman" w:hAnsi="Times New Roman" w:eastAsia="宋体" w:cs="宋体"/>
          <w:b w:val="0"/>
          <w:bCs/>
          <w:sz w:val="24"/>
          <w:szCs w:val="24"/>
          <w:u w:val="single"/>
          <w:lang w:val="en-US" w:eastAsia="zh-CN"/>
        </w:rPr>
      </w:pPr>
      <w:r>
        <w:rPr>
          <w:rFonts w:hint="eastAsia" w:ascii="Times New Roman" w:hAnsi="Times New Roman" w:eastAsia="宋体" w:cs="宋体"/>
          <w:bCs/>
          <w:sz w:val="24"/>
          <w:szCs w:val="24"/>
        </w:rPr>
        <w:t>地址：</w:t>
      </w:r>
      <w:r>
        <w:rPr>
          <w:rFonts w:hint="eastAsia" w:ascii="Times New Roman" w:hAnsi="Times New Roman" w:eastAsia="宋体" w:cs="宋体"/>
          <w:b w:val="0"/>
          <w:bCs/>
          <w:sz w:val="24"/>
          <w:szCs w:val="24"/>
          <w:u w:val="single"/>
          <w:lang w:val="en-US" w:eastAsia="zh-CN"/>
        </w:rPr>
        <w:t>广西钦州市钦州港区友谊大道1号自贸中心23楼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480" w:firstLineChars="200"/>
        <w:jc w:val="both"/>
        <w:textAlignment w:val="auto"/>
        <w:rPr>
          <w:rFonts w:hint="eastAsia" w:ascii="Times New Roman" w:hAnsi="Times New Roman" w:eastAsia="宋体" w:cs="宋体"/>
          <w:bCs/>
          <w:sz w:val="24"/>
          <w:szCs w:val="24"/>
          <w:u w:val="single"/>
        </w:rPr>
      </w:pPr>
      <w:r>
        <w:rPr>
          <w:rFonts w:hint="eastAsia" w:ascii="Times New Roman" w:hAnsi="Times New Roman" w:eastAsia="宋体" w:cs="宋体"/>
          <w:bCs/>
          <w:sz w:val="24"/>
          <w:szCs w:val="24"/>
        </w:rPr>
        <w:t>联系方式：</w:t>
      </w:r>
      <w:r>
        <w:rPr>
          <w:rFonts w:hint="eastAsia" w:ascii="Times New Roman" w:hAnsi="Times New Roman" w:eastAsia="宋体" w:cs="宋体"/>
          <w:b w:val="0"/>
          <w:bCs/>
          <w:color w:val="FF0000"/>
          <w:sz w:val="24"/>
          <w:szCs w:val="24"/>
          <w:u w:val="single"/>
          <w:lang w:val="en-US" w:eastAsia="zh-CN"/>
        </w:rPr>
        <w:t>0777-5881305（黄传钊）</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rPr>
      </w:pPr>
      <w:r>
        <w:rPr>
          <w:rFonts w:ascii="Times New Roman" w:hAnsi="Times New Roman" w:eastAsia="宋体" w:cs="Times New Roman"/>
          <w:bCs/>
          <w:sz w:val="24"/>
          <w:szCs w:val="24"/>
        </w:rPr>
        <w:t>2</w:t>
      </w:r>
      <w:r>
        <w:rPr>
          <w:rFonts w:hint="eastAsia" w:ascii="Times New Roman" w:hAnsi="Times New Roman" w:eastAsia="宋体" w:cs="宋体"/>
          <w:bCs/>
          <w:sz w:val="24"/>
          <w:szCs w:val="24"/>
        </w:rPr>
        <w:t>.监督部门信息</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名称：</w:t>
      </w:r>
      <w:r>
        <w:rPr>
          <w:rFonts w:hint="eastAsia" w:ascii="Times New Roman" w:hAnsi="Times New Roman" w:eastAsia="宋体" w:cs="宋体"/>
          <w:bCs/>
          <w:sz w:val="24"/>
          <w:szCs w:val="24"/>
          <w:u w:val="single"/>
        </w:rPr>
        <w:t>广西自贸区钦州港</w:t>
      </w:r>
      <w:r>
        <w:rPr>
          <w:rFonts w:hint="eastAsia" w:ascii="Times New Roman" w:hAnsi="Times New Roman" w:eastAsia="宋体" w:cs="宋体"/>
          <w:bCs/>
          <w:sz w:val="24"/>
          <w:szCs w:val="24"/>
          <w:u w:val="single"/>
          <w:lang w:val="en-US" w:eastAsia="zh-CN"/>
        </w:rPr>
        <w:t>片</w:t>
      </w:r>
      <w:r>
        <w:rPr>
          <w:rFonts w:hint="eastAsia" w:ascii="Times New Roman" w:hAnsi="Times New Roman" w:eastAsia="宋体" w:cs="宋体"/>
          <w:bCs/>
          <w:sz w:val="24"/>
          <w:szCs w:val="24"/>
          <w:u w:val="single"/>
        </w:rPr>
        <w:t>区开发投资集团有限责任公司风控审计部（</w:t>
      </w:r>
      <w:r>
        <w:rPr>
          <w:rFonts w:hint="eastAsia" w:ascii="Times New Roman" w:hAnsi="Times New Roman" w:eastAsia="宋体" w:cs="宋体"/>
          <w:bCs/>
          <w:sz w:val="24"/>
          <w:szCs w:val="24"/>
          <w:u w:val="single"/>
          <w:lang w:val="en-US" w:eastAsia="zh-CN"/>
        </w:rPr>
        <w:t>办公室</w:t>
      </w:r>
      <w:r>
        <w:rPr>
          <w:rFonts w:hint="eastAsia" w:ascii="Times New Roman" w:hAnsi="Times New Roman" w:eastAsia="宋体" w:cs="宋体"/>
          <w:bCs/>
          <w:sz w:val="24"/>
          <w:szCs w:val="24"/>
          <w:u w:val="single"/>
        </w:rPr>
        <w:t>）</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rPr>
      </w:pPr>
      <w:r>
        <w:rPr>
          <w:rFonts w:hint="eastAsia" w:ascii="Times New Roman" w:hAnsi="Times New Roman" w:eastAsia="宋体" w:cs="宋体"/>
          <w:bCs/>
          <w:sz w:val="24"/>
          <w:szCs w:val="24"/>
        </w:rPr>
        <w:t>地址：</w:t>
      </w:r>
      <w:r>
        <w:rPr>
          <w:rFonts w:hint="eastAsia" w:ascii="Times New Roman" w:hAnsi="Times New Roman" w:eastAsia="宋体" w:cs="宋体"/>
          <w:b w:val="0"/>
          <w:bCs/>
          <w:sz w:val="24"/>
          <w:szCs w:val="24"/>
          <w:u w:val="single"/>
          <w:lang w:val="en-US" w:eastAsia="zh-CN"/>
        </w:rPr>
        <w:t>广西钦州市钦州港区友谊大道1号自贸中心</w:t>
      </w:r>
      <w:r>
        <w:rPr>
          <w:rFonts w:ascii="Times New Roman" w:hAnsi="Times New Roman" w:eastAsia="宋体" w:cs="Times New Roman"/>
          <w:bCs/>
          <w:sz w:val="24"/>
          <w:szCs w:val="24"/>
          <w:u w:val="single"/>
        </w:rPr>
        <w:t>23</w:t>
      </w:r>
      <w:r>
        <w:rPr>
          <w:rFonts w:hint="eastAsia" w:ascii="Times New Roman" w:hAnsi="Times New Roman" w:eastAsia="宋体" w:cs="宋体"/>
          <w:bCs/>
          <w:sz w:val="24"/>
          <w:szCs w:val="24"/>
          <w:u w:val="single"/>
        </w:rPr>
        <w:t>、</w:t>
      </w:r>
      <w:r>
        <w:rPr>
          <w:rFonts w:ascii="Times New Roman" w:hAnsi="Times New Roman" w:eastAsia="宋体" w:cs="Times New Roman"/>
          <w:bCs/>
          <w:sz w:val="24"/>
          <w:szCs w:val="24"/>
          <w:u w:val="single"/>
        </w:rPr>
        <w:t>24</w:t>
      </w:r>
      <w:r>
        <w:rPr>
          <w:rFonts w:hint="eastAsia" w:ascii="Times New Roman" w:hAnsi="Times New Roman" w:eastAsia="宋体" w:cs="宋体"/>
          <w:bCs/>
          <w:sz w:val="24"/>
          <w:szCs w:val="24"/>
          <w:u w:val="single"/>
        </w:rPr>
        <w:t>楼</w:t>
      </w:r>
    </w:p>
    <w:p>
      <w:pPr>
        <w:keepNext w:val="0"/>
        <w:keepLines w:val="0"/>
        <w:pageBreakBefore w:val="0"/>
        <w:kinsoku/>
        <w:wordWrap/>
        <w:overflowPunct/>
        <w:topLinePunct w:val="0"/>
        <w:autoSpaceDE/>
        <w:autoSpaceDN/>
        <w:bidi w:val="0"/>
        <w:adjustRightInd/>
        <w:snapToGrid/>
        <w:spacing w:line="240" w:lineRule="atLeast"/>
        <w:ind w:firstLine="480" w:firstLineChars="200"/>
        <w:jc w:val="both"/>
        <w:textAlignment w:val="auto"/>
        <w:rPr>
          <w:rFonts w:ascii="Times New Roman" w:hAnsi="Times New Roman" w:eastAsia="宋体" w:cs="宋体"/>
          <w:bCs/>
          <w:sz w:val="24"/>
          <w:szCs w:val="24"/>
          <w:u w:val="single"/>
        </w:rPr>
      </w:pPr>
      <w:r>
        <w:rPr>
          <w:rFonts w:hint="eastAsia" w:ascii="Times New Roman" w:hAnsi="Times New Roman" w:eastAsia="宋体" w:cs="宋体"/>
          <w:bCs/>
          <w:sz w:val="24"/>
          <w:szCs w:val="24"/>
        </w:rPr>
        <w:t>联系方式：</w:t>
      </w:r>
      <w:r>
        <w:rPr>
          <w:rFonts w:ascii="Times New Roman" w:hAnsi="Times New Roman" w:eastAsia="宋体" w:cs="Times New Roman"/>
          <w:bCs/>
          <w:sz w:val="24"/>
          <w:szCs w:val="24"/>
          <w:u w:val="single"/>
        </w:rPr>
        <w:t>07775881380</w:t>
      </w:r>
      <w:r>
        <w:rPr>
          <w:rFonts w:hint="eastAsia" w:ascii="Times New Roman" w:hAnsi="Times New Roman" w:eastAsia="宋体" w:cs="宋体"/>
          <w:bCs/>
          <w:sz w:val="24"/>
          <w:szCs w:val="24"/>
          <w:u w:val="single"/>
        </w:rPr>
        <w:t>（风控</w:t>
      </w:r>
      <w:r>
        <w:rPr>
          <w:rFonts w:hint="eastAsia" w:ascii="Times New Roman" w:hAnsi="Times New Roman" w:eastAsia="宋体" w:cs="宋体"/>
          <w:bCs/>
          <w:sz w:val="24"/>
          <w:szCs w:val="24"/>
          <w:u w:val="single"/>
          <w:lang w:val="en-US" w:eastAsia="zh-CN"/>
        </w:rPr>
        <w:t>审计部</w:t>
      </w:r>
      <w:r>
        <w:rPr>
          <w:rFonts w:hint="eastAsia" w:ascii="Times New Roman" w:hAnsi="Times New Roman" w:eastAsia="宋体" w:cs="宋体"/>
          <w:bCs/>
          <w:sz w:val="24"/>
          <w:szCs w:val="24"/>
          <w:u w:val="single"/>
        </w:rPr>
        <w:t>-</w:t>
      </w:r>
      <w:r>
        <w:rPr>
          <w:rFonts w:hint="eastAsia" w:ascii="Times New Roman" w:hAnsi="Times New Roman" w:eastAsia="宋体" w:cs="宋体"/>
          <w:bCs/>
          <w:sz w:val="24"/>
          <w:szCs w:val="24"/>
          <w:u w:val="single"/>
          <w:lang w:eastAsia="zh-CN"/>
        </w:rPr>
        <w:t>裴炳昌</w:t>
      </w:r>
      <w:r>
        <w:rPr>
          <w:rFonts w:hint="eastAsia" w:ascii="Times New Roman" w:hAnsi="Times New Roman" w:eastAsia="宋体" w:cs="宋体"/>
          <w:bCs/>
          <w:sz w:val="24"/>
          <w:szCs w:val="24"/>
          <w:u w:val="single"/>
        </w:rPr>
        <w:t>）、</w:t>
      </w:r>
      <w:r>
        <w:rPr>
          <w:rFonts w:ascii="Times New Roman" w:hAnsi="Times New Roman" w:eastAsia="宋体" w:cs="Times New Roman"/>
          <w:bCs/>
          <w:sz w:val="24"/>
          <w:szCs w:val="24"/>
          <w:u w:val="single"/>
        </w:rPr>
        <w:t>0777</w:t>
      </w:r>
      <w:r>
        <w:rPr>
          <w:rFonts w:hint="eastAsia" w:ascii="Times New Roman" w:hAnsi="Times New Roman" w:eastAsia="宋体" w:cs="宋体"/>
          <w:bCs/>
          <w:sz w:val="24"/>
          <w:szCs w:val="24"/>
          <w:u w:val="single"/>
        </w:rPr>
        <w:t>-</w:t>
      </w:r>
      <w:r>
        <w:rPr>
          <w:rFonts w:ascii="Times New Roman" w:hAnsi="Times New Roman" w:eastAsia="宋体" w:cs="Times New Roman"/>
          <w:bCs/>
          <w:sz w:val="24"/>
          <w:szCs w:val="24"/>
          <w:u w:val="single"/>
        </w:rPr>
        <w:t>5818333</w:t>
      </w:r>
      <w:r>
        <w:rPr>
          <w:rFonts w:hint="eastAsia" w:ascii="Times New Roman" w:hAnsi="Times New Roman" w:eastAsia="宋体" w:cs="宋体"/>
          <w:bCs/>
          <w:sz w:val="24"/>
          <w:szCs w:val="24"/>
          <w:u w:val="single"/>
        </w:rPr>
        <w:t>（</w:t>
      </w:r>
      <w:r>
        <w:rPr>
          <w:rFonts w:hint="eastAsia" w:ascii="Times New Roman" w:hAnsi="Times New Roman" w:eastAsia="宋体" w:cs="宋体"/>
          <w:bCs/>
          <w:sz w:val="24"/>
          <w:szCs w:val="24"/>
          <w:u w:val="single"/>
          <w:lang w:val="en-US" w:eastAsia="zh-CN"/>
        </w:rPr>
        <w:t>办公室</w:t>
      </w:r>
      <w:r>
        <w:rPr>
          <w:rFonts w:hint="eastAsia" w:ascii="Times New Roman" w:hAnsi="Times New Roman" w:eastAsia="宋体" w:cs="宋体"/>
          <w:bCs/>
          <w:sz w:val="24"/>
          <w:szCs w:val="24"/>
          <w:u w:val="single"/>
        </w:rPr>
        <w:t>-曾斌繁）</w:t>
      </w:r>
    </w:p>
    <w:p>
      <w:pPr>
        <w:jc w:val="left"/>
        <w:rPr>
          <w:rFonts w:ascii="Times New Roman" w:hAnsi="Times New Roman" w:eastAsia="宋体" w:cs="宋体"/>
          <w:b/>
          <w:bCs/>
          <w:sz w:val="36"/>
          <w:szCs w:val="36"/>
        </w:rPr>
      </w:pPr>
      <w:r>
        <w:rPr>
          <w:rFonts w:hint="eastAsia" w:ascii="Times New Roman" w:hAnsi="Times New Roman" w:eastAsia="宋体" w:cs="宋体"/>
          <w:b/>
          <w:bCs/>
          <w:sz w:val="36"/>
          <w:szCs w:val="36"/>
        </w:rPr>
        <w:br w:type="page"/>
      </w:r>
    </w:p>
    <w:p>
      <w:pPr>
        <w:numPr>
          <w:ilvl w:val="255"/>
          <w:numId w:val="0"/>
        </w:numPr>
        <w:adjustRightInd w:val="0"/>
        <w:snapToGrid w:val="0"/>
        <w:ind w:firstLine="482" w:firstLineChars="200"/>
        <w:jc w:val="left"/>
        <w:rPr>
          <w:rFonts w:ascii="Times New Roman" w:hAnsi="Times New Roman" w:eastAsia="宋体" w:cs="宋体"/>
          <w:b/>
          <w:bCs/>
          <w:sz w:val="24"/>
          <w:szCs w:val="24"/>
          <w:lang w:bidi="zh-CN"/>
        </w:rPr>
      </w:pPr>
      <w:r>
        <w:rPr>
          <w:rFonts w:hint="eastAsia" w:ascii="Times New Roman" w:hAnsi="Times New Roman"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tLeast"/>
        <w:ind w:firstLine="480" w:firstLineChars="200"/>
        <w:jc w:val="both"/>
        <w:textAlignment w:val="auto"/>
        <w:rPr>
          <w:rFonts w:ascii="Times New Roman" w:hAnsi="Times New Roman" w:eastAsia="宋体" w:cs="宋体"/>
          <w:sz w:val="24"/>
          <w:szCs w:val="24"/>
          <w:lang w:bidi="zh-CN"/>
        </w:rPr>
      </w:pPr>
      <w:r>
        <w:rPr>
          <w:rFonts w:hint="eastAsia" w:ascii="Times New Roman" w:hAnsi="Times New Roman"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tLeast"/>
        <w:ind w:firstLine="480" w:firstLineChars="200"/>
        <w:jc w:val="both"/>
        <w:textAlignment w:val="auto"/>
        <w:rPr>
          <w:rFonts w:ascii="Times New Roman" w:hAnsi="Times New Roman" w:eastAsia="宋体" w:cs="宋体"/>
          <w:sz w:val="24"/>
          <w:szCs w:val="24"/>
          <w:lang w:bidi="zh-CN"/>
        </w:rPr>
      </w:pPr>
      <w:r>
        <w:rPr>
          <w:rFonts w:hint="eastAsia" w:ascii="Times New Roman" w:hAnsi="Times New Roman"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项以上（含</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Times New Roman" w:hAnsi="Times New Roman" w:eastAsia="宋体" w:cs="宋体"/>
          <w:b/>
          <w:bCs/>
          <w:sz w:val="28"/>
          <w:szCs w:val="28"/>
          <w:lang w:bidi="zh-CN"/>
        </w:rPr>
      </w:pPr>
      <w:r>
        <w:rPr>
          <w:rFonts w:hint="eastAsia" w:ascii="Times New Roman" w:hAnsi="Times New Roman"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 w:val="22"/>
                <w:highlight w:val="none"/>
              </w:rPr>
            </w:pPr>
            <w:r>
              <w:rPr>
                <w:rFonts w:hint="eastAsia" w:ascii="Times New Roman" w:hAnsi="Times New Roman" w:eastAsia="宋体" w:cs="宋体"/>
                <w:sz w:val="24"/>
                <w:szCs w:val="24"/>
                <w:highlight w:val="none"/>
                <w:lang w:bidi="zh-CN"/>
              </w:rPr>
              <w:t>★</w:t>
            </w:r>
            <w:r>
              <w:rPr>
                <w:rFonts w:hint="eastAsia" w:ascii="Times New Roman" w:hAnsi="Times New Roman" w:eastAsia="宋体" w:cs="宋体"/>
                <w:sz w:val="28"/>
                <w:szCs w:val="28"/>
                <w:highlight w:val="none"/>
                <w:lang w:bidi="zh-CN"/>
              </w:rPr>
              <w:t>一</w:t>
            </w:r>
            <w:r>
              <w:rPr>
                <w:rFonts w:hint="eastAsia" w:ascii="Times New Roman" w:hAnsi="Times New Roman" w:eastAsia="宋体" w:cs="宋体"/>
                <w:b/>
                <w:bCs/>
                <w:kern w:val="0"/>
                <w:szCs w:val="21"/>
                <w:highlight w:val="none"/>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eastAsia="宋体" w:cs="宋体"/>
                <w:kern w:val="0"/>
                <w:sz w:val="22"/>
                <w:highlight w:val="none"/>
                <w:lang w:val="en-US" w:eastAsia="zh-CN"/>
              </w:rPr>
            </w:pPr>
            <w:r>
              <w:rPr>
                <w:rFonts w:hint="eastAsia" w:ascii="Times New Roman" w:hAnsi="Times New Roman" w:eastAsia="宋体" w:cs="宋体"/>
                <w:b/>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宋体"/>
                <w:kern w:val="0"/>
                <w:sz w:val="22"/>
                <w:highlight w:val="none"/>
                <w:lang w:val="en-US" w:eastAsia="zh-CN"/>
              </w:rPr>
            </w:pPr>
            <w:r>
              <w:rPr>
                <w:rFonts w:hint="eastAsia" w:ascii="Times New Roman" w:hAnsi="Times New Roman" w:eastAsia="宋体" w:cs="宋体"/>
                <w:kern w:val="0"/>
                <w:sz w:val="22"/>
                <w:highlight w:val="none"/>
                <w:lang w:val="en-US" w:eastAsia="zh-CN"/>
              </w:rPr>
              <w:t>签订合同后7个日历天。</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eastAsia="宋体" w:cs="宋体"/>
                <w:b/>
                <w:bCs/>
                <w:kern w:val="0"/>
                <w:sz w:val="22"/>
                <w:highlight w:val="none"/>
                <w:lang w:val="en-US" w:eastAsia="zh-CN"/>
              </w:rPr>
            </w:pPr>
            <w:r>
              <w:rPr>
                <w:rFonts w:hint="eastAsia" w:ascii="Times New Roman" w:hAnsi="Times New Roman" w:eastAsia="宋体" w:cs="宋体"/>
                <w:b/>
                <w:bCs/>
                <w:kern w:val="0"/>
                <w:sz w:val="22"/>
                <w:highlight w:val="none"/>
                <w:lang w:val="en-US" w:eastAsia="zh-CN"/>
              </w:rPr>
              <w:t>工作内容</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Times New Roman" w:hAnsi="Times New Roman" w:eastAsia="宋体" w:cs="宋体"/>
                <w:kern w:val="0"/>
                <w:sz w:val="22"/>
                <w:highlight w:val="none"/>
              </w:rPr>
            </w:pPr>
            <w:r>
              <w:rPr>
                <w:rFonts w:hint="eastAsia" w:ascii="Times New Roman" w:hAnsi="Times New Roman" w:eastAsia="宋体" w:cs="宋体"/>
                <w:bCs/>
                <w:sz w:val="24"/>
                <w:szCs w:val="24"/>
                <w:highlight w:val="none"/>
              </w:rPr>
              <w:t>管道环柔性、落锤冲击试验，CCTV检测，管线调查等</w:t>
            </w:r>
            <w:r>
              <w:rPr>
                <w:rFonts w:hint="eastAsia" w:ascii="Times New Roman" w:hAnsi="Times New Roman" w:eastAsia="宋体" w:cs="宋体"/>
                <w:bCs/>
                <w:sz w:val="24"/>
                <w:szCs w:val="24"/>
                <w:highlight w:val="none"/>
                <w:lang w:val="en-US" w:eastAsia="zh-CN"/>
              </w:rPr>
              <w:t>服务</w:t>
            </w:r>
            <w:r>
              <w:rPr>
                <w:rFonts w:hint="eastAsia" w:ascii="Times New Roman" w:hAnsi="Times New Roman" w:eastAsia="宋体" w:cs="宋体"/>
                <w:bCs/>
                <w:color w:val="FF0000"/>
                <w:sz w:val="24"/>
                <w:szCs w:val="24"/>
                <w:highlight w:val="none"/>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宋体"/>
                <w:b/>
                <w:bCs/>
                <w:kern w:val="0"/>
                <w:sz w:val="22"/>
                <w:highlight w:val="none"/>
              </w:rPr>
            </w:pPr>
            <w:r>
              <w:rPr>
                <w:rFonts w:hint="eastAsia" w:ascii="Times New Roman" w:hAnsi="Times New Roman" w:eastAsia="宋体" w:cs="宋体"/>
                <w:b/>
                <w:bCs/>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Times New Roman" w:hAnsi="Times New Roman" w:eastAsia="宋体" w:cs="宋体"/>
                <w:kern w:val="0"/>
                <w:sz w:val="22"/>
                <w:highlight w:val="none"/>
                <w:lang w:val="en-US" w:eastAsia="zh-CN"/>
              </w:rPr>
            </w:pPr>
            <w:r>
              <w:rPr>
                <w:rFonts w:hint="eastAsia" w:ascii="Times New Roman" w:hAnsi="Times New Roman" w:eastAsia="宋体" w:cs="宋体"/>
                <w:bCs/>
                <w:kern w:val="0"/>
                <w:sz w:val="24"/>
                <w:szCs w:val="24"/>
                <w:highlight w:val="none"/>
                <w:lang w:val="en-US" w:eastAsia="zh-CN" w:bidi="ar-SA"/>
              </w:rPr>
              <w:t>承包人提供成果文件经发包人验收合格后 7 个工作日内一次性付清合同总额，发包人付款前，承包人需提供等额有效的增值税专用发票，否则，发包人有权延期付款且无需承担任何责任</w:t>
            </w:r>
            <w:r>
              <w:rPr>
                <w:rFonts w:hint="eastAsia" w:ascii="Times New Roman" w:hAnsi="Times New Roman" w:eastAsia="宋体" w:cs="宋体"/>
                <w:kern w:val="0"/>
                <w:sz w:val="22"/>
                <w:highlight w:val="none"/>
                <w:lang w:val="en-US" w:eastAsia="zh-CN"/>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宋体" w:cs="宋体"/>
                <w:b/>
                <w:bCs/>
                <w:kern w:val="0"/>
                <w:sz w:val="22"/>
                <w:highlight w:val="none"/>
              </w:rPr>
            </w:pPr>
            <w:r>
              <w:rPr>
                <w:rFonts w:hint="eastAsia" w:ascii="Times New Roman" w:hAnsi="Times New Roman" w:eastAsia="宋体" w:cs="宋体"/>
                <w:b/>
                <w:bCs/>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Times New Roman" w:hAnsi="Times New Roman" w:eastAsia="宋体" w:cs="宋体"/>
                <w:kern w:val="0"/>
                <w:sz w:val="22"/>
                <w:highlight w:val="none"/>
              </w:rPr>
            </w:pPr>
            <w:r>
              <w:rPr>
                <w:rFonts w:hint="eastAsia" w:ascii="Times New Roman" w:hAnsi="Times New Roman" w:eastAsia="宋体" w:cs="宋体"/>
                <w:kern w:val="0"/>
                <w:sz w:val="22"/>
                <w:highlight w:val="none"/>
              </w:rPr>
              <w:t>无</w:t>
            </w:r>
          </w:p>
        </w:tc>
      </w:tr>
    </w:tbl>
    <w:p>
      <w:pPr>
        <w:ind w:firstLine="420"/>
        <w:rPr>
          <w:rFonts w:ascii="Times New Roman" w:hAnsi="Times New Roman" w:eastAsia="宋体" w:cs="宋体"/>
          <w:kern w:val="0"/>
          <w:szCs w:val="21"/>
          <w:lang w:bidi="zh-CN"/>
        </w:rPr>
      </w:pPr>
    </w:p>
    <w:p>
      <w:pPr>
        <w:rPr>
          <w:rFonts w:ascii="Times New Roman" w:hAnsi="Times New Roman" w:eastAsia="宋体" w:cs="宋体"/>
          <w:sz w:val="24"/>
          <w:szCs w:val="24"/>
          <w:lang w:bidi="zh-CN"/>
        </w:rPr>
      </w:pPr>
    </w:p>
    <w:p>
      <w:pPr>
        <w:rPr>
          <w:rFonts w:ascii="Times New Roman" w:hAnsi="Times New Roman"/>
        </w:rPr>
      </w:pPr>
      <w:r>
        <w:rPr>
          <w:rFonts w:hint="eastAsia" w:ascii="Times New Roman" w:hAnsi="Times New Roman"/>
        </w:rPr>
        <w:br w:type="page"/>
      </w:r>
    </w:p>
    <w:p>
      <w:pPr>
        <w:pStyle w:val="41"/>
        <w:spacing w:after="312"/>
        <w:rPr>
          <w:rFonts w:hint="default" w:ascii="Times New Roman" w:hAnsi="Times New Roman"/>
        </w:rPr>
      </w:pPr>
      <w:r>
        <w:rPr>
          <w:rFonts w:ascii="Times New Roman" w:hAnsi="Times New Roman"/>
        </w:rPr>
        <w:t>第</w:t>
      </w:r>
      <w:r>
        <w:rPr>
          <w:rFonts w:hint="eastAsia" w:ascii="Times New Roman" w:hAnsi="Times New Roman"/>
          <w:lang w:val="en-US" w:eastAsia="zh-CN"/>
        </w:rPr>
        <w:t>二</w:t>
      </w:r>
      <w:r>
        <w:rPr>
          <w:rFonts w:ascii="Times New Roman" w:hAnsi="Times New Roman"/>
        </w:rPr>
        <w:t>章  服务商须知</w:t>
      </w:r>
    </w:p>
    <w:p>
      <w:pPr>
        <w:pStyle w:val="42"/>
        <w:spacing w:before="156"/>
        <w:rPr>
          <w:rFonts w:hint="default" w:ascii="Times New Roman" w:hAnsi="Times New Roman"/>
        </w:rPr>
      </w:pPr>
      <w:r>
        <w:rPr>
          <w:rFonts w:ascii="Times New Roman" w:hAnsi="Times New Roman"/>
        </w:rP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ascii="Times New Roman" w:hAnsi="Times New Roman" w:cs="宋体"/>
                <w:b/>
              </w:rPr>
            </w:pPr>
            <w:r>
              <w:rPr>
                <w:rFonts w:hint="eastAsia" w:ascii="Times New Roman" w:hAnsi="Times New Roman" w:cs="宋体"/>
                <w:b/>
              </w:rPr>
              <w:t>条款号</w:t>
            </w:r>
          </w:p>
        </w:tc>
        <w:tc>
          <w:tcPr>
            <w:tcW w:w="1711" w:type="dxa"/>
            <w:vAlign w:val="center"/>
          </w:tcPr>
          <w:p>
            <w:pPr>
              <w:pStyle w:val="12"/>
              <w:spacing w:line="360" w:lineRule="exact"/>
              <w:jc w:val="center"/>
              <w:rPr>
                <w:rFonts w:ascii="Times New Roman" w:hAnsi="Times New Roman" w:cs="宋体"/>
                <w:b/>
              </w:rPr>
            </w:pPr>
            <w:r>
              <w:rPr>
                <w:rFonts w:hint="eastAsia" w:ascii="Times New Roman" w:hAnsi="Times New Roman" w:cs="宋体"/>
                <w:b/>
              </w:rPr>
              <w:t>条款名称</w:t>
            </w:r>
          </w:p>
        </w:tc>
        <w:tc>
          <w:tcPr>
            <w:tcW w:w="6418" w:type="dxa"/>
          </w:tcPr>
          <w:p>
            <w:pPr>
              <w:pStyle w:val="12"/>
              <w:spacing w:line="360" w:lineRule="exact"/>
              <w:jc w:val="center"/>
              <w:rPr>
                <w:rFonts w:ascii="Times New Roman" w:hAnsi="Times New Roman" w:cs="宋体"/>
                <w:b/>
              </w:rPr>
            </w:pPr>
            <w:r>
              <w:rPr>
                <w:rFonts w:hint="eastAsia" w:ascii="Times New Roman" w:hAnsi="Times New Roman"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tabs>
                <w:tab w:val="left" w:pos="200"/>
                <w:tab w:val="center" w:pos="387"/>
              </w:tabs>
              <w:spacing w:line="360" w:lineRule="exact"/>
              <w:jc w:val="center"/>
              <w:rPr>
                <w:rFonts w:ascii="Times New Roman" w:hAnsi="Times New Roman" w:cs="宋体"/>
              </w:rPr>
            </w:pPr>
            <w:r>
              <w:rPr>
                <w:rFonts w:ascii="Times New Roman" w:hAnsi="Times New Roman" w:cs="Times New Roman"/>
              </w:rPr>
              <w:t>1</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采购人</w:t>
            </w:r>
          </w:p>
        </w:tc>
        <w:tc>
          <w:tcPr>
            <w:tcW w:w="6418" w:type="dxa"/>
            <w:vAlign w:val="center"/>
          </w:tcPr>
          <w:p>
            <w:pPr>
              <w:pStyle w:val="12"/>
              <w:spacing w:line="360" w:lineRule="exact"/>
              <w:jc w:val="left"/>
              <w:rPr>
                <w:rFonts w:hint="default" w:ascii="Times New Roman" w:hAnsi="Times New Roman" w:eastAsia="宋体" w:cs="宋体"/>
                <w:color w:val="FF0000"/>
                <w:lang w:val="en-US" w:eastAsia="zh-CN"/>
              </w:rPr>
            </w:pPr>
            <w:r>
              <w:rPr>
                <w:rFonts w:hint="eastAsia" w:ascii="Times New Roman" w:hAnsi="Times New Roman" w:cs="宋体"/>
              </w:rPr>
              <w:t>采购人：</w:t>
            </w:r>
            <w:r>
              <w:rPr>
                <w:rFonts w:hint="eastAsia" w:ascii="Times New Roman" w:hAnsi="Times New Roman" w:cs="宋体"/>
                <w:color w:val="FF0000"/>
                <w:lang w:val="en-US" w:eastAsia="zh-CN"/>
              </w:rPr>
              <w:t>广西自贸区钦州港片区开发投资集团有限责任公司</w:t>
            </w:r>
          </w:p>
          <w:p>
            <w:pPr>
              <w:pStyle w:val="12"/>
              <w:spacing w:line="360" w:lineRule="exact"/>
              <w:jc w:val="left"/>
              <w:rPr>
                <w:rFonts w:hint="eastAsia" w:ascii="Times New Roman" w:hAnsi="Times New Roman" w:eastAsia="宋体" w:cs="宋体"/>
                <w:lang w:val="en-US" w:eastAsia="zh-CN"/>
              </w:rPr>
            </w:pPr>
            <w:r>
              <w:rPr>
                <w:rFonts w:hint="eastAsia" w:ascii="Times New Roman" w:hAnsi="Times New Roman" w:cs="宋体"/>
              </w:rPr>
              <w:t>项目联系人：</w:t>
            </w:r>
            <w:r>
              <w:rPr>
                <w:rFonts w:hint="eastAsia" w:ascii="Times New Roman" w:hAnsi="Times New Roman" w:cs="宋体"/>
                <w:color w:val="FF0000"/>
                <w:lang w:val="en-US" w:eastAsia="zh-CN"/>
              </w:rPr>
              <w:t>黄传钊</w:t>
            </w:r>
          </w:p>
          <w:p>
            <w:pPr>
              <w:pStyle w:val="12"/>
              <w:spacing w:line="360" w:lineRule="exact"/>
              <w:jc w:val="left"/>
              <w:rPr>
                <w:rFonts w:hint="default" w:ascii="Times New Roman" w:hAnsi="Times New Roman" w:eastAsia="宋体" w:cs="宋体"/>
                <w:lang w:val="en-US" w:eastAsia="zh-CN"/>
              </w:rPr>
            </w:pPr>
            <w:r>
              <w:rPr>
                <w:rFonts w:hint="eastAsia" w:ascii="Times New Roman" w:hAnsi="Times New Roman" w:cs="宋体"/>
              </w:rPr>
              <w:t>电话：</w:t>
            </w:r>
            <w:r>
              <w:rPr>
                <w:rFonts w:hint="eastAsia" w:ascii="Times New Roman" w:hAnsi="Times New Roman"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ascii="Times New Roman" w:hAnsi="Times New Roman" w:cs="宋体"/>
              </w:rPr>
            </w:pPr>
            <w:r>
              <w:rPr>
                <w:rFonts w:ascii="Times New Roman" w:hAnsi="Times New Roman" w:cs="Times New Roman"/>
              </w:rPr>
              <w:t>2</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项目名称</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cs="宋体"/>
              </w:rPr>
            </w:pPr>
            <w:r>
              <w:rPr>
                <w:rFonts w:hint="eastAsia" w:ascii="Times New Roman" w:hAnsi="Times New Roman" w:cs="宋体"/>
                <w:lang w:val="en-US" w:eastAsia="zh-CN"/>
              </w:rPr>
              <w:t>大榄坪片区第八大街排水工程、大榄坪九大街、三号路及黄海路市政排水工程管道检测服务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ascii="Times New Roman" w:hAnsi="Times New Roman" w:cs="宋体"/>
              </w:rPr>
            </w:pPr>
            <w:r>
              <w:rPr>
                <w:rFonts w:ascii="Times New Roman" w:hAnsi="Times New Roman" w:cs="Times New Roman"/>
              </w:rPr>
              <w:t>3</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采购预算</w:t>
            </w:r>
          </w:p>
        </w:tc>
        <w:tc>
          <w:tcPr>
            <w:tcW w:w="6418" w:type="dxa"/>
            <w:vAlign w:val="center"/>
          </w:tcPr>
          <w:p>
            <w:pPr>
              <w:spacing w:line="36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人民币（大写）</w:t>
            </w:r>
            <w:r>
              <w:rPr>
                <w:rFonts w:hint="eastAsia" w:ascii="宋体" w:hAnsi="宋体" w:eastAsia="宋体" w:cs="宋体"/>
                <w:color w:val="FF0000"/>
                <w:sz w:val="21"/>
                <w:szCs w:val="21"/>
                <w:lang w:val="en-US" w:eastAsia="zh-CN"/>
              </w:rPr>
              <w:t>玖万陆仟元</w:t>
            </w:r>
            <w:r>
              <w:rPr>
                <w:rFonts w:hint="eastAsia" w:ascii="宋体" w:hAnsi="宋体" w:eastAsia="宋体" w:cs="宋体"/>
                <w:color w:val="FF0000"/>
                <w:sz w:val="21"/>
                <w:szCs w:val="21"/>
              </w:rPr>
              <w:t>整（￥：</w:t>
            </w:r>
            <w:r>
              <w:rPr>
                <w:rFonts w:hint="eastAsia" w:ascii="宋体" w:hAnsi="宋体" w:eastAsia="宋体" w:cs="宋体"/>
                <w:color w:val="FF0000"/>
                <w:sz w:val="21"/>
                <w:szCs w:val="21"/>
                <w:lang w:val="en-US" w:eastAsia="zh-CN"/>
              </w:rPr>
              <w:t>96000.00</w:t>
            </w:r>
            <w:r>
              <w:rPr>
                <w:rFonts w:hint="eastAsia" w:ascii="宋体" w:hAnsi="宋体" w:eastAsia="宋体" w:cs="宋体"/>
                <w:color w:val="FF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ascii="Times New Roman" w:hAnsi="Times New Roman" w:cs="宋体"/>
              </w:rPr>
            </w:pPr>
            <w:r>
              <w:rPr>
                <w:rFonts w:ascii="Times New Roman" w:hAnsi="Times New Roman" w:cs="Times New Roman"/>
              </w:rPr>
              <w:t>4</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最高限价</w:t>
            </w:r>
          </w:p>
        </w:tc>
        <w:tc>
          <w:tcPr>
            <w:tcW w:w="6418" w:type="dxa"/>
            <w:vAlign w:val="center"/>
          </w:tcPr>
          <w:p>
            <w:pPr>
              <w:spacing w:line="36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人民币（大写）</w:t>
            </w:r>
            <w:r>
              <w:rPr>
                <w:rFonts w:hint="eastAsia" w:ascii="宋体" w:hAnsi="宋体" w:eastAsia="宋体" w:cs="宋体"/>
                <w:color w:val="FF0000"/>
                <w:sz w:val="21"/>
                <w:szCs w:val="21"/>
                <w:lang w:val="en-US" w:eastAsia="zh-CN"/>
              </w:rPr>
              <w:t>玖万陆仟元</w:t>
            </w:r>
            <w:r>
              <w:rPr>
                <w:rFonts w:hint="eastAsia" w:ascii="宋体" w:hAnsi="宋体" w:eastAsia="宋体" w:cs="宋体"/>
                <w:color w:val="FF0000"/>
                <w:sz w:val="21"/>
                <w:szCs w:val="21"/>
              </w:rPr>
              <w:t>整（￥：</w:t>
            </w:r>
            <w:r>
              <w:rPr>
                <w:rFonts w:hint="eastAsia" w:ascii="宋体" w:hAnsi="宋体" w:eastAsia="宋体" w:cs="宋体"/>
                <w:color w:val="FF0000"/>
                <w:sz w:val="21"/>
                <w:szCs w:val="21"/>
                <w:lang w:val="en-US" w:eastAsia="zh-CN"/>
              </w:rPr>
              <w:t>96000.00</w:t>
            </w:r>
            <w:r>
              <w:rPr>
                <w:rFonts w:hint="eastAsia" w:ascii="宋体" w:hAnsi="宋体" w:eastAsia="宋体" w:cs="宋体"/>
                <w:color w:val="FF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资金来源</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lang w:val="en-US" w:eastAsia="zh-CN"/>
              </w:rPr>
              <w:t>自</w:t>
            </w:r>
            <w:r>
              <w:rPr>
                <w:rFonts w:ascii="Times New Roman" w:hAnsi="Times New Roman"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ascii="Times New Roman" w:hAnsi="Times New Roman"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采购文件的获取</w:t>
            </w:r>
          </w:p>
        </w:tc>
        <w:tc>
          <w:tcPr>
            <w:tcW w:w="6418" w:type="dxa"/>
            <w:vAlign w:val="center"/>
          </w:tcPr>
          <w:p>
            <w:pPr>
              <w:pStyle w:val="12"/>
              <w:spacing w:line="360" w:lineRule="exact"/>
              <w:rPr>
                <w:rFonts w:ascii="Times New Roman" w:hAnsi="Times New Roman" w:cs="宋体"/>
                <w:spacing w:val="6"/>
                <w:kern w:val="48"/>
              </w:rPr>
            </w:pPr>
            <w:r>
              <w:rPr>
                <w:rFonts w:hint="eastAsia" w:ascii="Times New Roman" w:hAnsi="Times New Roman" w:cs="宋体"/>
              </w:rPr>
              <w:t>服务商在广西自贸区钦州港片区开发投资集团有限责任公司网站</w:t>
            </w:r>
            <w:r>
              <w:rPr>
                <w:rFonts w:ascii="Times New Roman" w:hAnsi="Times New Roman"/>
              </w:rPr>
              <w:fldChar w:fldCharType="begin"/>
            </w:r>
            <w:r>
              <w:rPr>
                <w:rFonts w:ascii="Times New Roman" w:hAnsi="Times New Roman"/>
              </w:rPr>
              <w:instrText xml:space="preserve"> HYPERLINK "http://www.qbtzjt.com" </w:instrText>
            </w:r>
            <w:r>
              <w:rPr>
                <w:rFonts w:ascii="Times New Roman" w:hAnsi="Times New Roman"/>
              </w:rPr>
              <w:fldChar w:fldCharType="separate"/>
            </w:r>
            <w:r>
              <w:rPr>
                <w:rStyle w:val="25"/>
                <w:rFonts w:hint="eastAsia" w:ascii="Times New Roman" w:hAnsi="Times New Roman" w:cs="宋体"/>
                <w:color w:val="auto"/>
              </w:rPr>
              <w:t>http://www.</w:t>
            </w:r>
            <w:r>
              <w:rPr>
                <w:rStyle w:val="25"/>
                <w:rFonts w:hint="eastAsia" w:ascii="Times New Roman" w:hAnsi="Times New Roman" w:cs="宋体"/>
                <w:color w:val="auto"/>
                <w:lang w:eastAsia="zh-CN"/>
              </w:rPr>
              <w:t>qzmktjt</w:t>
            </w:r>
            <w:r>
              <w:rPr>
                <w:rStyle w:val="25"/>
                <w:rFonts w:hint="eastAsia" w:ascii="Times New Roman" w:hAnsi="Times New Roman" w:cs="宋体"/>
                <w:color w:val="auto"/>
              </w:rPr>
              <w:t>.com</w:t>
            </w:r>
            <w:r>
              <w:rPr>
                <w:rStyle w:val="25"/>
                <w:rFonts w:hint="eastAsia" w:ascii="Times New Roman" w:hAnsi="Times New Roman" w:cs="宋体"/>
                <w:color w:val="auto"/>
              </w:rPr>
              <w:fldChar w:fldCharType="end"/>
            </w:r>
            <w:r>
              <w:rPr>
                <w:rFonts w:hint="eastAsia" w:ascii="Times New Roman" w:hAnsi="Times New Roman"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ascii="Times New Roman" w:hAnsi="Times New Roman" w:cs="宋体"/>
                <w:highlight w:val="none"/>
              </w:rPr>
            </w:pPr>
            <w:r>
              <w:rPr>
                <w:rFonts w:hint="eastAsia" w:ascii="Times New Roman" w:hAnsi="Times New Roman"/>
                <w:highlight w:val="none"/>
              </w:rPr>
              <w:t>服务商</w:t>
            </w:r>
            <w:r>
              <w:rPr>
                <w:rFonts w:hint="eastAsia" w:ascii="Times New Roman" w:hAnsi="Times New Roman" w:cs="宋体"/>
                <w:highlight w:val="none"/>
              </w:rPr>
              <w:t>应具备的资格条件</w:t>
            </w:r>
          </w:p>
        </w:tc>
        <w:tc>
          <w:tcPr>
            <w:tcW w:w="6418" w:type="dxa"/>
            <w:vAlign w:val="center"/>
          </w:tcPr>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1.服务商应当具备下列条件：</w:t>
            </w:r>
          </w:p>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（1）具有独立承担民事责任的能力</w:t>
            </w:r>
            <w:r>
              <w:rPr>
                <w:rFonts w:hint="eastAsia" w:ascii="宋体" w:hAnsi="宋体" w:eastAsia="宋体" w:cs="宋体"/>
                <w:spacing w:val="6"/>
                <w:kern w:val="48"/>
                <w:highlight w:val="none"/>
                <w:lang w:val="en-US" w:eastAsia="zh-CN"/>
              </w:rPr>
              <w:t>；</w:t>
            </w:r>
          </w:p>
          <w:p>
            <w:pPr>
              <w:spacing w:line="400" w:lineRule="exact"/>
              <w:jc w:val="left"/>
              <w:rPr>
                <w:rFonts w:hint="eastAsia" w:ascii="宋体" w:hAnsi="宋体" w:eastAsia="宋体" w:cs="宋体"/>
                <w:color w:val="FF0000"/>
                <w:spacing w:val="6"/>
                <w:kern w:val="48"/>
                <w:highlight w:val="none"/>
              </w:rPr>
            </w:pPr>
            <w:r>
              <w:rPr>
                <w:rFonts w:hint="eastAsia" w:ascii="宋体" w:hAnsi="宋体" w:eastAsia="宋体" w:cs="宋体"/>
                <w:color w:val="FF0000"/>
                <w:spacing w:val="6"/>
                <w:kern w:val="48"/>
                <w:highlight w:val="none"/>
              </w:rPr>
              <w:t>（2）</w:t>
            </w:r>
            <w:r>
              <w:rPr>
                <w:rFonts w:hint="eastAsia" w:ascii="宋体" w:hAnsi="宋体" w:eastAsia="宋体" w:cs="宋体"/>
                <w:color w:val="FF0000"/>
                <w:spacing w:val="6"/>
                <w:kern w:val="48"/>
                <w:highlight w:val="none"/>
                <w:lang w:val="en-US" w:eastAsia="zh-CN"/>
              </w:rPr>
              <w:t>具有市场监管部门颁发的对应检测项目CMA检验检测机构资质认定证书和建设行政主管部门颁发的建设工程质量检测机构资质</w:t>
            </w:r>
            <w:r>
              <w:rPr>
                <w:rFonts w:hint="eastAsia" w:ascii="宋体" w:hAnsi="宋体" w:eastAsia="宋体" w:cs="宋体"/>
                <w:color w:val="FF0000"/>
                <w:spacing w:val="6"/>
                <w:kern w:val="48"/>
                <w:highlight w:val="none"/>
              </w:rPr>
              <w:t>；</w:t>
            </w:r>
          </w:p>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（3）参加采购活动前三年内，在经营活动中没有重大违法记录（由竞标人提供证明或采购人在“信用中国”网站查询）；</w:t>
            </w:r>
          </w:p>
          <w:p>
            <w:pPr>
              <w:spacing w:line="400" w:lineRule="exact"/>
              <w:jc w:val="left"/>
              <w:rPr>
                <w:rFonts w:hint="eastAsia" w:ascii="宋体" w:hAnsi="宋体" w:eastAsia="宋体" w:cs="宋体"/>
                <w:color w:val="FF0000"/>
                <w:spacing w:val="6"/>
                <w:kern w:val="48"/>
                <w:highlight w:val="none"/>
              </w:rPr>
            </w:pPr>
            <w:r>
              <w:rPr>
                <w:rFonts w:hint="eastAsia" w:ascii="宋体" w:hAnsi="宋体" w:eastAsia="宋体" w:cs="宋体"/>
                <w:color w:val="FF0000"/>
                <w:spacing w:val="6"/>
                <w:kern w:val="48"/>
                <w:highlight w:val="none"/>
              </w:rPr>
              <w:t>（</w:t>
            </w:r>
            <w:r>
              <w:rPr>
                <w:rFonts w:hint="eastAsia" w:ascii="宋体" w:hAnsi="宋体" w:eastAsia="宋体" w:cs="宋体"/>
                <w:color w:val="FF0000"/>
                <w:spacing w:val="6"/>
                <w:kern w:val="48"/>
                <w:highlight w:val="none"/>
                <w:lang w:val="en-US" w:eastAsia="zh-CN"/>
              </w:rPr>
              <w:t>4</w:t>
            </w:r>
            <w:r>
              <w:rPr>
                <w:rFonts w:hint="eastAsia" w:ascii="宋体" w:hAnsi="宋体" w:eastAsia="宋体" w:cs="宋体"/>
                <w:color w:val="FF0000"/>
                <w:spacing w:val="6"/>
                <w:kern w:val="48"/>
                <w:highlight w:val="none"/>
              </w:rPr>
              <w:t>）</w:t>
            </w:r>
            <w:r>
              <w:rPr>
                <w:rFonts w:hint="eastAsia" w:ascii="宋体" w:hAnsi="宋体" w:eastAsia="宋体" w:cs="宋体"/>
                <w:color w:val="FF0000"/>
                <w:spacing w:val="6"/>
                <w:kern w:val="48"/>
                <w:highlight w:val="none"/>
                <w:lang w:val="en-US" w:eastAsia="zh-CN"/>
              </w:rPr>
              <w:t>拟派的检测项目负责人及技术负责人具有中级工程师及以上职称和省级（自治区和市辖市）主管部门颁发的建设工程质量检测试验人员岗位证书</w:t>
            </w:r>
            <w:r>
              <w:rPr>
                <w:rFonts w:hint="eastAsia" w:ascii="宋体" w:hAnsi="宋体" w:eastAsia="宋体" w:cs="宋体"/>
                <w:color w:val="FF0000"/>
                <w:spacing w:val="6"/>
                <w:kern w:val="48"/>
                <w:highlight w:val="none"/>
              </w:rPr>
              <w:t>。</w:t>
            </w:r>
          </w:p>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2.单位负责人为同一人或者存在直接控股、管理关系的不同服务商，不得参加同一合同项下的采购活动。</w:t>
            </w:r>
          </w:p>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3.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hint="eastAsia" w:ascii="宋体" w:hAnsi="宋体" w:eastAsia="宋体" w:cs="宋体"/>
                <w:spacing w:val="6"/>
                <w:kern w:val="48"/>
                <w:highlight w:val="none"/>
              </w:rPr>
            </w:pPr>
            <w:r>
              <w:rPr>
                <w:rFonts w:hint="eastAsia" w:ascii="宋体" w:hAnsi="宋体" w:eastAsia="宋体" w:cs="宋体"/>
                <w:spacing w:val="6"/>
                <w:kern w:val="48"/>
                <w:highlight w:val="none"/>
              </w:rPr>
              <w:t>4.法律、行政法规规定的其他条件。</w:t>
            </w:r>
          </w:p>
          <w:p>
            <w:pPr>
              <w:spacing w:line="400" w:lineRule="exact"/>
              <w:jc w:val="left"/>
              <w:rPr>
                <w:rFonts w:ascii="Times New Roman" w:hAnsi="Times New Roman" w:cs="宋体"/>
                <w:spacing w:val="6"/>
                <w:kern w:val="48"/>
                <w:highlight w:val="none"/>
              </w:rPr>
            </w:pPr>
            <w:r>
              <w:rPr>
                <w:rFonts w:hint="eastAsia" w:ascii="宋体" w:hAnsi="宋体" w:eastAsia="宋体" w:cs="宋体"/>
                <w:spacing w:val="6"/>
                <w:kern w:val="48"/>
                <w:highlight w:val="none"/>
              </w:rPr>
              <w:t>5.本项目的特定资格要求：无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Times New Roman" w:hAnsi="Times New Roman" w:eastAsia="宋体" w:cs="宋体"/>
                <w:lang w:val="en-US" w:eastAsia="zh-CN"/>
              </w:rPr>
            </w:pPr>
            <w:r>
              <w:rPr>
                <w:rFonts w:hint="eastAsia" w:ascii="Times New Roman" w:hAnsi="Times New Roman" w:cs="宋体"/>
                <w:lang w:val="en-US" w:eastAsia="zh-CN"/>
              </w:rPr>
              <w:t>8</w:t>
            </w:r>
          </w:p>
        </w:tc>
        <w:tc>
          <w:tcPr>
            <w:tcW w:w="1711" w:type="dxa"/>
            <w:vAlign w:val="center"/>
          </w:tcPr>
          <w:p>
            <w:pPr>
              <w:pStyle w:val="12"/>
              <w:spacing w:line="360" w:lineRule="exact"/>
              <w:jc w:val="center"/>
              <w:rPr>
                <w:rFonts w:ascii="Times New Roman" w:hAnsi="Times New Roman" w:cs="宋体"/>
                <w:highlight w:val="none"/>
              </w:rPr>
            </w:pPr>
            <w:r>
              <w:rPr>
                <w:rFonts w:hint="eastAsia" w:ascii="Times New Roman" w:hAnsi="Times New Roman" w:cs="宋体"/>
                <w:highlight w:val="none"/>
              </w:rPr>
              <w:t>是否接受联合体竞标</w:t>
            </w:r>
          </w:p>
        </w:tc>
        <w:tc>
          <w:tcPr>
            <w:tcW w:w="6418" w:type="dxa"/>
            <w:vAlign w:val="center"/>
          </w:tcPr>
          <w:p>
            <w:pPr>
              <w:pStyle w:val="12"/>
              <w:spacing w:line="360" w:lineRule="exact"/>
              <w:rPr>
                <w:rFonts w:ascii="Times New Roman" w:hAnsi="Times New Roman" w:cs="宋体"/>
                <w:highlight w:val="none"/>
              </w:rPr>
            </w:pPr>
            <w:r>
              <w:rPr>
                <w:rFonts w:hint="eastAsia" w:ascii="Times New Roman" w:hAnsi="Times New Roman" w:cs="宋体"/>
                <w:highlight w:val="none"/>
              </w:rPr>
              <w:sym w:font="Wingdings 2" w:char="00A3"/>
            </w:r>
            <w:r>
              <w:rPr>
                <w:rFonts w:hint="eastAsia" w:ascii="Times New Roman" w:hAnsi="Times New Roman" w:cs="宋体"/>
                <w:highlight w:val="none"/>
              </w:rPr>
              <w:t xml:space="preserve">接受联合体竞标  </w:t>
            </w:r>
            <w:r>
              <w:rPr>
                <w:rFonts w:hint="eastAsia" w:ascii="Times New Roman" w:hAnsi="Times New Roman" w:cs="宋体"/>
                <w:highlight w:val="none"/>
              </w:rPr>
              <w:sym w:font="Wingdings 2" w:char="0052"/>
            </w:r>
            <w:r>
              <w:rPr>
                <w:rFonts w:hint="eastAsia" w:ascii="Times New Roman" w:hAnsi="Times New Roman" w:cs="宋体"/>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val="en-US" w:eastAsia="zh-CN"/>
              </w:rPr>
            </w:pPr>
            <w:r>
              <w:rPr>
                <w:rFonts w:hint="eastAsia" w:ascii="Times New Roman" w:hAnsi="Times New Roman" w:cs="宋体"/>
                <w:lang w:val="en-US" w:eastAsia="zh-CN"/>
              </w:rPr>
              <w:t>9</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响应文件份数</w:t>
            </w:r>
          </w:p>
        </w:tc>
        <w:tc>
          <w:tcPr>
            <w:tcW w:w="6418" w:type="dxa"/>
            <w:vAlign w:val="center"/>
          </w:tcPr>
          <w:p>
            <w:pPr>
              <w:pStyle w:val="12"/>
              <w:spacing w:line="360" w:lineRule="exact"/>
              <w:rPr>
                <w:rFonts w:ascii="Times New Roman" w:hAnsi="Times New Roman"/>
              </w:rPr>
            </w:pPr>
            <w:r>
              <w:rPr>
                <w:rFonts w:hint="eastAsia" w:ascii="Times New Roman" w:hAnsi="Times New Roman"/>
              </w:rPr>
              <w:t>响应文件：</w:t>
            </w:r>
            <w:r>
              <w:rPr>
                <w:rFonts w:hint="eastAsia" w:ascii="Times New Roman" w:hAnsi="Times New Roman"/>
                <w:b/>
                <w:bCs/>
              </w:rPr>
              <w:t>正本</w:t>
            </w:r>
            <w:r>
              <w:rPr>
                <w:rFonts w:ascii="Times New Roman" w:hAnsi="Times New Roman" w:cs="Times New Roman"/>
                <w:b/>
                <w:bCs/>
              </w:rPr>
              <w:t>1</w:t>
            </w:r>
            <w:r>
              <w:rPr>
                <w:rFonts w:hint="eastAsia" w:ascii="Times New Roman" w:hAnsi="Times New Roman"/>
                <w:b/>
                <w:bCs/>
              </w:rPr>
              <w:t>份，副本</w:t>
            </w:r>
            <w:r>
              <w:rPr>
                <w:rFonts w:hint="eastAsia" w:ascii="Times New Roman" w:hAnsi="Times New Roman" w:cs="Times New Roman"/>
                <w:b/>
                <w:bCs/>
                <w:lang w:val="en-US" w:eastAsia="zh-CN"/>
              </w:rPr>
              <w:t>2</w:t>
            </w:r>
            <w:r>
              <w:rPr>
                <w:rFonts w:hint="eastAsia" w:ascii="Times New Roman" w:hAnsi="Times New Roman"/>
                <w:b/>
                <w:bCs/>
              </w:rPr>
              <w:t>份</w:t>
            </w:r>
          </w:p>
          <w:p>
            <w:pPr>
              <w:rPr>
                <w:rFonts w:ascii="Times New Roman" w:hAnsi="Times New Roman"/>
              </w:rPr>
            </w:pPr>
            <w:r>
              <w:rPr>
                <w:rFonts w:hint="eastAsia" w:ascii="Times New Roman" w:hAnsi="Times New Roman" w:eastAsia="宋体" w:cs="宋体"/>
                <w:spacing w:val="6"/>
                <w:kern w:val="48"/>
                <w:szCs w:val="21"/>
              </w:rPr>
              <w:t>服务商必须在首次</w:t>
            </w:r>
            <w:r>
              <w:rPr>
                <w:rFonts w:hint="eastAsia" w:ascii="Times New Roman" w:hAnsi="Times New Roman" w:eastAsia="宋体" w:cs="宋体"/>
              </w:rPr>
              <w:t>响应文件提交截止时间</w:t>
            </w:r>
            <w:r>
              <w:rPr>
                <w:rFonts w:hint="eastAsia" w:ascii="Times New Roman" w:hAnsi="Times New Roman"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Times New Roman" w:hAnsi="Times New Roman" w:eastAsia="宋体" w:cs="宋体"/>
                <w:lang w:val="en-US" w:eastAsia="zh-CN"/>
              </w:rPr>
            </w:pPr>
            <w:r>
              <w:rPr>
                <w:rFonts w:hint="eastAsia" w:ascii="Times New Roman" w:hAnsi="Times New Roman" w:cs="宋体"/>
                <w:lang w:val="en-US" w:eastAsia="zh-CN"/>
              </w:rPr>
              <w:t>10</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评审方法</w:t>
            </w:r>
          </w:p>
        </w:tc>
        <w:tc>
          <w:tcPr>
            <w:tcW w:w="6418" w:type="dxa"/>
            <w:vAlign w:val="center"/>
          </w:tcPr>
          <w:p>
            <w:pPr>
              <w:pStyle w:val="12"/>
              <w:spacing w:line="360" w:lineRule="exact"/>
              <w:rPr>
                <w:rFonts w:ascii="Times New Roman" w:hAnsi="Times New Roman" w:cs="宋体"/>
              </w:rPr>
            </w:pPr>
            <w:r>
              <w:rPr>
                <w:rFonts w:hint="eastAsia" w:ascii="Times New Roman" w:hAnsi="Times New Roman" w:eastAsia="宋体" w:cs="宋体"/>
                <w:spacing w:val="6"/>
                <w:kern w:val="48"/>
                <w:sz w:val="21"/>
                <w:szCs w:val="21"/>
                <w:lang w:val="en-US" w:eastAsia="zh-CN" w:bidi="ar-SA"/>
              </w:rPr>
              <w:t>以采购文件、响应文件为评审依据，以技术、服务能满足采购文件实质性要求且最终得分最高的原则确定成交服务商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ascii="Times New Roman" w:hAnsi="Times New Roman" w:eastAsia="宋体" w:cs="宋体"/>
                <w:lang w:val="en-US" w:eastAsia="zh-CN"/>
              </w:rPr>
            </w:pPr>
            <w:r>
              <w:rPr>
                <w:rFonts w:hint="eastAsia" w:ascii="Times New Roman" w:hAnsi="Times New Roman" w:cs="宋体"/>
                <w:lang w:val="en-US" w:eastAsia="zh-CN"/>
              </w:rPr>
              <w:t>11</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竞标有效期</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rPr>
              <w:t>自竞标截止时间起</w:t>
            </w:r>
            <w:r>
              <w:rPr>
                <w:rFonts w:ascii="Times New Roman" w:hAnsi="Times New Roman" w:cs="Times New Roman"/>
              </w:rPr>
              <w:t>60</w:t>
            </w:r>
            <w:r>
              <w:rPr>
                <w:rFonts w:hint="eastAsia" w:ascii="Times New Roman" w:hAnsi="Times New Roman"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竞标保证金金额</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竞标截止时间</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szCs w:val="24"/>
              </w:rPr>
              <w:t>与第一章公告</w:t>
            </w:r>
            <w:r>
              <w:rPr>
                <w:rFonts w:hint="eastAsia" w:ascii="Times New Roman" w:hAnsi="Times New Roman" w:cs="宋体"/>
              </w:rPr>
              <w:t>响应文件提交截止时间</w:t>
            </w:r>
            <w:r>
              <w:rPr>
                <w:rFonts w:hint="eastAsia" w:ascii="Times New Roman" w:hAnsi="Times New Roman"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响应文件提交</w:t>
            </w:r>
          </w:p>
          <w:p>
            <w:pPr>
              <w:pStyle w:val="12"/>
              <w:spacing w:line="360" w:lineRule="exact"/>
              <w:jc w:val="center"/>
              <w:rPr>
                <w:rFonts w:ascii="Times New Roman" w:hAnsi="Times New Roman" w:cs="宋体"/>
              </w:rPr>
            </w:pPr>
            <w:r>
              <w:rPr>
                <w:rFonts w:hint="eastAsia" w:ascii="Times New Roman" w:hAnsi="Times New Roman" w:cs="宋体"/>
              </w:rPr>
              <w:t>截止时间和地点</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szCs w:val="24"/>
              </w:rPr>
              <w:t>与第一章公告</w:t>
            </w:r>
            <w:r>
              <w:rPr>
                <w:rFonts w:hint="eastAsia" w:ascii="Times New Roman" w:hAnsi="Times New Roman" w:cs="宋体"/>
              </w:rPr>
              <w:t>响应文件提交截止时间、地点</w:t>
            </w:r>
            <w:r>
              <w:rPr>
                <w:rFonts w:hint="eastAsia" w:ascii="Times New Roman" w:hAnsi="Times New Roman"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Times New Roman" w:hAnsi="Times New Roman"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ascii="Times New Roman" w:hAnsi="Times New Roman" w:cs="宋体"/>
              </w:rPr>
            </w:pPr>
            <w:r>
              <w:rPr>
                <w:rFonts w:hint="eastAsia" w:ascii="Times New Roman" w:hAnsi="Times New Roman" w:cs="宋体"/>
              </w:rPr>
              <w:t>开标时间和地点</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Times New Roman" w:hAnsi="Times New Roman"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Times New Roman" w:hAnsi="Times New Roman" w:eastAsia="宋体" w:cs="宋体"/>
                <w:szCs w:val="20"/>
              </w:rPr>
            </w:pPr>
            <w:r>
              <w:rPr>
                <w:rFonts w:hint="eastAsia" w:ascii="Times New Roman" w:hAnsi="Times New Roman" w:eastAsia="宋体" w:cs="宋体"/>
                <w:szCs w:val="20"/>
              </w:rPr>
              <w:t>需要补充的其他内容</w:t>
            </w:r>
          </w:p>
        </w:tc>
        <w:tc>
          <w:tcPr>
            <w:tcW w:w="6418" w:type="dxa"/>
            <w:vAlign w:val="center"/>
          </w:tcPr>
          <w:p>
            <w:pPr>
              <w:pStyle w:val="12"/>
              <w:spacing w:line="360" w:lineRule="exact"/>
              <w:rPr>
                <w:rFonts w:ascii="Times New Roman" w:hAnsi="Times New Roman" w:cs="宋体"/>
              </w:rPr>
            </w:pPr>
            <w:r>
              <w:rPr>
                <w:rFonts w:hint="eastAsia" w:ascii="Times New Roman" w:hAnsi="Times New Roman" w:cs="宋体"/>
              </w:rPr>
              <w:t>无</w:t>
            </w:r>
          </w:p>
        </w:tc>
      </w:tr>
    </w:tbl>
    <w:p>
      <w:pPr>
        <w:rPr>
          <w:rFonts w:ascii="Times New Roman" w:hAnsi="Times New Roman" w:eastAsia="宋体" w:cs="宋体"/>
        </w:rPr>
      </w:pPr>
      <w:r>
        <w:rPr>
          <w:rFonts w:hint="eastAsia" w:ascii="Times New Roman" w:hAnsi="Times New Roman" w:eastAsia="宋体" w:cs="宋体"/>
        </w:rPr>
        <w:br w:type="page"/>
      </w:r>
    </w:p>
    <w:p>
      <w:pPr>
        <w:pStyle w:val="42"/>
        <w:spacing w:before="156"/>
        <w:rPr>
          <w:rFonts w:hint="default" w:ascii="Times New Roman" w:hAnsi="Times New Roman"/>
          <w:lang w:bidi="zh-CN"/>
        </w:rPr>
      </w:pPr>
      <w:r>
        <w:rPr>
          <w:rFonts w:ascii="Times New Roman" w:hAnsi="Times New Roman"/>
        </w:rPr>
        <w:t>一、</w:t>
      </w:r>
      <w:r>
        <w:rPr>
          <w:rFonts w:ascii="Times New Roman" w:hAnsi="Times New Roman"/>
          <w:lang w:bidi="zh-CN"/>
        </w:rPr>
        <w:t>总则</w:t>
      </w:r>
    </w:p>
    <w:p>
      <w:pPr>
        <w:pStyle w:val="43"/>
        <w:spacing w:before="156" w:after="156"/>
        <w:rPr>
          <w:rFonts w:hint="default" w:ascii="Times New Roman" w:hAnsi="Times New Roman"/>
        </w:rPr>
      </w:pPr>
      <w:r>
        <w:rPr>
          <w:rFonts w:hint="default" w:ascii="Times New Roman" w:hAnsi="Times New Roman" w:cs="Times New Roman"/>
        </w:rPr>
        <w:t>1</w:t>
      </w:r>
      <w:r>
        <w:rPr>
          <w:rFonts w:hint="default" w:ascii="Times New Roman" w:hAnsi="Times New Roman"/>
        </w:rPr>
        <w:t>.项目概况</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采购人：见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项目名称：见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资金来源：见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ascii="Times New Roman" w:hAnsi="Times New Roman" w:eastAsia="宋体" w:cs="宋体"/>
          <w:sz w:val="24"/>
          <w:szCs w:val="24"/>
          <w:lang w:bidi="zh-CN"/>
        </w:rPr>
        <w:t>获取</w:t>
      </w:r>
      <w:r>
        <w:rPr>
          <w:rFonts w:hint="eastAsia" w:ascii="Times New Roman" w:hAnsi="Times New Roman" w:eastAsia="宋体" w:cs="宋体"/>
          <w:sz w:val="24"/>
          <w:szCs w:val="24"/>
          <w:lang w:bidi="zh-CN"/>
        </w:rPr>
        <w:t>采购</w:t>
      </w:r>
      <w:r>
        <w:rPr>
          <w:rFonts w:ascii="Times New Roman" w:hAnsi="Times New Roman" w:eastAsia="宋体" w:cs="宋体"/>
          <w:sz w:val="24"/>
          <w:szCs w:val="24"/>
          <w:lang w:bidi="zh-CN"/>
        </w:rPr>
        <w:t>文件的时间、地点、方式：见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hint="eastAsia" w:ascii="Times New Roman" w:hAnsi="Times New Roman"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ascii="Times New Roman" w:hAnsi="Times New Roman" w:eastAsia="宋体" w:cs="宋体"/>
          <w:sz w:val="24"/>
          <w:szCs w:val="24"/>
          <w:lang w:bidi="zh-CN"/>
        </w:rPr>
      </w:pP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6</w:t>
      </w:r>
      <w:r>
        <w:rPr>
          <w:rFonts w:hint="eastAsia" w:ascii="Times New Roman" w:hAnsi="Times New Roman" w:eastAsia="宋体" w:cs="宋体"/>
          <w:sz w:val="24"/>
          <w:szCs w:val="24"/>
          <w:lang w:bidi="zh-CN"/>
        </w:rPr>
        <w:t>服务商：是指有能力向采购人提供符合本项目技术规格要求的货物、工程、服务的法人、其他组织和自然人。</w:t>
      </w:r>
    </w:p>
    <w:p>
      <w:pPr>
        <w:pStyle w:val="43"/>
        <w:keepNext w:val="0"/>
        <w:keepLines w:val="0"/>
        <w:pageBreakBefore w:val="0"/>
        <w:widowControl w:val="0"/>
        <w:kinsoku/>
        <w:wordWrap/>
        <w:overflowPunct/>
        <w:topLinePunct w:val="0"/>
        <w:autoSpaceDE/>
        <w:autoSpaceDN/>
        <w:bidi w:val="0"/>
        <w:adjustRightInd w:val="0"/>
        <w:snapToGrid w:val="0"/>
        <w:spacing w:before="156" w:after="156"/>
        <w:jc w:val="both"/>
        <w:textAlignment w:val="auto"/>
        <w:rPr>
          <w:rFonts w:hint="default" w:ascii="Times New Roman" w:hAnsi="Times New Roman"/>
        </w:rPr>
      </w:pPr>
      <w:r>
        <w:rPr>
          <w:rFonts w:hint="default" w:ascii="Times New Roman" w:hAnsi="Times New Roman" w:cs="Times New Roman"/>
        </w:rPr>
        <w:t>2</w:t>
      </w:r>
      <w:r>
        <w:rPr>
          <w:rFonts w:hint="default" w:ascii="Times New Roman" w:hAnsi="Times New Roman"/>
        </w:rPr>
        <w:t>.采购信息发布媒体：</w:t>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"http://www.qbtzjt.com" </w:instrText>
      </w:r>
      <w:r>
        <w:rPr>
          <w:rFonts w:hint="eastAsia" w:ascii="宋体" w:hAnsi="宋体" w:eastAsia="宋体" w:cs="宋体"/>
          <w:sz w:val="24"/>
          <w:szCs w:val="24"/>
        </w:rPr>
        <w:fldChar w:fldCharType="separate"/>
      </w:r>
      <w:r>
        <w:rPr>
          <w:rStyle w:val="25"/>
          <w:rFonts w:hint="eastAsia" w:ascii="宋体" w:hAnsi="宋体" w:eastAsia="宋体" w:cs="宋体"/>
          <w:sz w:val="24"/>
          <w:szCs w:val="24"/>
          <w:lang w:bidi="zh-CN"/>
        </w:rPr>
        <w:t>http://www.qzmktjt.com</w:t>
      </w:r>
      <w:r>
        <w:rPr>
          <w:rStyle w:val="25"/>
          <w:rFonts w:hint="eastAsia" w:ascii="宋体" w:hAnsi="宋体" w:eastAsia="宋体" w:cs="宋体"/>
          <w:sz w:val="24"/>
          <w:szCs w:val="24"/>
          <w:lang w:bidi="zh-CN"/>
        </w:rPr>
        <w:fldChar w:fldCharType="end"/>
      </w:r>
      <w:r>
        <w:rPr>
          <w:rFonts w:hint="eastAsia" w:ascii="宋体" w:hAnsi="宋体" w:eastAsia="宋体" w:cs="宋体"/>
          <w:sz w:val="24"/>
          <w:szCs w:val="24"/>
          <w:lang w:bidi="zh-CN"/>
        </w:rPr>
        <w:t>获取（下载）。</w:t>
      </w:r>
    </w:p>
    <w:p>
      <w:pPr>
        <w:pStyle w:val="43"/>
        <w:spacing w:before="156" w:after="156"/>
        <w:rPr>
          <w:rFonts w:hint="default" w:ascii="Times New Roman" w:hAnsi="Times New Roman"/>
        </w:rPr>
      </w:pPr>
      <w:r>
        <w:rPr>
          <w:rFonts w:hint="default" w:ascii="Times New Roman" w:hAnsi="Times New Roman" w:cs="Times New Roman"/>
        </w:rPr>
        <w:t>3</w:t>
      </w:r>
      <w:r>
        <w:rPr>
          <w:rFonts w:hint="default" w:ascii="Times New Roman" w:hAnsi="Times New Roman"/>
        </w:rPr>
        <w:t>.</w:t>
      </w:r>
      <w:r>
        <w:rPr>
          <w:rFonts w:ascii="Times New Roman" w:hAnsi="Times New Roman"/>
          <w:szCs w:val="24"/>
        </w:rPr>
        <w:t>服务商</w:t>
      </w:r>
      <w:r>
        <w:rPr>
          <w:rFonts w:hint="default" w:ascii="Times New Roman" w:hAnsi="Times New Roman"/>
        </w:rPr>
        <w:t>资格要求：</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的资格条件详见“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spacing w:before="156" w:after="156"/>
        <w:rPr>
          <w:rFonts w:hint="default" w:ascii="Times New Roman" w:hAnsi="Times New Roman"/>
        </w:rPr>
      </w:pPr>
      <w:r>
        <w:rPr>
          <w:rFonts w:hint="default" w:ascii="Times New Roman" w:hAnsi="Times New Roman" w:cs="Times New Roman"/>
        </w:rPr>
        <w:t>4</w:t>
      </w:r>
      <w:r>
        <w:rPr>
          <w:rFonts w:hint="default" w:ascii="Times New Roman" w:hAnsi="Times New Roman"/>
        </w:rPr>
        <w:t>.费用承担</w:t>
      </w:r>
    </w:p>
    <w:p>
      <w:pPr>
        <w:adjustRightInd w:val="0"/>
        <w:snapToGrid w:val="0"/>
        <w:ind w:firstLine="480" w:firstLineChars="200"/>
        <w:jc w:val="left"/>
        <w:rPr>
          <w:rFonts w:ascii="Times New Roman" w:hAnsi="Times New Roman" w:eastAsia="宋体" w:cs="宋体"/>
          <w:sz w:val="24"/>
          <w:szCs w:val="24"/>
          <w:lang w:bidi="zh-CN"/>
        </w:rPr>
      </w:pP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准备和参加</w:t>
      </w:r>
      <w:r>
        <w:rPr>
          <w:rFonts w:hint="eastAsia" w:ascii="Times New Roman" w:hAnsi="Times New Roman" w:eastAsia="宋体" w:cs="宋体"/>
          <w:sz w:val="24"/>
          <w:szCs w:val="24"/>
          <w:lang w:bidi="zh-CN"/>
        </w:rPr>
        <w:t>本次采购</w:t>
      </w:r>
      <w:r>
        <w:rPr>
          <w:rFonts w:ascii="Times New Roman" w:hAnsi="Times New Roman" w:eastAsia="宋体" w:cs="宋体"/>
          <w:sz w:val="24"/>
          <w:szCs w:val="24"/>
          <w:lang w:bidi="zh-CN"/>
        </w:rPr>
        <w:t>活动发生的费用自理。</w:t>
      </w:r>
    </w:p>
    <w:p>
      <w:pPr>
        <w:pStyle w:val="43"/>
        <w:spacing w:before="156" w:after="156"/>
        <w:rPr>
          <w:rFonts w:hint="default" w:ascii="Times New Roman" w:hAnsi="Times New Roman"/>
        </w:rPr>
      </w:pPr>
      <w:r>
        <w:rPr>
          <w:rFonts w:hint="default" w:ascii="Times New Roman" w:hAnsi="Times New Roman" w:cs="Times New Roman"/>
        </w:rPr>
        <w:t>5</w:t>
      </w:r>
      <w:r>
        <w:rPr>
          <w:rFonts w:hint="default" w:ascii="Times New Roman" w:hAnsi="Times New Roman"/>
        </w:rPr>
        <w:t>.联合体竞标</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5</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本项目是否接受联合体竞标</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5</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如接受联合体竞标</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联合体竞标要求详见</w:t>
      </w:r>
      <w:r>
        <w:rPr>
          <w:rFonts w:hint="eastAsia" w:ascii="Times New Roman" w:hAnsi="Times New Roman" w:eastAsia="宋体" w:cs="宋体"/>
          <w:sz w:val="24"/>
          <w:szCs w:val="24"/>
          <w:lang w:bidi="zh-CN"/>
        </w:rPr>
        <w:t>第三章服务商须知“服务商资格要求”</w:t>
      </w:r>
      <w:r>
        <w:rPr>
          <w:rFonts w:ascii="Times New Roman" w:hAnsi="Times New Roman" w:eastAsia="宋体" w:cs="宋体"/>
          <w:sz w:val="24"/>
          <w:szCs w:val="24"/>
          <w:lang w:bidi="zh-CN"/>
        </w:rPr>
        <w:t>。</w:t>
      </w:r>
    </w:p>
    <w:p>
      <w:pPr>
        <w:pStyle w:val="43"/>
        <w:spacing w:before="156" w:after="156"/>
        <w:rPr>
          <w:rFonts w:hint="default" w:ascii="Times New Roman" w:hAnsi="Times New Roman"/>
        </w:rPr>
      </w:pPr>
      <w:r>
        <w:rPr>
          <w:rFonts w:hint="default" w:ascii="Times New Roman" w:hAnsi="Times New Roman" w:cs="Times New Roman"/>
        </w:rPr>
        <w:t>6</w:t>
      </w:r>
      <w:r>
        <w:rPr>
          <w:rFonts w:hint="default" w:ascii="Times New Roman" w:hAnsi="Times New Roman"/>
        </w:rPr>
        <w:t>.转包与分包</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6</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本项目</w:t>
      </w:r>
      <w:r>
        <w:rPr>
          <w:rFonts w:hint="eastAsia" w:ascii="Times New Roman" w:hAnsi="Times New Roman" w:eastAsia="宋体" w:cs="宋体"/>
          <w:sz w:val="24"/>
          <w:szCs w:val="24"/>
          <w:lang w:val="en-US" w:bidi="zh-CN"/>
        </w:rPr>
        <w:t>不</w:t>
      </w:r>
      <w:r>
        <w:rPr>
          <w:rFonts w:ascii="Times New Roman" w:hAnsi="Times New Roman" w:eastAsia="宋体" w:cs="宋体"/>
          <w:sz w:val="24"/>
          <w:szCs w:val="24"/>
          <w:lang w:bidi="zh-CN"/>
        </w:rPr>
        <w:t>允许转包。</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6</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本项目是否允许分包详见“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本项目允许</w:t>
      </w:r>
      <w:r>
        <w:rPr>
          <w:rFonts w:hint="eastAsia" w:ascii="Times New Roman" w:hAnsi="Times New Roman" w:eastAsia="宋体" w:cs="宋体"/>
          <w:sz w:val="24"/>
          <w:szCs w:val="24"/>
          <w:lang w:bidi="zh-CN"/>
        </w:rPr>
        <w:t>依</w:t>
      </w:r>
      <w:r>
        <w:rPr>
          <w:rFonts w:ascii="Times New Roman" w:hAnsi="Times New Roman" w:eastAsia="宋体" w:cs="宋体"/>
          <w:sz w:val="24"/>
          <w:szCs w:val="24"/>
          <w:lang w:bidi="zh-CN"/>
        </w:rPr>
        <w:t>法分包。</w:t>
      </w:r>
    </w:p>
    <w:p>
      <w:pPr>
        <w:pStyle w:val="43"/>
        <w:spacing w:before="156" w:after="156"/>
        <w:rPr>
          <w:rFonts w:hint="default" w:ascii="Times New Roman" w:hAnsi="Times New Roman"/>
        </w:rPr>
      </w:pPr>
      <w:r>
        <w:rPr>
          <w:rFonts w:hint="default" w:ascii="Times New Roman" w:hAnsi="Times New Roman" w:cs="Times New Roman"/>
        </w:rPr>
        <w:t>7</w:t>
      </w:r>
      <w:r>
        <w:rPr>
          <w:rFonts w:ascii="Times New Roman" w:hAnsi="Times New Roman"/>
        </w:rPr>
        <w:t>.</w:t>
      </w:r>
      <w:r>
        <w:rPr>
          <w:rFonts w:hint="default" w:ascii="Times New Roman" w:hAnsi="Times New Roman"/>
        </w:rPr>
        <w:t>语言文字</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宋体"/>
          <w:sz w:val="24"/>
          <w:szCs w:val="24"/>
          <w:lang w:bidi="zh-CN"/>
        </w:rPr>
        <w:t>除专用术语外</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与</w:t>
      </w:r>
      <w:r>
        <w:rPr>
          <w:rFonts w:hint="eastAsia" w:ascii="Times New Roman" w:hAnsi="Times New Roman" w:eastAsia="宋体" w:cs="宋体"/>
          <w:sz w:val="24"/>
          <w:szCs w:val="24"/>
          <w:lang w:bidi="zh-CN"/>
        </w:rPr>
        <w:t>本次采购活动</w:t>
      </w:r>
      <w:r>
        <w:rPr>
          <w:rFonts w:ascii="Times New Roman" w:hAnsi="Times New Roman" w:eastAsia="宋体" w:cs="宋体"/>
          <w:sz w:val="24"/>
          <w:szCs w:val="24"/>
          <w:lang w:bidi="zh-CN"/>
        </w:rPr>
        <w:t>有关的语言均使用中文。必要时专用术语应附有中文注释。</w:t>
      </w:r>
    </w:p>
    <w:p>
      <w:pPr>
        <w:pStyle w:val="43"/>
        <w:spacing w:before="156" w:after="156"/>
        <w:rPr>
          <w:rFonts w:hint="default" w:ascii="Times New Roman" w:hAnsi="Times New Roman"/>
        </w:rPr>
      </w:pPr>
      <w:r>
        <w:rPr>
          <w:rFonts w:hint="default" w:ascii="Times New Roman" w:hAnsi="Times New Roman" w:cs="Times New Roman"/>
        </w:rPr>
        <w:t>8</w:t>
      </w:r>
      <w:r>
        <w:rPr>
          <w:rFonts w:ascii="Times New Roman" w:hAnsi="Times New Roman"/>
        </w:rPr>
        <w:t>.</w:t>
      </w:r>
      <w:r>
        <w:rPr>
          <w:rFonts w:hint="default" w:ascii="Times New Roman" w:hAnsi="Times New Roman"/>
        </w:rPr>
        <w:t>计量单位</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宋体"/>
          <w:sz w:val="24"/>
          <w:szCs w:val="24"/>
          <w:lang w:bidi="zh-CN"/>
        </w:rPr>
        <w:t>所有计量均采用中华人民共和国法定计量单位。</w:t>
      </w:r>
    </w:p>
    <w:p>
      <w:pPr>
        <w:pStyle w:val="43"/>
        <w:spacing w:before="156" w:after="156"/>
        <w:rPr>
          <w:rFonts w:hint="default" w:ascii="Times New Roman" w:hAnsi="Times New Roman"/>
        </w:rPr>
      </w:pPr>
      <w:r>
        <w:rPr>
          <w:rFonts w:hint="default" w:ascii="Times New Roman" w:hAnsi="Times New Roman" w:cs="Times New Roman"/>
        </w:rPr>
        <w:t>9</w:t>
      </w:r>
      <w:r>
        <w:rPr>
          <w:rFonts w:ascii="Times New Roman" w:hAnsi="Times New Roman"/>
        </w:rPr>
        <w:t>.否决竞标条件</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有下列情形之一的，属于相互串通</w:t>
      </w:r>
      <w:r>
        <w:rPr>
          <w:rFonts w:hint="eastAsia" w:ascii="Times New Roman" w:hAnsi="Times New Roman" w:eastAsia="宋体" w:cs="宋体"/>
          <w:sz w:val="24"/>
          <w:szCs w:val="24"/>
          <w:lang w:bidi="zh-CN"/>
        </w:rPr>
        <w:t>竞</w:t>
      </w:r>
      <w:r>
        <w:rPr>
          <w:rFonts w:ascii="Times New Roman" w:hAnsi="Times New Roman" w:eastAsia="宋体" w:cs="宋体"/>
          <w:sz w:val="24"/>
          <w:szCs w:val="24"/>
          <w:lang w:bidi="zh-CN"/>
        </w:rPr>
        <w:t>标</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响应文件将被视为无效：</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服务商之间协商报价、技术方案等响应文件的实质性内容；</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hint="eastAsia" w:ascii="Times New Roman" w:hAnsi="Times New Roman"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hint="eastAsia" w:ascii="Times New Roman" w:hAnsi="Times New Roman" w:eastAsia="宋体" w:cs="宋体"/>
          <w:sz w:val="24"/>
          <w:szCs w:val="24"/>
          <w:lang w:bidi="zh-CN"/>
        </w:rPr>
        <w:t>服务商之间事先约定由某一特定服务商成交；</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6</w:t>
      </w:r>
      <w:r>
        <w:rPr>
          <w:rFonts w:hint="eastAsia" w:ascii="Times New Roman" w:hAnsi="Times New Roman" w:eastAsia="宋体" w:cs="宋体"/>
          <w:sz w:val="24"/>
          <w:szCs w:val="24"/>
          <w:lang w:bidi="zh-CN"/>
        </w:rPr>
        <w:t>服务商之间商定部分服务商放弃参加采购活动或者放弃成交；</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7</w:t>
      </w:r>
      <w:r>
        <w:rPr>
          <w:rFonts w:hint="eastAsia" w:ascii="Times New Roman" w:hAnsi="Times New Roman"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有下列情形之一的，视为</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相互串通</w:t>
      </w:r>
      <w:r>
        <w:rPr>
          <w:rFonts w:hint="eastAsia" w:ascii="Times New Roman" w:hAnsi="Times New Roman" w:eastAsia="宋体" w:cs="宋体"/>
          <w:sz w:val="24"/>
          <w:szCs w:val="24"/>
          <w:lang w:bidi="zh-CN"/>
        </w:rPr>
        <w:t>竞</w:t>
      </w:r>
      <w:r>
        <w:rPr>
          <w:rFonts w:ascii="Times New Roman" w:hAnsi="Times New Roman" w:eastAsia="宋体" w:cs="宋体"/>
          <w:sz w:val="24"/>
          <w:szCs w:val="24"/>
          <w:lang w:bidi="zh-CN"/>
        </w:rPr>
        <w:t>标</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响应文件将被视为无效：</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w:t>
      </w:r>
      <w:r>
        <w:rPr>
          <w:rFonts w:hint="eastAsia" w:ascii="Times New Roman" w:hAnsi="Times New Roman" w:eastAsia="宋体" w:cs="宋体"/>
          <w:sz w:val="24"/>
          <w:szCs w:val="24"/>
          <w:lang w:bidi="zh-CN"/>
        </w:rPr>
        <w:t>响应</w:t>
      </w:r>
      <w:r>
        <w:rPr>
          <w:rFonts w:ascii="Times New Roman" w:hAnsi="Times New Roman" w:eastAsia="宋体" w:cs="宋体"/>
          <w:sz w:val="24"/>
          <w:szCs w:val="24"/>
          <w:lang w:bidi="zh-CN"/>
        </w:rPr>
        <w:t>文件由同一单位或者个人编制；</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委托同一单位或者个人办理</w:t>
      </w:r>
      <w:r>
        <w:rPr>
          <w:rFonts w:hint="eastAsia" w:ascii="Times New Roman" w:hAnsi="Times New Roman" w:eastAsia="宋体" w:cs="宋体"/>
          <w:sz w:val="24"/>
          <w:szCs w:val="24"/>
          <w:lang w:bidi="zh-CN"/>
        </w:rPr>
        <w:t>竞</w:t>
      </w:r>
      <w:r>
        <w:rPr>
          <w:rFonts w:ascii="Times New Roman" w:hAnsi="Times New Roman" w:eastAsia="宋体" w:cs="宋体"/>
          <w:sz w:val="24"/>
          <w:szCs w:val="24"/>
          <w:lang w:bidi="zh-CN"/>
        </w:rPr>
        <w:t>标事宜；</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w:t>
      </w:r>
      <w:r>
        <w:rPr>
          <w:rFonts w:hint="eastAsia" w:ascii="Times New Roman" w:hAnsi="Times New Roman" w:eastAsia="宋体" w:cs="宋体"/>
          <w:sz w:val="24"/>
          <w:szCs w:val="24"/>
          <w:lang w:bidi="zh-CN"/>
        </w:rPr>
        <w:t>响应</w:t>
      </w:r>
      <w:r>
        <w:rPr>
          <w:rFonts w:ascii="Times New Roman" w:hAnsi="Times New Roman" w:eastAsia="宋体" w:cs="宋体"/>
          <w:sz w:val="24"/>
          <w:szCs w:val="24"/>
          <w:lang w:bidi="zh-CN"/>
        </w:rPr>
        <w:t>文件载明的项目管理成员为同一人；</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w:t>
      </w:r>
      <w:r>
        <w:rPr>
          <w:rFonts w:hint="eastAsia" w:ascii="Times New Roman" w:hAnsi="Times New Roman" w:eastAsia="宋体" w:cs="宋体"/>
          <w:sz w:val="24"/>
          <w:szCs w:val="24"/>
          <w:lang w:bidi="zh-CN"/>
        </w:rPr>
        <w:t>响应</w:t>
      </w:r>
      <w:r>
        <w:rPr>
          <w:rFonts w:ascii="Times New Roman" w:hAnsi="Times New Roman" w:eastAsia="宋体" w:cs="宋体"/>
          <w:sz w:val="24"/>
          <w:szCs w:val="24"/>
          <w:lang w:bidi="zh-CN"/>
        </w:rPr>
        <w:t>文件异常一致或者报价呈规律性差异；</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w:t>
      </w:r>
      <w:r>
        <w:rPr>
          <w:rFonts w:hint="eastAsia" w:ascii="Times New Roman" w:hAnsi="Times New Roman" w:eastAsia="宋体" w:cs="宋体"/>
          <w:sz w:val="24"/>
          <w:szCs w:val="24"/>
          <w:lang w:bidi="zh-CN"/>
        </w:rPr>
        <w:t>响应</w:t>
      </w:r>
      <w:r>
        <w:rPr>
          <w:rFonts w:ascii="Times New Roman" w:hAnsi="Times New Roman" w:eastAsia="宋体" w:cs="宋体"/>
          <w:sz w:val="24"/>
          <w:szCs w:val="24"/>
          <w:lang w:bidi="zh-CN"/>
        </w:rPr>
        <w:t>文件相互混装；</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6</w:t>
      </w:r>
      <w:r>
        <w:rPr>
          <w:rFonts w:ascii="Times New Roman" w:hAnsi="Times New Roman" w:eastAsia="宋体" w:cs="宋体"/>
          <w:sz w:val="24"/>
          <w:szCs w:val="24"/>
          <w:lang w:bidi="zh-CN"/>
        </w:rPr>
        <w:t>不同</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w:t>
      </w:r>
      <w:r>
        <w:rPr>
          <w:rFonts w:hint="eastAsia" w:ascii="Times New Roman" w:hAnsi="Times New Roman" w:eastAsia="宋体" w:cs="宋体"/>
          <w:sz w:val="24"/>
          <w:szCs w:val="24"/>
          <w:lang w:bidi="zh-CN"/>
        </w:rPr>
        <w:t>竞</w:t>
      </w:r>
      <w:r>
        <w:rPr>
          <w:rFonts w:ascii="Times New Roman" w:hAnsi="Times New Roman" w:eastAsia="宋体" w:cs="宋体"/>
          <w:sz w:val="24"/>
          <w:szCs w:val="24"/>
          <w:lang w:bidi="zh-CN"/>
        </w:rPr>
        <w:t>标保证金从同一单位或者个人的账户转出。</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响应文件将被视为无效</w:t>
      </w:r>
      <w:r>
        <w:rPr>
          <w:rFonts w:hint="eastAsia" w:ascii="Times New Roman" w:hAnsi="Times New Roman" w:eastAsia="宋体" w:cs="宋体"/>
          <w:sz w:val="24"/>
          <w:szCs w:val="24"/>
          <w:lang w:bidi="zh-CN"/>
        </w:rPr>
        <w:t>的其他情形</w:t>
      </w:r>
      <w:r>
        <w:rPr>
          <w:rFonts w:ascii="Times New Roman" w:hAnsi="Times New Roman" w:eastAsia="宋体" w:cs="宋体"/>
          <w:sz w:val="24"/>
          <w:szCs w:val="24"/>
          <w:lang w:bidi="zh-CN"/>
        </w:rPr>
        <w:t>：</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响应文件</w:t>
      </w:r>
      <w:r>
        <w:rPr>
          <w:rFonts w:hint="eastAsia" w:ascii="Times New Roman" w:hAnsi="Times New Roman" w:eastAsia="宋体" w:cs="宋体"/>
          <w:sz w:val="24"/>
          <w:szCs w:val="24"/>
          <w:lang w:bidi="zh-CN"/>
        </w:rPr>
        <w:t>逾期送达的或者未送达指定地点的；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响应文件</w:t>
      </w:r>
      <w:r>
        <w:rPr>
          <w:rFonts w:hint="eastAsia" w:ascii="Times New Roman" w:hAnsi="Times New Roman" w:eastAsia="宋体" w:cs="宋体"/>
          <w:sz w:val="24"/>
          <w:szCs w:val="24"/>
          <w:lang w:bidi="zh-CN"/>
        </w:rPr>
        <w:t>未按采购文件要求密封的；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响应文件</w:t>
      </w:r>
      <w:r>
        <w:rPr>
          <w:rFonts w:hint="eastAsia" w:ascii="Times New Roman" w:hAnsi="Times New Roman" w:eastAsia="宋体" w:cs="宋体"/>
          <w:sz w:val="24"/>
          <w:szCs w:val="24"/>
          <w:lang w:bidi="zh-CN"/>
        </w:rPr>
        <w:t>未按规定的格式填写，内容不全或关键字迹模糊、无法辨认的；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ascii="Times New Roman" w:hAnsi="Times New Roman" w:eastAsia="宋体" w:cs="宋体"/>
          <w:sz w:val="24"/>
          <w:szCs w:val="24"/>
          <w:lang w:bidi="zh-CN"/>
        </w:rPr>
        <w:t>响应文件</w:t>
      </w:r>
      <w:r>
        <w:rPr>
          <w:rFonts w:hint="eastAsia" w:ascii="Times New Roman" w:hAnsi="Times New Roman"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hint="eastAsia" w:ascii="Times New Roman" w:hAnsi="Times New Roman"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6</w:t>
      </w:r>
      <w:r>
        <w:rPr>
          <w:rFonts w:hint="eastAsia" w:ascii="Times New Roman" w:hAnsi="Times New Roman" w:eastAsia="宋体" w:cs="宋体"/>
          <w:sz w:val="24"/>
          <w:szCs w:val="24"/>
          <w:lang w:bidi="zh-CN"/>
        </w:rPr>
        <w:t>服务商不按评审委员会要求澄清、说明或补正的；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7</w:t>
      </w:r>
      <w:r>
        <w:rPr>
          <w:rFonts w:hint="eastAsia" w:ascii="Times New Roman" w:hAnsi="Times New Roman" w:eastAsia="宋体" w:cs="宋体"/>
          <w:sz w:val="24"/>
          <w:szCs w:val="24"/>
          <w:lang w:bidi="zh-CN"/>
        </w:rPr>
        <w:t>未按采购文件要求提交保证金的；</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9</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8</w:t>
      </w:r>
      <w:r>
        <w:rPr>
          <w:rFonts w:hint="eastAsia" w:ascii="Times New Roman" w:hAnsi="Times New Roman" w:eastAsia="宋体" w:cs="宋体"/>
          <w:sz w:val="24"/>
          <w:szCs w:val="24"/>
          <w:lang w:bidi="zh-CN"/>
        </w:rPr>
        <w:t>联合体竞标未附联合体各方共同投标协议的。</w:t>
      </w:r>
    </w:p>
    <w:p>
      <w:pPr>
        <w:pStyle w:val="43"/>
        <w:spacing w:before="156" w:after="156"/>
        <w:rPr>
          <w:rFonts w:hint="default" w:ascii="Times New Roman" w:hAnsi="Times New Roman"/>
        </w:rPr>
      </w:pPr>
      <w:r>
        <w:rPr>
          <w:rFonts w:hint="default" w:ascii="Times New Roman" w:hAnsi="Times New Roman" w:cs="Times New Roman"/>
        </w:rPr>
        <w:t>10</w:t>
      </w:r>
      <w:r>
        <w:rPr>
          <w:rFonts w:ascii="Times New Roman" w:hAnsi="Times New Roman"/>
        </w:rPr>
        <w:t>.</w:t>
      </w:r>
      <w:r>
        <w:rPr>
          <w:rFonts w:hint="default" w:ascii="Times New Roman" w:hAnsi="Times New Roman"/>
        </w:rPr>
        <w:t>采购人员及相关人员与</w:t>
      </w:r>
      <w:r>
        <w:rPr>
          <w:rFonts w:ascii="Times New Roman" w:hAnsi="Times New Roman"/>
        </w:rPr>
        <w:t>服务商</w:t>
      </w:r>
      <w:r>
        <w:rPr>
          <w:rFonts w:hint="default" w:ascii="Times New Roman" w:hAnsi="Times New Roman"/>
        </w:rPr>
        <w:t>有下列利害关系之一的，应当回避：</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10</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参加采购活动前</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年内与</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存在劳动关系；</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10</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参加采购活动前</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年内担任</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的董事、监事；</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10</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参加采购活动前</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年内是</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的控股股东或者实际控制人；</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10</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ascii="Times New Roman" w:hAnsi="Times New Roman" w:eastAsia="宋体" w:cs="宋体"/>
          <w:sz w:val="24"/>
          <w:szCs w:val="24"/>
          <w:lang w:bidi="zh-CN"/>
        </w:rPr>
        <w:t>与</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10</w:t>
      </w:r>
      <w:r>
        <w:rPr>
          <w:rFonts w:hint="eastAsia"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ascii="Times New Roman" w:hAnsi="Times New Roman" w:eastAsia="宋体" w:cs="宋体"/>
          <w:sz w:val="24"/>
          <w:szCs w:val="24"/>
          <w:lang w:bidi="zh-CN"/>
        </w:rPr>
        <w:t>与</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有其他可能影响采购活动公平、公正进行的关系。</w:t>
      </w:r>
    </w:p>
    <w:p>
      <w:pPr>
        <w:adjustRightInd w:val="0"/>
        <w:snapToGrid w:val="0"/>
        <w:ind w:firstLine="480" w:firstLineChars="200"/>
        <w:jc w:val="left"/>
        <w:rPr>
          <w:rFonts w:ascii="Times New Roman" w:hAnsi="Times New Roman"/>
        </w:rPr>
      </w:pP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认为采购人员及相关人员与其他</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2"/>
        <w:spacing w:before="156"/>
        <w:jc w:val="both"/>
        <w:rPr>
          <w:rFonts w:hint="default" w:ascii="Times New Roman" w:hAnsi="Times New Roman"/>
          <w:lang w:bidi="zh-CN"/>
        </w:rPr>
      </w:pPr>
    </w:p>
    <w:p>
      <w:pPr>
        <w:pStyle w:val="42"/>
        <w:spacing w:before="156"/>
        <w:jc w:val="both"/>
        <w:rPr>
          <w:rFonts w:hint="default" w:ascii="Times New Roman" w:hAnsi="Times New Roman"/>
          <w:lang w:bidi="zh-CN"/>
        </w:rPr>
      </w:pPr>
    </w:p>
    <w:p>
      <w:pPr>
        <w:pStyle w:val="42"/>
        <w:spacing w:before="156"/>
        <w:jc w:val="both"/>
        <w:rPr>
          <w:rFonts w:hint="default" w:ascii="Times New Roman" w:hAnsi="Times New Roman"/>
          <w:lang w:bidi="zh-CN"/>
        </w:rPr>
      </w:pPr>
    </w:p>
    <w:p>
      <w:pPr>
        <w:pStyle w:val="42"/>
        <w:spacing w:before="156"/>
        <w:rPr>
          <w:rFonts w:hint="default" w:ascii="Times New Roman" w:hAnsi="Times New Roman"/>
          <w:lang w:bidi="zh-CN"/>
        </w:rPr>
      </w:pPr>
      <w:r>
        <w:rPr>
          <w:rFonts w:ascii="Times New Roman" w:hAnsi="Times New Roman"/>
          <w:lang w:bidi="zh-CN"/>
        </w:rPr>
        <w:t>二、响应文件的编制</w:t>
      </w:r>
    </w:p>
    <w:p>
      <w:pPr>
        <w:pStyle w:val="43"/>
        <w:spacing w:before="156" w:after="156"/>
        <w:rPr>
          <w:rFonts w:hint="default" w:ascii="Times New Roman" w:hAnsi="Times New Roman"/>
        </w:rPr>
      </w:pPr>
      <w:r>
        <w:rPr>
          <w:rFonts w:hint="default" w:ascii="Times New Roman" w:hAnsi="Times New Roman" w:cs="Times New Roman"/>
        </w:rPr>
        <w:t>11</w:t>
      </w:r>
      <w:r>
        <w:rPr>
          <w:rFonts w:hint="default" w:ascii="Times New Roman" w:hAnsi="Times New Roman"/>
        </w:rPr>
        <w:t>.响应文件的编制原则</w:t>
      </w:r>
    </w:p>
    <w:p>
      <w:pPr>
        <w:adjustRightInd w:val="0"/>
        <w:snapToGrid w:val="0"/>
        <w:ind w:firstLine="480" w:firstLineChars="200"/>
        <w:jc w:val="left"/>
        <w:rPr>
          <w:rFonts w:ascii="Times New Roman" w:hAnsi="Times New Roman" w:eastAsia="宋体" w:cs="宋体"/>
          <w:sz w:val="24"/>
          <w:szCs w:val="24"/>
          <w:lang w:bidi="zh-CN"/>
        </w:rPr>
      </w:pP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必须按照</w:t>
      </w:r>
      <w:r>
        <w:rPr>
          <w:rFonts w:hint="eastAsia" w:ascii="Times New Roman" w:hAnsi="Times New Roman" w:eastAsia="宋体" w:cs="宋体"/>
          <w:sz w:val="24"/>
          <w:szCs w:val="24"/>
          <w:lang w:bidi="zh-CN"/>
        </w:rPr>
        <w:t>采购</w:t>
      </w:r>
      <w:r>
        <w:rPr>
          <w:rFonts w:ascii="Times New Roman" w:hAnsi="Times New Roman" w:eastAsia="宋体" w:cs="宋体"/>
          <w:sz w:val="24"/>
          <w:szCs w:val="24"/>
          <w:lang w:bidi="zh-CN"/>
        </w:rPr>
        <w:t>文件的要求编制响应文件</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并对其提交的响应文件的真实性、合法性承担法律责任。响应文件必须对</w:t>
      </w:r>
      <w:r>
        <w:rPr>
          <w:rFonts w:hint="eastAsia" w:ascii="Times New Roman" w:hAnsi="Times New Roman" w:eastAsia="宋体" w:cs="宋体"/>
          <w:sz w:val="24"/>
          <w:szCs w:val="24"/>
          <w:lang w:bidi="zh-CN"/>
        </w:rPr>
        <w:t>采购</w:t>
      </w:r>
      <w:r>
        <w:rPr>
          <w:rFonts w:ascii="Times New Roman" w:hAnsi="Times New Roman" w:eastAsia="宋体" w:cs="宋体"/>
          <w:sz w:val="24"/>
          <w:szCs w:val="24"/>
          <w:lang w:bidi="zh-CN"/>
        </w:rPr>
        <w:t>文件作出实质性响应。</w:t>
      </w:r>
    </w:p>
    <w:p>
      <w:pPr>
        <w:pStyle w:val="43"/>
        <w:spacing w:before="156" w:after="156"/>
        <w:rPr>
          <w:rFonts w:hint="default" w:ascii="Times New Roman" w:hAnsi="Times New Roman"/>
        </w:rPr>
      </w:pPr>
      <w:r>
        <w:rPr>
          <w:rFonts w:hint="default" w:ascii="Times New Roman" w:hAnsi="Times New Roman" w:cs="Times New Roman"/>
        </w:rPr>
        <w:t>12</w:t>
      </w:r>
      <w:r>
        <w:rPr>
          <w:rFonts w:hint="default" w:ascii="Times New Roman" w:hAnsi="Times New Roman"/>
        </w:rPr>
        <w:t>.响应文件的组成</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12</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响应文件由</w:t>
      </w:r>
      <w:r>
        <w:rPr>
          <w:rFonts w:ascii="Times New Roman" w:hAnsi="Times New Roman" w:eastAsia="宋体" w:cs="宋体"/>
          <w:b/>
          <w:bCs/>
          <w:sz w:val="24"/>
          <w:szCs w:val="24"/>
          <w:lang w:bidi="zh-CN"/>
        </w:rPr>
        <w:t>资格证明文件、报价商务技术文件</w:t>
      </w:r>
      <w:r>
        <w:rPr>
          <w:rFonts w:ascii="Times New Roman" w:hAnsi="Times New Roman" w:eastAsia="宋体" w:cs="宋体"/>
          <w:sz w:val="24"/>
          <w:szCs w:val="24"/>
          <w:lang w:bidi="zh-CN"/>
        </w:rPr>
        <w:t>两部分组成。</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12</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资格证明文件：详见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r>
        <w:rPr>
          <w:rFonts w:hint="eastAsia" w:ascii="Times New Roman" w:hAnsi="Times New Roman" w:eastAsia="宋体" w:cs="宋体"/>
          <w:sz w:val="24"/>
          <w:szCs w:val="24"/>
          <w:lang w:bidi="zh-CN"/>
        </w:rPr>
        <w:t>。</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12</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报价商务技术文件：详见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r>
        <w:rPr>
          <w:rFonts w:hint="eastAsia" w:ascii="Times New Roman" w:hAnsi="Times New Roman" w:eastAsia="宋体" w:cs="宋体"/>
          <w:sz w:val="24"/>
          <w:szCs w:val="24"/>
          <w:lang w:bidi="zh-CN"/>
        </w:rPr>
        <w:t>。</w:t>
      </w:r>
    </w:p>
    <w:p>
      <w:pPr>
        <w:adjustRightInd w:val="0"/>
        <w:snapToGrid w:val="0"/>
        <w:ind w:firstLine="480" w:firstLineChars="200"/>
        <w:jc w:val="left"/>
        <w:rPr>
          <w:rFonts w:ascii="Times New Roman" w:hAnsi="Times New Roman" w:eastAsia="宋体" w:cs="宋体"/>
          <w:sz w:val="24"/>
          <w:szCs w:val="24"/>
          <w:lang w:bidi="zh-CN"/>
        </w:rPr>
      </w:pPr>
      <w:r>
        <w:rPr>
          <w:rFonts w:ascii="Times New Roman" w:hAnsi="Times New Roman" w:eastAsia="宋体" w:cs="Times New Roman"/>
          <w:sz w:val="24"/>
          <w:szCs w:val="24"/>
          <w:lang w:bidi="zh-CN"/>
        </w:rPr>
        <w:t>12</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响应文件电子版：详见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r>
        <w:rPr>
          <w:rFonts w:hint="eastAsia" w:ascii="Times New Roman" w:hAnsi="Times New Roman" w:eastAsia="宋体" w:cs="宋体"/>
          <w:sz w:val="24"/>
          <w:szCs w:val="24"/>
          <w:lang w:bidi="zh-CN"/>
        </w:rPr>
        <w:t>。</w:t>
      </w:r>
    </w:p>
    <w:p>
      <w:pPr>
        <w:pStyle w:val="43"/>
        <w:spacing w:before="156" w:after="156"/>
        <w:rPr>
          <w:rFonts w:hint="default" w:ascii="Times New Roman" w:hAnsi="Times New Roman"/>
        </w:rPr>
      </w:pPr>
      <w:r>
        <w:rPr>
          <w:rFonts w:hint="default" w:ascii="Times New Roman" w:hAnsi="Times New Roman" w:cs="Times New Roman"/>
        </w:rPr>
        <w:t>13</w:t>
      </w:r>
      <w:r>
        <w:rPr>
          <w:rFonts w:ascii="Times New Roman" w:hAnsi="Times New Roman"/>
        </w:rPr>
        <w:t>.</w:t>
      </w:r>
      <w:r>
        <w:rPr>
          <w:rFonts w:hint="default" w:ascii="Times New Roman" w:hAnsi="Times New Roman"/>
        </w:rPr>
        <w:t>响应文件编制的要求</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应按本</w:t>
      </w:r>
      <w:r>
        <w:rPr>
          <w:rFonts w:hint="eastAsia" w:ascii="Times New Roman" w:hAnsi="Times New Roman" w:eastAsia="宋体" w:cs="宋体"/>
          <w:sz w:val="24"/>
          <w:szCs w:val="24"/>
          <w:lang w:bidi="zh-CN"/>
        </w:rPr>
        <w:t>采购</w:t>
      </w:r>
      <w:r>
        <w:rPr>
          <w:rFonts w:ascii="Times New Roman" w:hAnsi="Times New Roman" w:eastAsia="宋体" w:cs="宋体"/>
          <w:sz w:val="24"/>
          <w:szCs w:val="24"/>
          <w:lang w:bidi="zh-CN"/>
        </w:rPr>
        <w:t>文件规定的格式和顺序编制、装订响应文件并标注页码</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响应文件内容不完整、编排混乱导致响应文件被误读、漏读或者查找不到相关内容的</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由此引发的后果由</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承担。</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响应文件由</w:t>
      </w:r>
      <w:r>
        <w:rPr>
          <w:rFonts w:ascii="Times New Roman" w:hAnsi="Times New Roman" w:eastAsia="宋体" w:cs="宋体"/>
          <w:b/>
          <w:bCs/>
          <w:sz w:val="24"/>
          <w:szCs w:val="24"/>
          <w:lang w:bidi="zh-CN"/>
        </w:rPr>
        <w:t>资格证明文件、报价商务技术文件</w:t>
      </w:r>
      <w:r>
        <w:rPr>
          <w:rFonts w:ascii="Times New Roman" w:hAnsi="Times New Roman" w:eastAsia="宋体" w:cs="宋体"/>
          <w:sz w:val="24"/>
          <w:szCs w:val="24"/>
          <w:lang w:bidi="zh-CN"/>
        </w:rPr>
        <w:t>两部分组成</w:t>
      </w:r>
      <w:r>
        <w:rPr>
          <w:rFonts w:hint="eastAsia" w:ascii="Times New Roman" w:hAnsi="Times New Roman" w:eastAsia="宋体" w:cs="宋体"/>
          <w:sz w:val="24"/>
          <w:szCs w:val="24"/>
          <w:lang w:bidi="zh-CN"/>
        </w:rPr>
        <w:t>，可按照</w:t>
      </w:r>
      <w:r>
        <w:rPr>
          <w:rFonts w:ascii="Times New Roman" w:hAnsi="Times New Roman" w:eastAsia="宋体" w:cs="宋体"/>
          <w:sz w:val="24"/>
          <w:szCs w:val="24"/>
          <w:lang w:bidi="zh-CN"/>
        </w:rPr>
        <w:t>资格证明文件、报价商务技术文件顺序装订成册。响应文件正本一份</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副本份数详见“</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须知前附表”</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响应文件的封面应注明“正本</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副本”字样</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提供响应文件正、副本数量不足的将按无效响应处理。由于响应文件装订松散而造成的丢失或者其他情况导致的不利后果由</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自行承担。</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响应文件的正本应打印或者用不褪色的墨水填写</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响应文件正本除本“</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须知”中规定的可提供复印件外均须提供原件</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副本可为正本签字、盖章后的复印件</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当副本和正本不一致时</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以正本为准。</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4</w:t>
      </w:r>
      <w:r>
        <w:rPr>
          <w:rFonts w:ascii="Times New Roman" w:hAnsi="Times New Roman" w:eastAsia="宋体" w:cs="宋体"/>
          <w:sz w:val="24"/>
          <w:szCs w:val="24"/>
          <w:lang w:bidi="zh-CN"/>
        </w:rPr>
        <w:t>响应文件须由</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在规定位置盖公章并由法定代表人或者委托代理人签字</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否则其响应文件按无效响应处理。骑缝盖公章不视为在规定位置盖章。</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5</w:t>
      </w:r>
      <w:r>
        <w:rPr>
          <w:rFonts w:ascii="Times New Roman" w:hAnsi="Times New Roman" w:eastAsia="宋体" w:cs="宋体"/>
          <w:sz w:val="24"/>
          <w:szCs w:val="24"/>
          <w:lang w:bidi="zh-CN"/>
        </w:rPr>
        <w:t>响应文件中标注的</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名称应与营业执照（事业单位法人证书、执业许可证、自然人身份证）及公章一致</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否则其响应文件按无效响应处理。</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13</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6</w:t>
      </w:r>
      <w:r>
        <w:rPr>
          <w:rFonts w:ascii="Times New Roman" w:hAnsi="Times New Roman" w:eastAsia="宋体" w:cs="宋体"/>
          <w:sz w:val="24"/>
          <w:szCs w:val="24"/>
          <w:lang w:bidi="zh-CN"/>
        </w:rPr>
        <w:t>响应文件应尽量避免涂改、行间插字或者删除。如果出现上述情况</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改动之处应由</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承担。</w:t>
      </w:r>
    </w:p>
    <w:p>
      <w:pPr>
        <w:ind w:firstLine="482" w:firstLineChars="200"/>
        <w:rPr>
          <w:rFonts w:ascii="Times New Roman" w:hAnsi="Times New Roman" w:eastAsia="宋体" w:cs="宋体"/>
          <w:b/>
          <w:bCs/>
          <w:sz w:val="24"/>
          <w:szCs w:val="24"/>
          <w:lang w:bidi="zh-CN"/>
        </w:rPr>
      </w:pPr>
      <w:r>
        <w:rPr>
          <w:rFonts w:ascii="Times New Roman" w:hAnsi="Times New Roman" w:eastAsia="宋体" w:cs="宋体"/>
          <w:b/>
          <w:bCs/>
          <w:sz w:val="24"/>
          <w:szCs w:val="24"/>
          <w:lang w:bidi="zh-CN"/>
        </w:rPr>
        <w:t>注：</w:t>
      </w:r>
      <w:r>
        <w:rPr>
          <w:rFonts w:hint="eastAsia" w:ascii="Times New Roman" w:hAnsi="Times New Roman" w:eastAsia="宋体" w:cs="宋体"/>
          <w:b/>
          <w:bCs/>
          <w:sz w:val="24"/>
          <w:szCs w:val="24"/>
          <w:lang w:bidi="zh-CN"/>
        </w:rPr>
        <w:t>服务商</w:t>
      </w:r>
      <w:r>
        <w:rPr>
          <w:rFonts w:ascii="Times New Roman" w:hAnsi="Times New Roman" w:eastAsia="宋体" w:cs="宋体"/>
          <w:b/>
          <w:bCs/>
          <w:sz w:val="24"/>
          <w:szCs w:val="24"/>
          <w:lang w:bidi="zh-CN"/>
        </w:rPr>
        <w:t>必须根据所投分标分别提交响应文件</w:t>
      </w:r>
      <w:r>
        <w:rPr>
          <w:rFonts w:hint="eastAsia" w:ascii="Times New Roman" w:hAnsi="Times New Roman" w:eastAsia="宋体" w:cs="宋体"/>
          <w:b/>
          <w:bCs/>
          <w:sz w:val="24"/>
          <w:szCs w:val="24"/>
          <w:lang w:bidi="zh-CN"/>
        </w:rPr>
        <w:t>，</w:t>
      </w:r>
      <w:r>
        <w:rPr>
          <w:rFonts w:ascii="Times New Roman" w:hAnsi="Times New Roman" w:eastAsia="宋体" w:cs="宋体"/>
          <w:b/>
          <w:bCs/>
          <w:sz w:val="24"/>
          <w:szCs w:val="24"/>
          <w:lang w:bidi="zh-CN"/>
        </w:rPr>
        <w:t>否则响应文件将被拒绝。</w:t>
      </w:r>
    </w:p>
    <w:p>
      <w:pPr>
        <w:pStyle w:val="43"/>
        <w:spacing w:before="156" w:after="156"/>
        <w:rPr>
          <w:rFonts w:hint="default" w:ascii="Times New Roman" w:hAnsi="Times New Roman"/>
        </w:rPr>
      </w:pPr>
      <w:r>
        <w:rPr>
          <w:rFonts w:hint="default" w:ascii="Times New Roman" w:hAnsi="Times New Roman" w:cs="Times New Roman"/>
        </w:rPr>
        <w:t>14</w:t>
      </w:r>
      <w:r>
        <w:rPr>
          <w:rFonts w:ascii="Times New Roman" w:hAnsi="Times New Roman"/>
        </w:rPr>
        <w:t>.</w:t>
      </w:r>
      <w:r>
        <w:rPr>
          <w:rFonts w:hint="default" w:ascii="Times New Roman" w:hAnsi="Times New Roman"/>
        </w:rPr>
        <w:t>响应文件的密封和标记</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14</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1</w:t>
      </w:r>
      <w:r>
        <w:rPr>
          <w:rFonts w:ascii="Times New Roman" w:hAnsi="Times New Roman" w:eastAsia="宋体" w:cs="宋体"/>
          <w:sz w:val="24"/>
          <w:szCs w:val="24"/>
          <w:lang w:bidi="zh-CN"/>
        </w:rPr>
        <w:t>响应文件正、副本全部装入一个或者多个包封袋</w:t>
      </w:r>
      <w:r>
        <w:rPr>
          <w:rFonts w:hint="eastAsia" w:ascii="Times New Roman" w:hAnsi="Times New Roman" w:eastAsia="宋体" w:cs="宋体"/>
          <w:sz w:val="24"/>
          <w:szCs w:val="24"/>
          <w:lang w:bidi="zh-CN"/>
        </w:rPr>
        <w:t>或</w:t>
      </w:r>
      <w:r>
        <w:rPr>
          <w:rFonts w:ascii="Times New Roman" w:hAnsi="Times New Roman" w:eastAsia="宋体" w:cs="宋体"/>
          <w:sz w:val="24"/>
          <w:szCs w:val="24"/>
          <w:lang w:bidi="zh-CN"/>
        </w:rPr>
        <w:t>箱（响应文件的补充、修改可另行单独递交）中并加以密封</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封口处必须加盖</w:t>
      </w:r>
      <w:r>
        <w:rPr>
          <w:rFonts w:hint="eastAsia" w:ascii="Times New Roman" w:hAnsi="Times New Roman" w:eastAsia="宋体" w:cs="宋体"/>
          <w:sz w:val="24"/>
          <w:szCs w:val="24"/>
          <w:lang w:bidi="zh-CN"/>
        </w:rPr>
        <w:t>服务商</w:t>
      </w:r>
      <w:r>
        <w:rPr>
          <w:rFonts w:ascii="Times New Roman" w:hAnsi="Times New Roman" w:eastAsia="宋体" w:cs="宋体"/>
          <w:sz w:val="24"/>
          <w:szCs w:val="24"/>
          <w:lang w:bidi="zh-CN"/>
        </w:rPr>
        <w:t>公章或者法定代表人签字或者委托代理人签字</w:t>
      </w:r>
      <w:r>
        <w:rPr>
          <w:rFonts w:hint="eastAsia" w:ascii="Times New Roman" w:hAnsi="Times New Roman" w:eastAsia="宋体" w:cs="宋体"/>
          <w:sz w:val="24"/>
          <w:szCs w:val="24"/>
          <w:lang w:bidi="zh-CN"/>
        </w:rPr>
        <w:t>，</w:t>
      </w:r>
      <w:r>
        <w:rPr>
          <w:rFonts w:ascii="Times New Roman" w:hAnsi="Times New Roman" w:eastAsia="宋体" w:cs="宋体"/>
          <w:sz w:val="24"/>
          <w:szCs w:val="24"/>
          <w:lang w:bidi="zh-CN"/>
        </w:rPr>
        <w:t>以示密封。</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14</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2</w:t>
      </w:r>
      <w:r>
        <w:rPr>
          <w:rFonts w:ascii="Times New Roman" w:hAnsi="Times New Roman" w:eastAsia="宋体" w:cs="宋体"/>
          <w:sz w:val="24"/>
          <w:szCs w:val="24"/>
          <w:lang w:bidi="zh-CN"/>
        </w:rPr>
        <w:t>响应文件外层包装封面上应标记“</w:t>
      </w:r>
      <w:r>
        <w:rPr>
          <w:rFonts w:ascii="Times New Roman" w:hAnsi="Times New Roman" w:eastAsia="宋体" w:cs="宋体"/>
          <w:b/>
          <w:bCs/>
          <w:sz w:val="24"/>
          <w:szCs w:val="24"/>
          <w:lang w:bidi="zh-CN"/>
        </w:rPr>
        <w:t>项目名称、项目编号、</w:t>
      </w:r>
      <w:r>
        <w:rPr>
          <w:rFonts w:hint="eastAsia" w:ascii="Times New Roman" w:hAnsi="Times New Roman" w:eastAsia="宋体" w:cs="宋体"/>
          <w:b/>
          <w:bCs/>
          <w:sz w:val="24"/>
          <w:szCs w:val="24"/>
          <w:lang w:bidi="zh-CN"/>
        </w:rPr>
        <w:t>服务商</w:t>
      </w:r>
      <w:r>
        <w:rPr>
          <w:rFonts w:ascii="Times New Roman" w:hAnsi="Times New Roman" w:eastAsia="宋体" w:cs="宋体"/>
          <w:b/>
          <w:bCs/>
          <w:sz w:val="24"/>
          <w:szCs w:val="24"/>
          <w:lang w:bidi="zh-CN"/>
        </w:rPr>
        <w:t>名称、所竞分标、首次响应文件提交截止时间前不得启封</w:t>
      </w:r>
      <w:r>
        <w:rPr>
          <w:rFonts w:ascii="Times New Roman" w:hAnsi="Times New Roman" w:eastAsia="宋体" w:cs="宋体"/>
          <w:sz w:val="24"/>
          <w:szCs w:val="24"/>
          <w:lang w:bidi="zh-CN"/>
        </w:rPr>
        <w:t>”字样。</w:t>
      </w:r>
    </w:p>
    <w:p>
      <w:pPr>
        <w:ind w:firstLine="480" w:firstLineChars="200"/>
        <w:rPr>
          <w:rFonts w:ascii="Times New Roman" w:hAnsi="Times New Roman" w:eastAsia="宋体" w:cs="宋体"/>
          <w:sz w:val="24"/>
          <w:szCs w:val="24"/>
          <w:lang w:bidi="zh-CN"/>
        </w:rPr>
      </w:pPr>
      <w:r>
        <w:rPr>
          <w:rFonts w:ascii="Times New Roman" w:hAnsi="Times New Roman" w:eastAsia="宋体" w:cs="Times New Roman"/>
          <w:sz w:val="24"/>
          <w:szCs w:val="24"/>
          <w:lang w:bidi="zh-CN"/>
        </w:rPr>
        <w:t>14</w:t>
      </w:r>
      <w:r>
        <w:rPr>
          <w:rFonts w:ascii="Times New Roman" w:hAnsi="Times New Roman" w:eastAsia="宋体" w:cs="宋体"/>
          <w:sz w:val="24"/>
          <w:szCs w:val="24"/>
          <w:lang w:bidi="zh-CN"/>
        </w:rPr>
        <w:t>.</w:t>
      </w:r>
      <w:r>
        <w:rPr>
          <w:rFonts w:ascii="Times New Roman" w:hAnsi="Times New Roman" w:eastAsia="宋体" w:cs="Times New Roman"/>
          <w:sz w:val="24"/>
          <w:szCs w:val="24"/>
          <w:lang w:bidi="zh-CN"/>
        </w:rPr>
        <w:t>3</w:t>
      </w:r>
      <w:r>
        <w:rPr>
          <w:rFonts w:ascii="Times New Roman" w:hAnsi="Times New Roman" w:eastAsia="宋体" w:cs="宋体"/>
          <w:sz w:val="24"/>
          <w:szCs w:val="24"/>
          <w:lang w:bidi="zh-CN"/>
        </w:rPr>
        <w:t>未按上述规定密封的响应文件将被拒收。</w:t>
      </w:r>
    </w:p>
    <w:p>
      <w:pPr>
        <w:pStyle w:val="43"/>
        <w:spacing w:before="156" w:after="156"/>
        <w:rPr>
          <w:rFonts w:hint="default" w:ascii="Times New Roman" w:hAnsi="Times New Roman"/>
          <w:szCs w:val="24"/>
        </w:rPr>
      </w:pPr>
      <w:r>
        <w:rPr>
          <w:rFonts w:hint="default" w:ascii="Times New Roman" w:hAnsi="Times New Roman" w:cs="Times New Roman"/>
        </w:rPr>
        <w:t>15</w:t>
      </w:r>
      <w:r>
        <w:rPr>
          <w:rFonts w:ascii="Times New Roman" w:hAnsi="Times New Roman"/>
        </w:rPr>
        <w:t>.</w:t>
      </w:r>
      <w:r>
        <w:rPr>
          <w:rFonts w:hint="default" w:ascii="Times New Roman" w:hAnsi="Times New Roman"/>
        </w:rPr>
        <w:t>响应文件的提交</w:t>
      </w:r>
    </w:p>
    <w:p>
      <w:pPr>
        <w:pStyle w:val="43"/>
        <w:numPr>
          <w:ilvl w:val="255"/>
          <w:numId w:val="0"/>
        </w:numPr>
        <w:spacing w:before="156" w:after="156"/>
        <w:ind w:firstLine="480" w:firstLineChars="200"/>
        <w:rPr>
          <w:rFonts w:hint="default" w:ascii="Times New Roman" w:hAnsi="Times New Roman"/>
          <w:b w:val="0"/>
          <w:bCs w:val="0"/>
          <w:szCs w:val="24"/>
        </w:rPr>
      </w:pPr>
      <w:r>
        <w:rPr>
          <w:rFonts w:ascii="Times New Roman" w:hAnsi="Times New Roman"/>
          <w:b w:val="0"/>
          <w:bCs w:val="0"/>
          <w:szCs w:val="24"/>
        </w:rPr>
        <w:t>服务商</w:t>
      </w:r>
      <w:r>
        <w:rPr>
          <w:rFonts w:hint="default" w:ascii="Times New Roman" w:hAnsi="Times New Roman"/>
          <w:b w:val="0"/>
          <w:bCs w:val="0"/>
          <w:szCs w:val="24"/>
        </w:rPr>
        <w:t>必须在“</w:t>
      </w:r>
      <w:r>
        <w:rPr>
          <w:rFonts w:ascii="Times New Roman" w:hAnsi="Times New Roman"/>
          <w:b w:val="0"/>
          <w:bCs w:val="0"/>
          <w:szCs w:val="24"/>
        </w:rPr>
        <w:t>服务商</w:t>
      </w:r>
      <w:r>
        <w:rPr>
          <w:rFonts w:hint="default" w:ascii="Times New Roman" w:hAnsi="Times New Roman"/>
          <w:b w:val="0"/>
          <w:bCs w:val="0"/>
          <w:szCs w:val="24"/>
        </w:rPr>
        <w:t>须知前附表”规定的时间和地点提交响应文件。</w:t>
      </w:r>
    </w:p>
    <w:p>
      <w:pPr>
        <w:pStyle w:val="41"/>
        <w:rPr>
          <w:rFonts w:hint="eastAsia" w:ascii="Times New Roman" w:hAnsi="Times New Roman"/>
          <w:lang w:val="en-US" w:eastAsia="zh-CN"/>
        </w:rPr>
      </w:pPr>
    </w:p>
    <w:p>
      <w:pPr>
        <w:pStyle w:val="41"/>
        <w:rPr>
          <w:rFonts w:hint="eastAsia" w:ascii="Times New Roman" w:hAnsi="Times New Roman"/>
          <w:lang w:val="en-US" w:eastAsia="zh-CN"/>
        </w:rPr>
      </w:pPr>
      <w:r>
        <w:rPr>
          <w:rFonts w:hint="eastAsia" w:ascii="Times New Roman" w:hAnsi="Times New Roman"/>
          <w:lang w:val="en-US" w:eastAsia="zh-CN"/>
        </w:rPr>
        <w:t>第三章  评审办法</w:t>
      </w:r>
    </w:p>
    <w:p>
      <w:pPr>
        <w:pStyle w:val="43"/>
        <w:numPr>
          <w:ilvl w:val="0"/>
          <w:numId w:val="0"/>
        </w:numPr>
        <w:rPr>
          <w:rFonts w:hint="eastAsia" w:ascii="Times New Roman" w:hAnsi="Times New Roman" w:eastAsia="宋体" w:cs="宋体"/>
          <w:lang w:val="en-US" w:eastAsia="zh-CN" w:bidi="zh-CN"/>
        </w:rPr>
      </w:pPr>
      <w:r>
        <w:rPr>
          <w:rFonts w:hint="eastAsia" w:ascii="Times New Roman" w:hAnsi="Times New Roman" w:eastAsia="宋体" w:cs="宋体"/>
          <w:lang w:val="en-US" w:eastAsia="zh-CN" w:bidi="zh-CN"/>
        </w:rPr>
        <w:t>16.</w:t>
      </w:r>
      <w:r>
        <w:rPr>
          <w:rFonts w:hint="eastAsia" w:ascii="Times New Roman" w:hAnsi="Times New Roman" w:cs="宋体"/>
          <w:lang w:val="en-US" w:eastAsia="zh-CN" w:bidi="zh-CN"/>
        </w:rPr>
        <w:t>评审委员会</w:t>
      </w:r>
      <w:r>
        <w:rPr>
          <w:rFonts w:hint="eastAsia" w:ascii="Times New Roman" w:hAnsi="Times New Roman"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宋体"/>
          <w:b w:val="0"/>
          <w:bCs w:val="0"/>
          <w:kern w:val="2"/>
          <w:sz w:val="24"/>
          <w:szCs w:val="24"/>
          <w:lang w:val="en-US" w:eastAsia="zh-CN" w:bidi="zh-CN"/>
        </w:rPr>
      </w:pPr>
      <w:r>
        <w:rPr>
          <w:rFonts w:hint="eastAsia" w:ascii="Times New Roman" w:hAnsi="Times New Roman"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3"/>
        <w:numPr>
          <w:ilvl w:val="0"/>
          <w:numId w:val="0"/>
        </w:numPr>
        <w:rPr>
          <w:rFonts w:hint="eastAsia" w:ascii="Times New Roman" w:hAnsi="Times New Roman" w:eastAsia="宋体" w:cs="宋体"/>
          <w:lang w:val="en-US" w:eastAsia="zh-CN" w:bidi="zh-CN"/>
        </w:rPr>
      </w:pPr>
      <w:r>
        <w:rPr>
          <w:rFonts w:hint="eastAsia" w:ascii="Times New Roman" w:hAnsi="Times New Roman"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宋体"/>
          <w:b w:val="0"/>
          <w:bCs w:val="0"/>
          <w:kern w:val="2"/>
          <w:sz w:val="24"/>
          <w:szCs w:val="24"/>
          <w:lang w:val="en-US" w:eastAsia="zh-CN" w:bidi="zh-CN"/>
        </w:rPr>
      </w:pPr>
      <w:r>
        <w:rPr>
          <w:rFonts w:hint="eastAsia" w:ascii="Times New Roman" w:hAnsi="Times New Roman" w:eastAsia="宋体" w:cs="宋体"/>
          <w:b w:val="0"/>
          <w:bCs w:val="0"/>
          <w:kern w:val="2"/>
          <w:sz w:val="24"/>
          <w:szCs w:val="24"/>
          <w:lang w:val="en-US" w:eastAsia="zh-CN" w:bidi="zh-CN"/>
        </w:rPr>
        <w:t>以采购文件、响应文件为评审依据。</w:t>
      </w:r>
    </w:p>
    <w:p>
      <w:pPr>
        <w:pStyle w:val="43"/>
        <w:numPr>
          <w:ilvl w:val="0"/>
          <w:numId w:val="0"/>
        </w:numPr>
        <w:rPr>
          <w:rFonts w:hint="eastAsia" w:ascii="Times New Roman" w:hAnsi="Times New Roman" w:eastAsia="宋体" w:cs="宋体"/>
          <w:lang w:val="en-US" w:eastAsia="zh-CN" w:bidi="zh-CN"/>
        </w:rPr>
      </w:pPr>
      <w:r>
        <w:rPr>
          <w:rFonts w:hint="eastAsia" w:ascii="Times New Roman" w:hAnsi="Times New Roman" w:eastAsia="宋体" w:cs="宋体"/>
          <w:lang w:val="en-US" w:eastAsia="zh-CN" w:bidi="zh-CN"/>
        </w:rPr>
        <w:t>18.评</w:t>
      </w:r>
      <w:r>
        <w:rPr>
          <w:rFonts w:hint="eastAsia" w:ascii="Times New Roman" w:hAnsi="Times New Roman" w:cs="宋体"/>
          <w:lang w:val="en-US" w:eastAsia="zh-CN" w:bidi="zh-CN"/>
        </w:rPr>
        <w:t>审</w:t>
      </w:r>
      <w:r>
        <w:rPr>
          <w:rFonts w:hint="eastAsia" w:ascii="Times New Roman" w:hAnsi="Times New Roman"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宋体"/>
          <w:b w:val="0"/>
          <w:bCs w:val="0"/>
          <w:color w:val="FF0000"/>
          <w:kern w:val="2"/>
          <w:sz w:val="24"/>
          <w:szCs w:val="24"/>
          <w:lang w:val="en-US" w:eastAsia="zh-CN" w:bidi="zh-CN"/>
        </w:rPr>
      </w:pPr>
      <w:r>
        <w:rPr>
          <w:rFonts w:hint="eastAsia" w:ascii="Times New Roman" w:hAnsi="Times New Roman"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服务商。</w:t>
      </w:r>
    </w:p>
    <w:p>
      <w:pPr>
        <w:pStyle w:val="43"/>
        <w:numPr>
          <w:ilvl w:val="0"/>
          <w:numId w:val="0"/>
        </w:numPr>
        <w:rPr>
          <w:rFonts w:hint="eastAsia" w:ascii="Times New Roman" w:hAnsi="Times New Roman" w:cs="宋体"/>
          <w:lang w:val="en-US" w:eastAsia="zh-CN" w:bidi="zh-CN"/>
        </w:rPr>
      </w:pPr>
      <w:r>
        <w:rPr>
          <w:rFonts w:hint="eastAsia" w:ascii="Times New Roman" w:hAnsi="Times New Roman" w:cs="宋体"/>
          <w:lang w:val="en-US" w:eastAsia="zh-CN" w:bidi="zh-CN"/>
        </w:rPr>
        <w:t>19.成交候选服务商推荐原则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宋体"/>
          <w:b w:val="0"/>
          <w:bCs w:val="0"/>
          <w:kern w:val="2"/>
          <w:sz w:val="24"/>
          <w:szCs w:val="24"/>
          <w:lang w:val="en-US" w:eastAsia="zh-CN" w:bidi="zh-CN"/>
        </w:rPr>
      </w:pPr>
      <w:r>
        <w:rPr>
          <w:rFonts w:hint="eastAsia" w:ascii="Times New Roman" w:hAnsi="Times New Roman" w:eastAsia="宋体" w:cs="宋体"/>
          <w:b w:val="0"/>
          <w:bCs w:val="0"/>
          <w:kern w:val="2"/>
          <w:sz w:val="24"/>
          <w:szCs w:val="24"/>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s="宋体"/>
          <w:b w:val="0"/>
          <w:bCs w:val="0"/>
          <w:kern w:val="2"/>
          <w:sz w:val="24"/>
          <w:szCs w:val="24"/>
          <w:lang w:val="en-US" w:eastAsia="zh-CN" w:bidi="zh-CN"/>
        </w:rPr>
      </w:pPr>
      <w:r>
        <w:rPr>
          <w:rFonts w:hint="eastAsia" w:ascii="Times New Roman" w:hAnsi="Times New Roman" w:eastAsia="宋体" w:cs="宋体"/>
          <w:b w:val="0"/>
          <w:bCs w:val="0"/>
          <w:kern w:val="2"/>
          <w:sz w:val="24"/>
          <w:szCs w:val="24"/>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pPr>
        <w:pStyle w:val="43"/>
        <w:numPr>
          <w:ilvl w:val="0"/>
          <w:numId w:val="3"/>
        </w:numPr>
        <w:rPr>
          <w:rFonts w:hint="eastAsia" w:ascii="Times New Roman" w:hAnsi="Times New Roman"/>
          <w:lang w:val="en-US" w:eastAsia="zh-CN"/>
        </w:rPr>
      </w:pPr>
      <w:r>
        <w:rPr>
          <w:rFonts w:hint="eastAsia" w:ascii="Times New Roman" w:hAnsi="Times New Roman"/>
          <w:lang w:val="en-US" w:eastAsia="zh-CN"/>
        </w:rPr>
        <w:t>评分标准</w:t>
      </w:r>
    </w:p>
    <w:p>
      <w:pPr>
        <w:pStyle w:val="28"/>
        <w:spacing w:line="360" w:lineRule="auto"/>
        <w:jc w:val="cente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价格分（满分1</w:t>
      </w:r>
      <w:r>
        <w:rPr>
          <w:rFonts w:hint="eastAsia" w:ascii="Times New Roman" w:hAnsi="Times New Roman" w:eastAsia="宋体" w:cs="宋体"/>
          <w:b/>
          <w:bCs/>
          <w:color w:val="auto"/>
          <w:highlight w:val="none"/>
          <w:lang w:val="en-US" w:eastAsia="zh-CN"/>
        </w:rPr>
        <w:t>0</w:t>
      </w:r>
      <w:r>
        <w:rPr>
          <w:rFonts w:hint="eastAsia" w:ascii="Times New Roman" w:hAnsi="Times New Roman" w:eastAsia="宋体" w:cs="宋体"/>
          <w:b/>
          <w:bCs/>
          <w:color w:val="auto"/>
          <w:highlight w:val="none"/>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48"/>
        <w:gridCol w:w="1395"/>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54" w:type="dxa"/>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序号</w:t>
            </w:r>
          </w:p>
        </w:tc>
        <w:tc>
          <w:tcPr>
            <w:tcW w:w="1148" w:type="dxa"/>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内容</w:t>
            </w:r>
          </w:p>
        </w:tc>
        <w:tc>
          <w:tcPr>
            <w:tcW w:w="1395" w:type="dxa"/>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分值</w:t>
            </w:r>
          </w:p>
        </w:tc>
        <w:tc>
          <w:tcPr>
            <w:tcW w:w="5767" w:type="dxa"/>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评审标准和要求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w:t>
            </w:r>
          </w:p>
        </w:tc>
        <w:tc>
          <w:tcPr>
            <w:tcW w:w="1148" w:type="dxa"/>
            <w:noWrap w:val="0"/>
            <w:vAlign w:val="center"/>
          </w:tcPr>
          <w:p>
            <w:pPr>
              <w:adjustRightInd w:val="0"/>
              <w:spacing w:line="360" w:lineRule="auto"/>
              <w:jc w:val="center"/>
              <w:textAlignment w:val="baseline"/>
              <w:rPr>
                <w:rFonts w:hint="default"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竞标报价</w:t>
            </w:r>
          </w:p>
        </w:tc>
        <w:tc>
          <w:tcPr>
            <w:tcW w:w="1395" w:type="dxa"/>
            <w:noWrap w:val="0"/>
            <w:vAlign w:val="center"/>
          </w:tcPr>
          <w:p>
            <w:pPr>
              <w:adjustRightInd w:val="0"/>
              <w:spacing w:line="360" w:lineRule="auto"/>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满分1</w:t>
            </w:r>
            <w:r>
              <w:rPr>
                <w:rFonts w:hint="eastAsia" w:ascii="Times New Roman" w:hAnsi="Times New Roman" w:cs="宋体"/>
                <w:bCs/>
                <w:color w:val="auto"/>
                <w:szCs w:val="21"/>
                <w:highlight w:val="none"/>
                <w:lang w:val="en-US" w:eastAsia="zh-CN"/>
              </w:rPr>
              <w:t>0</w:t>
            </w:r>
            <w:r>
              <w:rPr>
                <w:rFonts w:hint="eastAsia" w:ascii="Times New Roman" w:hAnsi="Times New Roman" w:eastAsia="宋体" w:cs="宋体"/>
                <w:bCs/>
                <w:color w:val="auto"/>
                <w:szCs w:val="21"/>
                <w:highlight w:val="none"/>
              </w:rPr>
              <w:t>分</w:t>
            </w:r>
          </w:p>
        </w:tc>
        <w:tc>
          <w:tcPr>
            <w:tcW w:w="5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Cs/>
                <w:color w:val="auto"/>
                <w:sz w:val="21"/>
                <w:szCs w:val="21"/>
                <w:highlight w:val="none"/>
                <w:lang w:val="en-US" w:eastAsia="zh-CN"/>
              </w:rPr>
            </w:pPr>
            <w:r>
              <w:rPr>
                <w:rFonts w:hint="eastAsia" w:ascii="Times New Roman" w:hAnsi="Times New Roman" w:eastAsia="宋体" w:cs="宋体"/>
                <w:bCs/>
                <w:color w:val="auto"/>
                <w:sz w:val="21"/>
                <w:szCs w:val="21"/>
                <w:highlight w:val="none"/>
              </w:rPr>
              <w:t>报价得分=（基准价/报价）×</w:t>
            </w:r>
            <w:r>
              <w:rPr>
                <w:rFonts w:hint="eastAsia" w:ascii="Times New Roman" w:hAnsi="Times New Roman" w:eastAsia="宋体" w:cs="宋体"/>
                <w:bCs/>
                <w:color w:val="auto"/>
                <w:sz w:val="21"/>
                <w:szCs w:val="21"/>
                <w:highlight w:val="none"/>
                <w:lang w:val="en-US" w:eastAsia="zh-CN"/>
              </w:rPr>
              <w:t>10</w:t>
            </w:r>
          </w:p>
          <w:p>
            <w:pPr>
              <w:snapToGrid w:val="0"/>
              <w:spacing w:line="360" w:lineRule="auto"/>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 w:val="21"/>
                <w:szCs w:val="21"/>
                <w:highlight w:val="none"/>
                <w:lang w:val="en-US" w:eastAsia="zh-CN"/>
              </w:rPr>
              <w:t>注：</w:t>
            </w:r>
            <w:r>
              <w:rPr>
                <w:rFonts w:hint="eastAsia" w:ascii="Times New Roman" w:hAnsi="Times New Roman" w:eastAsia="宋体" w:cs="宋体"/>
                <w:bCs/>
                <w:color w:val="auto"/>
                <w:sz w:val="21"/>
                <w:szCs w:val="21"/>
                <w:highlight w:val="none"/>
              </w:rPr>
              <w:t>服务商提供有效报价的</w:t>
            </w:r>
            <w:r>
              <w:rPr>
                <w:rFonts w:hint="eastAsia" w:ascii="Times New Roman" w:hAnsi="Times New Roman" w:eastAsia="宋体" w:cs="宋体"/>
                <w:bCs/>
                <w:color w:val="auto"/>
                <w:sz w:val="21"/>
                <w:szCs w:val="21"/>
                <w:highlight w:val="none"/>
                <w:lang w:val="en-US" w:eastAsia="zh-CN"/>
              </w:rPr>
              <w:t>最低报价</w:t>
            </w:r>
            <w:r>
              <w:rPr>
                <w:rFonts w:hint="eastAsia" w:ascii="Times New Roman" w:hAnsi="Times New Roman" w:eastAsia="宋体" w:cs="宋体"/>
                <w:bCs/>
                <w:color w:val="auto"/>
                <w:sz w:val="21"/>
                <w:szCs w:val="21"/>
                <w:highlight w:val="none"/>
              </w:rPr>
              <w:t>作为评标基准价</w:t>
            </w:r>
          </w:p>
        </w:tc>
      </w:tr>
    </w:tbl>
    <w:p>
      <w:pPr>
        <w:spacing w:line="360" w:lineRule="auto"/>
        <w:jc w:val="center"/>
        <w:rPr>
          <w:rFonts w:hint="eastAsia" w:ascii="Times New Roman" w:hAnsi="Times New Roman" w:eastAsia="宋体" w:cs="宋体"/>
          <w:b/>
          <w:bCs/>
          <w:color w:val="auto"/>
          <w:sz w:val="22"/>
          <w:szCs w:val="28"/>
          <w:highlight w:val="none"/>
        </w:rPr>
      </w:pPr>
    </w:p>
    <w:p>
      <w:pPr>
        <w:spacing w:line="360" w:lineRule="auto"/>
        <w:jc w:val="center"/>
        <w:rPr>
          <w:rFonts w:hint="eastAsia" w:ascii="Times New Roman" w:hAnsi="Times New Roman" w:eastAsia="宋体" w:cs="宋体"/>
          <w:b/>
          <w:bCs/>
          <w:color w:val="auto"/>
          <w:sz w:val="22"/>
          <w:szCs w:val="28"/>
          <w:highlight w:val="none"/>
        </w:rPr>
      </w:pPr>
    </w:p>
    <w:p>
      <w:pPr>
        <w:spacing w:line="360" w:lineRule="auto"/>
        <w:jc w:val="center"/>
        <w:rPr>
          <w:rFonts w:hint="eastAsia" w:ascii="Times New Roman" w:hAnsi="Times New Roman" w:eastAsia="宋体" w:cs="宋体"/>
          <w:b/>
          <w:bCs/>
          <w:color w:val="auto"/>
          <w:sz w:val="22"/>
          <w:szCs w:val="28"/>
          <w:highlight w:val="none"/>
        </w:rPr>
      </w:pPr>
      <w:r>
        <w:rPr>
          <w:rFonts w:hint="eastAsia" w:ascii="Times New Roman" w:hAnsi="Times New Roman" w:eastAsia="宋体" w:cs="宋体"/>
          <w:b/>
          <w:bCs/>
          <w:color w:val="auto"/>
          <w:sz w:val="22"/>
          <w:szCs w:val="28"/>
          <w:highlight w:val="none"/>
        </w:rPr>
        <w:t>技术分：满分</w:t>
      </w:r>
      <w:r>
        <w:rPr>
          <w:rFonts w:hint="eastAsia" w:ascii="Times New Roman" w:hAnsi="Times New Roman" w:eastAsia="宋体" w:cs="宋体"/>
          <w:b/>
          <w:bCs/>
          <w:color w:val="auto"/>
          <w:sz w:val="22"/>
          <w:szCs w:val="28"/>
          <w:highlight w:val="none"/>
          <w:lang w:val="en-US" w:eastAsia="zh-CN"/>
        </w:rPr>
        <w:t>70</w:t>
      </w:r>
      <w:r>
        <w:rPr>
          <w:rFonts w:hint="eastAsia" w:ascii="Times New Roman" w:hAnsi="Times New Roman" w:eastAsia="宋体" w:cs="宋体"/>
          <w:b/>
          <w:bCs/>
          <w:color w:val="auto"/>
          <w:sz w:val="22"/>
          <w:szCs w:val="28"/>
          <w:highlight w:val="none"/>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
        <w:gridCol w:w="1142"/>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序号</w:t>
            </w:r>
          </w:p>
        </w:tc>
        <w:tc>
          <w:tcPr>
            <w:tcW w:w="11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内容</w:t>
            </w:r>
          </w:p>
        </w:tc>
        <w:tc>
          <w:tcPr>
            <w:tcW w:w="7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评审标准和要求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gridSpan w:val="2"/>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1</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宋体" w:cs="宋体"/>
                <w:bCs/>
                <w:color w:val="auto"/>
                <w:szCs w:val="21"/>
                <w:highlight w:val="none"/>
              </w:rPr>
            </w:pPr>
            <w:r>
              <w:rPr>
                <w:rFonts w:hint="eastAsia" w:ascii="宋体" w:hAnsi="宋体" w:eastAsia="宋体" w:cs="宋体"/>
                <w:sz w:val="21"/>
                <w:szCs w:val="21"/>
                <w:u w:val="none"/>
                <w:lang w:val="en-US" w:eastAsia="zh-CN"/>
              </w:rPr>
              <w:t>响应</w:t>
            </w:r>
            <w:r>
              <w:rPr>
                <w:rFonts w:hint="default" w:ascii="宋体" w:hAnsi="宋体" w:eastAsia="宋体" w:cs="宋体"/>
                <w:sz w:val="21"/>
                <w:szCs w:val="21"/>
                <w:u w:val="none"/>
                <w:lang w:eastAsia="zh-CN"/>
              </w:rPr>
              <w:t>方案（满分20分）</w:t>
            </w:r>
          </w:p>
        </w:tc>
        <w:tc>
          <w:tcPr>
            <w:tcW w:w="7135"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Cs w:val="21"/>
              </w:rPr>
            </w:pPr>
            <w:r>
              <w:rPr>
                <w:rFonts w:hint="eastAsia" w:ascii="宋体" w:hAnsi="宋体" w:eastAsia="宋体" w:cs="宋体"/>
                <w:sz w:val="21"/>
                <w:szCs w:val="21"/>
                <w:u w:val="none"/>
                <w:lang w:eastAsia="zh-CN"/>
              </w:rPr>
              <w:t>一档(10分):</w:t>
            </w:r>
            <w:r>
              <w:rPr>
                <w:rFonts w:hint="eastAsia" w:ascii="宋体" w:hAnsi="宋体" w:eastAsia="宋体" w:cs="宋体"/>
                <w:sz w:val="21"/>
                <w:szCs w:val="21"/>
                <w:u w:val="none"/>
                <w:lang w:val="en-US" w:eastAsia="zh-CN"/>
              </w:rPr>
              <w:t>响应</w:t>
            </w:r>
            <w:r>
              <w:rPr>
                <w:rFonts w:hint="eastAsia" w:ascii="宋体" w:hAnsi="宋体" w:eastAsia="宋体" w:cs="宋体"/>
                <w:szCs w:val="21"/>
              </w:rPr>
              <w:t>方案基本完整、基本满足项目要求，检测方法基本合理，基本保证项目质量。</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二档(15分):</w:t>
            </w:r>
            <w:r>
              <w:rPr>
                <w:rFonts w:hint="eastAsia" w:ascii="宋体" w:hAnsi="宋体" w:eastAsia="宋体" w:cs="宋体"/>
                <w:sz w:val="21"/>
                <w:szCs w:val="21"/>
                <w:u w:val="none"/>
                <w:lang w:val="en-US" w:eastAsia="zh-CN"/>
              </w:rPr>
              <w:t>响应</w:t>
            </w:r>
            <w:r>
              <w:rPr>
                <w:rFonts w:hint="eastAsia" w:ascii="宋体" w:hAnsi="宋体" w:eastAsia="宋体" w:cs="宋体"/>
                <w:szCs w:val="21"/>
              </w:rPr>
              <w:t>方案比较完整、能满足项目要求，检测方法合理，能保证项目质量。</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sz w:val="21"/>
                <w:szCs w:val="21"/>
                <w:highlight w:val="none"/>
              </w:rPr>
            </w:pPr>
            <w:r>
              <w:rPr>
                <w:rFonts w:hint="eastAsia" w:ascii="宋体" w:hAnsi="宋体" w:eastAsia="宋体" w:cs="宋体"/>
                <w:sz w:val="21"/>
                <w:szCs w:val="21"/>
                <w:u w:val="none"/>
                <w:lang w:eastAsia="zh-CN"/>
              </w:rPr>
              <w:t>三档(20分):</w:t>
            </w:r>
            <w:r>
              <w:rPr>
                <w:rFonts w:hint="eastAsia" w:ascii="宋体" w:hAnsi="宋体" w:eastAsia="宋体" w:cs="宋体"/>
                <w:szCs w:val="21"/>
                <w:lang w:val="en-US" w:eastAsia="zh-CN"/>
              </w:rPr>
              <w:t>响应</w:t>
            </w:r>
            <w:r>
              <w:rPr>
                <w:rFonts w:hint="eastAsia" w:ascii="宋体" w:hAnsi="宋体" w:eastAsia="宋体" w:cs="宋体"/>
                <w:szCs w:val="21"/>
              </w:rPr>
              <w:t>方案具体完善、针对性强，完全满足项目要求，措施切实可行，检测方法科学合理，能切实地确保项目质量。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gridSpan w:val="2"/>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2</w:t>
            </w:r>
          </w:p>
        </w:tc>
        <w:tc>
          <w:tcPr>
            <w:tcW w:w="1142" w:type="dxa"/>
            <w:noWrap w:val="0"/>
            <w:vAlign w:val="center"/>
          </w:tcPr>
          <w:p>
            <w:pPr>
              <w:jc w:val="center"/>
              <w:rPr>
                <w:rFonts w:hint="eastAsia" w:ascii="Times New Roman" w:hAnsi="Times New Roman" w:eastAsia="宋体" w:cs="宋体"/>
                <w:bCs/>
                <w:color w:val="auto"/>
                <w:szCs w:val="21"/>
                <w:highlight w:val="none"/>
              </w:rPr>
            </w:pPr>
            <w:r>
              <w:rPr>
                <w:rFonts w:hint="default" w:ascii="宋体" w:hAnsi="宋体" w:eastAsia="宋体" w:cs="宋体"/>
                <w:sz w:val="21"/>
                <w:szCs w:val="21"/>
                <w:u w:val="none"/>
                <w:lang w:eastAsia="zh-CN"/>
              </w:rPr>
              <w:t>拟投入本项目人员情况分(满分</w:t>
            </w:r>
            <w:r>
              <w:rPr>
                <w:rFonts w:hint="eastAsia" w:ascii="宋体" w:hAnsi="宋体" w:eastAsia="宋体" w:cs="宋体"/>
                <w:sz w:val="21"/>
                <w:szCs w:val="21"/>
                <w:u w:val="none"/>
                <w:lang w:val="en-US" w:eastAsia="zh-CN"/>
              </w:rPr>
              <w:t>15</w:t>
            </w:r>
            <w:r>
              <w:rPr>
                <w:rFonts w:hint="default" w:ascii="宋体" w:hAnsi="宋体" w:eastAsia="宋体" w:cs="宋体"/>
                <w:sz w:val="21"/>
                <w:szCs w:val="21"/>
                <w:u w:val="none"/>
                <w:lang w:eastAsia="zh-CN"/>
              </w:rPr>
              <w:t>分)</w:t>
            </w:r>
          </w:p>
        </w:tc>
        <w:tc>
          <w:tcPr>
            <w:tcW w:w="7135" w:type="dxa"/>
            <w:noWrap w:val="0"/>
            <w:vAlign w:val="center"/>
          </w:tcPr>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一档(</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lang w:eastAsia="zh-CN"/>
              </w:rPr>
              <w:t>分):企业实力满足项目要求，有项目执行组织措施、项目执行保障措施，针对本项目情况人员配备基本完整，技术力量基本符合要求，检测人员具有培训上岗证书5人。</w:t>
            </w:r>
          </w:p>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二档(</w:t>
            </w:r>
            <w:r>
              <w:rPr>
                <w:rFonts w:hint="eastAsia" w:ascii="宋体" w:hAnsi="宋体" w:eastAsia="宋体" w:cs="宋体"/>
                <w:sz w:val="21"/>
                <w:szCs w:val="21"/>
                <w:u w:val="none"/>
                <w:lang w:val="en-US" w:eastAsia="zh-CN"/>
              </w:rPr>
              <w:t>10</w:t>
            </w:r>
            <w:r>
              <w:rPr>
                <w:rFonts w:hint="eastAsia" w:ascii="宋体" w:hAnsi="宋体" w:eastAsia="宋体" w:cs="宋体"/>
                <w:sz w:val="21"/>
                <w:szCs w:val="21"/>
                <w:u w:val="none"/>
                <w:lang w:eastAsia="zh-CN"/>
              </w:rPr>
              <w:t>分)：企业实力满足项目要求，有项目执行组织措施、项目执行保障措施，针对本项目情况人员配备完整，技术力量符合要求，检测人员具有培训上岗证书10人，中级职称不少于3人。</w:t>
            </w:r>
          </w:p>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三档（</w:t>
            </w:r>
            <w:r>
              <w:rPr>
                <w:rFonts w:hint="eastAsia" w:ascii="宋体" w:hAnsi="宋体" w:eastAsia="宋体" w:cs="宋体"/>
                <w:sz w:val="21"/>
                <w:szCs w:val="21"/>
                <w:u w:val="none"/>
                <w:lang w:val="en-US" w:eastAsia="zh-CN"/>
              </w:rPr>
              <w:t>15</w:t>
            </w:r>
            <w:r>
              <w:rPr>
                <w:rFonts w:hint="eastAsia" w:ascii="宋体" w:hAnsi="宋体" w:eastAsia="宋体" w:cs="宋体"/>
                <w:sz w:val="21"/>
                <w:szCs w:val="21"/>
                <w:u w:val="none"/>
                <w:lang w:eastAsia="zh-CN"/>
              </w:rPr>
              <w:t>分）：企业实力雄厚，可以很好的为项目需求提供良好的服务，有较强的项目执行组织措施、项目执行保障措施，针对本项目情况人员配备完整，技术力量雄厚，项目组织机构和人员配备齐全，项目负责人为中级工程师及以上职称且持有广西建设主管部门颁发的检测上岗证，技术负责人为中级工程师且持有广西建设主管部门颁发的检测上岗证，持有广西建设主管部门颁发的检测上岗证检测人员不少于15，且需包含1名注册岩土工程师，中级职称不少于5人。项目负责人与项目技术负责人不得由同一人兼任。</w:t>
            </w:r>
          </w:p>
          <w:p>
            <w:pPr>
              <w:jc w:val="both"/>
              <w:rPr>
                <w:rFonts w:hint="eastAsia" w:ascii="Times New Roman" w:hAnsi="Times New Roman" w:eastAsia="宋体" w:cs="宋体"/>
                <w:color w:val="auto"/>
                <w:sz w:val="21"/>
                <w:szCs w:val="21"/>
                <w:highlight w:val="none"/>
              </w:rPr>
            </w:pPr>
            <w:r>
              <w:rPr>
                <w:rFonts w:hint="eastAsia" w:ascii="宋体" w:hAnsi="宋体" w:eastAsia="宋体" w:cs="宋体"/>
                <w:sz w:val="21"/>
                <w:szCs w:val="21"/>
                <w:u w:val="none"/>
                <w:lang w:eastAsia="zh-CN"/>
              </w:rPr>
              <w:t>注：须在响应文件中提供以上人员证明材料的复印件，并加盖单位公章，否则不得分。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gridSpan w:val="2"/>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3</w:t>
            </w:r>
          </w:p>
        </w:tc>
        <w:tc>
          <w:tcPr>
            <w:tcW w:w="1142" w:type="dxa"/>
            <w:noWrap w:val="0"/>
            <w:vAlign w:val="center"/>
          </w:tcPr>
          <w:p>
            <w:pPr>
              <w:jc w:val="center"/>
              <w:rPr>
                <w:rFonts w:hint="eastAsia" w:ascii="Times New Roman" w:hAnsi="Times New Roman" w:eastAsia="宋体" w:cs="宋体"/>
                <w:bCs/>
                <w:color w:val="auto"/>
                <w:szCs w:val="21"/>
                <w:highlight w:val="none"/>
              </w:rPr>
            </w:pPr>
            <w:r>
              <w:rPr>
                <w:rFonts w:hint="eastAsia" w:ascii="宋体" w:hAnsi="宋体" w:cs="Courier New"/>
                <w:b w:val="0"/>
                <w:bCs w:val="0"/>
                <w:color w:val="auto"/>
                <w:szCs w:val="21"/>
                <w:highlight w:val="none"/>
              </w:rPr>
              <w:t>拟投入本项目设备情况分(满分15分)</w:t>
            </w:r>
          </w:p>
        </w:tc>
        <w:tc>
          <w:tcPr>
            <w:tcW w:w="7135" w:type="dxa"/>
            <w:noWrap w:val="0"/>
            <w:vAlign w:val="center"/>
          </w:tcPr>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一档(5分):拟投入的检测仪器和设备配备计划不完整，投入计划与进度计划不呼应，无法满足本项目检测需要。</w:t>
            </w:r>
          </w:p>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二档(10分):拟投入的检测仪器和设备配备计划完整，设备数量、选型配置、进场投入计划与进度计划呼应，基本满足本项目检测需要。</w:t>
            </w:r>
          </w:p>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三档(15分):拟投入的检测仪器和设备配备计划完善，设备数量、选型配置、进场时间安排合理，满足本项目检测需要。</w:t>
            </w:r>
          </w:p>
          <w:p>
            <w:pPr>
              <w:jc w:val="both"/>
              <w:rPr>
                <w:rFonts w:hint="eastAsia" w:ascii="Times New Roman" w:hAnsi="Times New Roman" w:eastAsia="宋体" w:cs="宋体"/>
                <w:color w:val="auto"/>
                <w:sz w:val="21"/>
                <w:szCs w:val="21"/>
                <w:highlight w:val="none"/>
              </w:rPr>
            </w:pPr>
            <w:r>
              <w:rPr>
                <w:rFonts w:hint="eastAsia" w:ascii="宋体" w:hAnsi="宋体" w:eastAsia="宋体" w:cs="宋体"/>
                <w:sz w:val="21"/>
                <w:szCs w:val="21"/>
                <w:u w:val="none"/>
                <w:lang w:eastAsia="zh-CN"/>
              </w:rPr>
              <w:t>注：须在响应文件中提供仪器检定证书等证明材料复印件并加盖单位公章，否则不得分。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gridSpan w:val="2"/>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4</w:t>
            </w:r>
          </w:p>
        </w:tc>
        <w:tc>
          <w:tcPr>
            <w:tcW w:w="1142" w:type="dxa"/>
            <w:noWrap w:val="0"/>
            <w:vAlign w:val="center"/>
          </w:tcPr>
          <w:p>
            <w:pPr>
              <w:jc w:val="center"/>
              <w:rPr>
                <w:rFonts w:hint="eastAsia" w:ascii="Times New Roman" w:hAnsi="Times New Roman" w:eastAsia="宋体" w:cs="宋体"/>
                <w:bCs/>
                <w:color w:val="auto"/>
                <w:szCs w:val="21"/>
                <w:highlight w:val="none"/>
              </w:rPr>
            </w:pPr>
            <w:r>
              <w:rPr>
                <w:rFonts w:hint="default" w:ascii="宋体" w:hAnsi="宋体" w:eastAsia="宋体" w:cs="宋体"/>
                <w:sz w:val="21"/>
                <w:szCs w:val="21"/>
                <w:u w:val="none"/>
                <w:lang w:eastAsia="zh-CN"/>
              </w:rPr>
              <w:t>质量、进度控制方案分(满分20分)</w:t>
            </w:r>
          </w:p>
        </w:tc>
        <w:tc>
          <w:tcPr>
            <w:tcW w:w="7135" w:type="dxa"/>
            <w:noWrap w:val="0"/>
            <w:vAlign w:val="center"/>
          </w:tcPr>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一档(8分):质量进度控制方案简单、不满足项目要求，不能保证项目质量。</w:t>
            </w:r>
          </w:p>
          <w:p>
            <w:pPr>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二档(15分):质量进度控制方案基本完整、基本满足项目要求，控制方法基本合理，基本保证项目质量。</w:t>
            </w:r>
          </w:p>
          <w:p>
            <w:pPr>
              <w:jc w:val="both"/>
              <w:rPr>
                <w:rFonts w:hint="eastAsia" w:ascii="Times New Roman" w:hAnsi="Times New Roman" w:eastAsia="宋体" w:cs="宋体"/>
                <w:color w:val="auto"/>
                <w:sz w:val="21"/>
                <w:szCs w:val="21"/>
                <w:highlight w:val="none"/>
              </w:rPr>
            </w:pPr>
            <w:r>
              <w:rPr>
                <w:rFonts w:hint="eastAsia" w:ascii="宋体" w:hAnsi="宋体" w:eastAsia="宋体" w:cs="宋体"/>
                <w:sz w:val="21"/>
                <w:szCs w:val="21"/>
                <w:u w:val="none"/>
                <w:lang w:eastAsia="zh-CN"/>
              </w:rPr>
              <w:t>三档(20分):质量进度控制方案具体完善、针对性强，完全满足项目要求，措施切实可行，控制方法科学合理，能切实地确保项目质量。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2" w:type="dxa"/>
            <w:gridSpan w:val="4"/>
            <w:noWrap w:val="0"/>
            <w:vAlign w:val="center"/>
          </w:tcPr>
          <w:p>
            <w:pPr>
              <w:spacing w:line="360" w:lineRule="auto"/>
              <w:jc w:val="center"/>
              <w:rPr>
                <w:rFonts w:hint="eastAsia" w:ascii="Times New Roman" w:hAnsi="Times New Roman" w:eastAsia="宋体" w:cs="宋体"/>
                <w:color w:val="auto"/>
                <w:szCs w:val="21"/>
                <w:highlight w:val="none"/>
                <w:lang w:eastAsia="zh-CN"/>
              </w:rPr>
            </w:pPr>
            <w:r>
              <w:rPr>
                <w:rFonts w:hint="eastAsia" w:ascii="宋体" w:hAnsi="宋体" w:eastAsia="宋体" w:cs="宋体"/>
                <w:b/>
                <w:bCs/>
                <w:color w:val="auto"/>
                <w:szCs w:val="21"/>
                <w:highlight w:val="none"/>
                <w:lang w:eastAsia="zh-CN"/>
              </w:rPr>
              <w:t>商务分（满分</w:t>
            </w:r>
            <w:r>
              <w:rPr>
                <w:rFonts w:hint="eastAsia" w:ascii="宋体" w:hAnsi="宋体" w:eastAsia="宋体" w:cs="宋体"/>
                <w:b/>
                <w:bCs/>
                <w:color w:val="auto"/>
                <w:szCs w:val="21"/>
                <w:highlight w:val="none"/>
                <w:lang w:val="en-US" w:eastAsia="zh-CN"/>
              </w:rPr>
              <w:t>20分</w:t>
            </w:r>
            <w:r>
              <w:rPr>
                <w:rFonts w:hint="eastAsia" w:ascii="宋体" w:hAnsi="宋体" w:eastAsia="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rPr>
              <w:t>序号</w:t>
            </w:r>
          </w:p>
        </w:tc>
        <w:tc>
          <w:tcPr>
            <w:tcW w:w="11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color w:val="auto"/>
                <w:sz w:val="21"/>
                <w:highlight w:val="none"/>
                <w:lang w:eastAsia="zh-CN"/>
              </w:rPr>
            </w:pPr>
            <w:r>
              <w:rPr>
                <w:rFonts w:hint="eastAsia" w:ascii="Times New Roman" w:hAnsi="Times New Roman" w:eastAsia="宋体" w:cs="宋体"/>
                <w:bCs/>
                <w:color w:val="auto"/>
                <w:szCs w:val="21"/>
                <w:highlight w:val="none"/>
              </w:rPr>
              <w:t>内容</w:t>
            </w:r>
          </w:p>
        </w:tc>
        <w:tc>
          <w:tcPr>
            <w:tcW w:w="7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评审标准和要求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adjustRightInd w:val="0"/>
              <w:snapToGrid w:val="0"/>
              <w:spacing w:line="360" w:lineRule="auto"/>
              <w:jc w:val="center"/>
              <w:textAlignment w:val="baseline"/>
              <w:rPr>
                <w:rFonts w:hint="eastAsia" w:ascii="Times New Roman" w:hAnsi="Times New Roman" w:eastAsia="宋体" w:cs="宋体"/>
                <w:bCs/>
                <w:color w:val="auto"/>
                <w:szCs w:val="21"/>
                <w:highlight w:val="none"/>
                <w:lang w:eastAsia="zh-CN"/>
              </w:rPr>
            </w:pPr>
            <w:r>
              <w:rPr>
                <w:rFonts w:hint="eastAsia" w:ascii="Times New Roman" w:hAnsi="Times New Roman" w:cs="宋体"/>
                <w:bCs/>
                <w:color w:val="auto"/>
                <w:szCs w:val="21"/>
                <w:highlight w:val="none"/>
                <w:lang w:val="en-US" w:eastAsia="zh-CN"/>
              </w:rPr>
              <w:t>1</w:t>
            </w:r>
          </w:p>
        </w:tc>
        <w:tc>
          <w:tcPr>
            <w:tcW w:w="1159" w:type="dxa"/>
            <w:gridSpan w:val="2"/>
            <w:noWrap w:val="0"/>
            <w:vAlign w:val="center"/>
          </w:tcPr>
          <w:p>
            <w:pPr>
              <w:jc w:val="center"/>
              <w:rPr>
                <w:rFonts w:hint="eastAsia" w:ascii="Times New Roman" w:hAnsi="Times New Roman" w:eastAsia="宋体" w:cs="宋体"/>
                <w:bCs/>
                <w:color w:val="auto"/>
                <w:szCs w:val="21"/>
                <w:highlight w:val="none"/>
              </w:rPr>
            </w:pPr>
            <w:r>
              <w:rPr>
                <w:rFonts w:hint="eastAsia" w:ascii="宋体" w:hAnsi="宋体" w:cs="Courier New"/>
                <w:bCs/>
                <w:color w:val="auto"/>
                <w:szCs w:val="21"/>
                <w:highlight w:val="none"/>
                <w:lang w:eastAsia="zh-CN"/>
              </w:rPr>
              <w:t>业绩分（满分</w:t>
            </w:r>
            <w:r>
              <w:rPr>
                <w:rFonts w:hint="eastAsia" w:ascii="宋体" w:hAnsi="宋体" w:cs="Courier New"/>
                <w:bCs/>
                <w:color w:val="auto"/>
                <w:szCs w:val="21"/>
                <w:highlight w:val="none"/>
                <w:lang w:val="en-US" w:eastAsia="zh-CN"/>
              </w:rPr>
              <w:t>20</w:t>
            </w:r>
            <w:r>
              <w:rPr>
                <w:rFonts w:hint="eastAsia" w:ascii="宋体" w:hAnsi="宋体" w:cs="Courier New"/>
                <w:bCs/>
                <w:color w:val="auto"/>
                <w:szCs w:val="21"/>
                <w:highlight w:val="none"/>
                <w:lang w:eastAsia="zh-CN"/>
              </w:rPr>
              <w:t>分）</w:t>
            </w:r>
          </w:p>
        </w:tc>
        <w:tc>
          <w:tcPr>
            <w:tcW w:w="7135" w:type="dxa"/>
            <w:noWrap w:val="0"/>
            <w:vAlign w:val="center"/>
          </w:tcPr>
          <w:p>
            <w:pPr>
              <w:jc w:val="both"/>
              <w:rPr>
                <w:rFonts w:hint="eastAsia" w:ascii="Times New Roman" w:hAnsi="Times New Roman" w:eastAsia="宋体" w:cs="宋体"/>
                <w:bCs/>
                <w:color w:val="auto"/>
                <w:szCs w:val="21"/>
                <w:highlight w:val="none"/>
                <w:lang w:val="en-US" w:eastAsia="zh-CN"/>
              </w:rPr>
            </w:pPr>
            <w:r>
              <w:rPr>
                <w:rFonts w:hint="eastAsia" w:ascii="宋体" w:hAnsi="宋体" w:eastAsia="宋体" w:cs="宋体"/>
                <w:sz w:val="21"/>
                <w:szCs w:val="21"/>
                <w:u w:val="none"/>
                <w:lang w:eastAsia="zh-CN"/>
              </w:rPr>
              <w:t>供应商自2020年1月1日以来承接市政类检测项目业绩。(以签订合同时间时间为准),每提供1个得5分，满分</w:t>
            </w:r>
            <w:r>
              <w:rPr>
                <w:rFonts w:hint="eastAsia" w:ascii="宋体" w:hAnsi="宋体" w:eastAsia="宋体" w:cs="宋体"/>
                <w:sz w:val="21"/>
                <w:szCs w:val="21"/>
                <w:u w:val="none"/>
                <w:lang w:val="en-US" w:eastAsia="zh-CN"/>
              </w:rPr>
              <w:t>20</w:t>
            </w:r>
            <w:r>
              <w:rPr>
                <w:rFonts w:hint="eastAsia" w:ascii="宋体" w:hAnsi="宋体" w:eastAsia="宋体" w:cs="宋体"/>
                <w:sz w:val="21"/>
                <w:szCs w:val="21"/>
                <w:u w:val="none"/>
                <w:lang w:eastAsia="zh-CN"/>
              </w:rPr>
              <w:t>分。</w:t>
            </w:r>
          </w:p>
        </w:tc>
      </w:tr>
    </w:tbl>
    <w:p>
      <w:pPr>
        <w:pStyle w:val="11"/>
        <w:rPr>
          <w:rFonts w:ascii="Times New Roman" w:hAnsi="Times New Roman"/>
        </w:rPr>
        <w:sectPr>
          <w:footerReference r:id="rId3" w:type="default"/>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
      <w:pPr>
        <w:pStyle w:val="41"/>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1728084"/>
      <w:bookmarkStart w:id="1" w:name="_Toc44229899"/>
      <w:bookmarkStart w:id="2" w:name="_Toc35611438"/>
      <w:bookmarkStart w:id="3" w:name="_Toc35611516"/>
      <w:bookmarkStart w:id="4" w:name="_Toc31723070"/>
      <w:bookmarkStart w:id="5" w:name="_Toc30694"/>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项目编号：</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宋体"/>
          <w:b/>
          <w:bCs/>
          <w:sz w:val="32"/>
          <w:szCs w:val="32"/>
        </w:rPr>
      </w:pPr>
      <w:r>
        <w:rPr>
          <w:rFonts w:hint="eastAsia" w:ascii="宋体" w:hAnsi="宋体" w:eastAsia="宋体" w:cs="宋体"/>
          <w:b/>
          <w:bCs/>
          <w:sz w:val="32"/>
          <w:szCs w:val="32"/>
        </w:rPr>
        <w:t>竞标声明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特此承诺。</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color w:val="FF0000"/>
          <w:sz w:val="24"/>
          <w:szCs w:val="24"/>
          <w:lang w:val="en-US" w:eastAsia="zh-CN"/>
        </w:rPr>
      </w:pPr>
      <w:r>
        <w:rPr>
          <w:rFonts w:hint="eastAsia" w:ascii="宋体" w:hAnsi="宋体" w:eastAsia="宋体" w:cs="宋体"/>
          <w:sz w:val="24"/>
          <w:szCs w:val="24"/>
        </w:rPr>
        <w:t>项目名称：</w:t>
      </w:r>
      <w:r>
        <w:rPr>
          <w:rFonts w:hint="eastAsia" w:ascii="Times New Roman" w:hAnsi="Times New Roman" w:eastAsia="宋体" w:cs="宋体"/>
          <w:bCs/>
          <w:sz w:val="24"/>
          <w:szCs w:val="24"/>
          <w:lang w:val="en-US" w:eastAsia="zh-CN"/>
        </w:rPr>
        <w:t>大榄坪片区第八大街排水工程、大榄坪九大街、三号路及黄海路市政排水工程管道检测服务</w:t>
      </w:r>
    </w:p>
    <w:tbl>
      <w:tblPr>
        <w:tblStyle w:val="22"/>
        <w:tblW w:w="894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742"/>
        <w:gridCol w:w="772"/>
        <w:gridCol w:w="1077"/>
        <w:gridCol w:w="1950"/>
        <w:gridCol w:w="764"/>
        <w:gridCol w:w="654"/>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外径规格（mm）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大榄坪片区第八大街排水工程</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环柔性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落锤冲击试验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大榄坪九大街、三号路及黄海路市政排水工程</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环柔性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落锤冲击试验</w:t>
            </w: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CCTV检测</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管线调查</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公里</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5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技术服务费（含挖机开挖及管道切割）</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合计金额</w:t>
            </w:r>
          </w:p>
        </w:tc>
        <w:tc>
          <w:tcPr>
            <w:tcW w:w="8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%；增值税额：</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元；不含税额：</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8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53"/>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20" w:lineRule="exact"/>
        <w:ind w:right="0"/>
        <w:jc w:val="right"/>
        <w:textAlignment w:val="auto"/>
        <w:rPr>
          <w:rFonts w:hint="eastAsia" w:ascii="宋体" w:hAnsi="宋体" w:eastAsia="宋体" w:cs="宋体"/>
          <w:color w:val="000000"/>
          <w:spacing w:val="0"/>
          <w:w w:val="100"/>
          <w:position w:val="0"/>
          <w:sz w:val="21"/>
          <w:szCs w:val="21"/>
        </w:rPr>
      </w:pPr>
    </w:p>
    <w:p>
      <w:pPr>
        <w:pStyle w:val="53"/>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20" w:lineRule="exact"/>
        <w:ind w:right="0"/>
        <w:jc w:val="right"/>
        <w:textAlignment w:val="auto"/>
        <w:rPr>
          <w:rFonts w:hint="eastAsia" w:ascii="宋体" w:hAnsi="宋体" w:eastAsia="宋体" w:cs="宋体"/>
          <w:color w:val="000000"/>
          <w:spacing w:val="0"/>
          <w:w w:val="100"/>
          <w:position w:val="0"/>
          <w:sz w:val="21"/>
          <w:szCs w:val="21"/>
          <w:u w:val="single"/>
        </w:rPr>
      </w:pPr>
      <w:r>
        <w:rPr>
          <w:rFonts w:hint="eastAsia" w:ascii="宋体" w:hAnsi="宋体" w:eastAsia="宋体" w:cs="宋体"/>
          <w:color w:val="000000"/>
          <w:spacing w:val="0"/>
          <w:w w:val="100"/>
          <w:position w:val="0"/>
          <w:sz w:val="21"/>
          <w:szCs w:val="21"/>
        </w:rPr>
        <w:t>供应商：</w:t>
      </w:r>
      <w:r>
        <w:rPr>
          <w:rFonts w:hint="eastAsia" w:ascii="宋体" w:hAnsi="宋体" w:eastAsia="宋体" w:cs="宋体"/>
          <w:sz w:val="21"/>
          <w:szCs w:val="21"/>
          <w:u w:val="single"/>
        </w:rPr>
        <w:t xml:space="preserve"> </w:t>
      </w:r>
      <w:r>
        <w:rPr>
          <w:rFonts w:hint="eastAsia" w:cs="宋体"/>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rPr>
        <w:t>（盖单位</w:t>
      </w:r>
      <w:r>
        <w:rPr>
          <w:rFonts w:hint="eastAsia" w:cs="宋体"/>
          <w:color w:val="000000"/>
          <w:spacing w:val="0"/>
          <w:w w:val="100"/>
          <w:position w:val="0"/>
          <w:sz w:val="21"/>
          <w:szCs w:val="21"/>
          <w:u w:val="single"/>
          <w:lang w:val="en-US" w:eastAsia="zh-CN"/>
        </w:rPr>
        <w:t>公</w:t>
      </w:r>
      <w:r>
        <w:rPr>
          <w:rFonts w:hint="eastAsia" w:ascii="宋体" w:hAnsi="宋体" w:eastAsia="宋体" w:cs="宋体"/>
          <w:color w:val="000000"/>
          <w:spacing w:val="0"/>
          <w:w w:val="100"/>
          <w:position w:val="0"/>
          <w:sz w:val="21"/>
          <w:szCs w:val="21"/>
          <w:u w:val="single"/>
        </w:rPr>
        <w:t>章）</w:t>
      </w:r>
    </w:p>
    <w:p>
      <w:pPr>
        <w:pStyle w:val="54"/>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000000"/>
          <w:spacing w:val="0"/>
          <w:w w:val="100"/>
          <w:position w:val="0"/>
          <w:sz w:val="21"/>
          <w:szCs w:val="21"/>
          <w:u w:val="single"/>
        </w:rPr>
      </w:pPr>
      <w:r>
        <w:rPr>
          <w:rFonts w:hint="eastAsia" w:ascii="宋体" w:hAnsi="宋体" w:eastAsia="宋体" w:cs="宋体"/>
          <w:color w:val="000000"/>
          <w:spacing w:val="0"/>
          <w:w w:val="100"/>
          <w:position w:val="0"/>
          <w:sz w:val="21"/>
          <w:szCs w:val="21"/>
        </w:rPr>
        <w:t>法定代表人（单位负责人）：</w:t>
      </w:r>
      <w:r>
        <w:rPr>
          <w:rFonts w:hint="eastAsia" w:ascii="宋体" w:hAnsi="宋体" w:eastAsia="宋体" w:cs="宋体"/>
          <w:sz w:val="21"/>
          <w:szCs w:val="21"/>
          <w:u w:val="single"/>
        </w:rPr>
        <w:t xml:space="preserve"> </w:t>
      </w:r>
      <w:r>
        <w:rPr>
          <w:rFonts w:hint="eastAsia" w:cs="宋体"/>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rPr>
        <w:t>（签字）</w:t>
      </w:r>
    </w:p>
    <w:p>
      <w:pPr>
        <w:pStyle w:val="53"/>
        <w:keepNext w:val="0"/>
        <w:keepLines w:val="0"/>
        <w:pageBreakBefore w:val="0"/>
        <w:widowControl w:val="0"/>
        <w:tabs>
          <w:tab w:val="left" w:pos="7334"/>
          <w:tab w:val="left" w:pos="7814"/>
          <w:tab w:val="left" w:pos="7818"/>
          <w:tab w:val="left" w:pos="8558"/>
        </w:tabs>
        <w:kinsoku/>
        <w:wordWrap/>
        <w:overflowPunct/>
        <w:topLinePunct w:val="0"/>
        <w:autoSpaceDE/>
        <w:autoSpaceDN/>
        <w:bidi w:val="0"/>
        <w:adjustRightInd/>
        <w:snapToGrid/>
        <w:spacing w:line="320" w:lineRule="exact"/>
        <w:ind w:firstLine="4452" w:firstLineChars="2120"/>
        <w:jc w:val="both"/>
        <w:textAlignment w:val="auto"/>
        <w:rPr>
          <w:rFonts w:hint="eastAsia" w:cs="宋体"/>
          <w:color w:val="000000"/>
          <w:spacing w:val="0"/>
          <w:w w:val="100"/>
          <w:position w:val="0"/>
          <w:sz w:val="21"/>
          <w:szCs w:val="21"/>
          <w:u w:val="none"/>
          <w:lang w:val="en-US" w:eastAsia="zh-CN"/>
        </w:rPr>
      </w:pPr>
      <w:r>
        <w:rPr>
          <w:rFonts w:hint="eastAsia" w:cs="宋体"/>
          <w:color w:val="000000"/>
          <w:spacing w:val="0"/>
          <w:w w:val="100"/>
          <w:position w:val="0"/>
          <w:sz w:val="21"/>
          <w:szCs w:val="21"/>
          <w:u w:val="none"/>
          <w:lang w:val="en-US" w:eastAsia="zh-CN"/>
        </w:rPr>
        <w:t>日期：     年   月   日</w:t>
      </w:r>
    </w:p>
    <w:p>
      <w:pPr>
        <w:rPr>
          <w:rFonts w:ascii="Times New Roman" w:hAnsi="Times New Roman"/>
        </w:rPr>
      </w:pPr>
    </w:p>
    <w:sectPr>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8309D37-139A-4BD7-8C2B-368B56D914D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FAEE58DE-CDAE-468C-9D25-1F8239932B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C87E7D49"/>
    <w:multiLevelType w:val="singleLevel"/>
    <w:tmpl w:val="C87E7D49"/>
    <w:lvl w:ilvl="0" w:tentative="0">
      <w:start w:val="20"/>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ZGQzMmM0YTQ5M2Y4Y2MyMDFjOTYyMjM1NzVl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207C5"/>
    <w:rsid w:val="0187206E"/>
    <w:rsid w:val="018B2C0E"/>
    <w:rsid w:val="01B11A47"/>
    <w:rsid w:val="01E75868"/>
    <w:rsid w:val="02AD48A7"/>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C1781"/>
    <w:rsid w:val="04901BCC"/>
    <w:rsid w:val="049104C4"/>
    <w:rsid w:val="04D878A9"/>
    <w:rsid w:val="04DC1B79"/>
    <w:rsid w:val="04DD3F64"/>
    <w:rsid w:val="05094D59"/>
    <w:rsid w:val="05214488"/>
    <w:rsid w:val="054A6494"/>
    <w:rsid w:val="05555183"/>
    <w:rsid w:val="05730BB2"/>
    <w:rsid w:val="0582019F"/>
    <w:rsid w:val="05A017DF"/>
    <w:rsid w:val="05DD2775"/>
    <w:rsid w:val="060D56C3"/>
    <w:rsid w:val="06121BBF"/>
    <w:rsid w:val="06236B62"/>
    <w:rsid w:val="0629197A"/>
    <w:rsid w:val="06351D6F"/>
    <w:rsid w:val="06551E88"/>
    <w:rsid w:val="06886D38"/>
    <w:rsid w:val="06971594"/>
    <w:rsid w:val="06C42AE0"/>
    <w:rsid w:val="06DF5A5E"/>
    <w:rsid w:val="06E11EC2"/>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297E40"/>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51169"/>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26697C"/>
    <w:rsid w:val="0E74127F"/>
    <w:rsid w:val="0E901946"/>
    <w:rsid w:val="0E9C2040"/>
    <w:rsid w:val="0EB473DE"/>
    <w:rsid w:val="0F052A35"/>
    <w:rsid w:val="0F31498D"/>
    <w:rsid w:val="0F5E1B66"/>
    <w:rsid w:val="0F6404D7"/>
    <w:rsid w:val="0F75172D"/>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C0B49"/>
    <w:rsid w:val="116F10F6"/>
    <w:rsid w:val="118E286E"/>
    <w:rsid w:val="11A85C5E"/>
    <w:rsid w:val="11B14F44"/>
    <w:rsid w:val="11D45567"/>
    <w:rsid w:val="123C45D4"/>
    <w:rsid w:val="125429F1"/>
    <w:rsid w:val="125838F7"/>
    <w:rsid w:val="12924115"/>
    <w:rsid w:val="130D010A"/>
    <w:rsid w:val="134C478E"/>
    <w:rsid w:val="13606682"/>
    <w:rsid w:val="13871C6A"/>
    <w:rsid w:val="138758AD"/>
    <w:rsid w:val="13A148A6"/>
    <w:rsid w:val="13BD05D6"/>
    <w:rsid w:val="14162842"/>
    <w:rsid w:val="14443604"/>
    <w:rsid w:val="144C726A"/>
    <w:rsid w:val="14516A37"/>
    <w:rsid w:val="146D3CB0"/>
    <w:rsid w:val="147075B1"/>
    <w:rsid w:val="14A34D88"/>
    <w:rsid w:val="14C55DC5"/>
    <w:rsid w:val="14C602DB"/>
    <w:rsid w:val="14D473D9"/>
    <w:rsid w:val="14DA26BB"/>
    <w:rsid w:val="14E57DEC"/>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2C637A"/>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BC275F"/>
    <w:rsid w:val="19BF644E"/>
    <w:rsid w:val="19D84033"/>
    <w:rsid w:val="1A1A3838"/>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6C4724"/>
    <w:rsid w:val="1BA442B5"/>
    <w:rsid w:val="1BAA59F9"/>
    <w:rsid w:val="1BE624A8"/>
    <w:rsid w:val="1C00404F"/>
    <w:rsid w:val="1C096E41"/>
    <w:rsid w:val="1C0D36BB"/>
    <w:rsid w:val="1C2503CF"/>
    <w:rsid w:val="1C3A461F"/>
    <w:rsid w:val="1C583DAC"/>
    <w:rsid w:val="1C5D64E8"/>
    <w:rsid w:val="1C735BE1"/>
    <w:rsid w:val="1C7F25A2"/>
    <w:rsid w:val="1C99577A"/>
    <w:rsid w:val="1C9A1E10"/>
    <w:rsid w:val="1CD42935"/>
    <w:rsid w:val="1D033E90"/>
    <w:rsid w:val="1D1A4823"/>
    <w:rsid w:val="1D471839"/>
    <w:rsid w:val="1D5F4C18"/>
    <w:rsid w:val="1D794976"/>
    <w:rsid w:val="1DA510CB"/>
    <w:rsid w:val="1E0E3740"/>
    <w:rsid w:val="1E2C54FA"/>
    <w:rsid w:val="1E553EB9"/>
    <w:rsid w:val="1E5F7E7F"/>
    <w:rsid w:val="1EB44C9D"/>
    <w:rsid w:val="1EF652E1"/>
    <w:rsid w:val="1F004588"/>
    <w:rsid w:val="1F2B0E21"/>
    <w:rsid w:val="1F49071C"/>
    <w:rsid w:val="1F793F7F"/>
    <w:rsid w:val="1F836367"/>
    <w:rsid w:val="1F861028"/>
    <w:rsid w:val="1F8F0CAF"/>
    <w:rsid w:val="1FA2571F"/>
    <w:rsid w:val="1FAA5CB8"/>
    <w:rsid w:val="20096994"/>
    <w:rsid w:val="200F54C2"/>
    <w:rsid w:val="203127C2"/>
    <w:rsid w:val="205A54F3"/>
    <w:rsid w:val="209F2924"/>
    <w:rsid w:val="20B31DCB"/>
    <w:rsid w:val="21077AA6"/>
    <w:rsid w:val="21093804"/>
    <w:rsid w:val="21197F58"/>
    <w:rsid w:val="2127459A"/>
    <w:rsid w:val="213D7067"/>
    <w:rsid w:val="216D5F5C"/>
    <w:rsid w:val="216E62F3"/>
    <w:rsid w:val="21916B6D"/>
    <w:rsid w:val="21A64B78"/>
    <w:rsid w:val="21B13D1D"/>
    <w:rsid w:val="21C916A0"/>
    <w:rsid w:val="21CA55C5"/>
    <w:rsid w:val="22023380"/>
    <w:rsid w:val="2204269B"/>
    <w:rsid w:val="22387007"/>
    <w:rsid w:val="22405E06"/>
    <w:rsid w:val="22606ABC"/>
    <w:rsid w:val="22650C06"/>
    <w:rsid w:val="226F16D7"/>
    <w:rsid w:val="228E620D"/>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5F43E9"/>
    <w:rsid w:val="2578548A"/>
    <w:rsid w:val="25C71449"/>
    <w:rsid w:val="25F215F0"/>
    <w:rsid w:val="26942D28"/>
    <w:rsid w:val="269770B2"/>
    <w:rsid w:val="26A36451"/>
    <w:rsid w:val="26E266C1"/>
    <w:rsid w:val="270B4023"/>
    <w:rsid w:val="27157D02"/>
    <w:rsid w:val="275814FC"/>
    <w:rsid w:val="27656324"/>
    <w:rsid w:val="27870264"/>
    <w:rsid w:val="278C47ED"/>
    <w:rsid w:val="27E259BA"/>
    <w:rsid w:val="282239EA"/>
    <w:rsid w:val="28237D5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7E48E9"/>
    <w:rsid w:val="2B8F6A94"/>
    <w:rsid w:val="2B957A08"/>
    <w:rsid w:val="2B9D1BD3"/>
    <w:rsid w:val="2BAC2952"/>
    <w:rsid w:val="2BDC0F46"/>
    <w:rsid w:val="2BE45A54"/>
    <w:rsid w:val="2BE97109"/>
    <w:rsid w:val="2C0D620D"/>
    <w:rsid w:val="2C654070"/>
    <w:rsid w:val="2C9222B2"/>
    <w:rsid w:val="2C9A366D"/>
    <w:rsid w:val="2CC72354"/>
    <w:rsid w:val="2CE17AF6"/>
    <w:rsid w:val="2D0E3DF0"/>
    <w:rsid w:val="2D104000"/>
    <w:rsid w:val="2D336BD6"/>
    <w:rsid w:val="2D562DA3"/>
    <w:rsid w:val="2D7D7F0E"/>
    <w:rsid w:val="2D814792"/>
    <w:rsid w:val="2D881545"/>
    <w:rsid w:val="2D947FB3"/>
    <w:rsid w:val="2DA61B83"/>
    <w:rsid w:val="2DB253D5"/>
    <w:rsid w:val="2DD16068"/>
    <w:rsid w:val="2E275983"/>
    <w:rsid w:val="2E5236FA"/>
    <w:rsid w:val="2E5C30C4"/>
    <w:rsid w:val="2EB11F33"/>
    <w:rsid w:val="2EC623F0"/>
    <w:rsid w:val="2EC914F5"/>
    <w:rsid w:val="2EED037D"/>
    <w:rsid w:val="2EF45034"/>
    <w:rsid w:val="2EF97A69"/>
    <w:rsid w:val="2F0D4219"/>
    <w:rsid w:val="2F1858E6"/>
    <w:rsid w:val="2F481357"/>
    <w:rsid w:val="2F4A12EC"/>
    <w:rsid w:val="2F5D6B4A"/>
    <w:rsid w:val="2FBC5445"/>
    <w:rsid w:val="2FD00B9C"/>
    <w:rsid w:val="2FD54191"/>
    <w:rsid w:val="2FE057DD"/>
    <w:rsid w:val="2FF8776F"/>
    <w:rsid w:val="302A34F1"/>
    <w:rsid w:val="30343CBE"/>
    <w:rsid w:val="30352292"/>
    <w:rsid w:val="3057388E"/>
    <w:rsid w:val="3065260C"/>
    <w:rsid w:val="30713E31"/>
    <w:rsid w:val="309F63EE"/>
    <w:rsid w:val="309F7328"/>
    <w:rsid w:val="30C01803"/>
    <w:rsid w:val="30E03C78"/>
    <w:rsid w:val="31737A8A"/>
    <w:rsid w:val="31D558CE"/>
    <w:rsid w:val="31DE7DDE"/>
    <w:rsid w:val="31EA18EB"/>
    <w:rsid w:val="31EF7C74"/>
    <w:rsid w:val="31F15C64"/>
    <w:rsid w:val="32235819"/>
    <w:rsid w:val="323226E5"/>
    <w:rsid w:val="3248763B"/>
    <w:rsid w:val="325C3906"/>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05018"/>
    <w:rsid w:val="34A66879"/>
    <w:rsid w:val="34CE0DD1"/>
    <w:rsid w:val="350F3FC5"/>
    <w:rsid w:val="352254B2"/>
    <w:rsid w:val="35671950"/>
    <w:rsid w:val="357A5A91"/>
    <w:rsid w:val="35944047"/>
    <w:rsid w:val="35977D2B"/>
    <w:rsid w:val="35C44201"/>
    <w:rsid w:val="35D75749"/>
    <w:rsid w:val="36017463"/>
    <w:rsid w:val="360B765A"/>
    <w:rsid w:val="36224B3C"/>
    <w:rsid w:val="362B6C8C"/>
    <w:rsid w:val="363021BC"/>
    <w:rsid w:val="36412095"/>
    <w:rsid w:val="364D70B8"/>
    <w:rsid w:val="36672EB7"/>
    <w:rsid w:val="369A6683"/>
    <w:rsid w:val="36A327A8"/>
    <w:rsid w:val="36B76F7B"/>
    <w:rsid w:val="370E7EF0"/>
    <w:rsid w:val="37424475"/>
    <w:rsid w:val="376818C6"/>
    <w:rsid w:val="3784008B"/>
    <w:rsid w:val="37935872"/>
    <w:rsid w:val="37AF1DE5"/>
    <w:rsid w:val="37EA44E4"/>
    <w:rsid w:val="382376F9"/>
    <w:rsid w:val="382F1738"/>
    <w:rsid w:val="384E5D69"/>
    <w:rsid w:val="38504E49"/>
    <w:rsid w:val="38587290"/>
    <w:rsid w:val="389D7EB4"/>
    <w:rsid w:val="38B425F2"/>
    <w:rsid w:val="38B5247B"/>
    <w:rsid w:val="38EE2D91"/>
    <w:rsid w:val="390126DC"/>
    <w:rsid w:val="390D6580"/>
    <w:rsid w:val="391D3D3D"/>
    <w:rsid w:val="39230C42"/>
    <w:rsid w:val="39CC04EA"/>
    <w:rsid w:val="3A1A7CBB"/>
    <w:rsid w:val="3A1D0C5F"/>
    <w:rsid w:val="3A206D7B"/>
    <w:rsid w:val="3A3B7A62"/>
    <w:rsid w:val="3A416AF3"/>
    <w:rsid w:val="3A465B2C"/>
    <w:rsid w:val="3A8C68EF"/>
    <w:rsid w:val="3AA1056B"/>
    <w:rsid w:val="3AB6DA93"/>
    <w:rsid w:val="3AC26DC4"/>
    <w:rsid w:val="3AC871CA"/>
    <w:rsid w:val="3B1309D9"/>
    <w:rsid w:val="3B1C043E"/>
    <w:rsid w:val="3B27346F"/>
    <w:rsid w:val="3B5D5507"/>
    <w:rsid w:val="3B7207E0"/>
    <w:rsid w:val="3B80764B"/>
    <w:rsid w:val="3BB373DD"/>
    <w:rsid w:val="3BE201A7"/>
    <w:rsid w:val="3BFE6763"/>
    <w:rsid w:val="3C14431E"/>
    <w:rsid w:val="3C3B7C3D"/>
    <w:rsid w:val="3C7F0083"/>
    <w:rsid w:val="3C911899"/>
    <w:rsid w:val="3CDA47D1"/>
    <w:rsid w:val="3CDB1427"/>
    <w:rsid w:val="3D124BBA"/>
    <w:rsid w:val="3D803103"/>
    <w:rsid w:val="3D983929"/>
    <w:rsid w:val="3DA052F4"/>
    <w:rsid w:val="3DC634B9"/>
    <w:rsid w:val="3E025954"/>
    <w:rsid w:val="3E074FEE"/>
    <w:rsid w:val="3E2855B5"/>
    <w:rsid w:val="3E311C5D"/>
    <w:rsid w:val="3E670DCC"/>
    <w:rsid w:val="3E8250E7"/>
    <w:rsid w:val="3E8F57BC"/>
    <w:rsid w:val="3EC07CB0"/>
    <w:rsid w:val="3ED34E21"/>
    <w:rsid w:val="3EE12565"/>
    <w:rsid w:val="3F27385C"/>
    <w:rsid w:val="3F305F4A"/>
    <w:rsid w:val="3F6E389E"/>
    <w:rsid w:val="3F704656"/>
    <w:rsid w:val="3F995A6D"/>
    <w:rsid w:val="3F9F6646"/>
    <w:rsid w:val="3FC95E0D"/>
    <w:rsid w:val="3FCC69EA"/>
    <w:rsid w:val="3FCF2A56"/>
    <w:rsid w:val="3FDC1598"/>
    <w:rsid w:val="3FF5495A"/>
    <w:rsid w:val="40091F67"/>
    <w:rsid w:val="401D3D65"/>
    <w:rsid w:val="401F1903"/>
    <w:rsid w:val="403C26D2"/>
    <w:rsid w:val="403E0ADE"/>
    <w:rsid w:val="40421178"/>
    <w:rsid w:val="40B02584"/>
    <w:rsid w:val="40E73CA3"/>
    <w:rsid w:val="40F74DC4"/>
    <w:rsid w:val="412A1D04"/>
    <w:rsid w:val="416D0A93"/>
    <w:rsid w:val="416F34E5"/>
    <w:rsid w:val="41C35FA3"/>
    <w:rsid w:val="41D177C9"/>
    <w:rsid w:val="41FC51CB"/>
    <w:rsid w:val="42000DBB"/>
    <w:rsid w:val="420B40EC"/>
    <w:rsid w:val="42220C18"/>
    <w:rsid w:val="423A49B2"/>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D84464"/>
    <w:rsid w:val="44DA5BB2"/>
    <w:rsid w:val="45301DEA"/>
    <w:rsid w:val="453C55F1"/>
    <w:rsid w:val="455C26A8"/>
    <w:rsid w:val="455E71E3"/>
    <w:rsid w:val="455F58A4"/>
    <w:rsid w:val="45757188"/>
    <w:rsid w:val="458F08D8"/>
    <w:rsid w:val="45A8769B"/>
    <w:rsid w:val="45C71D87"/>
    <w:rsid w:val="45F13A71"/>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C387A"/>
    <w:rsid w:val="47FD42B6"/>
    <w:rsid w:val="48445842"/>
    <w:rsid w:val="48664AAD"/>
    <w:rsid w:val="487E3345"/>
    <w:rsid w:val="48953C10"/>
    <w:rsid w:val="489839F7"/>
    <w:rsid w:val="48A24101"/>
    <w:rsid w:val="48EE4471"/>
    <w:rsid w:val="48FC638A"/>
    <w:rsid w:val="49007C8C"/>
    <w:rsid w:val="490270C2"/>
    <w:rsid w:val="49276F2E"/>
    <w:rsid w:val="49495117"/>
    <w:rsid w:val="49630D4C"/>
    <w:rsid w:val="4977752B"/>
    <w:rsid w:val="498F28D1"/>
    <w:rsid w:val="49B81958"/>
    <w:rsid w:val="49C304F3"/>
    <w:rsid w:val="49DF3538"/>
    <w:rsid w:val="49EF7646"/>
    <w:rsid w:val="4A1E1A04"/>
    <w:rsid w:val="4A282C13"/>
    <w:rsid w:val="4A2D6D93"/>
    <w:rsid w:val="4A530B22"/>
    <w:rsid w:val="4A606EBB"/>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210B7"/>
    <w:rsid w:val="4DBB14AE"/>
    <w:rsid w:val="4DC8122F"/>
    <w:rsid w:val="4E593C28"/>
    <w:rsid w:val="4E6C2DA7"/>
    <w:rsid w:val="4E816CDB"/>
    <w:rsid w:val="4EA34EA3"/>
    <w:rsid w:val="4EAC54CF"/>
    <w:rsid w:val="4EC1060E"/>
    <w:rsid w:val="4EC56875"/>
    <w:rsid w:val="4EFB1C9E"/>
    <w:rsid w:val="4EFB456B"/>
    <w:rsid w:val="4F513D5F"/>
    <w:rsid w:val="4F58505D"/>
    <w:rsid w:val="4F7312EE"/>
    <w:rsid w:val="4F8F3473"/>
    <w:rsid w:val="4FB43CBE"/>
    <w:rsid w:val="4FE0147F"/>
    <w:rsid w:val="4FF72554"/>
    <w:rsid w:val="50011D2E"/>
    <w:rsid w:val="50C06D1F"/>
    <w:rsid w:val="50DB076A"/>
    <w:rsid w:val="50FC56A3"/>
    <w:rsid w:val="51095EB7"/>
    <w:rsid w:val="511300BE"/>
    <w:rsid w:val="51173C66"/>
    <w:rsid w:val="514E5B55"/>
    <w:rsid w:val="51513818"/>
    <w:rsid w:val="517E1B7C"/>
    <w:rsid w:val="51997656"/>
    <w:rsid w:val="51D12E85"/>
    <w:rsid w:val="51E246CB"/>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3196D"/>
    <w:rsid w:val="53444042"/>
    <w:rsid w:val="5350511B"/>
    <w:rsid w:val="53601D0A"/>
    <w:rsid w:val="53607807"/>
    <w:rsid w:val="53A65241"/>
    <w:rsid w:val="53B27FC3"/>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3C3709"/>
    <w:rsid w:val="56760CC9"/>
    <w:rsid w:val="567F61F6"/>
    <w:rsid w:val="569E4903"/>
    <w:rsid w:val="56BB18C3"/>
    <w:rsid w:val="57054CB4"/>
    <w:rsid w:val="571A2781"/>
    <w:rsid w:val="571C3A45"/>
    <w:rsid w:val="572A43B4"/>
    <w:rsid w:val="575C08FE"/>
    <w:rsid w:val="57610F7E"/>
    <w:rsid w:val="57743991"/>
    <w:rsid w:val="57967344"/>
    <w:rsid w:val="57B4793B"/>
    <w:rsid w:val="57E23853"/>
    <w:rsid w:val="57EE53E1"/>
    <w:rsid w:val="580674DD"/>
    <w:rsid w:val="58137E7C"/>
    <w:rsid w:val="584C4139"/>
    <w:rsid w:val="585050BF"/>
    <w:rsid w:val="585D1C9C"/>
    <w:rsid w:val="586B418D"/>
    <w:rsid w:val="5886610B"/>
    <w:rsid w:val="58D033F2"/>
    <w:rsid w:val="5933411F"/>
    <w:rsid w:val="593D1949"/>
    <w:rsid w:val="59483BF5"/>
    <w:rsid w:val="59D15956"/>
    <w:rsid w:val="5A025174"/>
    <w:rsid w:val="5A24333C"/>
    <w:rsid w:val="5A2C0443"/>
    <w:rsid w:val="5A386DE8"/>
    <w:rsid w:val="5A6A261F"/>
    <w:rsid w:val="5A8B33BB"/>
    <w:rsid w:val="5AA27C43"/>
    <w:rsid w:val="5AD703AE"/>
    <w:rsid w:val="5AF423EC"/>
    <w:rsid w:val="5B0171D9"/>
    <w:rsid w:val="5B031993"/>
    <w:rsid w:val="5B0E4D86"/>
    <w:rsid w:val="5B3160A7"/>
    <w:rsid w:val="5B881C80"/>
    <w:rsid w:val="5BBB2BB0"/>
    <w:rsid w:val="5BD40D92"/>
    <w:rsid w:val="5BFB3952"/>
    <w:rsid w:val="5C0476C3"/>
    <w:rsid w:val="5C324AB7"/>
    <w:rsid w:val="5C6137C8"/>
    <w:rsid w:val="5C725F5D"/>
    <w:rsid w:val="5C8C5A76"/>
    <w:rsid w:val="5CDF36D0"/>
    <w:rsid w:val="5CE255E1"/>
    <w:rsid w:val="5CEB086F"/>
    <w:rsid w:val="5CED3EB9"/>
    <w:rsid w:val="5D1A67DC"/>
    <w:rsid w:val="5D2907BD"/>
    <w:rsid w:val="5D5E786D"/>
    <w:rsid w:val="5DD90EAC"/>
    <w:rsid w:val="5DF92D85"/>
    <w:rsid w:val="5E007D69"/>
    <w:rsid w:val="5E0400DD"/>
    <w:rsid w:val="5E055233"/>
    <w:rsid w:val="5E6827D5"/>
    <w:rsid w:val="5E7F7D22"/>
    <w:rsid w:val="5EC01341"/>
    <w:rsid w:val="5EC6544C"/>
    <w:rsid w:val="5EEB12D2"/>
    <w:rsid w:val="5F0454F9"/>
    <w:rsid w:val="5F2171B4"/>
    <w:rsid w:val="5F316B07"/>
    <w:rsid w:val="5F507BA7"/>
    <w:rsid w:val="5F5F150E"/>
    <w:rsid w:val="5F7659AA"/>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21EFD"/>
    <w:rsid w:val="6107716D"/>
    <w:rsid w:val="61770B20"/>
    <w:rsid w:val="61927868"/>
    <w:rsid w:val="61B83291"/>
    <w:rsid w:val="61CB5160"/>
    <w:rsid w:val="61FB69A8"/>
    <w:rsid w:val="621F1B17"/>
    <w:rsid w:val="622D3289"/>
    <w:rsid w:val="6266219C"/>
    <w:rsid w:val="62750475"/>
    <w:rsid w:val="627546ED"/>
    <w:rsid w:val="629F008B"/>
    <w:rsid w:val="62C26F2D"/>
    <w:rsid w:val="62E04931"/>
    <w:rsid w:val="62F45876"/>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4D82091"/>
    <w:rsid w:val="64E77EF9"/>
    <w:rsid w:val="65103D53"/>
    <w:rsid w:val="65390AAF"/>
    <w:rsid w:val="653D4716"/>
    <w:rsid w:val="654A79CF"/>
    <w:rsid w:val="6552427C"/>
    <w:rsid w:val="655E5AFC"/>
    <w:rsid w:val="65B940C9"/>
    <w:rsid w:val="66353CC9"/>
    <w:rsid w:val="665D462A"/>
    <w:rsid w:val="66A35A4A"/>
    <w:rsid w:val="66A85805"/>
    <w:rsid w:val="66CA34BB"/>
    <w:rsid w:val="66FC729A"/>
    <w:rsid w:val="671342EB"/>
    <w:rsid w:val="672133A0"/>
    <w:rsid w:val="673E3B37"/>
    <w:rsid w:val="679D3A25"/>
    <w:rsid w:val="67D8638F"/>
    <w:rsid w:val="6803353F"/>
    <w:rsid w:val="68152516"/>
    <w:rsid w:val="682B7AD3"/>
    <w:rsid w:val="684D07C5"/>
    <w:rsid w:val="685607DF"/>
    <w:rsid w:val="685E563F"/>
    <w:rsid w:val="6898128A"/>
    <w:rsid w:val="689A2236"/>
    <w:rsid w:val="68B60B5B"/>
    <w:rsid w:val="68D1417E"/>
    <w:rsid w:val="68ED673C"/>
    <w:rsid w:val="690525DD"/>
    <w:rsid w:val="690C6FAA"/>
    <w:rsid w:val="690E1FC4"/>
    <w:rsid w:val="691945E2"/>
    <w:rsid w:val="692E3A9D"/>
    <w:rsid w:val="697056F5"/>
    <w:rsid w:val="69CA40C4"/>
    <w:rsid w:val="69CC5C96"/>
    <w:rsid w:val="69E33953"/>
    <w:rsid w:val="6A4159A5"/>
    <w:rsid w:val="6A53231B"/>
    <w:rsid w:val="6A61513B"/>
    <w:rsid w:val="6AC62FBB"/>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584879"/>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A35735"/>
    <w:rsid w:val="6EC448E0"/>
    <w:rsid w:val="6F520964"/>
    <w:rsid w:val="6F5C60D4"/>
    <w:rsid w:val="6F61718C"/>
    <w:rsid w:val="6F627207"/>
    <w:rsid w:val="6F8A62CB"/>
    <w:rsid w:val="6F8C3A16"/>
    <w:rsid w:val="6FCB54AF"/>
    <w:rsid w:val="6FD2187C"/>
    <w:rsid w:val="6FDB386D"/>
    <w:rsid w:val="70005BAF"/>
    <w:rsid w:val="70081862"/>
    <w:rsid w:val="702E7099"/>
    <w:rsid w:val="703029D2"/>
    <w:rsid w:val="706C0B9A"/>
    <w:rsid w:val="70734B34"/>
    <w:rsid w:val="707F24A7"/>
    <w:rsid w:val="70961BE3"/>
    <w:rsid w:val="709A21E8"/>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2E476B5"/>
    <w:rsid w:val="7348765D"/>
    <w:rsid w:val="73642249"/>
    <w:rsid w:val="737F7858"/>
    <w:rsid w:val="739F75A5"/>
    <w:rsid w:val="73B02321"/>
    <w:rsid w:val="73C43EC1"/>
    <w:rsid w:val="73C572CD"/>
    <w:rsid w:val="73E65158"/>
    <w:rsid w:val="74045844"/>
    <w:rsid w:val="742749F8"/>
    <w:rsid w:val="74A2511E"/>
    <w:rsid w:val="74E20DD2"/>
    <w:rsid w:val="750A3A77"/>
    <w:rsid w:val="751F4274"/>
    <w:rsid w:val="757165DA"/>
    <w:rsid w:val="75CA5D3F"/>
    <w:rsid w:val="75F220E9"/>
    <w:rsid w:val="75F5392A"/>
    <w:rsid w:val="76165DD7"/>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C71588"/>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34939"/>
    <w:rsid w:val="7AFD2B2A"/>
    <w:rsid w:val="7B113279"/>
    <w:rsid w:val="7B2C5641"/>
    <w:rsid w:val="7B31273F"/>
    <w:rsid w:val="7B4A5C67"/>
    <w:rsid w:val="7B5353D8"/>
    <w:rsid w:val="7B573728"/>
    <w:rsid w:val="7B60022D"/>
    <w:rsid w:val="7B6479D0"/>
    <w:rsid w:val="7B87206D"/>
    <w:rsid w:val="7BA46AD4"/>
    <w:rsid w:val="7BFB3417"/>
    <w:rsid w:val="7BFC2507"/>
    <w:rsid w:val="7C1A2DA4"/>
    <w:rsid w:val="7C4B12FE"/>
    <w:rsid w:val="7C793F62"/>
    <w:rsid w:val="7C7E6484"/>
    <w:rsid w:val="7C9E730A"/>
    <w:rsid w:val="7CBB5A36"/>
    <w:rsid w:val="7CBE05D6"/>
    <w:rsid w:val="7CCD6FA8"/>
    <w:rsid w:val="7D0278A8"/>
    <w:rsid w:val="7D107B6E"/>
    <w:rsid w:val="7D19020A"/>
    <w:rsid w:val="7D2012E9"/>
    <w:rsid w:val="7D596D6C"/>
    <w:rsid w:val="7D6C09D3"/>
    <w:rsid w:val="7D787E00"/>
    <w:rsid w:val="7D8F7811"/>
    <w:rsid w:val="7D9D6CD8"/>
    <w:rsid w:val="7D9F1826"/>
    <w:rsid w:val="7DAF234C"/>
    <w:rsid w:val="7DCA65AC"/>
    <w:rsid w:val="7DE329CE"/>
    <w:rsid w:val="7E077F10"/>
    <w:rsid w:val="7E394092"/>
    <w:rsid w:val="7E3A03D7"/>
    <w:rsid w:val="7E3A13EE"/>
    <w:rsid w:val="7E453A68"/>
    <w:rsid w:val="7E525DE7"/>
    <w:rsid w:val="7E680042"/>
    <w:rsid w:val="7EBB3930"/>
    <w:rsid w:val="7EE94CBB"/>
    <w:rsid w:val="7EF84916"/>
    <w:rsid w:val="7EF8CD46"/>
    <w:rsid w:val="7F37016E"/>
    <w:rsid w:val="7F686EE0"/>
    <w:rsid w:val="7F87641A"/>
    <w:rsid w:val="7FAD7090"/>
    <w:rsid w:val="7FBC6941"/>
    <w:rsid w:val="7FC27A1A"/>
    <w:rsid w:val="7FC70142"/>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5"/>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1"/>
    <w:autoRedefine/>
    <w:semiHidden/>
    <w:unhideWhenUsed/>
    <w:qFormat/>
    <w:uiPriority w:val="99"/>
    <w:rPr>
      <w:sz w:val="18"/>
      <w:szCs w:val="18"/>
    </w:r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Char"/>
    <w:basedOn w:val="24"/>
    <w:link w:val="16"/>
    <w:autoRedefine/>
    <w:qFormat/>
    <w:uiPriority w:val="99"/>
    <w:rPr>
      <w:sz w:val="18"/>
      <w:szCs w:val="18"/>
    </w:rPr>
  </w:style>
  <w:style w:type="character" w:customStyle="1" w:styleId="30">
    <w:name w:val="页脚 Char"/>
    <w:basedOn w:val="24"/>
    <w:link w:val="15"/>
    <w:autoRedefine/>
    <w:qFormat/>
    <w:uiPriority w:val="99"/>
    <w:rPr>
      <w:sz w:val="18"/>
      <w:szCs w:val="18"/>
    </w:rPr>
  </w:style>
  <w:style w:type="paragraph" w:styleId="31">
    <w:name w:val="List Paragraph"/>
    <w:basedOn w:val="1"/>
    <w:autoRedefine/>
    <w:qFormat/>
    <w:uiPriority w:val="34"/>
    <w:pPr>
      <w:ind w:firstLine="420" w:firstLineChars="200"/>
    </w:pPr>
    <w:rPr>
      <w:rFonts w:ascii="Calibri" w:hAnsi="Calibri" w:eastAsia="宋体" w:cs="Times New Roman"/>
    </w:rPr>
  </w:style>
  <w:style w:type="paragraph" w:customStyle="1" w:styleId="32">
    <w:name w:val="p16"/>
    <w:autoRedefine/>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4"/>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styleId="40">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1">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Lines="50" w:afterLines="0"/>
    </w:pPr>
    <w:rPr>
      <w:sz w:val="28"/>
      <w:szCs w:val="28"/>
    </w:rPr>
  </w:style>
  <w:style w:type="paragraph" w:customStyle="1" w:styleId="43">
    <w:name w:val="采购三"/>
    <w:basedOn w:val="42"/>
    <w:autoRedefine/>
    <w:qFormat/>
    <w:uiPriority w:val="0"/>
    <w:pPr>
      <w:spacing w:afterLines="50" w:line="240" w:lineRule="auto"/>
      <w:jc w:val="left"/>
    </w:pPr>
    <w:rPr>
      <w:sz w:val="24"/>
      <w:lang w:bidi="zh-CN"/>
    </w:rPr>
  </w:style>
  <w:style w:type="character" w:customStyle="1" w:styleId="44">
    <w:name w:val="font51"/>
    <w:basedOn w:val="24"/>
    <w:autoRedefine/>
    <w:qFormat/>
    <w:uiPriority w:val="0"/>
    <w:rPr>
      <w:rFonts w:hint="eastAsia" w:ascii="宋体" w:hAnsi="宋体" w:eastAsia="宋体" w:cs="宋体"/>
      <w:color w:val="000000"/>
      <w:sz w:val="32"/>
      <w:szCs w:val="32"/>
      <w:u w:val="none"/>
    </w:rPr>
  </w:style>
  <w:style w:type="character" w:customStyle="1" w:styleId="45">
    <w:name w:val="font31"/>
    <w:basedOn w:val="24"/>
    <w:autoRedefine/>
    <w:qFormat/>
    <w:uiPriority w:val="0"/>
    <w:rPr>
      <w:rFonts w:ascii="宋体" w:hAnsi="宋体" w:eastAsia="宋体" w:cs="宋体"/>
      <w:color w:val="000000"/>
      <w:sz w:val="32"/>
      <w:szCs w:val="32"/>
      <w:u w:val="single"/>
    </w:rPr>
  </w:style>
  <w:style w:type="character" w:customStyle="1" w:styleId="46">
    <w:name w:val="font21"/>
    <w:basedOn w:val="24"/>
    <w:autoRedefine/>
    <w:qFormat/>
    <w:uiPriority w:val="0"/>
    <w:rPr>
      <w:rFonts w:ascii="宋体" w:hAnsi="宋体" w:eastAsia="宋体" w:cs="宋体"/>
      <w:color w:val="000000"/>
      <w:sz w:val="32"/>
      <w:szCs w:val="32"/>
      <w:u w:val="none"/>
    </w:rPr>
  </w:style>
  <w:style w:type="character" w:customStyle="1" w:styleId="47">
    <w:name w:val="font11"/>
    <w:basedOn w:val="24"/>
    <w:autoRedefine/>
    <w:qFormat/>
    <w:uiPriority w:val="0"/>
    <w:rPr>
      <w:rFonts w:ascii="Calibri" w:hAnsi="Calibri" w:cs="Calibri"/>
      <w:color w:val="000000"/>
      <w:sz w:val="32"/>
      <w:szCs w:val="32"/>
      <w:u w:val="none"/>
    </w:rPr>
  </w:style>
  <w:style w:type="character" w:customStyle="1" w:styleId="48">
    <w:name w:val="font01"/>
    <w:basedOn w:val="24"/>
    <w:autoRedefine/>
    <w:qFormat/>
    <w:uiPriority w:val="0"/>
    <w:rPr>
      <w:rFonts w:hint="eastAsia" w:ascii="宋体" w:hAnsi="宋体" w:eastAsia="宋体" w:cs="宋体"/>
      <w:color w:val="000000"/>
      <w:sz w:val="20"/>
      <w:szCs w:val="20"/>
      <w:u w:val="none"/>
    </w:rPr>
  </w:style>
  <w:style w:type="paragraph" w:customStyle="1" w:styleId="49">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0">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1">
    <w:name w:val="批注框文本 Char"/>
    <w:basedOn w:val="24"/>
    <w:link w:val="14"/>
    <w:autoRedefine/>
    <w:semiHidden/>
    <w:qFormat/>
    <w:uiPriority w:val="99"/>
    <w:rPr>
      <w:rFonts w:asciiTheme="minorHAnsi" w:hAnsiTheme="minorHAnsi" w:eastAsiaTheme="minorEastAsia" w:cstheme="minorBidi"/>
      <w:kern w:val="2"/>
      <w:sz w:val="18"/>
      <w:szCs w:val="18"/>
    </w:rPr>
  </w:style>
  <w:style w:type="paragraph" w:customStyle="1" w:styleId="52">
    <w:name w:val="表格文字"/>
    <w:basedOn w:val="1"/>
    <w:qFormat/>
    <w:uiPriority w:val="0"/>
    <w:pPr>
      <w:jc w:val="left"/>
    </w:pPr>
    <w:rPr>
      <w:bCs/>
      <w:spacing w:val="10"/>
      <w:sz w:val="24"/>
    </w:rPr>
  </w:style>
  <w:style w:type="paragraph" w:customStyle="1" w:styleId="53">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4">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20</Pages>
  <Words>9144</Words>
  <Characters>9786</Characters>
  <Lines>78</Lines>
  <Paragraphs>22</Paragraphs>
  <TotalTime>78</TotalTime>
  <ScaleCrop>false</ScaleCrop>
  <LinksUpToDate>false</LinksUpToDate>
  <CharactersWithSpaces>10787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정말</cp:lastModifiedBy>
  <dcterms:modified xsi:type="dcterms:W3CDTF">2024-08-14T08:34:09Z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C85E5A3B746E4B5CB2D61EEF9EE2C76B_13</vt:lpwstr>
  </property>
</Properties>
</file>