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38177">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采购文件</w:t>
      </w:r>
    </w:p>
    <w:p w14:paraId="636CAFBA">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项目概况：广西钦燕生物科技有限公司关于公司用车的采购项目，采购项目的潜在供应商</w:t>
      </w:r>
      <w:r>
        <w:rPr>
          <w:rFonts w:hint="default" w:ascii="宋体" w:hAnsi="宋体" w:eastAsia="宋体" w:cs="宋体"/>
          <w:b w:val="0"/>
          <w:bCs w:val="0"/>
          <w:color w:val="auto"/>
          <w:kern w:val="0"/>
          <w:sz w:val="21"/>
          <w:szCs w:val="21"/>
          <w:highlight w:val="none"/>
          <w:lang w:val="en-US" w:eastAsia="zh-CN" w:bidi="zh-CN"/>
        </w:rPr>
        <w:t>应在广西自贸区钦州港片区开发投资集团有限责任公司网站http://www.qzmktjt.com/获取（下载）采购文件</w:t>
      </w:r>
      <w:r>
        <w:rPr>
          <w:rFonts w:hint="eastAsia" w:ascii="宋体" w:hAnsi="宋体" w:eastAsia="宋体" w:cs="宋体"/>
          <w:b w:val="0"/>
          <w:bCs w:val="0"/>
          <w:color w:val="auto"/>
          <w:kern w:val="0"/>
          <w:sz w:val="21"/>
          <w:szCs w:val="21"/>
          <w:highlight w:val="none"/>
          <w:lang w:val="en-US" w:eastAsia="zh-CN" w:bidi="zh-CN"/>
        </w:rPr>
        <w:t>，并于2024年9月12日9点30分（北京时间）前提交响应文件。</w:t>
      </w:r>
    </w:p>
    <w:p w14:paraId="5A81660E">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第一部分 项目概况</w:t>
      </w:r>
    </w:p>
    <w:p w14:paraId="499F0D1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一、项目基本情况：</w:t>
      </w:r>
    </w:p>
    <w:p w14:paraId="404C1025">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项目名称：</w:t>
      </w:r>
      <w:r>
        <w:rPr>
          <w:rFonts w:hint="default" w:ascii="宋体" w:hAnsi="宋体" w:eastAsia="宋体" w:cs="宋体"/>
          <w:i w:val="0"/>
          <w:iCs w:val="0"/>
          <w:color w:val="auto"/>
          <w:kern w:val="0"/>
          <w:sz w:val="21"/>
          <w:szCs w:val="21"/>
          <w:highlight w:val="none"/>
          <w:lang w:bidi="zh-CN"/>
        </w:rPr>
        <w:t>广西</w:t>
      </w:r>
      <w:r>
        <w:rPr>
          <w:rFonts w:hint="default" w:ascii="宋体" w:hAnsi="宋体" w:eastAsia="宋体" w:cs="宋体"/>
          <w:i w:val="0"/>
          <w:iCs w:val="0"/>
          <w:color w:val="auto"/>
          <w:kern w:val="0"/>
          <w:sz w:val="21"/>
          <w:szCs w:val="21"/>
          <w:highlight w:val="none"/>
          <w:lang w:val="en-US" w:eastAsia="zh-CN" w:bidi="zh-CN"/>
        </w:rPr>
        <w:t>钦燕生物科技有限</w:t>
      </w:r>
      <w:r>
        <w:rPr>
          <w:rFonts w:hint="default" w:ascii="宋体" w:hAnsi="宋体" w:eastAsia="宋体" w:cs="宋体"/>
          <w:i w:val="0"/>
          <w:iCs w:val="0"/>
          <w:color w:val="auto"/>
          <w:kern w:val="0"/>
          <w:sz w:val="21"/>
          <w:szCs w:val="21"/>
          <w:highlight w:val="none"/>
          <w:lang w:bidi="zh-CN"/>
        </w:rPr>
        <w:t>公司</w:t>
      </w:r>
      <w:r>
        <w:rPr>
          <w:rFonts w:hint="default" w:ascii="宋体" w:hAnsi="宋体" w:eastAsia="宋体" w:cs="宋体"/>
          <w:i w:val="0"/>
          <w:iCs w:val="0"/>
          <w:color w:val="auto"/>
          <w:kern w:val="0"/>
          <w:sz w:val="21"/>
          <w:szCs w:val="21"/>
          <w:highlight w:val="none"/>
          <w:lang w:val="en-US" w:eastAsia="zh-CN" w:bidi="zh-CN"/>
        </w:rPr>
        <w:t>公司用车</w:t>
      </w:r>
      <w:r>
        <w:rPr>
          <w:rFonts w:hint="default" w:ascii="宋体" w:hAnsi="宋体" w:eastAsia="宋体" w:cs="宋体"/>
          <w:i w:val="0"/>
          <w:iCs w:val="0"/>
          <w:color w:val="auto"/>
          <w:kern w:val="0"/>
          <w:sz w:val="21"/>
          <w:szCs w:val="21"/>
          <w:highlight w:val="none"/>
          <w:lang w:bidi="zh-CN"/>
        </w:rPr>
        <w:t>采购项目</w:t>
      </w:r>
      <w:r>
        <w:rPr>
          <w:rFonts w:hint="eastAsia" w:ascii="宋体" w:hAnsi="宋体" w:eastAsia="宋体" w:cs="宋体"/>
          <w:b w:val="0"/>
          <w:bCs w:val="0"/>
          <w:color w:val="auto"/>
          <w:kern w:val="0"/>
          <w:sz w:val="21"/>
          <w:szCs w:val="21"/>
          <w:highlight w:val="none"/>
          <w:lang w:val="en-US" w:eastAsia="zh-CN" w:bidi="zh-CN"/>
        </w:rPr>
        <w:t>。</w:t>
      </w:r>
    </w:p>
    <w:p w14:paraId="02C5296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定标方式：</w:t>
      </w:r>
      <w:r>
        <w:rPr>
          <w:rFonts w:hint="default" w:ascii="宋体" w:hAnsi="宋体" w:eastAsia="宋体" w:cs="宋体"/>
          <w:b w:val="0"/>
          <w:bCs w:val="0"/>
          <w:color w:val="auto"/>
          <w:kern w:val="0"/>
          <w:sz w:val="21"/>
          <w:szCs w:val="21"/>
          <w:highlight w:val="none"/>
          <w:lang w:val="en-US" w:eastAsia="zh-CN" w:bidi="zh-CN"/>
        </w:rPr>
        <w:t>综合评估法</w:t>
      </w:r>
    </w:p>
    <w:p w14:paraId="14CE35D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采购预算：人民币392000.00元</w:t>
      </w:r>
    </w:p>
    <w:p w14:paraId="5208742C">
      <w:pPr>
        <w:ind w:firstLine="420"/>
        <w:rPr>
          <w:rFonts w:hint="eastAsia" w:ascii="宋体" w:hAnsi="宋体" w:eastAsia="宋体" w:cs="宋体"/>
          <w:color w:val="auto"/>
          <w:kern w:val="0"/>
          <w:szCs w:val="21"/>
          <w:highlight w:val="none"/>
          <w:lang w:val="en-US" w:eastAsia="zh-CN" w:bidi="zh-CN"/>
        </w:rPr>
      </w:pPr>
      <w:r>
        <w:rPr>
          <w:rFonts w:hint="eastAsia" w:ascii="宋体" w:hAnsi="宋体" w:eastAsia="宋体" w:cs="宋体"/>
          <w:color w:val="auto"/>
          <w:kern w:val="0"/>
          <w:szCs w:val="21"/>
          <w:highlight w:val="none"/>
          <w:lang w:val="en-US" w:eastAsia="zh-CN" w:bidi="zh-CN"/>
        </w:rPr>
        <w:t>最高限价：人民币392000.00元</w:t>
      </w:r>
    </w:p>
    <w:p w14:paraId="325CBFB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采购需求：</w:t>
      </w:r>
    </w:p>
    <w:p w14:paraId="3708E9E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（1）为采购人提供</w:t>
      </w:r>
      <w:r>
        <w:rPr>
          <w:rFonts w:hint="eastAsia" w:ascii="宋体" w:hAnsi="宋体" w:eastAsia="宋体" w:cs="宋体"/>
          <w:i w:val="0"/>
          <w:iCs w:val="0"/>
          <w:color w:val="auto"/>
          <w:kern w:val="0"/>
          <w:sz w:val="21"/>
          <w:szCs w:val="21"/>
          <w:highlight w:val="none"/>
          <w:lang w:val="en-US" w:eastAsia="zh-CN" w:bidi="zh-CN"/>
        </w:rPr>
        <w:t>广汽2024款传祺E9 PHEV宗师版（油电混动，纯电续航136公里)一辆</w:t>
      </w:r>
      <w:r>
        <w:rPr>
          <w:rFonts w:hint="eastAsia" w:ascii="宋体" w:hAnsi="宋体" w:eastAsia="宋体" w:cs="宋体"/>
          <w:b w:val="0"/>
          <w:bCs w:val="0"/>
          <w:color w:val="auto"/>
          <w:kern w:val="0"/>
          <w:sz w:val="21"/>
          <w:szCs w:val="21"/>
          <w:highlight w:val="none"/>
          <w:lang w:val="en-US" w:eastAsia="zh-CN" w:bidi="zh-CN"/>
        </w:rPr>
        <w:t>。</w:t>
      </w:r>
    </w:p>
    <w:p w14:paraId="1B47AD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方正仿宋_GBK" w:cs="Times New Roman"/>
          <w:i w:val="0"/>
          <w:iCs w:val="0"/>
          <w:color w:val="auto"/>
          <w:sz w:val="28"/>
          <w:szCs w:val="28"/>
          <w:lang w:eastAsia="zh-CN"/>
        </w:rPr>
      </w:pPr>
      <w:r>
        <w:rPr>
          <w:rFonts w:hint="eastAsia" w:ascii="宋体" w:hAnsi="宋体" w:eastAsia="宋体" w:cs="宋体"/>
          <w:b w:val="0"/>
          <w:bCs w:val="0"/>
          <w:color w:val="auto"/>
          <w:kern w:val="0"/>
          <w:sz w:val="21"/>
          <w:szCs w:val="21"/>
          <w:highlight w:val="none"/>
          <w:lang w:val="en-US" w:eastAsia="zh-CN" w:bidi="zh-CN"/>
        </w:rPr>
        <w:t>（2）为采购人办理/协助办理</w:t>
      </w:r>
      <w:r>
        <w:rPr>
          <w:rFonts w:hint="eastAsia" w:ascii="宋体" w:hAnsi="宋体" w:eastAsia="宋体" w:cs="宋体"/>
          <w:i w:val="0"/>
          <w:iCs w:val="0"/>
          <w:color w:val="auto"/>
          <w:kern w:val="0"/>
          <w:sz w:val="21"/>
          <w:szCs w:val="21"/>
          <w:highlight w:val="none"/>
          <w:lang w:val="en-US" w:eastAsia="zh-CN" w:bidi="zh-CN"/>
        </w:rPr>
        <w:t>购置税、车船税、上牌费、保险费（机动车交通事故责任强制保险，机动车第三者责任保险（300万），机动车车上人员责任保险，划痕险，车损险，意外险）</w:t>
      </w:r>
      <w:r>
        <w:rPr>
          <w:rFonts w:hint="eastAsia" w:ascii="宋体" w:hAnsi="宋体" w:eastAsia="宋体" w:cs="宋体"/>
          <w:i w:val="0"/>
          <w:iCs w:val="0"/>
          <w:color w:val="auto"/>
          <w:kern w:val="0"/>
          <w:sz w:val="21"/>
          <w:szCs w:val="21"/>
          <w:highlight w:val="none"/>
          <w:lang w:eastAsia="zh-CN" w:bidi="zh-CN"/>
        </w:rPr>
        <w:t>。</w:t>
      </w:r>
    </w:p>
    <w:p w14:paraId="4B3E515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报价模板见附件1：按附件模板报价，并密封装订送达，供应商应报出一次不可更改的成交价格。</w:t>
      </w:r>
    </w:p>
    <w:p w14:paraId="5E84AE12">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采购联系人：章年发  联系电话：13097979836</w:t>
      </w:r>
    </w:p>
    <w:p w14:paraId="14DBFF6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二、响应文件的编制</w:t>
      </w:r>
    </w:p>
    <w:p w14:paraId="0BDB2E01">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1.1响应文件的组成：响应文件应分为价格文件、资格文件和技术文件三个部分组成。</w:t>
      </w:r>
    </w:p>
    <w:p w14:paraId="2F60396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1.1.1 价格文件</w:t>
      </w:r>
    </w:p>
    <w:p w14:paraId="1707D457">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（1）竞标报价表(必须提供，加盖公章)；</w:t>
      </w:r>
    </w:p>
    <w:p w14:paraId="055F3EAA">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（2）供应商针对报价需要说明的其他文件和说明（格式自拟）。</w:t>
      </w:r>
    </w:p>
    <w:p w14:paraId="12B5D9AC">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1.1.2资格文件 </w:t>
      </w:r>
    </w:p>
    <w:p w14:paraId="3922EEE1">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（1）供应商资格证明文件：</w:t>
      </w:r>
    </w:p>
    <w:p w14:paraId="79588FB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①有效的营业执照、组织机构代码证、税务登记证（或有统一社会信用代码的“三证合一”营业执照）复印件或事业单位法人证书复印件(必须提供，加盖公章)；</w:t>
      </w:r>
    </w:p>
    <w:p w14:paraId="1783E6BD">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②法定代表人身份证复印件(必须提供，加盖公章)；</w:t>
      </w:r>
    </w:p>
    <w:p w14:paraId="3BA1566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③法定代表人授权委托书和委托代理人身份证复印件（委托代理时提供，格式见后）(必须提供，加盖公章)；</w:t>
      </w:r>
    </w:p>
    <w:p w14:paraId="6F7AA818">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1.1.3技术文件：</w:t>
      </w:r>
    </w:p>
    <w:p w14:paraId="7F9D0CD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①车辆配置；</w:t>
      </w:r>
    </w:p>
    <w:p w14:paraId="5EEB1FB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②车辆保险服务；</w:t>
      </w:r>
    </w:p>
    <w:p w14:paraId="07471E5E">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③车辆上牌服务；</w:t>
      </w:r>
    </w:p>
    <w:p w14:paraId="70E2D29E">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④车辆售后服务。</w:t>
      </w:r>
    </w:p>
    <w:p w14:paraId="57FC2FE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三、采购预算</w:t>
      </w:r>
    </w:p>
    <w:p w14:paraId="4C2E500A">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3.1采购预算金额（人民币）：（大写）叁拾玖万贰仟元整（¥392000.00）。</w:t>
      </w:r>
    </w:p>
    <w:p w14:paraId="3A38723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四、响应文件的份数、封装和递交</w:t>
      </w:r>
    </w:p>
    <w:p w14:paraId="4DEC186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 响应文件的份数和封装</w:t>
      </w:r>
    </w:p>
    <w:p w14:paraId="2054E2A1">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4.1供应商应将响应文件中“资格文件”、“价格文件”和“技术文件”装订成一本（文件相隔之间用封面标识，封面写明“资格文件”、“价格文件”、“技术文件”字样）。</w:t>
      </w:r>
    </w:p>
    <w:p w14:paraId="04C6474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供应商将响应文件按正、副本分别装订成册，在每个正、副本封面上标明“正本”或“副本”，以及项目名称、项目编号、供应商名称等内容。 </w:t>
      </w:r>
    </w:p>
    <w:p w14:paraId="3CE656A5">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4.2供应商应将响应文件正、副本（正本一份，副本 一 份）装入到一个响应文件袋内，封装并加以密封签章（公章、法定代表人或其委托代理人签字均可，要求文件袋无明显缝隙露出袋内文件）。文件袋外层封面上应写明：</w:t>
      </w:r>
    </w:p>
    <w:p w14:paraId="40E0E53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1）项目编号；</w:t>
      </w:r>
    </w:p>
    <w:p w14:paraId="490188AA">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2）项目名称；</w:t>
      </w:r>
    </w:p>
    <w:p w14:paraId="3E5591F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3）供应商名称；</w:t>
      </w:r>
    </w:p>
    <w:p w14:paraId="0D5E0B41">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4）评审时才能启封。</w:t>
      </w:r>
    </w:p>
    <w:p w14:paraId="4984F342">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 响应文件的递交</w:t>
      </w:r>
    </w:p>
    <w:p w14:paraId="5966869C">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5.1响应文件递交截止时间</w:t>
      </w:r>
    </w:p>
    <w:p w14:paraId="4D448DED">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响应文件递交截止时间：2024年9月12日9时30分。</w:t>
      </w:r>
    </w:p>
    <w:p w14:paraId="6E5B8462">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供应商应按采购文件中规定的评审截止时间前递交响应文件。</w:t>
      </w:r>
    </w:p>
    <w:p w14:paraId="0DB054C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5.2 迟交的响应文件</w:t>
      </w:r>
    </w:p>
    <w:p w14:paraId="69158BB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采购人有权拒绝或原封退回在其规定的递交响应文件截止时间之后收到的任何响应文件。</w:t>
      </w:r>
    </w:p>
    <w:p w14:paraId="531A081E">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5.3 综合评分</w:t>
      </w:r>
    </w:p>
    <w:p w14:paraId="48649D0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经评审确定最终采购需求和提交报价的供应商后，由评审小组采用综合评分法对提交最后报价的供应商的响应文件和报价进行综合评分。</w:t>
      </w:r>
    </w:p>
    <w:p w14:paraId="31A4DCE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应当根据综合评分情况，按照评审得分由高到低顺序推荐1名成交候选供应商，并编写评审报告。评审得分相同的，按照最后报价由低到高的顺序推荐。评审得分且最后报价相同的，则按照按实施方案得分高低顺序推荐。</w:t>
      </w:r>
    </w:p>
    <w:p w14:paraId="3D6592E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5.4出现下列情形之一的，采购人或者采购代理机构应当终止采购采购活动，发布公告并说明原因，重新开展采购活动：</w:t>
      </w:r>
    </w:p>
    <w:p w14:paraId="4544733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5.4.1 因情况变化，不再符合规定的采购采购方式适用情形的；</w:t>
      </w:r>
    </w:p>
    <w:p w14:paraId="04BD5F8C">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5.4.2 出现影响采购公正的违法、违规行为的；</w:t>
      </w:r>
    </w:p>
    <w:p w14:paraId="2BA910A1">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 特别说明：</w:t>
      </w:r>
    </w:p>
    <w:p w14:paraId="0DBA179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6.1供应商所使用的资格、信誉、荣誉、业绩与企业认证必须为本法人所拥有（特殊要求除外）。供应商所使用的采购项目实施人员必须为本法人员工（或必须为本法人或控股公司正式员工）。</w:t>
      </w:r>
    </w:p>
    <w:p w14:paraId="09851DF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6.2 供应商应仔细阅读采购文件的所有内容，按照采购文件的要求提交响应文件，并对所提供的全部资料的真实性承担法律责任。</w:t>
      </w:r>
    </w:p>
    <w:p w14:paraId="649CC3C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6.3 供应商在评审活动中提供任何虚假材料，其评审无效，并报监管部门查处；成交后发现的，成交供应商须依照《中华人民共和国消费者权益保护法》第五十五条第一款之规定三倍赔偿采购人，且民事赔偿并不免除违法供应商的行政与刑事责任。</w:t>
      </w:r>
    </w:p>
    <w:p w14:paraId="338AE6A7">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 低于成本报价</w:t>
      </w:r>
    </w:p>
    <w:p w14:paraId="539DBB15">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评审无效。</w:t>
      </w:r>
    </w:p>
    <w:p w14:paraId="02504407">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 响应文件的修正</w:t>
      </w:r>
    </w:p>
    <w:p w14:paraId="27A7808C">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8.1  如果出现计算或表达上的错误，修正的原则如下：</w:t>
      </w:r>
    </w:p>
    <w:p w14:paraId="5DDE7132">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（1）响应文件中报价表内容与响应文件中相应内容不一致的，以报价表为准；</w:t>
      </w:r>
    </w:p>
    <w:p w14:paraId="48CB261E">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（2）响应文件的大写金额和小写金额不一致的，以大写金额为准；</w:t>
      </w:r>
    </w:p>
    <w:p w14:paraId="239EFC79">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（3）总价金额与按单价汇总金额不一致的，以单价金额计算结果为准；</w:t>
      </w:r>
    </w:p>
    <w:p w14:paraId="2AF8AC3C">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（4）单价金额小数点有明显错位的，应以报价表总价为准，并修改单价。</w:t>
      </w:r>
    </w:p>
    <w:p w14:paraId="4DB5B6B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8.2  按上述修正原则修正后的响应报价经供应商书面确认后对供应商具有约束力。如果供应商不接受修正后的响应报价，则其响应无效。</w:t>
      </w:r>
    </w:p>
    <w:p w14:paraId="62A5F72D">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3A002F5B">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lang w:val="en-US" w:eastAsia="zh-CN"/>
        </w:rPr>
        <w:t>三、</w:t>
      </w:r>
      <w:r>
        <w:rPr>
          <w:rFonts w:hint="eastAsia" w:ascii="宋体" w:hAnsi="宋体" w:eastAsia="宋体" w:cs="宋体"/>
          <w:b/>
          <w:bCs/>
          <w:i w:val="0"/>
          <w:iCs w:val="0"/>
          <w:caps w:val="0"/>
          <w:color w:val="auto"/>
          <w:spacing w:val="0"/>
          <w:sz w:val="21"/>
          <w:szCs w:val="21"/>
          <w:highlight w:val="none"/>
          <w:shd w:val="clear" w:fill="FFFFFF"/>
        </w:rPr>
        <w:t>响应文件提交</w:t>
      </w:r>
    </w:p>
    <w:p w14:paraId="4629B996">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cs="宋体" w:eastAsiaTheme="minorEastAsia"/>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提交文件：按采购文件 要求提供</w:t>
      </w:r>
      <w:r>
        <w:rPr>
          <w:rFonts w:hint="eastAsia" w:ascii="宋体" w:hAnsi="宋体" w:eastAsia="宋体" w:cs="宋体"/>
          <w:bCs w:val="0"/>
          <w:color w:val="auto"/>
          <w:kern w:val="0"/>
          <w:sz w:val="21"/>
          <w:szCs w:val="21"/>
          <w:highlight w:val="none"/>
          <w:lang w:eastAsia="zh-CN" w:bidi="zh-CN"/>
        </w:rPr>
        <w:t>资格</w:t>
      </w:r>
      <w:r>
        <w:rPr>
          <w:rFonts w:hint="eastAsia" w:ascii="宋体" w:hAnsi="宋体" w:eastAsia="宋体" w:cs="宋体"/>
          <w:bCs w:val="0"/>
          <w:color w:val="auto"/>
          <w:kern w:val="0"/>
          <w:sz w:val="21"/>
          <w:szCs w:val="21"/>
          <w:highlight w:val="none"/>
          <w:lang w:bidi="zh-CN"/>
        </w:rPr>
        <w:t>文件/</w:t>
      </w:r>
      <w:r>
        <w:rPr>
          <w:rFonts w:hint="eastAsia" w:ascii="宋体" w:hAnsi="宋体" w:eastAsia="宋体" w:cs="宋体"/>
          <w:bCs w:val="0"/>
          <w:color w:val="auto"/>
          <w:kern w:val="0"/>
          <w:sz w:val="21"/>
          <w:szCs w:val="21"/>
          <w:highlight w:val="none"/>
          <w:lang w:eastAsia="zh-CN" w:bidi="zh-CN"/>
        </w:rPr>
        <w:t>价格</w:t>
      </w:r>
      <w:r>
        <w:rPr>
          <w:rFonts w:hint="eastAsia" w:ascii="宋体" w:hAnsi="宋体" w:eastAsia="宋体" w:cs="宋体"/>
          <w:bCs w:val="0"/>
          <w:color w:val="auto"/>
          <w:kern w:val="0"/>
          <w:sz w:val="21"/>
          <w:szCs w:val="21"/>
          <w:highlight w:val="none"/>
          <w:lang w:bidi="zh-CN"/>
        </w:rPr>
        <w:t>文件/</w:t>
      </w:r>
      <w:r>
        <w:rPr>
          <w:rFonts w:hint="eastAsia" w:ascii="宋体" w:hAnsi="宋体" w:eastAsia="宋体" w:cs="宋体"/>
          <w:bCs w:val="0"/>
          <w:color w:val="auto"/>
          <w:kern w:val="0"/>
          <w:sz w:val="21"/>
          <w:szCs w:val="21"/>
          <w:highlight w:val="none"/>
          <w:lang w:eastAsia="zh-CN" w:bidi="zh-CN"/>
        </w:rPr>
        <w:t>技术文件</w:t>
      </w:r>
    </w:p>
    <w:p w14:paraId="5436276D">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截止时间：202</w:t>
      </w:r>
      <w:r>
        <w:rPr>
          <w:rFonts w:hint="eastAsia" w:ascii="宋体" w:hAnsi="宋体" w:eastAsia="宋体" w:cs="宋体"/>
          <w:i w:val="0"/>
          <w:iCs w:val="0"/>
          <w:caps w:val="0"/>
          <w:color w:val="auto"/>
          <w:spacing w:val="0"/>
          <w:sz w:val="21"/>
          <w:szCs w:val="21"/>
          <w:highlight w:val="none"/>
          <w:shd w:val="clear" w:fill="FFFFFF"/>
          <w:lang w:val="en-US" w:eastAsia="zh-CN"/>
        </w:rPr>
        <w:t>4</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点</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0分（北京时间）</w:t>
      </w:r>
    </w:p>
    <w:p w14:paraId="3B724035">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地点：</w:t>
      </w:r>
      <w:r>
        <w:rPr>
          <w:rFonts w:hint="eastAsia" w:ascii="宋体" w:hAnsi="宋体" w:eastAsia="宋体" w:cs="宋体"/>
          <w:i w:val="0"/>
          <w:iCs w:val="0"/>
          <w:color w:val="auto"/>
          <w:kern w:val="0"/>
          <w:sz w:val="21"/>
          <w:szCs w:val="21"/>
          <w:highlight w:val="none"/>
          <w:u w:val="none"/>
          <w:lang w:val="en-US" w:eastAsia="zh-CN" w:bidi="zh-CN"/>
        </w:rPr>
        <w:t>广西钦州市中马产业园区燕窝加工贸易基地3号楼燕窝超级工厂二楼会议室</w:t>
      </w:r>
    </w:p>
    <w:p w14:paraId="15007B5B">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接收人：章年发   联系电话：13097979836</w:t>
      </w:r>
    </w:p>
    <w:p w14:paraId="6CAFF0EF">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p>
    <w:p w14:paraId="037529E0">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lang w:val="en-US" w:eastAsia="zh-CN"/>
        </w:rPr>
        <w:t>四</w:t>
      </w:r>
      <w:r>
        <w:rPr>
          <w:rFonts w:hint="eastAsia" w:ascii="宋体" w:hAnsi="宋体" w:eastAsia="宋体" w:cs="宋体"/>
          <w:b/>
          <w:bCs/>
          <w:i w:val="0"/>
          <w:iCs w:val="0"/>
          <w:caps w:val="0"/>
          <w:color w:val="auto"/>
          <w:spacing w:val="0"/>
          <w:sz w:val="21"/>
          <w:szCs w:val="21"/>
          <w:highlight w:val="none"/>
          <w:shd w:val="clear" w:fill="FFFFFF"/>
        </w:rPr>
        <w:t>、开启</w:t>
      </w:r>
    </w:p>
    <w:p w14:paraId="054BEBFA">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时间：202</w:t>
      </w:r>
      <w:r>
        <w:rPr>
          <w:rFonts w:hint="eastAsia" w:ascii="宋体" w:hAnsi="宋体" w:eastAsia="宋体" w:cs="宋体"/>
          <w:i w:val="0"/>
          <w:iCs w:val="0"/>
          <w:caps w:val="0"/>
          <w:color w:val="auto"/>
          <w:spacing w:val="0"/>
          <w:sz w:val="21"/>
          <w:szCs w:val="21"/>
          <w:highlight w:val="none"/>
          <w:shd w:val="clear" w:fill="FFFFFF"/>
          <w:lang w:val="en-US" w:eastAsia="zh-CN"/>
        </w:rPr>
        <w:t>4</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点</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0分（北京时间）</w:t>
      </w:r>
      <w:r>
        <w:rPr>
          <w:rFonts w:hint="eastAsia" w:ascii="宋体" w:hAnsi="宋体" w:eastAsia="宋体" w:cs="宋体"/>
          <w:i w:val="0"/>
          <w:iCs w:val="0"/>
          <w:caps w:val="0"/>
          <w:color w:val="auto"/>
          <w:spacing w:val="0"/>
          <w:sz w:val="21"/>
          <w:szCs w:val="21"/>
          <w:highlight w:val="none"/>
          <w:shd w:val="clear" w:fill="FFFFFF"/>
          <w:lang w:val="en-US" w:eastAsia="zh-CN"/>
        </w:rPr>
        <w:t>后</w:t>
      </w:r>
    </w:p>
    <w:p w14:paraId="4194F619">
      <w:pPr>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地点：</w:t>
      </w:r>
      <w:r>
        <w:rPr>
          <w:rFonts w:hint="eastAsia" w:ascii="宋体" w:hAnsi="宋体" w:eastAsia="宋体" w:cs="宋体"/>
          <w:i w:val="0"/>
          <w:iCs w:val="0"/>
          <w:color w:val="auto"/>
          <w:kern w:val="0"/>
          <w:sz w:val="21"/>
          <w:szCs w:val="21"/>
          <w:highlight w:val="none"/>
          <w:u w:val="none"/>
          <w:lang w:val="en-US" w:eastAsia="zh-CN" w:bidi="zh-CN"/>
        </w:rPr>
        <w:t>广西钦州市中马产业园区燕窝加工贸易基地3号楼燕窝超级工厂二楼会议室</w:t>
      </w:r>
      <w:bookmarkStart w:id="0" w:name="_GoBack"/>
      <w:bookmarkEnd w:id="0"/>
      <w:r>
        <w:rPr>
          <w:rFonts w:hint="eastAsia" w:ascii="宋体" w:hAnsi="宋体" w:eastAsia="宋体" w:cs="宋体"/>
          <w:b/>
          <w:bCs/>
          <w:i w:val="0"/>
          <w:iCs w:val="0"/>
          <w:caps w:val="0"/>
          <w:color w:val="auto"/>
          <w:spacing w:val="0"/>
          <w:sz w:val="21"/>
          <w:szCs w:val="21"/>
          <w:highlight w:val="none"/>
          <w:shd w:val="clear" w:fill="FFFFFF"/>
          <w:lang w:val="en-US" w:eastAsia="zh-CN"/>
        </w:rPr>
        <w:br w:type="page"/>
      </w:r>
    </w:p>
    <w:p w14:paraId="152C88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b/>
          <w:bCs/>
          <w:i w:val="0"/>
          <w:iCs w:val="0"/>
          <w:caps w:val="0"/>
          <w:color w:val="auto"/>
          <w:spacing w:val="0"/>
          <w:sz w:val="21"/>
          <w:szCs w:val="21"/>
          <w:highlight w:val="none"/>
          <w:shd w:val="clear" w:fill="FFFFFF"/>
          <w:lang w:val="en-US" w:eastAsia="zh-CN"/>
        </w:rPr>
        <w:t>五、定标方式：</w:t>
      </w:r>
    </w:p>
    <w:p w14:paraId="691107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r>
        <w:rPr>
          <w:rFonts w:hint="eastAsia" w:ascii="宋体" w:hAnsi="宋体" w:eastAsia="宋体" w:cs="宋体"/>
          <w:i w:val="0"/>
          <w:iCs w:val="0"/>
          <w:caps w:val="0"/>
          <w:color w:val="auto"/>
          <w:spacing w:val="0"/>
          <w:sz w:val="28"/>
          <w:szCs w:val="28"/>
          <w:highlight w:val="none"/>
          <w:u w:val="none"/>
          <w:shd w:val="clear" w:fill="FFFFFF"/>
          <w:vertAlign w:val="baseline"/>
        </w:rPr>
        <w:t>综合评估法</w:t>
      </w:r>
    </w:p>
    <w:p w14:paraId="763D9CE8">
      <w:pPr>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评分标准</w:t>
      </w:r>
    </w:p>
    <w:tbl>
      <w:tblPr>
        <w:tblStyle w:val="13"/>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6"/>
        <w:gridCol w:w="6750"/>
      </w:tblGrid>
      <w:tr w14:paraId="3139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788" w:type="dxa"/>
            <w:noWrap w:val="0"/>
            <w:vAlign w:val="center"/>
          </w:tcPr>
          <w:p w14:paraId="54119006">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cs="宋体"/>
                <w:color w:val="auto"/>
                <w:kern w:val="0"/>
                <w:sz w:val="21"/>
                <w:szCs w:val="21"/>
                <w:highlight w:val="none"/>
                <w:lang w:val="en-US" w:eastAsia="zh-CN" w:bidi="ar-SA"/>
              </w:rPr>
              <w:t>类别</w:t>
            </w:r>
          </w:p>
        </w:tc>
        <w:tc>
          <w:tcPr>
            <w:tcW w:w="676" w:type="dxa"/>
            <w:noWrap w:val="0"/>
            <w:vAlign w:val="center"/>
          </w:tcPr>
          <w:p w14:paraId="67A99CE0">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标准分值</w:t>
            </w:r>
          </w:p>
        </w:tc>
        <w:tc>
          <w:tcPr>
            <w:tcW w:w="6750" w:type="dxa"/>
            <w:noWrap w:val="0"/>
            <w:vAlign w:val="center"/>
          </w:tcPr>
          <w:p w14:paraId="21D24059">
            <w:pPr>
              <w:keepNext w:val="0"/>
              <w:keepLines w:val="0"/>
              <w:pageBreakBefore w:val="0"/>
              <w:kinsoku/>
              <w:wordWrap/>
              <w:overflowPunct/>
              <w:topLinePunct w:val="0"/>
              <w:autoSpaceDE/>
              <w:autoSpaceDN/>
              <w:bidi w:val="0"/>
              <w:adjustRightInd/>
              <w:snapToGrid/>
              <w:spacing w:before="0" w:line="240" w:lineRule="auto"/>
              <w:ind w:firstLine="2205" w:firstLineChars="10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w:t>
            </w:r>
          </w:p>
        </w:tc>
      </w:tr>
      <w:tr w14:paraId="1DD2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8" w:type="dxa"/>
            <w:noWrap w:val="0"/>
            <w:vAlign w:val="center"/>
          </w:tcPr>
          <w:p w14:paraId="10683B67">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价格文件</w:t>
            </w:r>
          </w:p>
        </w:tc>
        <w:tc>
          <w:tcPr>
            <w:tcW w:w="676" w:type="dxa"/>
            <w:noWrap w:val="0"/>
            <w:vAlign w:val="center"/>
          </w:tcPr>
          <w:p w14:paraId="0BCE0ADB">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w:t>
            </w:r>
          </w:p>
        </w:tc>
        <w:tc>
          <w:tcPr>
            <w:tcW w:w="6750" w:type="dxa"/>
            <w:noWrap w:val="0"/>
            <w:tcMar>
              <w:top w:w="85" w:type="dxa"/>
              <w:left w:w="85" w:type="dxa"/>
              <w:bottom w:w="85" w:type="dxa"/>
              <w:right w:w="85" w:type="dxa"/>
            </w:tcMar>
            <w:vAlign w:val="center"/>
          </w:tcPr>
          <w:p w14:paraId="14BAF22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低价优先法计算，即满足招标文件要求且投标价格低的投标报价为评标基准价，其价格分为满分。其他投标供应商的价格分按照下列公式计算（小数点保留二位）：投标报价得分=(评标基准价／投标报价)×50。</w:t>
            </w:r>
          </w:p>
          <w:p w14:paraId="5F547A78">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如评标委员会认为竞标人的报价明显低于其他通过符合性审查竞标人的报价，有可能影响服务质量不能诚信履约的，应当要求其在评标现场合理的时间内提供书面说明，必要时提交相关证明材料；竞标人不能证明其报价合理性的，评标委员会应当将其作为无效投标处理。</w:t>
            </w:r>
          </w:p>
        </w:tc>
      </w:tr>
      <w:tr w14:paraId="56F6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88" w:type="dxa"/>
            <w:noWrap w:val="0"/>
            <w:vAlign w:val="center"/>
          </w:tcPr>
          <w:p w14:paraId="3D311039">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技术文件</w:t>
            </w:r>
          </w:p>
        </w:tc>
        <w:tc>
          <w:tcPr>
            <w:tcW w:w="676" w:type="dxa"/>
            <w:noWrap w:val="0"/>
            <w:vAlign w:val="center"/>
          </w:tcPr>
          <w:p w14:paraId="54A5C903">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30</w:t>
            </w:r>
          </w:p>
        </w:tc>
        <w:tc>
          <w:tcPr>
            <w:tcW w:w="6750" w:type="dxa"/>
            <w:noWrap w:val="0"/>
            <w:tcMar>
              <w:top w:w="85" w:type="dxa"/>
              <w:left w:w="85" w:type="dxa"/>
              <w:bottom w:w="85" w:type="dxa"/>
              <w:right w:w="85" w:type="dxa"/>
            </w:tcMar>
            <w:vAlign w:val="center"/>
          </w:tcPr>
          <w:p w14:paraId="06E0D528">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1、车辆配置0～10分。</w:t>
            </w:r>
          </w:p>
          <w:p w14:paraId="29646E68">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2、保险服务0～10分。 </w:t>
            </w:r>
          </w:p>
          <w:p w14:paraId="6E61C7F3">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3、售后服务（包含保养服务、上牌服务）0～10分。 </w:t>
            </w:r>
          </w:p>
          <w:p w14:paraId="321EF61A">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评审依据：提供完整技术文件。</w:t>
            </w:r>
          </w:p>
        </w:tc>
      </w:tr>
      <w:tr w14:paraId="7AB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88" w:type="dxa"/>
            <w:noWrap w:val="0"/>
            <w:vAlign w:val="center"/>
          </w:tcPr>
          <w:p w14:paraId="1DFF73C6">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资格文件</w:t>
            </w:r>
          </w:p>
        </w:tc>
        <w:tc>
          <w:tcPr>
            <w:tcW w:w="676" w:type="dxa"/>
            <w:noWrap w:val="0"/>
            <w:vAlign w:val="center"/>
          </w:tcPr>
          <w:p w14:paraId="34B576C4">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6750" w:type="dxa"/>
            <w:noWrap w:val="0"/>
            <w:tcMar>
              <w:top w:w="85" w:type="dxa"/>
              <w:left w:w="85" w:type="dxa"/>
              <w:bottom w:w="85" w:type="dxa"/>
              <w:right w:w="85" w:type="dxa"/>
            </w:tcMar>
            <w:vAlign w:val="center"/>
          </w:tcPr>
          <w:p w14:paraId="0A55C8DC">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供应商符合资格，得20分，否则不具备竞标资格。</w:t>
            </w:r>
          </w:p>
        </w:tc>
      </w:tr>
    </w:tbl>
    <w:p w14:paraId="748E8A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auto"/>
          <w:spacing w:val="0"/>
          <w:sz w:val="21"/>
          <w:szCs w:val="21"/>
          <w:highlight w:val="none"/>
          <w:shd w:val="clear" w:fill="FFFFFF"/>
          <w:lang w:val="en-US" w:eastAsia="zh-CN"/>
        </w:rPr>
      </w:pPr>
    </w:p>
    <w:p w14:paraId="600B66F7">
      <w:pPr>
        <w:rPr>
          <w:color w:val="auto"/>
          <w:highlight w:val="none"/>
          <w:lang w:val="en-US"/>
        </w:rPr>
      </w:pPr>
      <w:r>
        <w:rPr>
          <w:color w:val="auto"/>
          <w:highlight w:val="none"/>
          <w:lang w:val="en-US"/>
        </w:rPr>
        <w:br w:type="page"/>
      </w:r>
    </w:p>
    <w:p w14:paraId="0FC6DD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50"/>
        <w:textAlignment w:val="auto"/>
        <w:rPr>
          <w:rFonts w:hint="eastAsia" w:ascii="宋体" w:hAnsi="宋体" w:eastAsia="宋体" w:cs="宋体"/>
          <w:b/>
          <w:color w:val="auto"/>
          <w:kern w:val="0"/>
          <w:sz w:val="21"/>
          <w:szCs w:val="21"/>
          <w:highlight w:val="none"/>
          <w:lang w:val="en-US" w:eastAsia="zh-CN"/>
        </w:rPr>
      </w:pPr>
    </w:p>
    <w:p w14:paraId="0A08CBDA">
      <w:pPr>
        <w:spacing w:line="320" w:lineRule="exact"/>
        <w:contextualSpacing/>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凡有下列之一者，报价文件视为无效</w:t>
      </w:r>
    </w:p>
    <w:p w14:paraId="5A558732">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1、未密封；</w:t>
      </w:r>
    </w:p>
    <w:p w14:paraId="74B43638">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2、无单位盖章并无法定代表人或法定代表人授权的代理人签字或盖章的；</w:t>
      </w:r>
    </w:p>
    <w:p w14:paraId="34F547B8">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文件要求或未按</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文件中的要求报价；</w:t>
      </w:r>
    </w:p>
    <w:p w14:paraId="0DAD0FC2">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4、内容不全或数据模糊、辨认不清；</w:t>
      </w:r>
    </w:p>
    <w:p w14:paraId="7B7671F3">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5、逾期送达。</w:t>
      </w:r>
    </w:p>
    <w:p w14:paraId="57171285">
      <w:pPr>
        <w:jc w:val="left"/>
        <w:rPr>
          <w:rFonts w:hint="eastAsia" w:ascii="宋体" w:hAnsi="宋体" w:eastAsia="宋体" w:cs="宋体"/>
          <w:color w:val="auto"/>
          <w:sz w:val="21"/>
          <w:szCs w:val="21"/>
          <w:highlight w:val="none"/>
        </w:rPr>
      </w:pPr>
    </w:p>
    <w:p w14:paraId="6C62124C">
      <w:pPr>
        <w:jc w:val="left"/>
        <w:rPr>
          <w:rFonts w:hint="eastAsia" w:ascii="宋体" w:hAnsi="宋体" w:eastAsia="宋体" w:cs="宋体"/>
          <w:color w:val="auto"/>
          <w:sz w:val="21"/>
          <w:szCs w:val="21"/>
          <w:highlight w:val="none"/>
        </w:rPr>
      </w:pPr>
    </w:p>
    <w:p w14:paraId="646B500E">
      <w:pPr>
        <w:jc w:val="left"/>
        <w:rPr>
          <w:rFonts w:hint="eastAsia" w:ascii="宋体" w:hAnsi="宋体" w:eastAsia="宋体" w:cs="宋体"/>
          <w:color w:val="auto"/>
          <w:sz w:val="21"/>
          <w:szCs w:val="21"/>
          <w:highlight w:val="none"/>
        </w:rPr>
      </w:pPr>
    </w:p>
    <w:p w14:paraId="09C10DF6">
      <w:pPr>
        <w:jc w:val="left"/>
        <w:rPr>
          <w:rFonts w:hint="eastAsia" w:ascii="宋体" w:hAnsi="宋体" w:eastAsia="宋体" w:cs="宋体"/>
          <w:color w:val="auto"/>
          <w:sz w:val="21"/>
          <w:szCs w:val="21"/>
          <w:highlight w:val="none"/>
        </w:rPr>
      </w:pPr>
    </w:p>
    <w:p w14:paraId="79B747EB">
      <w:pPr>
        <w:jc w:val="left"/>
        <w:rPr>
          <w:rFonts w:hint="eastAsia" w:ascii="宋体" w:hAnsi="宋体" w:eastAsia="宋体" w:cs="宋体"/>
          <w:color w:val="auto"/>
          <w:sz w:val="21"/>
          <w:szCs w:val="21"/>
          <w:highlight w:val="none"/>
        </w:rPr>
      </w:pPr>
    </w:p>
    <w:p w14:paraId="1AEB2C0D">
      <w:pPr>
        <w:jc w:val="left"/>
        <w:rPr>
          <w:rFonts w:hint="eastAsia" w:ascii="宋体" w:hAnsi="宋体" w:eastAsia="宋体" w:cs="宋体"/>
          <w:color w:val="auto"/>
          <w:sz w:val="21"/>
          <w:szCs w:val="21"/>
          <w:highlight w:val="none"/>
        </w:rPr>
      </w:pPr>
    </w:p>
    <w:p w14:paraId="01292B97">
      <w:pPr>
        <w:jc w:val="left"/>
        <w:rPr>
          <w:rFonts w:hint="eastAsia" w:ascii="宋体" w:hAnsi="宋体" w:eastAsia="宋体" w:cs="宋体"/>
          <w:color w:val="auto"/>
          <w:sz w:val="21"/>
          <w:szCs w:val="21"/>
          <w:highlight w:val="none"/>
        </w:rPr>
      </w:pPr>
    </w:p>
    <w:p w14:paraId="5F71FD0C">
      <w:pPr>
        <w:jc w:val="left"/>
        <w:rPr>
          <w:rFonts w:hint="eastAsia" w:ascii="宋体" w:hAnsi="宋体" w:eastAsia="宋体" w:cs="宋体"/>
          <w:color w:val="auto"/>
          <w:sz w:val="21"/>
          <w:szCs w:val="21"/>
          <w:highlight w:val="none"/>
        </w:rPr>
      </w:pPr>
    </w:p>
    <w:p w14:paraId="5E8242AE">
      <w:pPr>
        <w:pStyle w:val="4"/>
        <w:spacing w:line="360" w:lineRule="auto"/>
        <w:rPr>
          <w:rFonts w:hint="eastAsia" w:ascii="宋体" w:hAnsi="宋体" w:cs="宋体"/>
          <w:color w:val="auto"/>
          <w:sz w:val="44"/>
          <w:szCs w:val="44"/>
          <w:highlight w:val="none"/>
          <w:lang w:val="en-US" w:eastAsia="zh-CN"/>
        </w:rPr>
      </w:pPr>
      <w:r>
        <w:rPr>
          <w:rFonts w:hint="eastAsia" w:ascii="宋体" w:hAnsi="宋体" w:eastAsia="宋体" w:cs="宋体"/>
          <w:b/>
          <w:color w:val="auto"/>
          <w:sz w:val="28"/>
          <w:szCs w:val="28"/>
          <w:highlight w:val="none"/>
        </w:rPr>
        <w:t xml:space="preserve"> </w:t>
      </w:r>
    </w:p>
    <w:p w14:paraId="3A80E323">
      <w:pPr>
        <w:rPr>
          <w:rFonts w:hint="eastAsia" w:ascii="宋体" w:hAnsi="宋体" w:cs="宋体"/>
          <w:color w:val="auto"/>
          <w:sz w:val="44"/>
          <w:szCs w:val="44"/>
          <w:highlight w:val="none"/>
          <w:lang w:val="en-US" w:eastAsia="zh-CN"/>
        </w:rPr>
      </w:pPr>
      <w:r>
        <w:rPr>
          <w:rFonts w:hint="eastAsia" w:ascii="宋体" w:hAnsi="宋体" w:cs="宋体"/>
          <w:color w:val="auto"/>
          <w:sz w:val="44"/>
          <w:szCs w:val="44"/>
          <w:highlight w:val="none"/>
          <w:lang w:val="en-US" w:eastAsia="zh-CN"/>
        </w:rPr>
        <w:br w:type="page"/>
      </w:r>
    </w:p>
    <w:p w14:paraId="39183FC1">
      <w:pPr>
        <w:pStyle w:val="4"/>
        <w:spacing w:line="360" w:lineRule="auto"/>
        <w:ind w:firstLine="2209" w:firstLineChars="500"/>
        <w:rPr>
          <w:rFonts w:hint="eastAsia" w:ascii="宋体" w:hAnsi="宋体" w:cs="宋体"/>
          <w:color w:val="auto"/>
          <w:sz w:val="44"/>
          <w:szCs w:val="44"/>
          <w:highlight w:val="none"/>
        </w:rPr>
      </w:pPr>
      <w:r>
        <w:rPr>
          <w:rFonts w:hint="eastAsia" w:ascii="宋体" w:hAnsi="宋体" w:cs="宋体"/>
          <w:color w:val="auto"/>
          <w:sz w:val="44"/>
          <w:szCs w:val="44"/>
          <w:highlight w:val="none"/>
          <w:lang w:val="en-US" w:eastAsia="zh-CN"/>
        </w:rPr>
        <w:t xml:space="preserve">第三部分 </w:t>
      </w:r>
      <w:r>
        <w:rPr>
          <w:rFonts w:hint="eastAsia" w:ascii="宋体" w:hAnsi="宋体" w:cs="宋体"/>
          <w:color w:val="auto"/>
          <w:sz w:val="44"/>
          <w:szCs w:val="44"/>
          <w:highlight w:val="none"/>
        </w:rPr>
        <w:t>响应文件格式</w:t>
      </w:r>
    </w:p>
    <w:p w14:paraId="13CF69E1">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4C42595D">
      <w:pPr>
        <w:snapToGrid w:val="0"/>
        <w:spacing w:before="120" w:beforeLines="50" w:after="50"/>
        <w:rPr>
          <w:bCs/>
          <w:color w:val="auto"/>
          <w:sz w:val="24"/>
          <w:szCs w:val="20"/>
          <w:highlight w:val="none"/>
        </w:rPr>
      </w:pPr>
    </w:p>
    <w:p w14:paraId="1CA73DF3">
      <w:pPr>
        <w:snapToGrid w:val="0"/>
        <w:spacing w:before="120" w:beforeLines="50" w:after="50"/>
        <w:rPr>
          <w:bCs/>
          <w:color w:val="auto"/>
          <w:sz w:val="24"/>
          <w:szCs w:val="20"/>
          <w:highlight w:val="none"/>
        </w:rPr>
      </w:pPr>
    </w:p>
    <w:p w14:paraId="3A1269FD">
      <w:pPr>
        <w:snapToGrid w:val="0"/>
        <w:spacing w:before="120" w:beforeLines="50" w:after="50"/>
        <w:rPr>
          <w:bCs/>
          <w:color w:val="auto"/>
          <w:sz w:val="24"/>
          <w:szCs w:val="20"/>
          <w:highlight w:val="none"/>
        </w:rPr>
      </w:pPr>
    </w:p>
    <w:p w14:paraId="3C0460CE">
      <w:pPr>
        <w:snapToGrid w:val="0"/>
        <w:spacing w:before="120" w:beforeLines="50" w:after="50"/>
        <w:rPr>
          <w:bCs/>
          <w:color w:val="auto"/>
          <w:sz w:val="24"/>
          <w:szCs w:val="20"/>
          <w:highlight w:val="none"/>
        </w:rPr>
      </w:pPr>
    </w:p>
    <w:p w14:paraId="1DD1402A">
      <w:pPr>
        <w:snapToGrid w:val="0"/>
        <w:spacing w:before="120" w:beforeLines="50" w:after="50"/>
        <w:ind w:firstLine="360" w:firstLineChars="150"/>
        <w:rPr>
          <w:bCs/>
          <w:color w:val="auto"/>
          <w:sz w:val="24"/>
          <w:highlight w:val="none"/>
        </w:rPr>
      </w:pPr>
      <w:r>
        <w:rPr>
          <w:rFonts w:hAnsi="宋体"/>
          <w:bCs/>
          <w:color w:val="auto"/>
          <w:sz w:val="24"/>
          <w:highlight w:val="none"/>
        </w:rPr>
        <w:t>项目名称：</w:t>
      </w:r>
    </w:p>
    <w:p w14:paraId="314EC7A2">
      <w:pPr>
        <w:snapToGrid w:val="0"/>
        <w:spacing w:before="120" w:beforeLines="50" w:after="50"/>
        <w:ind w:firstLine="360" w:firstLineChars="150"/>
        <w:rPr>
          <w:bCs/>
          <w:color w:val="auto"/>
          <w:sz w:val="24"/>
          <w:szCs w:val="20"/>
          <w:highlight w:val="none"/>
        </w:rPr>
      </w:pPr>
    </w:p>
    <w:p w14:paraId="1F9AAB08">
      <w:pPr>
        <w:snapToGrid w:val="0"/>
        <w:spacing w:before="120" w:beforeLines="50" w:after="50"/>
        <w:ind w:firstLine="360" w:firstLineChars="150"/>
        <w:rPr>
          <w:bCs/>
          <w:color w:val="auto"/>
          <w:sz w:val="24"/>
          <w:szCs w:val="20"/>
          <w:highlight w:val="none"/>
        </w:rPr>
      </w:pPr>
    </w:p>
    <w:p w14:paraId="0A056081">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int="eastAsia" w:hAnsi="宋体"/>
          <w:bCs/>
          <w:color w:val="auto"/>
          <w:sz w:val="24"/>
          <w:szCs w:val="24"/>
          <w:highlight w:val="none"/>
          <w:lang w:val="en-US" w:eastAsia="zh-CN"/>
        </w:rPr>
        <w:t>资格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p>
    <w:p w14:paraId="0FE45E3D">
      <w:pPr>
        <w:pStyle w:val="6"/>
        <w:snapToGrid w:val="0"/>
        <w:spacing w:before="50" w:after="50"/>
        <w:ind w:firstLine="360" w:firstLineChars="150"/>
        <w:rPr>
          <w:bCs/>
          <w:color w:val="auto"/>
          <w:sz w:val="24"/>
          <w:szCs w:val="24"/>
          <w:highlight w:val="none"/>
        </w:rPr>
      </w:pPr>
    </w:p>
    <w:p w14:paraId="353399A9">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14:paraId="5E4492D5">
      <w:pPr>
        <w:pStyle w:val="6"/>
        <w:snapToGrid w:val="0"/>
        <w:spacing w:before="50" w:after="50"/>
        <w:ind w:firstLine="360" w:firstLineChars="150"/>
        <w:rPr>
          <w:bCs/>
          <w:color w:val="auto"/>
          <w:sz w:val="24"/>
          <w:szCs w:val="24"/>
          <w:highlight w:val="none"/>
        </w:rPr>
      </w:pPr>
    </w:p>
    <w:p w14:paraId="0A59CCAC">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14:paraId="00B13164">
      <w:pPr>
        <w:pStyle w:val="6"/>
        <w:snapToGrid w:val="0"/>
        <w:spacing w:before="50" w:after="50"/>
        <w:ind w:firstLine="360" w:firstLineChars="150"/>
        <w:rPr>
          <w:bCs/>
          <w:color w:val="auto"/>
          <w:sz w:val="24"/>
          <w:szCs w:val="24"/>
          <w:highlight w:val="none"/>
        </w:rPr>
      </w:pPr>
    </w:p>
    <w:p w14:paraId="4DE1EA04">
      <w:pPr>
        <w:pStyle w:val="6"/>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14:paraId="3F7F3CDE">
      <w:pPr>
        <w:snapToGrid w:val="0"/>
        <w:spacing w:before="120" w:beforeLines="50" w:after="50"/>
        <w:ind w:firstLine="4080" w:firstLineChars="1700"/>
        <w:rPr>
          <w:bCs/>
          <w:color w:val="auto"/>
          <w:sz w:val="24"/>
          <w:szCs w:val="20"/>
          <w:highlight w:val="none"/>
        </w:rPr>
      </w:pPr>
    </w:p>
    <w:p w14:paraId="1E9001C1">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14:paraId="33D0500A">
      <w:pPr>
        <w:spacing w:line="360" w:lineRule="auto"/>
        <w:rPr>
          <w:rFonts w:hint="eastAsia" w:ascii="宋体" w:hAnsi="宋体" w:cs="宋体"/>
          <w:b/>
          <w:color w:val="auto"/>
          <w:highlight w:val="none"/>
        </w:rPr>
      </w:pPr>
      <w:r>
        <w:rPr>
          <w:color w:val="auto"/>
          <w:highlight w:val="none"/>
        </w:rPr>
        <w:br w:type="page"/>
      </w:r>
    </w:p>
    <w:p w14:paraId="7624D4F7">
      <w:pPr>
        <w:pStyle w:val="9"/>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14:paraId="7332A004">
      <w:pPr>
        <w:pStyle w:val="9"/>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14:paraId="4AB9F3A5">
      <w:pPr>
        <w:pStyle w:val="9"/>
        <w:tabs>
          <w:tab w:val="left" w:pos="8640"/>
        </w:tabs>
        <w:spacing w:line="360" w:lineRule="auto"/>
        <w:rPr>
          <w:rFonts w:hint="eastAsia" w:hAnsi="宋体"/>
          <w:color w:val="auto"/>
          <w:highlight w:val="none"/>
        </w:rPr>
      </w:pPr>
      <w:r>
        <w:rPr>
          <w:rFonts w:hint="eastAsia" w:hAnsi="宋体"/>
          <w:color w:val="auto"/>
          <w:highlight w:val="none"/>
        </w:rPr>
        <w:t>一、</w:t>
      </w:r>
      <w:r>
        <w:rPr>
          <w:rFonts w:hint="eastAsia" w:hAnsi="宋体"/>
          <w:color w:val="auto"/>
          <w:highlight w:val="none"/>
          <w:lang w:eastAsia="zh-CN"/>
        </w:rPr>
        <w:t>价格</w:t>
      </w:r>
      <w:r>
        <w:rPr>
          <w:rFonts w:hint="eastAsia" w:hAnsi="宋体"/>
          <w:color w:val="auto"/>
          <w:highlight w:val="none"/>
        </w:rPr>
        <w:t>文件</w:t>
      </w:r>
    </w:p>
    <w:p w14:paraId="01112C00">
      <w:pPr>
        <w:pStyle w:val="9"/>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资格</w:t>
      </w:r>
      <w:r>
        <w:rPr>
          <w:rFonts w:hint="eastAsia" w:hAnsi="宋体"/>
          <w:color w:val="auto"/>
          <w:highlight w:val="none"/>
          <w:lang w:eastAsia="zh-CN"/>
        </w:rPr>
        <w:t>文件</w:t>
      </w:r>
    </w:p>
    <w:p w14:paraId="40D2D714">
      <w:pPr>
        <w:pStyle w:val="9"/>
        <w:spacing w:line="360" w:lineRule="auto"/>
        <w:rPr>
          <w:rFonts w:hint="eastAsia" w:hAnsi="宋体"/>
          <w:color w:val="auto"/>
          <w:highlight w:val="none"/>
        </w:rPr>
      </w:pPr>
      <w:r>
        <w:rPr>
          <w:rFonts w:hint="eastAsia" w:hAnsi="宋体"/>
          <w:color w:val="auto"/>
          <w:highlight w:val="none"/>
          <w:lang w:eastAsia="zh-CN"/>
        </w:rPr>
        <w:t>三、</w:t>
      </w:r>
      <w:r>
        <w:rPr>
          <w:rFonts w:hint="eastAsia" w:hAnsi="宋体"/>
          <w:color w:val="auto"/>
          <w:highlight w:val="none"/>
        </w:rPr>
        <w:t>技术文件</w:t>
      </w:r>
    </w:p>
    <w:p w14:paraId="1FAF2930">
      <w:pPr>
        <w:pStyle w:val="9"/>
        <w:tabs>
          <w:tab w:val="left" w:pos="7380"/>
        </w:tabs>
        <w:spacing w:line="360" w:lineRule="auto"/>
        <w:ind w:right="-153" w:rightChars="-73" w:firstLine="315" w:firstLineChars="150"/>
        <w:rPr>
          <w:rFonts w:hint="eastAsia" w:hAnsi="宋体"/>
          <w:color w:val="auto"/>
          <w:highlight w:val="none"/>
        </w:rPr>
      </w:pPr>
    </w:p>
    <w:p w14:paraId="3089F571">
      <w:pPr>
        <w:pStyle w:val="9"/>
        <w:tabs>
          <w:tab w:val="left" w:pos="7380"/>
        </w:tabs>
        <w:spacing w:line="360" w:lineRule="auto"/>
        <w:ind w:right="-153" w:rightChars="-73" w:firstLine="315" w:firstLineChars="150"/>
        <w:rPr>
          <w:rFonts w:hint="eastAsia" w:hAnsi="宋体"/>
          <w:color w:val="auto"/>
          <w:highlight w:val="none"/>
        </w:rPr>
      </w:pPr>
    </w:p>
    <w:p w14:paraId="62E650C6">
      <w:pPr>
        <w:pStyle w:val="9"/>
        <w:tabs>
          <w:tab w:val="left" w:pos="7380"/>
        </w:tabs>
        <w:spacing w:line="360" w:lineRule="auto"/>
        <w:ind w:right="-153" w:rightChars="-73" w:firstLine="315" w:firstLineChars="150"/>
        <w:rPr>
          <w:rFonts w:hint="eastAsia" w:hAnsi="宋体"/>
          <w:color w:val="auto"/>
          <w:highlight w:val="none"/>
        </w:rPr>
      </w:pPr>
    </w:p>
    <w:p w14:paraId="0211E700">
      <w:pPr>
        <w:pStyle w:val="9"/>
        <w:tabs>
          <w:tab w:val="left" w:pos="7380"/>
        </w:tabs>
        <w:spacing w:line="360" w:lineRule="auto"/>
        <w:ind w:right="-153" w:rightChars="-73" w:firstLine="315" w:firstLineChars="150"/>
        <w:rPr>
          <w:rFonts w:hint="eastAsia" w:hAnsi="宋体"/>
          <w:color w:val="auto"/>
          <w:highlight w:val="none"/>
        </w:rPr>
      </w:pPr>
    </w:p>
    <w:p w14:paraId="59A6BB77">
      <w:pPr>
        <w:pStyle w:val="9"/>
        <w:tabs>
          <w:tab w:val="left" w:pos="7380"/>
        </w:tabs>
        <w:spacing w:line="360" w:lineRule="auto"/>
        <w:ind w:right="-153" w:rightChars="-73" w:firstLine="315" w:firstLineChars="150"/>
        <w:rPr>
          <w:rFonts w:hint="eastAsia" w:hAnsi="宋体"/>
          <w:color w:val="auto"/>
          <w:highlight w:val="none"/>
        </w:rPr>
      </w:pPr>
    </w:p>
    <w:p w14:paraId="058003D8">
      <w:pPr>
        <w:pStyle w:val="9"/>
        <w:tabs>
          <w:tab w:val="left" w:pos="7380"/>
        </w:tabs>
        <w:spacing w:line="360" w:lineRule="auto"/>
        <w:ind w:right="-153" w:rightChars="-73" w:firstLine="315" w:firstLineChars="150"/>
        <w:rPr>
          <w:rFonts w:hint="eastAsia" w:hAnsi="宋体"/>
          <w:color w:val="auto"/>
          <w:highlight w:val="none"/>
        </w:rPr>
      </w:pPr>
    </w:p>
    <w:p w14:paraId="0AB24C9A">
      <w:pPr>
        <w:pStyle w:val="9"/>
        <w:tabs>
          <w:tab w:val="left" w:pos="7380"/>
        </w:tabs>
        <w:spacing w:line="360" w:lineRule="auto"/>
        <w:ind w:right="-153" w:rightChars="-73" w:firstLine="315" w:firstLineChars="150"/>
        <w:rPr>
          <w:rFonts w:hint="eastAsia" w:hAnsi="宋体"/>
          <w:color w:val="auto"/>
          <w:highlight w:val="none"/>
        </w:rPr>
      </w:pPr>
    </w:p>
    <w:p w14:paraId="5508DF40">
      <w:pPr>
        <w:pStyle w:val="9"/>
        <w:tabs>
          <w:tab w:val="left" w:pos="7380"/>
        </w:tabs>
        <w:spacing w:line="360" w:lineRule="auto"/>
        <w:ind w:right="-153" w:rightChars="-73" w:firstLine="315" w:firstLineChars="150"/>
        <w:rPr>
          <w:rFonts w:hint="eastAsia" w:hAnsi="宋体"/>
          <w:color w:val="auto"/>
          <w:highlight w:val="none"/>
        </w:rPr>
      </w:pPr>
    </w:p>
    <w:p w14:paraId="191BC510">
      <w:pPr>
        <w:pStyle w:val="9"/>
        <w:tabs>
          <w:tab w:val="left" w:pos="7380"/>
        </w:tabs>
        <w:spacing w:line="360" w:lineRule="auto"/>
        <w:ind w:right="-153" w:rightChars="-73" w:firstLine="315" w:firstLineChars="150"/>
        <w:rPr>
          <w:rFonts w:hint="eastAsia" w:hAnsi="宋体"/>
          <w:color w:val="auto"/>
          <w:highlight w:val="none"/>
        </w:rPr>
      </w:pPr>
    </w:p>
    <w:p w14:paraId="0A90496D">
      <w:pPr>
        <w:pStyle w:val="9"/>
        <w:tabs>
          <w:tab w:val="left" w:pos="7380"/>
        </w:tabs>
        <w:spacing w:line="360" w:lineRule="auto"/>
        <w:ind w:right="-153" w:rightChars="-73" w:firstLine="315" w:firstLineChars="150"/>
        <w:rPr>
          <w:rFonts w:hint="eastAsia" w:hAnsi="宋体"/>
          <w:color w:val="auto"/>
          <w:highlight w:val="none"/>
        </w:rPr>
      </w:pPr>
    </w:p>
    <w:p w14:paraId="6A4C0FEE">
      <w:pPr>
        <w:pStyle w:val="9"/>
        <w:tabs>
          <w:tab w:val="left" w:pos="7380"/>
        </w:tabs>
        <w:spacing w:line="360" w:lineRule="auto"/>
        <w:ind w:right="-153" w:rightChars="-73" w:firstLine="315" w:firstLineChars="150"/>
        <w:rPr>
          <w:rFonts w:hint="eastAsia" w:hAnsi="宋体"/>
          <w:color w:val="auto"/>
          <w:highlight w:val="none"/>
        </w:rPr>
      </w:pPr>
    </w:p>
    <w:p w14:paraId="3995D523">
      <w:pPr>
        <w:pStyle w:val="9"/>
        <w:tabs>
          <w:tab w:val="left" w:pos="7380"/>
        </w:tabs>
        <w:spacing w:line="360" w:lineRule="auto"/>
        <w:ind w:right="-153" w:rightChars="-73" w:firstLine="315" w:firstLineChars="150"/>
        <w:rPr>
          <w:rFonts w:hint="eastAsia" w:hAnsi="宋体"/>
          <w:color w:val="auto"/>
          <w:highlight w:val="none"/>
        </w:rPr>
      </w:pPr>
    </w:p>
    <w:p w14:paraId="0FC648A9">
      <w:pPr>
        <w:pStyle w:val="9"/>
        <w:tabs>
          <w:tab w:val="left" w:pos="7380"/>
        </w:tabs>
        <w:spacing w:line="360" w:lineRule="auto"/>
        <w:ind w:right="-153" w:rightChars="-73" w:firstLine="315" w:firstLineChars="150"/>
        <w:rPr>
          <w:rFonts w:hint="eastAsia" w:hAnsi="宋体"/>
          <w:color w:val="auto"/>
          <w:highlight w:val="none"/>
        </w:rPr>
      </w:pPr>
    </w:p>
    <w:p w14:paraId="26C05D85">
      <w:pPr>
        <w:pStyle w:val="9"/>
        <w:tabs>
          <w:tab w:val="left" w:pos="7380"/>
        </w:tabs>
        <w:spacing w:line="360" w:lineRule="auto"/>
        <w:ind w:right="-153" w:rightChars="-73" w:firstLine="315" w:firstLineChars="150"/>
        <w:rPr>
          <w:rFonts w:hint="eastAsia" w:hAnsi="宋体"/>
          <w:color w:val="auto"/>
          <w:highlight w:val="none"/>
        </w:rPr>
      </w:pPr>
    </w:p>
    <w:p w14:paraId="196C3E54">
      <w:pPr>
        <w:pStyle w:val="9"/>
        <w:tabs>
          <w:tab w:val="left" w:pos="7380"/>
        </w:tabs>
        <w:spacing w:line="360" w:lineRule="auto"/>
        <w:ind w:right="-153" w:rightChars="-73" w:firstLine="315" w:firstLineChars="150"/>
        <w:rPr>
          <w:rFonts w:hint="eastAsia" w:hAnsi="宋体"/>
          <w:color w:val="auto"/>
          <w:highlight w:val="none"/>
        </w:rPr>
      </w:pPr>
    </w:p>
    <w:p w14:paraId="0107BE12">
      <w:pPr>
        <w:pStyle w:val="9"/>
        <w:tabs>
          <w:tab w:val="left" w:pos="7380"/>
        </w:tabs>
        <w:spacing w:line="360" w:lineRule="auto"/>
        <w:ind w:right="-153" w:rightChars="-73" w:firstLine="315" w:firstLineChars="150"/>
        <w:rPr>
          <w:rFonts w:hint="eastAsia" w:hAnsi="宋体"/>
          <w:color w:val="auto"/>
          <w:highlight w:val="none"/>
        </w:rPr>
      </w:pPr>
    </w:p>
    <w:p w14:paraId="513CED04">
      <w:pPr>
        <w:pStyle w:val="9"/>
        <w:tabs>
          <w:tab w:val="left" w:pos="7380"/>
        </w:tabs>
        <w:spacing w:line="360" w:lineRule="auto"/>
        <w:ind w:right="-153" w:rightChars="-73" w:firstLine="315" w:firstLineChars="150"/>
        <w:rPr>
          <w:rFonts w:hint="eastAsia" w:hAnsi="宋体"/>
          <w:color w:val="auto"/>
          <w:highlight w:val="none"/>
        </w:rPr>
      </w:pPr>
    </w:p>
    <w:p w14:paraId="1FDA4DB5">
      <w:pPr>
        <w:pStyle w:val="9"/>
        <w:tabs>
          <w:tab w:val="left" w:pos="7380"/>
        </w:tabs>
        <w:spacing w:line="360" w:lineRule="auto"/>
        <w:ind w:right="-153" w:rightChars="-73" w:firstLine="315" w:firstLineChars="150"/>
        <w:rPr>
          <w:rFonts w:hint="eastAsia" w:hAnsi="宋体"/>
          <w:color w:val="auto"/>
          <w:highlight w:val="none"/>
        </w:rPr>
      </w:pPr>
    </w:p>
    <w:p w14:paraId="14A287A2">
      <w:pPr>
        <w:pStyle w:val="9"/>
        <w:tabs>
          <w:tab w:val="left" w:pos="7380"/>
        </w:tabs>
        <w:spacing w:line="360" w:lineRule="auto"/>
        <w:ind w:right="-153" w:rightChars="-73" w:firstLine="315" w:firstLineChars="150"/>
        <w:rPr>
          <w:rFonts w:hint="eastAsia" w:hAnsi="宋体"/>
          <w:color w:val="auto"/>
          <w:highlight w:val="none"/>
        </w:rPr>
      </w:pPr>
    </w:p>
    <w:p w14:paraId="5409F6BB">
      <w:pPr>
        <w:pStyle w:val="9"/>
        <w:tabs>
          <w:tab w:val="left" w:pos="7380"/>
        </w:tabs>
        <w:spacing w:line="360" w:lineRule="auto"/>
        <w:ind w:right="-153" w:rightChars="-73" w:firstLine="315" w:firstLineChars="150"/>
        <w:rPr>
          <w:rFonts w:hint="eastAsia" w:hAnsi="宋体"/>
          <w:color w:val="auto"/>
          <w:highlight w:val="none"/>
        </w:rPr>
      </w:pPr>
    </w:p>
    <w:p w14:paraId="5F2C934E">
      <w:pPr>
        <w:pStyle w:val="9"/>
        <w:tabs>
          <w:tab w:val="left" w:pos="7380"/>
        </w:tabs>
        <w:spacing w:line="360" w:lineRule="auto"/>
        <w:ind w:right="-153" w:rightChars="-73" w:firstLine="315" w:firstLineChars="150"/>
        <w:rPr>
          <w:rFonts w:hint="eastAsia" w:hAnsi="宋体"/>
          <w:color w:val="auto"/>
          <w:highlight w:val="none"/>
        </w:rPr>
      </w:pPr>
    </w:p>
    <w:p w14:paraId="62CADBC8">
      <w:pPr>
        <w:pStyle w:val="9"/>
        <w:tabs>
          <w:tab w:val="left" w:pos="7380"/>
        </w:tabs>
        <w:spacing w:line="360" w:lineRule="auto"/>
        <w:ind w:right="-153" w:rightChars="-73" w:firstLine="315" w:firstLineChars="150"/>
        <w:rPr>
          <w:rFonts w:hint="eastAsia" w:hAnsi="宋体"/>
          <w:color w:val="auto"/>
          <w:highlight w:val="none"/>
        </w:rPr>
      </w:pPr>
    </w:p>
    <w:p w14:paraId="0AE16B99">
      <w:pPr>
        <w:pStyle w:val="9"/>
        <w:tabs>
          <w:tab w:val="left" w:pos="7380"/>
        </w:tabs>
        <w:spacing w:line="360" w:lineRule="auto"/>
        <w:ind w:right="-153" w:rightChars="-73" w:firstLine="315" w:firstLineChars="150"/>
        <w:rPr>
          <w:rFonts w:hint="eastAsia" w:hAnsi="宋体"/>
          <w:color w:val="auto"/>
          <w:highlight w:val="none"/>
        </w:rPr>
      </w:pPr>
    </w:p>
    <w:p w14:paraId="4827AB69">
      <w:pPr>
        <w:pStyle w:val="9"/>
        <w:tabs>
          <w:tab w:val="left" w:pos="7380"/>
        </w:tabs>
        <w:spacing w:line="360" w:lineRule="auto"/>
        <w:ind w:right="-153" w:rightChars="-73" w:firstLine="315" w:firstLineChars="150"/>
        <w:rPr>
          <w:rFonts w:hint="eastAsia" w:hAnsi="宋体"/>
          <w:color w:val="auto"/>
          <w:highlight w:val="none"/>
        </w:rPr>
      </w:pPr>
    </w:p>
    <w:p w14:paraId="521BF692">
      <w:pPr>
        <w:pStyle w:val="9"/>
        <w:tabs>
          <w:tab w:val="left" w:pos="7380"/>
        </w:tabs>
        <w:spacing w:line="360" w:lineRule="auto"/>
        <w:ind w:right="-153" w:rightChars="-73" w:firstLine="315" w:firstLineChars="150"/>
        <w:rPr>
          <w:rFonts w:hint="eastAsia" w:hAnsi="宋体"/>
          <w:color w:val="auto"/>
          <w:highlight w:val="none"/>
        </w:rPr>
      </w:pPr>
    </w:p>
    <w:p w14:paraId="24A42D07">
      <w:pPr>
        <w:pStyle w:val="9"/>
        <w:tabs>
          <w:tab w:val="left" w:pos="7380"/>
        </w:tabs>
        <w:spacing w:line="360" w:lineRule="auto"/>
        <w:ind w:right="-153" w:rightChars="-73" w:firstLine="315" w:firstLineChars="150"/>
        <w:rPr>
          <w:rFonts w:hint="eastAsia" w:hAnsi="宋体"/>
          <w:color w:val="auto"/>
          <w:highlight w:val="none"/>
        </w:rPr>
      </w:pPr>
    </w:p>
    <w:p w14:paraId="52531166">
      <w:pPr>
        <w:pStyle w:val="9"/>
        <w:tabs>
          <w:tab w:val="left" w:pos="7380"/>
        </w:tabs>
        <w:spacing w:line="360" w:lineRule="auto"/>
        <w:ind w:right="-153" w:rightChars="-73" w:firstLine="315" w:firstLineChars="150"/>
        <w:rPr>
          <w:rFonts w:hint="eastAsia" w:hAnsi="宋体"/>
          <w:color w:val="auto"/>
          <w:highlight w:val="none"/>
        </w:rPr>
      </w:pPr>
    </w:p>
    <w:p w14:paraId="7BADAC53">
      <w:pPr>
        <w:pStyle w:val="3"/>
        <w:numPr>
          <w:ilvl w:val="0"/>
          <w:numId w:val="0"/>
        </w:numPr>
        <w:spacing w:before="120" w:beforeLines="50" w:after="120" w:afterLines="50" w:line="360" w:lineRule="auto"/>
        <w:ind w:leftChars="0"/>
        <w:jc w:val="both"/>
        <w:rPr>
          <w:rFonts w:hAnsi="宋体"/>
          <w:color w:val="auto"/>
          <w:sz w:val="21"/>
          <w:szCs w:val="21"/>
          <w:highlight w:val="none"/>
        </w:rPr>
      </w:pPr>
    </w:p>
    <w:p w14:paraId="04D6BBD2">
      <w:pPr>
        <w:snapToGrid w:val="0"/>
        <w:spacing w:before="120" w:beforeLines="50" w:after="50" w:line="400" w:lineRule="exact"/>
        <w:rPr>
          <w:bCs/>
          <w:color w:val="auto"/>
          <w:sz w:val="32"/>
          <w:szCs w:val="20"/>
          <w:highlight w:val="none"/>
        </w:rPr>
      </w:pPr>
      <w:r>
        <w:rPr>
          <w:color w:val="auto"/>
          <w:sz w:val="24"/>
          <w:highlight w:val="none"/>
        </w:rPr>
        <w:t xml:space="preserve">                                                    </w:t>
      </w:r>
      <w:r>
        <w:rPr>
          <w:rFonts w:hAnsi="宋体"/>
          <w:bCs/>
          <w:color w:val="auto"/>
          <w:highlight w:val="none"/>
        </w:rPr>
        <w:t>正本</w:t>
      </w:r>
      <w:r>
        <w:rPr>
          <w:bCs/>
          <w:color w:val="auto"/>
          <w:highlight w:val="none"/>
        </w:rPr>
        <w:t>/</w:t>
      </w:r>
      <w:r>
        <w:rPr>
          <w:rFonts w:hAnsi="宋体"/>
          <w:bCs/>
          <w:color w:val="auto"/>
          <w:highlight w:val="none"/>
        </w:rPr>
        <w:t>或副本</w:t>
      </w:r>
    </w:p>
    <w:p w14:paraId="3CD63833">
      <w:pPr>
        <w:snapToGrid w:val="0"/>
        <w:spacing w:before="120" w:beforeLines="50" w:after="50" w:line="400" w:lineRule="exact"/>
        <w:jc w:val="center"/>
        <w:rPr>
          <w:bCs/>
          <w:color w:val="auto"/>
          <w:sz w:val="24"/>
          <w:szCs w:val="20"/>
          <w:highlight w:val="none"/>
        </w:rPr>
      </w:pPr>
    </w:p>
    <w:p w14:paraId="0E2B95C8">
      <w:pPr>
        <w:pStyle w:val="9"/>
        <w:spacing w:line="500" w:lineRule="exact"/>
        <w:jc w:val="center"/>
        <w:rPr>
          <w:rFonts w:ascii="Times New Roman"/>
          <w:b/>
          <w:bCs/>
          <w:color w:val="auto"/>
          <w:sz w:val="30"/>
          <w:szCs w:val="30"/>
          <w:highlight w:val="none"/>
        </w:rPr>
      </w:pPr>
      <w:r>
        <w:rPr>
          <w:rFonts w:hint="eastAsia" w:ascii="Times New Roman"/>
          <w:b/>
          <w:bCs/>
          <w:color w:val="auto"/>
          <w:sz w:val="30"/>
          <w:szCs w:val="30"/>
          <w:highlight w:val="none"/>
        </w:rPr>
        <w:t>一</w:t>
      </w:r>
      <w:r>
        <w:rPr>
          <w:rFonts w:hint="eastAsia" w:ascii="Times New Roman"/>
          <w:b/>
          <w:bCs/>
          <w:color w:val="auto"/>
          <w:sz w:val="30"/>
          <w:szCs w:val="30"/>
          <w:highlight w:val="none"/>
          <w:lang w:eastAsia="zh-CN"/>
        </w:rPr>
        <w:t>、价格</w:t>
      </w:r>
      <w:r>
        <w:rPr>
          <w:rFonts w:ascii="Times New Roman"/>
          <w:b/>
          <w:bCs/>
          <w:color w:val="auto"/>
          <w:sz w:val="30"/>
          <w:szCs w:val="30"/>
          <w:highlight w:val="none"/>
        </w:rPr>
        <w:t>文件</w:t>
      </w:r>
    </w:p>
    <w:p w14:paraId="19095FFD">
      <w:pPr>
        <w:snapToGrid w:val="0"/>
        <w:spacing w:before="120" w:beforeLines="50" w:after="50" w:line="400" w:lineRule="exact"/>
        <w:rPr>
          <w:bCs/>
          <w:color w:val="auto"/>
          <w:sz w:val="24"/>
          <w:szCs w:val="20"/>
          <w:highlight w:val="none"/>
        </w:rPr>
      </w:pPr>
    </w:p>
    <w:p w14:paraId="1C719AC5">
      <w:pPr>
        <w:snapToGrid w:val="0"/>
        <w:spacing w:before="120" w:beforeLines="50" w:after="50" w:line="400" w:lineRule="exact"/>
        <w:ind w:firstLine="600" w:firstLineChars="250"/>
        <w:rPr>
          <w:bCs/>
          <w:color w:val="auto"/>
          <w:sz w:val="24"/>
          <w:szCs w:val="20"/>
          <w:highlight w:val="none"/>
        </w:rPr>
      </w:pPr>
      <w:r>
        <w:rPr>
          <w:rFonts w:hAnsi="宋体"/>
          <w:bCs/>
          <w:color w:val="auto"/>
          <w:sz w:val="24"/>
          <w:highlight w:val="none"/>
        </w:rPr>
        <w:t>项目名称：</w:t>
      </w:r>
      <w:r>
        <w:rPr>
          <w:bCs/>
          <w:color w:val="auto"/>
          <w:sz w:val="24"/>
          <w:highlight w:val="none"/>
        </w:rPr>
        <w:t xml:space="preserve"> </w:t>
      </w:r>
    </w:p>
    <w:p w14:paraId="086BF1EB">
      <w:pPr>
        <w:snapToGrid w:val="0"/>
        <w:spacing w:before="120" w:beforeLines="50" w:after="50" w:line="400" w:lineRule="exact"/>
        <w:ind w:firstLine="360" w:firstLineChars="150"/>
        <w:rPr>
          <w:bCs/>
          <w:color w:val="auto"/>
          <w:sz w:val="24"/>
          <w:szCs w:val="20"/>
          <w:highlight w:val="none"/>
        </w:rPr>
      </w:pPr>
      <w:r>
        <w:rPr>
          <w:bCs/>
          <w:color w:val="auto"/>
          <w:sz w:val="24"/>
          <w:highlight w:val="none"/>
        </w:rPr>
        <w:t xml:space="preserve"> </w:t>
      </w:r>
    </w:p>
    <w:p w14:paraId="7A98D181">
      <w:pPr>
        <w:pStyle w:val="6"/>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14:paraId="2A524C04">
      <w:pPr>
        <w:pStyle w:val="6"/>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14:paraId="65A88E5C">
      <w:pPr>
        <w:pStyle w:val="6"/>
        <w:snapToGrid w:val="0"/>
        <w:spacing w:before="50" w:after="50" w:line="400" w:lineRule="exact"/>
        <w:ind w:firstLine="960" w:firstLineChars="400"/>
        <w:rPr>
          <w:bCs/>
          <w:color w:val="auto"/>
          <w:sz w:val="24"/>
          <w:szCs w:val="24"/>
          <w:highlight w:val="none"/>
        </w:rPr>
      </w:pPr>
    </w:p>
    <w:p w14:paraId="5ED27897">
      <w:pPr>
        <w:snapToGrid w:val="0"/>
        <w:spacing w:before="120" w:beforeLines="50" w:after="50" w:line="400" w:lineRule="exact"/>
        <w:jc w:val="center"/>
        <w:rPr>
          <w:color w:val="auto"/>
          <w:sz w:val="24"/>
          <w:highlight w:val="none"/>
        </w:rPr>
      </w:pP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p>
    <w:p w14:paraId="4EF22D7A">
      <w:pPr>
        <w:snapToGrid w:val="0"/>
        <w:spacing w:before="120" w:beforeLines="50" w:after="50" w:line="400" w:lineRule="exact"/>
        <w:rPr>
          <w:color w:val="auto"/>
          <w:sz w:val="30"/>
          <w:szCs w:val="20"/>
          <w:highlight w:val="none"/>
        </w:rPr>
      </w:pPr>
    </w:p>
    <w:p w14:paraId="4CBE98F3">
      <w:pPr>
        <w:snapToGrid w:val="0"/>
        <w:spacing w:before="120" w:beforeLines="50" w:after="50"/>
        <w:rPr>
          <w:b/>
          <w:color w:val="auto"/>
          <w:sz w:val="24"/>
          <w:highlight w:val="none"/>
        </w:rPr>
      </w:pPr>
    </w:p>
    <w:p w14:paraId="4CE63CB7">
      <w:pPr>
        <w:spacing w:line="360" w:lineRule="auto"/>
        <w:rPr>
          <w:b w:val="0"/>
          <w:color w:val="auto"/>
          <w:sz w:val="24"/>
          <w:highlight w:val="none"/>
        </w:rPr>
      </w:pPr>
    </w:p>
    <w:p w14:paraId="219E0FD8">
      <w:pPr>
        <w:spacing w:line="360" w:lineRule="auto"/>
        <w:rPr>
          <w:b w:val="0"/>
          <w:color w:val="auto"/>
          <w:sz w:val="24"/>
          <w:highlight w:val="none"/>
        </w:rPr>
      </w:pPr>
    </w:p>
    <w:p w14:paraId="4A4002FD">
      <w:pPr>
        <w:spacing w:line="360" w:lineRule="auto"/>
        <w:rPr>
          <w:b w:val="0"/>
          <w:color w:val="auto"/>
          <w:sz w:val="24"/>
          <w:highlight w:val="none"/>
        </w:rPr>
      </w:pPr>
    </w:p>
    <w:p w14:paraId="3F908461">
      <w:pPr>
        <w:spacing w:line="360" w:lineRule="auto"/>
        <w:rPr>
          <w:b w:val="0"/>
          <w:color w:val="auto"/>
          <w:sz w:val="24"/>
          <w:highlight w:val="none"/>
        </w:rPr>
      </w:pPr>
    </w:p>
    <w:p w14:paraId="0D049E8A">
      <w:pPr>
        <w:spacing w:line="360" w:lineRule="auto"/>
        <w:rPr>
          <w:b w:val="0"/>
          <w:color w:val="auto"/>
          <w:sz w:val="24"/>
          <w:highlight w:val="none"/>
        </w:rPr>
      </w:pPr>
    </w:p>
    <w:p w14:paraId="5454E70D">
      <w:pPr>
        <w:spacing w:line="360" w:lineRule="auto"/>
        <w:rPr>
          <w:b w:val="0"/>
          <w:color w:val="auto"/>
          <w:sz w:val="24"/>
          <w:highlight w:val="none"/>
        </w:rPr>
      </w:pPr>
    </w:p>
    <w:p w14:paraId="56305CCF">
      <w:pPr>
        <w:spacing w:line="360" w:lineRule="auto"/>
        <w:rPr>
          <w:b w:val="0"/>
          <w:color w:val="auto"/>
          <w:sz w:val="24"/>
          <w:highlight w:val="none"/>
        </w:rPr>
      </w:pPr>
    </w:p>
    <w:p w14:paraId="30943898">
      <w:pPr>
        <w:spacing w:line="360" w:lineRule="auto"/>
        <w:rPr>
          <w:b w:val="0"/>
          <w:color w:val="auto"/>
          <w:sz w:val="24"/>
          <w:highlight w:val="none"/>
        </w:rPr>
      </w:pPr>
    </w:p>
    <w:p w14:paraId="2D744430">
      <w:pPr>
        <w:spacing w:line="500" w:lineRule="exact"/>
        <w:ind w:firstLine="420" w:firstLineChars="20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 xml:space="preserve">  </w:t>
      </w:r>
    </w:p>
    <w:p w14:paraId="67721520">
      <w:pPr>
        <w:spacing w:line="440" w:lineRule="exact"/>
        <w:jc w:val="center"/>
        <w:rPr>
          <w:rFonts w:hint="eastAsia" w:ascii="宋体" w:hAnsi="宋体" w:eastAsia="宋体" w:cs="宋体"/>
          <w:b/>
          <w:bCs/>
          <w:color w:val="auto"/>
          <w:kern w:val="44"/>
          <w:sz w:val="28"/>
          <w:szCs w:val="28"/>
          <w:highlight w:val="none"/>
          <w:lang w:val="zh-CN"/>
        </w:rPr>
      </w:pPr>
      <w:r>
        <w:rPr>
          <w:rFonts w:hint="eastAsia" w:ascii="宋体" w:hAnsi="宋体" w:eastAsia="宋体" w:cs="宋体"/>
          <w:color w:val="auto"/>
          <w:highlight w:val="none"/>
        </w:rPr>
        <w:t xml:space="preserve">  </w:t>
      </w:r>
      <w:r>
        <w:rPr>
          <w:rFonts w:hint="eastAsia" w:ascii="宋体" w:hAnsi="宋体" w:eastAsia="宋体" w:cs="宋体"/>
          <w:b/>
          <w:bCs/>
          <w:iCs/>
          <w:color w:val="auto"/>
          <w:kern w:val="0"/>
          <w:sz w:val="36"/>
          <w:szCs w:val="36"/>
          <w:highlight w:val="none"/>
        </w:rPr>
        <w:t>报价表</w:t>
      </w:r>
    </w:p>
    <w:p w14:paraId="6A5886E4">
      <w:pPr>
        <w:spacing w:line="440" w:lineRule="exact"/>
        <w:jc w:val="center"/>
        <w:rPr>
          <w:rFonts w:hint="eastAsia" w:ascii="宋体" w:hAnsi="宋体" w:eastAsia="宋体" w:cs="宋体"/>
          <w:color w:val="auto"/>
          <w:highlight w:val="none"/>
          <w:lang w:val="zh-CN" w:eastAsia="zh-CN"/>
        </w:rPr>
      </w:pPr>
    </w:p>
    <w:tbl>
      <w:tblPr>
        <w:tblStyle w:val="13"/>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5610"/>
        <w:gridCol w:w="1242"/>
      </w:tblGrid>
      <w:tr w14:paraId="5346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6893C786">
            <w:pPr>
              <w:tabs>
                <w:tab w:val="left" w:pos="180"/>
                <w:tab w:val="left" w:pos="1620"/>
              </w:tabs>
              <w:adjustRightInd w:val="0"/>
              <w:snapToGrid w:val="0"/>
              <w:jc w:val="both"/>
              <w:rPr>
                <w:rFonts w:hint="eastAsia" w:ascii="宋体" w:hAnsi="宋体" w:cs="宋体" w:eastAsiaTheme="minorEastAsia"/>
                <w:b w:val="0"/>
                <w:bCs w:val="0"/>
                <w:color w:val="auto"/>
                <w:sz w:val="24"/>
                <w:highlight w:val="none"/>
                <w:lang w:eastAsia="zh-CN"/>
              </w:rPr>
            </w:pPr>
            <w:r>
              <w:rPr>
                <w:rFonts w:hint="eastAsia" w:ascii="宋体" w:hAnsi="宋体" w:cs="宋体"/>
                <w:b w:val="0"/>
                <w:bCs w:val="0"/>
                <w:color w:val="auto"/>
                <w:sz w:val="24"/>
                <w:highlight w:val="none"/>
                <w:lang w:eastAsia="zh-CN"/>
              </w:rPr>
              <w:t>项目名称</w:t>
            </w:r>
          </w:p>
        </w:tc>
        <w:tc>
          <w:tcPr>
            <w:tcW w:w="5610" w:type="dxa"/>
            <w:tcBorders>
              <w:top w:val="single" w:color="auto" w:sz="4" w:space="0"/>
              <w:left w:val="single" w:color="auto" w:sz="4" w:space="0"/>
              <w:bottom w:val="single" w:color="auto" w:sz="4" w:space="0"/>
              <w:right w:val="single" w:color="auto" w:sz="4" w:space="0"/>
            </w:tcBorders>
            <w:vAlign w:val="center"/>
          </w:tcPr>
          <w:p w14:paraId="06F16DF3">
            <w:pPr>
              <w:tabs>
                <w:tab w:val="left" w:pos="180"/>
                <w:tab w:val="left" w:pos="1620"/>
              </w:tabs>
              <w:adjustRightInd w:val="0"/>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采购需求</w:t>
            </w:r>
          </w:p>
        </w:tc>
        <w:tc>
          <w:tcPr>
            <w:tcW w:w="1242" w:type="dxa"/>
            <w:tcBorders>
              <w:top w:val="single" w:color="auto" w:sz="4" w:space="0"/>
              <w:left w:val="single" w:color="auto" w:sz="4" w:space="0"/>
              <w:bottom w:val="single" w:color="auto" w:sz="4" w:space="0"/>
              <w:right w:val="single" w:color="auto" w:sz="4" w:space="0"/>
            </w:tcBorders>
            <w:vAlign w:val="center"/>
          </w:tcPr>
          <w:p w14:paraId="4DE362DB">
            <w:pPr>
              <w:tabs>
                <w:tab w:val="left" w:pos="180"/>
                <w:tab w:val="left" w:pos="1620"/>
              </w:tabs>
              <w:adjustRightInd w:val="0"/>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价格</w:t>
            </w:r>
          </w:p>
        </w:tc>
      </w:tr>
      <w:tr w14:paraId="6E7C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1678" w:type="dxa"/>
            <w:tcBorders>
              <w:top w:val="single" w:color="auto" w:sz="4" w:space="0"/>
              <w:left w:val="single" w:color="auto" w:sz="4" w:space="0"/>
              <w:right w:val="single" w:color="auto" w:sz="4" w:space="0"/>
            </w:tcBorders>
            <w:vAlign w:val="center"/>
          </w:tcPr>
          <w:p w14:paraId="3A8C764A">
            <w:pPr>
              <w:adjustRightInd w:val="0"/>
              <w:snapToGrid w:val="0"/>
              <w:rPr>
                <w:rFonts w:ascii="宋体" w:hAnsi="宋体" w:cs="宋体"/>
                <w:b w:val="0"/>
                <w:bCs w:val="0"/>
                <w:color w:val="auto"/>
                <w:sz w:val="24"/>
                <w:highlight w:val="none"/>
              </w:rPr>
            </w:pPr>
            <w:r>
              <w:rPr>
                <w:rFonts w:hint="default" w:ascii="Times New Roman" w:hAnsi="Times New Roman" w:eastAsia="方正仿宋_GBK" w:cs="Times New Roman"/>
                <w:i w:val="0"/>
                <w:iCs w:val="0"/>
                <w:color w:val="auto"/>
                <w:sz w:val="28"/>
                <w:szCs w:val="28"/>
              </w:rPr>
              <w:t>广西</w:t>
            </w:r>
            <w:r>
              <w:rPr>
                <w:rFonts w:hint="eastAsia" w:ascii="Times New Roman" w:hAnsi="Times New Roman" w:eastAsia="方正仿宋_GBK" w:cs="Times New Roman"/>
                <w:i w:val="0"/>
                <w:iCs w:val="0"/>
                <w:color w:val="auto"/>
                <w:sz w:val="28"/>
                <w:szCs w:val="28"/>
                <w:lang w:val="en-US" w:eastAsia="zh-CN"/>
              </w:rPr>
              <w:t>钦燕生物科技有限</w:t>
            </w:r>
            <w:r>
              <w:rPr>
                <w:rFonts w:hint="default" w:ascii="Times New Roman" w:hAnsi="Times New Roman" w:eastAsia="方正仿宋_GBK" w:cs="Times New Roman"/>
                <w:i w:val="0"/>
                <w:iCs w:val="0"/>
                <w:color w:val="auto"/>
                <w:sz w:val="28"/>
                <w:szCs w:val="28"/>
              </w:rPr>
              <w:t>公司</w:t>
            </w:r>
            <w:r>
              <w:rPr>
                <w:rFonts w:hint="eastAsia" w:ascii="Times New Roman" w:hAnsi="Times New Roman" w:eastAsia="方正仿宋_GBK" w:cs="Times New Roman"/>
                <w:i w:val="0"/>
                <w:iCs w:val="0"/>
                <w:color w:val="auto"/>
                <w:sz w:val="28"/>
                <w:szCs w:val="28"/>
                <w:lang w:val="en-US" w:eastAsia="zh-CN"/>
              </w:rPr>
              <w:t>公司用车</w:t>
            </w:r>
            <w:r>
              <w:rPr>
                <w:rFonts w:hint="default" w:ascii="Times New Roman" w:hAnsi="Times New Roman" w:eastAsia="方正仿宋_GBK" w:cs="Times New Roman"/>
                <w:i w:val="0"/>
                <w:iCs w:val="0"/>
                <w:color w:val="auto"/>
                <w:sz w:val="28"/>
                <w:szCs w:val="28"/>
              </w:rPr>
              <w:t>采购项目</w:t>
            </w:r>
          </w:p>
        </w:tc>
        <w:tc>
          <w:tcPr>
            <w:tcW w:w="5610" w:type="dxa"/>
            <w:tcBorders>
              <w:top w:val="single" w:color="auto" w:sz="4" w:space="0"/>
              <w:left w:val="single" w:color="auto" w:sz="4" w:space="0"/>
              <w:right w:val="single" w:color="auto" w:sz="4" w:space="0"/>
            </w:tcBorders>
            <w:vAlign w:val="center"/>
          </w:tcPr>
          <w:p w14:paraId="3191B97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70" w:firstLine="560" w:firstLineChars="0"/>
              <w:textAlignment w:val="auto"/>
              <w:rPr>
                <w:rFonts w:hint="eastAsia" w:ascii="宋体" w:hAnsi="宋体" w:eastAsia="宋体" w:cs="宋体"/>
                <w:b w:val="0"/>
                <w:bCs w:val="0"/>
                <w:i w:val="0"/>
                <w:iCs w:val="0"/>
                <w:color w:val="auto"/>
                <w:kern w:val="0"/>
                <w:sz w:val="24"/>
                <w:szCs w:val="24"/>
                <w:highlight w:val="none"/>
                <w:lang w:eastAsia="zh-CN" w:bidi="zh-CN"/>
              </w:rPr>
            </w:pPr>
            <w:r>
              <w:rPr>
                <w:rFonts w:hint="eastAsia" w:ascii="宋体" w:hAnsi="宋体" w:eastAsia="宋体" w:cs="宋体"/>
                <w:b w:val="0"/>
                <w:bCs w:val="0"/>
                <w:color w:val="auto"/>
                <w:kern w:val="0"/>
                <w:sz w:val="24"/>
                <w:szCs w:val="24"/>
                <w:highlight w:val="none"/>
                <w:lang w:bidi="zh-CN"/>
              </w:rPr>
              <w:t>为采购人提供</w:t>
            </w:r>
            <w:r>
              <w:rPr>
                <w:rFonts w:hint="eastAsia" w:ascii="宋体" w:hAnsi="宋体" w:eastAsia="宋体" w:cs="宋体"/>
                <w:i w:val="0"/>
                <w:iCs w:val="0"/>
                <w:color w:val="auto"/>
                <w:kern w:val="0"/>
                <w:sz w:val="24"/>
                <w:szCs w:val="24"/>
                <w:highlight w:val="none"/>
                <w:lang w:val="en-US" w:eastAsia="zh-CN" w:bidi="zh-CN"/>
              </w:rPr>
              <w:t>广汽2024款传祺E9 PHEV宗师版（油电混动，纯电续航136公里)一辆</w:t>
            </w:r>
          </w:p>
          <w:p w14:paraId="68E83AB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70" w:firstLine="560" w:firstLineChars="0"/>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color w:val="auto"/>
                <w:kern w:val="0"/>
                <w:sz w:val="24"/>
                <w:szCs w:val="24"/>
                <w:highlight w:val="none"/>
                <w:lang w:val="en-US" w:eastAsia="zh-CN" w:bidi="zh-CN"/>
              </w:rPr>
              <w:t>为采购人办理/协助办理</w:t>
            </w:r>
            <w:r>
              <w:rPr>
                <w:rFonts w:hint="eastAsia" w:ascii="宋体" w:hAnsi="宋体" w:eastAsia="宋体" w:cs="宋体"/>
                <w:b w:val="0"/>
                <w:bCs w:val="0"/>
                <w:i w:val="0"/>
                <w:iCs w:val="0"/>
                <w:color w:val="auto"/>
                <w:kern w:val="0"/>
                <w:sz w:val="24"/>
                <w:szCs w:val="24"/>
                <w:highlight w:val="none"/>
                <w:lang w:val="en-US" w:eastAsia="zh-CN" w:bidi="zh-CN"/>
              </w:rPr>
              <w:t>购置税、车船税、上牌费、保险费（机动车交通事故责任强制保险，机动车第三者责任保险，机动车车上人员责任保险，划痕险，车损险，意外险）</w:t>
            </w:r>
            <w:r>
              <w:rPr>
                <w:rFonts w:hint="eastAsia" w:ascii="宋体" w:hAnsi="宋体" w:eastAsia="宋体" w:cs="宋体"/>
                <w:b w:val="0"/>
                <w:bCs w:val="0"/>
                <w:i w:val="0"/>
                <w:iCs w:val="0"/>
                <w:color w:val="auto"/>
                <w:kern w:val="0"/>
                <w:sz w:val="24"/>
                <w:szCs w:val="24"/>
                <w:highlight w:val="none"/>
                <w:lang w:eastAsia="zh-CN" w:bidi="zh-CN"/>
              </w:rPr>
              <w:t>。</w:t>
            </w:r>
          </w:p>
          <w:p w14:paraId="618FC17D">
            <w:pPr>
              <w:adjustRightInd w:val="0"/>
              <w:snapToGrid w:val="0"/>
              <w:spacing w:line="360" w:lineRule="auto"/>
              <w:ind w:firstLine="420" w:firstLineChars="200"/>
              <w:rPr>
                <w:rFonts w:hint="eastAsia"/>
                <w:color w:val="auto"/>
                <w:highlight w:val="none"/>
                <w:lang w:eastAsia="zh-CN"/>
              </w:rPr>
            </w:pPr>
          </w:p>
          <w:p w14:paraId="4E680BB9">
            <w:pPr>
              <w:pStyle w:val="6"/>
              <w:rPr>
                <w:rFonts w:hint="default"/>
                <w:color w:val="auto"/>
                <w:highlight w:val="none"/>
                <w:lang w:val="en-US" w:eastAsia="zh-CN"/>
              </w:rPr>
            </w:pPr>
          </w:p>
        </w:tc>
        <w:tc>
          <w:tcPr>
            <w:tcW w:w="1242" w:type="dxa"/>
            <w:tcBorders>
              <w:top w:val="single" w:color="auto" w:sz="4" w:space="0"/>
              <w:left w:val="single" w:color="auto" w:sz="4" w:space="0"/>
              <w:right w:val="single" w:color="auto" w:sz="4" w:space="0"/>
            </w:tcBorders>
            <w:vAlign w:val="center"/>
          </w:tcPr>
          <w:p w14:paraId="7AA03213">
            <w:pPr>
              <w:pStyle w:val="16"/>
              <w:rPr>
                <w:rFonts w:hint="default" w:hAnsi="宋体" w:cs="宋体"/>
                <w:b w:val="0"/>
                <w:bCs w:val="0"/>
                <w:color w:val="auto"/>
                <w:sz w:val="24"/>
                <w:szCs w:val="24"/>
                <w:highlight w:val="none"/>
                <w:lang w:val="en-US" w:eastAsia="zh-CN"/>
              </w:rPr>
            </w:pPr>
          </w:p>
        </w:tc>
      </w:tr>
    </w:tbl>
    <w:p w14:paraId="6FC46A4F">
      <w:pPr>
        <w:widowControl/>
        <w:jc w:val="left"/>
        <w:rPr>
          <w:rFonts w:hint="eastAsia" w:ascii="宋体" w:hAnsi="宋体" w:eastAsia="宋体" w:cs="宋体"/>
          <w:color w:val="auto"/>
          <w:kern w:val="0"/>
          <w:sz w:val="20"/>
          <w:szCs w:val="20"/>
          <w:highlight w:val="none"/>
        </w:rPr>
      </w:pPr>
    </w:p>
    <w:p w14:paraId="768B8017">
      <w:pPr>
        <w:adjustRightInd w:val="0"/>
        <w:snapToGrid w:val="0"/>
        <w:rPr>
          <w:rFonts w:hint="eastAsia"/>
          <w:color w:val="auto"/>
          <w:highlight w:val="none"/>
          <w:lang w:val="en-US" w:eastAsia="zh-CN"/>
        </w:rPr>
      </w:pPr>
      <w:r>
        <w:rPr>
          <w:rFonts w:hint="eastAsia"/>
          <w:color w:val="auto"/>
          <w:highlight w:val="none"/>
          <w:lang w:val="en-US" w:eastAsia="zh-CN"/>
        </w:rPr>
        <w:t>注：报价为含税价，开具增值税13%专票</w:t>
      </w:r>
    </w:p>
    <w:p w14:paraId="4C9880A5">
      <w:pPr>
        <w:adjustRightInd w:val="0"/>
        <w:snapToGrid w:val="0"/>
        <w:rPr>
          <w:rFonts w:hint="eastAsia"/>
          <w:color w:val="auto"/>
          <w:highlight w:val="none"/>
          <w:lang w:val="en-US" w:eastAsia="zh-CN"/>
        </w:rPr>
      </w:pPr>
    </w:p>
    <w:p w14:paraId="33F7CA66">
      <w:pPr>
        <w:adjustRightInd w:val="0"/>
        <w:snapToGrid w:val="0"/>
        <w:rPr>
          <w:rFonts w:hint="eastAsia"/>
          <w:color w:val="auto"/>
          <w:highlight w:val="none"/>
          <w:lang w:val="en-US" w:eastAsia="zh-CN"/>
        </w:rPr>
      </w:pPr>
      <w:r>
        <w:rPr>
          <w:rFonts w:hint="eastAsia"/>
          <w:color w:val="auto"/>
          <w:highlight w:val="none"/>
          <w:lang w:val="en-US" w:eastAsia="zh-CN"/>
        </w:rPr>
        <w:t>供应商名称（章）：</w:t>
      </w:r>
    </w:p>
    <w:p w14:paraId="669D29C1">
      <w:pPr>
        <w:adjustRightInd w:val="0"/>
        <w:snapToGrid w:val="0"/>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 xml:space="preserve">                                     </w:t>
      </w:r>
    </w:p>
    <w:p w14:paraId="23BAC16B">
      <w:pPr>
        <w:adjustRightInd w:val="0"/>
        <w:snapToGrid w:val="0"/>
        <w:rPr>
          <w:rFonts w:hint="eastAsia"/>
          <w:color w:val="auto"/>
          <w:highlight w:val="none"/>
          <w:lang w:val="en-US" w:eastAsia="zh-CN"/>
        </w:rPr>
      </w:pPr>
      <w:r>
        <w:rPr>
          <w:rFonts w:hint="eastAsia"/>
          <w:color w:val="auto"/>
          <w:highlight w:val="none"/>
          <w:lang w:val="en-US" w:eastAsia="zh-CN"/>
        </w:rPr>
        <w:t xml:space="preserve">法定代表人或授权的代理人（签章） ：      </w:t>
      </w:r>
    </w:p>
    <w:p w14:paraId="0B350A79">
      <w:pPr>
        <w:adjustRightInd w:val="0"/>
        <w:snapToGrid w:val="0"/>
        <w:rPr>
          <w:rFonts w:hint="eastAsia"/>
          <w:color w:val="auto"/>
          <w:highlight w:val="none"/>
          <w:lang w:val="en-US" w:eastAsia="zh-CN"/>
        </w:rPr>
      </w:pPr>
    </w:p>
    <w:p w14:paraId="24D8FC91">
      <w:pPr>
        <w:adjustRightInd w:val="0"/>
        <w:snapToGrid w:val="0"/>
        <w:rPr>
          <w:rFonts w:hint="eastAsia"/>
          <w:color w:val="auto"/>
          <w:highlight w:val="none"/>
          <w:lang w:val="en-US" w:eastAsia="zh-CN"/>
        </w:rPr>
      </w:pPr>
      <w:r>
        <w:rPr>
          <w:rFonts w:hint="eastAsia"/>
          <w:color w:val="auto"/>
          <w:highlight w:val="none"/>
          <w:lang w:val="en-US" w:eastAsia="zh-CN"/>
        </w:rPr>
        <w:t>报价日期：</w:t>
      </w:r>
    </w:p>
    <w:p w14:paraId="553ADF37">
      <w:pPr>
        <w:adjustRightInd w:val="0"/>
        <w:snapToGrid w:val="0"/>
        <w:rPr>
          <w:rFonts w:hint="eastAsia"/>
          <w:color w:val="auto"/>
          <w:highlight w:val="none"/>
          <w:lang w:val="en-US" w:eastAsia="zh-CN"/>
        </w:rPr>
      </w:pPr>
      <w:r>
        <w:rPr>
          <w:rFonts w:hint="eastAsia"/>
          <w:color w:val="auto"/>
          <w:highlight w:val="none"/>
          <w:lang w:val="en-US" w:eastAsia="zh-CN"/>
        </w:rPr>
        <w:t xml:space="preserve">                    </w:t>
      </w:r>
    </w:p>
    <w:p w14:paraId="768328F1">
      <w:pPr>
        <w:adjustRightInd w:val="0"/>
        <w:snapToGrid w:val="0"/>
        <w:rPr>
          <w:rFonts w:hint="eastAsia"/>
          <w:color w:val="auto"/>
          <w:highlight w:val="none"/>
          <w:lang w:val="zh-CN" w:eastAsia="zh-CN"/>
        </w:rPr>
      </w:pPr>
    </w:p>
    <w:p w14:paraId="4E9D7D5B">
      <w:pPr>
        <w:adjustRightInd w:val="0"/>
        <w:snapToGrid w:val="0"/>
        <w:rPr>
          <w:rFonts w:hint="eastAsia"/>
          <w:color w:val="auto"/>
          <w:highlight w:val="none"/>
          <w:lang w:val="en-US" w:eastAsia="zh-CN"/>
        </w:rPr>
      </w:pPr>
      <w:r>
        <w:rPr>
          <w:rFonts w:hint="eastAsia"/>
          <w:color w:val="auto"/>
          <w:highlight w:val="none"/>
          <w:lang w:val="en-US" w:eastAsia="zh-CN"/>
        </w:rPr>
        <w:t>(请按照表格要求进行填写，在供应商名称处盖公章。)</w:t>
      </w:r>
    </w:p>
    <w:p w14:paraId="3D3FC34F">
      <w:pPr>
        <w:rPr>
          <w:rFonts w:hint="eastAsia"/>
          <w:color w:val="auto"/>
          <w:highlight w:val="none"/>
          <w:lang w:val="en-US" w:eastAsia="zh-CN"/>
        </w:rPr>
      </w:pPr>
      <w:r>
        <w:rPr>
          <w:rFonts w:hint="eastAsia"/>
          <w:color w:val="auto"/>
          <w:highlight w:val="none"/>
          <w:lang w:val="en-US" w:eastAsia="zh-CN"/>
        </w:rPr>
        <w:br w:type="page"/>
      </w:r>
    </w:p>
    <w:p w14:paraId="164FB38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项目服务方案</w:t>
      </w:r>
    </w:p>
    <w:p w14:paraId="59EAC5FF">
      <w:pPr>
        <w:pStyle w:val="5"/>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68C75320">
      <w:pPr>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910298E"/>
    <w:multiLevelType w:val="singleLevel"/>
    <w:tmpl w:val="6910298E"/>
    <w:lvl w:ilvl="0" w:tentative="0">
      <w:start w:val="1"/>
      <w:numFmt w:val="decimal"/>
      <w:suff w:val="nothing"/>
      <w:lvlText w:val="（%1）"/>
      <w:lvlJc w:val="left"/>
      <w:pPr>
        <w:ind w:left="70"/>
      </w:pPr>
      <w:rPr>
        <w:rFonts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MGNlYzE1ZTUwMzA1ODc0YWEyYTU4MTJmODdhMzkifQ=="/>
  </w:docVars>
  <w:rsids>
    <w:rsidRoot w:val="00377E77"/>
    <w:rsid w:val="00080E82"/>
    <w:rsid w:val="00286F24"/>
    <w:rsid w:val="00295BA7"/>
    <w:rsid w:val="00377E77"/>
    <w:rsid w:val="003B76EC"/>
    <w:rsid w:val="0052334A"/>
    <w:rsid w:val="00544AAF"/>
    <w:rsid w:val="00597EC8"/>
    <w:rsid w:val="006226B5"/>
    <w:rsid w:val="006A5CDE"/>
    <w:rsid w:val="006B4864"/>
    <w:rsid w:val="0083536D"/>
    <w:rsid w:val="008374CD"/>
    <w:rsid w:val="008B0AC4"/>
    <w:rsid w:val="00953FA3"/>
    <w:rsid w:val="009603D8"/>
    <w:rsid w:val="00CA21A2"/>
    <w:rsid w:val="00D20F5D"/>
    <w:rsid w:val="00D27823"/>
    <w:rsid w:val="00D91B2E"/>
    <w:rsid w:val="00E46B90"/>
    <w:rsid w:val="00F20589"/>
    <w:rsid w:val="04CA2E2E"/>
    <w:rsid w:val="07483C9F"/>
    <w:rsid w:val="07574736"/>
    <w:rsid w:val="0957698D"/>
    <w:rsid w:val="0BF97846"/>
    <w:rsid w:val="0C2639B5"/>
    <w:rsid w:val="118E286E"/>
    <w:rsid w:val="11CF3CF1"/>
    <w:rsid w:val="130D010A"/>
    <w:rsid w:val="14516A37"/>
    <w:rsid w:val="14C602DB"/>
    <w:rsid w:val="175B6524"/>
    <w:rsid w:val="1849408D"/>
    <w:rsid w:val="189C4D3A"/>
    <w:rsid w:val="19777E27"/>
    <w:rsid w:val="19BC275F"/>
    <w:rsid w:val="1A3A0C2D"/>
    <w:rsid w:val="1A6D4B8A"/>
    <w:rsid w:val="1AAA29E0"/>
    <w:rsid w:val="1C735BE1"/>
    <w:rsid w:val="1F861028"/>
    <w:rsid w:val="216D5F5C"/>
    <w:rsid w:val="231625B2"/>
    <w:rsid w:val="290E5506"/>
    <w:rsid w:val="29AF2F4E"/>
    <w:rsid w:val="2B8F6A94"/>
    <w:rsid w:val="2BAC2952"/>
    <w:rsid w:val="2F883B47"/>
    <w:rsid w:val="2F8F0801"/>
    <w:rsid w:val="31E11BC2"/>
    <w:rsid w:val="34386E63"/>
    <w:rsid w:val="35203E93"/>
    <w:rsid w:val="35C44201"/>
    <w:rsid w:val="36AB214A"/>
    <w:rsid w:val="38BE62D4"/>
    <w:rsid w:val="40091F67"/>
    <w:rsid w:val="401C50AA"/>
    <w:rsid w:val="41D177C9"/>
    <w:rsid w:val="43DB09F8"/>
    <w:rsid w:val="43F71712"/>
    <w:rsid w:val="47197C97"/>
    <w:rsid w:val="479517BB"/>
    <w:rsid w:val="49007C8C"/>
    <w:rsid w:val="4A9E5A9A"/>
    <w:rsid w:val="4AC62A9D"/>
    <w:rsid w:val="4B39244D"/>
    <w:rsid w:val="4C6F4A6E"/>
    <w:rsid w:val="4D3E460D"/>
    <w:rsid w:val="4D573446"/>
    <w:rsid w:val="4EC56875"/>
    <w:rsid w:val="4F0A1253"/>
    <w:rsid w:val="4F912F68"/>
    <w:rsid w:val="4FE0147F"/>
    <w:rsid w:val="551B221A"/>
    <w:rsid w:val="55FB65AF"/>
    <w:rsid w:val="585050BF"/>
    <w:rsid w:val="58D033F2"/>
    <w:rsid w:val="5B0171D9"/>
    <w:rsid w:val="5B881C80"/>
    <w:rsid w:val="5BB16E51"/>
    <w:rsid w:val="5CC51034"/>
    <w:rsid w:val="6429099E"/>
    <w:rsid w:val="654A79CF"/>
    <w:rsid w:val="665B1741"/>
    <w:rsid w:val="67A75A75"/>
    <w:rsid w:val="67D8638F"/>
    <w:rsid w:val="6898128A"/>
    <w:rsid w:val="6A1C5DDE"/>
    <w:rsid w:val="6C145E7C"/>
    <w:rsid w:val="6D271A0A"/>
    <w:rsid w:val="6DBE774E"/>
    <w:rsid w:val="6DE61751"/>
    <w:rsid w:val="70005BAF"/>
    <w:rsid w:val="70D078E2"/>
    <w:rsid w:val="71852CD8"/>
    <w:rsid w:val="774A0D31"/>
    <w:rsid w:val="78077A4A"/>
    <w:rsid w:val="788C48CC"/>
    <w:rsid w:val="7AEF309B"/>
    <w:rsid w:val="7B6479D0"/>
    <w:rsid w:val="7CAE6A7D"/>
    <w:rsid w:val="7D90287B"/>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next w:val="1"/>
    <w:qFormat/>
    <w:uiPriority w:val="0"/>
    <w:pPr>
      <w:ind w:firstLine="420"/>
    </w:pPr>
    <w:rPr>
      <w:szCs w:val="20"/>
    </w:rPr>
  </w:style>
  <w:style w:type="paragraph" w:styleId="7">
    <w:name w:val="annotation text"/>
    <w:basedOn w:val="1"/>
    <w:semiHidden/>
    <w:unhideWhenUsed/>
    <w:qFormat/>
    <w:uiPriority w:val="99"/>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Plain Text"/>
    <w:basedOn w:val="1"/>
    <w:next w:val="1"/>
    <w:qFormat/>
    <w:uiPriority w:val="0"/>
    <w:rPr>
      <w:rFonts w:ascii="宋体" w:eastAsia="宋体" w:cs="Courier New"/>
      <w:szCs w:val="21"/>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页眉 字符"/>
    <w:basedOn w:val="15"/>
    <w:link w:val="2"/>
    <w:qFormat/>
    <w:uiPriority w:val="99"/>
    <w:rPr>
      <w:sz w:val="18"/>
      <w:szCs w:val="18"/>
    </w:rPr>
  </w:style>
  <w:style w:type="character" w:customStyle="1" w:styleId="18">
    <w:name w:val="页脚 字符"/>
    <w:basedOn w:val="15"/>
    <w:link w:val="10"/>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customStyle="1" w:styleId="20">
    <w:name w:val="p16"/>
    <w:qFormat/>
    <w:uiPriority w:val="0"/>
    <w:pPr>
      <w:jc w:val="both"/>
    </w:pPr>
    <w:rPr>
      <w:rFonts w:ascii="宋体" w:hAnsi="宋体" w:eastAsia="宋体" w:cs="宋体"/>
      <w:color w:val="000000"/>
      <w:lang w:val="en-US" w:eastAsia="zh-CN" w:bidi="ar-SA"/>
    </w:rPr>
  </w:style>
  <w:style w:type="paragraph" w:customStyle="1" w:styleId="21">
    <w:name w:val="Table Paragraph"/>
    <w:basedOn w:val="1"/>
    <w:qFormat/>
    <w:uiPriority w:val="1"/>
  </w:style>
  <w:style w:type="paragraph" w:customStyle="1" w:styleId="22">
    <w:name w:val="正文_0"/>
    <w:qFormat/>
    <w:uiPriority w:val="0"/>
    <w:rPr>
      <w:rFonts w:ascii="Times New Roman" w:hAnsi="Times New Roman" w:eastAsiaTheme="minorEastAsia" w:cstheme="minorBidi"/>
      <w:sz w:val="21"/>
      <w:szCs w:val="22"/>
      <w:lang w:val="en-US" w:eastAsia="zh-CN" w:bidi="ar-SA"/>
    </w:rPr>
  </w:style>
  <w:style w:type="paragraph" w:customStyle="1" w:styleId="23">
    <w:name w:val="表格文字115"/>
    <w:basedOn w:val="1"/>
    <w:qFormat/>
    <w:uiPriority w:val="0"/>
    <w:rPr>
      <w:bCs/>
      <w:spacing w:val="10"/>
      <w:kern w:val="0"/>
      <w:sz w:val="24"/>
    </w:rPr>
  </w:style>
  <w:style w:type="paragraph" w:customStyle="1" w:styleId="24">
    <w:name w:val="p0"/>
    <w:basedOn w:val="1"/>
    <w:qFormat/>
    <w:uiPriority w:val="0"/>
    <w:pPr>
      <w:widowControl/>
    </w:pPr>
    <w:rPr>
      <w:kern w:val="0"/>
      <w:szCs w:val="21"/>
    </w:rPr>
  </w:style>
  <w:style w:type="character" w:customStyle="1" w:styleId="25">
    <w:name w:val="apple-converted-space"/>
    <w:basedOn w:val="15"/>
    <w:qFormat/>
    <w:uiPriority w:val="0"/>
  </w:style>
  <w:style w:type="paragraph" w:customStyle="1" w:styleId="26">
    <w:name w:val="默认段落字体 Para Char Char Char Char Char Char Char"/>
    <w:basedOn w:val="1"/>
    <w:qFormat/>
    <w:uiPriority w:val="0"/>
    <w:pPr>
      <w:adjustRightInd w:val="0"/>
      <w:spacing w:line="360" w:lineRule="auto"/>
    </w:pPr>
  </w:style>
  <w:style w:type="paragraph" w:customStyle="1" w:styleId="27">
    <w:name w:val="首行缩进"/>
    <w:basedOn w:val="1"/>
    <w:qFormat/>
    <w:uiPriority w:val="0"/>
    <w:pPr>
      <w:ind w:firstLine="480" w:firstLineChars="200"/>
    </w:pPr>
    <w:rPr>
      <w:szCs w:val="20"/>
    </w:rPr>
  </w:style>
  <w:style w:type="paragraph" w:styleId="28">
    <w:name w:val="No Spacing"/>
    <w:qFormat/>
    <w:uiPriority w:val="1"/>
    <w:pPr>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2957</Words>
  <Characters>3122</Characters>
  <Lines>54</Lines>
  <Paragraphs>15</Paragraphs>
  <TotalTime>1</TotalTime>
  <ScaleCrop>false</ScaleCrop>
  <LinksUpToDate>false</LinksUpToDate>
  <CharactersWithSpaces>3375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卢绍欢</cp:lastModifiedBy>
  <cp:lastPrinted>2023-03-29T08:13:00Z</cp:lastPrinted>
  <dcterms:modified xsi:type="dcterms:W3CDTF">2024-09-09T03:34:05Z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7769F7F4A49945E799190347028645E1_13</vt:lpwstr>
  </property>
</Properties>
</file>