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ABAB0">
      <w:pPr>
        <w:pStyle w:val="8"/>
      </w:pPr>
    </w:p>
    <w:p w14:paraId="05E4D2AB"/>
    <w:p w14:paraId="1A6F234B">
      <w:pPr>
        <w:pStyle w:val="5"/>
        <w:numPr>
          <w:ilvl w:val="0"/>
          <w:numId w:val="0"/>
        </w:numPr>
        <w:jc w:val="both"/>
      </w:pPr>
    </w:p>
    <w:p w14:paraId="25564544">
      <w:pPr>
        <w:snapToGrid w:val="0"/>
        <w:spacing w:before="156"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14:paraId="260199C1">
      <w:pPr>
        <w:pStyle w:val="8"/>
        <w:rPr>
          <w:rFonts w:ascii="宋体" w:hAnsi="宋体" w:eastAsia="宋体" w:cs="宋体"/>
          <w:b/>
          <w:bCs/>
          <w:sz w:val="36"/>
          <w:szCs w:val="36"/>
        </w:rPr>
      </w:pPr>
    </w:p>
    <w:p w14:paraId="0392EA31"/>
    <w:p w14:paraId="6FF86248">
      <w:pPr>
        <w:pStyle w:val="5"/>
        <w:numPr>
          <w:ilvl w:val="0"/>
          <w:numId w:val="0"/>
        </w:numPr>
        <w:jc w:val="both"/>
      </w:pPr>
    </w:p>
    <w:p w14:paraId="50E9CAC6"/>
    <w:p w14:paraId="1CBC0037">
      <w:pPr>
        <w:rPr>
          <w:rFonts w:ascii="宋体" w:hAnsi="宋体" w:eastAsia="宋体" w:cs="宋体"/>
          <w:b/>
          <w:bCs/>
          <w:sz w:val="36"/>
          <w:szCs w:val="36"/>
        </w:rPr>
      </w:pPr>
    </w:p>
    <w:p w14:paraId="625C3358">
      <w:pPr>
        <w:rPr>
          <w:rFonts w:ascii="宋体" w:hAnsi="宋体" w:eastAsia="宋体" w:cs="宋体"/>
          <w:b/>
          <w:bCs/>
          <w:sz w:val="36"/>
          <w:szCs w:val="36"/>
        </w:rPr>
      </w:pPr>
    </w:p>
    <w:p w14:paraId="7B2893D3">
      <w:pPr>
        <w:rPr>
          <w:rFonts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bookmarkStart w:id="2" w:name="OLE_LINK10"/>
      <w:r>
        <w:rPr>
          <w:rFonts w:hint="eastAsia" w:ascii="宋体" w:hAnsi="宋体" w:eastAsia="宋体" w:cs="宋体"/>
          <w:b/>
          <w:bCs/>
          <w:sz w:val="36"/>
          <w:szCs w:val="36"/>
          <w:u w:val="single"/>
        </w:rPr>
        <w:t>钦州综合保税港区（二号路南段）项目、大榄坪二号路（滨海公路至第八大街）项目管线调查服务</w:t>
      </w:r>
      <w:bookmarkEnd w:id="0"/>
    </w:p>
    <w:bookmarkEnd w:id="1"/>
    <w:bookmarkEnd w:id="2"/>
    <w:p w14:paraId="12DFDF96">
      <w:pPr>
        <w:rPr>
          <w:rFonts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14:paraId="70501B21">
      <w:pPr>
        <w:rPr>
          <w:rFonts w:ascii="宋体" w:hAnsi="宋体" w:eastAsia="宋体" w:cs="宋体"/>
          <w:b/>
          <w:bCs/>
          <w:sz w:val="36"/>
          <w:szCs w:val="36"/>
        </w:rPr>
      </w:pPr>
    </w:p>
    <w:p w14:paraId="012F1BAC">
      <w:pPr>
        <w:rPr>
          <w:rFonts w:ascii="宋体" w:hAnsi="宋体" w:eastAsia="宋体" w:cs="宋体"/>
          <w:b/>
          <w:bCs/>
          <w:sz w:val="36"/>
          <w:szCs w:val="36"/>
        </w:rPr>
      </w:pPr>
    </w:p>
    <w:p w14:paraId="2A431927">
      <w:pPr>
        <w:jc w:val="center"/>
        <w:rPr>
          <w:rFonts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年10月</w:t>
      </w:r>
    </w:p>
    <w:p w14:paraId="3FA7004C">
      <w:pPr>
        <w:rPr>
          <w:rFonts w:ascii="宋体" w:hAnsi="宋体" w:eastAsia="宋体" w:cs="宋体"/>
          <w:b/>
          <w:bCs/>
          <w:color w:val="333333"/>
          <w:sz w:val="32"/>
          <w:szCs w:val="32"/>
          <w:shd w:val="clear" w:color="auto" w:fill="FFFFFF"/>
        </w:rPr>
      </w:pPr>
    </w:p>
    <w:p w14:paraId="17CF88E4">
      <w:pPr>
        <w:pStyle w:val="42"/>
        <w:spacing w:after="312"/>
        <w:rPr>
          <w:rFonts w:hint="default"/>
        </w:rPr>
        <w:sectPr>
          <w:pgSz w:w="11906" w:h="16838"/>
          <w:pgMar w:top="1440" w:right="1417" w:bottom="1440" w:left="1531" w:header="851" w:footer="992" w:gutter="0"/>
          <w:pgNumType w:fmt="numberInDash"/>
          <w:cols w:space="425" w:num="1"/>
          <w:docGrid w:type="lines" w:linePitch="312" w:charSpace="0"/>
        </w:sectPr>
      </w:pPr>
    </w:p>
    <w:p w14:paraId="7F70C44A">
      <w:pPr>
        <w:pStyle w:val="42"/>
        <w:spacing w:after="312" w:line="240" w:lineRule="atLeast"/>
        <w:rPr>
          <w:rFonts w:hint="default"/>
        </w:rPr>
      </w:pPr>
      <w:r>
        <w:t>第一章  采购公告</w:t>
      </w:r>
    </w:p>
    <w:p w14:paraId="09277095">
      <w:pPr>
        <w:spacing w:line="240" w:lineRule="atLeast"/>
        <w:ind w:firstLine="480" w:firstLineChars="200"/>
        <w:jc w:val="left"/>
        <w:rPr>
          <w:rFonts w:ascii="宋体" w:hAnsi="宋体" w:eastAsia="宋体" w:cs="宋体"/>
          <w:bCs/>
          <w:sz w:val="24"/>
          <w:szCs w:val="24"/>
        </w:rPr>
      </w:pPr>
      <w:bookmarkStart w:id="3" w:name="OLE_LINK3"/>
      <w:r>
        <w:rPr>
          <w:rFonts w:hint="eastAsia" w:ascii="宋体" w:hAnsi="宋体" w:eastAsia="宋体" w:cs="宋体"/>
          <w:bCs/>
          <w:sz w:val="24"/>
          <w:szCs w:val="24"/>
          <w:u w:val="single"/>
        </w:rPr>
        <w:t>钦州综合保税港区（二号路南段）项目、大榄坪二号路（滨海公路至第八大街）项目管线调查服务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8"/>
          <w:rFonts w:hint="eastAsia" w:ascii="宋体" w:hAnsi="宋体" w:eastAsia="宋体" w:cs="宋体"/>
          <w:bCs/>
          <w:sz w:val="24"/>
          <w:szCs w:val="24"/>
        </w:rPr>
        <w:t>http://www.qzmktjt.com</w:t>
      </w:r>
      <w:r>
        <w:rPr>
          <w:rStyle w:val="28"/>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22</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14:paraId="32654B42">
      <w:pPr>
        <w:spacing w:line="240" w:lineRule="atLeast"/>
        <w:rPr>
          <w:rFonts w:ascii="宋体" w:hAnsi="宋体" w:eastAsia="宋体" w:cs="宋体"/>
          <w:bCs/>
          <w:sz w:val="24"/>
          <w:szCs w:val="24"/>
        </w:rPr>
      </w:pPr>
      <w:r>
        <w:rPr>
          <w:rFonts w:hint="eastAsia" w:ascii="宋体" w:hAnsi="宋体" w:eastAsia="宋体" w:cs="宋体"/>
          <w:b/>
          <w:bCs/>
          <w:sz w:val="24"/>
          <w:szCs w:val="24"/>
        </w:rPr>
        <w:t>一、项目基本情况</w:t>
      </w:r>
    </w:p>
    <w:p w14:paraId="6856ACD2">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u w:val="single"/>
        </w:rPr>
        <w:t>钦州综合保税港区（二号路南段）项目、大榄坪二号路（滨海公路至第八大街）项目管线调查</w:t>
      </w:r>
    </w:p>
    <w:p w14:paraId="1A03EC58">
      <w:pPr>
        <w:pStyle w:val="11"/>
        <w:spacing w:line="240" w:lineRule="atLeast"/>
        <w:ind w:firstLine="480"/>
        <w:rPr>
          <w:rFonts w:ascii="宋体" w:hAnsi="宋体" w:eastAsia="宋体" w:cs="宋体"/>
          <w:bCs/>
          <w:szCs w:val="24"/>
          <w:u w:val="single"/>
        </w:rPr>
      </w:pPr>
      <w:r>
        <w:rPr>
          <w:rFonts w:hint="eastAsia" w:ascii="宋体" w:hAnsi="宋体" w:eastAsia="宋体" w:cs="宋体"/>
          <w:bCs/>
          <w:szCs w:val="24"/>
        </w:rPr>
        <w:t>项目基本情况：</w:t>
      </w:r>
      <w:r>
        <w:rPr>
          <w:rFonts w:hint="eastAsia" w:ascii="宋体" w:hAnsi="宋体" w:eastAsia="宋体" w:cs="宋体"/>
          <w:bCs/>
          <w:szCs w:val="24"/>
          <w:u w:val="single"/>
        </w:rPr>
        <w:t>钦州综合保税港区（二号路南段）项目、大榄坪二号路（滨海公路至第八大街）项目范围内燃气、给水、雨水、污水、供电等各类型约140KM管线调查服务测绘工作。</w:t>
      </w:r>
    </w:p>
    <w:p w14:paraId="7CC738A4">
      <w:pPr>
        <w:pStyle w:val="11"/>
        <w:spacing w:line="240" w:lineRule="atLeast"/>
        <w:ind w:firstLine="480"/>
        <w:rPr>
          <w:rFonts w:eastAsia="宋体"/>
        </w:rPr>
      </w:pPr>
      <w:r>
        <w:rPr>
          <w:rFonts w:hint="eastAsia" w:ascii="宋体" w:hAnsi="宋体" w:eastAsia="宋体" w:cs="宋体"/>
          <w:bCs/>
          <w:szCs w:val="24"/>
        </w:rPr>
        <w:t>采购方式：综合评估法</w:t>
      </w:r>
    </w:p>
    <w:p w14:paraId="16C30188">
      <w:pPr>
        <w:numPr>
          <w:ilvl w:val="0"/>
          <w:numId w:val="2"/>
        </w:numPr>
        <w:spacing w:line="400" w:lineRule="exact"/>
        <w:rPr>
          <w:rFonts w:ascii="宋体" w:hAnsi="宋体" w:eastAsia="宋体" w:cs="宋体"/>
          <w:bCs/>
          <w:sz w:val="24"/>
          <w:szCs w:val="24"/>
        </w:rPr>
      </w:pPr>
      <w:r>
        <w:rPr>
          <w:rFonts w:hint="eastAsia" w:ascii="宋体" w:hAnsi="宋体" w:eastAsia="宋体" w:cs="宋体"/>
          <w:bCs/>
          <w:sz w:val="24"/>
          <w:szCs w:val="24"/>
        </w:rPr>
        <w:t>定标方式：满足采购文件的实质性要求，满足采购文件的实质要求，且经评审得分最高的服务商为成交候选服务商。</w:t>
      </w:r>
    </w:p>
    <w:p w14:paraId="65FF3403">
      <w:pPr>
        <w:spacing w:line="240" w:lineRule="atLeast"/>
        <w:ind w:firstLine="480" w:firstLineChars="200"/>
        <w:rPr>
          <w:rFonts w:ascii="宋体" w:hAnsi="宋体" w:eastAsia="宋体" w:cs="宋体"/>
          <w:bCs/>
          <w:sz w:val="24"/>
          <w:szCs w:val="24"/>
        </w:rPr>
      </w:pPr>
      <w:r>
        <w:rPr>
          <w:rFonts w:hint="eastAsia" w:ascii="宋体" w:hAnsi="宋体" w:eastAsia="宋体" w:cs="宋体"/>
          <w:sz w:val="24"/>
          <w:szCs w:val="24"/>
        </w:rPr>
        <w:t>预算金额：</w:t>
      </w:r>
      <w:bookmarkStart w:id="4" w:name="OLE_LINK5"/>
      <w:r>
        <w:rPr>
          <w:rFonts w:hint="eastAsia" w:ascii="宋体" w:hAnsi="宋体" w:eastAsia="宋体" w:cs="宋体"/>
          <w:sz w:val="24"/>
          <w:szCs w:val="24"/>
        </w:rPr>
        <w:t>人民币</w:t>
      </w:r>
      <w:bookmarkEnd w:id="4"/>
      <w:r>
        <w:rPr>
          <w:rFonts w:hint="eastAsia" w:ascii="宋体" w:hAnsi="宋体" w:eastAsia="宋体" w:cs="宋体"/>
          <w:sz w:val="24"/>
          <w:szCs w:val="24"/>
        </w:rPr>
        <w:t>（大写）</w:t>
      </w:r>
      <w:bookmarkStart w:id="5" w:name="OLE_LINK6"/>
      <w:r>
        <w:rPr>
          <w:rFonts w:hint="eastAsia" w:ascii="宋体" w:hAnsi="宋体" w:eastAsia="宋体" w:cs="宋体"/>
          <w:sz w:val="24"/>
          <w:szCs w:val="24"/>
        </w:rPr>
        <w:t>贰拾伍万叁仟陆佰陆拾肆元陆角</w:t>
      </w:r>
      <w:r>
        <w:rPr>
          <w:rFonts w:hint="eastAsia" w:ascii="宋体" w:hAnsi="宋体" w:eastAsia="宋体" w:cs="宋体"/>
          <w:bCs/>
          <w:sz w:val="24"/>
          <w:szCs w:val="24"/>
        </w:rPr>
        <w:t>（￥：253664.60 元）</w:t>
      </w:r>
      <w:bookmarkEnd w:id="5"/>
    </w:p>
    <w:p w14:paraId="5C195F47">
      <w:pPr>
        <w:spacing w:line="240" w:lineRule="atLeast"/>
        <w:ind w:firstLine="480" w:firstLineChars="200"/>
        <w:rPr>
          <w:rFonts w:ascii="宋体" w:hAnsi="宋体" w:eastAsia="宋体" w:cs="宋体"/>
          <w:sz w:val="24"/>
          <w:szCs w:val="24"/>
        </w:rPr>
      </w:pPr>
      <w:r>
        <w:rPr>
          <w:rFonts w:hint="eastAsia" w:ascii="宋体" w:hAnsi="宋体" w:eastAsia="宋体" w:cs="宋体"/>
          <w:bCs/>
          <w:sz w:val="24"/>
          <w:szCs w:val="24"/>
        </w:rPr>
        <w:t>最高限价：人民币（大写）</w:t>
      </w:r>
      <w:r>
        <w:rPr>
          <w:rFonts w:hint="eastAsia" w:ascii="宋体" w:hAnsi="宋体" w:eastAsia="宋体" w:cs="宋体"/>
          <w:sz w:val="24"/>
          <w:szCs w:val="24"/>
        </w:rPr>
        <w:t>贰拾伍万叁仟陆佰陆拾肆元陆角</w:t>
      </w:r>
      <w:r>
        <w:rPr>
          <w:rFonts w:hint="eastAsia" w:ascii="宋体" w:hAnsi="宋体" w:eastAsia="宋体" w:cs="宋体"/>
          <w:bCs/>
          <w:sz w:val="24"/>
          <w:szCs w:val="24"/>
        </w:rPr>
        <w:t>（</w:t>
      </w:r>
      <w:r>
        <w:rPr>
          <w:rFonts w:hint="eastAsia" w:ascii="宋体" w:hAnsi="宋体" w:eastAsia="宋体" w:cs="宋体"/>
          <w:sz w:val="24"/>
          <w:szCs w:val="24"/>
        </w:rPr>
        <w:t>￥：</w:t>
      </w:r>
      <w:r>
        <w:rPr>
          <w:rFonts w:hint="eastAsia" w:ascii="宋体" w:hAnsi="宋体" w:eastAsia="宋体" w:cs="宋体"/>
          <w:bCs/>
          <w:sz w:val="24"/>
          <w:szCs w:val="24"/>
        </w:rPr>
        <w:t>253664.60</w:t>
      </w:r>
      <w:r>
        <w:rPr>
          <w:rFonts w:hint="eastAsia" w:ascii="宋体" w:hAnsi="宋体" w:eastAsia="宋体" w:cs="宋体"/>
          <w:sz w:val="24"/>
          <w:szCs w:val="24"/>
        </w:rPr>
        <w:t>元）</w:t>
      </w:r>
    </w:p>
    <w:p w14:paraId="1252100B">
      <w:pPr>
        <w:spacing w:line="240" w:lineRule="atLeas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合同履行期限：自工程检测服务合同生效之日起至本项目工程竣工验收合格之日止。</w:t>
      </w:r>
    </w:p>
    <w:p w14:paraId="15379301">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14:paraId="0FC17C93">
      <w:pPr>
        <w:spacing w:line="240" w:lineRule="atLeast"/>
        <w:rPr>
          <w:rFonts w:ascii="宋体" w:hAnsi="宋体" w:eastAsia="宋体" w:cs="宋体"/>
          <w:b/>
          <w:bCs/>
          <w:sz w:val="24"/>
          <w:szCs w:val="24"/>
        </w:rPr>
      </w:pPr>
      <w:r>
        <w:rPr>
          <w:rFonts w:hint="eastAsia" w:ascii="宋体" w:hAnsi="宋体" w:eastAsia="宋体" w:cs="宋体"/>
          <w:b/>
          <w:bCs/>
          <w:sz w:val="24"/>
          <w:szCs w:val="24"/>
        </w:rPr>
        <w:t>二、服务商的资格要求</w:t>
      </w:r>
    </w:p>
    <w:p w14:paraId="0050A422">
      <w:pPr>
        <w:spacing w:line="240" w:lineRule="atLeas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18176FAC">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14:paraId="40A6209B">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（2）拥有测绘业务（营业执照复印件、法人身份证复印件、测绘行政主管部门颁发的乙级或以上的测绘资质（专业须包含：界线与不动产测绘、工程测量）能力；</w:t>
      </w:r>
    </w:p>
    <w:p w14:paraId="7042A7B9">
      <w:pPr>
        <w:spacing w:line="240" w:lineRule="atLeast"/>
        <w:ind w:firstLine="480" w:firstLineChars="200"/>
        <w:rPr>
          <w:rFonts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3</w:t>
      </w:r>
      <w:r>
        <w:rPr>
          <w:rFonts w:hint="eastAsia" w:ascii="宋体" w:hAnsi="宋体" w:eastAsia="宋体" w:cs="宋体"/>
          <w:bCs/>
          <w:color w:val="FF0000"/>
          <w:sz w:val="24"/>
        </w:rPr>
        <w:t>）参加采购活动前三年内，在经营活动中没有重大违法记录（由竞标人提供证明或采购人在“信用中国”网站查询）；</w:t>
      </w:r>
    </w:p>
    <w:p w14:paraId="2BC4FB1A">
      <w:pPr>
        <w:spacing w:line="240" w:lineRule="atLeast"/>
        <w:ind w:firstLine="480" w:firstLineChars="200"/>
        <w:rPr>
          <w:rFonts w:ascii="宋体" w:hAnsi="宋体" w:eastAsia="宋体" w:cs="宋体"/>
          <w:bCs/>
          <w:color w:val="FF0000"/>
          <w:sz w:val="24"/>
        </w:rPr>
      </w:pPr>
      <w:r>
        <w:rPr>
          <w:rFonts w:hint="eastAsia" w:ascii="宋体" w:hAnsi="宋体" w:eastAsia="宋体" w:cs="宋体"/>
          <w:bCs/>
          <w:color w:val="FF0000"/>
          <w:sz w:val="24"/>
        </w:rPr>
        <w:t>（</w:t>
      </w:r>
      <w:r>
        <w:rPr>
          <w:rFonts w:hint="eastAsia" w:ascii="Times New Roman" w:hAnsi="Times New Roman" w:eastAsia="宋体" w:cs="Times New Roman"/>
          <w:bCs/>
          <w:color w:val="FF0000"/>
          <w:sz w:val="24"/>
        </w:rPr>
        <w:t>4</w:t>
      </w:r>
      <w:r>
        <w:rPr>
          <w:rFonts w:hint="eastAsia" w:ascii="宋体" w:hAnsi="宋体" w:eastAsia="宋体" w:cs="宋体"/>
          <w:bCs/>
          <w:color w:val="FF0000"/>
          <w:sz w:val="24"/>
        </w:rPr>
        <w:t>）近</w:t>
      </w:r>
      <w:r>
        <w:rPr>
          <w:rFonts w:ascii="Times New Roman" w:hAnsi="Times New Roman" w:eastAsia="宋体" w:cs="Times New Roman"/>
          <w:bCs/>
          <w:color w:val="FF0000"/>
          <w:sz w:val="24"/>
        </w:rPr>
        <w:t>2</w:t>
      </w:r>
      <w:r>
        <w:rPr>
          <w:rFonts w:hint="eastAsia" w:ascii="宋体" w:hAnsi="宋体" w:eastAsia="宋体" w:cs="宋体"/>
          <w:bCs/>
          <w:color w:val="FF0000"/>
          <w:sz w:val="24"/>
        </w:rPr>
        <w:t>年内具有相应或类似的工程测绘业绩，并附上相应的合同复印件，需提供</w:t>
      </w:r>
      <w:r>
        <w:rPr>
          <w:rFonts w:hint="eastAsia" w:ascii="Times New Roman" w:hAnsi="Times New Roman" w:eastAsia="宋体" w:cs="Times New Roman"/>
          <w:bCs/>
          <w:color w:val="FF0000"/>
          <w:sz w:val="24"/>
        </w:rPr>
        <w:t>2</w:t>
      </w:r>
      <w:r>
        <w:rPr>
          <w:rFonts w:hint="eastAsia" w:ascii="宋体" w:hAnsi="宋体" w:eastAsia="宋体" w:cs="宋体"/>
          <w:bCs/>
          <w:color w:val="FF0000"/>
          <w:sz w:val="24"/>
        </w:rPr>
        <w:t>个及以上的</w:t>
      </w:r>
      <w:r>
        <w:rPr>
          <w:rFonts w:hint="eastAsia" w:ascii="宋体" w:hAnsi="宋体" w:eastAsia="宋体" w:cs="宋体"/>
          <w:bCs/>
          <w:color w:val="FF0000"/>
          <w:sz w:val="24"/>
          <w:szCs w:val="24"/>
        </w:rPr>
        <w:t>服务</w:t>
      </w:r>
      <w:r>
        <w:rPr>
          <w:rFonts w:hint="eastAsia" w:ascii="宋体" w:hAnsi="宋体" w:eastAsia="宋体" w:cs="宋体"/>
          <w:bCs/>
          <w:color w:val="FF0000"/>
          <w:sz w:val="24"/>
        </w:rPr>
        <w:t>业绩。</w:t>
      </w:r>
    </w:p>
    <w:p w14:paraId="3F05F488">
      <w:pPr>
        <w:spacing w:line="240" w:lineRule="atLeas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14:paraId="0178A5CF">
      <w:pPr>
        <w:spacing w:line="240" w:lineRule="atLeast"/>
        <w:ind w:firstLine="480" w:firstLineChars="200"/>
        <w:rPr>
          <w:rFonts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FE63AF8">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252D0C3D">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3AA3C89D">
      <w:pPr>
        <w:spacing w:line="240" w:lineRule="atLeast"/>
        <w:rPr>
          <w:rFonts w:ascii="宋体" w:hAnsi="宋体" w:eastAsia="宋体" w:cs="宋体"/>
          <w:b/>
          <w:bCs/>
          <w:sz w:val="24"/>
          <w:szCs w:val="24"/>
        </w:rPr>
      </w:pPr>
      <w:r>
        <w:rPr>
          <w:rFonts w:hint="eastAsia" w:ascii="宋体" w:hAnsi="宋体" w:eastAsia="宋体" w:cs="宋体"/>
          <w:b/>
          <w:bCs/>
          <w:sz w:val="24"/>
          <w:szCs w:val="24"/>
        </w:rPr>
        <w:t>三、获取采购文件</w:t>
      </w:r>
    </w:p>
    <w:p w14:paraId="2F5AF2B7">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18</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22</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14:paraId="265B4E9D">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8"/>
          <w:rFonts w:hint="eastAsia" w:ascii="宋体" w:hAnsi="宋体" w:eastAsia="宋体" w:cs="宋体"/>
          <w:bCs/>
          <w:sz w:val="24"/>
          <w:szCs w:val="24"/>
        </w:rPr>
        <w:t>//www.qzmktjt.com</w:t>
      </w:r>
      <w:r>
        <w:rPr>
          <w:rStyle w:val="28"/>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14:paraId="4949FA97">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Times New Roman" w:hAnsi="Times New Roman" w:eastAsia="宋体" w:cs="Times New Roman"/>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22</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14:paraId="5607CF43">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6877F75F">
      <w:pPr>
        <w:spacing w:line="240" w:lineRule="atLeast"/>
        <w:rPr>
          <w:rFonts w:ascii="宋体" w:hAnsi="宋体" w:eastAsia="宋体" w:cs="宋体"/>
          <w:b/>
          <w:bCs/>
          <w:sz w:val="24"/>
          <w:szCs w:val="24"/>
        </w:rPr>
      </w:pPr>
      <w:r>
        <w:rPr>
          <w:rFonts w:hint="eastAsia" w:ascii="宋体" w:hAnsi="宋体" w:eastAsia="宋体" w:cs="宋体"/>
          <w:b/>
          <w:bCs/>
          <w:sz w:val="24"/>
          <w:szCs w:val="24"/>
        </w:rPr>
        <w:t>四、响应文件提交</w:t>
      </w:r>
    </w:p>
    <w:p w14:paraId="5A4899CB">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22</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rPr>
        <w:t>（北京时间）</w:t>
      </w:r>
    </w:p>
    <w:p w14:paraId="04EB9EFA">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07775881380</w:t>
      </w:r>
    </w:p>
    <w:p w14:paraId="3CCD384F">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7C381B3A">
      <w:pPr>
        <w:numPr>
          <w:ins w:id="0" w:author="风控审计部 黄全炳" w:date=""/>
        </w:numPr>
        <w:spacing w:line="240" w:lineRule="atLeas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1A43FBE2">
      <w:pPr>
        <w:spacing w:line="240" w:lineRule="atLeast"/>
        <w:rPr>
          <w:rFonts w:ascii="宋体" w:hAnsi="宋体" w:eastAsia="宋体" w:cs="宋体"/>
          <w:b/>
          <w:bCs/>
          <w:sz w:val="24"/>
          <w:szCs w:val="24"/>
        </w:rPr>
      </w:pPr>
      <w:r>
        <w:rPr>
          <w:rFonts w:hint="eastAsia" w:ascii="宋体" w:hAnsi="宋体" w:eastAsia="宋体" w:cs="宋体"/>
          <w:b/>
          <w:bCs/>
          <w:sz w:val="24"/>
          <w:szCs w:val="24"/>
        </w:rPr>
        <w:t>五、开启</w:t>
      </w:r>
    </w:p>
    <w:p w14:paraId="10B4BA06">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23</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lang w:val="en-US" w:eastAsia="zh-CN"/>
        </w:rPr>
        <w:t>8</w:t>
      </w:r>
      <w:r>
        <w:rPr>
          <w:rFonts w:hint="eastAsia" w:ascii="Times New Roman" w:hAnsi="Times New Roman" w:eastAsia="宋体" w:cs="Times New Roman"/>
          <w:bCs/>
          <w:color w:val="FF0000"/>
          <w:sz w:val="24"/>
          <w:szCs w:val="24"/>
          <w:u w:val="single"/>
        </w:rPr>
        <w:t>时30分</w:t>
      </w:r>
      <w:r>
        <w:rPr>
          <w:rFonts w:hint="eastAsia" w:ascii="宋体" w:hAnsi="宋体" w:eastAsia="宋体" w:cs="宋体"/>
          <w:bCs/>
          <w:sz w:val="24"/>
          <w:szCs w:val="24"/>
        </w:rPr>
        <w:t>（北京时间）后；</w:t>
      </w:r>
    </w:p>
    <w:p w14:paraId="16999484">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广西钦州市钦州港区友谊大道1号自贸中心23楼</w:t>
      </w:r>
    </w:p>
    <w:p w14:paraId="5B817405">
      <w:pPr>
        <w:spacing w:line="240" w:lineRule="atLeast"/>
        <w:rPr>
          <w:rFonts w:ascii="宋体" w:hAnsi="宋体" w:eastAsia="宋体" w:cs="宋体"/>
          <w:b/>
          <w:bCs/>
          <w:sz w:val="24"/>
          <w:szCs w:val="24"/>
        </w:rPr>
      </w:pPr>
      <w:r>
        <w:rPr>
          <w:rFonts w:hint="eastAsia" w:ascii="宋体" w:hAnsi="宋体" w:eastAsia="宋体" w:cs="宋体"/>
          <w:b/>
          <w:bCs/>
          <w:sz w:val="24"/>
          <w:szCs w:val="24"/>
        </w:rPr>
        <w:t>六、公告期限</w:t>
      </w:r>
    </w:p>
    <w:p w14:paraId="4A923CDD">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4B963CEA">
      <w:pPr>
        <w:spacing w:line="240" w:lineRule="atLeast"/>
        <w:rPr>
          <w:rFonts w:ascii="宋体" w:hAnsi="宋体" w:eastAsia="宋体" w:cs="宋体"/>
          <w:b/>
          <w:bCs/>
          <w:sz w:val="24"/>
          <w:szCs w:val="24"/>
        </w:rPr>
      </w:pPr>
      <w:r>
        <w:rPr>
          <w:rFonts w:hint="eastAsia" w:ascii="宋体" w:hAnsi="宋体" w:eastAsia="宋体" w:cs="宋体"/>
          <w:b/>
          <w:bCs/>
          <w:sz w:val="24"/>
          <w:szCs w:val="24"/>
        </w:rPr>
        <w:t>七、其他</w:t>
      </w:r>
    </w:p>
    <w:p w14:paraId="5B06BF3E">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708F683B">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0EAC8B69">
      <w:pPr>
        <w:spacing w:line="240" w:lineRule="atLeas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0C715A6B">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03510B35">
      <w:pPr>
        <w:pStyle w:val="23"/>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14:paraId="21DB8B4F">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49E5829F">
      <w:pPr>
        <w:pStyle w:val="23"/>
        <w:widowControl/>
        <w:spacing w:beforeAutospacing="0" w:afterAutospacing="0" w:line="240" w:lineRule="atLeast"/>
        <w:ind w:firstLine="480" w:firstLineChars="200"/>
        <w:rPr>
          <w:rFonts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14:paraId="1E17FEA6">
      <w:pPr>
        <w:spacing w:line="240" w:lineRule="atLeast"/>
        <w:ind w:firstLine="480" w:firstLineChars="200"/>
        <w:rPr>
          <w:rFonts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6BF48C9F">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14:paraId="7CE6AA6E">
      <w:pPr>
        <w:spacing w:line="240" w:lineRule="atLeas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789AD5F0">
      <w:pPr>
        <w:spacing w:line="240" w:lineRule="atLeas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14:paraId="00D054CE">
      <w:pPr>
        <w:jc w:val="left"/>
        <w:rPr>
          <w:rFonts w:ascii="宋体" w:hAnsi="宋体" w:eastAsia="宋体" w:cs="宋体"/>
          <w:b/>
          <w:bCs/>
          <w:sz w:val="36"/>
          <w:szCs w:val="36"/>
        </w:rPr>
      </w:pPr>
      <w:bookmarkStart w:id="14" w:name="_GoBack"/>
      <w:bookmarkEnd w:id="14"/>
      <w:r>
        <w:rPr>
          <w:rFonts w:hint="eastAsia" w:ascii="宋体" w:hAnsi="宋体" w:eastAsia="宋体" w:cs="宋体"/>
          <w:b/>
          <w:bCs/>
          <w:sz w:val="36"/>
          <w:szCs w:val="36"/>
        </w:rPr>
        <w:br w:type="page"/>
      </w:r>
    </w:p>
    <w:p w14:paraId="4B46E30E">
      <w:pPr>
        <w:numPr>
          <w:ilvl w:val="255"/>
          <w:numId w:val="0"/>
        </w:numPr>
        <w:adjustRightInd w:val="0"/>
        <w:snapToGrid w:val="0"/>
        <w:spacing w:before="156"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第二章 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20BC59EC">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74B0">
            <w:pPr>
              <w:widowControl/>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0D9C3CB0">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DEFF">
            <w:pPr>
              <w:widowControl/>
              <w:adjustRightInd w:val="0"/>
              <w:snapToGrid w:val="0"/>
              <w:jc w:val="center"/>
              <w:textAlignment w:val="center"/>
              <w:rPr>
                <w:rFonts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DA0C">
            <w:pPr>
              <w:spacing w:line="400" w:lineRule="exact"/>
              <w:rPr>
                <w:rFonts w:ascii="宋体" w:hAnsi="宋体" w:eastAsia="宋体" w:cs="宋体"/>
                <w:kern w:val="0"/>
                <w:sz w:val="22"/>
                <w:highlight w:val="none"/>
              </w:rPr>
            </w:pPr>
            <w:r>
              <w:rPr>
                <w:rFonts w:hint="eastAsia" w:ascii="宋体" w:hAnsi="宋体" w:eastAsia="宋体" w:cs="宋体"/>
                <w:bCs/>
                <w:szCs w:val="21"/>
                <w:highlight w:val="none"/>
              </w:rPr>
              <w:t>自签订合同之日起</w:t>
            </w:r>
            <w:r>
              <w:rPr>
                <w:rFonts w:ascii="宋体" w:hAnsi="宋体" w:eastAsia="宋体" w:cs="宋体"/>
                <w:bCs/>
                <w:szCs w:val="21"/>
                <w:highlight w:val="none"/>
              </w:rPr>
              <w:t>15天内完成所有管线调查工作</w:t>
            </w:r>
            <w:r>
              <w:rPr>
                <w:rFonts w:hint="eastAsia" w:ascii="宋体" w:hAnsi="宋体"/>
                <w:sz w:val="24"/>
                <w:highlight w:val="none"/>
              </w:rPr>
              <w:t>。</w:t>
            </w:r>
          </w:p>
        </w:tc>
      </w:tr>
      <w:tr w14:paraId="7C4C33EF">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5FF0">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sz w:val="24"/>
                <w:szCs w:val="24"/>
                <w:lang w:bidi="zh-CN"/>
              </w:rPr>
              <w:t>★</w:t>
            </w:r>
            <w:r>
              <w:rPr>
                <w:rFonts w:hint="eastAsia" w:ascii="宋体" w:hAnsi="宋体" w:eastAsia="宋体" w:cs="宋体"/>
                <w:b/>
                <w:bCs/>
                <w:kern w:val="0"/>
                <w:sz w:val="22"/>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96A8">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lang w:bidi="ar"/>
              </w:rPr>
              <w:t>符合国家现行标准、技术规范及本项目的特定要求。</w:t>
            </w:r>
          </w:p>
        </w:tc>
      </w:tr>
      <w:tr w14:paraId="7FAF19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5FAA">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sz w:val="24"/>
                <w:szCs w:val="24"/>
                <w:lang w:bidi="zh-CN"/>
              </w:rPr>
              <w:t>★</w:t>
            </w: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BBE1">
            <w:pPr>
              <w:widowControl/>
              <w:adjustRightInd w:val="0"/>
              <w:snapToGrid w:val="0"/>
              <w:jc w:val="left"/>
              <w:textAlignment w:val="center"/>
              <w:rPr>
                <w:rFonts w:hAnsi="宋体" w:eastAsia="宋体"/>
                <w:kern w:val="0"/>
                <w:szCs w:val="21"/>
                <w:highlight w:val="none"/>
              </w:rPr>
            </w:pPr>
            <w:r>
              <w:rPr>
                <w:rFonts w:ascii="Times New Roman" w:hAnsi="Times New Roman" w:eastAsia="宋体" w:cs="Times New Roman"/>
                <w:bCs/>
                <w:szCs w:val="21"/>
                <w:highlight w:val="none"/>
              </w:rPr>
              <w:t>1</w:t>
            </w:r>
            <w:r>
              <w:rPr>
                <w:rFonts w:hint="eastAsia" w:ascii="宋体" w:hAnsi="宋体" w:eastAsia="宋体"/>
                <w:bCs/>
                <w:kern w:val="0"/>
                <w:szCs w:val="21"/>
                <w:highlight w:val="none"/>
              </w:rPr>
              <w:t>.</w:t>
            </w:r>
            <w:r>
              <w:rPr>
                <w:rFonts w:hint="eastAsia" w:hAnsi="宋体" w:eastAsia="宋体"/>
                <w:kern w:val="0"/>
                <w:szCs w:val="21"/>
                <w:highlight w:val="none"/>
              </w:rPr>
              <w:t>本工程无预付款。在</w:t>
            </w:r>
            <w:r>
              <w:rPr>
                <w:rFonts w:hint="eastAsia" w:ascii="宋体" w:hAnsi="宋体" w:eastAsia="宋体" w:cs="宋体"/>
                <w:szCs w:val="21"/>
                <w:highlight w:val="none"/>
              </w:rPr>
              <w:t>成交</w:t>
            </w:r>
            <w:r>
              <w:rPr>
                <w:rFonts w:hint="eastAsia" w:hAnsi="宋体" w:eastAsia="宋体"/>
                <w:kern w:val="0"/>
                <w:szCs w:val="21"/>
                <w:highlight w:val="none"/>
              </w:rPr>
              <w:t>单位顺利完成并提交所有约定成果之后经甲方签收确认，开具相应金额的正规专用增值税发票，甲方应在随后的</w:t>
            </w:r>
            <w:r>
              <w:rPr>
                <w:rFonts w:hAnsi="宋体" w:eastAsia="宋体"/>
                <w:kern w:val="0"/>
                <w:szCs w:val="21"/>
                <w:highlight w:val="none"/>
              </w:rPr>
              <w:t xml:space="preserve"> 30个自然日内，将本合同的全额款项，即总金额的 100%，支付给</w:t>
            </w:r>
            <w:r>
              <w:rPr>
                <w:rFonts w:hint="eastAsia" w:ascii="宋体" w:hAnsi="宋体" w:eastAsia="宋体" w:cs="宋体"/>
                <w:szCs w:val="21"/>
                <w:highlight w:val="none"/>
              </w:rPr>
              <w:t>成交</w:t>
            </w:r>
            <w:r>
              <w:rPr>
                <w:rFonts w:hint="eastAsia" w:hAnsi="宋体" w:eastAsia="宋体"/>
                <w:kern w:val="0"/>
                <w:szCs w:val="21"/>
                <w:highlight w:val="none"/>
              </w:rPr>
              <w:t>单位</w:t>
            </w:r>
            <w:r>
              <w:rPr>
                <w:rFonts w:hAnsi="宋体" w:eastAsia="宋体"/>
                <w:kern w:val="0"/>
                <w:szCs w:val="21"/>
                <w:highlight w:val="none"/>
              </w:rPr>
              <w:t>。</w:t>
            </w:r>
          </w:p>
          <w:p w14:paraId="5A71D092">
            <w:pPr>
              <w:widowControl/>
              <w:adjustRightInd w:val="0"/>
              <w:snapToGrid w:val="0"/>
              <w:jc w:val="left"/>
              <w:textAlignment w:val="center"/>
              <w:rPr>
                <w:rFonts w:ascii="宋体" w:hAnsi="宋体" w:eastAsia="宋体" w:cs="宋体"/>
                <w:kern w:val="0"/>
                <w:sz w:val="22"/>
                <w:highlight w:val="none"/>
              </w:rPr>
            </w:pPr>
            <w:r>
              <w:rPr>
                <w:rFonts w:ascii="Times New Roman" w:hAnsi="Times New Roman" w:eastAsia="宋体" w:cs="Times New Roman"/>
                <w:bCs/>
                <w:kern w:val="0"/>
                <w:szCs w:val="21"/>
                <w:highlight w:val="none"/>
              </w:rPr>
              <w:t>2</w:t>
            </w:r>
            <w:r>
              <w:rPr>
                <w:rFonts w:hint="eastAsia" w:ascii="宋体" w:hAnsi="宋体" w:eastAsia="宋体" w:cs="宋体"/>
                <w:szCs w:val="21"/>
                <w:highlight w:val="none"/>
              </w:rPr>
              <w:t>.</w:t>
            </w:r>
            <w:r>
              <w:rPr>
                <w:rFonts w:hint="eastAsia" w:hAnsi="宋体" w:eastAsia="宋体"/>
                <w:kern w:val="0"/>
                <w:szCs w:val="21"/>
                <w:highlight w:val="none"/>
              </w:rPr>
              <w:t>采购人</w:t>
            </w:r>
            <w:r>
              <w:rPr>
                <w:rFonts w:hint="eastAsia" w:ascii="宋体" w:hAnsi="宋体" w:eastAsia="宋体" w:cs="Times New Roman"/>
                <w:kern w:val="0"/>
                <w:szCs w:val="21"/>
                <w:highlight w:val="none"/>
              </w:rPr>
              <w:t>付款前，</w:t>
            </w:r>
            <w:r>
              <w:rPr>
                <w:rFonts w:hint="eastAsia" w:ascii="宋体" w:hAnsi="宋体" w:eastAsia="宋体" w:cs="宋体"/>
                <w:szCs w:val="21"/>
                <w:highlight w:val="none"/>
              </w:rPr>
              <w:t>成交人</w:t>
            </w:r>
            <w:r>
              <w:rPr>
                <w:rFonts w:hint="eastAsia" w:ascii="宋体" w:hAnsi="宋体" w:eastAsia="宋体" w:cs="Times New Roman"/>
                <w:kern w:val="0"/>
                <w:szCs w:val="21"/>
                <w:highlight w:val="none"/>
              </w:rPr>
              <w:t>应向</w:t>
            </w:r>
            <w:r>
              <w:rPr>
                <w:rFonts w:hint="eastAsia" w:hAnsi="宋体" w:eastAsia="宋体"/>
                <w:kern w:val="0"/>
                <w:szCs w:val="21"/>
                <w:highlight w:val="none"/>
              </w:rPr>
              <w:t>采购人</w:t>
            </w:r>
            <w:r>
              <w:rPr>
                <w:rFonts w:hint="eastAsia" w:ascii="宋体" w:hAnsi="宋体" w:eastAsia="宋体" w:cs="Times New Roman"/>
                <w:kern w:val="0"/>
                <w:szCs w:val="21"/>
                <w:highlight w:val="none"/>
              </w:rPr>
              <w:t>提交书面付款申请（说明应付款的理由、金额、收款账户等）及增值税专用发票，否则</w:t>
            </w:r>
            <w:r>
              <w:rPr>
                <w:rFonts w:hint="eastAsia" w:hAnsi="宋体" w:eastAsia="宋体"/>
                <w:kern w:val="0"/>
                <w:szCs w:val="21"/>
                <w:highlight w:val="none"/>
              </w:rPr>
              <w:t>采购人</w:t>
            </w:r>
            <w:r>
              <w:rPr>
                <w:rFonts w:hint="eastAsia" w:ascii="宋体" w:hAnsi="宋体" w:eastAsia="宋体" w:cs="Times New Roman"/>
                <w:kern w:val="0"/>
                <w:szCs w:val="21"/>
                <w:highlight w:val="none"/>
              </w:rPr>
              <w:t>有权拒绝付款，且不构成违约。</w:t>
            </w:r>
          </w:p>
        </w:tc>
      </w:tr>
      <w:tr w14:paraId="0FC785F3">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672B">
            <w:pPr>
              <w:widowControl/>
              <w:adjustRightInd w:val="0"/>
              <w:snapToGrid w:val="0"/>
              <w:jc w:val="center"/>
              <w:textAlignment w:val="center"/>
              <w:rPr>
                <w:rFonts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0689">
            <w:pPr>
              <w:widowControl/>
              <w:adjustRightInd w:val="0"/>
              <w:snapToGrid w:val="0"/>
              <w:jc w:val="left"/>
              <w:textAlignment w:val="center"/>
              <w:rPr>
                <w:rFonts w:ascii="宋体" w:hAnsi="宋体" w:eastAsia="宋体" w:cs="宋体"/>
                <w:kern w:val="0"/>
                <w:sz w:val="22"/>
              </w:rPr>
            </w:pPr>
            <w:r>
              <w:rPr>
                <w:rFonts w:hint="eastAsia" w:ascii="宋体" w:hAnsi="宋体" w:eastAsia="宋体" w:cs="宋体"/>
                <w:kern w:val="0"/>
                <w:sz w:val="22"/>
              </w:rPr>
              <w:t>无</w:t>
            </w:r>
          </w:p>
        </w:tc>
      </w:tr>
    </w:tbl>
    <w:p w14:paraId="7E18169C">
      <w:pPr>
        <w:ind w:firstLine="420"/>
        <w:rPr>
          <w:rFonts w:ascii="宋体" w:hAnsi="宋体" w:eastAsia="宋体" w:cs="宋体"/>
          <w:kern w:val="0"/>
          <w:szCs w:val="21"/>
          <w:lang w:bidi="zh-CN"/>
        </w:rPr>
      </w:pPr>
    </w:p>
    <w:p w14:paraId="38552581">
      <w:pPr>
        <w:rPr>
          <w:rFonts w:ascii="宋体" w:hAnsi="宋体" w:eastAsia="宋体" w:cs="宋体"/>
          <w:sz w:val="24"/>
          <w:szCs w:val="24"/>
          <w:lang w:bidi="zh-CN"/>
        </w:rPr>
      </w:pPr>
    </w:p>
    <w:p w14:paraId="6291399A">
      <w:pPr>
        <w:numPr>
          <w:ilvl w:val="255"/>
          <w:numId w:val="0"/>
        </w:numPr>
        <w:adjustRightInd w:val="0"/>
        <w:snapToGrid w:val="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14:paraId="06397761">
      <w:pPr>
        <w:numPr>
          <w:ilvl w:val="0"/>
          <w:numId w:val="3"/>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3D7EC583">
      <w:pPr>
        <w:numPr>
          <w:ilvl w:val="0"/>
          <w:numId w:val="3"/>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项）则被认为是实质性要求和条件不响应，作竞标无效处理。</w:t>
      </w:r>
    </w:p>
    <w:p w14:paraId="66184B81"/>
    <w:p w14:paraId="5048D68E">
      <w:pPr>
        <w:pStyle w:val="42"/>
        <w:spacing w:after="312"/>
        <w:rPr>
          <w:rFonts w:hint="default"/>
        </w:rPr>
      </w:pPr>
    </w:p>
    <w:p w14:paraId="5F4ED2E4">
      <w:pPr>
        <w:pStyle w:val="42"/>
        <w:spacing w:after="312"/>
        <w:rPr>
          <w:rFonts w:hint="default"/>
        </w:rPr>
      </w:pPr>
    </w:p>
    <w:p w14:paraId="57F10DAE">
      <w:pPr>
        <w:pStyle w:val="42"/>
        <w:spacing w:after="312"/>
        <w:rPr>
          <w:rFonts w:hint="default"/>
        </w:rPr>
      </w:pPr>
    </w:p>
    <w:p w14:paraId="03045B4D">
      <w:pPr>
        <w:pStyle w:val="42"/>
        <w:spacing w:after="312"/>
        <w:rPr>
          <w:rFonts w:hint="default"/>
        </w:rPr>
      </w:pPr>
    </w:p>
    <w:p w14:paraId="7D5B0A9D">
      <w:pPr>
        <w:pStyle w:val="42"/>
        <w:spacing w:after="312"/>
        <w:rPr>
          <w:rFonts w:hint="default"/>
        </w:rPr>
      </w:pPr>
    </w:p>
    <w:p w14:paraId="1DD1CE36">
      <w:pPr>
        <w:pStyle w:val="42"/>
        <w:spacing w:after="312"/>
        <w:rPr>
          <w:rFonts w:hint="default"/>
        </w:rPr>
      </w:pPr>
    </w:p>
    <w:p w14:paraId="4E8A12A1">
      <w:pPr>
        <w:pStyle w:val="42"/>
        <w:spacing w:after="312"/>
        <w:rPr>
          <w:rFonts w:hint="default"/>
        </w:rPr>
      </w:pPr>
    </w:p>
    <w:p w14:paraId="40D1D485">
      <w:pPr>
        <w:pStyle w:val="42"/>
        <w:spacing w:after="312"/>
        <w:rPr>
          <w:rFonts w:hint="default"/>
        </w:rPr>
      </w:pPr>
      <w:r>
        <w:t>第三章  服务商须知</w:t>
      </w:r>
    </w:p>
    <w:p w14:paraId="52480B7A">
      <w:pPr>
        <w:pStyle w:val="43"/>
        <w:spacing w:before="156"/>
        <w:rPr>
          <w:rFonts w:hint="default"/>
        </w:rPr>
      </w:pPr>
      <w:r>
        <w:t>服务商须知前附表</w:t>
      </w:r>
    </w:p>
    <w:tbl>
      <w:tblPr>
        <w:tblStyle w:val="2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5C58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FB49B4C">
            <w:pPr>
              <w:pStyle w:val="15"/>
              <w:adjustRightInd w:val="0"/>
              <w:spacing w:line="360" w:lineRule="exact"/>
              <w:jc w:val="center"/>
              <w:rPr>
                <w:rFonts w:hAnsi="宋体" w:cs="宋体"/>
                <w:b/>
              </w:rPr>
            </w:pPr>
            <w:r>
              <w:rPr>
                <w:rFonts w:hint="eastAsia" w:hAnsi="宋体" w:cs="宋体"/>
                <w:b/>
              </w:rPr>
              <w:t>条款号</w:t>
            </w:r>
          </w:p>
        </w:tc>
        <w:tc>
          <w:tcPr>
            <w:tcW w:w="1711" w:type="dxa"/>
            <w:vAlign w:val="center"/>
          </w:tcPr>
          <w:p w14:paraId="04E9F5B6">
            <w:pPr>
              <w:pStyle w:val="15"/>
              <w:spacing w:line="360" w:lineRule="exact"/>
              <w:jc w:val="center"/>
              <w:rPr>
                <w:rFonts w:hAnsi="宋体" w:cs="宋体"/>
                <w:b/>
              </w:rPr>
            </w:pPr>
            <w:r>
              <w:rPr>
                <w:rFonts w:hint="eastAsia" w:hAnsi="宋体" w:cs="宋体"/>
                <w:b/>
              </w:rPr>
              <w:t>条款名称</w:t>
            </w:r>
          </w:p>
        </w:tc>
        <w:tc>
          <w:tcPr>
            <w:tcW w:w="6418" w:type="dxa"/>
          </w:tcPr>
          <w:p w14:paraId="48D84693">
            <w:pPr>
              <w:pStyle w:val="15"/>
              <w:spacing w:line="360" w:lineRule="exact"/>
              <w:jc w:val="center"/>
              <w:rPr>
                <w:rFonts w:hAnsi="宋体" w:cs="宋体"/>
                <w:b/>
              </w:rPr>
            </w:pPr>
            <w:r>
              <w:rPr>
                <w:rFonts w:hint="eastAsia" w:hAnsi="宋体" w:cs="宋体"/>
                <w:b/>
              </w:rPr>
              <w:t>详细内容</w:t>
            </w:r>
          </w:p>
        </w:tc>
      </w:tr>
      <w:tr w14:paraId="656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69ECDB5">
            <w:pPr>
              <w:pStyle w:val="15"/>
              <w:spacing w:line="360" w:lineRule="exact"/>
              <w:jc w:val="center"/>
              <w:rPr>
                <w:rFonts w:hAnsi="宋体" w:cs="宋体"/>
              </w:rPr>
            </w:pPr>
            <w:r>
              <w:rPr>
                <w:rFonts w:ascii="Times New Roman" w:hAnsi="Times New Roman" w:cs="Times New Roman"/>
              </w:rPr>
              <w:t>1</w:t>
            </w:r>
          </w:p>
        </w:tc>
        <w:tc>
          <w:tcPr>
            <w:tcW w:w="1711" w:type="dxa"/>
            <w:vAlign w:val="center"/>
          </w:tcPr>
          <w:p w14:paraId="37A4A65C">
            <w:pPr>
              <w:pStyle w:val="15"/>
              <w:spacing w:line="360" w:lineRule="exact"/>
              <w:jc w:val="center"/>
              <w:rPr>
                <w:rFonts w:hAnsi="宋体" w:cs="宋体"/>
              </w:rPr>
            </w:pPr>
            <w:r>
              <w:rPr>
                <w:rFonts w:hint="eastAsia" w:hAnsi="宋体" w:cs="宋体"/>
              </w:rPr>
              <w:t>采购人</w:t>
            </w:r>
          </w:p>
        </w:tc>
        <w:tc>
          <w:tcPr>
            <w:tcW w:w="6418" w:type="dxa"/>
            <w:vAlign w:val="center"/>
          </w:tcPr>
          <w:p w14:paraId="4B002B0F">
            <w:pPr>
              <w:pStyle w:val="15"/>
              <w:spacing w:line="360" w:lineRule="exact"/>
              <w:jc w:val="left"/>
              <w:rPr>
                <w:rFonts w:hAnsi="宋体" w:cs="宋体"/>
                <w:bCs/>
                <w:sz w:val="24"/>
                <w:szCs w:val="24"/>
              </w:rPr>
            </w:pPr>
            <w:r>
              <w:rPr>
                <w:rFonts w:hint="eastAsia" w:hAnsi="宋体" w:cs="宋体"/>
                <w:bCs/>
                <w:sz w:val="24"/>
                <w:szCs w:val="24"/>
              </w:rPr>
              <w:t>采购人：广西自贸区钦州港片区开发投资集团有限责任公司</w:t>
            </w:r>
          </w:p>
          <w:p w14:paraId="5984AE3F">
            <w:pPr>
              <w:pStyle w:val="15"/>
              <w:spacing w:line="360" w:lineRule="exact"/>
              <w:jc w:val="left"/>
              <w:rPr>
                <w:rFonts w:hAnsi="宋体" w:cs="宋体"/>
                <w:bCs/>
                <w:sz w:val="24"/>
                <w:szCs w:val="24"/>
              </w:rPr>
            </w:pPr>
            <w:r>
              <w:rPr>
                <w:rFonts w:hint="eastAsia" w:hAnsi="宋体" w:cs="宋体"/>
                <w:bCs/>
                <w:sz w:val="24"/>
                <w:szCs w:val="24"/>
              </w:rPr>
              <w:t>项目联系人：王骞</w:t>
            </w:r>
          </w:p>
          <w:p w14:paraId="7B915A97">
            <w:pPr>
              <w:pStyle w:val="15"/>
              <w:spacing w:line="360" w:lineRule="exact"/>
              <w:jc w:val="left"/>
              <w:rPr>
                <w:rFonts w:hAnsi="宋体" w:cs="宋体"/>
              </w:rPr>
            </w:pPr>
            <w:r>
              <w:rPr>
                <w:rFonts w:hint="eastAsia" w:hAnsi="宋体" w:cs="宋体"/>
              </w:rPr>
              <w:t>电话：</w:t>
            </w:r>
            <w:r>
              <w:rPr>
                <w:rFonts w:hint="eastAsia" w:hAnsi="宋体" w:cs="宋体"/>
                <w:bCs/>
                <w:sz w:val="24"/>
                <w:szCs w:val="24"/>
                <w:u w:val="single"/>
              </w:rPr>
              <w:t>0777-5881305</w:t>
            </w:r>
          </w:p>
        </w:tc>
      </w:tr>
      <w:tr w14:paraId="4880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05A020E">
            <w:pPr>
              <w:pStyle w:val="15"/>
              <w:spacing w:line="360" w:lineRule="exact"/>
              <w:jc w:val="center"/>
              <w:rPr>
                <w:rFonts w:hAnsi="宋体" w:cs="宋体"/>
              </w:rPr>
            </w:pPr>
            <w:r>
              <w:rPr>
                <w:rFonts w:ascii="Times New Roman" w:hAnsi="Times New Roman" w:cs="Times New Roman"/>
              </w:rPr>
              <w:t>2</w:t>
            </w:r>
          </w:p>
        </w:tc>
        <w:tc>
          <w:tcPr>
            <w:tcW w:w="1711" w:type="dxa"/>
            <w:vAlign w:val="center"/>
          </w:tcPr>
          <w:p w14:paraId="2654358A">
            <w:pPr>
              <w:pStyle w:val="15"/>
              <w:spacing w:line="360" w:lineRule="exact"/>
              <w:jc w:val="center"/>
              <w:rPr>
                <w:rFonts w:hAnsi="宋体" w:cs="宋体"/>
              </w:rPr>
            </w:pPr>
            <w:r>
              <w:rPr>
                <w:rFonts w:hint="eastAsia" w:hAnsi="宋体" w:cs="宋体"/>
              </w:rPr>
              <w:t>项目名称</w:t>
            </w:r>
          </w:p>
        </w:tc>
        <w:tc>
          <w:tcPr>
            <w:tcW w:w="6418" w:type="dxa"/>
            <w:vAlign w:val="center"/>
          </w:tcPr>
          <w:p w14:paraId="04C9E69F">
            <w:pPr>
              <w:spacing w:line="400" w:lineRule="exact"/>
              <w:rPr>
                <w:rFonts w:hAnsi="宋体" w:cs="宋体"/>
              </w:rPr>
            </w:pPr>
            <w:r>
              <w:rPr>
                <w:rFonts w:hint="eastAsia" w:ascii="宋体" w:hAnsi="宋体" w:eastAsia="宋体" w:cs="宋体"/>
                <w:bCs/>
                <w:sz w:val="24"/>
                <w:szCs w:val="24"/>
                <w:u w:val="single"/>
              </w:rPr>
              <w:t>钦州综合保税港区（二号路南段）项目、大榄坪二号路（滨海公路至第八大街）项目管线调查</w:t>
            </w:r>
          </w:p>
        </w:tc>
      </w:tr>
      <w:tr w14:paraId="4669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89DCEDC">
            <w:pPr>
              <w:pStyle w:val="15"/>
              <w:spacing w:line="360" w:lineRule="exact"/>
              <w:jc w:val="center"/>
              <w:rPr>
                <w:rFonts w:hAnsi="宋体" w:cs="宋体"/>
              </w:rPr>
            </w:pPr>
            <w:r>
              <w:rPr>
                <w:rFonts w:ascii="Times New Roman" w:hAnsi="Times New Roman" w:cs="Times New Roman"/>
              </w:rPr>
              <w:t>3</w:t>
            </w:r>
          </w:p>
        </w:tc>
        <w:tc>
          <w:tcPr>
            <w:tcW w:w="1711" w:type="dxa"/>
            <w:vAlign w:val="center"/>
          </w:tcPr>
          <w:p w14:paraId="6800B6B0">
            <w:pPr>
              <w:pStyle w:val="15"/>
              <w:spacing w:line="360" w:lineRule="exact"/>
              <w:jc w:val="center"/>
              <w:rPr>
                <w:rFonts w:hAnsi="宋体" w:cs="宋体"/>
              </w:rPr>
            </w:pPr>
            <w:r>
              <w:rPr>
                <w:rFonts w:hint="eastAsia" w:hAnsi="宋体" w:cs="宋体"/>
              </w:rPr>
              <w:t>采购预算</w:t>
            </w:r>
          </w:p>
        </w:tc>
        <w:tc>
          <w:tcPr>
            <w:tcW w:w="6418" w:type="dxa"/>
            <w:vAlign w:val="center"/>
          </w:tcPr>
          <w:p w14:paraId="743A3912">
            <w:pPr>
              <w:spacing w:line="360" w:lineRule="exact"/>
              <w:rPr>
                <w:rFonts w:hAnsi="宋体" w:cs="宋体"/>
              </w:rPr>
            </w:pPr>
            <w:r>
              <w:rPr>
                <w:rFonts w:hint="eastAsia" w:ascii="宋体" w:hAnsi="宋体" w:eastAsia="宋体" w:cs="宋体"/>
                <w:szCs w:val="21"/>
              </w:rPr>
              <w:t>人民币（大写）贰拾伍万叁仟陆佰陆拾肆元陆角（￥：253664.60 元）</w:t>
            </w:r>
          </w:p>
        </w:tc>
      </w:tr>
      <w:tr w14:paraId="2C6F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E99A24D">
            <w:pPr>
              <w:pStyle w:val="15"/>
              <w:spacing w:line="360" w:lineRule="exact"/>
              <w:jc w:val="center"/>
              <w:rPr>
                <w:rFonts w:hAnsi="宋体" w:cs="宋体"/>
              </w:rPr>
            </w:pPr>
            <w:r>
              <w:rPr>
                <w:rFonts w:ascii="Times New Roman" w:hAnsi="Times New Roman" w:cs="Times New Roman"/>
              </w:rPr>
              <w:t>4</w:t>
            </w:r>
          </w:p>
        </w:tc>
        <w:tc>
          <w:tcPr>
            <w:tcW w:w="1711" w:type="dxa"/>
            <w:vAlign w:val="center"/>
          </w:tcPr>
          <w:p w14:paraId="7D15EB63">
            <w:pPr>
              <w:pStyle w:val="15"/>
              <w:spacing w:line="360" w:lineRule="exact"/>
              <w:jc w:val="center"/>
              <w:rPr>
                <w:rFonts w:hAnsi="宋体" w:cs="宋体"/>
              </w:rPr>
            </w:pPr>
            <w:r>
              <w:rPr>
                <w:rFonts w:hint="eastAsia" w:hAnsi="宋体" w:cs="宋体"/>
              </w:rPr>
              <w:t>最高限价</w:t>
            </w:r>
          </w:p>
        </w:tc>
        <w:tc>
          <w:tcPr>
            <w:tcW w:w="6418" w:type="dxa"/>
            <w:vAlign w:val="center"/>
          </w:tcPr>
          <w:p w14:paraId="09E4E2DD">
            <w:pPr>
              <w:spacing w:line="360" w:lineRule="exact"/>
              <w:rPr>
                <w:rFonts w:hAnsi="宋体" w:cs="宋体"/>
              </w:rPr>
            </w:pPr>
            <w:r>
              <w:rPr>
                <w:rFonts w:hint="eastAsia" w:ascii="宋体" w:hAnsi="宋体" w:eastAsia="宋体" w:cs="宋体"/>
                <w:szCs w:val="21"/>
              </w:rPr>
              <w:t>人民币（大写）贰拾伍万叁仟陆佰陆拾肆元陆角（￥：253664.60 元）</w:t>
            </w:r>
          </w:p>
        </w:tc>
      </w:tr>
      <w:tr w14:paraId="39AF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82B5730">
            <w:pPr>
              <w:pStyle w:val="15"/>
              <w:spacing w:line="360" w:lineRule="exact"/>
              <w:jc w:val="center"/>
              <w:rPr>
                <w:rFonts w:hAnsi="宋体" w:cs="宋体"/>
              </w:rPr>
            </w:pPr>
            <w:r>
              <w:rPr>
                <w:rFonts w:hint="eastAsia" w:ascii="Times New Roman" w:hAnsi="Times New Roman" w:cs="Times New Roman"/>
              </w:rPr>
              <w:t>5</w:t>
            </w:r>
          </w:p>
        </w:tc>
        <w:tc>
          <w:tcPr>
            <w:tcW w:w="1711" w:type="dxa"/>
            <w:vAlign w:val="center"/>
          </w:tcPr>
          <w:p w14:paraId="219224C1">
            <w:pPr>
              <w:pStyle w:val="15"/>
              <w:spacing w:line="360" w:lineRule="exact"/>
              <w:jc w:val="center"/>
              <w:rPr>
                <w:rFonts w:hAnsi="宋体" w:cs="宋体"/>
              </w:rPr>
            </w:pPr>
            <w:r>
              <w:rPr>
                <w:rFonts w:hint="eastAsia" w:hAnsi="宋体" w:cs="宋体"/>
              </w:rPr>
              <w:t>资金来源</w:t>
            </w:r>
          </w:p>
        </w:tc>
        <w:tc>
          <w:tcPr>
            <w:tcW w:w="6418" w:type="dxa"/>
            <w:vAlign w:val="center"/>
          </w:tcPr>
          <w:p w14:paraId="60F3724D">
            <w:pPr>
              <w:pStyle w:val="15"/>
              <w:spacing w:line="360" w:lineRule="exact"/>
              <w:rPr>
                <w:rFonts w:hAnsi="宋体" w:cs="宋体"/>
              </w:rPr>
            </w:pPr>
            <w:r>
              <w:rPr>
                <w:rFonts w:hint="eastAsia" w:hAnsi="宋体" w:cs="宋体"/>
              </w:rPr>
              <w:t>自</w:t>
            </w:r>
            <w:r>
              <w:rPr>
                <w:rFonts w:hAnsi="宋体" w:cs="宋体"/>
              </w:rPr>
              <w:t>有资金</w:t>
            </w:r>
          </w:p>
        </w:tc>
      </w:tr>
      <w:tr w14:paraId="5422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3FF3902">
            <w:pPr>
              <w:pStyle w:val="15"/>
              <w:spacing w:line="360" w:lineRule="exact"/>
              <w:jc w:val="center"/>
              <w:rPr>
                <w:rFonts w:hAnsi="宋体" w:cs="宋体"/>
              </w:rPr>
            </w:pPr>
            <w:r>
              <w:rPr>
                <w:rFonts w:hint="eastAsia" w:ascii="Times New Roman" w:hAnsi="Times New Roman" w:cs="Times New Roman"/>
              </w:rPr>
              <w:t>6</w:t>
            </w:r>
          </w:p>
        </w:tc>
        <w:tc>
          <w:tcPr>
            <w:tcW w:w="1711" w:type="dxa"/>
            <w:vAlign w:val="center"/>
          </w:tcPr>
          <w:p w14:paraId="2E09D6C4">
            <w:pPr>
              <w:pStyle w:val="15"/>
              <w:spacing w:line="360" w:lineRule="exact"/>
              <w:jc w:val="center"/>
              <w:rPr>
                <w:rFonts w:hAnsi="宋体" w:cs="宋体"/>
              </w:rPr>
            </w:pPr>
            <w:r>
              <w:rPr>
                <w:rFonts w:hint="eastAsia" w:hAnsi="宋体" w:cs="宋体"/>
              </w:rPr>
              <w:t>采购文件的获取</w:t>
            </w:r>
          </w:p>
        </w:tc>
        <w:tc>
          <w:tcPr>
            <w:tcW w:w="6418" w:type="dxa"/>
            <w:vAlign w:val="center"/>
          </w:tcPr>
          <w:p w14:paraId="0C48EB14">
            <w:pPr>
              <w:pStyle w:val="15"/>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8"/>
                <w:rFonts w:hint="eastAsia" w:hAnsi="宋体" w:cs="宋体"/>
                <w:color w:val="auto"/>
              </w:rPr>
              <w:t>http://www.qzmktjt.com</w:t>
            </w:r>
            <w:r>
              <w:rPr>
                <w:rStyle w:val="28"/>
                <w:rFonts w:hint="eastAsia" w:hAnsi="宋体" w:cs="宋体"/>
                <w:color w:val="auto"/>
              </w:rPr>
              <w:fldChar w:fldCharType="end"/>
            </w:r>
            <w:r>
              <w:rPr>
                <w:rFonts w:hint="eastAsia" w:hAnsi="宋体" w:cs="宋体"/>
              </w:rPr>
              <w:t>获取（下载）采购文件</w:t>
            </w:r>
          </w:p>
        </w:tc>
      </w:tr>
      <w:tr w14:paraId="5595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DC595E1">
            <w:pPr>
              <w:pStyle w:val="15"/>
              <w:spacing w:line="360" w:lineRule="exact"/>
              <w:jc w:val="center"/>
              <w:rPr>
                <w:rFonts w:hAnsi="宋体" w:cs="宋体"/>
              </w:rPr>
            </w:pPr>
            <w:r>
              <w:rPr>
                <w:rFonts w:hint="eastAsia" w:ascii="Times New Roman" w:hAnsi="Times New Roman" w:cs="Times New Roman"/>
              </w:rPr>
              <w:t>7</w:t>
            </w:r>
          </w:p>
        </w:tc>
        <w:tc>
          <w:tcPr>
            <w:tcW w:w="1711" w:type="dxa"/>
            <w:vAlign w:val="center"/>
          </w:tcPr>
          <w:p w14:paraId="3E64734A">
            <w:pPr>
              <w:pStyle w:val="15"/>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14:paraId="4D638CEF">
            <w:pPr>
              <w:spacing w:line="400" w:lineRule="exact"/>
              <w:jc w:val="left"/>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.服务商应当具备下列条件：</w:t>
            </w:r>
          </w:p>
          <w:p w14:paraId="200C11D7">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（1）具有独立承担民事责任的能力；</w:t>
            </w:r>
          </w:p>
          <w:p w14:paraId="438700A8">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（2）拥有测绘业务（营业执照复印件、法人身份证复印件、测绘行政主管部门颁发的乙级或以上的测绘资质（专业须包含：界线与不动产测绘、工程测量）能力；</w:t>
            </w:r>
          </w:p>
          <w:p w14:paraId="19EF4829">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ascii="宋体" w:hAnsi="宋体" w:eastAsia="宋体" w:cs="宋体"/>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14:paraId="50F22E78">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ascii="宋体" w:hAnsi="宋体" w:eastAsia="宋体" w:cs="宋体"/>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）近</w:t>
            </w:r>
            <w:r>
              <w:rPr>
                <w:rFonts w:ascii="宋体" w:hAnsi="宋体" w:eastAsia="宋体" w:cs="宋体"/>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年内具有相应或类似的工程测绘业绩，并附上相应的合同复印件，需提供2个及以上的服务业绩。</w:t>
            </w:r>
          </w:p>
          <w:p w14:paraId="40DAAE49">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.单位负责人为同一人或者存在直接控股、管理关系的不同服务商，不得参加同一合同项下的采购活动。</w:t>
            </w:r>
          </w:p>
          <w:p w14:paraId="25EF7E27">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4AB3B520">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.法律、行政法规规定的其他条件。</w:t>
            </w:r>
          </w:p>
          <w:p w14:paraId="3006952B">
            <w:pPr>
              <w:spacing w:line="240" w:lineRule="atLeast"/>
              <w:ind w:firstLine="480" w:firstLineChars="200"/>
              <w:rPr>
                <w:rFonts w:ascii="宋体" w:hAnsi="宋体" w:eastAsia="宋体" w:cs="宋体"/>
                <w:bCs/>
                <w:color w:val="000000" w:themeColor="text1"/>
                <w:sz w:val="24"/>
                <w14:textFill>
                  <w14:solidFill>
                    <w14:schemeClr w14:val="tx1"/>
                  </w14:solidFill>
                </w14:textFill>
              </w:rPr>
            </w:pPr>
            <w:r>
              <w:rPr>
                <w:rFonts w:ascii="宋体" w:hAnsi="宋体" w:eastAsia="宋体" w:cs="宋体"/>
                <w:bCs/>
                <w:color w:val="000000" w:themeColor="text1"/>
                <w:sz w:val="24"/>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.本项目的特定资格要求：无</w:t>
            </w:r>
          </w:p>
        </w:tc>
      </w:tr>
      <w:tr w14:paraId="53F8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E35DD9">
            <w:pPr>
              <w:pStyle w:val="15"/>
              <w:spacing w:line="360" w:lineRule="exact"/>
              <w:jc w:val="center"/>
              <w:rPr>
                <w:rFonts w:hAnsi="宋体" w:cs="宋体"/>
              </w:rPr>
            </w:pPr>
            <w:r>
              <w:rPr>
                <w:rFonts w:hint="eastAsia" w:hAnsi="宋体" w:cs="宋体"/>
              </w:rPr>
              <w:t>8</w:t>
            </w:r>
          </w:p>
        </w:tc>
        <w:tc>
          <w:tcPr>
            <w:tcW w:w="1711" w:type="dxa"/>
            <w:vAlign w:val="center"/>
          </w:tcPr>
          <w:p w14:paraId="0BBFF4D6">
            <w:pPr>
              <w:pStyle w:val="15"/>
              <w:spacing w:line="360" w:lineRule="exact"/>
              <w:jc w:val="center"/>
              <w:rPr>
                <w:rFonts w:hAnsi="宋体" w:cs="宋体"/>
              </w:rPr>
            </w:pPr>
            <w:r>
              <w:rPr>
                <w:rFonts w:hint="eastAsia" w:hAnsi="宋体" w:cs="宋体"/>
              </w:rPr>
              <w:t>是否接受联合体竞标</w:t>
            </w:r>
          </w:p>
        </w:tc>
        <w:tc>
          <w:tcPr>
            <w:tcW w:w="6418" w:type="dxa"/>
            <w:vAlign w:val="center"/>
          </w:tcPr>
          <w:p w14:paraId="155E3FC0">
            <w:pPr>
              <w:pStyle w:val="15"/>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3ECA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2581C3">
            <w:pPr>
              <w:pStyle w:val="15"/>
              <w:spacing w:line="360" w:lineRule="exact"/>
              <w:jc w:val="center"/>
              <w:rPr>
                <w:rFonts w:hAnsi="宋体" w:cs="宋体"/>
              </w:rPr>
            </w:pPr>
            <w:r>
              <w:rPr>
                <w:rFonts w:hint="eastAsia" w:hAnsi="宋体" w:cs="宋体"/>
              </w:rPr>
              <w:t>9</w:t>
            </w:r>
          </w:p>
        </w:tc>
        <w:tc>
          <w:tcPr>
            <w:tcW w:w="1711" w:type="dxa"/>
            <w:vAlign w:val="center"/>
          </w:tcPr>
          <w:p w14:paraId="4FBB9375">
            <w:pPr>
              <w:pStyle w:val="15"/>
              <w:spacing w:line="360" w:lineRule="exact"/>
              <w:jc w:val="center"/>
              <w:rPr>
                <w:rFonts w:hAnsi="宋体" w:cs="宋体"/>
              </w:rPr>
            </w:pPr>
            <w:r>
              <w:rPr>
                <w:rFonts w:hint="eastAsia" w:hAnsi="宋体" w:cs="宋体"/>
              </w:rPr>
              <w:t>响应文件份数</w:t>
            </w:r>
          </w:p>
        </w:tc>
        <w:tc>
          <w:tcPr>
            <w:tcW w:w="6418" w:type="dxa"/>
            <w:vAlign w:val="center"/>
          </w:tcPr>
          <w:p w14:paraId="7452AD06">
            <w:pPr>
              <w:pStyle w:val="15"/>
              <w:spacing w:line="360" w:lineRule="exact"/>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52560312">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335A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8245D9">
            <w:pPr>
              <w:pStyle w:val="15"/>
              <w:spacing w:line="360" w:lineRule="exact"/>
              <w:jc w:val="center"/>
              <w:rPr>
                <w:rFonts w:hAnsi="宋体" w:cs="宋体"/>
              </w:rPr>
            </w:pPr>
            <w:r>
              <w:rPr>
                <w:rFonts w:hint="eastAsia" w:hAnsi="宋体" w:cs="宋体"/>
              </w:rPr>
              <w:t>10</w:t>
            </w:r>
          </w:p>
        </w:tc>
        <w:tc>
          <w:tcPr>
            <w:tcW w:w="1711" w:type="dxa"/>
            <w:vAlign w:val="center"/>
          </w:tcPr>
          <w:p w14:paraId="0C18862F">
            <w:pPr>
              <w:pStyle w:val="15"/>
              <w:spacing w:line="360" w:lineRule="exact"/>
              <w:jc w:val="center"/>
              <w:rPr>
                <w:rFonts w:hAnsi="宋体" w:cs="宋体"/>
              </w:rPr>
            </w:pPr>
            <w:r>
              <w:rPr>
                <w:rFonts w:hint="eastAsia" w:hAnsi="宋体" w:cs="宋体"/>
              </w:rPr>
              <w:t>评审方法</w:t>
            </w:r>
          </w:p>
        </w:tc>
        <w:tc>
          <w:tcPr>
            <w:tcW w:w="6418" w:type="dxa"/>
            <w:vAlign w:val="center"/>
          </w:tcPr>
          <w:p w14:paraId="311E04CD">
            <w:pPr>
              <w:pStyle w:val="15"/>
              <w:spacing w:line="360" w:lineRule="exact"/>
              <w:rPr>
                <w:rFonts w:hAnsi="宋体" w:cs="宋体"/>
              </w:rPr>
            </w:pPr>
            <w:r>
              <w:rPr>
                <w:rFonts w:ascii="微软雅黑" w:hAnsi="微软雅黑" w:eastAsia="微软雅黑" w:cs="微软雅黑"/>
                <w:i w:val="0"/>
                <w:iCs w:val="0"/>
                <w:caps w:val="0"/>
                <w:color w:val="333333"/>
                <w:spacing w:val="0"/>
                <w:sz w:val="21"/>
                <w:szCs w:val="21"/>
                <w:shd w:val="clear" w:fill="FFFFFF"/>
              </w:rPr>
              <w:t>以采购文件、响应文件为评审依据，以技术、服务能满足采购文件实质性要求且最终得分最高的原则确定成交服务商。</w:t>
            </w:r>
          </w:p>
        </w:tc>
      </w:tr>
      <w:tr w14:paraId="3429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7B1255BC">
            <w:pPr>
              <w:pStyle w:val="15"/>
              <w:spacing w:line="360" w:lineRule="exact"/>
              <w:jc w:val="center"/>
              <w:rPr>
                <w:rFonts w:hAnsi="宋体" w:cs="宋体"/>
              </w:rPr>
            </w:pPr>
            <w:r>
              <w:rPr>
                <w:rFonts w:hint="eastAsia" w:hAnsi="宋体" w:cs="宋体"/>
              </w:rPr>
              <w:t>11</w:t>
            </w:r>
          </w:p>
        </w:tc>
        <w:tc>
          <w:tcPr>
            <w:tcW w:w="1711" w:type="dxa"/>
            <w:vAlign w:val="center"/>
          </w:tcPr>
          <w:p w14:paraId="14428C8D">
            <w:pPr>
              <w:pStyle w:val="15"/>
              <w:spacing w:line="360" w:lineRule="exact"/>
              <w:jc w:val="center"/>
              <w:rPr>
                <w:rFonts w:hAnsi="宋体" w:cs="宋体"/>
              </w:rPr>
            </w:pPr>
            <w:r>
              <w:rPr>
                <w:rFonts w:hint="eastAsia" w:hAnsi="宋体" w:cs="宋体"/>
              </w:rPr>
              <w:t>竞标有效期</w:t>
            </w:r>
          </w:p>
        </w:tc>
        <w:tc>
          <w:tcPr>
            <w:tcW w:w="6418" w:type="dxa"/>
            <w:vAlign w:val="center"/>
          </w:tcPr>
          <w:p w14:paraId="0FBA98FA">
            <w:pPr>
              <w:pStyle w:val="15"/>
              <w:spacing w:line="360" w:lineRule="exact"/>
              <w:rPr>
                <w:rFonts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58AD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E259697">
            <w:pPr>
              <w:pStyle w:val="15"/>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3E7F81BE">
            <w:pPr>
              <w:pStyle w:val="15"/>
              <w:spacing w:line="360" w:lineRule="exact"/>
              <w:jc w:val="center"/>
              <w:rPr>
                <w:rFonts w:hAnsi="宋体" w:cs="宋体"/>
              </w:rPr>
            </w:pPr>
            <w:r>
              <w:rPr>
                <w:rFonts w:hint="eastAsia" w:hAnsi="宋体" w:cs="宋体"/>
              </w:rPr>
              <w:t>竞标保证金金额</w:t>
            </w:r>
          </w:p>
        </w:tc>
        <w:tc>
          <w:tcPr>
            <w:tcW w:w="6418" w:type="dxa"/>
            <w:vAlign w:val="center"/>
          </w:tcPr>
          <w:p w14:paraId="16FCAEF2">
            <w:pPr>
              <w:pStyle w:val="15"/>
              <w:spacing w:line="360" w:lineRule="exact"/>
              <w:rPr>
                <w:rFonts w:hAnsi="宋体" w:cs="宋体"/>
              </w:rPr>
            </w:pPr>
            <w:r>
              <w:rPr>
                <w:rFonts w:hint="eastAsia" w:hAnsi="宋体" w:cs="宋体"/>
                <w:spacing w:val="6"/>
                <w:kern w:val="48"/>
              </w:rPr>
              <w:t>无</w:t>
            </w:r>
          </w:p>
        </w:tc>
      </w:tr>
      <w:tr w14:paraId="2287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05FB114">
            <w:pPr>
              <w:pStyle w:val="15"/>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520DB6EF">
            <w:pPr>
              <w:pStyle w:val="15"/>
              <w:spacing w:line="360" w:lineRule="exact"/>
              <w:jc w:val="center"/>
              <w:rPr>
                <w:rFonts w:hAnsi="宋体" w:cs="宋体"/>
              </w:rPr>
            </w:pPr>
            <w:r>
              <w:rPr>
                <w:rFonts w:hint="eastAsia" w:hAnsi="宋体" w:cs="宋体"/>
              </w:rPr>
              <w:t>竞标截止时间</w:t>
            </w:r>
          </w:p>
        </w:tc>
        <w:tc>
          <w:tcPr>
            <w:tcW w:w="6418" w:type="dxa"/>
            <w:vAlign w:val="center"/>
          </w:tcPr>
          <w:p w14:paraId="7BF29977">
            <w:pPr>
              <w:pStyle w:val="15"/>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272C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F94171">
            <w:pPr>
              <w:pStyle w:val="15"/>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73D8A250">
            <w:pPr>
              <w:pStyle w:val="15"/>
              <w:spacing w:line="360" w:lineRule="exact"/>
              <w:jc w:val="center"/>
              <w:rPr>
                <w:rFonts w:hAnsi="宋体" w:cs="宋体"/>
              </w:rPr>
            </w:pPr>
            <w:r>
              <w:rPr>
                <w:rFonts w:hint="eastAsia" w:hAnsi="宋体" w:cs="宋体"/>
              </w:rPr>
              <w:t>响应文件提交</w:t>
            </w:r>
          </w:p>
          <w:p w14:paraId="267E9992">
            <w:pPr>
              <w:pStyle w:val="15"/>
              <w:spacing w:line="360" w:lineRule="exact"/>
              <w:jc w:val="center"/>
              <w:rPr>
                <w:rFonts w:hAnsi="宋体" w:cs="宋体"/>
              </w:rPr>
            </w:pPr>
            <w:r>
              <w:rPr>
                <w:rFonts w:hint="eastAsia" w:hAnsi="宋体" w:cs="宋体"/>
              </w:rPr>
              <w:t>截止时间和地点</w:t>
            </w:r>
          </w:p>
        </w:tc>
        <w:tc>
          <w:tcPr>
            <w:tcW w:w="6418" w:type="dxa"/>
            <w:vAlign w:val="center"/>
          </w:tcPr>
          <w:p w14:paraId="30459635">
            <w:pPr>
              <w:pStyle w:val="15"/>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2DC1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B267063">
            <w:pPr>
              <w:pStyle w:val="15"/>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7E1975B7">
            <w:pPr>
              <w:pStyle w:val="15"/>
              <w:spacing w:line="360" w:lineRule="exact"/>
              <w:jc w:val="center"/>
              <w:rPr>
                <w:rFonts w:hAnsi="宋体" w:cs="宋体"/>
              </w:rPr>
            </w:pPr>
            <w:r>
              <w:rPr>
                <w:rFonts w:hint="eastAsia" w:hAnsi="宋体" w:cs="宋体"/>
              </w:rPr>
              <w:t>开标时间和地点</w:t>
            </w:r>
          </w:p>
        </w:tc>
        <w:tc>
          <w:tcPr>
            <w:tcW w:w="6418" w:type="dxa"/>
            <w:vAlign w:val="center"/>
          </w:tcPr>
          <w:p w14:paraId="48C2A4EB">
            <w:pPr>
              <w:pStyle w:val="15"/>
              <w:spacing w:line="360" w:lineRule="exact"/>
              <w:rPr>
                <w:rFonts w:hAnsi="宋体" w:cs="宋体"/>
              </w:rPr>
            </w:pPr>
            <w:r>
              <w:rPr>
                <w:rFonts w:hint="eastAsia" w:hAnsi="宋体" w:cs="宋体"/>
              </w:rPr>
              <w:t>服务商不需要到达开标现场。</w:t>
            </w:r>
          </w:p>
        </w:tc>
      </w:tr>
      <w:tr w14:paraId="5CAF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98C8111">
            <w:pPr>
              <w:pStyle w:val="15"/>
              <w:adjustRightInd w:val="0"/>
              <w:spacing w:line="360" w:lineRule="exact"/>
              <w:jc w:val="center"/>
              <w:rPr>
                <w:rFonts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0A45E180">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70582C1A">
            <w:pPr>
              <w:pStyle w:val="15"/>
              <w:spacing w:line="360" w:lineRule="exact"/>
              <w:rPr>
                <w:rFonts w:hAnsi="宋体" w:cs="宋体"/>
              </w:rPr>
            </w:pPr>
            <w:r>
              <w:rPr>
                <w:rFonts w:hint="eastAsia" w:hAnsi="宋体" w:cs="宋体"/>
              </w:rPr>
              <w:t>无</w:t>
            </w:r>
          </w:p>
        </w:tc>
      </w:tr>
    </w:tbl>
    <w:p w14:paraId="66507B3A">
      <w:pPr>
        <w:rPr>
          <w:rFonts w:ascii="宋体" w:hAnsi="宋体" w:eastAsia="宋体" w:cs="宋体"/>
        </w:rPr>
      </w:pPr>
      <w:r>
        <w:rPr>
          <w:rFonts w:hint="eastAsia" w:ascii="宋体" w:hAnsi="宋体" w:eastAsia="宋体" w:cs="宋体"/>
        </w:rPr>
        <w:br w:type="page"/>
      </w:r>
    </w:p>
    <w:p w14:paraId="57928E18">
      <w:pPr>
        <w:pStyle w:val="43"/>
        <w:spacing w:before="156"/>
        <w:rPr>
          <w:rFonts w:hint="default"/>
          <w:lang w:bidi="zh-CN"/>
        </w:rPr>
      </w:pPr>
      <w:r>
        <w:t>一、</w:t>
      </w:r>
      <w:r>
        <w:rPr>
          <w:lang w:bidi="zh-CN"/>
        </w:rPr>
        <w:t>总则</w:t>
      </w:r>
    </w:p>
    <w:p w14:paraId="156EABD8">
      <w:pPr>
        <w:pStyle w:val="44"/>
        <w:spacing w:before="156" w:after="156"/>
        <w:rPr>
          <w:rFonts w:hint="default"/>
        </w:rPr>
      </w:pPr>
      <w:r>
        <w:rPr>
          <w:rFonts w:hint="default" w:ascii="Times New Roman" w:hAnsi="Times New Roman" w:cs="Times New Roman"/>
        </w:rPr>
        <w:t>1</w:t>
      </w:r>
      <w:r>
        <w:rPr>
          <w:rFonts w:hint="default"/>
        </w:rPr>
        <w:t>.项目概况</w:t>
      </w:r>
    </w:p>
    <w:p w14:paraId="00820B7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0255E3C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FF0D87E">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25C43E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E63631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采购文件：是指采购人为完成采购活动所制定的文件，包括价格性文件内容和商务性文件内容（包括但不限于采购文件、澄清或者更正公告等）。</w:t>
      </w:r>
    </w:p>
    <w:p w14:paraId="4DE00C6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54246A95">
      <w:pPr>
        <w:pStyle w:val="44"/>
        <w:spacing w:before="156" w:after="156"/>
        <w:rPr>
          <w:rFonts w:hint="default"/>
        </w:rPr>
      </w:pPr>
      <w:r>
        <w:rPr>
          <w:rFonts w:hint="default" w:ascii="Times New Roman" w:hAnsi="Times New Roman" w:cs="Times New Roman"/>
        </w:rPr>
        <w:t>2</w:t>
      </w:r>
      <w:r>
        <w:rPr>
          <w:rFonts w:hint="default"/>
        </w:rPr>
        <w:t>.采购信息发布媒体：</w:t>
      </w:r>
    </w:p>
    <w:p w14:paraId="2087692A">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8"/>
          <w:rFonts w:ascii="宋体" w:hAnsi="宋体" w:eastAsia="宋体" w:cs="宋体"/>
          <w:sz w:val="24"/>
          <w:szCs w:val="24"/>
          <w:lang w:bidi="zh-CN"/>
        </w:rPr>
        <w:t>http://www.</w:t>
      </w:r>
      <w:r>
        <w:rPr>
          <w:rStyle w:val="28"/>
          <w:rFonts w:hint="eastAsia" w:ascii="宋体" w:hAnsi="宋体" w:eastAsia="宋体" w:cs="宋体"/>
          <w:sz w:val="24"/>
          <w:szCs w:val="24"/>
          <w:lang w:bidi="zh-CN"/>
        </w:rPr>
        <w:t>qzmktjt</w:t>
      </w:r>
      <w:r>
        <w:rPr>
          <w:rStyle w:val="28"/>
          <w:rFonts w:ascii="宋体" w:hAnsi="宋体" w:eastAsia="宋体" w:cs="宋体"/>
          <w:sz w:val="24"/>
          <w:szCs w:val="24"/>
          <w:lang w:bidi="zh-CN"/>
        </w:rPr>
        <w:t>.com</w:t>
      </w:r>
      <w:r>
        <w:rPr>
          <w:rStyle w:val="28"/>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3183482C">
      <w:pPr>
        <w:pStyle w:val="44"/>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14:paraId="35F4426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E29FAC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72434526">
      <w:pPr>
        <w:pStyle w:val="44"/>
        <w:spacing w:before="156" w:after="156"/>
        <w:rPr>
          <w:rFonts w:hint="default"/>
        </w:rPr>
      </w:pPr>
      <w:r>
        <w:rPr>
          <w:rFonts w:hint="default" w:ascii="Times New Roman" w:hAnsi="Times New Roman" w:cs="Times New Roman"/>
        </w:rPr>
        <w:t>4</w:t>
      </w:r>
      <w:r>
        <w:rPr>
          <w:rFonts w:hint="default"/>
        </w:rPr>
        <w:t>.费用承担</w:t>
      </w:r>
    </w:p>
    <w:p w14:paraId="158CD14F">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69A5F447">
      <w:pPr>
        <w:pStyle w:val="44"/>
        <w:spacing w:before="156" w:after="156"/>
        <w:rPr>
          <w:rFonts w:hint="default"/>
        </w:rPr>
      </w:pPr>
      <w:r>
        <w:rPr>
          <w:rFonts w:hint="default" w:ascii="Times New Roman" w:hAnsi="Times New Roman" w:cs="Times New Roman"/>
        </w:rPr>
        <w:t>5</w:t>
      </w:r>
      <w:r>
        <w:rPr>
          <w:rFonts w:hint="default"/>
        </w:rPr>
        <w:t>.联合体竞标</w:t>
      </w:r>
    </w:p>
    <w:p w14:paraId="2629A24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431FA66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w:t>
      </w:r>
      <w:r>
        <w:rPr>
          <w:rFonts w:hint="eastAsia" w:ascii="宋体" w:hAnsi="宋体" w:eastAsia="宋体" w:cs="宋体"/>
          <w:sz w:val="24"/>
          <w:szCs w:val="24"/>
          <w:lang w:val="en-US" w:bidi="zh-CN"/>
        </w:rPr>
        <w:t>三</w:t>
      </w:r>
      <w:r>
        <w:rPr>
          <w:rFonts w:hint="eastAsia" w:ascii="宋体" w:hAnsi="宋体" w:eastAsia="宋体" w:cs="宋体"/>
          <w:sz w:val="24"/>
          <w:szCs w:val="24"/>
          <w:lang w:bidi="zh-CN"/>
        </w:rPr>
        <w:t>章服务商须知“服务商资格要求”</w:t>
      </w:r>
      <w:r>
        <w:rPr>
          <w:rFonts w:ascii="宋体" w:hAnsi="宋体" w:eastAsia="宋体" w:cs="宋体"/>
          <w:sz w:val="24"/>
          <w:szCs w:val="24"/>
          <w:lang w:bidi="zh-CN"/>
        </w:rPr>
        <w:t>。</w:t>
      </w:r>
    </w:p>
    <w:p w14:paraId="5FEE85DF">
      <w:pPr>
        <w:pStyle w:val="44"/>
        <w:spacing w:before="156" w:after="156"/>
        <w:rPr>
          <w:rFonts w:hint="default"/>
        </w:rPr>
      </w:pPr>
      <w:r>
        <w:rPr>
          <w:rFonts w:hint="default" w:ascii="Times New Roman" w:hAnsi="Times New Roman" w:cs="Times New Roman"/>
        </w:rPr>
        <w:t>6</w:t>
      </w:r>
      <w:r>
        <w:rPr>
          <w:rFonts w:hint="default"/>
        </w:rPr>
        <w:t>.转包与分包</w:t>
      </w:r>
    </w:p>
    <w:p w14:paraId="762B6C1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13DCBC4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0B714727">
      <w:pPr>
        <w:pStyle w:val="44"/>
        <w:spacing w:before="156" w:after="156"/>
        <w:rPr>
          <w:rFonts w:hint="default"/>
        </w:rPr>
      </w:pPr>
      <w:r>
        <w:rPr>
          <w:rFonts w:hint="default" w:ascii="Times New Roman" w:hAnsi="Times New Roman" w:cs="Times New Roman"/>
        </w:rPr>
        <w:t>7</w:t>
      </w:r>
      <w:r>
        <w:t>.</w:t>
      </w:r>
      <w:r>
        <w:rPr>
          <w:rFonts w:hint="default"/>
        </w:rPr>
        <w:t>语言文字</w:t>
      </w:r>
    </w:p>
    <w:p w14:paraId="2A8BFC3B">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04783E8A">
      <w:pPr>
        <w:pStyle w:val="44"/>
        <w:spacing w:before="156" w:after="156"/>
        <w:rPr>
          <w:rFonts w:hint="default"/>
        </w:rPr>
      </w:pPr>
      <w:r>
        <w:rPr>
          <w:rFonts w:hint="default" w:ascii="Times New Roman" w:hAnsi="Times New Roman" w:cs="Times New Roman"/>
        </w:rPr>
        <w:t>8</w:t>
      </w:r>
      <w:r>
        <w:t>.</w:t>
      </w:r>
      <w:r>
        <w:rPr>
          <w:rFonts w:hint="default"/>
        </w:rPr>
        <w:t>计量单位</w:t>
      </w:r>
    </w:p>
    <w:p w14:paraId="7EAD897C">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5B60336D">
      <w:pPr>
        <w:pStyle w:val="44"/>
        <w:spacing w:before="156" w:after="156"/>
        <w:rPr>
          <w:rFonts w:hint="default"/>
        </w:rPr>
      </w:pPr>
      <w:r>
        <w:rPr>
          <w:rFonts w:hint="default" w:ascii="Times New Roman" w:hAnsi="Times New Roman" w:cs="Times New Roman"/>
        </w:rPr>
        <w:t>9</w:t>
      </w:r>
      <w:r>
        <w:t>.否决竞标条件</w:t>
      </w:r>
    </w:p>
    <w:p w14:paraId="5350628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2BB19ED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5A82D0E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665006E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3213CE6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5F801F3B">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74E6FAB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49E6C217">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20116F3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584A522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2EF32DD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2A7F4D7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771D08A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32D2D4B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4EFCD73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4404B8FA">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028F3533">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2351491C">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5463C158">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4AFA2912">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1B043650">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634B379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468DC341">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1B4D3CF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6BF60B2C">
      <w:pPr>
        <w:pStyle w:val="44"/>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0E7695E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2E1D47B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01F5B339">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14CF9044">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115D9E85">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05C70F2B">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2EC66054">
      <w:pPr>
        <w:pStyle w:val="43"/>
        <w:spacing w:before="156"/>
        <w:jc w:val="both"/>
        <w:rPr>
          <w:rFonts w:hint="default"/>
          <w:lang w:bidi="zh-CN"/>
        </w:rPr>
      </w:pPr>
    </w:p>
    <w:p w14:paraId="1D84BA62">
      <w:pPr>
        <w:pStyle w:val="43"/>
        <w:spacing w:before="156"/>
        <w:rPr>
          <w:rFonts w:hint="default"/>
          <w:lang w:bidi="zh-CN"/>
        </w:rPr>
      </w:pPr>
      <w:r>
        <w:rPr>
          <w:lang w:bidi="zh-CN"/>
        </w:rPr>
        <w:t>二、响应文件的编制</w:t>
      </w:r>
    </w:p>
    <w:p w14:paraId="5531B544">
      <w:pPr>
        <w:pStyle w:val="44"/>
        <w:spacing w:before="156" w:after="156"/>
        <w:rPr>
          <w:rFonts w:hint="default"/>
        </w:rPr>
      </w:pPr>
      <w:r>
        <w:rPr>
          <w:rFonts w:hint="default" w:ascii="Times New Roman" w:hAnsi="Times New Roman" w:cs="Times New Roman"/>
        </w:rPr>
        <w:t>11</w:t>
      </w:r>
      <w:r>
        <w:rPr>
          <w:rFonts w:hint="default"/>
        </w:rPr>
        <w:t>.响应文件的编制原则</w:t>
      </w:r>
    </w:p>
    <w:p w14:paraId="44CD2689">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4A550BF5">
      <w:pPr>
        <w:pStyle w:val="44"/>
        <w:spacing w:before="156" w:after="156"/>
        <w:rPr>
          <w:rFonts w:hint="default"/>
        </w:rPr>
      </w:pPr>
      <w:r>
        <w:rPr>
          <w:rFonts w:hint="default" w:ascii="Times New Roman" w:hAnsi="Times New Roman" w:cs="Times New Roman"/>
        </w:rPr>
        <w:t>12</w:t>
      </w:r>
      <w:r>
        <w:rPr>
          <w:rFonts w:hint="default"/>
        </w:rPr>
        <w:t>.响应文件的组成</w:t>
      </w:r>
    </w:p>
    <w:p w14:paraId="1625B61F">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070B82FD">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EF8276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0CDF1E6">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379082BF">
      <w:pPr>
        <w:pStyle w:val="44"/>
        <w:spacing w:before="156" w:after="156"/>
        <w:rPr>
          <w:rFonts w:hint="default"/>
        </w:rPr>
      </w:pPr>
      <w:r>
        <w:rPr>
          <w:rFonts w:hint="default" w:ascii="Times New Roman" w:hAnsi="Times New Roman" w:cs="Times New Roman"/>
        </w:rPr>
        <w:t>13</w:t>
      </w:r>
      <w:r>
        <w:t>.</w:t>
      </w:r>
      <w:r>
        <w:rPr>
          <w:rFonts w:hint="default"/>
        </w:rPr>
        <w:t>响应文件编制的要求</w:t>
      </w:r>
    </w:p>
    <w:p w14:paraId="688F5C7E">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42A2CBEB">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6EAB0CA5">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16482BA4">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4BD7F28B">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3B2D1522">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6BC025E8">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57EE5C9D">
      <w:pPr>
        <w:pStyle w:val="44"/>
        <w:spacing w:before="156" w:after="156"/>
        <w:rPr>
          <w:rFonts w:hint="default"/>
        </w:rPr>
      </w:pPr>
      <w:r>
        <w:rPr>
          <w:rFonts w:hint="default" w:ascii="Times New Roman" w:hAnsi="Times New Roman" w:cs="Times New Roman"/>
        </w:rPr>
        <w:t>14</w:t>
      </w:r>
      <w:r>
        <w:t>.</w:t>
      </w:r>
      <w:r>
        <w:rPr>
          <w:rFonts w:hint="default"/>
        </w:rPr>
        <w:t>响应文件的密封和标记</w:t>
      </w:r>
    </w:p>
    <w:p w14:paraId="4E5AA9A9">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49710755">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035891F0">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520F7C8A">
      <w:pPr>
        <w:pStyle w:val="44"/>
        <w:spacing w:before="156" w:after="156"/>
        <w:rPr>
          <w:rFonts w:hint="default"/>
          <w:szCs w:val="24"/>
        </w:rPr>
      </w:pPr>
      <w:r>
        <w:rPr>
          <w:rFonts w:hint="default" w:ascii="Times New Roman" w:hAnsi="Times New Roman" w:cs="Times New Roman"/>
        </w:rPr>
        <w:t>15</w:t>
      </w:r>
      <w:r>
        <w:t>.</w:t>
      </w:r>
      <w:r>
        <w:rPr>
          <w:rFonts w:hint="default"/>
        </w:rPr>
        <w:t>响应文件的提交</w:t>
      </w:r>
    </w:p>
    <w:p w14:paraId="5EE8ED31">
      <w:pPr>
        <w:pStyle w:val="44"/>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62D69DE0">
      <w:pPr>
        <w:pStyle w:val="42"/>
        <w:spacing w:after="312"/>
        <w:rPr>
          <w:rFonts w:hint="default"/>
        </w:rPr>
      </w:pPr>
      <w:r>
        <w:t>第四章  评审办法</w:t>
      </w:r>
    </w:p>
    <w:p w14:paraId="3014734D">
      <w:pPr>
        <w:pStyle w:val="44"/>
        <w:spacing w:before="156" w:after="156"/>
        <w:rPr>
          <w:rFonts w:hint="default"/>
        </w:rPr>
      </w:pPr>
      <w:r>
        <w:t>16.评审委员会的构成</w:t>
      </w:r>
    </w:p>
    <w:p w14:paraId="1C62FB49">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本采购项目的评审委员会</w:t>
      </w:r>
      <w:r>
        <w:rPr>
          <w:rFonts w:hint="eastAsia" w:ascii="宋体" w:hAnsi="宋体" w:eastAsia="宋体" w:cs="宋体"/>
          <w:sz w:val="24"/>
          <w:szCs w:val="24"/>
          <w:lang w:val="en-US" w:bidi="zh-CN"/>
        </w:rPr>
        <w:t>由采购人组建，其成员人数为</w:t>
      </w:r>
      <w:r>
        <w:rPr>
          <w:rFonts w:hint="eastAsia" w:ascii="宋体" w:hAnsi="宋体" w:eastAsia="宋体" w:cs="宋体"/>
          <w:sz w:val="24"/>
          <w:szCs w:val="24"/>
          <w:lang w:bidi="zh-CN"/>
        </w:rPr>
        <w:t>三人</w:t>
      </w:r>
      <w:r>
        <w:rPr>
          <w:rFonts w:hint="eastAsia" w:ascii="宋体" w:hAnsi="宋体" w:eastAsia="宋体" w:cs="宋体"/>
          <w:sz w:val="24"/>
          <w:szCs w:val="24"/>
          <w:lang w:val="en-US" w:bidi="zh-CN"/>
        </w:rPr>
        <w:t>及</w:t>
      </w:r>
      <w:r>
        <w:rPr>
          <w:rFonts w:hint="eastAsia" w:ascii="宋体" w:hAnsi="宋体" w:eastAsia="宋体" w:cs="宋体"/>
          <w:sz w:val="24"/>
          <w:szCs w:val="24"/>
          <w:lang w:bidi="zh-CN"/>
        </w:rPr>
        <w:t>以上单数组成，其中专家人数不少于成员总数的三分之二。</w:t>
      </w:r>
    </w:p>
    <w:p w14:paraId="4F9BDCD6">
      <w:pPr>
        <w:pStyle w:val="44"/>
        <w:spacing w:before="156" w:after="156"/>
        <w:rPr>
          <w:rFonts w:hint="default"/>
        </w:rPr>
      </w:pPr>
      <w:r>
        <w:t>17.评审依据</w:t>
      </w:r>
    </w:p>
    <w:p w14:paraId="604E0DEF">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14:paraId="4E1B84CF">
      <w:pPr>
        <w:pStyle w:val="44"/>
        <w:spacing w:before="156" w:after="156"/>
        <w:rPr>
          <w:rFonts w:hint="default"/>
        </w:rPr>
      </w:pPr>
      <w:r>
        <w:t>18.评审方法</w:t>
      </w:r>
    </w:p>
    <w:p w14:paraId="2EC28976">
      <w:pPr>
        <w:ind w:firstLine="480" w:firstLineChars="200"/>
        <w:rPr>
          <w:rFonts w:ascii="宋体" w:hAnsi="宋体" w:eastAsia="宋体" w:cs="宋体"/>
          <w:color w:val="FF0000"/>
          <w:sz w:val="24"/>
          <w:szCs w:val="24"/>
          <w:lang w:bidi="zh-CN"/>
        </w:rPr>
      </w:pPr>
      <w:r>
        <w:rPr>
          <w:rFonts w:hint="eastAsia" w:ascii="宋体" w:hAnsi="宋体" w:eastAsia="宋体" w:cs="宋体"/>
          <w:color w:val="FF0000"/>
          <w:sz w:val="24"/>
          <w:szCs w:val="24"/>
          <w:lang w:bidi="zh-CN"/>
        </w:rPr>
        <w:t>本次评审采用综合评估法。评审委员会对资格和符合性审查合格的响应文件，采用综合评估法进行评审，以采购文件、响应文件为评审依据，以报价、技术、商务能满足采购文件实质性要求且最终得分最高的原则确定成交服务商。</w:t>
      </w:r>
    </w:p>
    <w:p w14:paraId="0B790111">
      <w:pPr>
        <w:pStyle w:val="44"/>
        <w:spacing w:before="156" w:after="156"/>
        <w:rPr>
          <w:rFonts w:hint="default"/>
        </w:rPr>
      </w:pPr>
      <w:r>
        <w:t>19.成交候选服务商推荐原则</w:t>
      </w:r>
    </w:p>
    <w:p w14:paraId="18F553D1">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14:paraId="6543F5BF">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14:paraId="5BE9A664">
      <w:pPr>
        <w:pStyle w:val="44"/>
        <w:spacing w:before="156" w:after="156"/>
        <w:rPr>
          <w:rFonts w:hint="default"/>
        </w:rPr>
      </w:pPr>
      <w:r>
        <w:t>20.评分标准</w:t>
      </w:r>
    </w:p>
    <w:tbl>
      <w:tblPr>
        <w:tblStyle w:val="2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6BE8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14:paraId="026A9897">
            <w:pPr>
              <w:spacing w:line="400" w:lineRule="exact"/>
              <w:jc w:val="center"/>
              <w:rPr>
                <w:rFonts w:ascii="宋体" w:hAnsi="宋体" w:eastAsia="宋体" w:cs="宋体"/>
                <w:bCs/>
                <w:szCs w:val="21"/>
              </w:rPr>
            </w:pPr>
            <w:r>
              <w:rPr>
                <w:rFonts w:hint="eastAsia" w:ascii="宋体" w:hAnsi="宋体" w:eastAsia="宋体" w:cs="宋体"/>
                <w:bCs/>
                <w:szCs w:val="21"/>
              </w:rPr>
              <w:t>序号</w:t>
            </w:r>
          </w:p>
        </w:tc>
        <w:tc>
          <w:tcPr>
            <w:tcW w:w="2209" w:type="dxa"/>
            <w:shd w:val="clear" w:color="auto" w:fill="auto"/>
            <w:vAlign w:val="center"/>
          </w:tcPr>
          <w:p w14:paraId="6BF30B08">
            <w:pPr>
              <w:spacing w:line="400" w:lineRule="exact"/>
              <w:ind w:firstLine="420" w:firstLineChars="200"/>
              <w:rPr>
                <w:rFonts w:ascii="宋体" w:hAnsi="宋体" w:eastAsia="宋体" w:cs="宋体"/>
                <w:bCs/>
                <w:szCs w:val="21"/>
              </w:rPr>
            </w:pPr>
            <w:r>
              <w:rPr>
                <w:rFonts w:hint="eastAsia" w:ascii="宋体" w:hAnsi="宋体" w:eastAsia="宋体" w:cs="宋体"/>
                <w:bCs/>
                <w:szCs w:val="21"/>
              </w:rPr>
              <w:t>评分内容</w:t>
            </w:r>
          </w:p>
        </w:tc>
        <w:tc>
          <w:tcPr>
            <w:tcW w:w="913" w:type="dxa"/>
            <w:shd w:val="clear" w:color="auto" w:fill="auto"/>
            <w:vAlign w:val="center"/>
          </w:tcPr>
          <w:p w14:paraId="03FDA8E0">
            <w:pPr>
              <w:spacing w:line="400" w:lineRule="exact"/>
              <w:jc w:val="center"/>
              <w:rPr>
                <w:rFonts w:ascii="宋体" w:hAnsi="宋体" w:eastAsia="宋体" w:cs="宋体"/>
                <w:bCs/>
                <w:szCs w:val="21"/>
              </w:rPr>
            </w:pPr>
            <w:r>
              <w:rPr>
                <w:rFonts w:hint="eastAsia" w:ascii="宋体" w:hAnsi="宋体" w:eastAsia="宋体" w:cs="宋体"/>
                <w:bCs/>
                <w:szCs w:val="21"/>
              </w:rPr>
              <w:t>分值</w:t>
            </w:r>
          </w:p>
        </w:tc>
        <w:tc>
          <w:tcPr>
            <w:tcW w:w="5435" w:type="dxa"/>
            <w:shd w:val="clear" w:color="auto" w:fill="auto"/>
            <w:vAlign w:val="center"/>
          </w:tcPr>
          <w:p w14:paraId="75BBEDC8">
            <w:pPr>
              <w:spacing w:line="400" w:lineRule="exact"/>
              <w:jc w:val="center"/>
              <w:rPr>
                <w:rFonts w:ascii="宋体" w:hAnsi="宋体" w:eastAsia="宋体" w:cs="宋体"/>
                <w:bCs/>
                <w:szCs w:val="21"/>
              </w:rPr>
            </w:pPr>
            <w:r>
              <w:rPr>
                <w:rFonts w:hint="eastAsia" w:ascii="宋体" w:hAnsi="宋体" w:eastAsia="宋体" w:cs="宋体"/>
                <w:bCs/>
                <w:szCs w:val="21"/>
              </w:rPr>
              <w:t>评分标准</w:t>
            </w:r>
          </w:p>
        </w:tc>
      </w:tr>
      <w:tr w14:paraId="7B2E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3C663E32">
            <w:pPr>
              <w:widowControl/>
              <w:spacing w:line="360" w:lineRule="auto"/>
              <w:jc w:val="center"/>
              <w:rPr>
                <w:rFonts w:ascii="宋体" w:hAnsi="宋体" w:eastAsia="宋体" w:cs="宋体"/>
                <w:bCs/>
                <w:szCs w:val="21"/>
              </w:rPr>
            </w:pPr>
            <w:r>
              <w:rPr>
                <w:rFonts w:hint="eastAsia" w:ascii="宋体" w:hAnsi="宋体" w:cs="Tahoma"/>
                <w:kern w:val="0"/>
                <w:szCs w:val="21"/>
              </w:rPr>
              <w:t>1</w:t>
            </w:r>
          </w:p>
        </w:tc>
        <w:tc>
          <w:tcPr>
            <w:tcW w:w="2209" w:type="dxa"/>
            <w:shd w:val="clear" w:color="auto" w:fill="auto"/>
            <w:vAlign w:val="center"/>
          </w:tcPr>
          <w:p w14:paraId="1CBB1F1B">
            <w:pPr>
              <w:spacing w:line="400" w:lineRule="exact"/>
              <w:jc w:val="center"/>
              <w:rPr>
                <w:rFonts w:ascii="宋体" w:hAnsi="宋体" w:eastAsia="宋体" w:cs="宋体"/>
                <w:szCs w:val="21"/>
              </w:rPr>
            </w:pPr>
            <w:r>
              <w:rPr>
                <w:rFonts w:hint="eastAsia" w:ascii="宋体" w:hAnsi="宋体" w:eastAsia="宋体" w:cs="宋体"/>
                <w:bCs/>
                <w:szCs w:val="21"/>
              </w:rPr>
              <w:t>竞标报价</w:t>
            </w:r>
          </w:p>
        </w:tc>
        <w:tc>
          <w:tcPr>
            <w:tcW w:w="913" w:type="dxa"/>
            <w:shd w:val="clear" w:color="auto" w:fill="auto"/>
            <w:vAlign w:val="center"/>
          </w:tcPr>
          <w:p w14:paraId="041186CE">
            <w:pPr>
              <w:spacing w:line="400" w:lineRule="exact"/>
              <w:jc w:val="center"/>
              <w:rPr>
                <w:rFonts w:ascii="宋体" w:hAnsi="宋体" w:eastAsia="宋体" w:cs="宋体"/>
                <w:bCs/>
                <w:szCs w:val="21"/>
              </w:rPr>
            </w:pPr>
            <w:r>
              <w:rPr>
                <w:rFonts w:hint="eastAsia" w:ascii="宋体" w:hAnsi="宋体" w:eastAsia="宋体" w:cs="宋体"/>
                <w:bCs/>
                <w:szCs w:val="21"/>
              </w:rPr>
              <w:t>10</w:t>
            </w:r>
          </w:p>
        </w:tc>
        <w:tc>
          <w:tcPr>
            <w:tcW w:w="5435" w:type="dxa"/>
            <w:shd w:val="clear" w:color="auto" w:fill="auto"/>
            <w:vAlign w:val="center"/>
          </w:tcPr>
          <w:p w14:paraId="6F765220">
            <w:pPr>
              <w:spacing w:line="400" w:lineRule="exact"/>
              <w:rPr>
                <w:rFonts w:ascii="宋体" w:hAnsi="宋体" w:eastAsia="宋体" w:cs="宋体"/>
                <w:bCs/>
                <w:szCs w:val="21"/>
              </w:rPr>
            </w:pPr>
            <w:r>
              <w:rPr>
                <w:rFonts w:hint="eastAsia" w:ascii="宋体" w:hAnsi="宋体" w:eastAsia="宋体" w:cs="宋体"/>
                <w:bCs/>
                <w:szCs w:val="21"/>
              </w:rPr>
              <w:t>报价得分=（基准价/最终报价）×10</w:t>
            </w:r>
          </w:p>
          <w:p w14:paraId="4C73C935">
            <w:pPr>
              <w:spacing w:line="400" w:lineRule="exact"/>
              <w:rPr>
                <w:rFonts w:ascii="宋体" w:hAnsi="宋体" w:eastAsia="宋体" w:cs="宋体"/>
                <w:szCs w:val="21"/>
              </w:rPr>
            </w:pPr>
            <w:r>
              <w:rPr>
                <w:rFonts w:hint="eastAsia" w:ascii="宋体" w:hAnsi="宋体" w:eastAsia="宋体" w:cs="宋体"/>
                <w:bCs/>
                <w:szCs w:val="21"/>
              </w:rPr>
              <w:t>注：服务商提供有效报价的最低报价作为评标基准价</w:t>
            </w:r>
          </w:p>
        </w:tc>
      </w:tr>
      <w:tr w14:paraId="680B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68A01B8B">
            <w:pPr>
              <w:widowControl/>
              <w:spacing w:line="360" w:lineRule="auto"/>
              <w:jc w:val="center"/>
              <w:rPr>
                <w:rFonts w:ascii="宋体" w:hAnsi="宋体" w:cs="Tahoma"/>
                <w:b/>
                <w:bCs/>
                <w:kern w:val="0"/>
                <w:szCs w:val="21"/>
              </w:rPr>
            </w:pPr>
            <w:r>
              <w:rPr>
                <w:rFonts w:hint="eastAsia" w:ascii="宋体" w:hAnsi="宋体"/>
                <w:b/>
                <w:bCs/>
                <w:kern w:val="0"/>
                <w:szCs w:val="21"/>
              </w:rPr>
              <w:t>2</w:t>
            </w:r>
          </w:p>
        </w:tc>
        <w:tc>
          <w:tcPr>
            <w:tcW w:w="2209" w:type="dxa"/>
            <w:shd w:val="clear" w:color="auto" w:fill="auto"/>
            <w:vAlign w:val="center"/>
          </w:tcPr>
          <w:p w14:paraId="7BBDF7DA">
            <w:pPr>
              <w:widowControl/>
              <w:spacing w:line="360" w:lineRule="auto"/>
              <w:jc w:val="center"/>
              <w:rPr>
                <w:rFonts w:ascii="宋体" w:hAnsi="宋体" w:cs="Tahoma"/>
                <w:b/>
                <w:bCs/>
                <w:kern w:val="0"/>
                <w:szCs w:val="21"/>
              </w:rPr>
            </w:pPr>
            <w:r>
              <w:rPr>
                <w:rFonts w:hint="eastAsia" w:ascii="宋体" w:hAnsi="宋体"/>
                <w:b/>
                <w:bCs/>
                <w:kern w:val="0"/>
                <w:szCs w:val="21"/>
              </w:rPr>
              <w:t>技术分</w:t>
            </w:r>
          </w:p>
        </w:tc>
        <w:tc>
          <w:tcPr>
            <w:tcW w:w="913" w:type="dxa"/>
            <w:shd w:val="clear" w:color="auto" w:fill="auto"/>
          </w:tcPr>
          <w:p w14:paraId="714D1BC5">
            <w:pPr>
              <w:widowControl/>
              <w:spacing w:line="340" w:lineRule="exact"/>
              <w:jc w:val="center"/>
              <w:rPr>
                <w:rFonts w:ascii="宋体" w:hAnsi="宋体" w:cs="Tahoma"/>
                <w:b/>
                <w:bCs/>
                <w:kern w:val="0"/>
                <w:szCs w:val="21"/>
              </w:rPr>
            </w:pPr>
            <w:r>
              <w:rPr>
                <w:rFonts w:hint="eastAsia" w:ascii="宋体" w:hAnsi="宋体" w:cs="Tahoma"/>
                <w:b/>
                <w:bCs/>
                <w:kern w:val="0"/>
                <w:szCs w:val="21"/>
              </w:rPr>
              <w:t>70</w:t>
            </w:r>
          </w:p>
        </w:tc>
        <w:tc>
          <w:tcPr>
            <w:tcW w:w="5435" w:type="dxa"/>
            <w:shd w:val="clear" w:color="auto" w:fill="auto"/>
          </w:tcPr>
          <w:p w14:paraId="7CEE7837">
            <w:pPr>
              <w:spacing w:line="400" w:lineRule="exact"/>
              <w:jc w:val="center"/>
              <w:rPr>
                <w:rFonts w:ascii="宋体" w:hAnsi="宋体" w:eastAsia="宋体" w:cs="宋体"/>
                <w:b/>
                <w:bCs/>
                <w:szCs w:val="21"/>
              </w:rPr>
            </w:pPr>
            <w:r>
              <w:rPr>
                <w:rFonts w:hint="eastAsia" w:ascii="宋体" w:hAnsi="宋体" w:eastAsia="宋体" w:cs="宋体"/>
                <w:b/>
                <w:bCs/>
                <w:szCs w:val="21"/>
              </w:rPr>
              <w:t>评分标准</w:t>
            </w:r>
          </w:p>
        </w:tc>
      </w:tr>
      <w:tr w14:paraId="2D39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67586684">
            <w:pPr>
              <w:spacing w:line="400" w:lineRule="exact"/>
              <w:jc w:val="center"/>
              <w:rPr>
                <w:rFonts w:ascii="宋体" w:hAnsi="宋体" w:eastAsia="宋体" w:cs="宋体"/>
                <w:bCs/>
                <w:szCs w:val="21"/>
              </w:rPr>
            </w:pPr>
            <w:r>
              <w:rPr>
                <w:rFonts w:hint="eastAsia" w:ascii="宋体" w:hAnsi="宋体" w:eastAsia="宋体" w:cs="宋体"/>
                <w:bCs/>
                <w:szCs w:val="21"/>
              </w:rPr>
              <w:t>2.1</w:t>
            </w:r>
          </w:p>
        </w:tc>
        <w:tc>
          <w:tcPr>
            <w:tcW w:w="2209" w:type="dxa"/>
            <w:shd w:val="clear" w:color="auto" w:fill="auto"/>
            <w:vAlign w:val="center"/>
          </w:tcPr>
          <w:p w14:paraId="518F0D82">
            <w:pPr>
              <w:spacing w:line="400" w:lineRule="exact"/>
              <w:jc w:val="center"/>
              <w:rPr>
                <w:rFonts w:ascii="宋体" w:hAnsi="宋体" w:eastAsia="宋体" w:cs="宋体"/>
                <w:bCs/>
                <w:szCs w:val="21"/>
              </w:rPr>
            </w:pPr>
            <w:r>
              <w:rPr>
                <w:rFonts w:hint="eastAsia" w:ascii="宋体" w:hAnsi="宋体" w:eastAsia="宋体" w:cs="宋体"/>
                <w:szCs w:val="21"/>
              </w:rPr>
              <w:t>服务实施方案</w:t>
            </w:r>
          </w:p>
        </w:tc>
        <w:tc>
          <w:tcPr>
            <w:tcW w:w="913" w:type="dxa"/>
            <w:shd w:val="clear" w:color="auto" w:fill="auto"/>
            <w:vAlign w:val="center"/>
          </w:tcPr>
          <w:p w14:paraId="3D24B17F">
            <w:pPr>
              <w:spacing w:line="400" w:lineRule="exact"/>
              <w:jc w:val="center"/>
              <w:rPr>
                <w:rFonts w:ascii="宋体" w:hAnsi="宋体" w:eastAsia="宋体" w:cs="宋体"/>
                <w:bCs/>
                <w:szCs w:val="21"/>
              </w:rPr>
            </w:pPr>
            <w:r>
              <w:rPr>
                <w:rFonts w:hint="eastAsia" w:ascii="宋体" w:hAnsi="宋体" w:eastAsia="宋体" w:cs="宋体"/>
                <w:bCs/>
                <w:szCs w:val="21"/>
              </w:rPr>
              <w:t>25</w:t>
            </w:r>
          </w:p>
        </w:tc>
        <w:tc>
          <w:tcPr>
            <w:tcW w:w="5435" w:type="dxa"/>
            <w:shd w:val="clear" w:color="auto" w:fill="auto"/>
          </w:tcPr>
          <w:p w14:paraId="22483DB0">
            <w:pPr>
              <w:spacing w:line="400" w:lineRule="exact"/>
              <w:jc w:val="left"/>
              <w:rPr>
                <w:rFonts w:ascii="宋体" w:hAnsi="宋体" w:eastAsia="宋体" w:cs="宋体"/>
                <w:szCs w:val="21"/>
              </w:rPr>
            </w:pPr>
            <w:r>
              <w:rPr>
                <w:rFonts w:hint="eastAsia" w:ascii="宋体" w:hAnsi="宋体" w:eastAsia="宋体" w:cs="宋体"/>
                <w:szCs w:val="21"/>
              </w:rPr>
              <w:t>三档（16-25分）：对项目的理解到位，分析深入；对项目的采购需求认识清晰，有深度；对项目全过程跟踪审核的目标明确；对各阶段各环节有清晰的工作思路、工作流程；整体方案条理清晰，可操作性很强。</w:t>
            </w:r>
          </w:p>
          <w:p w14:paraId="657D9CF0">
            <w:pPr>
              <w:spacing w:line="400" w:lineRule="exact"/>
              <w:jc w:val="left"/>
              <w:rPr>
                <w:rFonts w:ascii="宋体" w:hAnsi="宋体" w:eastAsia="宋体" w:cs="宋体"/>
                <w:szCs w:val="21"/>
              </w:rPr>
            </w:pPr>
            <w:r>
              <w:rPr>
                <w:rFonts w:hint="eastAsia" w:ascii="宋体" w:hAnsi="宋体" w:eastAsia="宋体" w:cs="宋体"/>
                <w:szCs w:val="21"/>
              </w:rPr>
              <w:t>二档（8-15分）：对项目的理解、分析一般；对项目的采购需求认识一般；对项目全过程跟踪审核的目标明确一般；对各阶段各环节的工作思路、工作流程清晰度一般；整体方案条理一般，可操作性一般。</w:t>
            </w:r>
          </w:p>
          <w:p w14:paraId="177391D8">
            <w:pPr>
              <w:spacing w:line="400" w:lineRule="exact"/>
              <w:jc w:val="left"/>
              <w:rPr>
                <w:rFonts w:ascii="宋体" w:hAnsi="宋体" w:eastAsia="宋体" w:cs="宋体"/>
                <w:bCs/>
                <w:szCs w:val="21"/>
              </w:rPr>
            </w:pPr>
            <w:r>
              <w:rPr>
                <w:rFonts w:hint="eastAsia" w:ascii="宋体" w:hAnsi="宋体" w:eastAsia="宋体" w:cs="宋体"/>
                <w:szCs w:val="21"/>
              </w:rPr>
              <w:t>一档（1-7分）：对项目的理解、分析粗略；对项目的采购需求认识不明确、不全；对项目全过程跟踪审核的目标、工作思路、工作流程等很简单；整体方案凌乱，大部分可操作性不确定或不可行。</w:t>
            </w:r>
          </w:p>
        </w:tc>
      </w:tr>
      <w:tr w14:paraId="103A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shd w:val="clear" w:color="auto" w:fill="auto"/>
            <w:vAlign w:val="center"/>
          </w:tcPr>
          <w:p w14:paraId="5CD51D9B">
            <w:pPr>
              <w:spacing w:line="400" w:lineRule="exact"/>
              <w:jc w:val="center"/>
              <w:rPr>
                <w:rFonts w:ascii="宋体" w:hAnsi="宋体" w:eastAsia="宋体" w:cs="宋体"/>
                <w:bCs/>
                <w:szCs w:val="21"/>
              </w:rPr>
            </w:pPr>
            <w:r>
              <w:rPr>
                <w:rFonts w:hint="eastAsia" w:ascii="宋体" w:hAnsi="宋体" w:eastAsia="宋体" w:cs="宋体"/>
                <w:bCs/>
                <w:szCs w:val="21"/>
              </w:rPr>
              <w:t>2.2</w:t>
            </w:r>
          </w:p>
        </w:tc>
        <w:tc>
          <w:tcPr>
            <w:tcW w:w="2209" w:type="dxa"/>
            <w:shd w:val="clear" w:color="auto" w:fill="auto"/>
            <w:vAlign w:val="center"/>
          </w:tcPr>
          <w:p w14:paraId="6E8D5A54">
            <w:pPr>
              <w:spacing w:line="400" w:lineRule="exact"/>
              <w:jc w:val="center"/>
              <w:rPr>
                <w:rFonts w:ascii="宋体" w:hAnsi="宋体" w:eastAsia="宋体" w:cs="宋体"/>
                <w:bCs/>
                <w:szCs w:val="21"/>
              </w:rPr>
            </w:pPr>
            <w:r>
              <w:rPr>
                <w:rFonts w:hint="eastAsia" w:ascii="宋体" w:hAnsi="宋体" w:eastAsia="宋体" w:cs="宋体"/>
                <w:szCs w:val="21"/>
              </w:rPr>
              <w:t>工作实施进度计划和保证措施</w:t>
            </w:r>
          </w:p>
        </w:tc>
        <w:tc>
          <w:tcPr>
            <w:tcW w:w="913" w:type="dxa"/>
            <w:shd w:val="clear" w:color="auto" w:fill="auto"/>
            <w:vAlign w:val="center"/>
          </w:tcPr>
          <w:p w14:paraId="423D133E">
            <w:pPr>
              <w:spacing w:line="400" w:lineRule="exact"/>
              <w:jc w:val="center"/>
              <w:rPr>
                <w:rFonts w:ascii="宋体" w:hAnsi="宋体" w:eastAsia="宋体" w:cs="宋体"/>
                <w:bCs/>
                <w:szCs w:val="21"/>
              </w:rPr>
            </w:pPr>
            <w:r>
              <w:rPr>
                <w:rFonts w:hint="eastAsia" w:ascii="宋体" w:hAnsi="宋体" w:eastAsia="宋体" w:cs="宋体"/>
                <w:bCs/>
                <w:szCs w:val="21"/>
              </w:rPr>
              <w:t>25</w:t>
            </w:r>
          </w:p>
        </w:tc>
        <w:tc>
          <w:tcPr>
            <w:tcW w:w="5435" w:type="dxa"/>
            <w:shd w:val="clear" w:color="auto" w:fill="auto"/>
            <w:vAlign w:val="center"/>
          </w:tcPr>
          <w:p w14:paraId="407A1458">
            <w:pPr>
              <w:spacing w:line="400" w:lineRule="exact"/>
              <w:jc w:val="left"/>
              <w:rPr>
                <w:rFonts w:ascii="宋体" w:hAnsi="宋体" w:eastAsia="宋体" w:cs="宋体"/>
                <w:szCs w:val="21"/>
              </w:rPr>
            </w:pPr>
            <w:r>
              <w:rPr>
                <w:rFonts w:hint="eastAsia" w:ascii="宋体" w:hAnsi="宋体" w:eastAsia="宋体" w:cs="宋体"/>
                <w:szCs w:val="21"/>
              </w:rPr>
              <w:t>三档（16-25分）工作实施进度计划和保证措施考虑周全、关键节点清晰。</w:t>
            </w:r>
          </w:p>
          <w:p w14:paraId="482C83BB">
            <w:pPr>
              <w:spacing w:line="400" w:lineRule="exact"/>
              <w:jc w:val="left"/>
              <w:rPr>
                <w:rFonts w:ascii="宋体" w:hAnsi="宋体" w:eastAsia="宋体" w:cs="宋体"/>
                <w:szCs w:val="21"/>
              </w:rPr>
            </w:pPr>
            <w:r>
              <w:rPr>
                <w:rFonts w:hint="eastAsia" w:ascii="宋体" w:hAnsi="宋体" w:eastAsia="宋体" w:cs="宋体"/>
                <w:szCs w:val="21"/>
              </w:rPr>
              <w:t>二档（8-15分）工作实施进度计划和保证措施基本点均有，不够细致，一般可行。</w:t>
            </w:r>
          </w:p>
          <w:p w14:paraId="28F22CCB">
            <w:pPr>
              <w:spacing w:line="400" w:lineRule="exact"/>
              <w:jc w:val="left"/>
              <w:rPr>
                <w:rFonts w:ascii="宋体" w:hAnsi="宋体" w:eastAsia="宋体" w:cs="宋体"/>
                <w:bCs/>
                <w:szCs w:val="21"/>
              </w:rPr>
            </w:pPr>
            <w:r>
              <w:rPr>
                <w:rFonts w:hint="eastAsia" w:ascii="宋体" w:hAnsi="宋体" w:eastAsia="宋体" w:cs="宋体"/>
                <w:szCs w:val="21"/>
              </w:rPr>
              <w:t>一档（1-7分）工作实施进度计划和保证措施简单，基本点含糊，有待修改</w:t>
            </w:r>
          </w:p>
        </w:tc>
      </w:tr>
      <w:tr w14:paraId="2519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shd w:val="clear" w:color="auto" w:fill="auto"/>
            <w:vAlign w:val="center"/>
          </w:tcPr>
          <w:p w14:paraId="77599217">
            <w:pPr>
              <w:spacing w:line="400" w:lineRule="exact"/>
              <w:jc w:val="center"/>
              <w:rPr>
                <w:rFonts w:ascii="宋体" w:hAnsi="宋体" w:eastAsia="宋体" w:cs="宋体"/>
                <w:bCs/>
                <w:szCs w:val="21"/>
              </w:rPr>
            </w:pPr>
            <w:r>
              <w:rPr>
                <w:rFonts w:hint="eastAsia" w:ascii="宋体" w:hAnsi="宋体" w:eastAsia="宋体" w:cs="宋体"/>
                <w:bCs/>
                <w:szCs w:val="21"/>
              </w:rPr>
              <w:t>2.3</w:t>
            </w:r>
          </w:p>
        </w:tc>
        <w:tc>
          <w:tcPr>
            <w:tcW w:w="2209" w:type="dxa"/>
            <w:shd w:val="clear" w:color="auto" w:fill="auto"/>
            <w:vAlign w:val="center"/>
          </w:tcPr>
          <w:p w14:paraId="502F5BFA">
            <w:pPr>
              <w:spacing w:line="400" w:lineRule="exact"/>
              <w:jc w:val="center"/>
              <w:rPr>
                <w:rFonts w:ascii="宋体" w:hAnsi="宋体" w:eastAsia="宋体" w:cs="宋体"/>
                <w:bCs/>
                <w:szCs w:val="21"/>
              </w:rPr>
            </w:pPr>
            <w:r>
              <w:rPr>
                <w:rFonts w:hint="eastAsia" w:ascii="宋体" w:hAnsi="宋体"/>
                <w:bCs/>
                <w:kern w:val="0"/>
                <w:szCs w:val="21"/>
              </w:rPr>
              <w:t>拟投入人员情况分</w:t>
            </w:r>
          </w:p>
        </w:tc>
        <w:tc>
          <w:tcPr>
            <w:tcW w:w="913" w:type="dxa"/>
            <w:shd w:val="clear" w:color="auto" w:fill="auto"/>
            <w:vAlign w:val="center"/>
          </w:tcPr>
          <w:p w14:paraId="096F5E2B">
            <w:pPr>
              <w:spacing w:line="400" w:lineRule="exact"/>
              <w:jc w:val="center"/>
              <w:rPr>
                <w:rFonts w:ascii="宋体" w:hAnsi="宋体" w:eastAsia="宋体" w:cs="宋体"/>
                <w:bCs/>
                <w:szCs w:val="21"/>
                <w:highlight w:val="none"/>
              </w:rPr>
            </w:pPr>
            <w:r>
              <w:rPr>
                <w:rFonts w:hint="eastAsia" w:ascii="宋体" w:hAnsi="宋体" w:eastAsia="宋体" w:cs="宋体"/>
                <w:bCs/>
                <w:szCs w:val="21"/>
                <w:highlight w:val="none"/>
              </w:rPr>
              <w:t>20</w:t>
            </w:r>
          </w:p>
        </w:tc>
        <w:tc>
          <w:tcPr>
            <w:tcW w:w="5435" w:type="dxa"/>
            <w:shd w:val="clear" w:color="auto" w:fill="auto"/>
            <w:vAlign w:val="center"/>
          </w:tcPr>
          <w:p w14:paraId="67E72A6F">
            <w:pPr>
              <w:spacing w:line="400" w:lineRule="exact"/>
              <w:rPr>
                <w:rFonts w:ascii="宋体" w:hAnsi="宋体" w:eastAsia="宋体" w:cs="宋体"/>
                <w:bCs/>
                <w:highlight w:val="none"/>
              </w:rPr>
            </w:pPr>
            <w:r>
              <w:rPr>
                <w:rFonts w:hint="eastAsia" w:ascii="宋体" w:hAnsi="宋体" w:eastAsia="宋体" w:cs="宋体"/>
                <w:bCs/>
                <w:highlight w:val="none"/>
              </w:rPr>
              <w:t>供应商应结合本项目服务内容及要求，提供合理的人员配备：</w:t>
            </w:r>
          </w:p>
          <w:p w14:paraId="61FBA35B">
            <w:pPr>
              <w:spacing w:line="400" w:lineRule="exact"/>
              <w:rPr>
                <w:rFonts w:ascii="宋体" w:hAnsi="宋体" w:eastAsia="宋体" w:cs="宋体"/>
                <w:bCs/>
                <w:highlight w:val="none"/>
              </w:rPr>
            </w:pPr>
            <w:r>
              <w:rPr>
                <w:rFonts w:hint="eastAsia" w:ascii="宋体" w:hAnsi="宋体" w:eastAsia="宋体" w:cs="宋体"/>
                <w:bCs/>
                <w:highlight w:val="none"/>
              </w:rPr>
              <w:t>一、项目负责人具有</w:t>
            </w:r>
            <w:bookmarkStart w:id="6" w:name="OLE_LINK4"/>
            <w:bookmarkStart w:id="7" w:name="OLE_LINK7"/>
            <w:r>
              <w:rPr>
                <w:rFonts w:hint="eastAsia" w:ascii="宋体" w:hAnsi="宋体" w:eastAsia="宋体" w:cs="宋体"/>
                <w:bCs/>
                <w:highlight w:val="none"/>
              </w:rPr>
              <w:t>测绘、地理信息相关专业高级工程师及以上职称</w:t>
            </w:r>
            <w:bookmarkEnd w:id="6"/>
            <w:bookmarkEnd w:id="7"/>
            <w:r>
              <w:rPr>
                <w:rFonts w:hint="eastAsia" w:ascii="宋体" w:hAnsi="宋体" w:eastAsia="宋体" w:cs="宋体"/>
                <w:bCs/>
                <w:highlight w:val="none"/>
              </w:rPr>
              <w:t>的得</w:t>
            </w:r>
            <w:r>
              <w:rPr>
                <w:rFonts w:ascii="宋体" w:hAnsi="宋体" w:eastAsia="宋体" w:cs="宋体"/>
                <w:bCs/>
                <w:highlight w:val="none"/>
              </w:rPr>
              <w:t>3分，最高3分；</w:t>
            </w:r>
          </w:p>
          <w:p w14:paraId="3949028D">
            <w:pPr>
              <w:spacing w:line="400" w:lineRule="exact"/>
              <w:rPr>
                <w:rFonts w:ascii="宋体" w:hAnsi="宋体" w:eastAsia="宋体" w:cs="宋体"/>
                <w:bCs/>
                <w:highlight w:val="none"/>
              </w:rPr>
            </w:pPr>
            <w:r>
              <w:rPr>
                <w:rFonts w:hint="eastAsia" w:ascii="宋体" w:hAnsi="宋体" w:eastAsia="宋体" w:cs="宋体"/>
                <w:bCs/>
                <w:highlight w:val="none"/>
              </w:rPr>
              <w:t>二、技术负责人（项目负责人除外）具有测绘、地理信息相关专业高级工程师及以上职称或注册测绘师证书的得</w:t>
            </w:r>
            <w:r>
              <w:rPr>
                <w:rFonts w:ascii="宋体" w:hAnsi="宋体" w:eastAsia="宋体" w:cs="宋体"/>
                <w:bCs/>
                <w:highlight w:val="none"/>
              </w:rPr>
              <w:t>3分，最高3分；</w:t>
            </w:r>
          </w:p>
          <w:p w14:paraId="518D4408">
            <w:pPr>
              <w:spacing w:line="400" w:lineRule="exact"/>
              <w:rPr>
                <w:rFonts w:ascii="宋体" w:hAnsi="宋体" w:eastAsia="宋体" w:cs="宋体"/>
                <w:bCs/>
                <w:highlight w:val="none"/>
              </w:rPr>
            </w:pPr>
            <w:r>
              <w:rPr>
                <w:rFonts w:hint="eastAsia" w:ascii="宋体" w:hAnsi="宋体" w:eastAsia="宋体" w:cs="宋体"/>
                <w:bCs/>
                <w:highlight w:val="none"/>
              </w:rPr>
              <w:t>三、项目团队配备完备的各类专业人员（除项目负责人、技术负责人外）的每人得</w:t>
            </w:r>
            <w:r>
              <w:rPr>
                <w:rFonts w:ascii="宋体" w:hAnsi="宋体" w:eastAsia="宋体" w:cs="宋体"/>
                <w:bCs/>
                <w:highlight w:val="none"/>
              </w:rPr>
              <w:t>2分，最高</w:t>
            </w:r>
            <w:r>
              <w:rPr>
                <w:rFonts w:hint="eastAsia" w:ascii="宋体" w:hAnsi="宋体" w:eastAsia="宋体" w:cs="宋体"/>
                <w:bCs/>
                <w:highlight w:val="none"/>
              </w:rPr>
              <w:t>1</w:t>
            </w:r>
            <w:r>
              <w:rPr>
                <w:rFonts w:ascii="宋体" w:hAnsi="宋体" w:eastAsia="宋体" w:cs="宋体"/>
                <w:bCs/>
                <w:highlight w:val="none"/>
              </w:rPr>
              <w:t>4分；</w:t>
            </w:r>
          </w:p>
          <w:p w14:paraId="2C68824A">
            <w:pPr>
              <w:spacing w:line="400" w:lineRule="exact"/>
              <w:rPr>
                <w:rFonts w:ascii="宋体" w:hAnsi="宋体" w:eastAsia="宋体" w:cs="宋体"/>
                <w:bCs/>
                <w:szCs w:val="21"/>
                <w:highlight w:val="none"/>
              </w:rPr>
            </w:pPr>
            <w:r>
              <w:rPr>
                <w:rFonts w:hint="eastAsia" w:ascii="宋体" w:hAnsi="宋体" w:eastAsia="宋体" w:cs="宋体"/>
                <w:bCs/>
                <w:highlight w:val="none"/>
              </w:rPr>
              <w:t>注：提供项目上述人员各类证书复印件并加盖供应商公章，否则不得分。</w:t>
            </w:r>
          </w:p>
        </w:tc>
      </w:tr>
      <w:tr w14:paraId="7C6F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shd w:val="clear" w:color="auto" w:fill="auto"/>
            <w:vAlign w:val="center"/>
          </w:tcPr>
          <w:p w14:paraId="0BDBCB16">
            <w:pPr>
              <w:spacing w:line="400" w:lineRule="exact"/>
              <w:jc w:val="center"/>
              <w:rPr>
                <w:rFonts w:ascii="宋体" w:hAnsi="宋体" w:eastAsia="宋体" w:cs="宋体"/>
                <w:bCs/>
                <w:szCs w:val="21"/>
              </w:rPr>
            </w:pPr>
            <w:r>
              <w:rPr>
                <w:rFonts w:hint="eastAsia" w:ascii="宋体" w:hAnsi="宋体" w:eastAsia="宋体" w:cs="宋体"/>
                <w:bCs/>
                <w:szCs w:val="21"/>
              </w:rPr>
              <w:t>3</w:t>
            </w:r>
          </w:p>
        </w:tc>
        <w:tc>
          <w:tcPr>
            <w:tcW w:w="2209" w:type="dxa"/>
            <w:shd w:val="clear" w:color="auto" w:fill="auto"/>
            <w:vAlign w:val="center"/>
          </w:tcPr>
          <w:p w14:paraId="30509A29">
            <w:pPr>
              <w:widowControl/>
              <w:spacing w:line="360" w:lineRule="auto"/>
              <w:jc w:val="center"/>
              <w:rPr>
                <w:rFonts w:ascii="宋体" w:hAnsi="宋体" w:cs="Courier New"/>
                <w:b/>
                <w:bCs/>
                <w:szCs w:val="21"/>
              </w:rPr>
            </w:pPr>
            <w:r>
              <w:rPr>
                <w:rFonts w:hint="eastAsia" w:ascii="宋体" w:hAnsi="宋体" w:cs="Courier New"/>
                <w:b/>
                <w:bCs/>
                <w:szCs w:val="21"/>
              </w:rPr>
              <w:t>商务分</w:t>
            </w:r>
          </w:p>
        </w:tc>
        <w:tc>
          <w:tcPr>
            <w:tcW w:w="913" w:type="dxa"/>
            <w:shd w:val="clear" w:color="auto" w:fill="auto"/>
            <w:vAlign w:val="center"/>
          </w:tcPr>
          <w:p w14:paraId="125FD6F5">
            <w:pPr>
              <w:widowControl/>
              <w:spacing w:line="340" w:lineRule="exact"/>
              <w:jc w:val="center"/>
              <w:rPr>
                <w:rFonts w:ascii="宋体" w:hAnsi="宋体" w:cs="Tahoma"/>
                <w:b/>
                <w:kern w:val="0"/>
                <w:szCs w:val="21"/>
              </w:rPr>
            </w:pPr>
            <w:r>
              <w:rPr>
                <w:rFonts w:hint="eastAsia" w:ascii="宋体" w:hAnsi="宋体" w:cs="Tahoma"/>
                <w:b/>
                <w:kern w:val="0"/>
                <w:szCs w:val="21"/>
              </w:rPr>
              <w:t>20</w:t>
            </w:r>
          </w:p>
        </w:tc>
        <w:tc>
          <w:tcPr>
            <w:tcW w:w="5435" w:type="dxa"/>
            <w:shd w:val="clear" w:color="auto" w:fill="auto"/>
            <w:vAlign w:val="center"/>
          </w:tcPr>
          <w:p w14:paraId="7A82D775">
            <w:pPr>
              <w:spacing w:line="400" w:lineRule="exact"/>
              <w:jc w:val="center"/>
              <w:rPr>
                <w:rFonts w:ascii="宋体" w:hAnsi="宋体" w:eastAsia="宋体" w:cs="宋体"/>
                <w:bCs/>
                <w:szCs w:val="21"/>
              </w:rPr>
            </w:pPr>
            <w:r>
              <w:rPr>
                <w:rFonts w:hint="eastAsia" w:ascii="宋体" w:hAnsi="宋体" w:eastAsia="宋体" w:cs="宋体"/>
                <w:bCs/>
                <w:szCs w:val="21"/>
              </w:rPr>
              <w:t>评分标准</w:t>
            </w:r>
          </w:p>
        </w:tc>
      </w:tr>
      <w:tr w14:paraId="528D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14:paraId="0EB0568D">
            <w:pPr>
              <w:spacing w:line="400" w:lineRule="exact"/>
              <w:jc w:val="center"/>
              <w:rPr>
                <w:rFonts w:ascii="宋体" w:hAnsi="宋体" w:eastAsia="宋体" w:cs="宋体"/>
                <w:bCs/>
                <w:szCs w:val="21"/>
              </w:rPr>
            </w:pPr>
            <w:r>
              <w:rPr>
                <w:rFonts w:hint="eastAsia" w:ascii="宋体" w:hAnsi="宋体" w:eastAsia="宋体" w:cs="宋体"/>
                <w:bCs/>
                <w:szCs w:val="21"/>
              </w:rPr>
              <w:t>3.1</w:t>
            </w:r>
          </w:p>
        </w:tc>
        <w:tc>
          <w:tcPr>
            <w:tcW w:w="2209" w:type="dxa"/>
            <w:shd w:val="clear" w:color="auto" w:fill="auto"/>
            <w:vAlign w:val="center"/>
          </w:tcPr>
          <w:p w14:paraId="56F8AD59">
            <w:pPr>
              <w:spacing w:line="400" w:lineRule="exact"/>
              <w:jc w:val="center"/>
              <w:rPr>
                <w:rFonts w:ascii="宋体" w:hAnsi="宋体" w:eastAsia="宋体" w:cs="宋体"/>
                <w:bCs/>
                <w:szCs w:val="21"/>
              </w:rPr>
            </w:pPr>
            <w:r>
              <w:rPr>
                <w:rFonts w:hint="eastAsia" w:ascii="宋体" w:hAnsi="宋体" w:eastAsia="宋体" w:cs="宋体"/>
                <w:bCs/>
                <w:szCs w:val="21"/>
              </w:rPr>
              <w:t>项目经验</w:t>
            </w:r>
          </w:p>
        </w:tc>
        <w:tc>
          <w:tcPr>
            <w:tcW w:w="913" w:type="dxa"/>
            <w:shd w:val="clear" w:color="auto" w:fill="auto"/>
            <w:vAlign w:val="center"/>
          </w:tcPr>
          <w:p w14:paraId="3400C9F7">
            <w:pPr>
              <w:spacing w:line="400" w:lineRule="exact"/>
              <w:jc w:val="center"/>
              <w:rPr>
                <w:rFonts w:ascii="宋体" w:hAnsi="宋体" w:eastAsia="宋体" w:cs="宋体"/>
                <w:bCs/>
                <w:szCs w:val="21"/>
                <w:highlight w:val="none"/>
              </w:rPr>
            </w:pPr>
            <w:r>
              <w:rPr>
                <w:rFonts w:ascii="宋体" w:hAnsi="宋体" w:eastAsia="宋体" w:cs="宋体"/>
                <w:bCs/>
                <w:szCs w:val="21"/>
                <w:highlight w:val="none"/>
              </w:rPr>
              <w:t>15</w:t>
            </w:r>
          </w:p>
        </w:tc>
        <w:tc>
          <w:tcPr>
            <w:tcW w:w="5435" w:type="dxa"/>
            <w:shd w:val="clear" w:color="auto" w:fill="auto"/>
            <w:vAlign w:val="center"/>
          </w:tcPr>
          <w:p w14:paraId="32A06689">
            <w:pPr>
              <w:spacing w:line="400" w:lineRule="exact"/>
              <w:jc w:val="left"/>
              <w:rPr>
                <w:rFonts w:ascii="宋体" w:hAnsi="宋体" w:eastAsia="宋体" w:cs="宋体"/>
                <w:bCs/>
                <w:szCs w:val="21"/>
                <w:highlight w:val="none"/>
              </w:rPr>
            </w:pPr>
            <w:r>
              <w:rPr>
                <w:rFonts w:hint="eastAsia" w:ascii="宋体" w:hAnsi="宋体" w:eastAsia="宋体" w:cs="宋体"/>
                <w:bCs/>
                <w:szCs w:val="21"/>
                <w:highlight w:val="none"/>
              </w:rPr>
              <w:t>每提供一个类似项目合同得</w:t>
            </w:r>
            <w:r>
              <w:rPr>
                <w:rFonts w:ascii="宋体" w:hAnsi="宋体" w:eastAsia="宋体" w:cs="宋体"/>
                <w:bCs/>
                <w:szCs w:val="21"/>
                <w:highlight w:val="none"/>
              </w:rPr>
              <w:t>5</w:t>
            </w:r>
            <w:r>
              <w:rPr>
                <w:rFonts w:hint="eastAsia" w:ascii="宋体" w:hAnsi="宋体" w:eastAsia="宋体" w:cs="宋体"/>
                <w:bCs/>
                <w:szCs w:val="21"/>
                <w:highlight w:val="none"/>
              </w:rPr>
              <w:t>分，满分</w:t>
            </w:r>
            <w:r>
              <w:rPr>
                <w:rFonts w:ascii="宋体" w:hAnsi="宋体" w:eastAsia="宋体" w:cs="宋体"/>
                <w:bCs/>
                <w:szCs w:val="21"/>
                <w:highlight w:val="none"/>
              </w:rPr>
              <w:t>15</w:t>
            </w:r>
            <w:r>
              <w:rPr>
                <w:rFonts w:hint="eastAsia" w:ascii="宋体" w:hAnsi="宋体" w:eastAsia="宋体" w:cs="宋体"/>
                <w:bCs/>
                <w:szCs w:val="21"/>
                <w:highlight w:val="none"/>
              </w:rPr>
              <w:t>分</w:t>
            </w:r>
          </w:p>
        </w:tc>
      </w:tr>
      <w:tr w14:paraId="18FB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14:paraId="114671C7">
            <w:pPr>
              <w:spacing w:line="400" w:lineRule="exact"/>
              <w:jc w:val="center"/>
              <w:rPr>
                <w:rFonts w:hint="eastAsia"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.2</w:t>
            </w:r>
          </w:p>
        </w:tc>
        <w:tc>
          <w:tcPr>
            <w:tcW w:w="2209" w:type="dxa"/>
            <w:shd w:val="clear" w:color="auto" w:fill="auto"/>
            <w:vAlign w:val="center"/>
          </w:tcPr>
          <w:p w14:paraId="75C009AB">
            <w:pPr>
              <w:spacing w:line="400" w:lineRule="exact"/>
              <w:jc w:val="center"/>
              <w:rPr>
                <w:rFonts w:hint="eastAsia" w:ascii="宋体" w:hAnsi="宋体" w:eastAsia="宋体" w:cs="宋体"/>
                <w:bCs/>
                <w:szCs w:val="21"/>
              </w:rPr>
            </w:pPr>
            <w:r>
              <w:rPr>
                <w:rFonts w:hint="eastAsia" w:ascii="宋体" w:hAnsi="宋体" w:eastAsia="宋体" w:cs="宋体"/>
                <w:bCs/>
                <w:szCs w:val="21"/>
              </w:rPr>
              <w:t>供应商综合实力</w:t>
            </w:r>
          </w:p>
        </w:tc>
        <w:tc>
          <w:tcPr>
            <w:tcW w:w="913" w:type="dxa"/>
            <w:shd w:val="clear" w:color="auto" w:fill="auto"/>
            <w:vAlign w:val="center"/>
          </w:tcPr>
          <w:p w14:paraId="6624DD60">
            <w:pPr>
              <w:spacing w:line="400" w:lineRule="exact"/>
              <w:jc w:val="center"/>
              <w:rPr>
                <w:rFonts w:hint="eastAsia" w:ascii="宋体" w:hAnsi="宋体" w:eastAsia="宋体" w:cs="宋体"/>
                <w:bCs/>
                <w:szCs w:val="21"/>
                <w:highlight w:val="none"/>
              </w:rPr>
            </w:pPr>
            <w:r>
              <w:rPr>
                <w:rFonts w:ascii="宋体" w:hAnsi="宋体" w:eastAsia="宋体" w:cs="宋体"/>
                <w:bCs/>
                <w:szCs w:val="21"/>
                <w:highlight w:val="none"/>
              </w:rPr>
              <w:t>5</w:t>
            </w:r>
          </w:p>
        </w:tc>
        <w:tc>
          <w:tcPr>
            <w:tcW w:w="5435" w:type="dxa"/>
            <w:shd w:val="clear" w:color="auto" w:fill="auto"/>
            <w:vAlign w:val="center"/>
          </w:tcPr>
          <w:p w14:paraId="607D3E62">
            <w:pPr>
              <w:spacing w:line="40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供应商具有质量管理体系认证证书、环境管理体系认证证书、信息安全管理体系认证证书、职业健康安全管理体系认证证书每一个得</w:t>
            </w:r>
            <w:r>
              <w:rPr>
                <w:rFonts w:ascii="宋体" w:hAnsi="宋体" w:eastAsia="宋体" w:cs="宋体"/>
                <w:bCs/>
                <w:szCs w:val="21"/>
                <w:highlight w:val="none"/>
              </w:rPr>
              <w:t>2.5分，满分5分。</w:t>
            </w:r>
          </w:p>
        </w:tc>
      </w:tr>
      <w:tr w14:paraId="3067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14:paraId="0659ED5A">
            <w:pPr>
              <w:spacing w:line="400" w:lineRule="exact"/>
              <w:jc w:val="center"/>
              <w:rPr>
                <w:rFonts w:ascii="宋体" w:hAnsi="宋体" w:eastAsia="宋体" w:cs="宋体"/>
                <w:bCs/>
                <w:szCs w:val="21"/>
              </w:rPr>
            </w:pPr>
          </w:p>
        </w:tc>
        <w:tc>
          <w:tcPr>
            <w:tcW w:w="2209" w:type="dxa"/>
            <w:shd w:val="clear" w:color="auto" w:fill="auto"/>
            <w:vAlign w:val="center"/>
          </w:tcPr>
          <w:p w14:paraId="6E3F750B">
            <w:pPr>
              <w:spacing w:line="400" w:lineRule="exact"/>
              <w:jc w:val="center"/>
              <w:rPr>
                <w:rFonts w:ascii="宋体" w:hAnsi="宋体" w:eastAsia="宋体" w:cs="宋体"/>
                <w:bCs/>
                <w:szCs w:val="21"/>
              </w:rPr>
            </w:pPr>
            <w:r>
              <w:rPr>
                <w:rFonts w:hint="eastAsia" w:ascii="宋体" w:hAnsi="宋体" w:eastAsia="宋体" w:cs="宋体"/>
                <w:bCs/>
                <w:szCs w:val="21"/>
              </w:rPr>
              <w:t>合计</w:t>
            </w:r>
          </w:p>
        </w:tc>
        <w:tc>
          <w:tcPr>
            <w:tcW w:w="913" w:type="dxa"/>
            <w:shd w:val="clear" w:color="auto" w:fill="auto"/>
            <w:vAlign w:val="center"/>
          </w:tcPr>
          <w:p w14:paraId="30BD1E6E">
            <w:pPr>
              <w:spacing w:line="400" w:lineRule="exact"/>
              <w:jc w:val="center"/>
              <w:rPr>
                <w:rFonts w:ascii="宋体" w:hAnsi="宋体" w:eastAsia="宋体" w:cs="宋体"/>
                <w:bCs/>
                <w:szCs w:val="21"/>
              </w:rPr>
            </w:pPr>
            <w:r>
              <w:rPr>
                <w:rFonts w:hint="eastAsia" w:ascii="宋体" w:hAnsi="宋体" w:eastAsia="宋体" w:cs="宋体"/>
                <w:bCs/>
                <w:szCs w:val="21"/>
              </w:rPr>
              <w:t>100</w:t>
            </w:r>
          </w:p>
        </w:tc>
        <w:tc>
          <w:tcPr>
            <w:tcW w:w="5435" w:type="dxa"/>
            <w:shd w:val="clear" w:color="auto" w:fill="auto"/>
            <w:vAlign w:val="center"/>
          </w:tcPr>
          <w:p w14:paraId="078CDF31">
            <w:pPr>
              <w:spacing w:line="400" w:lineRule="exact"/>
              <w:jc w:val="left"/>
              <w:rPr>
                <w:rFonts w:ascii="宋体" w:hAnsi="宋体" w:eastAsia="宋体" w:cs="宋体"/>
                <w:bCs/>
                <w:szCs w:val="21"/>
              </w:rPr>
            </w:pPr>
          </w:p>
        </w:tc>
      </w:tr>
    </w:tbl>
    <w:p w14:paraId="73638868">
      <w:pPr>
        <w:pStyle w:val="5"/>
        <w:numPr>
          <w:ilvl w:val="0"/>
          <w:numId w:val="0"/>
        </w:numPr>
        <w:jc w:val="both"/>
      </w:pPr>
    </w:p>
    <w:p w14:paraId="2C0BA830">
      <w:pPr>
        <w:spacing w:line="400" w:lineRule="exact"/>
        <w:rPr>
          <w:rFonts w:ascii="宋体" w:hAnsi="宋体" w:eastAsia="宋体" w:cs="宋体"/>
          <w:bCs/>
          <w:sz w:val="24"/>
          <w:szCs w:val="24"/>
        </w:rPr>
      </w:pPr>
    </w:p>
    <w:p w14:paraId="68870DB3">
      <w:pPr>
        <w:ind w:firstLine="420" w:firstLineChars="200"/>
      </w:pPr>
    </w:p>
    <w:p w14:paraId="6EB8C693">
      <w:pPr>
        <w:pStyle w:val="42"/>
        <w:spacing w:after="312"/>
        <w:rPr>
          <w:rFonts w:hint="default"/>
        </w:rPr>
      </w:pPr>
    </w:p>
    <w:p w14:paraId="5499CF52">
      <w:pPr>
        <w:pStyle w:val="42"/>
        <w:spacing w:after="312"/>
        <w:rPr>
          <w:rFonts w:hint="default"/>
        </w:rPr>
      </w:pPr>
    </w:p>
    <w:p w14:paraId="143AF8C5"/>
    <w:p w14:paraId="7415EDD1">
      <w:pPr>
        <w:pStyle w:val="2"/>
        <w:ind w:firstLine="420"/>
      </w:pPr>
    </w:p>
    <w:p w14:paraId="648107DE"/>
    <w:p w14:paraId="34030B65">
      <w:pPr>
        <w:pStyle w:val="42"/>
        <w:spacing w:after="312"/>
        <w:rPr>
          <w:rFonts w:hint="default"/>
        </w:rPr>
      </w:pPr>
      <w:r>
        <w:t>第五章  响应文件格式</w:t>
      </w:r>
    </w:p>
    <w:p w14:paraId="5797F7CE">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14:paraId="1FED775D">
      <w:pPr>
        <w:rPr>
          <w:rFonts w:ascii="宋体" w:hAnsi="宋体" w:eastAsia="宋体" w:cs="宋体"/>
          <w:b/>
          <w:bCs/>
          <w:sz w:val="32"/>
          <w:szCs w:val="32"/>
        </w:rPr>
      </w:pPr>
    </w:p>
    <w:p w14:paraId="7D4DDAFE">
      <w:pPr>
        <w:jc w:val="center"/>
        <w:rPr>
          <w:rFonts w:ascii="宋体" w:hAnsi="宋体" w:eastAsia="宋体" w:cs="宋体"/>
          <w:sz w:val="44"/>
          <w:szCs w:val="44"/>
        </w:rPr>
      </w:pPr>
      <w:r>
        <w:rPr>
          <w:rFonts w:hint="eastAsia" w:ascii="宋体" w:hAnsi="宋体" w:eastAsia="宋体" w:cs="宋体"/>
          <w:sz w:val="44"/>
          <w:szCs w:val="44"/>
        </w:rPr>
        <w:t>响应文件</w:t>
      </w:r>
    </w:p>
    <w:p w14:paraId="45A3388B">
      <w:pPr>
        <w:rPr>
          <w:rFonts w:ascii="宋体" w:hAnsi="宋体" w:eastAsia="宋体" w:cs="宋体"/>
          <w:sz w:val="32"/>
          <w:szCs w:val="32"/>
        </w:rPr>
      </w:pPr>
    </w:p>
    <w:p w14:paraId="784B317A">
      <w:pPr>
        <w:rPr>
          <w:rFonts w:ascii="宋体" w:hAnsi="宋体" w:eastAsia="宋体" w:cs="宋体"/>
          <w:sz w:val="30"/>
          <w:szCs w:val="30"/>
        </w:rPr>
      </w:pPr>
      <w:r>
        <w:rPr>
          <w:rFonts w:hint="eastAsia" w:ascii="宋体" w:hAnsi="宋体" w:eastAsia="宋体" w:cs="宋体"/>
          <w:sz w:val="30"/>
          <w:szCs w:val="30"/>
        </w:rPr>
        <w:t>项目名称：</w:t>
      </w:r>
    </w:p>
    <w:p w14:paraId="0EC85A06">
      <w:pPr>
        <w:rPr>
          <w:rFonts w:ascii="宋体" w:hAnsi="宋体" w:eastAsia="宋体" w:cs="宋体"/>
          <w:sz w:val="30"/>
          <w:szCs w:val="30"/>
        </w:rPr>
      </w:pPr>
      <w:r>
        <w:rPr>
          <w:rFonts w:hint="eastAsia" w:ascii="宋体" w:hAnsi="宋体" w:eastAsia="宋体" w:cs="宋体"/>
          <w:sz w:val="30"/>
          <w:szCs w:val="30"/>
        </w:rPr>
        <w:t>项目编号：</w:t>
      </w:r>
    </w:p>
    <w:p w14:paraId="60CC0594">
      <w:pPr>
        <w:rPr>
          <w:rFonts w:ascii="宋体" w:hAnsi="宋体" w:eastAsia="宋体" w:cs="宋体"/>
          <w:sz w:val="30"/>
          <w:szCs w:val="30"/>
        </w:rPr>
      </w:pPr>
      <w:r>
        <w:rPr>
          <w:rFonts w:hint="eastAsia" w:ascii="宋体" w:hAnsi="宋体" w:eastAsia="宋体" w:cs="宋体"/>
          <w:sz w:val="30"/>
          <w:szCs w:val="30"/>
        </w:rPr>
        <w:t>所竞分标：</w:t>
      </w:r>
    </w:p>
    <w:p w14:paraId="7E9B9A7B">
      <w:pPr>
        <w:rPr>
          <w:rFonts w:ascii="宋体" w:hAnsi="宋体" w:eastAsia="宋体" w:cs="宋体"/>
          <w:sz w:val="30"/>
          <w:szCs w:val="30"/>
        </w:rPr>
      </w:pPr>
      <w:r>
        <w:rPr>
          <w:rFonts w:hint="eastAsia" w:ascii="宋体" w:hAnsi="宋体" w:eastAsia="宋体" w:cs="宋体"/>
          <w:sz w:val="30"/>
          <w:szCs w:val="30"/>
        </w:rPr>
        <w:t>服务商名称：</w:t>
      </w:r>
    </w:p>
    <w:p w14:paraId="31A223A4">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78FB5A11">
      <w:pPr>
        <w:ind w:firstLine="1500" w:firstLineChars="500"/>
        <w:rPr>
          <w:rFonts w:ascii="宋体" w:hAnsi="宋体" w:eastAsia="宋体" w:cs="宋体"/>
          <w:sz w:val="30"/>
          <w:szCs w:val="30"/>
        </w:rPr>
      </w:pPr>
      <w:r>
        <w:rPr>
          <w:rFonts w:hint="eastAsia" w:ascii="宋体" w:hAnsi="宋体" w:eastAsia="宋体" w:cs="宋体"/>
          <w:sz w:val="30"/>
          <w:szCs w:val="30"/>
        </w:rPr>
        <w:t>年    月    日</w:t>
      </w:r>
    </w:p>
    <w:p w14:paraId="766F34FF">
      <w:pPr>
        <w:pStyle w:val="11"/>
        <w:rPr>
          <w:rFonts w:ascii="宋体" w:hAnsi="宋体" w:eastAsia="宋体" w:cs="宋体"/>
          <w:sz w:val="30"/>
          <w:szCs w:val="30"/>
        </w:rPr>
      </w:pPr>
    </w:p>
    <w:p w14:paraId="227A592C">
      <w:pPr>
        <w:rPr>
          <w:rFonts w:ascii="宋体" w:hAnsi="宋体" w:eastAsia="宋体" w:cs="宋体"/>
          <w:sz w:val="30"/>
          <w:szCs w:val="30"/>
        </w:rPr>
      </w:pPr>
    </w:p>
    <w:p w14:paraId="555545E2">
      <w:pPr>
        <w:pStyle w:val="11"/>
        <w:rPr>
          <w:rFonts w:ascii="宋体" w:hAnsi="宋体" w:eastAsia="宋体" w:cs="宋体"/>
          <w:sz w:val="30"/>
          <w:szCs w:val="30"/>
        </w:rPr>
      </w:pPr>
    </w:p>
    <w:p w14:paraId="2FE45AE1">
      <w:pPr>
        <w:rPr>
          <w:rFonts w:ascii="宋体" w:hAnsi="宋体" w:eastAsia="宋体" w:cs="宋体"/>
          <w:sz w:val="30"/>
          <w:szCs w:val="30"/>
        </w:rPr>
      </w:pPr>
    </w:p>
    <w:p w14:paraId="271276E6">
      <w:pPr>
        <w:pStyle w:val="11"/>
      </w:pPr>
    </w:p>
    <w:p w14:paraId="23EC26FB"/>
    <w:p w14:paraId="357A5929">
      <w:pPr>
        <w:rPr>
          <w:rFonts w:ascii="宋体" w:hAnsi="宋体" w:eastAsia="宋体" w:cs="宋体"/>
          <w:sz w:val="32"/>
          <w:szCs w:val="32"/>
        </w:rPr>
      </w:pPr>
      <w:bookmarkStart w:id="8" w:name="_Toc31728084"/>
      <w:bookmarkStart w:id="9" w:name="_Toc35611516"/>
      <w:bookmarkStart w:id="10" w:name="_Toc35611438"/>
      <w:bookmarkStart w:id="11" w:name="_Toc30694"/>
      <w:bookmarkStart w:id="12" w:name="_Toc44229899"/>
      <w:bookmarkStart w:id="13" w:name="_Toc31723070"/>
      <w:r>
        <w:rPr>
          <w:rFonts w:hint="eastAsia" w:ascii="宋体" w:hAnsi="宋体" w:eastAsia="宋体" w:cs="宋体"/>
          <w:sz w:val="32"/>
          <w:szCs w:val="32"/>
        </w:rPr>
        <w:br w:type="page"/>
      </w:r>
    </w:p>
    <w:p w14:paraId="697604E2">
      <w:pPr>
        <w:spacing w:line="360" w:lineRule="auto"/>
        <w:rPr>
          <w:rFonts w:ascii="宋体" w:hAnsi="宋体" w:eastAsia="宋体" w:cs="宋体"/>
          <w:sz w:val="32"/>
          <w:szCs w:val="32"/>
        </w:rPr>
      </w:pPr>
      <w:r>
        <w:rPr>
          <w:rFonts w:hint="eastAsia" w:ascii="宋体" w:hAnsi="宋体" w:eastAsia="宋体" w:cs="宋体"/>
          <w:sz w:val="32"/>
          <w:szCs w:val="32"/>
        </w:rPr>
        <w:t>一、资格证明文件格式</w:t>
      </w:r>
      <w:bookmarkEnd w:id="8"/>
      <w:bookmarkEnd w:id="9"/>
      <w:bookmarkEnd w:id="10"/>
      <w:bookmarkEnd w:id="11"/>
      <w:bookmarkEnd w:id="12"/>
      <w:bookmarkEnd w:id="13"/>
    </w:p>
    <w:p w14:paraId="68EC1A30">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2A1BAE4B">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4CE58E7">
      <w:pPr>
        <w:pStyle w:val="11"/>
        <w:rPr>
          <w:rFonts w:ascii="宋体" w:hAnsi="宋体" w:eastAsia="宋体" w:cs="宋体"/>
          <w:sz w:val="32"/>
          <w:szCs w:val="32"/>
        </w:rPr>
      </w:pPr>
    </w:p>
    <w:p w14:paraId="24F7E7F7"/>
    <w:p w14:paraId="62C989F6">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14:paraId="3A1B5B61">
      <w:pPr>
        <w:snapToGrid w:val="0"/>
        <w:spacing w:before="156" w:beforeLines="50" w:after="50" w:line="360" w:lineRule="auto"/>
        <w:rPr>
          <w:rFonts w:ascii="宋体" w:hAnsi="宋体" w:eastAsia="宋体" w:cs="宋体"/>
          <w:bCs/>
          <w:sz w:val="32"/>
          <w:szCs w:val="32"/>
        </w:rPr>
      </w:pPr>
    </w:p>
    <w:p w14:paraId="4C8E533F">
      <w:pPr>
        <w:snapToGrid w:val="0"/>
        <w:spacing w:before="156" w:beforeLines="50" w:after="50" w:line="360" w:lineRule="auto"/>
        <w:rPr>
          <w:rFonts w:ascii="宋体" w:hAnsi="宋体" w:eastAsia="宋体" w:cs="宋体"/>
          <w:bCs/>
          <w:sz w:val="32"/>
          <w:szCs w:val="32"/>
        </w:rPr>
      </w:pPr>
    </w:p>
    <w:p w14:paraId="290191DC">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12B8146A">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485FC291">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12CB1913">
      <w:pPr>
        <w:pStyle w:val="10"/>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19B02F82">
      <w:pPr>
        <w:pStyle w:val="10"/>
        <w:snapToGrid w:val="0"/>
        <w:spacing w:before="50" w:after="50" w:line="360" w:lineRule="auto"/>
        <w:ind w:firstLine="1280" w:firstLineChars="400"/>
        <w:rPr>
          <w:rFonts w:ascii="宋体" w:hAnsi="宋体" w:eastAsia="宋体" w:cs="宋体"/>
          <w:bCs/>
          <w:sz w:val="32"/>
          <w:szCs w:val="32"/>
        </w:rPr>
      </w:pPr>
    </w:p>
    <w:p w14:paraId="4F73D45E">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10A9871A">
      <w:pPr>
        <w:pStyle w:val="11"/>
        <w:rPr>
          <w:rFonts w:ascii="宋体" w:hAnsi="宋体" w:eastAsia="宋体" w:cs="宋体"/>
          <w:sz w:val="32"/>
          <w:szCs w:val="32"/>
        </w:rPr>
      </w:pPr>
    </w:p>
    <w:p w14:paraId="47BED625">
      <w:pPr>
        <w:rPr>
          <w:rFonts w:ascii="宋体" w:hAnsi="宋体" w:eastAsia="宋体" w:cs="宋体"/>
          <w:sz w:val="32"/>
          <w:szCs w:val="32"/>
        </w:rPr>
      </w:pPr>
    </w:p>
    <w:p w14:paraId="5550D1D9">
      <w:pPr>
        <w:pStyle w:val="11"/>
        <w:rPr>
          <w:rFonts w:ascii="宋体" w:hAnsi="宋体" w:eastAsia="宋体" w:cs="宋体"/>
          <w:sz w:val="32"/>
          <w:szCs w:val="32"/>
        </w:rPr>
      </w:pPr>
    </w:p>
    <w:p w14:paraId="643AE841">
      <w:pPr>
        <w:rPr>
          <w:rFonts w:ascii="宋体" w:hAnsi="宋体" w:eastAsia="宋体" w:cs="宋体"/>
          <w:sz w:val="32"/>
          <w:szCs w:val="32"/>
        </w:rPr>
      </w:pPr>
    </w:p>
    <w:p w14:paraId="00063FAC">
      <w:pPr>
        <w:pStyle w:val="11"/>
        <w:rPr>
          <w:rFonts w:ascii="宋体" w:hAnsi="宋体" w:eastAsia="宋体" w:cs="宋体"/>
          <w:sz w:val="32"/>
          <w:szCs w:val="32"/>
        </w:rPr>
      </w:pPr>
    </w:p>
    <w:p w14:paraId="308CA464"/>
    <w:p w14:paraId="13D3B2A0"/>
    <w:p w14:paraId="1D98123E">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165A56E7">
      <w:pPr>
        <w:spacing w:line="360" w:lineRule="auto"/>
      </w:pPr>
      <w:r>
        <w:rPr>
          <w:rFonts w:hint="eastAsia" w:ascii="宋体" w:hAnsi="宋体" w:eastAsia="宋体" w:cs="宋体"/>
          <w:sz w:val="32"/>
          <w:szCs w:val="32"/>
        </w:rPr>
        <w:t>根据采购文件规定及服务商提供的材料自行编写目录（部分格式后附）</w:t>
      </w:r>
      <w:r>
        <w:rPr>
          <w:rFonts w:hint="eastAsia"/>
        </w:rPr>
        <w:t>。</w:t>
      </w:r>
    </w:p>
    <w:p w14:paraId="37F7C8CE">
      <w:pPr>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10C72270">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14:paraId="7F94B1CB">
      <w:pPr>
        <w:rPr>
          <w:rFonts w:ascii="宋体" w:hAnsi="宋体" w:eastAsia="宋体" w:cs="宋体"/>
          <w:sz w:val="32"/>
          <w:szCs w:val="32"/>
        </w:rPr>
      </w:pPr>
    </w:p>
    <w:p w14:paraId="385A26A2">
      <w:pPr>
        <w:rPr>
          <w:rFonts w:ascii="宋体" w:hAnsi="宋体" w:eastAsia="宋体" w:cs="宋体"/>
          <w:sz w:val="32"/>
          <w:szCs w:val="32"/>
        </w:rPr>
      </w:pPr>
    </w:p>
    <w:p w14:paraId="5D11E86E">
      <w:pPr>
        <w:rPr>
          <w:rFonts w:ascii="宋体" w:hAnsi="宋体" w:eastAsia="宋体" w:cs="宋体"/>
          <w:sz w:val="32"/>
          <w:szCs w:val="32"/>
        </w:rPr>
      </w:pPr>
      <w:r>
        <w:rPr>
          <w:rFonts w:hint="eastAsia" w:ascii="宋体" w:hAnsi="宋体" w:eastAsia="宋体" w:cs="宋体"/>
          <w:sz w:val="32"/>
          <w:szCs w:val="32"/>
        </w:rPr>
        <w:br w:type="page"/>
      </w:r>
    </w:p>
    <w:p w14:paraId="5BA9D689">
      <w:pPr>
        <w:spacing w:line="240" w:lineRule="atLeast"/>
        <w:jc w:val="center"/>
        <w:rPr>
          <w:rFonts w:ascii="宋体" w:hAnsi="宋体" w:eastAsia="宋体" w:cs="宋体"/>
          <w:b/>
          <w:bCs/>
          <w:sz w:val="32"/>
          <w:szCs w:val="32"/>
        </w:rPr>
      </w:pPr>
      <w:r>
        <w:rPr>
          <w:rFonts w:hint="eastAsia" w:ascii="宋体" w:hAnsi="宋体" w:eastAsia="宋体" w:cs="宋体"/>
          <w:b/>
          <w:bCs/>
          <w:sz w:val="32"/>
          <w:szCs w:val="32"/>
        </w:rPr>
        <w:t>竞标声明</w:t>
      </w:r>
    </w:p>
    <w:p w14:paraId="3033F7E7">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265FB369">
      <w:pPr>
        <w:spacing w:line="240" w:lineRule="atLeas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7D029E5D">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0C204F13">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15DB2403">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5F20AF0D">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2527B58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w:t>
      </w:r>
      <w:r>
        <w:rPr>
          <w:rFonts w:hint="eastAsia" w:ascii="宋体" w:hAnsi="宋体" w:eastAsia="宋体" w:cs="宋体"/>
          <w:sz w:val="24"/>
          <w:szCs w:val="24"/>
          <w:lang w:val="en-US" w:bidi="zh-CN"/>
        </w:rPr>
        <w:t>采购</w:t>
      </w:r>
      <w:r>
        <w:rPr>
          <w:rFonts w:hint="eastAsia" w:ascii="宋体" w:hAnsi="宋体" w:eastAsia="宋体" w:cs="宋体"/>
          <w:sz w:val="24"/>
          <w:szCs w:val="24"/>
          <w:lang w:bidi="zh-CN"/>
        </w:rPr>
        <w:t>文件、澄清或者更正公告（如有）等；</w:t>
      </w:r>
    </w:p>
    <w:p w14:paraId="5981C755">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2137F44F">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5A2BF9DA">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3D22917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宋体" w:hAnsi="宋体" w:eastAsia="宋体" w:cs="宋体"/>
          <w:sz w:val="24"/>
          <w:szCs w:val="24"/>
        </w:rPr>
        <w:t>具有独立承担民事责任的能力；</w:t>
      </w:r>
    </w:p>
    <w:p w14:paraId="4DF9BFFC">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宋体" w:hAnsi="宋体" w:eastAsia="宋体" w:cs="宋体"/>
          <w:sz w:val="24"/>
          <w:szCs w:val="24"/>
        </w:rPr>
        <w:t>具有良好的商业信誉和健全的财务会计制度；</w:t>
      </w:r>
    </w:p>
    <w:p w14:paraId="5F2290D4">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宋体" w:hAnsi="宋体" w:eastAsia="宋体" w:cs="宋体"/>
          <w:sz w:val="24"/>
          <w:szCs w:val="24"/>
        </w:rPr>
        <w:t>具有履行合同所必需的设备和专业技术能力；</w:t>
      </w:r>
    </w:p>
    <w:p w14:paraId="0595346F">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w:t>
      </w:r>
      <w:r>
        <w:rPr>
          <w:rFonts w:ascii="宋体" w:hAnsi="宋体" w:eastAsia="宋体" w:cs="宋体"/>
          <w:sz w:val="24"/>
          <w:szCs w:val="24"/>
        </w:rPr>
        <w:t>有依法缴纳税收和社会保障资金的良好记录；</w:t>
      </w:r>
    </w:p>
    <w:p w14:paraId="33C5F531">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5</w:t>
      </w:r>
      <w:r>
        <w:rPr>
          <w:rFonts w:hint="eastAsia" w:ascii="宋体" w:hAnsi="宋体" w:eastAsia="宋体" w:cs="宋体"/>
          <w:sz w:val="24"/>
          <w:szCs w:val="24"/>
          <w:lang w:bidi="zh-CN"/>
        </w:rPr>
        <w:t>）</w:t>
      </w:r>
      <w:r>
        <w:rPr>
          <w:rFonts w:ascii="宋体" w:hAnsi="宋体" w:eastAsia="宋体" w:cs="宋体"/>
          <w:sz w:val="24"/>
          <w:szCs w:val="24"/>
        </w:rPr>
        <w:t>参加采购活动前三年内，在经营活动中没有重大违法记录；</w:t>
      </w:r>
    </w:p>
    <w:p w14:paraId="3260B86A">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w:t>
      </w:r>
      <w:r>
        <w:rPr>
          <w:rFonts w:ascii="宋体" w:hAnsi="宋体" w:eastAsia="宋体" w:cs="宋体"/>
          <w:sz w:val="24"/>
          <w:szCs w:val="24"/>
        </w:rPr>
        <w:t>法律、行政法规规定的其他条件。</w:t>
      </w:r>
    </w:p>
    <w:p w14:paraId="3963C713">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299AABA">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459DAB9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38E6BAC9">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62C1FC96">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6CC096E0">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3AF7EA1A">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0C21E6FE">
      <w:pPr>
        <w:spacing w:line="240" w:lineRule="atLeast"/>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2D3569F3">
      <w:pPr>
        <w:spacing w:line="240" w:lineRule="atLeas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14:paraId="410DB30F">
      <w:pPr>
        <w:spacing w:line="240" w:lineRule="atLeast"/>
        <w:ind w:left="4830" w:leftChars="2300" w:firstLine="480" w:firstLineChars="200"/>
        <w:rPr>
          <w:rFonts w:ascii="宋体" w:hAnsi="宋体" w:eastAsia="宋体" w:cs="宋体"/>
          <w:sz w:val="24"/>
          <w:szCs w:val="24"/>
          <w:lang w:bidi="zh-CN"/>
        </w:rPr>
      </w:pPr>
    </w:p>
    <w:p w14:paraId="25CC27BF">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14:paraId="5BAA6179">
      <w:pPr>
        <w:spacing w:line="240" w:lineRule="atLeas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22B34A9D">
      <w:pPr>
        <w:spacing w:line="240" w:lineRule="atLeas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14:paraId="56973B89">
      <w:pPr>
        <w:spacing w:line="240" w:lineRule="atLeast"/>
        <w:rPr>
          <w:rFonts w:ascii="宋体" w:hAnsi="宋体" w:eastAsia="宋体" w:cs="宋体"/>
          <w:b/>
          <w:bCs/>
          <w:sz w:val="32"/>
          <w:szCs w:val="32"/>
        </w:rPr>
      </w:pPr>
      <w:r>
        <w:rPr>
          <w:rFonts w:hint="eastAsia" w:ascii="宋体" w:hAnsi="宋体" w:eastAsia="宋体" w:cs="宋体"/>
          <w:b/>
          <w:bCs/>
          <w:sz w:val="32"/>
          <w:szCs w:val="32"/>
        </w:rPr>
        <w:br w:type="page"/>
      </w:r>
    </w:p>
    <w:p w14:paraId="7B7C2AC0">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14:paraId="06C70A2F">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BB029CD">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7B7F0082">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330860D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214DC59D">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14:paraId="3C79A1E9">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14:paraId="07537504">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14:paraId="4A73F0A4">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14:paraId="4079E19C">
      <w:pPr>
        <w:pStyle w:val="8"/>
        <w:rPr>
          <w:color w:val="000000" w:themeColor="text1"/>
          <w:szCs w:val="28"/>
          <w14:textFill>
            <w14:solidFill>
              <w14:schemeClr w14:val="tx1"/>
            </w14:solidFill>
          </w14:textFill>
        </w:rPr>
      </w:pPr>
    </w:p>
    <w:p w14:paraId="16FC4163">
      <w:pPr>
        <w:pStyle w:val="5"/>
        <w:numPr>
          <w:ilvl w:val="0"/>
          <w:numId w:val="0"/>
        </w:numPr>
        <w:jc w:val="both"/>
      </w:pPr>
    </w:p>
    <w:p w14:paraId="00A6DE24">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7848243D">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497DF6F3">
      <w:pPr>
        <w:pStyle w:val="8"/>
      </w:pPr>
    </w:p>
    <w:p w14:paraId="685FFBE3">
      <w:pPr>
        <w:pStyle w:val="8"/>
      </w:pPr>
    </w:p>
    <w:p w14:paraId="7E8B11FD">
      <w:pPr>
        <w:spacing w:line="360" w:lineRule="auto"/>
        <w:rPr>
          <w:rFonts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414E0FF6">
      <w:pPr>
        <w:spacing w:line="360" w:lineRule="auto"/>
        <w:ind w:firstLine="480" w:firstLineChars="200"/>
        <w:rPr>
          <w:rFonts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76352230">
      <w:pPr>
        <w:rPr>
          <w:rFonts w:ascii="宋体" w:hAnsi="宋体" w:eastAsia="宋体" w:cs="宋体"/>
          <w:sz w:val="24"/>
          <w:szCs w:val="24"/>
        </w:rPr>
      </w:pPr>
      <w:r>
        <w:rPr>
          <w:rFonts w:hint="eastAsia" w:ascii="宋体" w:hAnsi="宋体" w:eastAsia="宋体" w:cs="宋体"/>
          <w:sz w:val="24"/>
          <w:szCs w:val="24"/>
        </w:rPr>
        <w:br w:type="page"/>
      </w:r>
    </w:p>
    <w:p w14:paraId="1A572985">
      <w:pPr>
        <w:spacing w:after="312"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14:paraId="262FF9F4">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14:paraId="05A2C653">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14:paraId="14812CF4">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14:paraId="09F8A7C1">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37603C86">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14:paraId="6482335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14:paraId="0392B4B8">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14:paraId="740005C0">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14:paraId="2A2BEFAA">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14:paraId="13F1330F">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13651BA5">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7804CC8B">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14:paraId="01E72C7D">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47840C46">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6317C28E">
      <w:pPr>
        <w:snapToGrid w:val="0"/>
        <w:spacing w:before="156" w:beforeLines="50" w:after="50" w:line="360" w:lineRule="auto"/>
        <w:jc w:val="left"/>
        <w:rPr>
          <w:rFonts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385B6FA5">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D1F653F">
      <w:pPr>
        <w:snapToGrid w:val="0"/>
        <w:spacing w:before="156" w:beforeLines="50" w:after="50" w:line="360" w:lineRule="auto"/>
        <w:rPr>
          <w:rFonts w:ascii="宋体" w:hAnsi="宋体" w:eastAsia="宋体" w:cs="宋体"/>
          <w:sz w:val="32"/>
          <w:szCs w:val="32"/>
        </w:rPr>
      </w:pPr>
    </w:p>
    <w:p w14:paraId="60142823">
      <w:pPr>
        <w:snapToGrid w:val="0"/>
        <w:spacing w:before="156" w:beforeLines="50" w:after="50" w:line="360" w:lineRule="auto"/>
        <w:rPr>
          <w:rFonts w:ascii="宋体" w:hAnsi="宋体" w:eastAsia="宋体" w:cs="宋体"/>
          <w:sz w:val="32"/>
          <w:szCs w:val="32"/>
        </w:rPr>
      </w:pPr>
    </w:p>
    <w:p w14:paraId="456855AF">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14:paraId="4B7FD3E8">
      <w:pPr>
        <w:snapToGrid w:val="0"/>
        <w:spacing w:before="156" w:beforeLines="50" w:after="50" w:line="360" w:lineRule="auto"/>
        <w:rPr>
          <w:rFonts w:ascii="宋体" w:hAnsi="宋体" w:eastAsia="宋体" w:cs="宋体"/>
          <w:bCs/>
          <w:sz w:val="32"/>
          <w:szCs w:val="32"/>
        </w:rPr>
      </w:pPr>
    </w:p>
    <w:p w14:paraId="23649C71">
      <w:pPr>
        <w:snapToGrid w:val="0"/>
        <w:spacing w:before="156" w:beforeLines="50" w:after="50" w:line="360" w:lineRule="auto"/>
        <w:rPr>
          <w:rFonts w:ascii="宋体" w:hAnsi="宋体" w:eastAsia="宋体" w:cs="宋体"/>
          <w:bCs/>
          <w:sz w:val="32"/>
          <w:szCs w:val="32"/>
        </w:rPr>
      </w:pPr>
    </w:p>
    <w:p w14:paraId="1A7887DB">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14:paraId="77A91E36">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14:paraId="3E15596E">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14:paraId="66583531">
      <w:pPr>
        <w:pStyle w:val="10"/>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14:paraId="45BE7E52">
      <w:pPr>
        <w:pStyle w:val="10"/>
        <w:snapToGrid w:val="0"/>
        <w:spacing w:before="50" w:after="50" w:line="360" w:lineRule="auto"/>
        <w:ind w:firstLine="1280" w:firstLineChars="400"/>
        <w:rPr>
          <w:rFonts w:ascii="宋体" w:hAnsi="宋体" w:eastAsia="宋体" w:cs="宋体"/>
          <w:bCs/>
          <w:sz w:val="32"/>
          <w:szCs w:val="32"/>
        </w:rPr>
      </w:pPr>
    </w:p>
    <w:p w14:paraId="44F6D0B3">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14:paraId="679D84BE"/>
    <w:p w14:paraId="061A488E">
      <w:pPr>
        <w:pStyle w:val="2"/>
      </w:pPr>
    </w:p>
    <w:p w14:paraId="17C28488">
      <w:pPr>
        <w:pStyle w:val="3"/>
      </w:pPr>
    </w:p>
    <w:p w14:paraId="16D552CE">
      <w:pPr>
        <w:pStyle w:val="4"/>
      </w:pPr>
    </w:p>
    <w:p w14:paraId="66CF667D"/>
    <w:p w14:paraId="7CCCCA62">
      <w:pPr>
        <w:pStyle w:val="2"/>
      </w:pPr>
    </w:p>
    <w:p w14:paraId="356A02EC">
      <w:pPr>
        <w:pStyle w:val="3"/>
      </w:pPr>
    </w:p>
    <w:p w14:paraId="30713687">
      <w:pPr>
        <w:pStyle w:val="4"/>
      </w:pPr>
    </w:p>
    <w:p w14:paraId="5FE42DB5"/>
    <w:p w14:paraId="164A9857">
      <w:pPr>
        <w:spacing w:line="360" w:lineRule="auto"/>
        <w:rPr>
          <w:rFonts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0FA38A66">
      <w:pPr>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请服务商根据以下顺序进行编写：</w:t>
      </w:r>
    </w:p>
    <w:p w14:paraId="0ADDEF92">
      <w:pPr>
        <w:pStyle w:val="2"/>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kern w:val="2"/>
          <w:sz w:val="32"/>
          <w:szCs w:val="32"/>
          <w:lang w:val="en-US" w:eastAsia="zh-CN" w:bidi="ar-SA"/>
        </w:rPr>
        <w:t>1.</w:t>
      </w:r>
      <w:r>
        <w:rPr>
          <w:rFonts w:hint="eastAsia" w:ascii="宋体" w:hAnsi="宋体" w:eastAsia="宋体" w:cs="宋体"/>
          <w:sz w:val="32"/>
          <w:szCs w:val="32"/>
          <w:lang w:val="en-US" w:eastAsia="zh-CN"/>
        </w:rPr>
        <w:t>服务实施方案</w:t>
      </w:r>
    </w:p>
    <w:p w14:paraId="3D3CC9E7">
      <w:pPr>
        <w:pStyle w:val="2"/>
        <w:numPr>
          <w:ilvl w:val="0"/>
          <w:numId w:val="0"/>
        </w:numPr>
        <w:ind w:firstLine="640" w:firstLineChars="200"/>
        <w:rPr>
          <w:rFonts w:hint="default" w:ascii="宋体" w:hAnsi="宋体" w:eastAsia="宋体" w:cs="宋体"/>
          <w:sz w:val="32"/>
          <w:szCs w:val="32"/>
          <w:lang w:val="en-US" w:eastAsia="zh-CN"/>
        </w:rPr>
      </w:pPr>
      <w:r>
        <w:rPr>
          <w:rFonts w:hint="default" w:ascii="宋体" w:hAnsi="宋体" w:eastAsia="宋体" w:cs="宋体"/>
          <w:kern w:val="2"/>
          <w:sz w:val="32"/>
          <w:szCs w:val="32"/>
          <w:lang w:val="en-US" w:eastAsia="zh-CN" w:bidi="ar-SA"/>
        </w:rPr>
        <w:t>2.</w:t>
      </w:r>
      <w:r>
        <w:rPr>
          <w:rFonts w:hint="eastAsia" w:ascii="宋体" w:hAnsi="宋体" w:eastAsia="宋体" w:cs="宋体"/>
          <w:sz w:val="32"/>
          <w:szCs w:val="32"/>
          <w:lang w:val="en-US" w:eastAsia="zh-CN"/>
        </w:rPr>
        <w:t>工作实施进度计划和措施保证</w:t>
      </w:r>
    </w:p>
    <w:p w14:paraId="75947543">
      <w:pPr>
        <w:pStyle w:val="3"/>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3.拟投入人员情况</w:t>
      </w:r>
    </w:p>
    <w:p w14:paraId="6AFFE7E0">
      <w:pPr>
        <w:pStyle w:val="2"/>
        <w:numPr>
          <w:ilvl w:val="0"/>
          <w:numId w:val="0"/>
        </w:numPr>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4.项目经验</w:t>
      </w:r>
    </w:p>
    <w:p w14:paraId="2614A9EF">
      <w:pPr>
        <w:ind w:firstLine="640" w:firstLineChars="200"/>
        <w:rPr>
          <w:rFonts w:hint="default"/>
          <w:lang w:val="en-US" w:eastAsia="zh-CN"/>
        </w:rPr>
      </w:pPr>
      <w:r>
        <w:rPr>
          <w:rFonts w:hint="eastAsia" w:ascii="宋体" w:hAnsi="宋体" w:eastAsia="宋体" w:cs="宋体"/>
          <w:kern w:val="2"/>
          <w:sz w:val="32"/>
          <w:szCs w:val="32"/>
          <w:lang w:val="en-US" w:eastAsia="zh-CN" w:bidi="ar-SA"/>
        </w:rPr>
        <w:t>5.供应商综合实力</w:t>
      </w:r>
    </w:p>
    <w:p w14:paraId="2D46530A">
      <w:pPr>
        <w:pStyle w:val="3"/>
        <w:numPr>
          <w:ilvl w:val="0"/>
          <w:numId w:val="0"/>
        </w:numPr>
        <w:rPr>
          <w:rFonts w:hint="default"/>
          <w:lang w:val="en-US" w:eastAsia="zh-CN"/>
        </w:rPr>
      </w:pPr>
    </w:p>
    <w:p w14:paraId="45695A05">
      <w:r>
        <w:rPr>
          <w:rFonts w:hint="eastAsia" w:ascii="宋体" w:hAnsi="宋体" w:eastAsia="宋体" w:cs="宋体"/>
          <w:sz w:val="32"/>
          <w:szCs w:val="32"/>
        </w:rPr>
        <w:br w:type="page"/>
      </w:r>
    </w:p>
    <w:p w14:paraId="02671C07">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14:paraId="539FB871">
      <w:pPr>
        <w:pStyle w:val="23"/>
        <w:widowControl/>
        <w:spacing w:beforeAutospacing="0" w:afterAutospacing="0"/>
        <w:rPr>
          <w:rFonts w:ascii="宋体" w:hAnsi="宋体" w:eastAsia="宋体" w:cs="宋体"/>
          <w:sz w:val="28"/>
          <w:szCs w:val="28"/>
        </w:rPr>
      </w:pPr>
      <w:r>
        <w:rPr>
          <w:rFonts w:hint="eastAsia" w:ascii="宋体" w:hAnsi="宋体" w:eastAsia="宋体" w:cs="宋体"/>
          <w:sz w:val="28"/>
          <w:szCs w:val="28"/>
        </w:rPr>
        <w:t>项目名称：钦州综合保税港区（二号路南段）项目、大榄坪二号路（滨海公路至第八大街）项目管线调查服务</w:t>
      </w:r>
    </w:p>
    <w:tbl>
      <w:tblPr>
        <w:tblStyle w:val="2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F58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3F08DF9">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1221830A">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2E5F440C">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18C2BE8C">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59863D1D">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6573DB3E">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4F461B37">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14:paraId="3B65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67D67B1">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2712" w:type="dxa"/>
            <w:tcBorders>
              <w:top w:val="single" w:color="auto" w:sz="4" w:space="0"/>
              <w:left w:val="single" w:color="auto" w:sz="4" w:space="0"/>
              <w:bottom w:val="single" w:color="auto" w:sz="4" w:space="0"/>
              <w:right w:val="single" w:color="auto" w:sz="4" w:space="0"/>
            </w:tcBorders>
            <w:vAlign w:val="center"/>
          </w:tcPr>
          <w:p w14:paraId="5B637B62">
            <w:pPr>
              <w:spacing w:line="500" w:lineRule="exact"/>
              <w:jc w:val="left"/>
              <w:rPr>
                <w:rFonts w:hint="eastAsia" w:ascii="宋体" w:hAnsi="宋体" w:eastAsia="宋体" w:cs="宋体"/>
                <w:sz w:val="28"/>
                <w:szCs w:val="28"/>
              </w:rPr>
            </w:pPr>
          </w:p>
        </w:tc>
        <w:tc>
          <w:tcPr>
            <w:tcW w:w="617" w:type="dxa"/>
            <w:tcBorders>
              <w:top w:val="single" w:color="auto" w:sz="4" w:space="0"/>
              <w:left w:val="single" w:color="auto" w:sz="4" w:space="0"/>
              <w:bottom w:val="single" w:color="auto" w:sz="4" w:space="0"/>
              <w:right w:val="single" w:color="auto" w:sz="4" w:space="0"/>
            </w:tcBorders>
            <w:vAlign w:val="center"/>
          </w:tcPr>
          <w:p w14:paraId="775AE512">
            <w:pPr>
              <w:spacing w:line="500" w:lineRule="exact"/>
              <w:jc w:val="center"/>
              <w:rPr>
                <w:rFonts w:hint="eastAsia" w:ascii="宋体" w:hAnsi="宋体" w:eastAsia="宋体" w:cs="宋体"/>
                <w:sz w:val="28"/>
                <w:szCs w:val="28"/>
              </w:rPr>
            </w:pPr>
          </w:p>
        </w:tc>
        <w:tc>
          <w:tcPr>
            <w:tcW w:w="617" w:type="dxa"/>
            <w:tcBorders>
              <w:top w:val="single" w:color="auto" w:sz="4" w:space="0"/>
              <w:left w:val="single" w:color="auto" w:sz="4" w:space="0"/>
              <w:bottom w:val="single" w:color="auto" w:sz="4" w:space="0"/>
              <w:right w:val="single" w:color="auto" w:sz="4" w:space="0"/>
            </w:tcBorders>
          </w:tcPr>
          <w:p w14:paraId="6F572848">
            <w:pPr>
              <w:spacing w:line="500" w:lineRule="exact"/>
              <w:rPr>
                <w:rFonts w:hint="eastAsia" w:ascii="宋体" w:hAnsi="宋体" w:eastAsia="宋体" w:cs="宋体"/>
                <w:sz w:val="28"/>
                <w:szCs w:val="28"/>
              </w:rPr>
            </w:pPr>
          </w:p>
        </w:tc>
        <w:tc>
          <w:tcPr>
            <w:tcW w:w="2194" w:type="dxa"/>
            <w:tcBorders>
              <w:top w:val="single" w:color="auto" w:sz="4" w:space="0"/>
              <w:left w:val="single" w:color="auto" w:sz="4" w:space="0"/>
              <w:bottom w:val="single" w:color="auto" w:sz="4" w:space="0"/>
              <w:right w:val="single" w:color="auto" w:sz="4" w:space="0"/>
            </w:tcBorders>
          </w:tcPr>
          <w:p w14:paraId="06BE1769">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tcPr>
          <w:p w14:paraId="20DEC9CE">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vAlign w:val="center"/>
          </w:tcPr>
          <w:p w14:paraId="5EF47EAA">
            <w:pPr>
              <w:spacing w:line="500" w:lineRule="exact"/>
              <w:rPr>
                <w:rFonts w:hint="eastAsia" w:ascii="宋体" w:hAnsi="宋体" w:eastAsia="宋体" w:cs="宋体"/>
                <w:sz w:val="28"/>
                <w:szCs w:val="28"/>
              </w:rPr>
            </w:pPr>
          </w:p>
        </w:tc>
      </w:tr>
      <w:tr w14:paraId="5D8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0999A27">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2712" w:type="dxa"/>
            <w:tcBorders>
              <w:top w:val="single" w:color="auto" w:sz="4" w:space="0"/>
              <w:left w:val="single" w:color="auto" w:sz="4" w:space="0"/>
              <w:bottom w:val="single" w:color="auto" w:sz="4" w:space="0"/>
              <w:right w:val="single" w:color="auto" w:sz="4" w:space="0"/>
            </w:tcBorders>
            <w:vAlign w:val="center"/>
          </w:tcPr>
          <w:p w14:paraId="31CC8D97">
            <w:pPr>
              <w:spacing w:line="500" w:lineRule="exact"/>
              <w:jc w:val="center"/>
              <w:rPr>
                <w:rFonts w:hint="eastAsia" w:ascii="宋体" w:hAnsi="宋体" w:eastAsia="宋体" w:cs="宋体"/>
                <w:sz w:val="28"/>
                <w:szCs w:val="28"/>
              </w:rPr>
            </w:pPr>
          </w:p>
        </w:tc>
        <w:tc>
          <w:tcPr>
            <w:tcW w:w="617" w:type="dxa"/>
            <w:tcBorders>
              <w:top w:val="single" w:color="auto" w:sz="4" w:space="0"/>
              <w:left w:val="single" w:color="auto" w:sz="4" w:space="0"/>
              <w:bottom w:val="single" w:color="auto" w:sz="4" w:space="0"/>
              <w:right w:val="single" w:color="auto" w:sz="4" w:space="0"/>
            </w:tcBorders>
            <w:vAlign w:val="center"/>
          </w:tcPr>
          <w:p w14:paraId="3EE1E11A">
            <w:pPr>
              <w:spacing w:line="500" w:lineRule="exact"/>
              <w:jc w:val="center"/>
              <w:rPr>
                <w:rFonts w:hint="eastAsia" w:ascii="宋体" w:hAnsi="宋体" w:eastAsia="宋体" w:cs="宋体"/>
                <w:sz w:val="28"/>
                <w:szCs w:val="28"/>
              </w:rPr>
            </w:pPr>
          </w:p>
        </w:tc>
        <w:tc>
          <w:tcPr>
            <w:tcW w:w="617" w:type="dxa"/>
            <w:tcBorders>
              <w:top w:val="single" w:color="auto" w:sz="4" w:space="0"/>
              <w:left w:val="single" w:color="auto" w:sz="4" w:space="0"/>
              <w:bottom w:val="single" w:color="auto" w:sz="4" w:space="0"/>
              <w:right w:val="single" w:color="auto" w:sz="4" w:space="0"/>
            </w:tcBorders>
          </w:tcPr>
          <w:p w14:paraId="5FF02941">
            <w:pPr>
              <w:spacing w:line="500" w:lineRule="exact"/>
              <w:rPr>
                <w:rFonts w:hint="eastAsia" w:ascii="宋体" w:hAnsi="宋体" w:eastAsia="宋体" w:cs="宋体"/>
                <w:sz w:val="28"/>
                <w:szCs w:val="28"/>
              </w:rPr>
            </w:pPr>
          </w:p>
        </w:tc>
        <w:tc>
          <w:tcPr>
            <w:tcW w:w="2194" w:type="dxa"/>
            <w:tcBorders>
              <w:top w:val="single" w:color="auto" w:sz="4" w:space="0"/>
              <w:left w:val="single" w:color="auto" w:sz="4" w:space="0"/>
              <w:bottom w:val="single" w:color="auto" w:sz="4" w:space="0"/>
              <w:right w:val="single" w:color="auto" w:sz="4" w:space="0"/>
            </w:tcBorders>
          </w:tcPr>
          <w:p w14:paraId="5DE813BC">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tcPr>
          <w:p w14:paraId="56D1795E">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vAlign w:val="center"/>
          </w:tcPr>
          <w:p w14:paraId="07C753E3">
            <w:pPr>
              <w:spacing w:line="500" w:lineRule="exact"/>
              <w:rPr>
                <w:rFonts w:hint="eastAsia" w:ascii="宋体" w:hAnsi="宋体" w:eastAsia="宋体" w:cs="宋体"/>
                <w:sz w:val="28"/>
                <w:szCs w:val="28"/>
              </w:rPr>
            </w:pPr>
          </w:p>
        </w:tc>
      </w:tr>
      <w:tr w14:paraId="165F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0666CF5">
            <w:pPr>
              <w:spacing w:line="500" w:lineRule="exact"/>
              <w:jc w:val="center"/>
              <w:rPr>
                <w:rFonts w:hint="eastAsia" w:ascii="宋体" w:hAnsi="宋体" w:eastAsia="宋体" w:cs="宋体"/>
                <w:sz w:val="28"/>
                <w:szCs w:val="28"/>
              </w:rPr>
            </w:pPr>
          </w:p>
        </w:tc>
        <w:tc>
          <w:tcPr>
            <w:tcW w:w="2712" w:type="dxa"/>
            <w:tcBorders>
              <w:top w:val="single" w:color="auto" w:sz="4" w:space="0"/>
              <w:left w:val="single" w:color="auto" w:sz="4" w:space="0"/>
              <w:bottom w:val="single" w:color="auto" w:sz="4" w:space="0"/>
              <w:right w:val="single" w:color="auto" w:sz="4" w:space="0"/>
            </w:tcBorders>
            <w:vAlign w:val="center"/>
          </w:tcPr>
          <w:p w14:paraId="710A1F74">
            <w:pPr>
              <w:spacing w:line="500" w:lineRule="exact"/>
              <w:jc w:val="center"/>
              <w:rPr>
                <w:rFonts w:ascii="宋体" w:hAnsi="宋体" w:eastAsia="宋体" w:cs="宋体"/>
                <w:sz w:val="28"/>
                <w:szCs w:val="28"/>
              </w:rPr>
            </w:pPr>
            <w:r>
              <w:rPr>
                <w:rFonts w:hint="eastAsia" w:ascii="宋体" w:hAnsi="宋体" w:eastAsia="宋体" w:cs="宋体"/>
                <w:sz w:val="28"/>
                <w:szCs w:val="28"/>
              </w:rPr>
              <w:t>......</w:t>
            </w:r>
          </w:p>
        </w:tc>
        <w:tc>
          <w:tcPr>
            <w:tcW w:w="617" w:type="dxa"/>
            <w:tcBorders>
              <w:top w:val="single" w:color="auto" w:sz="4" w:space="0"/>
              <w:left w:val="single" w:color="auto" w:sz="4" w:space="0"/>
              <w:bottom w:val="single" w:color="auto" w:sz="4" w:space="0"/>
              <w:right w:val="single" w:color="auto" w:sz="4" w:space="0"/>
            </w:tcBorders>
            <w:vAlign w:val="center"/>
          </w:tcPr>
          <w:p w14:paraId="5ED25D99">
            <w:pPr>
              <w:spacing w:line="500" w:lineRule="exact"/>
              <w:jc w:val="center"/>
              <w:rPr>
                <w:rFonts w:hint="eastAsia" w:ascii="宋体" w:hAnsi="宋体" w:eastAsia="宋体" w:cs="宋体"/>
                <w:sz w:val="28"/>
                <w:szCs w:val="28"/>
              </w:rPr>
            </w:pPr>
          </w:p>
        </w:tc>
        <w:tc>
          <w:tcPr>
            <w:tcW w:w="617" w:type="dxa"/>
            <w:tcBorders>
              <w:top w:val="single" w:color="auto" w:sz="4" w:space="0"/>
              <w:left w:val="single" w:color="auto" w:sz="4" w:space="0"/>
              <w:bottom w:val="single" w:color="auto" w:sz="4" w:space="0"/>
              <w:right w:val="single" w:color="auto" w:sz="4" w:space="0"/>
            </w:tcBorders>
          </w:tcPr>
          <w:p w14:paraId="6D82E255">
            <w:pPr>
              <w:spacing w:line="500" w:lineRule="exact"/>
              <w:rPr>
                <w:rFonts w:hint="eastAsia" w:ascii="宋体" w:hAnsi="宋体" w:eastAsia="宋体" w:cs="宋体"/>
                <w:sz w:val="28"/>
                <w:szCs w:val="28"/>
              </w:rPr>
            </w:pPr>
          </w:p>
        </w:tc>
        <w:tc>
          <w:tcPr>
            <w:tcW w:w="2194" w:type="dxa"/>
            <w:tcBorders>
              <w:top w:val="single" w:color="auto" w:sz="4" w:space="0"/>
              <w:left w:val="single" w:color="auto" w:sz="4" w:space="0"/>
              <w:bottom w:val="single" w:color="auto" w:sz="4" w:space="0"/>
              <w:right w:val="single" w:color="auto" w:sz="4" w:space="0"/>
            </w:tcBorders>
          </w:tcPr>
          <w:p w14:paraId="4CFD4B5A">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tcPr>
          <w:p w14:paraId="4B76A0F9">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vAlign w:val="center"/>
          </w:tcPr>
          <w:p w14:paraId="33FF1C16">
            <w:pPr>
              <w:spacing w:line="500" w:lineRule="exact"/>
              <w:rPr>
                <w:rFonts w:hint="eastAsia" w:ascii="宋体" w:hAnsi="宋体" w:eastAsia="宋体" w:cs="宋体"/>
                <w:sz w:val="28"/>
                <w:szCs w:val="28"/>
              </w:rPr>
            </w:pPr>
          </w:p>
        </w:tc>
      </w:tr>
      <w:tr w14:paraId="0885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right"/>
        </w:trPr>
        <w:tc>
          <w:tcPr>
            <w:tcW w:w="6727" w:type="dxa"/>
            <w:gridSpan w:val="5"/>
            <w:tcBorders>
              <w:top w:val="single" w:color="auto" w:sz="4" w:space="0"/>
              <w:left w:val="single" w:color="auto" w:sz="4" w:space="0"/>
              <w:bottom w:val="single" w:color="auto" w:sz="4" w:space="0"/>
              <w:right w:val="single" w:color="auto" w:sz="4" w:space="0"/>
            </w:tcBorders>
            <w:vAlign w:val="center"/>
          </w:tcPr>
          <w:p w14:paraId="1B0C7869">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合计（元）</w:t>
            </w:r>
          </w:p>
        </w:tc>
        <w:tc>
          <w:tcPr>
            <w:tcW w:w="1184" w:type="dxa"/>
            <w:tcBorders>
              <w:top w:val="single" w:color="auto" w:sz="4" w:space="0"/>
              <w:left w:val="single" w:color="auto" w:sz="4" w:space="0"/>
              <w:bottom w:val="single" w:color="auto" w:sz="4" w:space="0"/>
              <w:right w:val="single" w:color="auto" w:sz="4" w:space="0"/>
            </w:tcBorders>
          </w:tcPr>
          <w:p w14:paraId="4FDC6FCF">
            <w:pPr>
              <w:spacing w:line="500" w:lineRule="exact"/>
              <w:rPr>
                <w:rFonts w:hint="eastAsia" w:ascii="宋体" w:hAnsi="宋体" w:eastAsia="宋体" w:cs="宋体"/>
                <w:sz w:val="28"/>
                <w:szCs w:val="28"/>
              </w:rPr>
            </w:pPr>
          </w:p>
        </w:tc>
        <w:tc>
          <w:tcPr>
            <w:tcW w:w="1184" w:type="dxa"/>
            <w:tcBorders>
              <w:top w:val="single" w:color="auto" w:sz="4" w:space="0"/>
              <w:left w:val="single" w:color="auto" w:sz="4" w:space="0"/>
              <w:bottom w:val="single" w:color="auto" w:sz="4" w:space="0"/>
              <w:right w:val="single" w:color="auto" w:sz="4" w:space="0"/>
            </w:tcBorders>
            <w:vAlign w:val="center"/>
          </w:tcPr>
          <w:p w14:paraId="435B1C8A">
            <w:pPr>
              <w:spacing w:line="500" w:lineRule="exact"/>
              <w:rPr>
                <w:rFonts w:hint="eastAsia" w:ascii="宋体" w:hAnsi="宋体" w:eastAsia="宋体" w:cs="宋体"/>
                <w:sz w:val="28"/>
                <w:szCs w:val="28"/>
              </w:rPr>
            </w:pPr>
          </w:p>
        </w:tc>
      </w:tr>
      <w:tr w14:paraId="090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7A49DF1D">
            <w:pPr>
              <w:snapToGrid w:val="0"/>
              <w:spacing w:before="50" w:after="50" w:line="500" w:lineRule="exact"/>
              <w:rPr>
                <w:rFonts w:hint="eastAsia" w:ascii="宋体" w:hAnsi="宋体" w:eastAsia="宋体" w:cs="宋体"/>
                <w:sz w:val="28"/>
                <w:szCs w:val="28"/>
              </w:rPr>
            </w:pPr>
            <w:r>
              <w:rPr>
                <w:rFonts w:hint="eastAsia" w:ascii="宋体" w:hAnsi="宋体" w:eastAsia="宋体" w:cs="宋体"/>
                <w:sz w:val="28"/>
                <w:szCs w:val="28"/>
              </w:rPr>
              <w:t>合计金额大写：人民币</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tc>
      </w:tr>
      <w:tr w14:paraId="68F5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7C34625F">
            <w:pPr>
              <w:snapToGrid w:val="0"/>
              <w:spacing w:before="50" w:after="50" w:line="500" w:lineRule="exact"/>
              <w:rPr>
                <w:rFonts w:hint="eastAsia" w:ascii="宋体" w:hAnsi="宋体" w:eastAsia="宋体" w:cs="宋体"/>
                <w:sz w:val="28"/>
                <w:szCs w:val="28"/>
              </w:rPr>
            </w:pPr>
            <w:r>
              <w:rPr>
                <w:rFonts w:hint="eastAsia" w:ascii="宋体" w:hAnsi="宋体" w:eastAsia="宋体" w:cs="宋体"/>
                <w:sz w:val="28"/>
                <w:szCs w:val="28"/>
              </w:rPr>
              <w:t>合同履约期限：</w:t>
            </w:r>
          </w:p>
        </w:tc>
      </w:tr>
    </w:tbl>
    <w:p w14:paraId="3A8188F8">
      <w:pPr>
        <w:pStyle w:val="23"/>
        <w:widowControl/>
        <w:spacing w:beforeAutospacing="0" w:afterAutospacing="0"/>
        <w:rPr>
          <w:rFonts w:ascii="宋体" w:hAnsi="宋体" w:eastAsia="宋体" w:cs="宋体"/>
          <w:sz w:val="28"/>
          <w:szCs w:val="28"/>
        </w:rPr>
      </w:pPr>
    </w:p>
    <w:p w14:paraId="1EB86EEB">
      <w:pPr>
        <w:pStyle w:val="11"/>
      </w:pPr>
    </w:p>
    <w:p w14:paraId="14A71A3F"/>
    <w:p w14:paraId="0105FE64">
      <w:pPr>
        <w:pStyle w:val="11"/>
      </w:pPr>
    </w:p>
    <w:p w14:paraId="7BA17CF1"/>
    <w:p w14:paraId="2B7E6FA8">
      <w:pPr>
        <w:pStyle w:val="11"/>
      </w:pPr>
    </w:p>
    <w:p w14:paraId="6C2CA0FE"/>
    <w:p w14:paraId="5604E12F">
      <w:pPr>
        <w:pStyle w:val="11"/>
      </w:pPr>
    </w:p>
    <w:p w14:paraId="50A57A95">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14:paraId="4DD02B72">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25EB677D">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14:paraId="42C90727">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60F81036">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14:paraId="627E1CA6">
      <w:pPr>
        <w:pStyle w:val="8"/>
      </w:pPr>
      <w:r>
        <w:rPr>
          <w:rFonts w:hint="eastAsia" w:ascii="宋体" w:hAnsi="宋体" w:eastAsia="宋体" w:cs="宋体"/>
          <w:color w:val="000000" w:themeColor="text1"/>
          <w:sz w:val="32"/>
          <w:szCs w:val="32"/>
          <w14:textFill>
            <w14:solidFill>
              <w14:schemeClr w14:val="tx1"/>
            </w14:solidFill>
          </w14:textFill>
        </w:rPr>
        <w:t>（格式自拟）</w:t>
      </w:r>
    </w:p>
    <w:p w14:paraId="12BBC01B"/>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B79949AE-47D5-41EF-9109-04BE5973A89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09AF94BB-B5D1-4AD0-8A47-FA0C56F95E97}"/>
  </w:font>
  <w:font w:name="微软雅黑">
    <w:panose1 w:val="020B0503020204020204"/>
    <w:charset w:val="86"/>
    <w:family w:val="auto"/>
    <w:pitch w:val="default"/>
    <w:sig w:usb0="80000287" w:usb1="2ACF3C50" w:usb2="00000016" w:usb3="00000000" w:csb0="0004001F" w:csb1="00000000"/>
    <w:embedRegular r:id="rId3" w:fontKey="{ECF8D188-4C42-4AA8-8EF7-0447F151E025}"/>
  </w:font>
  <w:font w:name="Tahoma">
    <w:panose1 w:val="020B0604030504040204"/>
    <w:charset w:val="00"/>
    <w:family w:val="swiss"/>
    <w:pitch w:val="default"/>
    <w:sig w:usb0="E1002EFF" w:usb1="C000605B" w:usb2="00000029" w:usb3="00000000" w:csb0="200101FF" w:csb1="20280000"/>
    <w:embedRegular r:id="rId4" w:fontKey="{A7A312FB-D433-49DC-80E3-447BFB945F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599E">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4743D003">
                          <w:pPr>
                            <w:pStyle w:val="1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4743D003">
                    <w:pPr>
                      <w:pStyle w:val="18"/>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4515EF4"/>
    <w:multiLevelType w:val="singleLevel"/>
    <w:tmpl w:val="A4515EF4"/>
    <w:lvl w:ilvl="0" w:tentative="0">
      <w:start w:val="1"/>
      <w:numFmt w:val="decimal"/>
      <w:suff w:val="nothing"/>
      <w:lvlText w:val="%1．"/>
      <w:lvlJc w:val="left"/>
      <w:pPr>
        <w:ind w:left="0" w:firstLine="400"/>
      </w:pPr>
      <w:rPr>
        <w:rFonts w:hint="default"/>
      </w:rPr>
    </w:lvl>
  </w:abstractNum>
  <w:abstractNum w:abstractNumId="2">
    <w:nsid w:val="C40A277D"/>
    <w:multiLevelType w:val="singleLevel"/>
    <w:tmpl w:val="C40A277D"/>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02A06"/>
    <w:rsid w:val="0001196E"/>
    <w:rsid w:val="0002691C"/>
    <w:rsid w:val="0007612D"/>
    <w:rsid w:val="00080E82"/>
    <w:rsid w:val="00085E1B"/>
    <w:rsid w:val="00091DB1"/>
    <w:rsid w:val="000B6187"/>
    <w:rsid w:val="00123E25"/>
    <w:rsid w:val="001348C9"/>
    <w:rsid w:val="00143CAD"/>
    <w:rsid w:val="001552AD"/>
    <w:rsid w:val="00172A27"/>
    <w:rsid w:val="00286F24"/>
    <w:rsid w:val="002872AF"/>
    <w:rsid w:val="00295BA7"/>
    <w:rsid w:val="0031304A"/>
    <w:rsid w:val="0036000A"/>
    <w:rsid w:val="00377E77"/>
    <w:rsid w:val="003B76EC"/>
    <w:rsid w:val="00464D49"/>
    <w:rsid w:val="004B1E74"/>
    <w:rsid w:val="004B39DF"/>
    <w:rsid w:val="0052334A"/>
    <w:rsid w:val="0054205B"/>
    <w:rsid w:val="00544AAF"/>
    <w:rsid w:val="00597EC8"/>
    <w:rsid w:val="006226B5"/>
    <w:rsid w:val="006641A1"/>
    <w:rsid w:val="00680424"/>
    <w:rsid w:val="00697AEE"/>
    <w:rsid w:val="006A5CDE"/>
    <w:rsid w:val="006B4864"/>
    <w:rsid w:val="006F4FC6"/>
    <w:rsid w:val="00741910"/>
    <w:rsid w:val="007B37AE"/>
    <w:rsid w:val="0083536D"/>
    <w:rsid w:val="008374CD"/>
    <w:rsid w:val="008B0AC4"/>
    <w:rsid w:val="008D0B0D"/>
    <w:rsid w:val="008E5D90"/>
    <w:rsid w:val="0093677A"/>
    <w:rsid w:val="00953FA3"/>
    <w:rsid w:val="009603D8"/>
    <w:rsid w:val="00A41BA4"/>
    <w:rsid w:val="00AC0202"/>
    <w:rsid w:val="00AC7889"/>
    <w:rsid w:val="00B105F7"/>
    <w:rsid w:val="00B12796"/>
    <w:rsid w:val="00B510FC"/>
    <w:rsid w:val="00B8322B"/>
    <w:rsid w:val="00B86BA6"/>
    <w:rsid w:val="00C576EF"/>
    <w:rsid w:val="00CA21A2"/>
    <w:rsid w:val="00D10D38"/>
    <w:rsid w:val="00D13EFD"/>
    <w:rsid w:val="00D20F5D"/>
    <w:rsid w:val="00D21C74"/>
    <w:rsid w:val="00D27823"/>
    <w:rsid w:val="00D423C2"/>
    <w:rsid w:val="00D64575"/>
    <w:rsid w:val="00D91B2E"/>
    <w:rsid w:val="00E46B90"/>
    <w:rsid w:val="00E875DA"/>
    <w:rsid w:val="00F20589"/>
    <w:rsid w:val="00FD2FDE"/>
    <w:rsid w:val="01692279"/>
    <w:rsid w:val="0187206E"/>
    <w:rsid w:val="018B2C0E"/>
    <w:rsid w:val="01B11A47"/>
    <w:rsid w:val="01E75868"/>
    <w:rsid w:val="02CD67D2"/>
    <w:rsid w:val="02DB5955"/>
    <w:rsid w:val="02FD74D4"/>
    <w:rsid w:val="0331291F"/>
    <w:rsid w:val="033C11D8"/>
    <w:rsid w:val="033C6DC8"/>
    <w:rsid w:val="035641C4"/>
    <w:rsid w:val="03604CAA"/>
    <w:rsid w:val="036103F5"/>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B1659"/>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0661B5"/>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636792"/>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A35324"/>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4F43680"/>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45EB0"/>
    <w:rsid w:val="275814FC"/>
    <w:rsid w:val="27656324"/>
    <w:rsid w:val="27870264"/>
    <w:rsid w:val="278C47ED"/>
    <w:rsid w:val="27A6670B"/>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420C7"/>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8636D8"/>
    <w:rsid w:val="35977D2B"/>
    <w:rsid w:val="35C44201"/>
    <w:rsid w:val="35D75749"/>
    <w:rsid w:val="36017463"/>
    <w:rsid w:val="360B765A"/>
    <w:rsid w:val="36224B3C"/>
    <w:rsid w:val="363021BC"/>
    <w:rsid w:val="36412095"/>
    <w:rsid w:val="364D70B8"/>
    <w:rsid w:val="3665769E"/>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870A90"/>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2B2E77"/>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970624"/>
    <w:rsid w:val="4CF03E38"/>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C3314"/>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D1482F"/>
    <w:rsid w:val="57E23853"/>
    <w:rsid w:val="57EE53E1"/>
    <w:rsid w:val="580674DD"/>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2E23D94"/>
    <w:rsid w:val="63185EC9"/>
    <w:rsid w:val="63233B50"/>
    <w:rsid w:val="63301CF5"/>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8D854D3"/>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D405DD"/>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7">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8">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autoRedefine/>
    <w:qFormat/>
    <w:uiPriority w:val="0"/>
    <w:pPr>
      <w:ind w:firstLine="480" w:firstLineChars="200"/>
    </w:pPr>
    <w:rPr>
      <w:szCs w:val="20"/>
    </w:rPr>
  </w:style>
  <w:style w:type="paragraph" w:customStyle="1" w:styleId="3">
    <w:name w:val="样式 行距: 1.5 倍行距1"/>
    <w:basedOn w:val="1"/>
    <w:next w:val="4"/>
    <w:autoRedefine/>
    <w:qFormat/>
    <w:uiPriority w:val="0"/>
  </w:style>
  <w:style w:type="paragraph" w:customStyle="1" w:styleId="4">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styleId="9">
    <w:name w:val="index 8"/>
    <w:basedOn w:val="1"/>
    <w:next w:val="1"/>
    <w:autoRedefine/>
    <w:qFormat/>
    <w:uiPriority w:val="0"/>
    <w:pPr>
      <w:ind w:left="2940"/>
    </w:pPr>
  </w:style>
  <w:style w:type="paragraph" w:styleId="10">
    <w:name w:val="Normal Indent"/>
    <w:basedOn w:val="1"/>
    <w:autoRedefine/>
    <w:qFormat/>
    <w:uiPriority w:val="0"/>
    <w:pPr>
      <w:ind w:firstLine="420"/>
    </w:pPr>
    <w:rPr>
      <w:szCs w:val="20"/>
    </w:rPr>
  </w:style>
  <w:style w:type="paragraph" w:styleId="11">
    <w:name w:val="toa heading"/>
    <w:basedOn w:val="1"/>
    <w:next w:val="1"/>
    <w:autoRedefine/>
    <w:unhideWhenUsed/>
    <w:qFormat/>
    <w:uiPriority w:val="99"/>
    <w:pPr>
      <w:spacing w:before="120"/>
    </w:pPr>
    <w:rPr>
      <w:rFonts w:ascii="Arial" w:hAnsi="Arial"/>
      <w:sz w:val="24"/>
    </w:rPr>
  </w:style>
  <w:style w:type="paragraph" w:styleId="12">
    <w:name w:val="annotation text"/>
    <w:basedOn w:val="1"/>
    <w:autoRedefine/>
    <w:qFormat/>
    <w:uiPriority w:val="0"/>
    <w:pPr>
      <w:jc w:val="left"/>
    </w:pPr>
  </w:style>
  <w:style w:type="paragraph" w:styleId="13">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4">
    <w:name w:val="Body Text"/>
    <w:basedOn w:val="1"/>
    <w:next w:val="1"/>
    <w:autoRedefine/>
    <w:qFormat/>
    <w:uiPriority w:val="0"/>
  </w:style>
  <w:style w:type="paragraph" w:styleId="15">
    <w:name w:val="Plain Text"/>
    <w:basedOn w:val="1"/>
    <w:next w:val="16"/>
    <w:autoRedefine/>
    <w:qFormat/>
    <w:uiPriority w:val="0"/>
    <w:rPr>
      <w:rFonts w:ascii="宋体" w:eastAsia="宋体" w:cs="Courier New"/>
      <w:szCs w:val="21"/>
    </w:rPr>
  </w:style>
  <w:style w:type="paragraph" w:styleId="16">
    <w:name w:val="Date"/>
    <w:basedOn w:val="1"/>
    <w:next w:val="1"/>
    <w:autoRedefine/>
    <w:qFormat/>
    <w:uiPriority w:val="0"/>
    <w:pPr>
      <w:ind w:left="100" w:leftChars="2500"/>
    </w:pPr>
  </w:style>
  <w:style w:type="paragraph" w:styleId="17">
    <w:name w:val="Balloon Text"/>
    <w:basedOn w:val="1"/>
    <w:link w:val="52"/>
    <w:autoRedefine/>
    <w:semiHidden/>
    <w:unhideWhenUsed/>
    <w:qFormat/>
    <w:uiPriority w:val="99"/>
    <w:rPr>
      <w:sz w:val="18"/>
      <w:szCs w:val="18"/>
    </w:rPr>
  </w:style>
  <w:style w:type="paragraph" w:styleId="18">
    <w:name w:val="footer"/>
    <w:basedOn w:val="1"/>
    <w:link w:val="32"/>
    <w:autoRedefine/>
    <w:unhideWhenUsed/>
    <w:qFormat/>
    <w:uiPriority w:val="99"/>
    <w:pPr>
      <w:tabs>
        <w:tab w:val="center" w:pos="4153"/>
        <w:tab w:val="right" w:pos="8306"/>
      </w:tabs>
      <w:snapToGrid w:val="0"/>
      <w:jc w:val="left"/>
    </w:pPr>
    <w:rPr>
      <w:sz w:val="18"/>
      <w:szCs w:val="18"/>
    </w:rPr>
  </w:style>
  <w:style w:type="paragraph" w:styleId="19">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21">
    <w:name w:val="toc 6"/>
    <w:basedOn w:val="1"/>
    <w:next w:val="1"/>
    <w:autoRedefine/>
    <w:qFormat/>
    <w:uiPriority w:val="0"/>
    <w:pPr>
      <w:ind w:left="1000" w:leftChars="1000"/>
    </w:pPr>
  </w:style>
  <w:style w:type="paragraph" w:styleId="22">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3">
    <w:name w:val="Normal (Web)"/>
    <w:basedOn w:val="1"/>
    <w:autoRedefine/>
    <w:qFormat/>
    <w:uiPriority w:val="0"/>
    <w:pPr>
      <w:spacing w:beforeAutospacing="1" w:afterAutospacing="1"/>
      <w:jc w:val="left"/>
    </w:pPr>
    <w:rPr>
      <w:rFonts w:cs="Times New Roman"/>
      <w:kern w:val="0"/>
      <w:sz w:val="24"/>
    </w:rPr>
  </w:style>
  <w:style w:type="paragraph" w:styleId="24">
    <w:name w:val="Body Text First Indent"/>
    <w:basedOn w:val="14"/>
    <w:next w:val="21"/>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FollowedHyperlink"/>
    <w:basedOn w:val="27"/>
    <w:autoRedefine/>
    <w:semiHidden/>
    <w:unhideWhenUsed/>
    <w:qFormat/>
    <w:uiPriority w:val="99"/>
    <w:rPr>
      <w:color w:val="800080"/>
      <w:u w:val="single"/>
    </w:rPr>
  </w:style>
  <w:style w:type="character" w:styleId="29">
    <w:name w:val="Hyperlink"/>
    <w:basedOn w:val="27"/>
    <w:autoRedefine/>
    <w:semiHidden/>
    <w:unhideWhenUsed/>
    <w:qFormat/>
    <w:uiPriority w:val="99"/>
    <w:rPr>
      <w:color w:val="0000FF"/>
      <w:u w:val="single"/>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7"/>
    <w:link w:val="19"/>
    <w:autoRedefine/>
    <w:qFormat/>
    <w:uiPriority w:val="99"/>
    <w:rPr>
      <w:sz w:val="18"/>
      <w:szCs w:val="18"/>
    </w:rPr>
  </w:style>
  <w:style w:type="character" w:customStyle="1" w:styleId="32">
    <w:name w:val="页脚 Char"/>
    <w:basedOn w:val="27"/>
    <w:link w:val="18"/>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7"/>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7"/>
    <w:autoRedefine/>
    <w:qFormat/>
    <w:uiPriority w:val="0"/>
    <w:rPr>
      <w:rFonts w:hint="eastAsia" w:ascii="宋体" w:hAnsi="宋体" w:eastAsia="宋体" w:cs="宋体"/>
      <w:color w:val="000000"/>
      <w:sz w:val="32"/>
      <w:szCs w:val="32"/>
      <w:u w:val="none"/>
    </w:rPr>
  </w:style>
  <w:style w:type="character" w:customStyle="1" w:styleId="46">
    <w:name w:val="font31"/>
    <w:basedOn w:val="27"/>
    <w:autoRedefine/>
    <w:qFormat/>
    <w:uiPriority w:val="0"/>
    <w:rPr>
      <w:rFonts w:ascii="宋体" w:hAnsi="宋体" w:eastAsia="宋体" w:cs="宋体"/>
      <w:color w:val="000000"/>
      <w:sz w:val="32"/>
      <w:szCs w:val="32"/>
      <w:u w:val="single"/>
    </w:rPr>
  </w:style>
  <w:style w:type="character" w:customStyle="1" w:styleId="47">
    <w:name w:val="font21"/>
    <w:basedOn w:val="27"/>
    <w:autoRedefine/>
    <w:qFormat/>
    <w:uiPriority w:val="0"/>
    <w:rPr>
      <w:rFonts w:ascii="宋体" w:hAnsi="宋体" w:eastAsia="宋体" w:cs="宋体"/>
      <w:color w:val="000000"/>
      <w:sz w:val="32"/>
      <w:szCs w:val="32"/>
      <w:u w:val="none"/>
    </w:rPr>
  </w:style>
  <w:style w:type="character" w:customStyle="1" w:styleId="48">
    <w:name w:val="font11"/>
    <w:basedOn w:val="27"/>
    <w:autoRedefine/>
    <w:qFormat/>
    <w:uiPriority w:val="0"/>
    <w:rPr>
      <w:rFonts w:ascii="Calibri" w:hAnsi="Calibri" w:cs="Calibri"/>
      <w:color w:val="000000"/>
      <w:sz w:val="32"/>
      <w:szCs w:val="32"/>
      <w:u w:val="none"/>
    </w:rPr>
  </w:style>
  <w:style w:type="character" w:customStyle="1" w:styleId="49">
    <w:name w:val="font01"/>
    <w:basedOn w:val="27"/>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Char"/>
    <w:basedOn w:val="27"/>
    <w:link w:val="17"/>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8703</Words>
  <Characters>9271</Characters>
  <Lines>77</Lines>
  <Paragraphs>21</Paragraphs>
  <TotalTime>0</TotalTime>
  <ScaleCrop>false</ScaleCrop>
  <LinksUpToDate>false</LinksUpToDate>
  <CharactersWithSpaces>10241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2024-10-11T00:44:00Z</dcterms:created>
  <dc:creator>Zeng Bin Fan</dc:creator>
  <cp:lastModifiedBy>莫问¤笑</cp:lastModifiedBy>
  <dcterms:modified xsi:type="dcterms:W3CDTF">2024-10-18T07:27:48Z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3ED063A9CAF244F3B65D9E80D9231BAB_13</vt:lpwstr>
  </property>
</Properties>
</file>