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91F111">
      <w:pPr>
        <w:pStyle w:val="24"/>
        <w:keepNext w:val="0"/>
        <w:keepLines w:val="0"/>
        <w:pageBreakBefore w:val="0"/>
        <w:widowControl w:val="0"/>
        <w:shd w:val="clear" w:color="auto" w:fill="auto"/>
        <w:tabs>
          <w:tab w:val="left" w:pos="3480"/>
        </w:tabs>
        <w:kinsoku/>
        <w:overflowPunct/>
        <w:topLinePunct w:val="0"/>
        <w:autoSpaceDE/>
        <w:autoSpaceDN/>
        <w:bidi w:val="0"/>
        <w:adjustRightInd/>
        <w:snapToGrid/>
        <w:spacing w:before="0" w:after="0" w:line="360" w:lineRule="auto"/>
        <w:ind w:left="0" w:right="0" w:firstLine="643" w:firstLineChars="200"/>
        <w:jc w:val="center"/>
        <w:textAlignment w:val="auto"/>
        <w:rPr>
          <w:rFonts w:hint="eastAsia" w:ascii="宋体" w:hAnsi="宋体" w:eastAsia="宋体" w:cs="宋体"/>
          <w:b/>
          <w:bCs/>
          <w:color w:val="auto"/>
          <w:sz w:val="32"/>
          <w:szCs w:val="32"/>
          <w:highlight w:val="none"/>
          <w:u w:val="single"/>
        </w:rPr>
      </w:pPr>
    </w:p>
    <w:p w14:paraId="61926622">
      <w:pPr>
        <w:pStyle w:val="24"/>
        <w:keepNext w:val="0"/>
        <w:keepLines w:val="0"/>
        <w:pageBreakBefore w:val="0"/>
        <w:widowControl w:val="0"/>
        <w:shd w:val="clear" w:color="auto" w:fill="auto"/>
        <w:tabs>
          <w:tab w:val="left" w:pos="3480"/>
        </w:tabs>
        <w:kinsoku/>
        <w:overflowPunct/>
        <w:topLinePunct w:val="0"/>
        <w:autoSpaceDE/>
        <w:autoSpaceDN/>
        <w:bidi w:val="0"/>
        <w:adjustRightInd/>
        <w:snapToGrid/>
        <w:spacing w:before="0" w:after="0" w:line="360" w:lineRule="auto"/>
        <w:ind w:right="0"/>
        <w:jc w:val="center"/>
        <w:textAlignment w:val="auto"/>
        <w:outlineLvl w:val="0"/>
        <w:rPr>
          <w:rFonts w:hint="eastAsia" w:ascii="宋体" w:hAnsi="宋体" w:eastAsia="宋体" w:cs="宋体"/>
          <w:b/>
          <w:bCs/>
          <w:color w:val="auto"/>
          <w:sz w:val="32"/>
          <w:szCs w:val="32"/>
          <w:highlight w:val="none"/>
        </w:rPr>
      </w:pPr>
      <w:r>
        <w:rPr>
          <w:rFonts w:hint="eastAsia" w:cs="宋体"/>
          <w:b w:val="0"/>
          <w:bCs w:val="0"/>
          <w:color w:val="auto"/>
          <w:sz w:val="32"/>
          <w:szCs w:val="32"/>
          <w:highlight w:val="none"/>
          <w:u w:val="single"/>
          <w:lang w:val="en-US" w:eastAsia="zh-CN"/>
        </w:rPr>
        <w:t xml:space="preserve">  大榄坪二号路(滨海公路至第八大街)排水工程招标代理服务   </w:t>
      </w:r>
      <w:bookmarkStart w:id="0" w:name="_Toc10078"/>
      <w:bookmarkStart w:id="1" w:name="_Toc9593"/>
      <w:bookmarkStart w:id="2" w:name="_Toc29644"/>
      <w:bookmarkStart w:id="3" w:name="_Toc24163"/>
      <w:bookmarkStart w:id="4" w:name="_Toc11673"/>
      <w:r>
        <w:rPr>
          <w:rFonts w:hint="eastAsia" w:cs="宋体"/>
          <w:b/>
          <w:bCs/>
          <w:color w:val="auto"/>
          <w:spacing w:val="0"/>
          <w:w w:val="100"/>
          <w:position w:val="0"/>
          <w:sz w:val="32"/>
          <w:szCs w:val="32"/>
          <w:highlight w:val="none"/>
          <w:lang w:eastAsia="zh-CN"/>
        </w:rPr>
        <w:t>采</w:t>
      </w:r>
      <w:r>
        <w:rPr>
          <w:rFonts w:hint="eastAsia" w:ascii="宋体" w:hAnsi="宋体" w:eastAsia="宋体" w:cs="宋体"/>
          <w:b/>
          <w:bCs/>
          <w:color w:val="auto"/>
          <w:spacing w:val="0"/>
          <w:w w:val="100"/>
          <w:position w:val="0"/>
          <w:sz w:val="32"/>
          <w:szCs w:val="32"/>
          <w:highlight w:val="none"/>
        </w:rPr>
        <w:t>购项目</w:t>
      </w:r>
      <w:bookmarkEnd w:id="0"/>
      <w:bookmarkEnd w:id="1"/>
      <w:bookmarkEnd w:id="2"/>
      <w:bookmarkEnd w:id="3"/>
      <w:bookmarkEnd w:id="4"/>
    </w:p>
    <w:p w14:paraId="39A2BA40">
      <w:pPr>
        <w:pStyle w:val="18"/>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360" w:lineRule="auto"/>
        <w:ind w:left="0" w:leftChars="0" w:right="0" w:firstLine="0" w:firstLineChars="0"/>
        <w:jc w:val="center"/>
        <w:textAlignment w:val="auto"/>
        <w:rPr>
          <w:rFonts w:hint="eastAsia" w:cs="宋体"/>
          <w:b/>
          <w:bCs/>
          <w:color w:val="auto"/>
          <w:spacing w:val="0"/>
          <w:w w:val="100"/>
          <w:position w:val="0"/>
          <w:sz w:val="32"/>
          <w:szCs w:val="32"/>
          <w:highlight w:val="none"/>
          <w:lang w:val="en-US" w:eastAsia="zh-CN"/>
        </w:rPr>
      </w:pPr>
      <w:r>
        <w:rPr>
          <w:rFonts w:hint="eastAsia" w:ascii="宋体" w:hAnsi="宋体" w:eastAsia="宋体" w:cs="宋体"/>
          <w:b w:val="0"/>
          <w:bCs w:val="0"/>
          <w:color w:val="auto"/>
          <w:spacing w:val="0"/>
          <w:w w:val="100"/>
          <w:position w:val="0"/>
          <w:sz w:val="32"/>
          <w:szCs w:val="32"/>
          <w:highlight w:val="none"/>
        </w:rPr>
        <w:t>（采购编号：</w:t>
      </w:r>
      <w:r>
        <w:rPr>
          <w:rFonts w:hint="eastAsia" w:ascii="宋体" w:hAnsi="宋体" w:eastAsia="宋体" w:cs="宋体"/>
          <w:b w:val="0"/>
          <w:bCs w:val="0"/>
          <w:color w:val="auto"/>
          <w:sz w:val="32"/>
          <w:szCs w:val="32"/>
          <w:highlight w:val="none"/>
          <w:u w:val="single"/>
        </w:rPr>
        <w:t xml:space="preserve"> </w:t>
      </w:r>
      <w:r>
        <w:rPr>
          <w:rFonts w:hint="eastAsia" w:cs="宋体"/>
          <w:b w:val="0"/>
          <w:bCs w:val="0"/>
          <w:color w:val="auto"/>
          <w:sz w:val="32"/>
          <w:szCs w:val="32"/>
          <w:highlight w:val="none"/>
          <w:u w:val="single"/>
          <w:lang w:val="en-US" w:eastAsia="zh-CN"/>
        </w:rPr>
        <w:t xml:space="preserve">            </w:t>
      </w:r>
      <w:r>
        <w:rPr>
          <w:rFonts w:hint="eastAsia" w:ascii="宋体" w:hAnsi="宋体" w:eastAsia="宋体" w:cs="宋体"/>
          <w:b w:val="0"/>
          <w:bCs w:val="0"/>
          <w:color w:val="auto"/>
          <w:spacing w:val="0"/>
          <w:w w:val="100"/>
          <w:position w:val="0"/>
          <w:sz w:val="32"/>
          <w:szCs w:val="32"/>
          <w:highlight w:val="none"/>
        </w:rPr>
        <w:t>）</w:t>
      </w:r>
    </w:p>
    <w:p w14:paraId="2A10C7C4">
      <w:pPr>
        <w:pStyle w:val="18"/>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360" w:lineRule="auto"/>
        <w:ind w:left="0" w:right="0" w:firstLine="1687" w:firstLineChars="200"/>
        <w:jc w:val="center"/>
        <w:textAlignment w:val="auto"/>
        <w:rPr>
          <w:rFonts w:hint="eastAsia" w:cs="宋体"/>
          <w:b/>
          <w:bCs/>
          <w:color w:val="auto"/>
          <w:spacing w:val="0"/>
          <w:w w:val="100"/>
          <w:position w:val="0"/>
          <w:sz w:val="84"/>
          <w:szCs w:val="84"/>
          <w:highlight w:val="none"/>
          <w:lang w:val="en-US" w:eastAsia="zh-CN"/>
        </w:rPr>
      </w:pPr>
    </w:p>
    <w:p w14:paraId="43A6D699">
      <w:pPr>
        <w:pStyle w:val="18"/>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360" w:lineRule="auto"/>
        <w:ind w:left="0" w:right="0" w:firstLine="1687" w:firstLineChars="200"/>
        <w:jc w:val="center"/>
        <w:textAlignment w:val="auto"/>
        <w:rPr>
          <w:rFonts w:hint="eastAsia" w:cs="宋体"/>
          <w:b/>
          <w:bCs/>
          <w:color w:val="auto"/>
          <w:spacing w:val="0"/>
          <w:w w:val="100"/>
          <w:position w:val="0"/>
          <w:sz w:val="84"/>
          <w:szCs w:val="84"/>
          <w:highlight w:val="none"/>
          <w:lang w:val="en-US" w:eastAsia="zh-CN"/>
        </w:rPr>
      </w:pPr>
    </w:p>
    <w:p w14:paraId="517426E5">
      <w:pPr>
        <w:pStyle w:val="18"/>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360" w:lineRule="auto"/>
        <w:ind w:left="0" w:leftChars="0" w:right="0" w:firstLine="0" w:firstLineChars="0"/>
        <w:jc w:val="center"/>
        <w:textAlignment w:val="auto"/>
        <w:rPr>
          <w:rFonts w:hint="eastAsia" w:cs="宋体"/>
          <w:b/>
          <w:bCs/>
          <w:color w:val="auto"/>
          <w:spacing w:val="0"/>
          <w:w w:val="100"/>
          <w:position w:val="0"/>
          <w:sz w:val="84"/>
          <w:szCs w:val="84"/>
          <w:highlight w:val="none"/>
          <w:lang w:val="en-US" w:eastAsia="zh-CN"/>
        </w:rPr>
      </w:pPr>
      <w:r>
        <w:rPr>
          <w:rFonts w:hint="eastAsia" w:cs="宋体"/>
          <w:b/>
          <w:bCs/>
          <w:color w:val="auto"/>
          <w:spacing w:val="0"/>
          <w:w w:val="100"/>
          <w:position w:val="0"/>
          <w:sz w:val="84"/>
          <w:szCs w:val="84"/>
          <w:highlight w:val="none"/>
          <w:lang w:val="en-US" w:eastAsia="zh-CN"/>
        </w:rPr>
        <w:t>询比采购文件</w:t>
      </w:r>
    </w:p>
    <w:p w14:paraId="20BEC53A">
      <w:pPr>
        <w:pStyle w:val="18"/>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360" w:lineRule="auto"/>
        <w:ind w:left="0" w:right="0" w:firstLine="1687" w:firstLineChars="200"/>
        <w:jc w:val="center"/>
        <w:textAlignment w:val="auto"/>
        <w:rPr>
          <w:rFonts w:hint="eastAsia" w:cs="宋体"/>
          <w:b/>
          <w:bCs/>
          <w:color w:val="auto"/>
          <w:spacing w:val="0"/>
          <w:w w:val="100"/>
          <w:position w:val="0"/>
          <w:sz w:val="84"/>
          <w:szCs w:val="84"/>
          <w:highlight w:val="none"/>
          <w:lang w:val="en-US" w:eastAsia="zh-CN"/>
        </w:rPr>
      </w:pPr>
    </w:p>
    <w:p w14:paraId="498977ED">
      <w:pPr>
        <w:pStyle w:val="18"/>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360" w:lineRule="auto"/>
        <w:ind w:left="0" w:right="0" w:firstLine="1687" w:firstLineChars="200"/>
        <w:jc w:val="center"/>
        <w:textAlignment w:val="auto"/>
        <w:rPr>
          <w:rFonts w:hint="eastAsia" w:cs="宋体"/>
          <w:b/>
          <w:bCs/>
          <w:color w:val="auto"/>
          <w:spacing w:val="0"/>
          <w:w w:val="100"/>
          <w:position w:val="0"/>
          <w:sz w:val="84"/>
          <w:szCs w:val="84"/>
          <w:highlight w:val="none"/>
          <w:lang w:val="en-US" w:eastAsia="zh-CN"/>
        </w:rPr>
      </w:pPr>
    </w:p>
    <w:p w14:paraId="5280020C">
      <w:pPr>
        <w:pStyle w:val="18"/>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color w:val="auto"/>
          <w:spacing w:val="0"/>
          <w:w w:val="100"/>
          <w:position w:val="0"/>
          <w:sz w:val="32"/>
          <w:szCs w:val="32"/>
          <w:highlight w:val="none"/>
        </w:rPr>
      </w:pPr>
    </w:p>
    <w:p w14:paraId="5721CC42">
      <w:pPr>
        <w:pStyle w:val="18"/>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color w:val="auto"/>
          <w:spacing w:val="0"/>
          <w:w w:val="100"/>
          <w:position w:val="0"/>
          <w:sz w:val="32"/>
          <w:szCs w:val="32"/>
          <w:highlight w:val="none"/>
          <w:u w:val="single"/>
        </w:rPr>
      </w:pPr>
      <w:r>
        <w:rPr>
          <w:rFonts w:hint="eastAsia" w:ascii="宋体" w:hAnsi="宋体" w:eastAsia="宋体" w:cs="宋体"/>
          <w:color w:val="auto"/>
          <w:spacing w:val="0"/>
          <w:w w:val="100"/>
          <w:position w:val="0"/>
          <w:sz w:val="32"/>
          <w:szCs w:val="32"/>
          <w:highlight w:val="none"/>
        </w:rPr>
        <w:t>采购人：</w:t>
      </w:r>
      <w:r>
        <w:rPr>
          <w:rFonts w:hint="eastAsia" w:ascii="宋体" w:hAnsi="宋体" w:eastAsia="宋体" w:cs="宋体"/>
          <w:color w:val="auto"/>
          <w:spacing w:val="0"/>
          <w:w w:val="100"/>
          <w:position w:val="0"/>
          <w:sz w:val="32"/>
          <w:szCs w:val="32"/>
          <w:highlight w:val="none"/>
          <w:u w:val="single"/>
        </w:rPr>
        <w:t xml:space="preserve"> </w:t>
      </w:r>
      <w:r>
        <w:rPr>
          <w:rFonts w:hint="eastAsia" w:ascii="宋体" w:hAnsi="宋体" w:eastAsia="宋体" w:cs="宋体"/>
          <w:color w:val="auto"/>
          <w:spacing w:val="0"/>
          <w:w w:val="100"/>
          <w:position w:val="0"/>
          <w:sz w:val="32"/>
          <w:szCs w:val="32"/>
          <w:highlight w:val="none"/>
          <w:u w:val="single"/>
          <w:lang w:val="en-US" w:eastAsia="zh-CN"/>
        </w:rPr>
        <w:t>广西自贸区钦州港片区开发投资集团有限责任公司</w:t>
      </w:r>
    </w:p>
    <w:p w14:paraId="7ABB46D4">
      <w:pPr>
        <w:pStyle w:val="18"/>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360" w:lineRule="auto"/>
        <w:ind w:left="0" w:leftChars="0" w:right="0" w:firstLine="0" w:firstLineChars="0"/>
        <w:jc w:val="center"/>
        <w:textAlignment w:val="auto"/>
        <w:rPr>
          <w:rFonts w:hint="default" w:ascii="宋体" w:hAnsi="宋体" w:eastAsia="宋体" w:cs="宋体"/>
          <w:color w:val="auto"/>
          <w:spacing w:val="0"/>
          <w:w w:val="100"/>
          <w:position w:val="0"/>
          <w:sz w:val="32"/>
          <w:szCs w:val="32"/>
          <w:highlight w:val="none"/>
          <w:u w:val="none"/>
          <w:lang w:val="en-US" w:eastAsia="zh-CN"/>
        </w:rPr>
      </w:pPr>
      <w:r>
        <w:rPr>
          <w:rFonts w:hint="eastAsia" w:cs="宋体"/>
          <w:color w:val="auto"/>
          <w:sz w:val="32"/>
          <w:szCs w:val="32"/>
          <w:highlight w:val="none"/>
          <w:u w:val="single"/>
          <w:lang w:val="en-US" w:eastAsia="zh-CN"/>
        </w:rPr>
        <w:t>2024</w:t>
      </w:r>
      <w:r>
        <w:rPr>
          <w:rFonts w:hint="eastAsia" w:ascii="宋体" w:hAnsi="宋体" w:eastAsia="宋体" w:cs="宋体"/>
          <w:color w:val="auto"/>
          <w:spacing w:val="0"/>
          <w:w w:val="100"/>
          <w:position w:val="0"/>
          <w:sz w:val="32"/>
          <w:szCs w:val="32"/>
          <w:highlight w:val="none"/>
        </w:rPr>
        <w:t>年</w:t>
      </w:r>
      <w:r>
        <w:rPr>
          <w:rFonts w:hint="eastAsia" w:cs="宋体"/>
          <w:color w:val="auto"/>
          <w:sz w:val="32"/>
          <w:szCs w:val="32"/>
          <w:highlight w:val="none"/>
          <w:u w:val="single"/>
          <w:lang w:val="en-US" w:eastAsia="zh-CN"/>
        </w:rPr>
        <w:t>11</w:t>
      </w:r>
      <w:r>
        <w:rPr>
          <w:rFonts w:hint="eastAsia" w:ascii="宋体" w:hAnsi="宋体" w:eastAsia="宋体" w:cs="宋体"/>
          <w:color w:val="auto"/>
          <w:spacing w:val="0"/>
          <w:w w:val="100"/>
          <w:position w:val="0"/>
          <w:sz w:val="32"/>
          <w:szCs w:val="32"/>
          <w:highlight w:val="none"/>
        </w:rPr>
        <w:t>月</w:t>
      </w:r>
      <w:r>
        <w:rPr>
          <w:rFonts w:hint="eastAsia" w:cs="宋体"/>
          <w:color w:val="auto"/>
          <w:sz w:val="32"/>
          <w:szCs w:val="32"/>
          <w:highlight w:val="none"/>
          <w:u w:val="single"/>
          <w:lang w:val="en-US" w:eastAsia="zh-CN"/>
        </w:rPr>
        <w:t>15</w:t>
      </w:r>
      <w:r>
        <w:rPr>
          <w:rFonts w:hint="eastAsia" w:cs="宋体"/>
          <w:color w:val="auto"/>
          <w:sz w:val="32"/>
          <w:szCs w:val="32"/>
          <w:highlight w:val="none"/>
          <w:u w:val="none"/>
          <w:lang w:val="en-US" w:eastAsia="zh-CN"/>
        </w:rPr>
        <w:t>日</w:t>
      </w:r>
    </w:p>
    <w:p w14:paraId="67B02AF9">
      <w:pPr>
        <w:spacing w:before="0" w:beforeLines="0" w:after="0" w:afterLines="0" w:line="240" w:lineRule="auto"/>
        <w:ind w:left="0" w:leftChars="0" w:right="0" w:rightChars="0" w:firstLine="0" w:firstLineChars="0"/>
        <w:jc w:val="center"/>
        <w:rPr>
          <w:rFonts w:ascii="宋体" w:hAnsi="宋体" w:eastAsia="宋体" w:cs="Times New Roman"/>
          <w:b/>
          <w:bCs/>
          <w:color w:val="auto"/>
          <w:spacing w:val="0"/>
          <w:w w:val="100"/>
          <w:position w:val="0"/>
          <w:sz w:val="28"/>
          <w:szCs w:val="28"/>
          <w:highlight w:val="none"/>
          <w:shd w:val="clear" w:color="auto" w:fill="auto"/>
          <w:lang w:val="en-US" w:eastAsia="en-US" w:bidi="en-US"/>
        </w:rPr>
        <w:sectPr>
          <w:headerReference r:id="rId5" w:type="default"/>
          <w:footnotePr>
            <w:numFmt w:val="decimal"/>
          </w:footnotePr>
          <w:pgSz w:w="12024" w:h="17314"/>
          <w:pgMar w:top="2353" w:right="1542" w:bottom="1950" w:left="1338" w:header="0" w:footer="6" w:gutter="0"/>
          <w:pgNumType w:fmt="decimal" w:start="1"/>
          <w:cols w:space="0" w:num="1"/>
          <w:rtlGutter w:val="0"/>
          <w:docGrid w:linePitch="360" w:charSpace="0"/>
        </w:sectPr>
      </w:pPr>
    </w:p>
    <w:p w14:paraId="37DDE342">
      <w:pPr>
        <w:pStyle w:val="2"/>
        <w:numPr>
          <w:ilvl w:val="0"/>
          <w:numId w:val="0"/>
        </w:numPr>
        <w:bidi w:val="0"/>
        <w:ind w:leftChars="0" w:right="0" w:rightChars="0"/>
        <w:jc w:val="center"/>
        <w:rPr>
          <w:rFonts w:hint="eastAsia" w:ascii="宋体" w:hAnsi="宋体" w:eastAsia="宋体" w:cs="宋体"/>
          <w:color w:val="auto"/>
          <w:sz w:val="52"/>
          <w:szCs w:val="52"/>
          <w:highlight w:val="none"/>
          <w:lang w:val="en-US" w:eastAsia="zh-CN"/>
        </w:rPr>
      </w:pPr>
      <w:bookmarkStart w:id="5" w:name="_Toc21427"/>
      <w:bookmarkStart w:id="6" w:name="_Toc29070"/>
      <w:bookmarkStart w:id="7" w:name="_Toc17846"/>
      <w:bookmarkStart w:id="8" w:name="_Toc12621"/>
      <w:r>
        <w:rPr>
          <w:rFonts w:hint="eastAsia" w:ascii="宋体" w:hAnsi="宋体" w:eastAsia="宋体" w:cs="宋体"/>
          <w:color w:val="auto"/>
          <w:sz w:val="52"/>
          <w:szCs w:val="52"/>
          <w:highlight w:val="none"/>
          <w:lang w:val="en-US" w:eastAsia="zh-CN"/>
        </w:rPr>
        <w:t>第一章   询比采购公告</w:t>
      </w:r>
      <w:bookmarkEnd w:id="5"/>
      <w:bookmarkEnd w:id="6"/>
      <w:bookmarkEnd w:id="7"/>
      <w:bookmarkEnd w:id="8"/>
    </w:p>
    <w:p w14:paraId="22D5E58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 xml:space="preserve"> </w:t>
      </w:r>
      <w:bookmarkStart w:id="9" w:name="_Toc14848"/>
      <w:bookmarkStart w:id="10" w:name="_Toc28911"/>
      <w:bookmarkStart w:id="11" w:name="_Toc21300"/>
      <w:bookmarkStart w:id="12" w:name="_Toc28459"/>
      <w:bookmarkStart w:id="13" w:name="_Toc9394"/>
      <w:r>
        <w:rPr>
          <w:rFonts w:hint="eastAsia" w:ascii="宋体" w:hAnsi="宋体" w:eastAsia="宋体" w:cs="宋体"/>
          <w:b/>
          <w:bCs/>
          <w:color w:val="auto"/>
          <w:sz w:val="28"/>
          <w:szCs w:val="28"/>
          <w:highlight w:val="none"/>
          <w:lang w:val="en-US" w:eastAsia="zh-CN"/>
        </w:rPr>
        <w:t>大榄坪二号路(滨海公路至第八大街)排水工程招标代理服务采购项目</w:t>
      </w:r>
    </w:p>
    <w:p w14:paraId="793E498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color w:val="auto"/>
          <w:highlight w:val="none"/>
        </w:rPr>
      </w:pPr>
      <w:r>
        <w:rPr>
          <w:rFonts w:hint="eastAsia" w:ascii="宋体" w:hAnsi="宋体" w:eastAsia="宋体" w:cs="宋体"/>
          <w:b/>
          <w:bCs/>
          <w:color w:val="auto"/>
          <w:sz w:val="28"/>
          <w:szCs w:val="28"/>
          <w:highlight w:val="none"/>
          <w:lang w:eastAsia="zh-CN"/>
        </w:rPr>
        <w:t>询比</w:t>
      </w:r>
      <w:r>
        <w:rPr>
          <w:rFonts w:hint="eastAsia" w:ascii="宋体" w:hAnsi="宋体" w:eastAsia="宋体" w:cs="宋体"/>
          <w:b/>
          <w:bCs/>
          <w:color w:val="auto"/>
          <w:sz w:val="28"/>
          <w:szCs w:val="28"/>
          <w:highlight w:val="none"/>
        </w:rPr>
        <w:t>采购公告</w:t>
      </w:r>
      <w:bookmarkEnd w:id="9"/>
      <w:bookmarkEnd w:id="10"/>
      <w:bookmarkEnd w:id="11"/>
      <w:bookmarkEnd w:id="12"/>
      <w:bookmarkEnd w:id="13"/>
    </w:p>
    <w:p w14:paraId="1994FF7C">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8"/>
          <w:szCs w:val="28"/>
          <w:highlight w:val="none"/>
        </w:rPr>
      </w:pPr>
      <w:r>
        <w:rPr>
          <w:rFonts w:hint="eastAsia" w:cs="宋体"/>
          <w:color w:val="auto"/>
          <w:spacing w:val="0"/>
          <w:w w:val="100"/>
          <w:position w:val="0"/>
          <w:sz w:val="24"/>
          <w:szCs w:val="24"/>
          <w:highlight w:val="none"/>
          <w:u w:val="single"/>
          <w:lang w:val="en-US" w:eastAsia="zh-CN"/>
        </w:rPr>
        <w:t>大</w:t>
      </w:r>
      <w:r>
        <w:rPr>
          <w:rFonts w:hint="eastAsia" w:ascii="宋体" w:hAnsi="宋体" w:eastAsia="宋体" w:cs="宋体"/>
          <w:color w:val="auto"/>
          <w:spacing w:val="0"/>
          <w:w w:val="100"/>
          <w:position w:val="0"/>
          <w:sz w:val="24"/>
          <w:szCs w:val="24"/>
          <w:highlight w:val="none"/>
          <w:u w:val="single"/>
          <w:lang w:val="en-US" w:eastAsia="zh-CN"/>
        </w:rPr>
        <w:t>榄坪二号路(滨海公路至第八大街)排水工程招标代理服务</w:t>
      </w:r>
      <w:r>
        <w:rPr>
          <w:rFonts w:hint="eastAsia" w:ascii="宋体" w:hAnsi="宋体" w:eastAsia="宋体" w:cs="宋体"/>
          <w:color w:val="auto"/>
          <w:spacing w:val="0"/>
          <w:w w:val="100"/>
          <w:position w:val="0"/>
          <w:sz w:val="24"/>
          <w:szCs w:val="24"/>
          <w:highlight w:val="none"/>
        </w:rPr>
        <w:t>已具备采购条件</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现公开邀请供应商参加</w:t>
      </w:r>
      <w:r>
        <w:rPr>
          <w:rFonts w:hint="eastAsia" w:cs="宋体"/>
          <w:color w:val="auto"/>
          <w:spacing w:val="0"/>
          <w:w w:val="100"/>
          <w:position w:val="0"/>
          <w:sz w:val="24"/>
          <w:szCs w:val="24"/>
          <w:highlight w:val="none"/>
          <w:lang w:eastAsia="zh-CN"/>
        </w:rPr>
        <w:t>询比</w:t>
      </w:r>
      <w:r>
        <w:rPr>
          <w:rFonts w:hint="eastAsia" w:ascii="宋体" w:hAnsi="宋体" w:eastAsia="宋体" w:cs="宋体"/>
          <w:color w:val="auto"/>
          <w:spacing w:val="0"/>
          <w:w w:val="100"/>
          <w:position w:val="0"/>
          <w:sz w:val="24"/>
          <w:szCs w:val="24"/>
          <w:highlight w:val="none"/>
        </w:rPr>
        <w:t>采购活动</w:t>
      </w:r>
      <w:r>
        <w:rPr>
          <w:rFonts w:hint="eastAsia" w:ascii="宋体" w:hAnsi="宋体" w:eastAsia="宋体" w:cs="宋体"/>
          <w:color w:val="auto"/>
          <w:spacing w:val="0"/>
          <w:w w:val="100"/>
          <w:position w:val="0"/>
          <w:sz w:val="28"/>
          <w:szCs w:val="28"/>
          <w:highlight w:val="none"/>
        </w:rPr>
        <w:t>。</w:t>
      </w:r>
    </w:p>
    <w:p w14:paraId="3128C113">
      <w:pPr>
        <w:pStyle w:val="3"/>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color w:val="auto"/>
          <w:spacing w:val="0"/>
          <w:w w:val="100"/>
          <w:kern w:val="44"/>
          <w:position w:val="0"/>
          <w:sz w:val="28"/>
          <w:szCs w:val="28"/>
          <w:highlight w:val="none"/>
          <w:shd w:val="clear" w:color="auto" w:fill="auto"/>
          <w:lang w:val="en-US" w:eastAsia="en-US" w:bidi="en-US"/>
        </w:rPr>
      </w:pPr>
      <w:bookmarkStart w:id="14" w:name="_Toc25962"/>
      <w:bookmarkStart w:id="15" w:name="_Toc21458"/>
      <w:bookmarkStart w:id="16" w:name="_Toc16446"/>
      <w:bookmarkStart w:id="17" w:name="_Toc23447"/>
      <w:bookmarkStart w:id="18" w:name="_Toc23380"/>
      <w:r>
        <w:rPr>
          <w:rFonts w:hint="eastAsia" w:ascii="宋体" w:hAnsi="宋体" w:eastAsia="宋体" w:cs="宋体"/>
          <w:b/>
          <w:bCs/>
          <w:color w:val="auto"/>
          <w:spacing w:val="0"/>
          <w:w w:val="100"/>
          <w:kern w:val="44"/>
          <w:position w:val="0"/>
          <w:sz w:val="28"/>
          <w:szCs w:val="28"/>
          <w:highlight w:val="none"/>
          <w:shd w:val="clear" w:color="auto" w:fill="auto"/>
          <w:lang w:val="en-US" w:eastAsia="en-US" w:bidi="en-US"/>
        </w:rPr>
        <w:t>1</w:t>
      </w:r>
      <w:r>
        <w:rPr>
          <w:rFonts w:hint="eastAsia" w:ascii="宋体" w:hAnsi="宋体" w:eastAsia="宋体" w:cs="宋体"/>
          <w:b/>
          <w:bCs/>
          <w:color w:val="auto"/>
          <w:spacing w:val="0"/>
          <w:w w:val="100"/>
          <w:kern w:val="44"/>
          <w:position w:val="0"/>
          <w:sz w:val="28"/>
          <w:szCs w:val="28"/>
          <w:highlight w:val="none"/>
          <w:shd w:val="clear" w:color="auto" w:fill="auto"/>
          <w:lang w:val="en-US" w:eastAsia="zh-CN" w:bidi="en-US"/>
        </w:rPr>
        <w:t xml:space="preserve"> </w:t>
      </w:r>
      <w:r>
        <w:rPr>
          <w:rFonts w:hint="eastAsia" w:ascii="宋体" w:hAnsi="宋体" w:eastAsia="宋体" w:cs="宋体"/>
          <w:b/>
          <w:bCs/>
          <w:color w:val="auto"/>
          <w:spacing w:val="0"/>
          <w:w w:val="100"/>
          <w:kern w:val="44"/>
          <w:position w:val="0"/>
          <w:sz w:val="28"/>
          <w:szCs w:val="28"/>
          <w:highlight w:val="none"/>
          <w:shd w:val="clear" w:color="auto" w:fill="auto"/>
          <w:lang w:val="en-US" w:eastAsia="en-US" w:bidi="en-US"/>
        </w:rPr>
        <w:t>采购项目简介</w:t>
      </w:r>
      <w:bookmarkEnd w:id="14"/>
      <w:bookmarkEnd w:id="15"/>
      <w:bookmarkEnd w:id="16"/>
      <w:bookmarkEnd w:id="17"/>
      <w:bookmarkEnd w:id="18"/>
    </w:p>
    <w:p w14:paraId="25AED5B7">
      <w:pPr>
        <w:pStyle w:val="18"/>
        <w:keepNext w:val="0"/>
        <w:keepLines w:val="0"/>
        <w:pageBreakBefore w:val="0"/>
        <w:widowControl w:val="0"/>
        <w:numPr>
          <w:ilvl w:val="0"/>
          <w:numId w:val="0"/>
        </w:numPr>
        <w:shd w:val="clear" w:color="auto" w:fill="auto"/>
        <w:tabs>
          <w:tab w:val="left" w:pos="593"/>
          <w:tab w:val="left" w:pos="9010"/>
        </w:tabs>
        <w:kinsoku/>
        <w:wordWrap/>
        <w:overflowPunct/>
        <w:topLinePunct w:val="0"/>
        <w:autoSpaceDE/>
        <w:autoSpaceDN/>
        <w:bidi w:val="0"/>
        <w:adjustRightInd/>
        <w:snapToGrid/>
        <w:spacing w:before="0" w:after="0" w:line="360" w:lineRule="auto"/>
        <w:ind w:right="0" w:rightChars="0"/>
        <w:jc w:val="left"/>
        <w:textAlignment w:val="auto"/>
        <w:rPr>
          <w:rFonts w:hint="default" w:ascii="宋体" w:hAnsi="宋体" w:eastAsia="宋体" w:cs="宋体"/>
          <w:color w:val="auto"/>
          <w:sz w:val="24"/>
          <w:szCs w:val="24"/>
          <w:highlight w:val="none"/>
          <w:lang w:val="en-US" w:eastAsia="zh-CN"/>
        </w:rPr>
      </w:pPr>
      <w:r>
        <w:rPr>
          <w:rFonts w:hint="eastAsia" w:cs="宋体"/>
          <w:b/>
          <w:bCs/>
          <w:color w:val="auto"/>
          <w:spacing w:val="0"/>
          <w:w w:val="100"/>
          <w:position w:val="0"/>
          <w:sz w:val="24"/>
          <w:szCs w:val="24"/>
          <w:highlight w:val="none"/>
          <w:lang w:val="en-US" w:eastAsia="zh-CN"/>
        </w:rPr>
        <w:t>1.1</w:t>
      </w:r>
      <w:r>
        <w:rPr>
          <w:rFonts w:hint="eastAsia" w:cs="宋体"/>
          <w:color w:val="auto"/>
          <w:spacing w:val="0"/>
          <w:w w:val="100"/>
          <w:position w:val="0"/>
          <w:sz w:val="24"/>
          <w:szCs w:val="24"/>
          <w:highlight w:val="none"/>
          <w:lang w:val="en-US" w:eastAsia="zh-CN"/>
        </w:rPr>
        <w:t xml:space="preserve"> </w:t>
      </w:r>
      <w:r>
        <w:rPr>
          <w:rFonts w:hint="eastAsia" w:ascii="宋体" w:hAnsi="宋体" w:eastAsia="宋体" w:cs="宋体"/>
          <w:color w:val="auto"/>
          <w:spacing w:val="0"/>
          <w:w w:val="100"/>
          <w:position w:val="0"/>
          <w:sz w:val="24"/>
          <w:szCs w:val="24"/>
          <w:highlight w:val="none"/>
        </w:rPr>
        <w:t>采购项目名称：</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cs="宋体"/>
          <w:color w:val="auto"/>
          <w:spacing w:val="0"/>
          <w:w w:val="100"/>
          <w:position w:val="0"/>
          <w:sz w:val="24"/>
          <w:szCs w:val="24"/>
          <w:highlight w:val="none"/>
          <w:u w:val="single"/>
          <w:lang w:val="en-US" w:eastAsia="zh-CN"/>
        </w:rPr>
        <w:t>大</w:t>
      </w:r>
      <w:r>
        <w:rPr>
          <w:rFonts w:hint="eastAsia" w:ascii="宋体" w:hAnsi="宋体" w:eastAsia="宋体" w:cs="宋体"/>
          <w:color w:val="auto"/>
          <w:spacing w:val="0"/>
          <w:w w:val="100"/>
          <w:position w:val="0"/>
          <w:sz w:val="24"/>
          <w:szCs w:val="24"/>
          <w:highlight w:val="none"/>
          <w:u w:val="single"/>
          <w:lang w:val="en-US" w:eastAsia="zh-CN"/>
        </w:rPr>
        <w:t>榄坪二号路(滨海公路至第八大街)排水工程招标代理服务</w:t>
      </w:r>
      <w:r>
        <w:rPr>
          <w:rFonts w:hint="eastAsia" w:cs="宋体"/>
          <w:color w:val="auto"/>
          <w:sz w:val="24"/>
          <w:szCs w:val="24"/>
          <w:highlight w:val="none"/>
          <w:u w:val="single"/>
          <w:lang w:val="en-US" w:eastAsia="zh-CN"/>
        </w:rPr>
        <w:t xml:space="preserve">                              </w:t>
      </w:r>
    </w:p>
    <w:p w14:paraId="006A620B">
      <w:pPr>
        <w:pStyle w:val="18"/>
        <w:keepNext w:val="0"/>
        <w:keepLines w:val="0"/>
        <w:pageBreakBefore w:val="0"/>
        <w:widowControl w:val="0"/>
        <w:numPr>
          <w:ilvl w:val="0"/>
          <w:numId w:val="0"/>
        </w:numPr>
        <w:shd w:val="clear" w:color="auto" w:fill="auto"/>
        <w:tabs>
          <w:tab w:val="left" w:pos="593"/>
          <w:tab w:val="left" w:pos="1723"/>
          <w:tab w:val="left" w:leader="underscore" w:pos="9016"/>
        </w:tabs>
        <w:kinsoku/>
        <w:wordWrap/>
        <w:overflowPunct/>
        <w:topLinePunct w:val="0"/>
        <w:autoSpaceDE/>
        <w:autoSpaceDN/>
        <w:bidi w:val="0"/>
        <w:adjustRightInd/>
        <w:snapToGrid/>
        <w:spacing w:before="0" w:after="0" w:line="360" w:lineRule="auto"/>
        <w:ind w:right="0" w:rightChars="0"/>
        <w:jc w:val="left"/>
        <w:textAlignment w:val="auto"/>
        <w:rPr>
          <w:rFonts w:hint="default" w:ascii="宋体" w:hAnsi="宋体" w:eastAsia="宋体" w:cs="宋体"/>
          <w:color w:val="auto"/>
          <w:sz w:val="24"/>
          <w:szCs w:val="24"/>
          <w:highlight w:val="none"/>
          <w:u w:val="single"/>
          <w:lang w:val="en-US" w:eastAsia="zh-CN"/>
        </w:rPr>
      </w:pPr>
      <w:r>
        <w:rPr>
          <w:rFonts w:hint="eastAsia" w:cs="宋体"/>
          <w:b/>
          <w:bCs/>
          <w:color w:val="auto"/>
          <w:spacing w:val="0"/>
          <w:w w:val="100"/>
          <w:position w:val="0"/>
          <w:sz w:val="24"/>
          <w:szCs w:val="24"/>
          <w:highlight w:val="none"/>
          <w:lang w:val="en-US" w:eastAsia="zh-CN"/>
        </w:rPr>
        <w:t xml:space="preserve">1.2 </w:t>
      </w:r>
      <w:r>
        <w:rPr>
          <w:rFonts w:hint="eastAsia" w:ascii="宋体" w:hAnsi="宋体" w:eastAsia="宋体" w:cs="宋体"/>
          <w:color w:val="auto"/>
          <w:spacing w:val="0"/>
          <w:w w:val="100"/>
          <w:position w:val="0"/>
          <w:sz w:val="24"/>
          <w:szCs w:val="24"/>
          <w:highlight w:val="none"/>
        </w:rPr>
        <w:t>采购人：</w:t>
      </w:r>
      <w:r>
        <w:rPr>
          <w:rFonts w:hint="eastAsia" w:cs="宋体"/>
          <w:color w:val="auto"/>
          <w:spacing w:val="0"/>
          <w:w w:val="100"/>
          <w:position w:val="0"/>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u w:val="single"/>
          <w:lang w:val="en-US" w:eastAsia="zh-CN"/>
        </w:rPr>
        <w:t xml:space="preserve">广西自贸区钦州港片区开发投资集团有限责任公司  </w:t>
      </w:r>
      <w:r>
        <w:rPr>
          <w:rFonts w:hint="eastAsia" w:cs="宋体"/>
          <w:color w:val="auto"/>
          <w:spacing w:val="0"/>
          <w:w w:val="100"/>
          <w:position w:val="0"/>
          <w:sz w:val="24"/>
          <w:szCs w:val="24"/>
          <w:highlight w:val="none"/>
          <w:u w:val="single"/>
          <w:lang w:val="en-US" w:eastAsia="zh-CN"/>
        </w:rPr>
        <w:t xml:space="preserve">          </w:t>
      </w:r>
    </w:p>
    <w:p w14:paraId="38209E60">
      <w:pPr>
        <w:pStyle w:val="18"/>
        <w:keepNext w:val="0"/>
        <w:keepLines w:val="0"/>
        <w:pageBreakBefore w:val="0"/>
        <w:widowControl w:val="0"/>
        <w:shd w:val="clear" w:color="auto" w:fill="auto"/>
        <w:tabs>
          <w:tab w:val="left" w:pos="9005"/>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pacing w:val="0"/>
          <w:w w:val="100"/>
          <w:position w:val="0"/>
          <w:sz w:val="24"/>
          <w:szCs w:val="24"/>
          <w:highlight w:val="none"/>
          <w:lang w:val="en-US" w:eastAsia="en-US" w:bidi="en-US"/>
        </w:rPr>
        <w:t>1.3</w:t>
      </w:r>
      <w:r>
        <w:rPr>
          <w:rFonts w:hint="eastAsia" w:cs="宋体"/>
          <w:b/>
          <w:bCs/>
          <w:color w:val="auto"/>
          <w:spacing w:val="0"/>
          <w:w w:val="100"/>
          <w:position w:val="0"/>
          <w:sz w:val="24"/>
          <w:szCs w:val="24"/>
          <w:highlight w:val="none"/>
          <w:lang w:val="en-US" w:eastAsia="zh-CN" w:bidi="en-US"/>
        </w:rPr>
        <w:t xml:space="preserve"> </w:t>
      </w:r>
      <w:r>
        <w:rPr>
          <w:rFonts w:hint="eastAsia" w:cs="宋体"/>
          <w:color w:val="auto"/>
          <w:spacing w:val="0"/>
          <w:w w:val="100"/>
          <w:position w:val="0"/>
          <w:sz w:val="24"/>
          <w:szCs w:val="24"/>
          <w:highlight w:val="none"/>
          <w:lang w:eastAsia="zh-CN"/>
        </w:rPr>
        <w:t>采</w:t>
      </w:r>
      <w:r>
        <w:rPr>
          <w:rFonts w:hint="eastAsia" w:ascii="宋体" w:hAnsi="宋体" w:eastAsia="宋体" w:cs="宋体"/>
          <w:color w:val="auto"/>
          <w:spacing w:val="0"/>
          <w:w w:val="100"/>
          <w:position w:val="0"/>
          <w:sz w:val="24"/>
          <w:szCs w:val="24"/>
          <w:highlight w:val="none"/>
        </w:rPr>
        <w:t>购代理机构：</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                                                        </w:t>
      </w:r>
    </w:p>
    <w:p w14:paraId="0687E40C">
      <w:pPr>
        <w:pStyle w:val="18"/>
        <w:keepNext w:val="0"/>
        <w:keepLines w:val="0"/>
        <w:pageBreakBefore w:val="0"/>
        <w:widowControl w:val="0"/>
        <w:shd w:val="clear" w:color="auto" w:fill="auto"/>
        <w:tabs>
          <w:tab w:val="left" w:pos="7373"/>
          <w:tab w:val="left" w:leader="underscore" w:pos="9016"/>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pacing w:val="0"/>
          <w:w w:val="100"/>
          <w:position w:val="0"/>
          <w:sz w:val="24"/>
          <w:szCs w:val="24"/>
          <w:highlight w:val="none"/>
          <w:lang w:val="en-US" w:eastAsia="en-US" w:bidi="en-US"/>
        </w:rPr>
        <w:t>1.4</w:t>
      </w:r>
      <w:r>
        <w:rPr>
          <w:rFonts w:hint="eastAsia" w:cs="宋体"/>
          <w:b/>
          <w:bCs/>
          <w:color w:val="auto"/>
          <w:spacing w:val="0"/>
          <w:w w:val="100"/>
          <w:position w:val="0"/>
          <w:sz w:val="24"/>
          <w:szCs w:val="24"/>
          <w:highlight w:val="none"/>
          <w:lang w:val="en-US" w:eastAsia="zh-CN" w:bidi="en-US"/>
        </w:rPr>
        <w:t xml:space="preserve"> </w:t>
      </w:r>
      <w:r>
        <w:rPr>
          <w:rFonts w:hint="eastAsia" w:cs="宋体"/>
          <w:color w:val="auto"/>
          <w:spacing w:val="0"/>
          <w:w w:val="100"/>
          <w:position w:val="0"/>
          <w:sz w:val="24"/>
          <w:szCs w:val="24"/>
          <w:highlight w:val="none"/>
          <w:lang w:eastAsia="zh-CN"/>
        </w:rPr>
        <w:t>采</w:t>
      </w:r>
      <w:r>
        <w:rPr>
          <w:rFonts w:hint="eastAsia" w:ascii="宋体" w:hAnsi="宋体" w:eastAsia="宋体" w:cs="宋体"/>
          <w:color w:val="auto"/>
          <w:spacing w:val="0"/>
          <w:w w:val="100"/>
          <w:position w:val="0"/>
          <w:sz w:val="24"/>
          <w:szCs w:val="24"/>
          <w:highlight w:val="none"/>
        </w:rPr>
        <w:t>购项目资金落实情况：</w:t>
      </w:r>
      <w:r>
        <w:rPr>
          <w:rFonts w:hint="eastAsia" w:cs="宋体"/>
          <w:color w:val="auto"/>
          <w:sz w:val="24"/>
          <w:szCs w:val="24"/>
          <w:highlight w:val="none"/>
          <w:u w:val="single"/>
          <w:lang w:val="en-US" w:eastAsia="zh-CN"/>
        </w:rPr>
        <w:t xml:space="preserve">资金已落实到位                                                  </w:t>
      </w:r>
    </w:p>
    <w:p w14:paraId="53E7A042">
      <w:pPr>
        <w:pStyle w:val="18"/>
        <w:keepNext w:val="0"/>
        <w:keepLines w:val="0"/>
        <w:pageBreakBefore w:val="0"/>
        <w:widowControl w:val="0"/>
        <w:shd w:val="clear" w:color="auto" w:fill="auto"/>
        <w:tabs>
          <w:tab w:val="left" w:pos="9010"/>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cs="宋体"/>
          <w:color w:val="auto"/>
          <w:sz w:val="24"/>
          <w:szCs w:val="24"/>
          <w:highlight w:val="none"/>
          <w:u w:val="single"/>
          <w:lang w:val="en-US" w:eastAsia="zh-CN"/>
        </w:rPr>
      </w:pPr>
      <w:r>
        <w:rPr>
          <w:rFonts w:hint="eastAsia" w:ascii="宋体" w:hAnsi="宋体" w:eastAsia="宋体" w:cs="宋体"/>
          <w:b/>
          <w:bCs/>
          <w:color w:val="auto"/>
          <w:spacing w:val="0"/>
          <w:w w:val="100"/>
          <w:position w:val="0"/>
          <w:sz w:val="24"/>
          <w:szCs w:val="24"/>
          <w:highlight w:val="none"/>
          <w:lang w:val="en-US" w:eastAsia="en-US" w:bidi="en-US"/>
        </w:rPr>
        <w:t>1.5</w:t>
      </w:r>
      <w:r>
        <w:rPr>
          <w:rFonts w:hint="eastAsia" w:cs="宋体"/>
          <w:b/>
          <w:bCs/>
          <w:color w:val="auto"/>
          <w:spacing w:val="0"/>
          <w:w w:val="100"/>
          <w:position w:val="0"/>
          <w:sz w:val="24"/>
          <w:szCs w:val="24"/>
          <w:highlight w:val="none"/>
          <w:lang w:val="en-US" w:eastAsia="zh-CN" w:bidi="en-US"/>
        </w:rPr>
        <w:t xml:space="preserve"> </w:t>
      </w:r>
      <w:r>
        <w:rPr>
          <w:rFonts w:hint="eastAsia" w:ascii="宋体" w:hAnsi="宋体" w:eastAsia="宋体" w:cs="宋体"/>
          <w:color w:val="auto"/>
          <w:spacing w:val="0"/>
          <w:w w:val="100"/>
          <w:position w:val="0"/>
          <w:sz w:val="24"/>
          <w:szCs w:val="24"/>
          <w:highlight w:val="none"/>
        </w:rPr>
        <w:t>采购项目概况：</w:t>
      </w:r>
      <w:r>
        <w:rPr>
          <w:rFonts w:hint="eastAsia" w:ascii="宋体" w:hAnsi="宋体" w:eastAsia="宋体" w:cs="宋体"/>
          <w:color w:val="auto"/>
          <w:sz w:val="24"/>
          <w:szCs w:val="24"/>
          <w:highlight w:val="none"/>
          <w:u w:val="single"/>
        </w:rPr>
        <w:t xml:space="preserve"> </w:t>
      </w:r>
      <w:r>
        <w:rPr>
          <w:rFonts w:hint="eastAsia"/>
          <w:color w:val="auto"/>
          <w:sz w:val="24"/>
          <w:szCs w:val="24"/>
          <w:highlight w:val="none"/>
          <w:u w:val="single"/>
          <w:lang w:val="en-US" w:eastAsia="zh-CN"/>
        </w:rPr>
        <w:t>大榄坪二号路(滨海公路至第八大街)排水工程项目建设管渠总长度11928m，主要建设内容包括雨水管道工程、排水管道、道路路面破除与恢复、交通疏解、迁改工程、绿化破除及恢复等，工程费用约23266.4万元（具体以公开招标结果为准），已完成前期相关工作，已具备采购招标代理服务机构开展公开招标施工单位的条件。</w:t>
      </w:r>
      <w:r>
        <w:rPr>
          <w:rFonts w:hint="eastAsia" w:cs="宋体"/>
          <w:color w:val="auto"/>
          <w:sz w:val="24"/>
          <w:szCs w:val="24"/>
          <w:highlight w:val="none"/>
          <w:u w:val="single"/>
          <w:lang w:val="en-US" w:eastAsia="zh-CN"/>
        </w:rPr>
        <w:t xml:space="preserve">                       </w:t>
      </w:r>
    </w:p>
    <w:p w14:paraId="1D630E5D">
      <w:pPr>
        <w:pStyle w:val="18"/>
        <w:keepNext w:val="0"/>
        <w:keepLines w:val="0"/>
        <w:pageBreakBefore w:val="0"/>
        <w:widowControl w:val="0"/>
        <w:shd w:val="clear" w:color="auto" w:fill="auto"/>
        <w:tabs>
          <w:tab w:val="left" w:pos="9010"/>
        </w:tabs>
        <w:kinsoku/>
        <w:wordWrap/>
        <w:overflowPunct/>
        <w:topLinePunct w:val="0"/>
        <w:autoSpaceDE/>
        <w:autoSpaceDN/>
        <w:bidi w:val="0"/>
        <w:adjustRightInd/>
        <w:snapToGrid/>
        <w:spacing w:before="0" w:after="0" w:line="360" w:lineRule="auto"/>
        <w:ind w:left="0" w:right="0" w:firstLine="0" w:firstLineChars="0"/>
        <w:jc w:val="left"/>
        <w:textAlignment w:val="auto"/>
        <w:rPr>
          <w:rFonts w:hint="default"/>
          <w:color w:val="auto"/>
          <w:sz w:val="24"/>
          <w:szCs w:val="24"/>
          <w:highlight w:val="none"/>
          <w:lang w:val="en-US" w:eastAsia="zh-CN"/>
        </w:rPr>
      </w:pPr>
      <w:r>
        <w:rPr>
          <w:rFonts w:hint="eastAsia" w:cs="宋体"/>
          <w:b/>
          <w:bCs/>
          <w:color w:val="auto"/>
          <w:spacing w:val="0"/>
          <w:w w:val="100"/>
          <w:position w:val="0"/>
          <w:sz w:val="24"/>
          <w:szCs w:val="24"/>
          <w:highlight w:val="none"/>
          <w:lang w:val="en-US" w:eastAsia="zh-CN"/>
        </w:rPr>
        <w:t>1.6</w:t>
      </w:r>
      <w:r>
        <w:rPr>
          <w:rFonts w:hint="eastAsia" w:cs="宋体"/>
          <w:color w:val="auto"/>
          <w:spacing w:val="0"/>
          <w:w w:val="100"/>
          <w:position w:val="0"/>
          <w:sz w:val="24"/>
          <w:szCs w:val="24"/>
          <w:highlight w:val="none"/>
          <w:lang w:val="en-US" w:eastAsia="zh-CN"/>
        </w:rPr>
        <w:t xml:space="preserve"> </w:t>
      </w:r>
      <w:r>
        <w:rPr>
          <w:rFonts w:hint="eastAsia"/>
          <w:color w:val="auto"/>
          <w:sz w:val="24"/>
          <w:szCs w:val="24"/>
          <w:highlight w:val="none"/>
          <w:lang w:val="en-US" w:eastAsia="zh-CN"/>
        </w:rPr>
        <w:t xml:space="preserve">预算金额：204508.00元                                                      </w:t>
      </w:r>
    </w:p>
    <w:p w14:paraId="3B63B407">
      <w:pPr>
        <w:pStyle w:val="18"/>
        <w:keepNext w:val="0"/>
        <w:keepLines w:val="0"/>
        <w:pageBreakBefore w:val="0"/>
        <w:widowControl w:val="0"/>
        <w:shd w:val="clear" w:color="auto" w:fill="auto"/>
        <w:tabs>
          <w:tab w:val="left" w:pos="9010"/>
        </w:tabs>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color w:val="auto"/>
          <w:sz w:val="24"/>
          <w:szCs w:val="24"/>
          <w:highlight w:val="none"/>
          <w:lang w:val="en-US" w:eastAsia="zh-CN"/>
        </w:rPr>
      </w:pPr>
      <w:r>
        <w:rPr>
          <w:rFonts w:hint="eastAsia"/>
          <w:b/>
          <w:bCs/>
          <w:color w:val="auto"/>
          <w:sz w:val="24"/>
          <w:szCs w:val="24"/>
          <w:highlight w:val="none"/>
          <w:lang w:val="en-US" w:eastAsia="zh-CN"/>
        </w:rPr>
        <w:t>1.7</w:t>
      </w:r>
      <w:r>
        <w:rPr>
          <w:rFonts w:hint="eastAsia"/>
          <w:color w:val="auto"/>
          <w:sz w:val="24"/>
          <w:szCs w:val="24"/>
          <w:highlight w:val="none"/>
          <w:lang w:val="en-US" w:eastAsia="zh-CN"/>
        </w:rPr>
        <w:t xml:space="preserve"> 最高限价：204508.00元                                                            </w:t>
      </w:r>
    </w:p>
    <w:p w14:paraId="1F544C2A">
      <w:pPr>
        <w:pStyle w:val="18"/>
        <w:keepNext w:val="0"/>
        <w:keepLines w:val="0"/>
        <w:pageBreakBefore w:val="0"/>
        <w:widowControl w:val="0"/>
        <w:shd w:val="clear" w:color="auto" w:fill="auto"/>
        <w:tabs>
          <w:tab w:val="left" w:pos="9010"/>
        </w:tabs>
        <w:kinsoku/>
        <w:wordWrap/>
        <w:overflowPunct/>
        <w:topLinePunct w:val="0"/>
        <w:autoSpaceDE/>
        <w:autoSpaceDN/>
        <w:bidi w:val="0"/>
        <w:adjustRightInd/>
        <w:snapToGrid/>
        <w:spacing w:before="0" w:after="0" w:line="360" w:lineRule="auto"/>
        <w:ind w:left="0" w:right="0" w:firstLine="0" w:firstLineChars="0"/>
        <w:jc w:val="left"/>
        <w:textAlignment w:val="auto"/>
        <w:rPr>
          <w:rFonts w:hint="default"/>
          <w:color w:val="auto"/>
          <w:sz w:val="24"/>
          <w:szCs w:val="24"/>
          <w:highlight w:val="none"/>
          <w:lang w:val="en-US" w:eastAsia="zh-CN"/>
        </w:rPr>
      </w:pPr>
      <w:r>
        <w:rPr>
          <w:rFonts w:hint="eastAsia"/>
          <w:b/>
          <w:bCs/>
          <w:color w:val="auto"/>
          <w:sz w:val="24"/>
          <w:szCs w:val="24"/>
          <w:highlight w:val="none"/>
          <w:lang w:val="en-US" w:eastAsia="zh-CN"/>
        </w:rPr>
        <w:t>1.8</w:t>
      </w:r>
      <w:r>
        <w:rPr>
          <w:rFonts w:hint="eastAsia"/>
          <w:color w:val="auto"/>
          <w:sz w:val="24"/>
          <w:szCs w:val="24"/>
          <w:highlight w:val="none"/>
          <w:lang w:val="en-US" w:eastAsia="zh-CN"/>
        </w:rPr>
        <w:t xml:space="preserve"> 采购需求：大榄坪二号路(滨海公路至第八大街)排水工程招标代理服务，详见第五章“采购需求”。</w:t>
      </w:r>
    </w:p>
    <w:p w14:paraId="5C04D252">
      <w:pPr>
        <w:pStyle w:val="3"/>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color w:val="auto"/>
          <w:spacing w:val="0"/>
          <w:w w:val="100"/>
          <w:kern w:val="44"/>
          <w:position w:val="0"/>
          <w:sz w:val="28"/>
          <w:szCs w:val="28"/>
          <w:highlight w:val="none"/>
          <w:shd w:val="clear" w:color="auto" w:fill="auto"/>
          <w:lang w:val="en-US" w:eastAsia="en-US" w:bidi="en-US"/>
        </w:rPr>
      </w:pPr>
      <w:bookmarkStart w:id="19" w:name="_Toc24030"/>
      <w:bookmarkStart w:id="20" w:name="_Toc8145"/>
      <w:bookmarkStart w:id="21" w:name="_Toc26552"/>
      <w:bookmarkStart w:id="22" w:name="_Toc10790"/>
      <w:bookmarkStart w:id="23" w:name="_Toc9214"/>
      <w:r>
        <w:rPr>
          <w:rFonts w:hint="eastAsia" w:ascii="宋体" w:hAnsi="宋体" w:eastAsia="宋体" w:cs="宋体"/>
          <w:b/>
          <w:bCs/>
          <w:color w:val="auto"/>
          <w:spacing w:val="0"/>
          <w:w w:val="100"/>
          <w:kern w:val="44"/>
          <w:position w:val="0"/>
          <w:sz w:val="28"/>
          <w:szCs w:val="28"/>
          <w:highlight w:val="none"/>
          <w:shd w:val="clear" w:color="auto" w:fill="auto"/>
          <w:lang w:val="en-US" w:eastAsia="en-US" w:bidi="en-US"/>
        </w:rPr>
        <w:t>2</w:t>
      </w:r>
      <w:r>
        <w:rPr>
          <w:rFonts w:hint="eastAsia" w:ascii="宋体" w:hAnsi="宋体" w:eastAsia="宋体" w:cs="宋体"/>
          <w:b/>
          <w:bCs/>
          <w:color w:val="auto"/>
          <w:spacing w:val="0"/>
          <w:w w:val="100"/>
          <w:kern w:val="44"/>
          <w:position w:val="0"/>
          <w:sz w:val="28"/>
          <w:szCs w:val="28"/>
          <w:highlight w:val="none"/>
          <w:shd w:val="clear" w:color="auto" w:fill="auto"/>
          <w:lang w:val="en-US" w:eastAsia="zh-CN" w:bidi="en-US"/>
        </w:rPr>
        <w:t xml:space="preserve"> </w:t>
      </w:r>
      <w:r>
        <w:rPr>
          <w:rFonts w:hint="eastAsia" w:ascii="宋体" w:hAnsi="宋体" w:eastAsia="宋体" w:cs="宋体"/>
          <w:b/>
          <w:bCs/>
          <w:color w:val="auto"/>
          <w:spacing w:val="0"/>
          <w:w w:val="100"/>
          <w:kern w:val="44"/>
          <w:position w:val="0"/>
          <w:sz w:val="28"/>
          <w:szCs w:val="28"/>
          <w:highlight w:val="none"/>
          <w:shd w:val="clear" w:color="auto" w:fill="auto"/>
          <w:lang w:val="en-US" w:eastAsia="en-US" w:bidi="en-US"/>
        </w:rPr>
        <w:t>采购范围及相关要求</w:t>
      </w:r>
      <w:bookmarkEnd w:id="19"/>
      <w:bookmarkEnd w:id="20"/>
      <w:bookmarkEnd w:id="21"/>
      <w:bookmarkEnd w:id="22"/>
      <w:bookmarkEnd w:id="23"/>
    </w:p>
    <w:p w14:paraId="74DC6F7A">
      <w:pPr>
        <w:pStyle w:val="18"/>
        <w:keepNext w:val="0"/>
        <w:keepLines w:val="0"/>
        <w:pageBreakBefore w:val="0"/>
        <w:widowControl w:val="0"/>
        <w:shd w:val="clear" w:color="auto" w:fill="auto"/>
        <w:tabs>
          <w:tab w:val="left" w:pos="7958"/>
          <w:tab w:val="left" w:leader="underscore" w:pos="9016"/>
          <w:tab w:val="left" w:pos="9029"/>
        </w:tabs>
        <w:kinsoku/>
        <w:wordWrap/>
        <w:overflowPunct/>
        <w:topLinePunct w:val="0"/>
        <w:autoSpaceDE/>
        <w:autoSpaceDN/>
        <w:bidi w:val="0"/>
        <w:adjustRightInd/>
        <w:snapToGrid/>
        <w:spacing w:before="0" w:after="0" w:line="360" w:lineRule="auto"/>
        <w:ind w:left="0" w:leftChars="0" w:right="0" w:firstLine="0" w:firstLineChars="0"/>
        <w:jc w:val="both"/>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b/>
          <w:bCs/>
          <w:color w:val="auto"/>
          <w:spacing w:val="0"/>
          <w:w w:val="100"/>
          <w:position w:val="0"/>
          <w:sz w:val="24"/>
          <w:szCs w:val="24"/>
          <w:highlight w:val="none"/>
          <w:lang w:val="en-US" w:eastAsia="en-US" w:bidi="en-US"/>
        </w:rPr>
        <w:t>2.</w:t>
      </w:r>
      <w:r>
        <w:rPr>
          <w:rFonts w:hint="eastAsia" w:ascii="宋体" w:hAnsi="宋体" w:eastAsia="宋体" w:cs="宋体"/>
          <w:b/>
          <w:bCs/>
          <w:color w:val="auto"/>
          <w:spacing w:val="0"/>
          <w:w w:val="100"/>
          <w:position w:val="0"/>
          <w:sz w:val="24"/>
          <w:szCs w:val="24"/>
          <w:highlight w:val="none"/>
        </w:rPr>
        <w:t xml:space="preserve">1 </w:t>
      </w:r>
      <w:r>
        <w:rPr>
          <w:rFonts w:hint="eastAsia" w:cs="宋体"/>
          <w:color w:val="auto"/>
          <w:spacing w:val="0"/>
          <w:w w:val="100"/>
          <w:position w:val="0"/>
          <w:sz w:val="24"/>
          <w:szCs w:val="24"/>
          <w:highlight w:val="none"/>
          <w:lang w:eastAsia="zh-CN"/>
        </w:rPr>
        <w:t>采</w:t>
      </w:r>
      <w:r>
        <w:rPr>
          <w:rFonts w:hint="eastAsia" w:ascii="宋体" w:hAnsi="宋体" w:eastAsia="宋体" w:cs="宋体"/>
          <w:color w:val="auto"/>
          <w:spacing w:val="0"/>
          <w:w w:val="100"/>
          <w:position w:val="0"/>
          <w:sz w:val="24"/>
          <w:szCs w:val="24"/>
          <w:highlight w:val="none"/>
        </w:rPr>
        <w:t>购范围：</w:t>
      </w:r>
      <w:r>
        <w:rPr>
          <w:rFonts w:hint="eastAsia" w:ascii="宋体" w:hAnsi="宋体" w:eastAsia="宋体" w:cs="宋体"/>
          <w:color w:val="auto"/>
          <w:sz w:val="24"/>
          <w:szCs w:val="24"/>
          <w:highlight w:val="none"/>
          <w:u w:val="single"/>
        </w:rPr>
        <w:t xml:space="preserve"> </w:t>
      </w:r>
      <w:r>
        <w:rPr>
          <w:rFonts w:hint="eastAsia"/>
          <w:color w:val="auto"/>
          <w:sz w:val="24"/>
          <w:szCs w:val="24"/>
          <w:highlight w:val="none"/>
          <w:u w:val="single"/>
          <w:lang w:val="en-US" w:eastAsia="zh-CN"/>
        </w:rPr>
        <w:t xml:space="preserve">大榄坪二号路(滨海公路至第八大街)排水施工工程招标代理，承担招标文件编制、组织答疑、开标、评标，办理中标通知书、协助委托人签订中标合同、处理投标人提出的异议并配合监督部门调查违法行为等招标全过程的招标代理工作。  </w:t>
      </w:r>
      <w:r>
        <w:rPr>
          <w:rFonts w:hint="eastAsia" w:cs="宋体"/>
          <w:color w:val="auto"/>
          <w:sz w:val="24"/>
          <w:szCs w:val="24"/>
          <w:highlight w:val="none"/>
          <w:u w:val="single"/>
          <w:lang w:val="en-US" w:eastAsia="zh-CN"/>
        </w:rPr>
        <w:t xml:space="preserve">      </w:t>
      </w:r>
    </w:p>
    <w:p w14:paraId="76C36D7B">
      <w:pPr>
        <w:pStyle w:val="18"/>
        <w:keepNext w:val="0"/>
        <w:keepLines w:val="0"/>
        <w:pageBreakBefore w:val="0"/>
        <w:widowControl w:val="0"/>
        <w:shd w:val="clear" w:color="auto" w:fill="auto"/>
        <w:tabs>
          <w:tab w:val="left" w:pos="7958"/>
          <w:tab w:val="left" w:leader="underscore" w:pos="9016"/>
          <w:tab w:val="left" w:pos="9029"/>
        </w:tabs>
        <w:kinsoku/>
        <w:wordWrap/>
        <w:overflowPunct/>
        <w:topLinePunct w:val="0"/>
        <w:autoSpaceDE/>
        <w:autoSpaceDN/>
        <w:bidi w:val="0"/>
        <w:adjustRightInd/>
        <w:snapToGrid/>
        <w:spacing w:before="0" w:after="0" w:line="360" w:lineRule="auto"/>
        <w:ind w:left="0" w:leftChars="0" w:right="0" w:firstLine="0" w:firstLineChars="0"/>
        <w:jc w:val="both"/>
        <w:textAlignment w:val="auto"/>
        <w:rPr>
          <w:rFonts w:hint="default" w:ascii="宋体" w:hAnsi="宋体" w:eastAsia="宋体" w:cs="宋体"/>
          <w:color w:val="auto"/>
          <w:spacing w:val="0"/>
          <w:w w:val="100"/>
          <w:position w:val="0"/>
          <w:sz w:val="24"/>
          <w:szCs w:val="24"/>
          <w:highlight w:val="none"/>
          <w:lang w:val="en-US" w:eastAsia="zh-CN"/>
        </w:rPr>
      </w:pPr>
      <w:r>
        <w:rPr>
          <w:rFonts w:hint="eastAsia" w:ascii="宋体" w:hAnsi="宋体" w:eastAsia="宋体" w:cs="宋体"/>
          <w:b/>
          <w:bCs/>
          <w:color w:val="auto"/>
          <w:spacing w:val="0"/>
          <w:w w:val="100"/>
          <w:position w:val="0"/>
          <w:sz w:val="24"/>
          <w:szCs w:val="24"/>
          <w:highlight w:val="none"/>
          <w:lang w:val="en-US" w:eastAsia="en-US" w:bidi="en-US"/>
        </w:rPr>
        <w:t>2.2</w:t>
      </w:r>
      <w:r>
        <w:rPr>
          <w:rFonts w:hint="eastAsia" w:cs="宋体"/>
          <w:b/>
          <w:bCs/>
          <w:color w:val="auto"/>
          <w:spacing w:val="0"/>
          <w:w w:val="100"/>
          <w:position w:val="0"/>
          <w:sz w:val="24"/>
          <w:szCs w:val="24"/>
          <w:highlight w:val="none"/>
          <w:lang w:val="en-US" w:eastAsia="zh-CN" w:bidi="en-US"/>
        </w:rPr>
        <w:t xml:space="preserve"> </w:t>
      </w:r>
      <w:r>
        <w:rPr>
          <w:rFonts w:hint="eastAsia" w:ascii="宋体" w:hAnsi="宋体" w:eastAsia="宋体" w:cs="宋体"/>
          <w:color w:val="auto"/>
          <w:spacing w:val="0"/>
          <w:w w:val="100"/>
          <w:position w:val="0"/>
          <w:sz w:val="24"/>
          <w:szCs w:val="24"/>
          <w:highlight w:val="none"/>
        </w:rPr>
        <w:t>服务期限：</w:t>
      </w:r>
      <w:r>
        <w:rPr>
          <w:rFonts w:hint="eastAsia" w:ascii="宋体" w:hAnsi="宋体" w:eastAsia="宋体" w:cs="宋体"/>
          <w:color w:val="auto"/>
          <w:sz w:val="24"/>
          <w:szCs w:val="24"/>
          <w:highlight w:val="none"/>
          <w:u w:val="single"/>
        </w:rPr>
        <w:t xml:space="preserve"> </w:t>
      </w:r>
      <w:r>
        <w:rPr>
          <w:rFonts w:hint="eastAsia"/>
          <w:color w:val="auto"/>
          <w:sz w:val="24"/>
          <w:szCs w:val="24"/>
          <w:highlight w:val="none"/>
          <w:u w:val="single"/>
          <w:lang w:val="en-US" w:eastAsia="zh-CN"/>
        </w:rPr>
        <w:t xml:space="preserve">自签订合同之日起至完成大榄坪二号路(滨海公路至第八大街)排水工程施工公开招标全过程。 </w:t>
      </w:r>
      <w:r>
        <w:rPr>
          <w:rFonts w:hint="eastAsia" w:cs="宋体"/>
          <w:color w:val="auto"/>
          <w:sz w:val="24"/>
          <w:szCs w:val="24"/>
          <w:highlight w:val="none"/>
          <w:u w:val="single"/>
          <w:lang w:val="en-US" w:eastAsia="zh-CN"/>
        </w:rPr>
        <w:t xml:space="preserve">       </w:t>
      </w:r>
    </w:p>
    <w:p w14:paraId="297A493D">
      <w:pPr>
        <w:pStyle w:val="18"/>
        <w:keepNext w:val="0"/>
        <w:keepLines w:val="0"/>
        <w:pageBreakBefore w:val="0"/>
        <w:widowControl w:val="0"/>
        <w:shd w:val="clear" w:color="auto" w:fill="auto"/>
        <w:tabs>
          <w:tab w:val="left" w:pos="7958"/>
          <w:tab w:val="left" w:leader="underscore" w:pos="9016"/>
          <w:tab w:val="left" w:pos="9029"/>
        </w:tabs>
        <w:kinsoku/>
        <w:wordWrap/>
        <w:overflowPunct/>
        <w:topLinePunct w:val="0"/>
        <w:autoSpaceDE/>
        <w:autoSpaceDN/>
        <w:bidi w:val="0"/>
        <w:adjustRightInd/>
        <w:snapToGrid/>
        <w:spacing w:before="0" w:after="0" w:line="360" w:lineRule="auto"/>
        <w:ind w:left="0" w:leftChars="0" w:right="0" w:firstLine="0" w:firstLineChars="0"/>
        <w:jc w:val="both"/>
        <w:textAlignment w:val="auto"/>
        <w:rPr>
          <w:rFonts w:hint="default" w:ascii="宋体" w:hAnsi="宋体" w:eastAsia="宋体" w:cs="宋体"/>
          <w:color w:val="auto"/>
          <w:spacing w:val="0"/>
          <w:w w:val="100"/>
          <w:position w:val="0"/>
          <w:sz w:val="24"/>
          <w:szCs w:val="24"/>
          <w:highlight w:val="none"/>
          <w:lang w:val="en-US"/>
        </w:rPr>
      </w:pPr>
      <w:r>
        <w:rPr>
          <w:rFonts w:hint="eastAsia" w:ascii="宋体" w:hAnsi="宋体" w:eastAsia="宋体" w:cs="宋体"/>
          <w:b/>
          <w:bCs/>
          <w:color w:val="auto"/>
          <w:spacing w:val="0"/>
          <w:w w:val="100"/>
          <w:position w:val="0"/>
          <w:sz w:val="24"/>
          <w:szCs w:val="24"/>
          <w:highlight w:val="none"/>
          <w:lang w:val="en-US" w:eastAsia="en-US" w:bidi="en-US"/>
        </w:rPr>
        <w:t>2.3</w:t>
      </w:r>
      <w:r>
        <w:rPr>
          <w:rFonts w:hint="eastAsia" w:cs="宋体"/>
          <w:b/>
          <w:bCs/>
          <w:color w:val="auto"/>
          <w:spacing w:val="0"/>
          <w:w w:val="100"/>
          <w:position w:val="0"/>
          <w:sz w:val="24"/>
          <w:szCs w:val="24"/>
          <w:highlight w:val="none"/>
          <w:lang w:val="en-US" w:eastAsia="zh-CN" w:bidi="en-US"/>
        </w:rPr>
        <w:t xml:space="preserve"> </w:t>
      </w:r>
      <w:r>
        <w:rPr>
          <w:rFonts w:hint="eastAsia" w:ascii="宋体" w:hAnsi="宋体" w:eastAsia="宋体" w:cs="宋体"/>
          <w:color w:val="auto"/>
          <w:spacing w:val="0"/>
          <w:w w:val="100"/>
          <w:position w:val="0"/>
          <w:sz w:val="24"/>
          <w:szCs w:val="24"/>
          <w:highlight w:val="none"/>
        </w:rPr>
        <w:t>服务地点：</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广西钦州市                                                             </w:t>
      </w:r>
    </w:p>
    <w:p w14:paraId="0E0DF642">
      <w:pPr>
        <w:pStyle w:val="18"/>
        <w:keepNext w:val="0"/>
        <w:keepLines w:val="0"/>
        <w:pageBreakBefore w:val="0"/>
        <w:widowControl w:val="0"/>
        <w:shd w:val="clear" w:color="auto" w:fill="auto"/>
        <w:tabs>
          <w:tab w:val="left" w:pos="7958"/>
          <w:tab w:val="left" w:leader="underscore" w:pos="9016"/>
          <w:tab w:val="left" w:pos="9029"/>
        </w:tabs>
        <w:kinsoku/>
        <w:wordWrap/>
        <w:overflowPunct/>
        <w:topLinePunct w:val="0"/>
        <w:autoSpaceDE/>
        <w:autoSpaceDN/>
        <w:bidi w:val="0"/>
        <w:adjustRightInd/>
        <w:snapToGrid/>
        <w:spacing w:before="0" w:after="0" w:line="360" w:lineRule="auto"/>
        <w:ind w:left="0" w:leftChars="0" w:right="0" w:firstLine="0" w:firstLineChars="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pacing w:val="0"/>
          <w:w w:val="100"/>
          <w:position w:val="0"/>
          <w:sz w:val="24"/>
          <w:szCs w:val="24"/>
          <w:highlight w:val="none"/>
          <w:lang w:val="en-US" w:eastAsia="en-US" w:bidi="en-US"/>
        </w:rPr>
        <w:t>2.4</w:t>
      </w:r>
      <w:r>
        <w:rPr>
          <w:rFonts w:hint="eastAsia" w:cs="宋体"/>
          <w:b/>
          <w:bCs/>
          <w:color w:val="auto"/>
          <w:spacing w:val="0"/>
          <w:w w:val="100"/>
          <w:position w:val="0"/>
          <w:sz w:val="24"/>
          <w:szCs w:val="24"/>
          <w:highlight w:val="none"/>
          <w:lang w:val="en-US" w:eastAsia="zh-CN" w:bidi="en-US"/>
        </w:rPr>
        <w:t xml:space="preserve"> </w:t>
      </w:r>
      <w:r>
        <w:rPr>
          <w:rFonts w:hint="eastAsia" w:ascii="宋体" w:hAnsi="宋体" w:eastAsia="宋体" w:cs="宋体"/>
          <w:color w:val="auto"/>
          <w:spacing w:val="0"/>
          <w:w w:val="100"/>
          <w:position w:val="0"/>
          <w:sz w:val="24"/>
          <w:szCs w:val="24"/>
          <w:highlight w:val="none"/>
        </w:rPr>
        <w:t>质量要求或服务标准：</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color w:val="auto"/>
          <w:sz w:val="24"/>
          <w:szCs w:val="24"/>
          <w:highlight w:val="none"/>
          <w:u w:val="single"/>
          <w:lang w:val="en-US" w:eastAsia="zh-CN"/>
        </w:rPr>
        <w:t>合法合规完成大榄坪二号路(滨海公路至第八大街)排水工程施工招标。</w:t>
      </w:r>
      <w:r>
        <w:rPr>
          <w:rFonts w:hint="eastAsia" w:cs="宋体"/>
          <w:color w:val="auto"/>
          <w:sz w:val="24"/>
          <w:szCs w:val="24"/>
          <w:highlight w:val="none"/>
          <w:u w:val="single"/>
          <w:lang w:val="en-US" w:eastAsia="zh-CN"/>
        </w:rPr>
        <w:t xml:space="preserve">      </w:t>
      </w:r>
    </w:p>
    <w:p w14:paraId="00841BFE">
      <w:pPr>
        <w:pStyle w:val="3"/>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color w:val="auto"/>
          <w:spacing w:val="0"/>
          <w:w w:val="100"/>
          <w:kern w:val="44"/>
          <w:position w:val="0"/>
          <w:sz w:val="28"/>
          <w:szCs w:val="28"/>
          <w:highlight w:val="none"/>
          <w:shd w:val="clear" w:color="auto" w:fill="auto"/>
          <w:lang w:val="en-US" w:eastAsia="en-US" w:bidi="en-US"/>
        </w:rPr>
      </w:pPr>
      <w:bookmarkStart w:id="24" w:name="_Toc25746"/>
      <w:bookmarkStart w:id="25" w:name="_Toc6318"/>
      <w:bookmarkStart w:id="26" w:name="_Toc13916"/>
      <w:bookmarkStart w:id="27" w:name="_Toc31358"/>
      <w:bookmarkStart w:id="28" w:name="_Toc3276"/>
      <w:r>
        <w:rPr>
          <w:rFonts w:hint="eastAsia" w:ascii="宋体" w:hAnsi="宋体" w:eastAsia="宋体" w:cs="宋体"/>
          <w:b/>
          <w:bCs/>
          <w:color w:val="auto"/>
          <w:spacing w:val="0"/>
          <w:w w:val="100"/>
          <w:kern w:val="44"/>
          <w:position w:val="0"/>
          <w:sz w:val="28"/>
          <w:szCs w:val="28"/>
          <w:highlight w:val="none"/>
          <w:shd w:val="clear" w:color="auto" w:fill="auto"/>
          <w:lang w:val="en-US" w:eastAsia="en-US" w:bidi="en-US"/>
        </w:rPr>
        <w:t>3</w:t>
      </w:r>
      <w:r>
        <w:rPr>
          <w:rFonts w:hint="eastAsia" w:ascii="宋体" w:hAnsi="宋体" w:eastAsia="宋体" w:cs="宋体"/>
          <w:b/>
          <w:bCs/>
          <w:color w:val="auto"/>
          <w:spacing w:val="0"/>
          <w:w w:val="100"/>
          <w:kern w:val="44"/>
          <w:position w:val="0"/>
          <w:sz w:val="28"/>
          <w:szCs w:val="28"/>
          <w:highlight w:val="none"/>
          <w:shd w:val="clear" w:color="auto" w:fill="auto"/>
          <w:lang w:val="en-US" w:eastAsia="zh-CN" w:bidi="en-US"/>
        </w:rPr>
        <w:t xml:space="preserve"> </w:t>
      </w:r>
      <w:r>
        <w:rPr>
          <w:rFonts w:hint="eastAsia" w:ascii="宋体" w:hAnsi="宋体" w:eastAsia="宋体" w:cs="宋体"/>
          <w:b/>
          <w:bCs/>
          <w:color w:val="auto"/>
          <w:spacing w:val="0"/>
          <w:w w:val="100"/>
          <w:kern w:val="44"/>
          <w:position w:val="0"/>
          <w:sz w:val="28"/>
          <w:szCs w:val="28"/>
          <w:highlight w:val="none"/>
          <w:shd w:val="clear" w:color="auto" w:fill="auto"/>
          <w:lang w:val="en-US" w:eastAsia="en-US" w:bidi="en-US"/>
        </w:rPr>
        <w:t>供应商资格要求</w:t>
      </w:r>
      <w:bookmarkEnd w:id="24"/>
      <w:bookmarkEnd w:id="25"/>
      <w:bookmarkEnd w:id="26"/>
      <w:bookmarkEnd w:id="27"/>
      <w:bookmarkEnd w:id="28"/>
    </w:p>
    <w:p w14:paraId="0C01DE18">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outlineLvl w:val="9"/>
        <w:rPr>
          <w:rFonts w:hint="eastAsia" w:ascii="宋体" w:hAnsi="宋体" w:eastAsia="宋体" w:cs="宋体"/>
          <w:color w:val="auto"/>
          <w:spacing w:val="0"/>
          <w:w w:val="100"/>
          <w:position w:val="0"/>
          <w:sz w:val="24"/>
          <w:szCs w:val="24"/>
          <w:highlight w:val="none"/>
        </w:rPr>
      </w:pPr>
      <w:r>
        <w:rPr>
          <w:rFonts w:hint="eastAsia" w:ascii="宋体" w:hAnsi="宋体" w:eastAsia="宋体" w:cs="宋体"/>
          <w:b/>
          <w:bCs/>
          <w:color w:val="auto"/>
          <w:spacing w:val="0"/>
          <w:w w:val="100"/>
          <w:position w:val="0"/>
          <w:sz w:val="24"/>
          <w:szCs w:val="24"/>
          <w:highlight w:val="none"/>
          <w:lang w:val="en-US" w:eastAsia="en-US" w:bidi="en-US"/>
        </w:rPr>
        <w:t>3.1</w:t>
      </w:r>
      <w:r>
        <w:rPr>
          <w:rFonts w:hint="eastAsia" w:cs="宋体"/>
          <w:b/>
          <w:bCs/>
          <w:color w:val="auto"/>
          <w:spacing w:val="0"/>
          <w:w w:val="100"/>
          <w:position w:val="0"/>
          <w:sz w:val="24"/>
          <w:szCs w:val="24"/>
          <w:highlight w:val="none"/>
          <w:lang w:val="en-US" w:eastAsia="zh-CN" w:bidi="en-US"/>
        </w:rPr>
        <w:t xml:space="preserve"> </w:t>
      </w:r>
      <w:r>
        <w:rPr>
          <w:rFonts w:hint="eastAsia" w:ascii="宋体" w:hAnsi="宋体" w:eastAsia="宋体" w:cs="宋体"/>
          <w:color w:val="auto"/>
          <w:spacing w:val="0"/>
          <w:w w:val="100"/>
          <w:position w:val="0"/>
          <w:sz w:val="24"/>
          <w:szCs w:val="24"/>
          <w:highlight w:val="none"/>
        </w:rPr>
        <w:t>供应商应依法设立且满足如下要求：</w:t>
      </w:r>
    </w:p>
    <w:p w14:paraId="363C232A">
      <w:pPr>
        <w:pStyle w:val="18"/>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cs="宋体"/>
          <w:color w:val="auto"/>
          <w:spacing w:val="0"/>
          <w:w w:val="100"/>
          <w:position w:val="0"/>
          <w:sz w:val="24"/>
          <w:szCs w:val="24"/>
          <w:highlight w:val="none"/>
          <w:lang w:val="en-US" w:eastAsia="zh-CN"/>
        </w:rPr>
        <w:t>（1）</w:t>
      </w:r>
      <w:r>
        <w:rPr>
          <w:rFonts w:hint="eastAsia" w:ascii="宋体" w:hAnsi="宋体" w:eastAsia="宋体" w:cs="宋体"/>
          <w:color w:val="auto"/>
          <w:spacing w:val="0"/>
          <w:w w:val="100"/>
          <w:position w:val="0"/>
          <w:sz w:val="24"/>
          <w:szCs w:val="24"/>
          <w:highlight w:val="none"/>
          <w:lang w:val="en-US" w:eastAsia="zh-CN"/>
        </w:rPr>
        <w:t>资质要求：</w:t>
      </w:r>
      <w:r>
        <w:rPr>
          <w:rFonts w:hint="eastAsia" w:ascii="宋体" w:hAnsi="宋体" w:eastAsia="宋体" w:cs="宋体"/>
          <w:color w:val="auto"/>
          <w:sz w:val="24"/>
          <w:szCs w:val="24"/>
          <w:highlight w:val="none"/>
          <w:u w:val="single"/>
          <w:lang w:val="en-US" w:eastAsia="zh-CN"/>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国内注册（指按国家有关规定要求注册），具有有效的招标代理经营范围的营业执照</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cs="宋体"/>
          <w:color w:val="auto"/>
          <w:sz w:val="24"/>
          <w:szCs w:val="24"/>
          <w:highlight w:val="none"/>
          <w:u w:val="single"/>
          <w:lang w:val="en-US" w:eastAsia="zh-CN"/>
        </w:rPr>
        <w:t xml:space="preserve"> </w:t>
      </w:r>
    </w:p>
    <w:p w14:paraId="559A72C3">
      <w:pPr>
        <w:pStyle w:val="18"/>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cs="宋体"/>
          <w:color w:val="auto"/>
          <w:spacing w:val="0"/>
          <w:w w:val="100"/>
          <w:position w:val="0"/>
          <w:sz w:val="24"/>
          <w:szCs w:val="24"/>
          <w:highlight w:val="none"/>
          <w:lang w:val="en-US" w:eastAsia="zh-CN"/>
        </w:rPr>
        <w:t>（2）</w:t>
      </w:r>
      <w:r>
        <w:rPr>
          <w:rFonts w:hint="eastAsia" w:ascii="宋体" w:hAnsi="宋体" w:eastAsia="宋体" w:cs="宋体"/>
          <w:color w:val="auto"/>
          <w:spacing w:val="0"/>
          <w:w w:val="100"/>
          <w:position w:val="0"/>
          <w:sz w:val="24"/>
          <w:szCs w:val="24"/>
          <w:highlight w:val="none"/>
          <w:lang w:val="en-US" w:eastAsia="zh-CN"/>
        </w:rPr>
        <w:t>财务要求：</w:t>
      </w:r>
      <w:r>
        <w:rPr>
          <w:rFonts w:hint="eastAsia" w:ascii="宋体" w:hAnsi="宋体" w:eastAsia="宋体" w:cs="宋体"/>
          <w:color w:val="auto"/>
          <w:sz w:val="24"/>
          <w:szCs w:val="24"/>
          <w:highlight w:val="none"/>
          <w:u w:val="single"/>
          <w:lang w:val="en-US" w:eastAsia="zh-CN"/>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提供近2年的财务审计报告，显示良好的财务健康状况。  </w:t>
      </w:r>
      <w:r>
        <w:rPr>
          <w:rFonts w:hint="eastAsia" w:cs="宋体"/>
          <w:color w:val="auto"/>
          <w:sz w:val="24"/>
          <w:szCs w:val="24"/>
          <w:highlight w:val="none"/>
          <w:u w:val="single"/>
          <w:lang w:val="en-US" w:eastAsia="zh-CN"/>
        </w:rPr>
        <w:t xml:space="preserve">   </w:t>
      </w:r>
    </w:p>
    <w:p w14:paraId="419E09C6">
      <w:pPr>
        <w:pStyle w:val="18"/>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cs="宋体"/>
          <w:color w:val="auto"/>
          <w:spacing w:val="0"/>
          <w:w w:val="100"/>
          <w:position w:val="0"/>
          <w:sz w:val="24"/>
          <w:szCs w:val="24"/>
          <w:highlight w:val="none"/>
          <w:lang w:val="en-US" w:eastAsia="zh-CN"/>
        </w:rPr>
        <w:t>（3）</w:t>
      </w:r>
      <w:r>
        <w:rPr>
          <w:rFonts w:hint="eastAsia" w:ascii="宋体" w:hAnsi="宋体" w:eastAsia="宋体" w:cs="宋体"/>
          <w:color w:val="auto"/>
          <w:spacing w:val="0"/>
          <w:w w:val="100"/>
          <w:position w:val="0"/>
          <w:sz w:val="24"/>
          <w:szCs w:val="24"/>
          <w:highlight w:val="none"/>
          <w:lang w:val="en-US" w:eastAsia="zh-CN"/>
        </w:rPr>
        <w:t>业绩要求：</w:t>
      </w:r>
      <w:r>
        <w:rPr>
          <w:rFonts w:hint="eastAsia" w:cs="宋体"/>
          <w:color w:val="auto"/>
          <w:sz w:val="24"/>
          <w:szCs w:val="24"/>
          <w:highlight w:val="none"/>
          <w:u w:val="single"/>
          <w:lang w:val="en-US" w:eastAsia="zh-CN"/>
        </w:rPr>
        <w:t xml:space="preserve"> 竞标截止时间近36个月内承担过工程造价1.0亿元元及以上施工建设项目的招标代理服务不少于1个，需提供中标通知书、代理合同等证明文件复印件，原件备查。      </w:t>
      </w:r>
    </w:p>
    <w:p w14:paraId="0BEC2BE1">
      <w:pPr>
        <w:pStyle w:val="18"/>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cs="宋体"/>
          <w:color w:val="auto"/>
          <w:spacing w:val="0"/>
          <w:w w:val="100"/>
          <w:position w:val="0"/>
          <w:sz w:val="24"/>
          <w:szCs w:val="24"/>
          <w:highlight w:val="none"/>
          <w:lang w:val="en-US" w:eastAsia="zh-CN"/>
        </w:rPr>
        <w:t>（4）</w:t>
      </w:r>
      <w:r>
        <w:rPr>
          <w:rFonts w:hint="eastAsia" w:ascii="宋体" w:hAnsi="宋体" w:eastAsia="宋体" w:cs="宋体"/>
          <w:color w:val="auto"/>
          <w:spacing w:val="0"/>
          <w:w w:val="100"/>
          <w:position w:val="0"/>
          <w:sz w:val="24"/>
          <w:szCs w:val="24"/>
          <w:highlight w:val="none"/>
          <w:lang w:val="en-US" w:eastAsia="zh-CN"/>
        </w:rPr>
        <w:t>信誉要求：</w:t>
      </w:r>
      <w:r>
        <w:rPr>
          <w:rFonts w:hint="eastAsia" w:cs="宋体"/>
          <w:color w:val="auto"/>
          <w:sz w:val="24"/>
          <w:szCs w:val="24"/>
          <w:highlight w:val="none"/>
          <w:u w:val="single"/>
          <w:lang w:val="en-US" w:eastAsia="zh-CN"/>
        </w:rPr>
        <w:t xml:space="preserve"> 两年内无不良信用记录（“信用中国”下载信用报告）。    </w:t>
      </w:r>
    </w:p>
    <w:p w14:paraId="2D45E561">
      <w:pPr>
        <w:pStyle w:val="18"/>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eastAsia" w:cs="宋体"/>
          <w:color w:val="auto"/>
          <w:sz w:val="24"/>
          <w:szCs w:val="24"/>
          <w:highlight w:val="none"/>
          <w:u w:val="single"/>
          <w:lang w:val="en-US" w:eastAsia="zh-CN"/>
        </w:rPr>
      </w:pPr>
      <w:r>
        <w:rPr>
          <w:rFonts w:hint="eastAsia" w:cs="宋体"/>
          <w:color w:val="auto"/>
          <w:spacing w:val="0"/>
          <w:w w:val="100"/>
          <w:position w:val="0"/>
          <w:sz w:val="24"/>
          <w:szCs w:val="24"/>
          <w:highlight w:val="none"/>
          <w:lang w:val="en-US" w:eastAsia="zh-CN"/>
        </w:rPr>
        <w:t>（5）</w:t>
      </w:r>
      <w:r>
        <w:rPr>
          <w:rFonts w:hint="eastAsia" w:ascii="宋体" w:hAnsi="宋体" w:eastAsia="宋体" w:cs="宋体"/>
          <w:color w:val="auto"/>
          <w:spacing w:val="0"/>
          <w:w w:val="100"/>
          <w:position w:val="0"/>
          <w:sz w:val="24"/>
          <w:szCs w:val="24"/>
          <w:highlight w:val="none"/>
          <w:lang w:val="en-US" w:eastAsia="zh-CN"/>
        </w:rPr>
        <w:t>承担本项目的主要人员要求：</w:t>
      </w:r>
      <w:r>
        <w:rPr>
          <w:rFonts w:hint="eastAsia" w:ascii="宋体" w:hAnsi="宋体" w:eastAsia="宋体" w:cs="宋体"/>
          <w:color w:val="auto"/>
          <w:spacing w:val="0"/>
          <w:w w:val="100"/>
          <w:position w:val="0"/>
          <w:sz w:val="24"/>
          <w:szCs w:val="24"/>
          <w:highlight w:val="none"/>
          <w:u w:val="single"/>
          <w:lang w:val="en-US" w:eastAsia="zh-CN"/>
        </w:rPr>
        <w:t xml:space="preserve"> </w:t>
      </w:r>
      <w:r>
        <w:rPr>
          <w:rFonts w:hint="eastAsia" w:cs="宋体"/>
          <w:color w:val="auto"/>
          <w:sz w:val="24"/>
          <w:szCs w:val="24"/>
          <w:highlight w:val="none"/>
          <w:u w:val="single"/>
          <w:lang w:val="en-US" w:eastAsia="zh-CN"/>
        </w:rPr>
        <w:t>拟投入的专业人员不得少于2人，其中，团队负责人须具备一级注册造价师、注册监理工程师、一级注册建造师其中一项，工程行业从业经历不应低于4年；团队其他成员须具备二级注册造价师、二级注册建造师其中一项，工程行业从业经历不应低于2年。</w:t>
      </w:r>
    </w:p>
    <w:p w14:paraId="5AFD4272">
      <w:pPr>
        <w:pStyle w:val="18"/>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u w:val="single"/>
          <w:lang w:val="en-US" w:eastAsia="zh-CN"/>
        </w:rPr>
        <w:t xml:space="preserve">说明：团队所有成员须为本单位在职注册人员，如果同一人同时具备多项注册执业资格的，按一人计；从业经历年限根据大学毕业证书载明的毕业时间来计算。  </w:t>
      </w:r>
    </w:p>
    <w:p w14:paraId="10E3D8C3">
      <w:pPr>
        <w:pStyle w:val="18"/>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cs="宋体"/>
          <w:color w:val="auto"/>
          <w:sz w:val="24"/>
          <w:szCs w:val="24"/>
          <w:highlight w:val="none"/>
          <w:u w:val="single"/>
          <w:lang w:val="en-US" w:eastAsia="zh-CN"/>
        </w:rPr>
      </w:pPr>
      <w:r>
        <w:rPr>
          <w:rFonts w:hint="eastAsia" w:cs="宋体"/>
          <w:color w:val="auto"/>
          <w:spacing w:val="0"/>
          <w:w w:val="100"/>
          <w:position w:val="0"/>
          <w:sz w:val="24"/>
          <w:szCs w:val="24"/>
          <w:highlight w:val="none"/>
          <w:lang w:val="en-US" w:eastAsia="zh-CN"/>
        </w:rPr>
        <w:t>（6）</w:t>
      </w:r>
      <w:r>
        <w:rPr>
          <w:rFonts w:hint="eastAsia" w:ascii="宋体" w:hAnsi="宋体" w:eastAsia="宋体" w:cs="宋体"/>
          <w:color w:val="auto"/>
          <w:spacing w:val="0"/>
          <w:w w:val="100"/>
          <w:position w:val="0"/>
          <w:sz w:val="24"/>
          <w:szCs w:val="24"/>
          <w:highlight w:val="none"/>
          <w:lang w:val="en-US" w:eastAsia="zh-CN"/>
        </w:rPr>
        <w:t>其他要求：</w:t>
      </w:r>
      <w:r>
        <w:rPr>
          <w:rFonts w:hint="eastAsia" w:ascii="宋体" w:hAnsi="宋体" w:eastAsia="宋体" w:cs="宋体"/>
          <w:color w:val="auto"/>
          <w:sz w:val="24"/>
          <w:szCs w:val="24"/>
          <w:highlight w:val="none"/>
          <w:u w:val="single"/>
          <w:lang w:val="en-US" w:eastAsia="zh-CN"/>
        </w:rPr>
        <w:t xml:space="preserve"> </w:t>
      </w:r>
      <w:r>
        <w:rPr>
          <w:rFonts w:hint="eastAsia" w:cs="宋体"/>
          <w:color w:val="auto"/>
          <w:sz w:val="24"/>
          <w:szCs w:val="24"/>
          <w:highlight w:val="none"/>
          <w:u w:val="single"/>
          <w:lang w:val="en-US" w:eastAsia="zh-CN"/>
        </w:rPr>
        <w:t xml:space="preserve">       /                                                </w:t>
      </w:r>
    </w:p>
    <w:p w14:paraId="51A3FC66">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pacing w:val="0"/>
          <w:w w:val="100"/>
          <w:position w:val="0"/>
          <w:sz w:val="24"/>
          <w:szCs w:val="24"/>
          <w:highlight w:val="none"/>
          <w:lang w:val="en-US" w:eastAsia="en-US" w:bidi="en-US"/>
        </w:rPr>
        <w:t>3.2</w:t>
      </w:r>
      <w:r>
        <w:rPr>
          <w:rFonts w:hint="eastAsia" w:cs="宋体"/>
          <w:b/>
          <w:bCs/>
          <w:color w:val="auto"/>
          <w:spacing w:val="0"/>
          <w:w w:val="100"/>
          <w:position w:val="0"/>
          <w:sz w:val="24"/>
          <w:szCs w:val="24"/>
          <w:highlight w:val="none"/>
          <w:lang w:val="en-US" w:eastAsia="zh-CN" w:bidi="en-US"/>
        </w:rPr>
        <w:t xml:space="preserve"> </w:t>
      </w:r>
      <w:r>
        <w:rPr>
          <w:rFonts w:hint="eastAsia" w:ascii="宋体" w:hAnsi="宋体" w:eastAsia="宋体" w:cs="宋体"/>
          <w:color w:val="auto"/>
          <w:spacing w:val="0"/>
          <w:w w:val="100"/>
          <w:position w:val="0"/>
          <w:sz w:val="24"/>
          <w:szCs w:val="24"/>
          <w:highlight w:val="none"/>
        </w:rPr>
        <w:t>供应商不得存在下列情形之一：</w:t>
      </w:r>
    </w:p>
    <w:p w14:paraId="060F49B6">
      <w:pPr>
        <w:pStyle w:val="18"/>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val="en-US" w:eastAsia="zh-CN"/>
        </w:rPr>
        <w:t>（1）</w:t>
      </w:r>
      <w:r>
        <w:rPr>
          <w:rFonts w:hint="eastAsia" w:ascii="宋体" w:hAnsi="宋体" w:eastAsia="宋体" w:cs="宋体"/>
          <w:color w:val="auto"/>
          <w:spacing w:val="0"/>
          <w:w w:val="100"/>
          <w:position w:val="0"/>
          <w:sz w:val="24"/>
          <w:szCs w:val="24"/>
          <w:highlight w:val="none"/>
        </w:rPr>
        <w:t>处于被责令停产停业、暂扣或者吊销执照、暂扣或者吊销许可证、吊销资质证书状态；</w:t>
      </w:r>
    </w:p>
    <w:p w14:paraId="53F0B933">
      <w:pPr>
        <w:pStyle w:val="18"/>
        <w:keepNext w:val="0"/>
        <w:keepLines w:val="0"/>
        <w:pageBreakBefore w:val="0"/>
        <w:widowControl w:val="0"/>
        <w:numPr>
          <w:ilvl w:val="0"/>
          <w:numId w:val="0"/>
        </w:numPr>
        <w:shd w:val="clear" w:color="auto" w:fill="auto"/>
        <w:tabs>
          <w:tab w:val="left" w:pos="924"/>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val="en-US" w:eastAsia="zh-CN"/>
        </w:rPr>
        <w:t>（2）</w:t>
      </w:r>
      <w:r>
        <w:rPr>
          <w:rFonts w:hint="eastAsia" w:ascii="宋体" w:hAnsi="宋体" w:eastAsia="宋体" w:cs="宋体"/>
          <w:color w:val="auto"/>
          <w:spacing w:val="0"/>
          <w:w w:val="100"/>
          <w:position w:val="0"/>
          <w:sz w:val="24"/>
          <w:szCs w:val="24"/>
          <w:highlight w:val="none"/>
        </w:rPr>
        <w:t>进入清算程序</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或被宣告破产</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或其他丧失履约能力的情形；</w:t>
      </w:r>
    </w:p>
    <w:p w14:paraId="667279AF">
      <w:pPr>
        <w:pStyle w:val="18"/>
        <w:keepNext w:val="0"/>
        <w:keepLines w:val="0"/>
        <w:pageBreakBefore w:val="0"/>
        <w:widowControl w:val="0"/>
        <w:numPr>
          <w:ilvl w:val="0"/>
          <w:numId w:val="0"/>
        </w:numPr>
        <w:shd w:val="clear" w:color="auto" w:fill="auto"/>
        <w:tabs>
          <w:tab w:val="left" w:pos="1030"/>
          <w:tab w:val="left" w:pos="2674"/>
          <w:tab w:val="left" w:pos="9062"/>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eastAsia" w:cs="宋体"/>
          <w:color w:val="auto"/>
          <w:spacing w:val="0"/>
          <w:w w:val="100"/>
          <w:position w:val="0"/>
          <w:sz w:val="24"/>
          <w:szCs w:val="24"/>
          <w:highlight w:val="none"/>
          <w:lang w:val="en-US" w:eastAsia="zh-CN"/>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3</w:t>
      </w: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单位负责人为同一人或者存在直接控股、管理关系的不同供应商，参加同一合同项下的采购活动。</w:t>
      </w:r>
    </w:p>
    <w:p w14:paraId="3E379640">
      <w:pPr>
        <w:pStyle w:val="18"/>
        <w:keepNext w:val="0"/>
        <w:keepLines w:val="0"/>
        <w:pageBreakBefore w:val="0"/>
        <w:widowControl w:val="0"/>
        <w:numPr>
          <w:ilvl w:val="0"/>
          <w:numId w:val="0"/>
        </w:numPr>
        <w:shd w:val="clear" w:color="auto" w:fill="auto"/>
        <w:tabs>
          <w:tab w:val="left" w:pos="1030"/>
          <w:tab w:val="left" w:pos="2674"/>
          <w:tab w:val="left" w:pos="9062"/>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default" w:cs="宋体"/>
          <w:color w:val="auto"/>
          <w:spacing w:val="0"/>
          <w:w w:val="100"/>
          <w:position w:val="0"/>
          <w:sz w:val="24"/>
          <w:szCs w:val="24"/>
          <w:highlight w:val="none"/>
          <w:lang w:val="en-US" w:eastAsia="zh-CN"/>
        </w:rPr>
      </w:pPr>
      <w:r>
        <w:rPr>
          <w:rFonts w:hint="eastAsia" w:cs="宋体"/>
          <w:color w:val="auto"/>
          <w:spacing w:val="0"/>
          <w:w w:val="100"/>
          <w:position w:val="0"/>
          <w:sz w:val="24"/>
          <w:szCs w:val="24"/>
          <w:highlight w:val="none"/>
          <w:lang w:val="en-US" w:eastAsia="zh-CN"/>
        </w:rPr>
        <w:t>（4）参加采购活动前三年内，在经营活动中存在重大违法记录和不良信用记录（在“信用中国”网站www.creditchina.gov.cn，被列入失信被执行人、重大税收违法失信主体及其他违法失信行为记录名单的供应商或被广西自贸区钦州港片区开发投资集团有限责任公司及其下属子公司、控股公司列入黑名单的供应商，将被拒绝参与本次采购活动）。</w:t>
      </w:r>
    </w:p>
    <w:p w14:paraId="425CE8B7">
      <w:pPr>
        <w:pStyle w:val="18"/>
        <w:keepNext w:val="0"/>
        <w:keepLines w:val="0"/>
        <w:pageBreakBefore w:val="0"/>
        <w:widowControl w:val="0"/>
        <w:numPr>
          <w:ilvl w:val="0"/>
          <w:numId w:val="0"/>
        </w:numPr>
        <w:shd w:val="clear" w:color="auto" w:fill="auto"/>
        <w:tabs>
          <w:tab w:val="left" w:pos="1030"/>
          <w:tab w:val="left" w:pos="2674"/>
          <w:tab w:val="left" w:pos="9062"/>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default"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rPr>
        <w:t>其他：</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                                         </w:t>
      </w:r>
    </w:p>
    <w:p w14:paraId="115986C1">
      <w:pPr>
        <w:pStyle w:val="18"/>
        <w:keepNext w:val="0"/>
        <w:keepLines w:val="0"/>
        <w:pageBreakBefore w:val="0"/>
        <w:widowControl w:val="0"/>
        <w:numPr>
          <w:ilvl w:val="0"/>
          <w:numId w:val="0"/>
        </w:numPr>
        <w:shd w:val="clear" w:color="auto" w:fill="auto"/>
        <w:tabs>
          <w:tab w:val="left" w:pos="1030"/>
          <w:tab w:val="left" w:pos="2674"/>
          <w:tab w:val="left" w:pos="9062"/>
        </w:tabs>
        <w:kinsoku/>
        <w:wordWrap/>
        <w:overflowPunct/>
        <w:topLinePunct w:val="0"/>
        <w:autoSpaceDE/>
        <w:autoSpaceDN/>
        <w:bidi w:val="0"/>
        <w:adjustRightInd/>
        <w:snapToGrid/>
        <w:spacing w:before="0" w:after="0" w:line="360" w:lineRule="auto"/>
        <w:ind w:right="0" w:right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pacing w:val="0"/>
          <w:w w:val="100"/>
          <w:position w:val="0"/>
          <w:sz w:val="24"/>
          <w:szCs w:val="24"/>
          <w:highlight w:val="none"/>
          <w:lang w:val="en-US" w:eastAsia="en-US" w:bidi="en-US"/>
        </w:rPr>
        <w:t>3.3</w:t>
      </w:r>
      <w:r>
        <w:rPr>
          <w:rFonts w:hint="eastAsia" w:cs="宋体"/>
          <w:b/>
          <w:bCs/>
          <w:color w:val="auto"/>
          <w:spacing w:val="0"/>
          <w:w w:val="100"/>
          <w:position w:val="0"/>
          <w:sz w:val="24"/>
          <w:szCs w:val="24"/>
          <w:highlight w:val="none"/>
          <w:lang w:val="en-US" w:eastAsia="zh-CN" w:bidi="en-US"/>
        </w:rPr>
        <w:t xml:space="preserve"> </w:t>
      </w:r>
      <w:r>
        <w:rPr>
          <w:rFonts w:hint="eastAsia" w:ascii="宋体" w:hAnsi="宋体" w:eastAsia="宋体" w:cs="宋体"/>
          <w:color w:val="auto"/>
          <w:spacing w:val="0"/>
          <w:w w:val="100"/>
          <w:position w:val="0"/>
          <w:sz w:val="24"/>
          <w:szCs w:val="24"/>
          <w:highlight w:val="none"/>
        </w:rPr>
        <w:t>本次采购</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z w:val="24"/>
          <w:szCs w:val="24"/>
          <w:highlight w:val="none"/>
          <w:u w:val="single"/>
        </w:rPr>
        <w:sym w:font="Wingdings 2" w:char="00A3"/>
      </w:r>
      <w:r>
        <w:rPr>
          <w:rFonts w:hint="eastAsia" w:ascii="宋体" w:hAnsi="宋体" w:eastAsia="宋体" w:cs="宋体"/>
          <w:color w:val="auto"/>
          <w:sz w:val="24"/>
          <w:szCs w:val="24"/>
          <w:highlight w:val="none"/>
          <w:u w:val="single"/>
        </w:rPr>
        <w:t>接受</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sym w:font="Wingdings 2" w:char="0052"/>
      </w:r>
      <w:r>
        <w:rPr>
          <w:rFonts w:hint="eastAsia" w:ascii="宋体" w:hAnsi="宋体" w:eastAsia="宋体" w:cs="宋体"/>
          <w:color w:val="auto"/>
          <w:sz w:val="24"/>
          <w:szCs w:val="24"/>
          <w:highlight w:val="none"/>
          <w:u w:val="single"/>
        </w:rPr>
        <w:t>不接受</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联合体</w:t>
      </w:r>
      <w:r>
        <w:rPr>
          <w:rFonts w:hint="eastAsia" w:ascii="宋体" w:hAnsi="宋体" w:eastAsia="宋体" w:cs="宋体"/>
          <w:color w:val="auto"/>
          <w:spacing w:val="0"/>
          <w:w w:val="100"/>
          <w:position w:val="0"/>
          <w:sz w:val="24"/>
          <w:szCs w:val="24"/>
          <w:highlight w:val="none"/>
        </w:rPr>
        <w:t>。</w:t>
      </w:r>
    </w:p>
    <w:p w14:paraId="4B0D8CE0">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联合体参加</w:t>
      </w:r>
      <w:r>
        <w:rPr>
          <w:rFonts w:hint="eastAsia" w:cs="宋体"/>
          <w:color w:val="auto"/>
          <w:spacing w:val="0"/>
          <w:w w:val="100"/>
          <w:position w:val="0"/>
          <w:sz w:val="24"/>
          <w:szCs w:val="24"/>
          <w:highlight w:val="none"/>
          <w:lang w:eastAsia="zh-CN"/>
        </w:rPr>
        <w:t>询比</w:t>
      </w:r>
      <w:r>
        <w:rPr>
          <w:rFonts w:hint="eastAsia" w:ascii="宋体" w:hAnsi="宋体" w:eastAsia="宋体" w:cs="宋体"/>
          <w:color w:val="auto"/>
          <w:spacing w:val="0"/>
          <w:w w:val="100"/>
          <w:position w:val="0"/>
          <w:sz w:val="24"/>
          <w:szCs w:val="24"/>
          <w:highlight w:val="none"/>
        </w:rPr>
        <w:t>采购活动的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联合体应满足本条第</w:t>
      </w:r>
      <w:r>
        <w:rPr>
          <w:rFonts w:hint="eastAsia" w:ascii="宋体" w:hAnsi="宋体" w:eastAsia="宋体" w:cs="宋体"/>
          <w:color w:val="auto"/>
          <w:spacing w:val="0"/>
          <w:w w:val="100"/>
          <w:position w:val="0"/>
          <w:sz w:val="24"/>
          <w:szCs w:val="24"/>
          <w:highlight w:val="none"/>
          <w:lang w:val="en-US" w:eastAsia="en-US" w:bidi="en-US"/>
        </w:rPr>
        <w:t>3.1</w:t>
      </w:r>
      <w:r>
        <w:rPr>
          <w:rFonts w:hint="eastAsia" w:ascii="宋体" w:hAnsi="宋体" w:eastAsia="宋体" w:cs="宋体"/>
          <w:color w:val="auto"/>
          <w:spacing w:val="0"/>
          <w:w w:val="100"/>
          <w:position w:val="0"/>
          <w:sz w:val="24"/>
          <w:szCs w:val="24"/>
          <w:highlight w:val="none"/>
        </w:rPr>
        <w:t>款规定的要求</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且联合体各方均不得存在本条第</w:t>
      </w:r>
      <w:r>
        <w:rPr>
          <w:rFonts w:hint="eastAsia" w:ascii="宋体" w:hAnsi="宋体" w:eastAsia="宋体" w:cs="宋体"/>
          <w:color w:val="auto"/>
          <w:spacing w:val="0"/>
          <w:w w:val="100"/>
          <w:position w:val="0"/>
          <w:sz w:val="24"/>
          <w:szCs w:val="24"/>
          <w:highlight w:val="none"/>
          <w:lang w:val="en-US" w:eastAsia="en-US" w:bidi="en-US"/>
        </w:rPr>
        <w:t>3.</w:t>
      </w:r>
      <w:r>
        <w:rPr>
          <w:rFonts w:hint="eastAsia" w:ascii="宋体" w:hAnsi="宋体" w:eastAsia="宋体" w:cs="宋体"/>
          <w:color w:val="auto"/>
          <w:spacing w:val="0"/>
          <w:w w:val="100"/>
          <w:position w:val="0"/>
          <w:sz w:val="24"/>
          <w:szCs w:val="24"/>
          <w:highlight w:val="none"/>
        </w:rPr>
        <w:t>2款规定的情形。此外</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联合体各方应分别满足如下条件：</w:t>
      </w:r>
    </w:p>
    <w:p w14:paraId="774D7FFD">
      <w:pPr>
        <w:pStyle w:val="25"/>
        <w:keepNext w:val="0"/>
        <w:keepLines w:val="0"/>
        <w:pageBreakBefore w:val="0"/>
        <w:widowControl w:val="0"/>
        <w:shd w:val="clear" w:color="auto" w:fill="auto"/>
        <w:tabs>
          <w:tab w:val="left" w:pos="7368"/>
        </w:tabs>
        <w:kinsoku/>
        <w:wordWrap/>
        <w:overflowPunct/>
        <w:topLinePunct w:val="0"/>
        <w:autoSpaceDE/>
        <w:autoSpaceDN/>
        <w:bidi w:val="0"/>
        <w:adjustRightInd/>
        <w:snapToGrid/>
        <w:spacing w:before="0" w:after="0" w:line="360" w:lineRule="auto"/>
        <w:ind w:left="0" w:leftChars="0" w:right="0" w:firstLine="0" w:firstLineChars="0"/>
        <w:jc w:val="left"/>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                                          </w:t>
      </w:r>
    </w:p>
    <w:p w14:paraId="32E31D0D">
      <w:pPr>
        <w:pStyle w:val="18"/>
        <w:keepNext w:val="0"/>
        <w:keepLines w:val="0"/>
        <w:pageBreakBefore w:val="0"/>
        <w:widowControl w:val="0"/>
        <w:shd w:val="clear" w:color="auto" w:fill="auto"/>
        <w:tabs>
          <w:tab w:val="left" w:pos="8958"/>
        </w:tabs>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pacing w:val="0"/>
          <w:w w:val="100"/>
          <w:position w:val="0"/>
          <w:sz w:val="24"/>
          <w:szCs w:val="24"/>
          <w:highlight w:val="none"/>
        </w:rPr>
        <w:t>联合体的资格认定标准如下：</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                                </w:t>
      </w:r>
    </w:p>
    <w:p w14:paraId="2D49FB04">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联合体应递交联合体协议书</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且联合体各方不得再以自己名义单独或参加其他联合体参与本</w:t>
      </w:r>
      <w:r>
        <w:rPr>
          <w:rFonts w:hint="eastAsia" w:cs="宋体"/>
          <w:color w:val="auto"/>
          <w:spacing w:val="0"/>
          <w:w w:val="100"/>
          <w:position w:val="0"/>
          <w:sz w:val="24"/>
          <w:szCs w:val="24"/>
          <w:highlight w:val="none"/>
          <w:lang w:eastAsia="zh-CN"/>
        </w:rPr>
        <w:t>询比采</w:t>
      </w:r>
      <w:r>
        <w:rPr>
          <w:rFonts w:hint="eastAsia" w:ascii="宋体" w:hAnsi="宋体" w:eastAsia="宋体" w:cs="宋体"/>
          <w:color w:val="auto"/>
          <w:spacing w:val="0"/>
          <w:w w:val="100"/>
          <w:position w:val="0"/>
          <w:sz w:val="24"/>
          <w:szCs w:val="24"/>
          <w:highlight w:val="none"/>
        </w:rPr>
        <w:t>购项目</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否则相关响应文件均无效。</w:t>
      </w:r>
    </w:p>
    <w:p w14:paraId="41D00953">
      <w:pPr>
        <w:pStyle w:val="3"/>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color w:val="auto"/>
          <w:spacing w:val="0"/>
          <w:w w:val="100"/>
          <w:kern w:val="44"/>
          <w:position w:val="0"/>
          <w:sz w:val="28"/>
          <w:szCs w:val="28"/>
          <w:highlight w:val="none"/>
          <w:shd w:val="clear" w:color="auto" w:fill="auto"/>
          <w:lang w:val="en-US" w:eastAsia="en-US" w:bidi="en-US"/>
        </w:rPr>
      </w:pPr>
      <w:bookmarkStart w:id="29" w:name="_Toc6426"/>
      <w:bookmarkStart w:id="30" w:name="_Toc25748"/>
      <w:bookmarkStart w:id="31" w:name="_Toc3447"/>
      <w:bookmarkStart w:id="32" w:name="_Toc24823"/>
      <w:bookmarkStart w:id="33" w:name="_Toc21816"/>
      <w:r>
        <w:rPr>
          <w:rFonts w:hint="eastAsia" w:ascii="宋体" w:hAnsi="宋体" w:eastAsia="宋体" w:cs="宋体"/>
          <w:b/>
          <w:bCs/>
          <w:color w:val="auto"/>
          <w:spacing w:val="0"/>
          <w:w w:val="100"/>
          <w:kern w:val="44"/>
          <w:position w:val="0"/>
          <w:sz w:val="28"/>
          <w:szCs w:val="28"/>
          <w:highlight w:val="none"/>
          <w:shd w:val="clear" w:color="auto" w:fill="auto"/>
          <w:lang w:val="en-US" w:eastAsia="en-US" w:bidi="en-US"/>
        </w:rPr>
        <w:t>4</w:t>
      </w:r>
      <w:r>
        <w:rPr>
          <w:rFonts w:hint="eastAsia" w:ascii="宋体" w:hAnsi="宋体" w:eastAsia="宋体" w:cs="宋体"/>
          <w:b/>
          <w:bCs/>
          <w:color w:val="auto"/>
          <w:spacing w:val="0"/>
          <w:w w:val="100"/>
          <w:kern w:val="44"/>
          <w:position w:val="0"/>
          <w:sz w:val="28"/>
          <w:szCs w:val="28"/>
          <w:highlight w:val="none"/>
          <w:shd w:val="clear" w:color="auto" w:fill="auto"/>
          <w:lang w:val="en-US" w:eastAsia="zh-CN" w:bidi="en-US"/>
        </w:rPr>
        <w:t xml:space="preserve"> </w:t>
      </w:r>
      <w:r>
        <w:rPr>
          <w:rFonts w:hint="eastAsia" w:ascii="宋体" w:hAnsi="宋体" w:eastAsia="宋体" w:cs="宋体"/>
          <w:b/>
          <w:bCs/>
          <w:color w:val="auto"/>
          <w:spacing w:val="0"/>
          <w:w w:val="100"/>
          <w:kern w:val="44"/>
          <w:position w:val="0"/>
          <w:sz w:val="28"/>
          <w:szCs w:val="28"/>
          <w:highlight w:val="none"/>
          <w:shd w:val="clear" w:color="auto" w:fill="auto"/>
          <w:lang w:val="en-US" w:eastAsia="en-US" w:bidi="en-US"/>
        </w:rPr>
        <w:t>采购文件的获取</w:t>
      </w:r>
      <w:bookmarkEnd w:id="29"/>
      <w:bookmarkEnd w:id="30"/>
      <w:bookmarkEnd w:id="31"/>
      <w:bookmarkEnd w:id="32"/>
      <w:bookmarkEnd w:id="33"/>
    </w:p>
    <w:p w14:paraId="478F68F5">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cs="宋体"/>
          <w:color w:val="auto"/>
          <w:spacing w:val="0"/>
          <w:w w:val="100"/>
          <w:position w:val="0"/>
          <w:sz w:val="24"/>
          <w:szCs w:val="24"/>
          <w:highlight w:val="none"/>
          <w:lang w:eastAsia="zh-CN"/>
        </w:rPr>
      </w:pPr>
      <w:r>
        <w:rPr>
          <w:rFonts w:hint="eastAsia" w:ascii="宋体" w:hAnsi="宋体" w:eastAsia="宋体" w:cs="宋体"/>
          <w:color w:val="auto"/>
          <w:spacing w:val="0"/>
          <w:w w:val="100"/>
          <w:position w:val="0"/>
          <w:sz w:val="24"/>
          <w:szCs w:val="24"/>
          <w:highlight w:val="none"/>
          <w:lang w:val="en-US" w:eastAsia="en-US"/>
        </w:rPr>
        <w:t>时间：</w:t>
      </w:r>
      <w:r>
        <w:rPr>
          <w:rFonts w:hint="eastAsia" w:ascii="宋体" w:hAnsi="宋体" w:eastAsia="宋体" w:cs="宋体"/>
          <w:b w:val="0"/>
          <w:bCs/>
          <w:color w:val="auto"/>
          <w:sz w:val="24"/>
          <w:szCs w:val="24"/>
          <w:highlight w:val="none"/>
          <w:u w:val="single"/>
          <w:lang w:val="en-US" w:eastAsia="zh-CN"/>
        </w:rPr>
        <w:t>2024年11月1</w:t>
      </w:r>
      <w:r>
        <w:rPr>
          <w:rFonts w:hint="eastAsia" w:cs="宋体"/>
          <w:b w:val="0"/>
          <w:bCs/>
          <w:color w:val="auto"/>
          <w:sz w:val="24"/>
          <w:szCs w:val="24"/>
          <w:highlight w:val="none"/>
          <w:u w:val="single"/>
          <w:lang w:val="en-US" w:eastAsia="zh-CN"/>
        </w:rPr>
        <w:t>5</w:t>
      </w:r>
      <w:r>
        <w:rPr>
          <w:rFonts w:hint="eastAsia" w:ascii="宋体" w:hAnsi="宋体" w:eastAsia="宋体" w:cs="宋体"/>
          <w:b w:val="0"/>
          <w:bCs/>
          <w:color w:val="auto"/>
          <w:sz w:val="24"/>
          <w:szCs w:val="24"/>
          <w:highlight w:val="none"/>
          <w:u w:val="single"/>
          <w:lang w:val="en-US" w:eastAsia="zh-CN"/>
        </w:rPr>
        <w:t>日</w:t>
      </w:r>
      <w:r>
        <w:rPr>
          <w:rFonts w:hint="eastAsia" w:ascii="宋体" w:hAnsi="宋体" w:eastAsia="宋体" w:cs="宋体"/>
          <w:b w:val="0"/>
          <w:bCs/>
          <w:color w:val="auto"/>
          <w:sz w:val="24"/>
          <w:szCs w:val="24"/>
          <w:highlight w:val="none"/>
          <w:lang w:val="en-US" w:eastAsia="zh-CN"/>
        </w:rPr>
        <w:t>至</w:t>
      </w:r>
      <w:r>
        <w:rPr>
          <w:rFonts w:hint="eastAsia" w:ascii="宋体" w:hAnsi="宋体" w:eastAsia="宋体" w:cs="宋体"/>
          <w:b w:val="0"/>
          <w:bCs/>
          <w:color w:val="auto"/>
          <w:sz w:val="24"/>
          <w:szCs w:val="24"/>
          <w:highlight w:val="none"/>
          <w:u w:val="single"/>
          <w:lang w:val="en-US" w:eastAsia="zh-CN"/>
        </w:rPr>
        <w:t>202</w:t>
      </w:r>
      <w:r>
        <w:rPr>
          <w:rFonts w:hint="eastAsia" w:cs="宋体"/>
          <w:b w:val="0"/>
          <w:bCs/>
          <w:color w:val="auto"/>
          <w:sz w:val="24"/>
          <w:szCs w:val="24"/>
          <w:highlight w:val="none"/>
          <w:u w:val="single"/>
          <w:lang w:val="en-US" w:eastAsia="zh-CN"/>
        </w:rPr>
        <w:t>4</w:t>
      </w:r>
      <w:r>
        <w:rPr>
          <w:rFonts w:hint="eastAsia" w:ascii="宋体" w:hAnsi="宋体" w:eastAsia="宋体" w:cs="宋体"/>
          <w:b w:val="0"/>
          <w:bCs/>
          <w:color w:val="auto"/>
          <w:sz w:val="24"/>
          <w:szCs w:val="24"/>
          <w:highlight w:val="none"/>
          <w:u w:val="single"/>
          <w:lang w:val="en-US" w:eastAsia="zh-CN"/>
        </w:rPr>
        <w:t>年11月1</w:t>
      </w:r>
      <w:r>
        <w:rPr>
          <w:rFonts w:hint="eastAsia" w:cs="宋体"/>
          <w:b w:val="0"/>
          <w:bCs/>
          <w:color w:val="auto"/>
          <w:sz w:val="24"/>
          <w:szCs w:val="24"/>
          <w:highlight w:val="none"/>
          <w:u w:val="single"/>
          <w:lang w:val="en-US" w:eastAsia="zh-CN"/>
        </w:rPr>
        <w:t>9</w:t>
      </w:r>
      <w:r>
        <w:rPr>
          <w:rFonts w:hint="eastAsia" w:ascii="宋体" w:hAnsi="宋体" w:eastAsia="宋体" w:cs="宋体"/>
          <w:b w:val="0"/>
          <w:bCs/>
          <w:color w:val="auto"/>
          <w:sz w:val="24"/>
          <w:szCs w:val="24"/>
          <w:highlight w:val="none"/>
          <w:u w:val="single"/>
          <w:lang w:val="en-US" w:eastAsia="zh-CN"/>
        </w:rPr>
        <w:t>日</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每日上午</w:t>
      </w:r>
      <w:r>
        <w:rPr>
          <w:rFonts w:hint="eastAsia" w:cs="宋体"/>
          <w:color w:val="auto"/>
          <w:sz w:val="24"/>
          <w:szCs w:val="24"/>
          <w:highlight w:val="none"/>
          <w:u w:val="single"/>
          <w:lang w:val="en-US" w:eastAsia="zh-CN"/>
        </w:rPr>
        <w:t>8：30</w:t>
      </w:r>
      <w:r>
        <w:rPr>
          <w:rFonts w:hint="eastAsia" w:ascii="宋体" w:hAnsi="宋体" w:eastAsia="宋体" w:cs="宋体"/>
          <w:color w:val="auto"/>
          <w:spacing w:val="0"/>
          <w:w w:val="100"/>
          <w:position w:val="0"/>
          <w:sz w:val="24"/>
          <w:szCs w:val="24"/>
          <w:highlight w:val="none"/>
        </w:rPr>
        <w:t>至</w:t>
      </w:r>
      <w:r>
        <w:rPr>
          <w:rFonts w:hint="eastAsia" w:cs="宋体"/>
          <w:color w:val="auto"/>
          <w:sz w:val="24"/>
          <w:szCs w:val="24"/>
          <w:highlight w:val="none"/>
          <w:u w:val="single"/>
          <w:lang w:val="en-US" w:eastAsia="zh-CN"/>
        </w:rPr>
        <w:t>12：00</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下午</w:t>
      </w:r>
      <w:r>
        <w:rPr>
          <w:rFonts w:hint="eastAsia" w:cs="宋体"/>
          <w:color w:val="auto"/>
          <w:spacing w:val="0"/>
          <w:w w:val="100"/>
          <w:position w:val="0"/>
          <w:sz w:val="24"/>
          <w:szCs w:val="24"/>
          <w:highlight w:val="none"/>
          <w:u w:val="single"/>
          <w:lang w:val="en-US" w:eastAsia="zh-CN"/>
        </w:rPr>
        <w:t>14：00</w:t>
      </w:r>
      <w:r>
        <w:rPr>
          <w:rFonts w:hint="eastAsia" w:ascii="宋体" w:hAnsi="宋体" w:eastAsia="宋体" w:cs="宋体"/>
          <w:color w:val="auto"/>
          <w:spacing w:val="0"/>
          <w:w w:val="100"/>
          <w:position w:val="0"/>
          <w:sz w:val="24"/>
          <w:szCs w:val="24"/>
          <w:highlight w:val="none"/>
        </w:rPr>
        <w:t>至</w:t>
      </w:r>
      <w:r>
        <w:rPr>
          <w:rFonts w:hint="eastAsia" w:cs="宋体"/>
          <w:color w:val="auto"/>
          <w:sz w:val="24"/>
          <w:szCs w:val="24"/>
          <w:highlight w:val="none"/>
          <w:u w:val="single"/>
          <w:lang w:val="en-US" w:eastAsia="zh-CN"/>
        </w:rPr>
        <w:t>17：30</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北京时间</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法定节假日除外</w:t>
      </w:r>
      <w:r>
        <w:rPr>
          <w:rFonts w:hint="eastAsia" w:cs="宋体"/>
          <w:color w:val="auto"/>
          <w:spacing w:val="0"/>
          <w:w w:val="100"/>
          <w:position w:val="0"/>
          <w:sz w:val="24"/>
          <w:szCs w:val="24"/>
          <w:highlight w:val="none"/>
          <w:lang w:eastAsia="zh-CN"/>
        </w:rPr>
        <w:t>）。</w:t>
      </w:r>
    </w:p>
    <w:p w14:paraId="7C1E2F21">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地点（网址）：</w:t>
      </w:r>
      <w:r>
        <w:rPr>
          <w:rFonts w:hint="eastAsia" w:ascii="宋体" w:hAnsi="宋体" w:eastAsia="宋体" w:cs="宋体"/>
          <w:color w:val="auto"/>
          <w:spacing w:val="0"/>
          <w:w w:val="100"/>
          <w:position w:val="0"/>
          <w:sz w:val="24"/>
          <w:szCs w:val="24"/>
          <w:highlight w:val="none"/>
          <w:u w:val="single"/>
        </w:rPr>
        <w:t>广西自贸区钦州港片区开发投资集团有限责任公司网站</w:t>
      </w:r>
      <w:r>
        <w:rPr>
          <w:rFonts w:hint="eastAsia" w:ascii="宋体" w:hAnsi="宋体" w:eastAsia="宋体" w:cs="宋体"/>
          <w:color w:val="auto"/>
          <w:spacing w:val="0"/>
          <w:w w:val="100"/>
          <w:position w:val="0"/>
          <w:sz w:val="24"/>
          <w:szCs w:val="24"/>
          <w:highlight w:val="none"/>
          <w:u w:val="single"/>
          <w:lang w:eastAsia="zh-CN"/>
        </w:rPr>
        <w:t>（</w:t>
      </w:r>
      <w:r>
        <w:rPr>
          <w:rFonts w:hint="eastAsia" w:ascii="宋体" w:hAnsi="宋体" w:eastAsia="宋体" w:cs="宋体"/>
          <w:color w:val="auto"/>
          <w:spacing w:val="0"/>
          <w:w w:val="100"/>
          <w:position w:val="0"/>
          <w:sz w:val="24"/>
          <w:szCs w:val="24"/>
          <w:highlight w:val="none"/>
          <w:u w:val="single"/>
        </w:rPr>
        <w:t>http://www.qzmktjt.com</w:t>
      </w:r>
      <w:r>
        <w:rPr>
          <w:rFonts w:hint="eastAsia" w:cs="宋体"/>
          <w:color w:val="auto"/>
          <w:spacing w:val="0"/>
          <w:w w:val="100"/>
          <w:position w:val="0"/>
          <w:sz w:val="24"/>
          <w:szCs w:val="24"/>
          <w:highlight w:val="none"/>
          <w:u w:val="single"/>
          <w:lang w:eastAsia="zh-CN"/>
        </w:rPr>
        <w:t>）</w:t>
      </w:r>
      <w:r>
        <w:rPr>
          <w:rFonts w:hint="eastAsia" w:ascii="宋体" w:hAnsi="宋体" w:eastAsia="宋体" w:cs="宋体"/>
          <w:color w:val="auto"/>
          <w:spacing w:val="0"/>
          <w:w w:val="100"/>
          <w:position w:val="0"/>
          <w:sz w:val="24"/>
          <w:szCs w:val="24"/>
          <w:highlight w:val="none"/>
          <w:u w:val="single"/>
        </w:rPr>
        <w:t>获取（下载）</w:t>
      </w:r>
      <w:r>
        <w:rPr>
          <w:rFonts w:hint="eastAsia" w:ascii="宋体" w:hAnsi="宋体" w:eastAsia="宋体" w:cs="宋体"/>
          <w:color w:val="auto"/>
          <w:spacing w:val="0"/>
          <w:w w:val="100"/>
          <w:position w:val="0"/>
          <w:sz w:val="24"/>
          <w:szCs w:val="24"/>
          <w:highlight w:val="none"/>
        </w:rPr>
        <w:t>。</w:t>
      </w:r>
    </w:p>
    <w:p w14:paraId="53C85A48">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方式：</w:t>
      </w:r>
      <w:r>
        <w:rPr>
          <w:rFonts w:hint="eastAsia" w:ascii="宋体" w:hAnsi="宋体" w:eastAsia="宋体" w:cs="宋体"/>
          <w:b w:val="0"/>
          <w:bCs/>
          <w:color w:val="auto"/>
          <w:sz w:val="24"/>
          <w:szCs w:val="24"/>
          <w:highlight w:val="none"/>
          <w:u w:val="single"/>
          <w:lang w:val="en-US" w:eastAsia="zh-CN"/>
        </w:rPr>
        <w:t>202</w:t>
      </w:r>
      <w:r>
        <w:rPr>
          <w:rFonts w:hint="eastAsia" w:cs="宋体"/>
          <w:b w:val="0"/>
          <w:bCs/>
          <w:color w:val="auto"/>
          <w:sz w:val="24"/>
          <w:szCs w:val="24"/>
          <w:highlight w:val="none"/>
          <w:u w:val="single"/>
          <w:lang w:val="en-US" w:eastAsia="zh-CN"/>
        </w:rPr>
        <w:t>4</w:t>
      </w:r>
      <w:r>
        <w:rPr>
          <w:rFonts w:hint="eastAsia" w:ascii="宋体" w:hAnsi="宋体" w:eastAsia="宋体" w:cs="宋体"/>
          <w:b w:val="0"/>
          <w:bCs/>
          <w:color w:val="auto"/>
          <w:sz w:val="24"/>
          <w:szCs w:val="24"/>
          <w:highlight w:val="none"/>
          <w:u w:val="single"/>
          <w:lang w:val="en-US" w:eastAsia="zh-CN"/>
        </w:rPr>
        <w:t>年11月1</w:t>
      </w:r>
      <w:r>
        <w:rPr>
          <w:rFonts w:hint="eastAsia" w:cs="宋体"/>
          <w:b w:val="0"/>
          <w:bCs/>
          <w:color w:val="auto"/>
          <w:sz w:val="24"/>
          <w:szCs w:val="24"/>
          <w:highlight w:val="none"/>
          <w:u w:val="single"/>
          <w:lang w:val="en-US" w:eastAsia="zh-CN"/>
        </w:rPr>
        <w:t>9</w:t>
      </w:r>
      <w:r>
        <w:rPr>
          <w:rFonts w:hint="eastAsia" w:ascii="宋体" w:hAnsi="宋体" w:eastAsia="宋体" w:cs="宋体"/>
          <w:b w:val="0"/>
          <w:bCs/>
          <w:color w:val="auto"/>
          <w:sz w:val="24"/>
          <w:szCs w:val="24"/>
          <w:highlight w:val="none"/>
          <w:u w:val="single"/>
          <w:lang w:val="en-US" w:eastAsia="zh-CN"/>
        </w:rPr>
        <w:t>日</w:t>
      </w:r>
      <w:r>
        <w:rPr>
          <w:rFonts w:hint="eastAsia" w:ascii="宋体" w:hAnsi="宋体" w:eastAsia="宋体" w:cs="宋体"/>
          <w:color w:val="auto"/>
          <w:spacing w:val="0"/>
          <w:w w:val="100"/>
          <w:position w:val="0"/>
          <w:sz w:val="24"/>
          <w:szCs w:val="24"/>
          <w:highlight w:val="none"/>
          <w:u w:val="single"/>
        </w:rPr>
        <w:t>1</w:t>
      </w:r>
      <w:r>
        <w:rPr>
          <w:rFonts w:hint="eastAsia" w:cs="宋体"/>
          <w:color w:val="auto"/>
          <w:spacing w:val="0"/>
          <w:w w:val="100"/>
          <w:position w:val="0"/>
          <w:sz w:val="24"/>
          <w:szCs w:val="24"/>
          <w:highlight w:val="none"/>
          <w:u w:val="single"/>
          <w:lang w:val="en-US" w:eastAsia="zh-CN"/>
        </w:rPr>
        <w:t>5</w:t>
      </w:r>
      <w:r>
        <w:rPr>
          <w:rFonts w:hint="eastAsia" w:ascii="宋体" w:hAnsi="宋体" w:eastAsia="宋体" w:cs="宋体"/>
          <w:color w:val="auto"/>
          <w:spacing w:val="0"/>
          <w:w w:val="100"/>
          <w:position w:val="0"/>
          <w:sz w:val="24"/>
          <w:szCs w:val="24"/>
          <w:highlight w:val="none"/>
          <w:u w:val="single"/>
        </w:rPr>
        <w:t>时30分前</w:t>
      </w:r>
      <w:r>
        <w:rPr>
          <w:rFonts w:hint="eastAsia" w:ascii="宋体" w:hAnsi="宋体" w:eastAsia="宋体" w:cs="宋体"/>
          <w:color w:val="auto"/>
          <w:spacing w:val="0"/>
          <w:w w:val="100"/>
          <w:position w:val="0"/>
          <w:sz w:val="24"/>
          <w:szCs w:val="24"/>
          <w:highlight w:val="none"/>
        </w:rPr>
        <w:t>（北京时间）</w:t>
      </w:r>
      <w:r>
        <w:rPr>
          <w:rFonts w:hint="eastAsia" w:cs="宋体"/>
          <w:color w:val="auto"/>
          <w:spacing w:val="0"/>
          <w:w w:val="100"/>
          <w:position w:val="0"/>
          <w:sz w:val="24"/>
          <w:szCs w:val="24"/>
          <w:highlight w:val="none"/>
          <w:lang w:val="en-US" w:eastAsia="zh-CN"/>
        </w:rPr>
        <w:t>购买</w:t>
      </w:r>
      <w:r>
        <w:rPr>
          <w:rFonts w:hint="eastAsia" w:ascii="宋体" w:hAnsi="宋体" w:eastAsia="宋体" w:cs="宋体"/>
          <w:color w:val="auto"/>
          <w:spacing w:val="0"/>
          <w:w w:val="100"/>
          <w:position w:val="0"/>
          <w:sz w:val="24"/>
          <w:szCs w:val="24"/>
          <w:highlight w:val="none"/>
        </w:rPr>
        <w:t>（</w:t>
      </w:r>
      <w:r>
        <w:rPr>
          <w:rFonts w:hint="eastAsia" w:cs="宋体"/>
          <w:color w:val="auto"/>
          <w:spacing w:val="0"/>
          <w:w w:val="100"/>
          <w:position w:val="0"/>
          <w:sz w:val="24"/>
          <w:szCs w:val="24"/>
          <w:highlight w:val="none"/>
          <w:lang w:val="en-US" w:eastAsia="zh-CN"/>
        </w:rPr>
        <w:t>或</w:t>
      </w:r>
      <w:r>
        <w:rPr>
          <w:rFonts w:hint="eastAsia" w:ascii="宋体" w:hAnsi="宋体" w:eastAsia="宋体" w:cs="宋体"/>
          <w:color w:val="auto"/>
          <w:spacing w:val="0"/>
          <w:w w:val="100"/>
          <w:position w:val="0"/>
          <w:sz w:val="24"/>
          <w:szCs w:val="24"/>
          <w:highlight w:val="none"/>
        </w:rPr>
        <w:t>下载）</w:t>
      </w:r>
      <w:r>
        <w:rPr>
          <w:rFonts w:hint="eastAsia" w:cs="宋体"/>
          <w:color w:val="auto"/>
          <w:spacing w:val="0"/>
          <w:w w:val="100"/>
          <w:position w:val="0"/>
          <w:sz w:val="24"/>
          <w:szCs w:val="24"/>
          <w:highlight w:val="none"/>
          <w:lang w:val="en-US" w:eastAsia="zh-CN"/>
        </w:rPr>
        <w:t>采购文件</w:t>
      </w:r>
      <w:r>
        <w:rPr>
          <w:rFonts w:hint="eastAsia" w:ascii="宋体" w:hAnsi="宋体" w:eastAsia="宋体" w:cs="宋体"/>
          <w:color w:val="auto"/>
          <w:spacing w:val="0"/>
          <w:w w:val="100"/>
          <w:position w:val="0"/>
          <w:sz w:val="24"/>
          <w:szCs w:val="24"/>
          <w:highlight w:val="none"/>
        </w:rPr>
        <w:t>。</w:t>
      </w:r>
    </w:p>
    <w:p w14:paraId="05E7FAC1">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售价：</w:t>
      </w:r>
      <w:r>
        <w:rPr>
          <w:rFonts w:hint="eastAsia" w:cs="宋体"/>
          <w:color w:val="auto"/>
          <w:spacing w:val="0"/>
          <w:w w:val="100"/>
          <w:position w:val="0"/>
          <w:sz w:val="24"/>
          <w:szCs w:val="24"/>
          <w:highlight w:val="none"/>
          <w:lang w:eastAsia="zh-CN"/>
        </w:rPr>
        <w:t>采</w:t>
      </w:r>
      <w:r>
        <w:rPr>
          <w:rFonts w:hint="eastAsia" w:ascii="宋体" w:hAnsi="宋体" w:eastAsia="宋体" w:cs="宋体"/>
          <w:color w:val="auto"/>
          <w:spacing w:val="0"/>
          <w:w w:val="100"/>
          <w:position w:val="0"/>
          <w:sz w:val="24"/>
          <w:szCs w:val="24"/>
          <w:highlight w:val="none"/>
        </w:rPr>
        <w:t>购文件每套售价</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0    </w:t>
      </w:r>
      <w:r>
        <w:rPr>
          <w:rFonts w:hint="eastAsia" w:ascii="宋体" w:hAnsi="宋体" w:eastAsia="宋体" w:cs="宋体"/>
          <w:color w:val="auto"/>
          <w:spacing w:val="0"/>
          <w:w w:val="100"/>
          <w:position w:val="0"/>
          <w:sz w:val="24"/>
          <w:szCs w:val="24"/>
          <w:highlight w:val="none"/>
        </w:rPr>
        <w:t>元</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售后不退。</w:t>
      </w:r>
    </w:p>
    <w:p w14:paraId="2071FF7F">
      <w:pPr>
        <w:pStyle w:val="3"/>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color w:val="auto"/>
          <w:spacing w:val="0"/>
          <w:w w:val="100"/>
          <w:kern w:val="44"/>
          <w:position w:val="0"/>
          <w:sz w:val="28"/>
          <w:szCs w:val="28"/>
          <w:highlight w:val="none"/>
          <w:shd w:val="clear" w:color="auto" w:fill="auto"/>
          <w:lang w:val="en-US" w:eastAsia="en-US" w:bidi="en-US"/>
        </w:rPr>
      </w:pPr>
      <w:bookmarkStart w:id="34" w:name="_Toc14090"/>
      <w:bookmarkStart w:id="35" w:name="_Toc26524"/>
      <w:bookmarkStart w:id="36" w:name="_Toc23917"/>
      <w:bookmarkStart w:id="37" w:name="_Toc1680"/>
      <w:bookmarkStart w:id="38" w:name="_Toc26684"/>
      <w:r>
        <w:rPr>
          <w:rFonts w:hint="eastAsia" w:ascii="宋体" w:hAnsi="宋体" w:eastAsia="宋体" w:cs="宋体"/>
          <w:b/>
          <w:bCs/>
          <w:color w:val="auto"/>
          <w:spacing w:val="0"/>
          <w:w w:val="100"/>
          <w:kern w:val="44"/>
          <w:position w:val="0"/>
          <w:sz w:val="28"/>
          <w:szCs w:val="28"/>
          <w:highlight w:val="none"/>
          <w:shd w:val="clear" w:color="auto" w:fill="auto"/>
          <w:lang w:val="en-US" w:eastAsia="en-US" w:bidi="en-US"/>
        </w:rPr>
        <w:t>5</w:t>
      </w:r>
      <w:r>
        <w:rPr>
          <w:rFonts w:hint="eastAsia" w:ascii="宋体" w:hAnsi="宋体" w:eastAsia="宋体" w:cs="宋体"/>
          <w:b/>
          <w:bCs/>
          <w:color w:val="auto"/>
          <w:spacing w:val="0"/>
          <w:w w:val="100"/>
          <w:kern w:val="44"/>
          <w:position w:val="0"/>
          <w:sz w:val="28"/>
          <w:szCs w:val="28"/>
          <w:highlight w:val="none"/>
          <w:shd w:val="clear" w:color="auto" w:fill="auto"/>
          <w:lang w:val="en-US" w:eastAsia="zh-CN" w:bidi="en-US"/>
        </w:rPr>
        <w:t xml:space="preserve"> </w:t>
      </w:r>
      <w:r>
        <w:rPr>
          <w:rFonts w:hint="eastAsia" w:ascii="宋体" w:hAnsi="宋体" w:eastAsia="宋体" w:cs="宋体"/>
          <w:b/>
          <w:bCs/>
          <w:color w:val="auto"/>
          <w:spacing w:val="0"/>
          <w:w w:val="100"/>
          <w:kern w:val="44"/>
          <w:position w:val="0"/>
          <w:sz w:val="28"/>
          <w:szCs w:val="28"/>
          <w:highlight w:val="none"/>
          <w:shd w:val="clear" w:color="auto" w:fill="auto"/>
          <w:lang w:val="en-US" w:eastAsia="en-US" w:bidi="en-US"/>
        </w:rPr>
        <w:t>响应文件的递交</w:t>
      </w:r>
      <w:bookmarkEnd w:id="34"/>
      <w:bookmarkEnd w:id="35"/>
      <w:bookmarkEnd w:id="36"/>
      <w:bookmarkEnd w:id="37"/>
      <w:bookmarkEnd w:id="38"/>
    </w:p>
    <w:p w14:paraId="534D7C52">
      <w:pPr>
        <w:pStyle w:val="18"/>
        <w:keepNext w:val="0"/>
        <w:keepLines w:val="0"/>
        <w:pageBreakBefore w:val="0"/>
        <w:widowControl w:val="0"/>
        <w:shd w:val="clear" w:color="auto" w:fill="auto"/>
        <w:tabs>
          <w:tab w:val="left" w:pos="4925"/>
          <w:tab w:val="left" w:pos="6206"/>
          <w:tab w:val="left" w:pos="7493"/>
          <w:tab w:val="left" w:pos="8789"/>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pacing w:val="0"/>
          <w:w w:val="100"/>
          <w:position w:val="0"/>
          <w:sz w:val="24"/>
          <w:szCs w:val="24"/>
          <w:highlight w:val="none"/>
          <w:lang w:val="en-US" w:eastAsia="en-US" w:bidi="en-US"/>
        </w:rPr>
        <w:t xml:space="preserve">5.1 </w:t>
      </w:r>
      <w:r>
        <w:rPr>
          <w:rFonts w:hint="eastAsia" w:ascii="宋体" w:hAnsi="宋体" w:eastAsia="宋体" w:cs="宋体"/>
          <w:color w:val="auto"/>
          <w:spacing w:val="0"/>
          <w:w w:val="100"/>
          <w:position w:val="0"/>
          <w:sz w:val="24"/>
          <w:szCs w:val="24"/>
          <w:highlight w:val="none"/>
        </w:rPr>
        <w:t>响应文件递交的截止时间为</w:t>
      </w:r>
      <w:r>
        <w:rPr>
          <w:rFonts w:hint="eastAsia" w:ascii="宋体" w:hAnsi="宋体" w:eastAsia="宋体" w:cs="宋体"/>
          <w:b w:val="0"/>
          <w:bCs/>
          <w:color w:val="auto"/>
          <w:sz w:val="24"/>
          <w:szCs w:val="24"/>
          <w:highlight w:val="none"/>
          <w:u w:val="single"/>
          <w:lang w:val="en-US" w:eastAsia="zh-CN"/>
        </w:rPr>
        <w:t>2024年11月1</w:t>
      </w:r>
      <w:r>
        <w:rPr>
          <w:rFonts w:hint="eastAsia" w:cs="宋体"/>
          <w:b w:val="0"/>
          <w:bCs/>
          <w:color w:val="auto"/>
          <w:sz w:val="24"/>
          <w:szCs w:val="24"/>
          <w:highlight w:val="none"/>
          <w:u w:val="single"/>
          <w:lang w:val="en-US" w:eastAsia="zh-CN"/>
        </w:rPr>
        <w:t>9</w:t>
      </w:r>
      <w:r>
        <w:rPr>
          <w:rFonts w:hint="eastAsia" w:ascii="宋体" w:hAnsi="宋体" w:eastAsia="宋体" w:cs="宋体"/>
          <w:b w:val="0"/>
          <w:bCs/>
          <w:color w:val="auto"/>
          <w:sz w:val="24"/>
          <w:szCs w:val="24"/>
          <w:highlight w:val="none"/>
          <w:u w:val="single"/>
          <w:lang w:val="en-US" w:eastAsia="zh-CN"/>
        </w:rPr>
        <w:t>日1</w:t>
      </w:r>
      <w:r>
        <w:rPr>
          <w:rFonts w:hint="eastAsia" w:cs="宋体"/>
          <w:b w:val="0"/>
          <w:bCs/>
          <w:color w:val="auto"/>
          <w:sz w:val="24"/>
          <w:szCs w:val="24"/>
          <w:highlight w:val="none"/>
          <w:u w:val="single"/>
          <w:lang w:val="en-US" w:eastAsia="zh-CN"/>
        </w:rPr>
        <w:t>5</w:t>
      </w:r>
      <w:r>
        <w:rPr>
          <w:rFonts w:hint="eastAsia" w:ascii="宋体" w:hAnsi="宋体" w:eastAsia="宋体" w:cs="宋体"/>
          <w:b w:val="0"/>
          <w:bCs/>
          <w:color w:val="auto"/>
          <w:sz w:val="24"/>
          <w:szCs w:val="24"/>
          <w:highlight w:val="none"/>
          <w:u w:val="single"/>
          <w:lang w:val="en-US" w:eastAsia="zh-CN"/>
        </w:rPr>
        <w:t>时30分</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地</w:t>
      </w:r>
      <w:r>
        <w:rPr>
          <w:rFonts w:hint="eastAsia" w:cs="宋体"/>
          <w:color w:val="auto"/>
          <w:spacing w:val="0"/>
          <w:w w:val="100"/>
          <w:position w:val="0"/>
          <w:sz w:val="24"/>
          <w:szCs w:val="24"/>
          <w:highlight w:val="none"/>
          <w:lang w:eastAsia="zh-CN"/>
        </w:rPr>
        <w:t>点</w:t>
      </w:r>
      <w:r>
        <w:rPr>
          <w:rFonts w:hint="eastAsia" w:ascii="宋体" w:hAnsi="宋体" w:eastAsia="宋体" w:cs="宋体"/>
          <w:color w:val="auto"/>
          <w:spacing w:val="0"/>
          <w:w w:val="100"/>
          <w:position w:val="0"/>
          <w:sz w:val="24"/>
          <w:szCs w:val="24"/>
          <w:highlight w:val="none"/>
        </w:rPr>
        <w:t>为</w:t>
      </w:r>
      <w:r>
        <w:rPr>
          <w:rFonts w:hint="eastAsia" w:cs="宋体"/>
          <w:color w:val="auto"/>
          <w:spacing w:val="0"/>
          <w:w w:val="100"/>
          <w:position w:val="0"/>
          <w:sz w:val="24"/>
          <w:szCs w:val="24"/>
          <w:highlight w:val="none"/>
          <w:u w:val="single"/>
          <w:lang w:eastAsia="zh-CN"/>
        </w:rPr>
        <w:t xml:space="preserve"> </w:t>
      </w:r>
      <w:r>
        <w:rPr>
          <w:rFonts w:hint="eastAsia" w:cs="宋体"/>
          <w:color w:val="auto"/>
          <w:spacing w:val="0"/>
          <w:w w:val="100"/>
          <w:position w:val="0"/>
          <w:sz w:val="24"/>
          <w:szCs w:val="24"/>
          <w:highlight w:val="none"/>
          <w:u w:val="single"/>
          <w:lang w:val="en-US" w:eastAsia="zh-CN"/>
        </w:rPr>
        <w:t xml:space="preserve">广西钦州市保税港区二号路自贸中心24楼集团办公室 </w:t>
      </w:r>
      <w:r>
        <w:rPr>
          <w:rFonts w:hint="eastAsia" w:cs="宋体"/>
          <w:color w:val="auto"/>
          <w:sz w:val="24"/>
          <w:szCs w:val="24"/>
          <w:highlight w:val="none"/>
          <w:u w:val="none"/>
          <w:lang w:val="en-US" w:eastAsia="zh-CN"/>
        </w:rPr>
        <w:t>。</w:t>
      </w:r>
    </w:p>
    <w:p w14:paraId="60EF281B">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b/>
          <w:bCs/>
          <w:color w:val="auto"/>
          <w:spacing w:val="0"/>
          <w:w w:val="100"/>
          <w:position w:val="0"/>
          <w:sz w:val="24"/>
          <w:szCs w:val="24"/>
          <w:highlight w:val="none"/>
          <w:lang w:val="en-US" w:eastAsia="en-US" w:bidi="en-US"/>
        </w:rPr>
        <w:t>5.2</w:t>
      </w:r>
      <w:r>
        <w:rPr>
          <w:rFonts w:hint="eastAsia" w:cs="宋体"/>
          <w:b/>
          <w:bCs/>
          <w:color w:val="auto"/>
          <w:spacing w:val="0"/>
          <w:w w:val="100"/>
          <w:position w:val="0"/>
          <w:sz w:val="24"/>
          <w:szCs w:val="24"/>
          <w:highlight w:val="none"/>
          <w:lang w:val="en-US" w:eastAsia="zh-CN" w:bidi="en-US"/>
        </w:rPr>
        <w:t xml:space="preserve"> </w:t>
      </w:r>
      <w:r>
        <w:rPr>
          <w:rFonts w:hint="eastAsia" w:ascii="宋体" w:hAnsi="宋体" w:eastAsia="宋体" w:cs="宋体"/>
          <w:color w:val="auto"/>
          <w:spacing w:val="0"/>
          <w:w w:val="100"/>
          <w:position w:val="0"/>
          <w:sz w:val="24"/>
          <w:szCs w:val="24"/>
          <w:highlight w:val="none"/>
        </w:rPr>
        <w:t>逾期送达的、未送达指定地点的</w:t>
      </w:r>
      <w:r>
        <w:rPr>
          <w:rFonts w:hint="eastAsia" w:cs="宋体"/>
          <w:color w:val="auto"/>
          <w:spacing w:val="0"/>
          <w:w w:val="100"/>
          <w:position w:val="0"/>
          <w:sz w:val="24"/>
          <w:szCs w:val="24"/>
          <w:highlight w:val="none"/>
          <w:lang w:eastAsia="zh-CN"/>
        </w:rPr>
        <w:t>或未</w:t>
      </w:r>
      <w:r>
        <w:rPr>
          <w:rFonts w:hint="eastAsia" w:cs="宋体"/>
          <w:color w:val="auto"/>
          <w:spacing w:val="0"/>
          <w:w w:val="100"/>
          <w:position w:val="0"/>
          <w:sz w:val="24"/>
          <w:szCs w:val="24"/>
          <w:highlight w:val="none"/>
          <w:lang w:val="en-US" w:eastAsia="zh-CN"/>
        </w:rPr>
        <w:t>按规定</w:t>
      </w:r>
      <w:r>
        <w:rPr>
          <w:rFonts w:hint="eastAsia" w:cs="宋体"/>
          <w:color w:val="auto"/>
          <w:spacing w:val="0"/>
          <w:w w:val="100"/>
          <w:position w:val="0"/>
          <w:sz w:val="24"/>
          <w:szCs w:val="24"/>
          <w:highlight w:val="none"/>
          <w:lang w:eastAsia="zh-CN"/>
        </w:rPr>
        <w:t>密封的</w:t>
      </w:r>
      <w:r>
        <w:rPr>
          <w:rFonts w:hint="eastAsia" w:ascii="宋体" w:hAnsi="宋体" w:eastAsia="宋体" w:cs="宋体"/>
          <w:color w:val="auto"/>
          <w:spacing w:val="0"/>
          <w:w w:val="100"/>
          <w:position w:val="0"/>
          <w:sz w:val="24"/>
          <w:szCs w:val="24"/>
          <w:highlight w:val="none"/>
        </w:rPr>
        <w:t>响应文件</w:t>
      </w: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采购人不予受理</w:t>
      </w:r>
      <w:r>
        <w:rPr>
          <w:rFonts w:hint="eastAsia" w:ascii="宋体" w:hAnsi="宋体" w:eastAsia="宋体" w:cs="宋体"/>
          <w:color w:val="auto"/>
          <w:spacing w:val="0"/>
          <w:w w:val="100"/>
          <w:position w:val="0"/>
          <w:sz w:val="24"/>
          <w:szCs w:val="24"/>
          <w:highlight w:val="none"/>
        </w:rPr>
        <w:t>。</w:t>
      </w:r>
    </w:p>
    <w:p w14:paraId="0A52FCD5">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cs="宋体"/>
          <w:color w:val="auto"/>
          <w:sz w:val="24"/>
          <w:szCs w:val="24"/>
          <w:highlight w:val="none"/>
          <w:u w:val="single"/>
          <w:lang w:val="en-US" w:eastAsia="zh-CN"/>
        </w:rPr>
      </w:pPr>
      <w:r>
        <w:rPr>
          <w:rFonts w:hint="eastAsia" w:ascii="宋体" w:hAnsi="宋体" w:eastAsia="宋体" w:cs="宋体"/>
          <w:b/>
          <w:bCs/>
          <w:color w:val="auto"/>
          <w:spacing w:val="0"/>
          <w:w w:val="100"/>
          <w:position w:val="0"/>
          <w:sz w:val="24"/>
          <w:szCs w:val="24"/>
          <w:highlight w:val="none"/>
          <w:lang w:val="en-US" w:eastAsia="zh-CN" w:bidi="en-US"/>
        </w:rPr>
        <w:t>5.3</w:t>
      </w:r>
      <w:r>
        <w:rPr>
          <w:rFonts w:hint="eastAsia" w:cs="宋体"/>
          <w:color w:val="auto"/>
          <w:spacing w:val="0"/>
          <w:w w:val="100"/>
          <w:position w:val="0"/>
          <w:sz w:val="24"/>
          <w:szCs w:val="24"/>
          <w:highlight w:val="none"/>
          <w:lang w:val="en-US" w:eastAsia="zh-CN"/>
        </w:rPr>
        <w:t xml:space="preserve"> 递交响应文件的方式：</w:t>
      </w:r>
      <w:r>
        <w:rPr>
          <w:rFonts w:hint="eastAsia" w:cs="宋体"/>
          <w:color w:val="auto"/>
          <w:spacing w:val="0"/>
          <w:w w:val="100"/>
          <w:position w:val="0"/>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sym w:font="Wingdings 2" w:char="0052"/>
      </w:r>
      <w:r>
        <w:rPr>
          <w:rFonts w:hint="eastAsia" w:cs="宋体"/>
          <w:color w:val="auto"/>
          <w:sz w:val="24"/>
          <w:szCs w:val="24"/>
          <w:highlight w:val="none"/>
          <w:u w:val="single"/>
          <w:lang w:val="en-US" w:eastAsia="zh-CN"/>
        </w:rPr>
        <w:t xml:space="preserve">邮寄（顺丰快递）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sym w:font="Wingdings 2" w:char="0052"/>
      </w:r>
      <w:r>
        <w:rPr>
          <w:rFonts w:hint="eastAsia" w:cs="宋体"/>
          <w:color w:val="auto"/>
          <w:sz w:val="24"/>
          <w:szCs w:val="24"/>
          <w:highlight w:val="none"/>
          <w:u w:val="single"/>
          <w:lang w:val="en-US" w:eastAsia="zh-CN"/>
        </w:rPr>
        <w:t>供应商现场递交。</w:t>
      </w:r>
    </w:p>
    <w:p w14:paraId="2AFFADBA">
      <w:pPr>
        <w:pStyle w:val="3"/>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color w:val="auto"/>
          <w:spacing w:val="0"/>
          <w:w w:val="100"/>
          <w:kern w:val="44"/>
          <w:position w:val="0"/>
          <w:sz w:val="28"/>
          <w:szCs w:val="28"/>
          <w:highlight w:val="none"/>
          <w:shd w:val="clear" w:color="auto" w:fill="auto"/>
          <w:lang w:val="en-US" w:eastAsia="en-US" w:bidi="en-US"/>
        </w:rPr>
      </w:pPr>
      <w:bookmarkStart w:id="39" w:name="_Toc1511"/>
      <w:bookmarkStart w:id="40" w:name="_Toc18193"/>
      <w:bookmarkStart w:id="41" w:name="_Toc5342"/>
      <w:bookmarkStart w:id="42" w:name="_Toc19399"/>
      <w:bookmarkStart w:id="43" w:name="_Toc13775"/>
      <w:r>
        <w:rPr>
          <w:rFonts w:hint="eastAsia" w:ascii="宋体" w:hAnsi="宋体" w:eastAsia="宋体" w:cs="宋体"/>
          <w:b/>
          <w:bCs/>
          <w:color w:val="auto"/>
          <w:spacing w:val="0"/>
          <w:w w:val="100"/>
          <w:kern w:val="44"/>
          <w:position w:val="0"/>
          <w:sz w:val="28"/>
          <w:szCs w:val="28"/>
          <w:highlight w:val="none"/>
          <w:shd w:val="clear" w:color="auto" w:fill="auto"/>
          <w:lang w:val="en-US" w:eastAsia="en-US" w:bidi="en-US"/>
        </w:rPr>
        <w:t>6</w:t>
      </w:r>
      <w:r>
        <w:rPr>
          <w:rFonts w:hint="eastAsia" w:ascii="宋体" w:hAnsi="宋体" w:eastAsia="宋体" w:cs="宋体"/>
          <w:b/>
          <w:bCs/>
          <w:color w:val="auto"/>
          <w:spacing w:val="0"/>
          <w:w w:val="100"/>
          <w:kern w:val="44"/>
          <w:position w:val="0"/>
          <w:sz w:val="28"/>
          <w:szCs w:val="28"/>
          <w:highlight w:val="none"/>
          <w:shd w:val="clear" w:color="auto" w:fill="auto"/>
          <w:lang w:val="en-US" w:eastAsia="zh-CN" w:bidi="en-US"/>
        </w:rPr>
        <w:t xml:space="preserve"> 响应文件开启</w:t>
      </w:r>
      <w:r>
        <w:rPr>
          <w:rFonts w:hint="eastAsia" w:ascii="宋体" w:hAnsi="宋体" w:eastAsia="宋体" w:cs="宋体"/>
          <w:b/>
          <w:bCs/>
          <w:color w:val="auto"/>
          <w:spacing w:val="0"/>
          <w:w w:val="100"/>
          <w:kern w:val="44"/>
          <w:position w:val="0"/>
          <w:sz w:val="28"/>
          <w:szCs w:val="28"/>
          <w:highlight w:val="none"/>
          <w:shd w:val="clear" w:color="auto" w:fill="auto"/>
          <w:lang w:val="en-US" w:eastAsia="en-US" w:bidi="en-US"/>
        </w:rPr>
        <w:t>时间和地点</w:t>
      </w:r>
      <w:bookmarkEnd w:id="39"/>
      <w:bookmarkEnd w:id="40"/>
      <w:bookmarkEnd w:id="41"/>
      <w:bookmarkEnd w:id="42"/>
      <w:bookmarkEnd w:id="43"/>
    </w:p>
    <w:p w14:paraId="71644491">
      <w:pPr>
        <w:pStyle w:val="18"/>
        <w:keepNext w:val="0"/>
        <w:keepLines w:val="0"/>
        <w:pageBreakBefore w:val="0"/>
        <w:widowControl w:val="0"/>
        <w:shd w:val="clear" w:color="auto" w:fill="auto"/>
        <w:tabs>
          <w:tab w:val="left" w:pos="4925"/>
          <w:tab w:val="left" w:pos="6206"/>
          <w:tab w:val="left" w:pos="7493"/>
          <w:tab w:val="left" w:pos="8789"/>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cs="宋体"/>
          <w:color w:val="auto"/>
          <w:spacing w:val="0"/>
          <w:w w:val="100"/>
          <w:position w:val="0"/>
          <w:sz w:val="24"/>
          <w:szCs w:val="24"/>
          <w:highlight w:val="none"/>
          <w:lang w:eastAsia="zh-CN"/>
        </w:rPr>
      </w:pPr>
      <w:r>
        <w:rPr>
          <w:rFonts w:hint="eastAsia" w:ascii="宋体" w:hAnsi="宋体" w:eastAsia="宋体" w:cs="宋体"/>
          <w:b/>
          <w:bCs/>
          <w:color w:val="auto"/>
          <w:spacing w:val="0"/>
          <w:w w:val="100"/>
          <w:position w:val="0"/>
          <w:sz w:val="24"/>
          <w:szCs w:val="24"/>
          <w:highlight w:val="none"/>
          <w:lang w:val="en-US" w:eastAsia="zh-CN" w:bidi="en-US"/>
        </w:rPr>
        <w:t>6.1</w:t>
      </w:r>
      <w:r>
        <w:rPr>
          <w:rFonts w:hint="eastAsia" w:cs="宋体"/>
          <w:b/>
          <w:bCs/>
          <w:color w:val="auto"/>
          <w:spacing w:val="0"/>
          <w:w w:val="100"/>
          <w:position w:val="0"/>
          <w:sz w:val="24"/>
          <w:szCs w:val="24"/>
          <w:highlight w:val="none"/>
          <w:lang w:val="en-US" w:eastAsia="zh-CN" w:bidi="en-US"/>
        </w:rPr>
        <w:t xml:space="preserve"> </w:t>
      </w:r>
      <w:r>
        <w:rPr>
          <w:rFonts w:hint="eastAsia" w:ascii="宋体" w:hAnsi="宋体" w:eastAsia="宋体" w:cs="宋体"/>
          <w:color w:val="auto"/>
          <w:spacing w:val="0"/>
          <w:w w:val="100"/>
          <w:position w:val="0"/>
          <w:sz w:val="24"/>
          <w:szCs w:val="24"/>
          <w:highlight w:val="none"/>
        </w:rPr>
        <w:t>响应文件</w:t>
      </w:r>
      <w:r>
        <w:rPr>
          <w:rFonts w:hint="eastAsia" w:cs="宋体"/>
          <w:color w:val="auto"/>
          <w:spacing w:val="0"/>
          <w:w w:val="100"/>
          <w:position w:val="0"/>
          <w:sz w:val="24"/>
          <w:szCs w:val="24"/>
          <w:highlight w:val="none"/>
          <w:lang w:eastAsia="zh-CN"/>
        </w:rPr>
        <w:t>开启在响应文件递交截止时间的同一时间进行（供应商不参加开启会议</w:t>
      </w:r>
      <w:r>
        <w:rPr>
          <w:rFonts w:hint="eastAsia" w:cs="宋体"/>
          <w:color w:val="auto"/>
          <w:spacing w:val="0"/>
          <w:w w:val="100"/>
          <w:position w:val="0"/>
          <w:sz w:val="24"/>
          <w:szCs w:val="24"/>
          <w:highlight w:val="none"/>
          <w:lang w:val="en-US" w:eastAsia="zh-CN"/>
        </w:rPr>
        <w:t>的</w:t>
      </w: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具体开启时间由采购人确定）</w:t>
      </w:r>
      <w:r>
        <w:rPr>
          <w:rFonts w:hint="eastAsia" w:cs="宋体"/>
          <w:color w:val="auto"/>
          <w:spacing w:val="0"/>
          <w:w w:val="100"/>
          <w:position w:val="0"/>
          <w:sz w:val="24"/>
          <w:szCs w:val="24"/>
          <w:highlight w:val="none"/>
          <w:lang w:eastAsia="zh-CN"/>
        </w:rPr>
        <w:t>，地点为</w:t>
      </w:r>
      <w:r>
        <w:rPr>
          <w:rFonts w:hint="eastAsia" w:cs="宋体"/>
          <w:color w:val="auto"/>
          <w:spacing w:val="0"/>
          <w:w w:val="100"/>
          <w:position w:val="0"/>
          <w:sz w:val="24"/>
          <w:szCs w:val="24"/>
          <w:highlight w:val="none"/>
          <w:u w:val="single"/>
          <w:lang w:val="en-US" w:eastAsia="zh-CN"/>
        </w:rPr>
        <w:t>广西钦州市保税港区二号路自贸中心</w:t>
      </w:r>
      <w:r>
        <w:rPr>
          <w:rFonts w:hint="eastAsia" w:cs="宋体"/>
          <w:color w:val="auto"/>
          <w:spacing w:val="0"/>
          <w:w w:val="100"/>
          <w:position w:val="0"/>
          <w:sz w:val="24"/>
          <w:szCs w:val="24"/>
          <w:highlight w:val="none"/>
          <w:lang w:eastAsia="zh-CN"/>
        </w:rPr>
        <w:t>。</w:t>
      </w:r>
    </w:p>
    <w:p w14:paraId="118489E5">
      <w:pPr>
        <w:pStyle w:val="18"/>
        <w:keepNext w:val="0"/>
        <w:keepLines w:val="0"/>
        <w:pageBreakBefore w:val="0"/>
        <w:widowControl w:val="0"/>
        <w:shd w:val="clear" w:color="auto" w:fill="auto"/>
        <w:tabs>
          <w:tab w:val="left" w:pos="4925"/>
          <w:tab w:val="left" w:pos="6206"/>
          <w:tab w:val="left" w:pos="7493"/>
          <w:tab w:val="left" w:pos="8789"/>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default" w:cs="宋体"/>
          <w:color w:val="auto"/>
          <w:spacing w:val="0"/>
          <w:w w:val="100"/>
          <w:position w:val="0"/>
          <w:sz w:val="24"/>
          <w:szCs w:val="24"/>
          <w:highlight w:val="none"/>
          <w:lang w:val="en-US" w:eastAsia="zh-CN"/>
        </w:rPr>
      </w:pPr>
      <w:r>
        <w:rPr>
          <w:rFonts w:hint="eastAsia" w:cs="宋体"/>
          <w:b/>
          <w:bCs/>
          <w:color w:val="auto"/>
          <w:spacing w:val="0"/>
          <w:w w:val="100"/>
          <w:position w:val="0"/>
          <w:sz w:val="24"/>
          <w:szCs w:val="24"/>
          <w:highlight w:val="none"/>
          <w:lang w:val="en-US" w:eastAsia="zh-CN"/>
        </w:rPr>
        <w:t>6.2</w:t>
      </w:r>
      <w:r>
        <w:rPr>
          <w:rFonts w:hint="eastAsia" w:cs="宋体"/>
          <w:b/>
          <w:bCs/>
          <w:color w:val="auto"/>
          <w:spacing w:val="0"/>
          <w:w w:val="100"/>
          <w:position w:val="0"/>
          <w:sz w:val="24"/>
          <w:szCs w:val="24"/>
          <w:highlight w:val="none"/>
          <w:lang w:val="en-US" w:eastAsia="zh-CN" w:bidi="en-US"/>
        </w:rPr>
        <w:t xml:space="preserve"> </w:t>
      </w:r>
      <w:r>
        <w:rPr>
          <w:rFonts w:hint="eastAsia" w:cs="宋体"/>
          <w:color w:val="auto"/>
          <w:spacing w:val="0"/>
          <w:w w:val="100"/>
          <w:position w:val="0"/>
          <w:sz w:val="24"/>
          <w:szCs w:val="24"/>
          <w:highlight w:val="none"/>
          <w:lang w:val="en-US" w:eastAsia="zh-CN"/>
        </w:rPr>
        <w:t>供应商是否需要参加</w:t>
      </w:r>
      <w:r>
        <w:rPr>
          <w:rFonts w:hint="eastAsia" w:cs="宋体"/>
          <w:color w:val="auto"/>
          <w:spacing w:val="0"/>
          <w:w w:val="100"/>
          <w:position w:val="0"/>
          <w:sz w:val="24"/>
          <w:szCs w:val="24"/>
          <w:highlight w:val="none"/>
          <w:lang w:eastAsia="zh-CN"/>
        </w:rPr>
        <w:t>开启会议：</w:t>
      </w:r>
    </w:p>
    <w:p w14:paraId="10777147">
      <w:pPr>
        <w:pStyle w:val="18"/>
        <w:keepNext w:val="0"/>
        <w:keepLines w:val="0"/>
        <w:pageBreakBefore w:val="0"/>
        <w:widowControl w:val="0"/>
        <w:shd w:val="clear" w:color="auto" w:fill="auto"/>
        <w:tabs>
          <w:tab w:val="left" w:pos="965"/>
          <w:tab w:val="left" w:pos="2150"/>
          <w:tab w:val="left" w:pos="3350"/>
          <w:tab w:val="left" w:pos="4565"/>
          <w:tab w:val="left" w:pos="5510"/>
          <w:tab w:val="left" w:pos="5784"/>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color w:val="auto"/>
          <w:spacing w:val="0"/>
          <w:w w:val="100"/>
          <w:position w:val="0"/>
          <w:sz w:val="24"/>
          <w:szCs w:val="24"/>
          <w:highlight w:val="none"/>
          <w:u w:val="none"/>
          <w:lang w:eastAsia="zh-CN"/>
        </w:rPr>
      </w:pPr>
      <w:r>
        <w:rPr>
          <w:rFonts w:hint="eastAsia" w:cs="宋体"/>
          <w:color w:val="auto"/>
          <w:spacing w:val="0"/>
          <w:w w:val="100"/>
          <w:position w:val="0"/>
          <w:sz w:val="24"/>
          <w:szCs w:val="24"/>
          <w:highlight w:val="none"/>
          <w:u w:val="none"/>
          <w:lang w:eastAsia="zh-CN"/>
        </w:rPr>
        <w:sym w:font="Wingdings 2" w:char="0052"/>
      </w:r>
      <w:r>
        <w:rPr>
          <w:rFonts w:hint="eastAsia" w:cs="宋体"/>
          <w:color w:val="auto"/>
          <w:spacing w:val="0"/>
          <w:w w:val="100"/>
          <w:position w:val="0"/>
          <w:sz w:val="24"/>
          <w:szCs w:val="24"/>
          <w:highlight w:val="none"/>
          <w:u w:val="none"/>
          <w:lang w:eastAsia="zh-CN"/>
        </w:rPr>
        <w:t>供应商</w:t>
      </w:r>
      <w:r>
        <w:rPr>
          <w:rFonts w:hint="eastAsia" w:cs="宋体"/>
          <w:color w:val="auto"/>
          <w:spacing w:val="0"/>
          <w:w w:val="100"/>
          <w:position w:val="0"/>
          <w:sz w:val="24"/>
          <w:szCs w:val="24"/>
          <w:highlight w:val="none"/>
          <w:u w:val="none"/>
          <w:lang w:val="en-US" w:eastAsia="zh-CN"/>
        </w:rPr>
        <w:t>不需要</w:t>
      </w:r>
      <w:r>
        <w:rPr>
          <w:rFonts w:hint="eastAsia" w:cs="宋体"/>
          <w:color w:val="auto"/>
          <w:spacing w:val="0"/>
          <w:w w:val="100"/>
          <w:position w:val="0"/>
          <w:sz w:val="24"/>
          <w:szCs w:val="24"/>
          <w:highlight w:val="none"/>
          <w:u w:val="none"/>
          <w:lang w:eastAsia="zh-CN"/>
        </w:rPr>
        <w:t>参加开启会议。</w:t>
      </w:r>
    </w:p>
    <w:p w14:paraId="7C1DB9BE">
      <w:pPr>
        <w:pStyle w:val="18"/>
        <w:keepNext w:val="0"/>
        <w:keepLines w:val="0"/>
        <w:pageBreakBefore w:val="0"/>
        <w:widowControl w:val="0"/>
        <w:shd w:val="clear" w:color="auto" w:fill="auto"/>
        <w:tabs>
          <w:tab w:val="left" w:pos="965"/>
          <w:tab w:val="left" w:pos="2150"/>
          <w:tab w:val="left" w:pos="3350"/>
          <w:tab w:val="left" w:pos="4565"/>
          <w:tab w:val="left" w:pos="5510"/>
          <w:tab w:val="left" w:pos="5784"/>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cs="宋体"/>
          <w:color w:val="auto"/>
          <w:spacing w:val="0"/>
          <w:w w:val="100"/>
          <w:position w:val="0"/>
          <w:sz w:val="24"/>
          <w:szCs w:val="24"/>
          <w:highlight w:val="none"/>
          <w:lang w:eastAsia="zh-CN"/>
        </w:rPr>
        <w:sym w:font="Wingdings 2" w:char="00A3"/>
      </w:r>
      <w:r>
        <w:rPr>
          <w:rFonts w:hint="eastAsia" w:cs="宋体"/>
          <w:color w:val="auto"/>
          <w:spacing w:val="0"/>
          <w:w w:val="100"/>
          <w:position w:val="0"/>
          <w:sz w:val="24"/>
          <w:szCs w:val="24"/>
          <w:highlight w:val="none"/>
          <w:lang w:eastAsia="zh-CN"/>
        </w:rPr>
        <w:t>供应商的法定代表人或其授权的</w:t>
      </w:r>
      <w:r>
        <w:rPr>
          <w:rFonts w:hint="eastAsia" w:cs="宋体"/>
          <w:color w:val="auto"/>
          <w:spacing w:val="0"/>
          <w:w w:val="100"/>
          <w:position w:val="0"/>
          <w:sz w:val="24"/>
          <w:szCs w:val="24"/>
          <w:highlight w:val="none"/>
          <w:lang w:val="en-US" w:eastAsia="zh-CN"/>
        </w:rPr>
        <w:t>委托</w:t>
      </w:r>
      <w:r>
        <w:rPr>
          <w:rFonts w:hint="eastAsia" w:cs="宋体"/>
          <w:color w:val="auto"/>
          <w:spacing w:val="0"/>
          <w:w w:val="100"/>
          <w:position w:val="0"/>
          <w:sz w:val="24"/>
          <w:szCs w:val="24"/>
          <w:highlight w:val="none"/>
          <w:lang w:eastAsia="zh-CN"/>
        </w:rPr>
        <w:t>代理人</w:t>
      </w:r>
      <w:r>
        <w:rPr>
          <w:rFonts w:hint="eastAsia" w:cs="宋体"/>
          <w:color w:val="auto"/>
          <w:spacing w:val="0"/>
          <w:w w:val="100"/>
          <w:position w:val="0"/>
          <w:sz w:val="24"/>
          <w:szCs w:val="24"/>
          <w:highlight w:val="none"/>
          <w:lang w:val="en-US" w:eastAsia="zh-CN"/>
        </w:rPr>
        <w:t>应</w:t>
      </w:r>
      <w:r>
        <w:rPr>
          <w:rFonts w:hint="eastAsia" w:cs="宋体"/>
          <w:color w:val="auto"/>
          <w:spacing w:val="0"/>
          <w:w w:val="100"/>
          <w:position w:val="0"/>
          <w:sz w:val="24"/>
          <w:szCs w:val="24"/>
          <w:highlight w:val="none"/>
          <w:lang w:eastAsia="zh-CN"/>
        </w:rPr>
        <w:t>参加开启会议，供应商未派代表参加开启会议的，视为默认开启结果。</w:t>
      </w:r>
    </w:p>
    <w:p w14:paraId="6151001D">
      <w:pPr>
        <w:pStyle w:val="3"/>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color w:val="auto"/>
          <w:spacing w:val="0"/>
          <w:w w:val="100"/>
          <w:kern w:val="44"/>
          <w:position w:val="0"/>
          <w:sz w:val="28"/>
          <w:szCs w:val="28"/>
          <w:highlight w:val="none"/>
          <w:shd w:val="clear" w:color="auto" w:fill="auto"/>
          <w:lang w:val="en-US" w:eastAsia="en-US" w:bidi="en-US"/>
        </w:rPr>
      </w:pPr>
      <w:bookmarkStart w:id="44" w:name="_Toc1518"/>
      <w:bookmarkStart w:id="45" w:name="_Toc153"/>
      <w:bookmarkStart w:id="46" w:name="_Toc20303"/>
      <w:bookmarkStart w:id="47" w:name="_Toc20018"/>
      <w:bookmarkStart w:id="48" w:name="_Toc13102"/>
      <w:r>
        <w:rPr>
          <w:rFonts w:hint="eastAsia" w:ascii="宋体" w:hAnsi="宋体" w:eastAsia="宋体" w:cs="宋体"/>
          <w:b/>
          <w:bCs/>
          <w:color w:val="auto"/>
          <w:spacing w:val="0"/>
          <w:w w:val="100"/>
          <w:kern w:val="44"/>
          <w:position w:val="0"/>
          <w:sz w:val="28"/>
          <w:szCs w:val="28"/>
          <w:highlight w:val="none"/>
          <w:shd w:val="clear" w:color="auto" w:fill="auto"/>
          <w:lang w:val="en-US" w:eastAsia="en-US" w:bidi="en-US"/>
        </w:rPr>
        <w:t>7</w:t>
      </w:r>
      <w:r>
        <w:rPr>
          <w:rFonts w:hint="eastAsia" w:ascii="宋体" w:hAnsi="宋体" w:eastAsia="宋体" w:cs="宋体"/>
          <w:b/>
          <w:bCs/>
          <w:color w:val="auto"/>
          <w:spacing w:val="0"/>
          <w:w w:val="100"/>
          <w:kern w:val="44"/>
          <w:position w:val="0"/>
          <w:sz w:val="28"/>
          <w:szCs w:val="28"/>
          <w:highlight w:val="none"/>
          <w:shd w:val="clear" w:color="auto" w:fill="auto"/>
          <w:lang w:val="en-US" w:eastAsia="zh-CN" w:bidi="en-US"/>
        </w:rPr>
        <w:t xml:space="preserve"> </w:t>
      </w:r>
      <w:r>
        <w:rPr>
          <w:rFonts w:hint="eastAsia" w:ascii="宋体" w:hAnsi="宋体" w:eastAsia="宋体" w:cs="宋体"/>
          <w:b/>
          <w:bCs/>
          <w:color w:val="auto"/>
          <w:spacing w:val="0"/>
          <w:w w:val="100"/>
          <w:kern w:val="44"/>
          <w:position w:val="0"/>
          <w:sz w:val="28"/>
          <w:szCs w:val="28"/>
          <w:highlight w:val="none"/>
          <w:shd w:val="clear" w:color="auto" w:fill="auto"/>
          <w:lang w:val="en-US" w:eastAsia="en-US" w:bidi="en-US"/>
        </w:rPr>
        <w:t>发布公告的媒介</w:t>
      </w:r>
      <w:bookmarkEnd w:id="44"/>
      <w:bookmarkEnd w:id="45"/>
      <w:bookmarkEnd w:id="46"/>
      <w:bookmarkEnd w:id="47"/>
      <w:bookmarkEnd w:id="48"/>
    </w:p>
    <w:p w14:paraId="2B759B7D">
      <w:pPr>
        <w:pStyle w:val="18"/>
        <w:keepNext w:val="0"/>
        <w:keepLines w:val="0"/>
        <w:pageBreakBefore w:val="0"/>
        <w:widowControl w:val="0"/>
        <w:shd w:val="clear" w:color="auto" w:fill="auto"/>
        <w:tabs>
          <w:tab w:val="left" w:pos="4105"/>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0"/>
          <w:w w:val="100"/>
          <w:position w:val="0"/>
          <w:sz w:val="24"/>
          <w:szCs w:val="24"/>
          <w:highlight w:val="none"/>
        </w:rPr>
        <w:t>本</w:t>
      </w:r>
      <w:r>
        <w:rPr>
          <w:rFonts w:hint="eastAsia" w:cs="宋体"/>
          <w:color w:val="auto"/>
          <w:spacing w:val="0"/>
          <w:w w:val="100"/>
          <w:position w:val="0"/>
          <w:sz w:val="24"/>
          <w:szCs w:val="24"/>
          <w:highlight w:val="none"/>
          <w:lang w:eastAsia="zh-CN"/>
        </w:rPr>
        <w:t>询比采</w:t>
      </w:r>
      <w:r>
        <w:rPr>
          <w:rFonts w:hint="eastAsia" w:ascii="宋体" w:hAnsi="宋体" w:eastAsia="宋体" w:cs="宋体"/>
          <w:color w:val="auto"/>
          <w:spacing w:val="0"/>
          <w:w w:val="100"/>
          <w:position w:val="0"/>
          <w:sz w:val="24"/>
          <w:szCs w:val="24"/>
          <w:highlight w:val="none"/>
        </w:rPr>
        <w:t>购公告在</w:t>
      </w:r>
      <w:r>
        <w:rPr>
          <w:rFonts w:hint="eastAsia" w:cs="宋体"/>
          <w:color w:val="auto"/>
          <w:sz w:val="24"/>
          <w:szCs w:val="24"/>
          <w:highlight w:val="none"/>
          <w:u w:val="single"/>
          <w:lang w:val="en-US" w:eastAsia="zh-CN"/>
        </w:rPr>
        <w:t>广西自贸区钦州港片区开发投资集团有限责任公司网站（</w:t>
      </w:r>
      <w:r>
        <w:rPr>
          <w:rFonts w:hint="eastAsia" w:ascii="宋体" w:hAnsi="宋体" w:eastAsia="宋体" w:cs="宋体"/>
          <w:color w:val="auto"/>
          <w:spacing w:val="0"/>
          <w:w w:val="100"/>
          <w:position w:val="0"/>
          <w:sz w:val="24"/>
          <w:szCs w:val="24"/>
          <w:highlight w:val="none"/>
          <w:u w:val="single"/>
        </w:rPr>
        <w:t>http://www.qzmkt</w:t>
      </w:r>
      <w:bookmarkStart w:id="506" w:name="_GoBack"/>
      <w:bookmarkEnd w:id="506"/>
      <w:r>
        <w:rPr>
          <w:rFonts w:hint="eastAsia" w:ascii="宋体" w:hAnsi="宋体" w:eastAsia="宋体" w:cs="宋体"/>
          <w:color w:val="auto"/>
          <w:spacing w:val="0"/>
          <w:w w:val="100"/>
          <w:position w:val="0"/>
          <w:sz w:val="24"/>
          <w:szCs w:val="24"/>
          <w:highlight w:val="none"/>
          <w:u w:val="single"/>
        </w:rPr>
        <w:t>jt.com</w:t>
      </w:r>
      <w:r>
        <w:rPr>
          <w:rFonts w:hint="eastAsia" w:cs="宋体"/>
          <w:color w:val="auto"/>
          <w:sz w:val="24"/>
          <w:szCs w:val="24"/>
          <w:highlight w:val="none"/>
          <w:u w:val="single"/>
          <w:lang w:val="en-US" w:eastAsia="zh-CN"/>
        </w:rPr>
        <w:t>）</w:t>
      </w:r>
      <w:r>
        <w:rPr>
          <w:rFonts w:hint="eastAsia" w:ascii="宋体" w:hAnsi="宋体" w:eastAsia="宋体" w:cs="宋体"/>
          <w:color w:val="auto"/>
          <w:spacing w:val="0"/>
          <w:w w:val="100"/>
          <w:position w:val="0"/>
          <w:sz w:val="24"/>
          <w:szCs w:val="24"/>
          <w:highlight w:val="none"/>
        </w:rPr>
        <w:t>上发布</w:t>
      </w:r>
      <w:r>
        <w:rPr>
          <w:rFonts w:hint="eastAsia" w:cs="宋体"/>
          <w:color w:val="auto"/>
          <w:spacing w:val="0"/>
          <w:w w:val="100"/>
          <w:position w:val="0"/>
          <w:sz w:val="24"/>
          <w:szCs w:val="24"/>
          <w:highlight w:val="none"/>
          <w:lang w:eastAsia="zh-CN"/>
        </w:rPr>
        <w:t>。</w:t>
      </w:r>
    </w:p>
    <w:p w14:paraId="702F07D9">
      <w:pPr>
        <w:pStyle w:val="3"/>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color w:val="auto"/>
          <w:spacing w:val="0"/>
          <w:w w:val="100"/>
          <w:kern w:val="44"/>
          <w:position w:val="0"/>
          <w:sz w:val="28"/>
          <w:szCs w:val="28"/>
          <w:highlight w:val="none"/>
          <w:shd w:val="clear" w:color="auto" w:fill="auto"/>
          <w:lang w:val="en-US" w:eastAsia="en-US" w:bidi="en-US"/>
        </w:rPr>
      </w:pPr>
      <w:bookmarkStart w:id="49" w:name="_Toc11172"/>
      <w:bookmarkStart w:id="50" w:name="_Toc28213"/>
      <w:bookmarkStart w:id="51" w:name="_Toc12082"/>
      <w:bookmarkStart w:id="52" w:name="_Toc24673"/>
      <w:bookmarkStart w:id="53" w:name="_Toc17225"/>
      <w:r>
        <w:rPr>
          <w:rFonts w:hint="eastAsia" w:ascii="宋体" w:hAnsi="宋体" w:eastAsia="宋体" w:cs="宋体"/>
          <w:b/>
          <w:bCs/>
          <w:color w:val="auto"/>
          <w:spacing w:val="0"/>
          <w:w w:val="100"/>
          <w:kern w:val="44"/>
          <w:position w:val="0"/>
          <w:sz w:val="28"/>
          <w:szCs w:val="28"/>
          <w:highlight w:val="none"/>
          <w:shd w:val="clear" w:color="auto" w:fill="auto"/>
          <w:lang w:val="en-US" w:eastAsia="en-US" w:bidi="en-US"/>
        </w:rPr>
        <w:t>8</w:t>
      </w:r>
      <w:r>
        <w:rPr>
          <w:rFonts w:hint="eastAsia" w:ascii="宋体" w:hAnsi="宋体" w:eastAsia="宋体" w:cs="宋体"/>
          <w:b/>
          <w:bCs/>
          <w:color w:val="auto"/>
          <w:spacing w:val="0"/>
          <w:w w:val="100"/>
          <w:kern w:val="44"/>
          <w:position w:val="0"/>
          <w:sz w:val="28"/>
          <w:szCs w:val="28"/>
          <w:highlight w:val="none"/>
          <w:shd w:val="clear" w:color="auto" w:fill="auto"/>
          <w:lang w:val="en-US" w:eastAsia="zh-CN" w:bidi="en-US"/>
        </w:rPr>
        <w:t xml:space="preserve"> </w:t>
      </w:r>
      <w:r>
        <w:rPr>
          <w:rFonts w:hint="eastAsia" w:ascii="宋体" w:hAnsi="宋体" w:eastAsia="宋体" w:cs="宋体"/>
          <w:b/>
          <w:bCs/>
          <w:color w:val="auto"/>
          <w:spacing w:val="0"/>
          <w:w w:val="100"/>
          <w:kern w:val="44"/>
          <w:position w:val="0"/>
          <w:sz w:val="28"/>
          <w:szCs w:val="28"/>
          <w:highlight w:val="none"/>
          <w:shd w:val="clear" w:color="auto" w:fill="auto"/>
          <w:lang w:val="en-US" w:eastAsia="en-US" w:bidi="en-US"/>
        </w:rPr>
        <w:t>其他</w:t>
      </w:r>
      <w:bookmarkEnd w:id="49"/>
      <w:bookmarkEnd w:id="50"/>
      <w:bookmarkEnd w:id="51"/>
      <w:bookmarkEnd w:id="52"/>
      <w:bookmarkEnd w:id="53"/>
    </w:p>
    <w:p w14:paraId="702B9C88">
      <w:pPr>
        <w:pStyle w:val="25"/>
        <w:keepNext w:val="0"/>
        <w:keepLines w:val="0"/>
        <w:pageBreakBefore w:val="0"/>
        <w:widowControl w:val="0"/>
        <w:shd w:val="clear" w:color="auto" w:fill="auto"/>
        <w:tabs>
          <w:tab w:val="left" w:pos="7360"/>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                                                    </w:t>
      </w:r>
    </w:p>
    <w:p w14:paraId="3F9FB9C0">
      <w:pPr>
        <w:pStyle w:val="3"/>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color w:val="auto"/>
          <w:spacing w:val="0"/>
          <w:w w:val="100"/>
          <w:kern w:val="44"/>
          <w:position w:val="0"/>
          <w:sz w:val="28"/>
          <w:szCs w:val="28"/>
          <w:highlight w:val="none"/>
          <w:shd w:val="clear" w:color="auto" w:fill="auto"/>
          <w:lang w:val="en-US" w:eastAsia="en-US" w:bidi="en-US"/>
        </w:rPr>
      </w:pPr>
      <w:bookmarkStart w:id="54" w:name="_Toc12650"/>
      <w:bookmarkStart w:id="55" w:name="_Toc14840"/>
      <w:bookmarkStart w:id="56" w:name="_Toc8858"/>
      <w:bookmarkStart w:id="57" w:name="_Toc27822"/>
      <w:bookmarkStart w:id="58" w:name="_Toc867"/>
      <w:r>
        <w:rPr>
          <w:rFonts w:hint="eastAsia" w:ascii="宋体" w:hAnsi="宋体" w:eastAsia="宋体" w:cs="宋体"/>
          <w:b/>
          <w:bCs/>
          <w:color w:val="auto"/>
          <w:spacing w:val="0"/>
          <w:w w:val="100"/>
          <w:kern w:val="44"/>
          <w:position w:val="0"/>
          <w:sz w:val="28"/>
          <w:szCs w:val="28"/>
          <w:highlight w:val="none"/>
          <w:shd w:val="clear" w:color="auto" w:fill="auto"/>
          <w:lang w:val="en-US" w:eastAsia="en-US" w:bidi="en-US"/>
        </w:rPr>
        <w:t>9</w:t>
      </w:r>
      <w:r>
        <w:rPr>
          <w:rFonts w:hint="eastAsia" w:ascii="宋体" w:hAnsi="宋体" w:eastAsia="宋体" w:cs="宋体"/>
          <w:b/>
          <w:bCs/>
          <w:color w:val="auto"/>
          <w:spacing w:val="0"/>
          <w:w w:val="100"/>
          <w:kern w:val="44"/>
          <w:position w:val="0"/>
          <w:sz w:val="28"/>
          <w:szCs w:val="28"/>
          <w:highlight w:val="none"/>
          <w:shd w:val="clear" w:color="auto" w:fill="auto"/>
          <w:lang w:val="en-US" w:eastAsia="zh-CN" w:bidi="en-US"/>
        </w:rPr>
        <w:t xml:space="preserve"> </w:t>
      </w:r>
      <w:r>
        <w:rPr>
          <w:rFonts w:hint="eastAsia" w:ascii="宋体" w:hAnsi="宋体" w:eastAsia="宋体" w:cs="宋体"/>
          <w:b/>
          <w:bCs/>
          <w:color w:val="auto"/>
          <w:spacing w:val="0"/>
          <w:w w:val="100"/>
          <w:kern w:val="44"/>
          <w:position w:val="0"/>
          <w:sz w:val="28"/>
          <w:szCs w:val="28"/>
          <w:highlight w:val="none"/>
          <w:shd w:val="clear" w:color="auto" w:fill="auto"/>
          <w:lang w:val="en-US" w:eastAsia="en-US" w:bidi="en-US"/>
        </w:rPr>
        <w:t>联系方式</w:t>
      </w:r>
      <w:bookmarkEnd w:id="54"/>
      <w:bookmarkEnd w:id="55"/>
      <w:bookmarkEnd w:id="56"/>
      <w:bookmarkEnd w:id="57"/>
      <w:bookmarkEnd w:id="58"/>
    </w:p>
    <w:p w14:paraId="60CC4A29">
      <w:pPr>
        <w:pStyle w:val="18"/>
        <w:keepNext w:val="0"/>
        <w:keepLines w:val="0"/>
        <w:pageBreakBefore w:val="0"/>
        <w:widowControl w:val="0"/>
        <w:shd w:val="clear" w:color="auto" w:fill="auto"/>
        <w:tabs>
          <w:tab w:val="left" w:pos="4925"/>
          <w:tab w:val="left" w:pos="6206"/>
          <w:tab w:val="left" w:pos="7493"/>
          <w:tab w:val="left" w:pos="8789"/>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pacing w:val="0"/>
          <w:w w:val="100"/>
          <w:position w:val="0"/>
          <w:sz w:val="24"/>
          <w:szCs w:val="24"/>
          <w:highlight w:val="none"/>
        </w:rPr>
      </w:pPr>
      <w:r>
        <w:rPr>
          <w:rFonts w:hint="eastAsia" w:cs="宋体"/>
          <w:b/>
          <w:bCs/>
          <w:color w:val="auto"/>
          <w:spacing w:val="0"/>
          <w:w w:val="100"/>
          <w:position w:val="0"/>
          <w:sz w:val="24"/>
          <w:szCs w:val="24"/>
          <w:highlight w:val="none"/>
          <w:lang w:val="en-US" w:eastAsia="zh-CN"/>
        </w:rPr>
        <w:t>9.1</w:t>
      </w:r>
      <w:r>
        <w:rPr>
          <w:rFonts w:hint="eastAsia" w:cs="宋体"/>
          <w:color w:val="auto"/>
          <w:spacing w:val="0"/>
          <w:w w:val="100"/>
          <w:position w:val="0"/>
          <w:sz w:val="24"/>
          <w:szCs w:val="24"/>
          <w:highlight w:val="none"/>
          <w:lang w:val="en-US" w:eastAsia="zh-CN"/>
        </w:rPr>
        <w:t xml:space="preserve"> </w:t>
      </w:r>
      <w:r>
        <w:rPr>
          <w:rFonts w:hint="eastAsia" w:ascii="宋体" w:hAnsi="宋体" w:eastAsia="宋体" w:cs="宋体"/>
          <w:color w:val="auto"/>
          <w:spacing w:val="0"/>
          <w:w w:val="100"/>
          <w:position w:val="0"/>
          <w:sz w:val="24"/>
          <w:szCs w:val="24"/>
          <w:highlight w:val="none"/>
        </w:rPr>
        <w:t>采购人信息</w:t>
      </w:r>
    </w:p>
    <w:p w14:paraId="6053834C">
      <w:pPr>
        <w:pStyle w:val="18"/>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color w:val="auto"/>
          <w:spacing w:val="0"/>
          <w:w w:val="100"/>
          <w:position w:val="0"/>
          <w:sz w:val="24"/>
          <w:szCs w:val="24"/>
          <w:highlight w:val="none"/>
          <w:u w:val="single"/>
          <w:lang w:val="en-US" w:eastAsia="zh-CN"/>
        </w:rPr>
      </w:pPr>
      <w:r>
        <w:rPr>
          <w:rFonts w:hint="eastAsia" w:cs="宋体"/>
          <w:color w:val="auto"/>
          <w:spacing w:val="0"/>
          <w:w w:val="100"/>
          <w:position w:val="0"/>
          <w:sz w:val="24"/>
          <w:szCs w:val="24"/>
          <w:highlight w:val="none"/>
          <w:lang w:val="en-US" w:eastAsia="zh-CN"/>
        </w:rPr>
        <w:t>名</w:t>
      </w:r>
      <w:r>
        <w:rPr>
          <w:rFonts w:hint="eastAsia" w:ascii="宋体" w:hAnsi="宋体" w:eastAsia="宋体" w:cs="宋体"/>
          <w:color w:val="auto"/>
          <w:spacing w:val="0"/>
          <w:w w:val="100"/>
          <w:position w:val="0"/>
          <w:sz w:val="24"/>
          <w:szCs w:val="24"/>
          <w:highlight w:val="none"/>
        </w:rPr>
        <w:t xml:space="preserve"> </w:t>
      </w:r>
      <w:r>
        <w:rPr>
          <w:rFonts w:hint="eastAsia" w:cs="宋体"/>
          <w:color w:val="auto"/>
          <w:spacing w:val="0"/>
          <w:w w:val="100"/>
          <w:position w:val="0"/>
          <w:sz w:val="24"/>
          <w:szCs w:val="24"/>
          <w:highlight w:val="none"/>
          <w:lang w:val="en-US" w:eastAsia="zh-CN"/>
        </w:rPr>
        <w:t xml:space="preserve"> 称</w:t>
      </w:r>
      <w:r>
        <w:rPr>
          <w:rFonts w:hint="eastAsia" w:ascii="宋体" w:hAnsi="宋体" w:eastAsia="宋体" w:cs="宋体"/>
          <w:color w:val="auto"/>
          <w:spacing w:val="0"/>
          <w:w w:val="100"/>
          <w:position w:val="0"/>
          <w:sz w:val="24"/>
          <w:szCs w:val="24"/>
          <w:highlight w:val="none"/>
        </w:rPr>
        <w:t>：</w:t>
      </w:r>
      <w:r>
        <w:rPr>
          <w:rFonts w:hint="eastAsia" w:ascii="宋体" w:hAnsi="宋体" w:eastAsia="宋体" w:cs="宋体"/>
          <w:color w:val="auto"/>
          <w:sz w:val="24"/>
          <w:szCs w:val="24"/>
          <w:highlight w:val="none"/>
          <w:u w:val="single"/>
        </w:rPr>
        <w:t xml:space="preserve"> </w:t>
      </w:r>
      <w:r>
        <w:rPr>
          <w:rFonts w:hint="eastAsia" w:cs="宋体"/>
          <w:color w:val="auto"/>
          <w:spacing w:val="0"/>
          <w:w w:val="100"/>
          <w:position w:val="0"/>
          <w:sz w:val="24"/>
          <w:szCs w:val="24"/>
          <w:highlight w:val="none"/>
          <w:u w:val="single"/>
          <w:lang w:val="en-US" w:eastAsia="zh-CN"/>
        </w:rPr>
        <w:t xml:space="preserve">广西自贸区钦州港片区开发投资集团有限责任公司风控审计部 </w:t>
      </w:r>
    </w:p>
    <w:p w14:paraId="5E08F398">
      <w:pPr>
        <w:pStyle w:val="18"/>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 xml:space="preserve">地 </w:t>
      </w:r>
      <w:r>
        <w:rPr>
          <w:rFonts w:hint="eastAsia" w:cs="宋体"/>
          <w:color w:val="auto"/>
          <w:spacing w:val="0"/>
          <w:w w:val="100"/>
          <w:position w:val="0"/>
          <w:sz w:val="24"/>
          <w:szCs w:val="24"/>
          <w:highlight w:val="none"/>
          <w:lang w:val="en-US" w:eastAsia="zh-CN"/>
        </w:rPr>
        <w:t xml:space="preserve"> </w:t>
      </w:r>
      <w:r>
        <w:rPr>
          <w:rFonts w:hint="eastAsia" w:ascii="宋体" w:hAnsi="宋体" w:eastAsia="宋体" w:cs="宋体"/>
          <w:color w:val="auto"/>
          <w:spacing w:val="0"/>
          <w:w w:val="100"/>
          <w:position w:val="0"/>
          <w:sz w:val="24"/>
          <w:szCs w:val="24"/>
          <w:highlight w:val="none"/>
        </w:rPr>
        <w:t>址：</w:t>
      </w:r>
      <w:r>
        <w:rPr>
          <w:rFonts w:hint="eastAsia" w:ascii="宋体" w:hAnsi="宋体" w:eastAsia="宋体" w:cs="宋体"/>
          <w:color w:val="auto"/>
          <w:sz w:val="24"/>
          <w:szCs w:val="24"/>
          <w:highlight w:val="none"/>
          <w:u w:val="single"/>
        </w:rPr>
        <w:t xml:space="preserve"> </w:t>
      </w:r>
      <w:r>
        <w:rPr>
          <w:rFonts w:hint="eastAsia" w:cs="宋体"/>
          <w:color w:val="auto"/>
          <w:spacing w:val="0"/>
          <w:w w:val="100"/>
          <w:position w:val="0"/>
          <w:sz w:val="24"/>
          <w:szCs w:val="24"/>
          <w:highlight w:val="none"/>
          <w:u w:val="single"/>
          <w:lang w:val="en-US" w:eastAsia="zh-CN"/>
        </w:rPr>
        <w:t xml:space="preserve">广西钦州市保税港区二号路自贸中心 </w:t>
      </w:r>
    </w:p>
    <w:p w14:paraId="1208C5CF">
      <w:pPr>
        <w:pStyle w:val="18"/>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联系人：</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裴炳昌   </w:t>
      </w:r>
      <w:r>
        <w:rPr>
          <w:rFonts w:hint="eastAsia" w:ascii="宋体" w:hAnsi="宋体" w:eastAsia="宋体" w:cs="宋体"/>
          <w:color w:val="auto"/>
          <w:spacing w:val="0"/>
          <w:w w:val="100"/>
          <w:position w:val="0"/>
          <w:sz w:val="24"/>
          <w:szCs w:val="24"/>
          <w:highlight w:val="none"/>
          <w:u w:val="single"/>
        </w:rPr>
        <w:t xml:space="preserve"> </w:t>
      </w:r>
      <w:r>
        <w:rPr>
          <w:rFonts w:hint="eastAsia" w:cs="宋体"/>
          <w:color w:val="auto"/>
          <w:spacing w:val="0"/>
          <w:w w:val="100"/>
          <w:position w:val="0"/>
          <w:sz w:val="24"/>
          <w:szCs w:val="24"/>
          <w:highlight w:val="none"/>
          <w:u w:val="single"/>
          <w:lang w:val="en-US" w:eastAsia="zh-CN"/>
        </w:rPr>
        <w:t xml:space="preserve">  </w:t>
      </w:r>
    </w:p>
    <w:p w14:paraId="6B8B589E">
      <w:pPr>
        <w:pStyle w:val="18"/>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color w:val="auto"/>
          <w:sz w:val="24"/>
          <w:szCs w:val="24"/>
          <w:highlight w:val="none"/>
          <w:u w:val="single"/>
          <w:lang w:val="en-US" w:eastAsia="zh-CN"/>
        </w:rPr>
      </w:pPr>
      <w:r>
        <w:rPr>
          <w:rFonts w:hint="eastAsia" w:ascii="宋体" w:hAnsi="宋体" w:eastAsia="宋体" w:cs="宋体"/>
          <w:color w:val="auto"/>
          <w:spacing w:val="0"/>
          <w:w w:val="100"/>
          <w:position w:val="0"/>
          <w:sz w:val="24"/>
          <w:szCs w:val="24"/>
          <w:highlight w:val="none"/>
        </w:rPr>
        <w:t xml:space="preserve">电 </w:t>
      </w:r>
      <w:r>
        <w:rPr>
          <w:rFonts w:hint="eastAsia" w:cs="宋体"/>
          <w:color w:val="auto"/>
          <w:spacing w:val="0"/>
          <w:w w:val="100"/>
          <w:position w:val="0"/>
          <w:sz w:val="24"/>
          <w:szCs w:val="24"/>
          <w:highlight w:val="none"/>
          <w:lang w:val="en-US" w:eastAsia="zh-CN"/>
        </w:rPr>
        <w:t xml:space="preserve"> </w:t>
      </w:r>
      <w:r>
        <w:rPr>
          <w:rFonts w:hint="eastAsia" w:ascii="宋体" w:hAnsi="宋体" w:eastAsia="宋体" w:cs="宋体"/>
          <w:color w:val="auto"/>
          <w:spacing w:val="0"/>
          <w:w w:val="100"/>
          <w:position w:val="0"/>
          <w:sz w:val="24"/>
          <w:szCs w:val="24"/>
          <w:highlight w:val="none"/>
        </w:rPr>
        <w:t>话：</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cs="宋体"/>
          <w:color w:val="auto"/>
          <w:spacing w:val="0"/>
          <w:w w:val="100"/>
          <w:position w:val="0"/>
          <w:sz w:val="24"/>
          <w:szCs w:val="24"/>
          <w:highlight w:val="none"/>
          <w:u w:val="single"/>
          <w:lang w:val="en-US" w:eastAsia="zh-CN"/>
        </w:rPr>
        <w:t xml:space="preserve"> 0777-5881380</w:t>
      </w:r>
      <w:r>
        <w:rPr>
          <w:rFonts w:hint="eastAsia" w:cs="宋体"/>
          <w:color w:val="auto"/>
          <w:sz w:val="24"/>
          <w:szCs w:val="24"/>
          <w:highlight w:val="none"/>
          <w:u w:val="single"/>
          <w:lang w:val="en-US" w:eastAsia="zh-CN"/>
        </w:rPr>
        <w:t xml:space="preserve">    </w:t>
      </w:r>
    </w:p>
    <w:p w14:paraId="31B37C55">
      <w:pPr>
        <w:pStyle w:val="18"/>
        <w:keepNext w:val="0"/>
        <w:keepLines w:val="0"/>
        <w:pageBreakBefore w:val="0"/>
        <w:widowControl w:val="0"/>
        <w:shd w:val="clear" w:color="auto" w:fill="auto"/>
        <w:tabs>
          <w:tab w:val="left" w:pos="4925"/>
          <w:tab w:val="left" w:pos="6206"/>
          <w:tab w:val="left" w:pos="7493"/>
          <w:tab w:val="left" w:pos="8789"/>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cs="宋体"/>
          <w:color w:val="auto"/>
          <w:sz w:val="24"/>
          <w:szCs w:val="24"/>
          <w:highlight w:val="none"/>
          <w:u w:val="single"/>
          <w:lang w:val="en-US" w:eastAsia="zh-CN"/>
        </w:rPr>
      </w:pPr>
      <w:r>
        <w:rPr>
          <w:rFonts w:hint="eastAsia" w:cs="宋体"/>
          <w:b/>
          <w:bCs/>
          <w:color w:val="auto"/>
          <w:spacing w:val="0"/>
          <w:w w:val="100"/>
          <w:position w:val="0"/>
          <w:sz w:val="24"/>
          <w:szCs w:val="24"/>
          <w:highlight w:val="none"/>
          <w:lang w:val="en-US" w:eastAsia="zh-CN"/>
        </w:rPr>
        <w:t>9.2</w:t>
      </w:r>
      <w:r>
        <w:rPr>
          <w:rFonts w:hint="eastAsia" w:cs="宋体"/>
          <w:color w:val="auto"/>
          <w:spacing w:val="0"/>
          <w:w w:val="100"/>
          <w:position w:val="0"/>
          <w:sz w:val="24"/>
          <w:szCs w:val="24"/>
          <w:highlight w:val="none"/>
          <w:lang w:val="en-US" w:eastAsia="zh-CN"/>
        </w:rPr>
        <w:t xml:space="preserve"> </w:t>
      </w:r>
      <w:r>
        <w:rPr>
          <w:rFonts w:hint="eastAsia" w:cs="宋体"/>
          <w:color w:val="auto"/>
          <w:sz w:val="24"/>
          <w:szCs w:val="24"/>
          <w:highlight w:val="none"/>
          <w:u w:val="single"/>
          <w:lang w:val="en-US" w:eastAsia="zh-CN"/>
        </w:rPr>
        <w:t>采购代理机构信息</w:t>
      </w:r>
    </w:p>
    <w:p w14:paraId="5946987D">
      <w:pPr>
        <w:pStyle w:val="18"/>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color w:val="auto"/>
          <w:spacing w:val="0"/>
          <w:w w:val="100"/>
          <w:position w:val="0"/>
          <w:sz w:val="24"/>
          <w:szCs w:val="24"/>
          <w:highlight w:val="none"/>
          <w:u w:val="single"/>
          <w:lang w:val="en-US" w:eastAsia="zh-CN"/>
        </w:rPr>
      </w:pPr>
      <w:r>
        <w:rPr>
          <w:rFonts w:hint="eastAsia" w:cs="宋体"/>
          <w:color w:val="auto"/>
          <w:spacing w:val="0"/>
          <w:w w:val="100"/>
          <w:position w:val="0"/>
          <w:sz w:val="24"/>
          <w:szCs w:val="24"/>
          <w:highlight w:val="none"/>
          <w:lang w:val="en-US" w:eastAsia="zh-CN"/>
        </w:rPr>
        <w:t>名</w:t>
      </w:r>
      <w:r>
        <w:rPr>
          <w:rFonts w:hint="eastAsia" w:ascii="宋体" w:hAnsi="宋体" w:eastAsia="宋体" w:cs="宋体"/>
          <w:color w:val="auto"/>
          <w:spacing w:val="0"/>
          <w:w w:val="100"/>
          <w:position w:val="0"/>
          <w:sz w:val="24"/>
          <w:szCs w:val="24"/>
          <w:highlight w:val="none"/>
        </w:rPr>
        <w:t xml:space="preserve"> </w:t>
      </w:r>
      <w:r>
        <w:rPr>
          <w:rFonts w:hint="eastAsia" w:cs="宋体"/>
          <w:color w:val="auto"/>
          <w:spacing w:val="0"/>
          <w:w w:val="100"/>
          <w:position w:val="0"/>
          <w:sz w:val="24"/>
          <w:szCs w:val="24"/>
          <w:highlight w:val="none"/>
          <w:lang w:val="en-US" w:eastAsia="zh-CN"/>
        </w:rPr>
        <w:t xml:space="preserve"> 称</w:t>
      </w:r>
      <w:r>
        <w:rPr>
          <w:rFonts w:hint="eastAsia" w:ascii="宋体" w:hAnsi="宋体" w:eastAsia="宋体" w:cs="宋体"/>
          <w:color w:val="auto"/>
          <w:spacing w:val="0"/>
          <w:w w:val="100"/>
          <w:position w:val="0"/>
          <w:sz w:val="24"/>
          <w:szCs w:val="24"/>
          <w:highlight w:val="none"/>
        </w:rPr>
        <w:t>：</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           </w:t>
      </w:r>
      <w:r>
        <w:rPr>
          <w:rFonts w:hint="eastAsia" w:ascii="宋体" w:hAnsi="宋体" w:eastAsia="宋体" w:cs="宋体"/>
          <w:color w:val="auto"/>
          <w:spacing w:val="0"/>
          <w:w w:val="100"/>
          <w:position w:val="0"/>
          <w:sz w:val="24"/>
          <w:szCs w:val="24"/>
          <w:highlight w:val="none"/>
          <w:u w:val="single"/>
        </w:rPr>
        <w:t xml:space="preserve"> </w:t>
      </w:r>
      <w:r>
        <w:rPr>
          <w:rFonts w:hint="eastAsia" w:cs="宋体"/>
          <w:color w:val="auto"/>
          <w:spacing w:val="0"/>
          <w:w w:val="100"/>
          <w:position w:val="0"/>
          <w:sz w:val="24"/>
          <w:szCs w:val="24"/>
          <w:highlight w:val="none"/>
          <w:u w:val="single"/>
          <w:lang w:val="en-US" w:eastAsia="zh-CN"/>
        </w:rPr>
        <w:t xml:space="preserve">  </w:t>
      </w:r>
    </w:p>
    <w:p w14:paraId="347C8A85">
      <w:pPr>
        <w:pStyle w:val="18"/>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 xml:space="preserve">地 </w:t>
      </w:r>
      <w:r>
        <w:rPr>
          <w:rFonts w:hint="eastAsia" w:cs="宋体"/>
          <w:color w:val="auto"/>
          <w:spacing w:val="0"/>
          <w:w w:val="100"/>
          <w:position w:val="0"/>
          <w:sz w:val="24"/>
          <w:szCs w:val="24"/>
          <w:highlight w:val="none"/>
          <w:lang w:val="en-US" w:eastAsia="zh-CN"/>
        </w:rPr>
        <w:t xml:space="preserve"> </w:t>
      </w:r>
      <w:r>
        <w:rPr>
          <w:rFonts w:hint="eastAsia" w:ascii="宋体" w:hAnsi="宋体" w:eastAsia="宋体" w:cs="宋体"/>
          <w:color w:val="auto"/>
          <w:spacing w:val="0"/>
          <w:w w:val="100"/>
          <w:position w:val="0"/>
          <w:sz w:val="24"/>
          <w:szCs w:val="24"/>
          <w:highlight w:val="none"/>
        </w:rPr>
        <w:t>址：</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           </w:t>
      </w:r>
      <w:r>
        <w:rPr>
          <w:rFonts w:hint="eastAsia" w:ascii="宋体" w:hAnsi="宋体" w:eastAsia="宋体" w:cs="宋体"/>
          <w:color w:val="auto"/>
          <w:spacing w:val="0"/>
          <w:w w:val="100"/>
          <w:position w:val="0"/>
          <w:sz w:val="24"/>
          <w:szCs w:val="24"/>
          <w:highlight w:val="none"/>
          <w:u w:val="single"/>
        </w:rPr>
        <w:t xml:space="preserve"> </w:t>
      </w:r>
      <w:r>
        <w:rPr>
          <w:rFonts w:hint="eastAsia" w:cs="宋体"/>
          <w:color w:val="auto"/>
          <w:spacing w:val="0"/>
          <w:w w:val="100"/>
          <w:position w:val="0"/>
          <w:sz w:val="24"/>
          <w:szCs w:val="24"/>
          <w:highlight w:val="none"/>
          <w:u w:val="single"/>
          <w:lang w:val="en-US" w:eastAsia="zh-CN"/>
        </w:rPr>
        <w:t xml:space="preserve">  </w:t>
      </w:r>
    </w:p>
    <w:p w14:paraId="02559BCD">
      <w:pPr>
        <w:pStyle w:val="18"/>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联系人：</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          </w:t>
      </w:r>
      <w:r>
        <w:rPr>
          <w:rFonts w:hint="eastAsia" w:ascii="宋体" w:hAnsi="宋体" w:eastAsia="宋体" w:cs="宋体"/>
          <w:color w:val="auto"/>
          <w:spacing w:val="0"/>
          <w:w w:val="100"/>
          <w:position w:val="0"/>
          <w:sz w:val="24"/>
          <w:szCs w:val="24"/>
          <w:highlight w:val="none"/>
          <w:u w:val="single"/>
        </w:rPr>
        <w:t xml:space="preserve"> </w:t>
      </w:r>
      <w:r>
        <w:rPr>
          <w:rFonts w:hint="eastAsia" w:cs="宋体"/>
          <w:color w:val="auto"/>
          <w:spacing w:val="0"/>
          <w:w w:val="100"/>
          <w:position w:val="0"/>
          <w:sz w:val="24"/>
          <w:szCs w:val="24"/>
          <w:highlight w:val="none"/>
          <w:u w:val="single"/>
          <w:lang w:val="en-US" w:eastAsia="zh-CN"/>
        </w:rPr>
        <w:t xml:space="preserve">  </w:t>
      </w:r>
    </w:p>
    <w:p w14:paraId="4DAD7442">
      <w:pPr>
        <w:pStyle w:val="18"/>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color w:val="auto"/>
          <w:sz w:val="24"/>
          <w:szCs w:val="24"/>
          <w:highlight w:val="none"/>
          <w:u w:val="single"/>
          <w:lang w:val="en-US" w:eastAsia="zh-CN"/>
        </w:rPr>
      </w:pPr>
      <w:r>
        <w:rPr>
          <w:rFonts w:hint="eastAsia" w:ascii="宋体" w:hAnsi="宋体" w:eastAsia="宋体" w:cs="宋体"/>
          <w:color w:val="auto"/>
          <w:spacing w:val="0"/>
          <w:w w:val="100"/>
          <w:position w:val="0"/>
          <w:sz w:val="24"/>
          <w:szCs w:val="24"/>
          <w:highlight w:val="none"/>
        </w:rPr>
        <w:t xml:space="preserve">电 </w:t>
      </w:r>
      <w:r>
        <w:rPr>
          <w:rFonts w:hint="eastAsia" w:cs="宋体"/>
          <w:color w:val="auto"/>
          <w:spacing w:val="0"/>
          <w:w w:val="100"/>
          <w:position w:val="0"/>
          <w:sz w:val="24"/>
          <w:szCs w:val="24"/>
          <w:highlight w:val="none"/>
          <w:lang w:val="en-US" w:eastAsia="zh-CN"/>
        </w:rPr>
        <w:t xml:space="preserve"> </w:t>
      </w:r>
      <w:r>
        <w:rPr>
          <w:rFonts w:hint="eastAsia" w:ascii="宋体" w:hAnsi="宋体" w:eastAsia="宋体" w:cs="宋体"/>
          <w:color w:val="auto"/>
          <w:spacing w:val="0"/>
          <w:w w:val="100"/>
          <w:position w:val="0"/>
          <w:sz w:val="24"/>
          <w:szCs w:val="24"/>
          <w:highlight w:val="none"/>
        </w:rPr>
        <w:t>话：</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            </w:t>
      </w:r>
    </w:p>
    <w:p w14:paraId="55CC445A">
      <w:pPr>
        <w:pStyle w:val="18"/>
        <w:keepNext w:val="0"/>
        <w:keepLines w:val="0"/>
        <w:pageBreakBefore w:val="0"/>
        <w:widowControl w:val="0"/>
        <w:shd w:val="clear" w:color="auto" w:fill="auto"/>
        <w:tabs>
          <w:tab w:val="left" w:pos="4925"/>
          <w:tab w:val="left" w:pos="6206"/>
          <w:tab w:val="left" w:pos="7493"/>
          <w:tab w:val="left" w:pos="8789"/>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cs="宋体"/>
          <w:color w:val="auto"/>
          <w:sz w:val="24"/>
          <w:szCs w:val="24"/>
          <w:highlight w:val="none"/>
          <w:u w:val="single"/>
          <w:lang w:val="en-US" w:eastAsia="zh-CN"/>
        </w:rPr>
      </w:pPr>
      <w:r>
        <w:rPr>
          <w:rFonts w:hint="eastAsia" w:cs="宋体"/>
          <w:b/>
          <w:bCs/>
          <w:color w:val="auto"/>
          <w:spacing w:val="0"/>
          <w:w w:val="100"/>
          <w:position w:val="0"/>
          <w:sz w:val="24"/>
          <w:szCs w:val="24"/>
          <w:highlight w:val="none"/>
          <w:lang w:val="en-US" w:eastAsia="zh-CN"/>
        </w:rPr>
        <w:t>9.3</w:t>
      </w:r>
      <w:r>
        <w:rPr>
          <w:rFonts w:hint="eastAsia" w:cs="宋体"/>
          <w:color w:val="auto"/>
          <w:spacing w:val="0"/>
          <w:w w:val="100"/>
          <w:position w:val="0"/>
          <w:sz w:val="24"/>
          <w:szCs w:val="24"/>
          <w:highlight w:val="none"/>
          <w:lang w:val="en-US" w:eastAsia="zh-CN"/>
        </w:rPr>
        <w:t xml:space="preserve"> </w:t>
      </w:r>
      <w:r>
        <w:rPr>
          <w:rFonts w:hint="eastAsia" w:cs="宋体"/>
          <w:color w:val="auto"/>
          <w:sz w:val="24"/>
          <w:szCs w:val="24"/>
          <w:highlight w:val="none"/>
          <w:u w:val="single"/>
          <w:lang w:val="en-US" w:eastAsia="zh-CN"/>
        </w:rPr>
        <w:t>监督部门信息</w:t>
      </w:r>
    </w:p>
    <w:p w14:paraId="48F9CDF6">
      <w:pPr>
        <w:pStyle w:val="18"/>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color w:val="auto"/>
          <w:spacing w:val="0"/>
          <w:w w:val="100"/>
          <w:position w:val="0"/>
          <w:sz w:val="24"/>
          <w:szCs w:val="24"/>
          <w:highlight w:val="none"/>
          <w:u w:val="single"/>
          <w:lang w:val="en-US" w:eastAsia="zh-CN"/>
        </w:rPr>
      </w:pPr>
      <w:r>
        <w:rPr>
          <w:rFonts w:hint="eastAsia" w:cs="宋体"/>
          <w:color w:val="auto"/>
          <w:spacing w:val="0"/>
          <w:w w:val="100"/>
          <w:position w:val="0"/>
          <w:sz w:val="24"/>
          <w:szCs w:val="24"/>
          <w:highlight w:val="none"/>
          <w:lang w:val="en-US" w:eastAsia="zh-CN"/>
        </w:rPr>
        <w:t>名</w:t>
      </w:r>
      <w:r>
        <w:rPr>
          <w:rFonts w:hint="eastAsia" w:ascii="宋体" w:hAnsi="宋体" w:eastAsia="宋体" w:cs="宋体"/>
          <w:color w:val="auto"/>
          <w:spacing w:val="0"/>
          <w:w w:val="100"/>
          <w:position w:val="0"/>
          <w:sz w:val="24"/>
          <w:szCs w:val="24"/>
          <w:highlight w:val="none"/>
        </w:rPr>
        <w:t xml:space="preserve"> </w:t>
      </w:r>
      <w:r>
        <w:rPr>
          <w:rFonts w:hint="eastAsia" w:cs="宋体"/>
          <w:color w:val="auto"/>
          <w:spacing w:val="0"/>
          <w:w w:val="100"/>
          <w:position w:val="0"/>
          <w:sz w:val="24"/>
          <w:szCs w:val="24"/>
          <w:highlight w:val="none"/>
          <w:lang w:val="en-US" w:eastAsia="zh-CN"/>
        </w:rPr>
        <w:t xml:space="preserve"> 称</w:t>
      </w:r>
      <w:r>
        <w:rPr>
          <w:rFonts w:hint="eastAsia" w:ascii="宋体" w:hAnsi="宋体" w:eastAsia="宋体" w:cs="宋体"/>
          <w:color w:val="auto"/>
          <w:spacing w:val="0"/>
          <w:w w:val="100"/>
          <w:position w:val="0"/>
          <w:sz w:val="24"/>
          <w:szCs w:val="24"/>
          <w:highlight w:val="none"/>
        </w:rPr>
        <w:t>：</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cs="宋体"/>
          <w:color w:val="auto"/>
          <w:spacing w:val="0"/>
          <w:w w:val="100"/>
          <w:position w:val="0"/>
          <w:sz w:val="24"/>
          <w:szCs w:val="24"/>
          <w:highlight w:val="none"/>
          <w:u w:val="single"/>
          <w:lang w:val="en-US" w:eastAsia="zh-CN"/>
        </w:rPr>
        <w:t xml:space="preserve">广西自贸区钦州港片区开发投资集团有限责任公司集团办公室 </w:t>
      </w:r>
    </w:p>
    <w:p w14:paraId="142A372B">
      <w:pPr>
        <w:pStyle w:val="18"/>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 xml:space="preserve">地 </w:t>
      </w:r>
      <w:r>
        <w:rPr>
          <w:rFonts w:hint="eastAsia" w:cs="宋体"/>
          <w:color w:val="auto"/>
          <w:spacing w:val="0"/>
          <w:w w:val="100"/>
          <w:position w:val="0"/>
          <w:sz w:val="24"/>
          <w:szCs w:val="24"/>
          <w:highlight w:val="none"/>
          <w:lang w:val="en-US" w:eastAsia="zh-CN"/>
        </w:rPr>
        <w:t xml:space="preserve"> </w:t>
      </w:r>
      <w:r>
        <w:rPr>
          <w:rFonts w:hint="eastAsia" w:ascii="宋体" w:hAnsi="宋体" w:eastAsia="宋体" w:cs="宋体"/>
          <w:color w:val="auto"/>
          <w:spacing w:val="0"/>
          <w:w w:val="100"/>
          <w:position w:val="0"/>
          <w:sz w:val="24"/>
          <w:szCs w:val="24"/>
          <w:highlight w:val="none"/>
        </w:rPr>
        <w:t>址：</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cs="宋体"/>
          <w:color w:val="auto"/>
          <w:spacing w:val="0"/>
          <w:w w:val="100"/>
          <w:position w:val="0"/>
          <w:sz w:val="24"/>
          <w:szCs w:val="24"/>
          <w:highlight w:val="none"/>
          <w:u w:val="single"/>
          <w:lang w:val="en-US" w:eastAsia="zh-CN"/>
        </w:rPr>
        <w:t xml:space="preserve">广西钦州市保税港区二号路自贸中心 </w:t>
      </w:r>
    </w:p>
    <w:p w14:paraId="23817169">
      <w:pPr>
        <w:pStyle w:val="18"/>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联系人：</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曾斌繁      </w:t>
      </w:r>
      <w:r>
        <w:rPr>
          <w:rFonts w:hint="eastAsia" w:cs="宋体"/>
          <w:color w:val="auto"/>
          <w:spacing w:val="0"/>
          <w:w w:val="100"/>
          <w:position w:val="0"/>
          <w:sz w:val="24"/>
          <w:szCs w:val="24"/>
          <w:highlight w:val="none"/>
          <w:u w:val="single"/>
          <w:lang w:val="en-US" w:eastAsia="zh-CN"/>
        </w:rPr>
        <w:t xml:space="preserve"> </w:t>
      </w:r>
    </w:p>
    <w:p w14:paraId="166306D4">
      <w:pPr>
        <w:pStyle w:val="18"/>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color w:val="auto"/>
          <w:sz w:val="24"/>
          <w:szCs w:val="24"/>
          <w:highlight w:val="none"/>
          <w:u w:val="single"/>
          <w:lang w:val="en-US" w:eastAsia="zh-CN"/>
        </w:rPr>
      </w:pPr>
      <w:r>
        <w:rPr>
          <w:rFonts w:hint="eastAsia" w:ascii="宋体" w:hAnsi="宋体" w:eastAsia="宋体" w:cs="宋体"/>
          <w:color w:val="auto"/>
          <w:spacing w:val="0"/>
          <w:w w:val="100"/>
          <w:position w:val="0"/>
          <w:sz w:val="24"/>
          <w:szCs w:val="24"/>
          <w:highlight w:val="none"/>
        </w:rPr>
        <w:t xml:space="preserve">电 </w:t>
      </w:r>
      <w:r>
        <w:rPr>
          <w:rFonts w:hint="eastAsia" w:cs="宋体"/>
          <w:color w:val="auto"/>
          <w:spacing w:val="0"/>
          <w:w w:val="100"/>
          <w:position w:val="0"/>
          <w:sz w:val="24"/>
          <w:szCs w:val="24"/>
          <w:highlight w:val="none"/>
          <w:lang w:val="en-US" w:eastAsia="zh-CN"/>
        </w:rPr>
        <w:t xml:space="preserve"> </w:t>
      </w:r>
      <w:r>
        <w:rPr>
          <w:rFonts w:hint="eastAsia" w:ascii="宋体" w:hAnsi="宋体" w:eastAsia="宋体" w:cs="宋体"/>
          <w:color w:val="auto"/>
          <w:spacing w:val="0"/>
          <w:w w:val="100"/>
          <w:position w:val="0"/>
          <w:sz w:val="24"/>
          <w:szCs w:val="24"/>
          <w:highlight w:val="none"/>
        </w:rPr>
        <w:t>话：</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cs="宋体"/>
          <w:color w:val="auto"/>
          <w:spacing w:val="0"/>
          <w:w w:val="100"/>
          <w:position w:val="0"/>
          <w:sz w:val="24"/>
          <w:szCs w:val="24"/>
          <w:highlight w:val="none"/>
          <w:u w:val="single"/>
          <w:lang w:val="en-US" w:eastAsia="zh-CN"/>
        </w:rPr>
        <w:t xml:space="preserve">0777-58181239 </w:t>
      </w:r>
      <w:r>
        <w:rPr>
          <w:rFonts w:hint="eastAsia" w:cs="宋体"/>
          <w:color w:val="auto"/>
          <w:sz w:val="24"/>
          <w:szCs w:val="24"/>
          <w:highlight w:val="none"/>
          <w:u w:val="single"/>
          <w:lang w:val="en-US" w:eastAsia="zh-CN"/>
        </w:rPr>
        <w:t xml:space="preserve">  </w:t>
      </w:r>
    </w:p>
    <w:p w14:paraId="19F9429B">
      <w:pPr>
        <w:pStyle w:val="18"/>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color w:val="auto"/>
          <w:sz w:val="24"/>
          <w:szCs w:val="24"/>
          <w:highlight w:val="none"/>
          <w:u w:val="single"/>
          <w:lang w:val="en-US" w:eastAsia="zh-CN"/>
        </w:rPr>
      </w:pPr>
    </w:p>
    <w:p w14:paraId="52F90C61">
      <w:pPr>
        <w:pStyle w:val="18"/>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color w:val="auto"/>
          <w:sz w:val="24"/>
          <w:szCs w:val="24"/>
          <w:highlight w:val="none"/>
          <w:u w:val="single"/>
          <w:lang w:val="en-US" w:eastAsia="zh-CN"/>
        </w:rPr>
      </w:pPr>
    </w:p>
    <w:p w14:paraId="73CF4891">
      <w:pPr>
        <w:pageBreakBefore w:val="0"/>
        <w:widowControl w:val="0"/>
        <w:kinsoku/>
        <w:overflowPunct/>
        <w:topLinePunct w:val="0"/>
        <w:autoSpaceDE/>
        <w:autoSpaceDN/>
        <w:bidi w:val="0"/>
        <w:adjustRightInd/>
        <w:snapToGrid/>
        <w:spacing w:before="0" w:after="0" w:line="360" w:lineRule="auto"/>
        <w:ind w:right="0"/>
        <w:textAlignment w:val="auto"/>
        <w:rPr>
          <w:rFonts w:hint="eastAsia" w:cs="宋体"/>
          <w:color w:val="auto"/>
          <w:spacing w:val="0"/>
          <w:w w:val="100"/>
          <w:position w:val="0"/>
          <w:sz w:val="24"/>
          <w:szCs w:val="24"/>
          <w:highlight w:val="none"/>
          <w:u w:val="none"/>
          <w:lang w:val="en-US" w:eastAsia="zh-CN"/>
        </w:rPr>
      </w:pPr>
      <w:r>
        <w:rPr>
          <w:rFonts w:hint="eastAsia" w:cs="宋体"/>
          <w:color w:val="auto"/>
          <w:spacing w:val="0"/>
          <w:w w:val="100"/>
          <w:position w:val="0"/>
          <w:sz w:val="24"/>
          <w:szCs w:val="24"/>
          <w:highlight w:val="none"/>
          <w:u w:val="none"/>
          <w:lang w:val="en-US" w:eastAsia="zh-CN"/>
        </w:rPr>
        <w:br w:type="page"/>
      </w:r>
    </w:p>
    <w:p w14:paraId="4C18F607">
      <w:pPr>
        <w:pStyle w:val="2"/>
        <w:bidi w:val="0"/>
        <w:jc w:val="center"/>
        <w:rPr>
          <w:rFonts w:hint="eastAsia" w:ascii="宋体" w:hAnsi="宋体" w:eastAsia="宋体" w:cs="宋体"/>
          <w:color w:val="auto"/>
          <w:spacing w:val="0"/>
          <w:w w:val="100"/>
          <w:position w:val="0"/>
          <w:sz w:val="52"/>
          <w:szCs w:val="52"/>
          <w:highlight w:val="none"/>
          <w:lang w:val="en-US" w:eastAsia="zh-CN"/>
        </w:rPr>
      </w:pPr>
      <w:bookmarkStart w:id="59" w:name="_Toc13182"/>
      <w:bookmarkStart w:id="60" w:name="_Toc27936"/>
      <w:bookmarkStart w:id="61" w:name="_Toc5657"/>
      <w:bookmarkStart w:id="62" w:name="_Toc8765"/>
      <w:bookmarkStart w:id="63" w:name="_Toc29390"/>
      <w:r>
        <w:rPr>
          <w:rFonts w:hint="eastAsia" w:ascii="宋体" w:hAnsi="宋体" w:eastAsia="宋体" w:cs="宋体"/>
          <w:color w:val="auto"/>
          <w:sz w:val="52"/>
          <w:szCs w:val="52"/>
          <w:highlight w:val="none"/>
          <w:lang w:val="en-US" w:eastAsia="zh-CN"/>
        </w:rPr>
        <w:t>第二章   供应商须知</w:t>
      </w:r>
      <w:bookmarkEnd w:id="59"/>
      <w:bookmarkEnd w:id="60"/>
      <w:bookmarkEnd w:id="61"/>
      <w:bookmarkEnd w:id="62"/>
      <w:bookmarkEnd w:id="63"/>
    </w:p>
    <w:p w14:paraId="37B1A17A">
      <w:pPr>
        <w:pStyle w:val="18"/>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default" w:cs="宋体"/>
          <w:color w:val="auto"/>
          <w:spacing w:val="0"/>
          <w:w w:val="100"/>
          <w:position w:val="0"/>
          <w:sz w:val="24"/>
          <w:szCs w:val="24"/>
          <w:highlight w:val="none"/>
          <w:lang w:val="en-US" w:eastAsia="zh-CN"/>
        </w:rPr>
      </w:pPr>
    </w:p>
    <w:p w14:paraId="45469703">
      <w:pPr>
        <w:pStyle w:val="18"/>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default" w:cs="宋体"/>
          <w:color w:val="auto"/>
          <w:spacing w:val="0"/>
          <w:w w:val="100"/>
          <w:position w:val="0"/>
          <w:sz w:val="24"/>
          <w:szCs w:val="24"/>
          <w:highlight w:val="none"/>
          <w:lang w:val="en-US" w:eastAsia="zh-CN"/>
        </w:rPr>
        <w:sectPr>
          <w:footerReference r:id="rId6" w:type="default"/>
          <w:footnotePr>
            <w:numFmt w:val="decimal"/>
          </w:footnotePr>
          <w:pgSz w:w="12024" w:h="17314"/>
          <w:pgMar w:top="2353" w:right="1542" w:bottom="1950" w:left="1338" w:header="1134" w:footer="1134" w:gutter="0"/>
          <w:pgNumType w:fmt="numberInDash"/>
          <w:cols w:space="0" w:num="1"/>
          <w:rtlGutter w:val="0"/>
          <w:docGrid w:linePitch="360" w:charSpace="0"/>
        </w:sectPr>
      </w:pPr>
    </w:p>
    <w:p w14:paraId="28192243">
      <w:pPr>
        <w:pStyle w:val="3"/>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center"/>
        <w:textAlignment w:val="auto"/>
        <w:rPr>
          <w:rFonts w:hint="eastAsia" w:ascii="宋体" w:hAnsi="宋体" w:eastAsia="宋体" w:cs="宋体"/>
          <w:b/>
          <w:bCs/>
          <w:color w:val="auto"/>
          <w:spacing w:val="0"/>
          <w:w w:val="100"/>
          <w:kern w:val="44"/>
          <w:position w:val="0"/>
          <w:sz w:val="28"/>
          <w:szCs w:val="28"/>
          <w:highlight w:val="none"/>
          <w:shd w:val="clear" w:color="auto" w:fill="auto"/>
          <w:lang w:val="en-US" w:eastAsia="en-US" w:bidi="en-US"/>
        </w:rPr>
      </w:pPr>
      <w:bookmarkStart w:id="64" w:name="_Toc28861"/>
      <w:bookmarkStart w:id="65" w:name="_Toc19182"/>
      <w:bookmarkStart w:id="66" w:name="_Toc12215"/>
      <w:bookmarkStart w:id="67" w:name="_Toc15139"/>
      <w:bookmarkStart w:id="68" w:name="_Toc2907"/>
      <w:r>
        <w:rPr>
          <w:rFonts w:hint="eastAsia" w:ascii="宋体" w:hAnsi="宋体" w:eastAsia="宋体" w:cs="宋体"/>
          <w:b/>
          <w:bCs/>
          <w:color w:val="auto"/>
          <w:spacing w:val="0"/>
          <w:w w:val="100"/>
          <w:kern w:val="44"/>
          <w:position w:val="0"/>
          <w:sz w:val="28"/>
          <w:szCs w:val="28"/>
          <w:highlight w:val="none"/>
          <w:shd w:val="clear" w:color="auto" w:fill="auto"/>
          <w:lang w:val="en-US" w:eastAsia="en-US" w:bidi="en-US"/>
        </w:rPr>
        <w:t>供应商须知前附表</w:t>
      </w:r>
      <w:bookmarkEnd w:id="64"/>
      <w:bookmarkEnd w:id="65"/>
      <w:bookmarkEnd w:id="66"/>
      <w:bookmarkEnd w:id="67"/>
      <w:bookmarkEnd w:id="68"/>
    </w:p>
    <w:tbl>
      <w:tblPr>
        <w:tblStyle w:val="14"/>
        <w:tblW w:w="9140"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3184"/>
        <w:gridCol w:w="4847"/>
      </w:tblGrid>
      <w:tr w14:paraId="1215D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59D21699">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b/>
                <w:bCs/>
                <w:color w:val="auto"/>
                <w:sz w:val="21"/>
                <w:szCs w:val="21"/>
                <w:highlight w:val="none"/>
                <w:u w:val="single"/>
                <w:vertAlign w:val="baseline"/>
                <w:lang w:val="en-US" w:eastAsia="zh-CN"/>
              </w:rPr>
            </w:pPr>
            <w:r>
              <w:rPr>
                <w:rFonts w:hint="eastAsia" w:ascii="宋体" w:hAnsi="宋体" w:eastAsia="宋体" w:cs="宋体"/>
                <w:b/>
                <w:bCs/>
                <w:color w:val="auto"/>
                <w:spacing w:val="0"/>
                <w:w w:val="100"/>
                <w:position w:val="0"/>
                <w:sz w:val="21"/>
                <w:szCs w:val="21"/>
                <w:highlight w:val="none"/>
                <w:u w:val="none"/>
                <w:shd w:val="clear" w:color="auto" w:fill="auto"/>
                <w:lang w:val="en-US" w:eastAsia="zh-CN" w:bidi="zh-TW"/>
              </w:rPr>
              <w:t>条款号</w:t>
            </w:r>
          </w:p>
        </w:tc>
        <w:tc>
          <w:tcPr>
            <w:tcW w:w="3184" w:type="dxa"/>
            <w:vAlign w:val="center"/>
          </w:tcPr>
          <w:p w14:paraId="2EC0C14D">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b/>
                <w:bCs/>
                <w:color w:val="auto"/>
                <w:sz w:val="21"/>
                <w:szCs w:val="21"/>
                <w:highlight w:val="none"/>
                <w:u w:val="single"/>
                <w:vertAlign w:val="baseline"/>
                <w:lang w:val="en-US" w:eastAsia="zh-CN"/>
              </w:rPr>
            </w:pPr>
            <w:r>
              <w:rPr>
                <w:rFonts w:hint="eastAsia" w:ascii="宋体" w:hAnsi="宋体" w:eastAsia="宋体" w:cs="宋体"/>
                <w:b/>
                <w:bCs/>
                <w:color w:val="auto"/>
                <w:spacing w:val="0"/>
                <w:w w:val="100"/>
                <w:position w:val="0"/>
                <w:sz w:val="21"/>
                <w:szCs w:val="21"/>
                <w:highlight w:val="none"/>
                <w:u w:val="none"/>
                <w:shd w:val="clear" w:color="auto" w:fill="auto"/>
                <w:lang w:val="en-US" w:eastAsia="zh-CN" w:bidi="zh-TW"/>
              </w:rPr>
              <w:t>条款内容</w:t>
            </w:r>
          </w:p>
        </w:tc>
        <w:tc>
          <w:tcPr>
            <w:tcW w:w="4847" w:type="dxa"/>
            <w:vAlign w:val="center"/>
          </w:tcPr>
          <w:p w14:paraId="6CE4B9F6">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b/>
                <w:bCs/>
                <w:color w:val="auto"/>
                <w:sz w:val="21"/>
                <w:szCs w:val="21"/>
                <w:highlight w:val="none"/>
                <w:u w:val="single"/>
                <w:vertAlign w:val="baseline"/>
                <w:lang w:val="en-US" w:eastAsia="zh-CN"/>
              </w:rPr>
            </w:pPr>
            <w:r>
              <w:rPr>
                <w:rFonts w:hint="eastAsia" w:ascii="宋体" w:hAnsi="宋体" w:eastAsia="宋体" w:cs="宋体"/>
                <w:b/>
                <w:bCs/>
                <w:color w:val="auto"/>
                <w:spacing w:val="0"/>
                <w:w w:val="100"/>
                <w:position w:val="0"/>
                <w:sz w:val="21"/>
                <w:szCs w:val="21"/>
                <w:highlight w:val="none"/>
                <w:u w:val="none"/>
                <w:shd w:val="clear" w:color="auto" w:fill="auto"/>
                <w:lang w:val="en-US" w:eastAsia="zh-CN" w:bidi="zh-TW"/>
              </w:rPr>
              <w:t>编列内容</w:t>
            </w:r>
          </w:p>
        </w:tc>
      </w:tr>
      <w:tr w14:paraId="4AFB5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109" w:type="dxa"/>
            <w:vAlign w:val="center"/>
          </w:tcPr>
          <w:p w14:paraId="306B2FD5">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1.7.1</w:t>
            </w:r>
          </w:p>
        </w:tc>
        <w:tc>
          <w:tcPr>
            <w:tcW w:w="3184" w:type="dxa"/>
            <w:vAlign w:val="center"/>
          </w:tcPr>
          <w:p w14:paraId="5AB19B78">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踏勘现场</w:t>
            </w:r>
          </w:p>
        </w:tc>
        <w:tc>
          <w:tcPr>
            <w:tcW w:w="4847" w:type="dxa"/>
            <w:vAlign w:val="center"/>
          </w:tcPr>
          <w:p w14:paraId="076CB1AF">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FE"/>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不组织</w:t>
            </w:r>
          </w:p>
          <w:p w14:paraId="0E7B039A">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A8"/>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组织，踏勘时间：</w:t>
            </w:r>
            <w:r>
              <w:rPr>
                <w:rFonts w:hint="eastAsia" w:ascii="宋体" w:hAnsi="宋体" w:eastAsia="宋体" w:cs="宋体"/>
                <w:color w:val="auto"/>
                <w:sz w:val="21"/>
                <w:szCs w:val="21"/>
                <w:highlight w:val="none"/>
                <w:u w:val="single"/>
                <w:vertAlign w:val="baseline"/>
                <w:lang w:val="en-US" w:eastAsia="zh-CN"/>
              </w:rPr>
              <w:t xml:space="preserve">                     </w:t>
            </w:r>
          </w:p>
          <w:p w14:paraId="52B605AE">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 xml:space="preserve">        踏勘集中地点：</w:t>
            </w:r>
            <w:r>
              <w:rPr>
                <w:rFonts w:hint="eastAsia" w:ascii="宋体" w:hAnsi="宋体" w:eastAsia="宋体" w:cs="宋体"/>
                <w:color w:val="auto"/>
                <w:sz w:val="21"/>
                <w:szCs w:val="21"/>
                <w:highlight w:val="none"/>
                <w:u w:val="single"/>
                <w:vertAlign w:val="baseline"/>
                <w:lang w:val="en-US" w:eastAsia="zh-CN"/>
              </w:rPr>
              <w:t xml:space="preserve">                 </w:t>
            </w:r>
          </w:p>
        </w:tc>
      </w:tr>
      <w:tr w14:paraId="52E14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109" w:type="dxa"/>
            <w:vAlign w:val="center"/>
          </w:tcPr>
          <w:p w14:paraId="07DF2F35">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1.8</w:t>
            </w:r>
          </w:p>
        </w:tc>
        <w:tc>
          <w:tcPr>
            <w:tcW w:w="3184" w:type="dxa"/>
            <w:vAlign w:val="center"/>
          </w:tcPr>
          <w:p w14:paraId="037F7CE4">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询比采购预备会</w:t>
            </w:r>
          </w:p>
        </w:tc>
        <w:tc>
          <w:tcPr>
            <w:tcW w:w="4847" w:type="dxa"/>
            <w:vAlign w:val="center"/>
          </w:tcPr>
          <w:p w14:paraId="33628CA9">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FE"/>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不召开</w:t>
            </w:r>
          </w:p>
          <w:p w14:paraId="1EDB2B8A">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A8"/>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召开，召开时间：</w:t>
            </w:r>
            <w:r>
              <w:rPr>
                <w:rFonts w:hint="eastAsia" w:ascii="宋体" w:hAnsi="宋体" w:eastAsia="宋体" w:cs="宋体"/>
                <w:color w:val="auto"/>
                <w:sz w:val="21"/>
                <w:szCs w:val="21"/>
                <w:highlight w:val="none"/>
                <w:u w:val="single"/>
                <w:vertAlign w:val="baseline"/>
                <w:lang w:val="en-US" w:eastAsia="zh-CN"/>
              </w:rPr>
              <w:t xml:space="preserve">                     </w:t>
            </w:r>
          </w:p>
          <w:p w14:paraId="30357295">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 xml:space="preserve">        召开地点：</w:t>
            </w:r>
            <w:r>
              <w:rPr>
                <w:rFonts w:hint="eastAsia" w:ascii="宋体" w:hAnsi="宋体" w:eastAsia="宋体" w:cs="宋体"/>
                <w:color w:val="auto"/>
                <w:sz w:val="21"/>
                <w:szCs w:val="21"/>
                <w:highlight w:val="none"/>
                <w:u w:val="single"/>
                <w:vertAlign w:val="baseline"/>
                <w:lang w:val="en-US" w:eastAsia="zh-CN"/>
              </w:rPr>
              <w:t xml:space="preserve">                     </w:t>
            </w:r>
          </w:p>
        </w:tc>
      </w:tr>
      <w:tr w14:paraId="51A9D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109" w:type="dxa"/>
            <w:vAlign w:val="center"/>
          </w:tcPr>
          <w:p w14:paraId="5A3C9E2D">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1.9</w:t>
            </w:r>
          </w:p>
        </w:tc>
        <w:tc>
          <w:tcPr>
            <w:tcW w:w="3184" w:type="dxa"/>
            <w:vAlign w:val="center"/>
          </w:tcPr>
          <w:p w14:paraId="702B72D4">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分包</w:t>
            </w:r>
          </w:p>
        </w:tc>
        <w:tc>
          <w:tcPr>
            <w:tcW w:w="4847" w:type="dxa"/>
            <w:vAlign w:val="center"/>
          </w:tcPr>
          <w:p w14:paraId="5971AD4C">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不得分包的内容：</w:t>
            </w:r>
            <w:r>
              <w:rPr>
                <w:rFonts w:hint="eastAsia" w:ascii="宋体" w:hAnsi="宋体" w:eastAsia="宋体" w:cs="宋体"/>
                <w:color w:val="auto"/>
                <w:sz w:val="21"/>
                <w:szCs w:val="21"/>
                <w:highlight w:val="none"/>
                <w:u w:val="single"/>
                <w:vertAlign w:val="baseline"/>
                <w:lang w:val="en-US" w:eastAsia="zh-CN"/>
              </w:rPr>
              <w:t xml:space="preserve">   全部内容                    </w:t>
            </w:r>
          </w:p>
          <w:p w14:paraId="189C5D44">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对分包供应商的要求：</w:t>
            </w:r>
            <w:r>
              <w:rPr>
                <w:rFonts w:hint="eastAsia" w:ascii="宋体" w:hAnsi="宋体" w:eastAsia="宋体" w:cs="宋体"/>
                <w:color w:val="auto"/>
                <w:sz w:val="21"/>
                <w:szCs w:val="21"/>
                <w:highlight w:val="none"/>
                <w:u w:val="single"/>
                <w:vertAlign w:val="baseline"/>
                <w:lang w:val="en-US" w:eastAsia="zh-CN"/>
              </w:rPr>
              <w:t xml:space="preserve">     /              </w:t>
            </w:r>
          </w:p>
        </w:tc>
      </w:tr>
      <w:tr w14:paraId="0F7FE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109" w:type="dxa"/>
            <w:vAlign w:val="center"/>
          </w:tcPr>
          <w:p w14:paraId="37FB7583">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1.10.2</w:t>
            </w:r>
          </w:p>
        </w:tc>
        <w:tc>
          <w:tcPr>
            <w:tcW w:w="3184" w:type="dxa"/>
            <w:vAlign w:val="center"/>
          </w:tcPr>
          <w:p w14:paraId="64EC5BE6">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对非关键条款的偏差</w:t>
            </w:r>
          </w:p>
        </w:tc>
        <w:tc>
          <w:tcPr>
            <w:tcW w:w="4847" w:type="dxa"/>
            <w:vAlign w:val="center"/>
          </w:tcPr>
          <w:p w14:paraId="5A1ED18F">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允许偏差的范围：</w:t>
            </w:r>
            <w:r>
              <w:rPr>
                <w:rFonts w:hint="eastAsia" w:ascii="宋体" w:hAnsi="宋体" w:eastAsia="宋体" w:cs="宋体"/>
                <w:color w:val="auto"/>
                <w:sz w:val="21"/>
                <w:szCs w:val="21"/>
                <w:highlight w:val="none"/>
                <w:u w:val="single"/>
                <w:vertAlign w:val="baseline"/>
                <w:lang w:val="en-US" w:eastAsia="zh-CN"/>
              </w:rPr>
              <w:t xml:space="preserve">                       </w:t>
            </w:r>
          </w:p>
          <w:p w14:paraId="75395AEF">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允许偏差的项数：</w:t>
            </w:r>
            <w:r>
              <w:rPr>
                <w:rFonts w:hint="eastAsia" w:ascii="宋体" w:hAnsi="宋体" w:eastAsia="宋体" w:cs="宋体"/>
                <w:color w:val="auto"/>
                <w:sz w:val="21"/>
                <w:szCs w:val="21"/>
                <w:highlight w:val="none"/>
                <w:u w:val="single"/>
                <w:vertAlign w:val="baseline"/>
                <w:lang w:val="en-US" w:eastAsia="zh-CN"/>
              </w:rPr>
              <w:t xml:space="preserve">    0   </w:t>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项</w:t>
            </w:r>
          </w:p>
        </w:tc>
      </w:tr>
      <w:tr w14:paraId="78C67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6FA9234D">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2.1（7）</w:t>
            </w:r>
          </w:p>
        </w:tc>
        <w:tc>
          <w:tcPr>
            <w:tcW w:w="3184" w:type="dxa"/>
            <w:vAlign w:val="center"/>
          </w:tcPr>
          <w:p w14:paraId="3FAEF1D1">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构成采购文件的其他资料</w:t>
            </w:r>
          </w:p>
        </w:tc>
        <w:tc>
          <w:tcPr>
            <w:tcW w:w="4847" w:type="dxa"/>
            <w:vAlign w:val="center"/>
          </w:tcPr>
          <w:p w14:paraId="253E1591">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资料名称:</w:t>
            </w:r>
            <w:r>
              <w:rPr>
                <w:rFonts w:hint="eastAsia" w:ascii="宋体" w:hAnsi="宋体" w:eastAsia="宋体" w:cs="宋体"/>
                <w:color w:val="auto"/>
                <w:sz w:val="21"/>
                <w:szCs w:val="21"/>
                <w:highlight w:val="none"/>
                <w:u w:val="single"/>
                <w:vertAlign w:val="baseline"/>
                <w:lang w:val="en-US" w:eastAsia="zh-CN"/>
              </w:rPr>
              <w:t xml:space="preserve">       /                       </w:t>
            </w:r>
          </w:p>
        </w:tc>
      </w:tr>
      <w:tr w14:paraId="0F2EB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6DE0820A">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2.2.1</w:t>
            </w:r>
          </w:p>
        </w:tc>
        <w:tc>
          <w:tcPr>
            <w:tcW w:w="3184" w:type="dxa"/>
            <w:vAlign w:val="center"/>
          </w:tcPr>
          <w:p w14:paraId="06D595EB">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供应商要求澄清采购文件的时间</w:t>
            </w:r>
          </w:p>
        </w:tc>
        <w:tc>
          <w:tcPr>
            <w:tcW w:w="4847" w:type="dxa"/>
            <w:vAlign w:val="center"/>
          </w:tcPr>
          <w:p w14:paraId="4FD42BE5">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截止时间</w:t>
            </w:r>
            <w:r>
              <w:rPr>
                <w:rFonts w:hint="eastAsia" w:ascii="宋体" w:hAnsi="宋体" w:eastAsia="宋体" w:cs="宋体"/>
                <w:color w:val="auto"/>
                <w:spacing w:val="0"/>
                <w:w w:val="100"/>
                <w:position w:val="0"/>
                <w:sz w:val="21"/>
                <w:szCs w:val="21"/>
                <w:highlight w:val="none"/>
                <w:u w:val="single"/>
                <w:shd w:val="clear" w:color="auto" w:fill="auto"/>
                <w:lang w:val="en-US" w:eastAsia="zh-CN" w:bidi="zh-TW"/>
              </w:rPr>
              <w:t xml:space="preserve"> 1 </w:t>
            </w:r>
            <w:r>
              <w:rPr>
                <w:rFonts w:hint="eastAsia" w:ascii="宋体" w:hAnsi="宋体" w:eastAsia="宋体" w:cs="宋体"/>
                <w:color w:val="auto"/>
                <w:sz w:val="21"/>
                <w:szCs w:val="21"/>
                <w:highlight w:val="none"/>
                <w:u w:val="none"/>
                <w:lang w:eastAsia="zh-CN" w:bidi="zh-TW"/>
              </w:rPr>
              <w:t>个工作日前</w:t>
            </w:r>
          </w:p>
        </w:tc>
      </w:tr>
      <w:tr w14:paraId="48A1F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3CEDBF06">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3.1.1（9）</w:t>
            </w:r>
          </w:p>
        </w:tc>
        <w:tc>
          <w:tcPr>
            <w:tcW w:w="3184" w:type="dxa"/>
            <w:vAlign w:val="center"/>
          </w:tcPr>
          <w:p w14:paraId="02F588E8">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构成响应文件的其他资料</w:t>
            </w:r>
          </w:p>
        </w:tc>
        <w:tc>
          <w:tcPr>
            <w:tcW w:w="4847" w:type="dxa"/>
            <w:vAlign w:val="center"/>
          </w:tcPr>
          <w:p w14:paraId="20D443C9">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资料名称：</w:t>
            </w:r>
            <w:r>
              <w:rPr>
                <w:rFonts w:hint="eastAsia" w:ascii="宋体" w:hAnsi="宋体" w:eastAsia="宋体" w:cs="宋体"/>
                <w:color w:val="auto"/>
                <w:sz w:val="21"/>
                <w:szCs w:val="21"/>
                <w:highlight w:val="none"/>
                <w:u w:val="single"/>
                <w:vertAlign w:val="baseline"/>
                <w:lang w:val="en-US" w:eastAsia="zh-CN"/>
              </w:rPr>
              <w:t xml:space="preserve">       /                      </w:t>
            </w:r>
          </w:p>
        </w:tc>
      </w:tr>
      <w:tr w14:paraId="152BF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09" w:type="dxa"/>
            <w:vAlign w:val="center"/>
          </w:tcPr>
          <w:p w14:paraId="42D6DC76">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3.2.2</w:t>
            </w:r>
          </w:p>
        </w:tc>
        <w:tc>
          <w:tcPr>
            <w:tcW w:w="3184" w:type="dxa"/>
            <w:vAlign w:val="center"/>
          </w:tcPr>
          <w:p w14:paraId="4CB7F689">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采购标的数量增减</w:t>
            </w:r>
          </w:p>
        </w:tc>
        <w:tc>
          <w:tcPr>
            <w:tcW w:w="4847" w:type="dxa"/>
            <w:vAlign w:val="center"/>
          </w:tcPr>
          <w:p w14:paraId="5024DC0D">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default"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z w:val="21"/>
                <w:szCs w:val="21"/>
                <w:highlight w:val="none"/>
                <w:u w:val="single"/>
                <w:vertAlign w:val="baseline"/>
                <w:lang w:val="en-US" w:eastAsia="zh-CN"/>
              </w:rPr>
              <w:t>采购人</w:t>
            </w:r>
            <w:r>
              <w:rPr>
                <w:rFonts w:hint="default" w:ascii="宋体" w:hAnsi="宋体" w:eastAsia="宋体" w:cs="宋体"/>
                <w:color w:val="auto"/>
                <w:sz w:val="21"/>
                <w:szCs w:val="21"/>
                <w:highlight w:val="none"/>
                <w:u w:val="single"/>
                <w:vertAlign w:val="baseline"/>
                <w:lang w:val="en-US" w:eastAsia="zh-CN"/>
              </w:rPr>
              <w:t>有权对采购标的的数量进行增加或减少</w:t>
            </w:r>
          </w:p>
        </w:tc>
      </w:tr>
      <w:tr w14:paraId="66B84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109" w:type="dxa"/>
            <w:vAlign w:val="center"/>
          </w:tcPr>
          <w:p w14:paraId="34A27030">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3.2.3</w:t>
            </w:r>
          </w:p>
        </w:tc>
        <w:tc>
          <w:tcPr>
            <w:tcW w:w="3184" w:type="dxa"/>
            <w:vAlign w:val="center"/>
          </w:tcPr>
          <w:p w14:paraId="0B96CD08">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最高限价或其计算方法</w:t>
            </w:r>
          </w:p>
        </w:tc>
        <w:tc>
          <w:tcPr>
            <w:tcW w:w="4847" w:type="dxa"/>
            <w:vAlign w:val="center"/>
          </w:tcPr>
          <w:p w14:paraId="7849A4CF">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A8"/>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无</w:t>
            </w:r>
          </w:p>
          <w:p w14:paraId="797A8408">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FE"/>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有，最高限价或其计算方法：</w:t>
            </w:r>
            <w:r>
              <w:rPr>
                <w:rFonts w:hint="eastAsia" w:ascii="宋体" w:hAnsi="宋体" w:eastAsia="宋体" w:cs="宋体"/>
                <w:color w:val="auto"/>
                <w:sz w:val="21"/>
                <w:szCs w:val="21"/>
                <w:highlight w:val="none"/>
                <w:u w:val="single"/>
                <w:vertAlign w:val="baseline"/>
                <w:lang w:val="en-US" w:eastAsia="zh-CN"/>
              </w:rPr>
              <w:t xml:space="preserve"> 204508.00元 </w:t>
            </w:r>
          </w:p>
        </w:tc>
      </w:tr>
      <w:tr w14:paraId="58010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395D19D6">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3.2.4</w:t>
            </w:r>
          </w:p>
        </w:tc>
        <w:tc>
          <w:tcPr>
            <w:tcW w:w="3184" w:type="dxa"/>
            <w:vAlign w:val="center"/>
          </w:tcPr>
          <w:p w14:paraId="21DCEA8D">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报价的其他要求</w:t>
            </w:r>
          </w:p>
        </w:tc>
        <w:tc>
          <w:tcPr>
            <w:tcW w:w="4847" w:type="dxa"/>
            <w:vAlign w:val="center"/>
          </w:tcPr>
          <w:p w14:paraId="68E67189">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p>
        </w:tc>
      </w:tr>
      <w:tr w14:paraId="28031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4C919014">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3.3.1</w:t>
            </w:r>
          </w:p>
        </w:tc>
        <w:tc>
          <w:tcPr>
            <w:tcW w:w="3184" w:type="dxa"/>
            <w:vAlign w:val="center"/>
          </w:tcPr>
          <w:p w14:paraId="497E15E5">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响应文件有效期</w:t>
            </w:r>
          </w:p>
        </w:tc>
        <w:tc>
          <w:tcPr>
            <w:tcW w:w="4847" w:type="dxa"/>
            <w:vAlign w:val="center"/>
          </w:tcPr>
          <w:p w14:paraId="78DF17DC">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default"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FE"/>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 xml:space="preserve">60日  </w:t>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A8"/>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 xml:space="preserve">90日  </w:t>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A8"/>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120日</w:t>
            </w:r>
          </w:p>
        </w:tc>
      </w:tr>
      <w:tr w14:paraId="5C8F3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1109" w:type="dxa"/>
            <w:vAlign w:val="center"/>
          </w:tcPr>
          <w:p w14:paraId="342075DE">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3.4.1</w:t>
            </w:r>
          </w:p>
        </w:tc>
        <w:tc>
          <w:tcPr>
            <w:tcW w:w="3184" w:type="dxa"/>
            <w:vAlign w:val="center"/>
          </w:tcPr>
          <w:p w14:paraId="316A1F2C">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响应保证金</w:t>
            </w:r>
          </w:p>
        </w:tc>
        <w:tc>
          <w:tcPr>
            <w:tcW w:w="4847" w:type="dxa"/>
            <w:vAlign w:val="center"/>
          </w:tcPr>
          <w:p w14:paraId="3EF99C5D">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FE"/>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不要求递交</w:t>
            </w:r>
          </w:p>
          <w:p w14:paraId="7E426D23">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A8"/>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要求递交</w:t>
            </w:r>
          </w:p>
          <w:p w14:paraId="5798E8E6">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保证金的金额：</w:t>
            </w:r>
            <w:r>
              <w:rPr>
                <w:rFonts w:hint="eastAsia" w:ascii="宋体" w:hAnsi="宋体" w:eastAsia="宋体" w:cs="宋体"/>
                <w:color w:val="auto"/>
                <w:sz w:val="21"/>
                <w:szCs w:val="21"/>
                <w:highlight w:val="none"/>
                <w:u w:val="single"/>
                <w:vertAlign w:val="baseline"/>
                <w:lang w:val="en-US" w:eastAsia="zh-CN"/>
              </w:rPr>
              <w:t xml:space="preserve">     /       </w:t>
            </w:r>
          </w:p>
          <w:p w14:paraId="4F7843F6">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保证金的形式：</w:t>
            </w:r>
            <w:r>
              <w:rPr>
                <w:rFonts w:hint="eastAsia" w:ascii="宋体" w:hAnsi="宋体" w:eastAsia="宋体" w:cs="宋体"/>
                <w:color w:val="auto"/>
                <w:sz w:val="21"/>
                <w:szCs w:val="21"/>
                <w:highlight w:val="none"/>
                <w:u w:val="single"/>
                <w:vertAlign w:val="baseline"/>
                <w:lang w:val="en-US" w:eastAsia="zh-CN"/>
              </w:rPr>
              <w:t xml:space="preserve">      /      </w:t>
            </w:r>
          </w:p>
        </w:tc>
      </w:tr>
      <w:tr w14:paraId="6C80D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1D991A8E">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3.4.2</w:t>
            </w:r>
          </w:p>
        </w:tc>
        <w:tc>
          <w:tcPr>
            <w:tcW w:w="3184" w:type="dxa"/>
            <w:vAlign w:val="center"/>
          </w:tcPr>
          <w:p w14:paraId="3BDBDF13">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退还响应保证金的时间</w:t>
            </w:r>
          </w:p>
        </w:tc>
        <w:tc>
          <w:tcPr>
            <w:tcW w:w="4847" w:type="dxa"/>
            <w:vAlign w:val="center"/>
          </w:tcPr>
          <w:p w14:paraId="0EF89B28">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default"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z w:val="21"/>
                <w:szCs w:val="21"/>
                <w:highlight w:val="none"/>
                <w:u w:val="single"/>
                <w:vertAlign w:val="baseline"/>
                <w:lang w:val="en-US" w:eastAsia="zh-CN"/>
              </w:rPr>
              <w:t>/</w:t>
            </w:r>
          </w:p>
        </w:tc>
      </w:tr>
      <w:tr w14:paraId="655CA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431B930D">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3.4.3（3）</w:t>
            </w:r>
          </w:p>
        </w:tc>
        <w:tc>
          <w:tcPr>
            <w:tcW w:w="3184" w:type="dxa"/>
            <w:vAlign w:val="center"/>
          </w:tcPr>
          <w:p w14:paraId="4F4541B6">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不退还响应保证金的其他情形</w:t>
            </w:r>
          </w:p>
        </w:tc>
        <w:tc>
          <w:tcPr>
            <w:tcW w:w="4847" w:type="dxa"/>
            <w:vAlign w:val="center"/>
          </w:tcPr>
          <w:p w14:paraId="0119FC87">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default"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z w:val="21"/>
                <w:szCs w:val="21"/>
                <w:highlight w:val="none"/>
                <w:u w:val="single"/>
                <w:vertAlign w:val="baseline"/>
                <w:lang w:val="en-US" w:eastAsia="zh-CN"/>
              </w:rPr>
              <w:t>/</w:t>
            </w:r>
          </w:p>
        </w:tc>
      </w:tr>
      <w:tr w14:paraId="67229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09" w:type="dxa"/>
            <w:vAlign w:val="center"/>
          </w:tcPr>
          <w:p w14:paraId="45930959">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3.5（1）</w:t>
            </w:r>
          </w:p>
        </w:tc>
        <w:tc>
          <w:tcPr>
            <w:tcW w:w="3184" w:type="dxa"/>
            <w:vAlign w:val="center"/>
          </w:tcPr>
          <w:p w14:paraId="1EB8C499">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依法设立的证明材料</w:t>
            </w:r>
          </w:p>
        </w:tc>
        <w:tc>
          <w:tcPr>
            <w:tcW w:w="4847" w:type="dxa"/>
            <w:vAlign w:val="center"/>
          </w:tcPr>
          <w:p w14:paraId="79AD778C">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供应商应提供市场监管部门或其他行政机关颁发的可以合法开展业务的执照或证书复印件</w:t>
            </w:r>
          </w:p>
        </w:tc>
      </w:tr>
      <w:tr w14:paraId="3EE7D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vAlign w:val="center"/>
          </w:tcPr>
          <w:p w14:paraId="51E4A24F">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left="0" w:leftChars="0" w:right="0" w:rightChars="0" w:firstLine="0" w:firstLineChars="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3.5（2）</w:t>
            </w:r>
          </w:p>
        </w:tc>
        <w:tc>
          <w:tcPr>
            <w:tcW w:w="3184" w:type="dxa"/>
            <w:vAlign w:val="center"/>
          </w:tcPr>
          <w:p w14:paraId="3BB1AB6F">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360" w:lineRule="auto"/>
              <w:ind w:left="0" w:leftChars="0" w:right="0" w:rightChars="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资质要求证明材料</w:t>
            </w:r>
          </w:p>
        </w:tc>
        <w:tc>
          <w:tcPr>
            <w:tcW w:w="4847" w:type="dxa"/>
            <w:vAlign w:val="center"/>
          </w:tcPr>
          <w:p w14:paraId="045DD2B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A8"/>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不适用</w:t>
            </w:r>
          </w:p>
          <w:p w14:paraId="553D3B5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FE"/>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适用。供应商应提供相关资质证书副本的复印件，以证明供应商具有承担本项目要求的资质</w:t>
            </w:r>
          </w:p>
          <w:p w14:paraId="19B24497">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 xml:space="preserve">  资质证书包括：</w:t>
            </w:r>
            <w:r>
              <w:rPr>
                <w:rFonts w:hint="eastAsia" w:ascii="宋体" w:hAnsi="宋体" w:eastAsia="宋体" w:cs="宋体"/>
                <w:color w:val="auto"/>
                <w:sz w:val="21"/>
                <w:szCs w:val="21"/>
                <w:highlight w:val="none"/>
                <w:u w:val="single"/>
                <w:vertAlign w:val="baseline"/>
                <w:lang w:val="en-US" w:eastAsia="zh-CN"/>
              </w:rPr>
              <w:t xml:space="preserve"> 国内注册（指按国家有关规定要求注册），具有有效的招标代理经营范围的营业执照。  </w:t>
            </w:r>
          </w:p>
          <w:p w14:paraId="3D7F0FE8">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（注：此处应填写资质证书的名称、等级、专业、颁发机构等内容。）</w:t>
            </w:r>
          </w:p>
        </w:tc>
      </w:tr>
    </w:tbl>
    <w:p w14:paraId="16C6967C">
      <w:pPr>
        <w:pageBreakBefore w:val="0"/>
        <w:widowControl w:val="0"/>
        <w:shd w:val="clear" w:color="auto" w:fill="auto"/>
        <w:kinsoku/>
        <w:overflowPunct/>
        <w:topLinePunct w:val="0"/>
        <w:autoSpaceDE/>
        <w:autoSpaceDN/>
        <w:bidi w:val="0"/>
        <w:adjustRightInd/>
        <w:snapToGrid/>
        <w:spacing w:before="0" w:after="0" w:line="360" w:lineRule="auto"/>
        <w:ind w:left="0" w:right="0" w:firstLine="360" w:firstLineChars="200"/>
        <w:jc w:val="both"/>
        <w:textAlignment w:val="auto"/>
        <w:rPr>
          <w:rFonts w:hint="eastAsia" w:ascii="宋体" w:hAnsi="宋体" w:eastAsia="宋体" w:cs="宋体"/>
          <w:color w:val="auto"/>
          <w:spacing w:val="0"/>
          <w:w w:val="100"/>
          <w:position w:val="0"/>
          <w:sz w:val="18"/>
          <w:szCs w:val="18"/>
          <w:highlight w:val="none"/>
          <w:u w:val="none"/>
          <w:shd w:val="clear" w:color="auto" w:fill="auto"/>
          <w:lang w:val="en-US" w:eastAsia="zh-CN" w:bidi="zh-TW"/>
        </w:rPr>
      </w:pPr>
      <w:r>
        <w:rPr>
          <w:rFonts w:hint="eastAsia" w:ascii="宋体" w:hAnsi="宋体" w:eastAsia="宋体" w:cs="宋体"/>
          <w:color w:val="auto"/>
          <w:spacing w:val="0"/>
          <w:w w:val="100"/>
          <w:position w:val="0"/>
          <w:sz w:val="18"/>
          <w:szCs w:val="18"/>
          <w:highlight w:val="none"/>
          <w:u w:val="none"/>
          <w:shd w:val="clear" w:color="auto" w:fill="auto"/>
          <w:lang w:val="en-US" w:eastAsia="zh-CN" w:bidi="zh-TW"/>
        </w:rPr>
        <w:br w:type="page"/>
      </w:r>
    </w:p>
    <w:tbl>
      <w:tblPr>
        <w:tblStyle w:val="14"/>
        <w:tblW w:w="9138"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3180"/>
        <w:gridCol w:w="4845"/>
      </w:tblGrid>
      <w:tr w14:paraId="5E91A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59B38AED">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3.5（3）</w:t>
            </w:r>
          </w:p>
        </w:tc>
        <w:tc>
          <w:tcPr>
            <w:tcW w:w="3180" w:type="dxa"/>
            <w:vAlign w:val="center"/>
          </w:tcPr>
          <w:p w14:paraId="4B9BFCB0">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36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财务要求证明材料</w:t>
            </w:r>
          </w:p>
        </w:tc>
        <w:tc>
          <w:tcPr>
            <w:tcW w:w="4845" w:type="dxa"/>
            <w:vAlign w:val="center"/>
          </w:tcPr>
          <w:p w14:paraId="736A293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A8"/>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不适用</w:t>
            </w:r>
          </w:p>
          <w:p w14:paraId="6073BD9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A8"/>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适用。供应商应提供经会计事务所或审计机构审计的近年财务会计报表复印件，包括资产负债表、现金流量表、利润表等。近年财务会计报表年份是指</w:t>
            </w:r>
            <w:r>
              <w:rPr>
                <w:rFonts w:hint="eastAsia" w:ascii="宋体" w:hAnsi="宋体" w:eastAsia="宋体" w:cs="宋体"/>
                <w:color w:val="auto"/>
                <w:sz w:val="21"/>
                <w:szCs w:val="21"/>
                <w:highlight w:val="none"/>
                <w:u w:val="single"/>
                <w:vertAlign w:val="baseline"/>
                <w:lang w:val="en-US" w:eastAsia="zh-CN"/>
              </w:rPr>
              <w:t xml:space="preserve">    </w:t>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至</w:t>
            </w:r>
            <w:r>
              <w:rPr>
                <w:rFonts w:hint="eastAsia" w:ascii="宋体" w:hAnsi="宋体" w:eastAsia="宋体" w:cs="宋体"/>
                <w:color w:val="auto"/>
                <w:sz w:val="21"/>
                <w:szCs w:val="21"/>
                <w:highlight w:val="none"/>
                <w:u w:val="single"/>
                <w:vertAlign w:val="baseline"/>
                <w:lang w:val="en-US" w:eastAsia="zh-CN"/>
              </w:rPr>
              <w:t xml:space="preserve">    </w:t>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年（供应商的成立时间少于该规定年份的，应提供成立以来的财务会计报表）</w:t>
            </w:r>
          </w:p>
          <w:p w14:paraId="33AEF5D4">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FE"/>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适用。供应商提供近年财务会计报表复印件，包括资产负债表、利润表。近年财务会计报表年份是指：</w:t>
            </w:r>
            <w:r>
              <w:rPr>
                <w:rFonts w:hint="eastAsia" w:ascii="宋体" w:hAnsi="宋体" w:eastAsia="宋体" w:cs="宋体"/>
                <w:color w:val="auto"/>
                <w:sz w:val="21"/>
                <w:szCs w:val="21"/>
                <w:highlight w:val="none"/>
                <w:u w:val="single"/>
                <w:vertAlign w:val="baseline"/>
                <w:lang w:val="en-US" w:eastAsia="zh-CN"/>
              </w:rPr>
              <w:t xml:space="preserve"> 2022 </w:t>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至</w:t>
            </w:r>
            <w:r>
              <w:rPr>
                <w:rFonts w:hint="eastAsia" w:ascii="宋体" w:hAnsi="宋体" w:eastAsia="宋体" w:cs="宋体"/>
                <w:color w:val="auto"/>
                <w:sz w:val="21"/>
                <w:szCs w:val="21"/>
                <w:highlight w:val="none"/>
                <w:u w:val="single"/>
                <w:vertAlign w:val="baseline"/>
                <w:lang w:val="en-US" w:eastAsia="zh-CN"/>
              </w:rPr>
              <w:t xml:space="preserve"> 2023 </w:t>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年（供应商的成立时间少于该规定年份的，应提供成立以来的财务会计报表）</w:t>
            </w:r>
          </w:p>
          <w:p w14:paraId="5474F7FD">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（注：有财务要求的，应选择俩种财务会计报表中的一种作为财务证明资料。）</w:t>
            </w:r>
          </w:p>
        </w:tc>
      </w:tr>
      <w:tr w14:paraId="14A57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5D438E19">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3.5（4）</w:t>
            </w:r>
          </w:p>
        </w:tc>
        <w:tc>
          <w:tcPr>
            <w:tcW w:w="3180" w:type="dxa"/>
            <w:vAlign w:val="center"/>
          </w:tcPr>
          <w:p w14:paraId="7E0B82E9">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36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业绩要求证明材料</w:t>
            </w:r>
          </w:p>
        </w:tc>
        <w:tc>
          <w:tcPr>
            <w:tcW w:w="4845" w:type="dxa"/>
          </w:tcPr>
          <w:p w14:paraId="2DCDBEF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A8"/>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不适用</w:t>
            </w:r>
          </w:p>
          <w:p w14:paraId="0776EBEF">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FE"/>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适用。供应商应提供近36个月内的类似项目情况表（格式见第六章“响应文件格式”七、资格审查资料（三）近年的类似项目情况表），以证明供应商具有承担本项目要求的业绩。</w:t>
            </w:r>
          </w:p>
          <w:p w14:paraId="248853F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361" w:beforeLines="100" w:after="0" w:line="36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业绩证明材料：</w:t>
            </w:r>
          </w:p>
          <w:p w14:paraId="4BD9B10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FE"/>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合同/订单</w:t>
            </w:r>
          </w:p>
          <w:p w14:paraId="7EC1CDF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FE"/>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中标通知书/成交通知书</w:t>
            </w:r>
          </w:p>
          <w:p w14:paraId="6E252C8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A8"/>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竣工验收报告/验收证明</w:t>
            </w:r>
          </w:p>
          <w:p w14:paraId="4BE78A5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A8"/>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业主证明</w:t>
            </w:r>
          </w:p>
          <w:p w14:paraId="1AEDC24E">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A8"/>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其他材料：</w:t>
            </w:r>
            <w:r>
              <w:rPr>
                <w:rFonts w:hint="eastAsia" w:ascii="宋体" w:hAnsi="宋体" w:eastAsia="宋体" w:cs="宋体"/>
                <w:color w:val="auto"/>
                <w:sz w:val="21"/>
                <w:szCs w:val="21"/>
                <w:highlight w:val="none"/>
                <w:u w:val="single"/>
                <w:vertAlign w:val="baseline"/>
                <w:lang w:val="en-US" w:eastAsia="zh-CN"/>
              </w:rPr>
              <w:t xml:space="preserve">                      </w:t>
            </w:r>
          </w:p>
          <w:p w14:paraId="4C34CA3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361" w:beforeLines="100" w:after="0" w:line="36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业绩证明材料种类要求：</w:t>
            </w:r>
          </w:p>
          <w:p w14:paraId="12DA0BA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A8"/>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提供上述勾选的任一项证明材料即可</w:t>
            </w:r>
          </w:p>
          <w:p w14:paraId="0921C7A9">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FE"/>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需同时提供上述勾选的所有证明材料</w:t>
            </w:r>
          </w:p>
          <w:p w14:paraId="20B65E2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sym w:font="Wingdings" w:char="00A8"/>
            </w: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其他要求：</w:t>
            </w:r>
            <w:r>
              <w:rPr>
                <w:rFonts w:hint="eastAsia" w:ascii="宋体" w:hAnsi="宋体" w:eastAsia="宋体" w:cs="宋体"/>
                <w:color w:val="auto"/>
                <w:sz w:val="21"/>
                <w:szCs w:val="21"/>
                <w:highlight w:val="none"/>
                <w:u w:val="single"/>
                <w:vertAlign w:val="baseline"/>
                <w:lang w:val="en-US" w:eastAsia="zh-CN"/>
              </w:rPr>
              <w:t xml:space="preserve">                        </w:t>
            </w:r>
          </w:p>
        </w:tc>
      </w:tr>
      <w:tr w14:paraId="30C20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154D30F2">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left="0" w:leftChars="0" w:right="0" w:rightChars="0" w:firstLine="0" w:firstLineChars="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3.5（5）</w:t>
            </w:r>
          </w:p>
        </w:tc>
        <w:tc>
          <w:tcPr>
            <w:tcW w:w="3180" w:type="dxa"/>
            <w:vAlign w:val="center"/>
          </w:tcPr>
          <w:p w14:paraId="3EE09589">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360" w:lineRule="auto"/>
              <w:ind w:left="0" w:leftChars="0" w:right="0" w:rightChars="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信誉要求证明材料</w:t>
            </w:r>
          </w:p>
        </w:tc>
        <w:tc>
          <w:tcPr>
            <w:tcW w:w="4845" w:type="dxa"/>
            <w:vAlign w:val="top"/>
          </w:tcPr>
          <w:p w14:paraId="2E29424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sym w:font="Wingdings" w:char="00A8"/>
            </w: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不适用</w:t>
            </w:r>
          </w:p>
          <w:p w14:paraId="1CF3F38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sym w:font="Wingdings" w:char="00FE"/>
            </w: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适用。供应商应提供相关信誉情况的证明材料，包括：</w:t>
            </w:r>
            <w:r>
              <w:rPr>
                <w:rFonts w:hint="eastAsia" w:asciiTheme="minorEastAsia" w:hAnsiTheme="minorEastAsia" w:eastAsiaTheme="minorEastAsia" w:cstheme="minorEastAsia"/>
                <w:color w:val="auto"/>
                <w:sz w:val="21"/>
                <w:szCs w:val="21"/>
                <w:highlight w:val="none"/>
                <w:u w:val="single"/>
                <w:vertAlign w:val="baseline"/>
                <w:lang w:val="en-US" w:eastAsia="zh-CN"/>
              </w:rPr>
              <w:t xml:space="preserve">  两年内无不良信用记录（“信用中国”下载信用报告）。    </w:t>
            </w:r>
          </w:p>
        </w:tc>
      </w:tr>
    </w:tbl>
    <w:p w14:paraId="21159C6F">
      <w:pPr>
        <w:pageBreakBefore w:val="0"/>
        <w:widowControl w:val="0"/>
        <w:shd w:val="clear" w:color="auto" w:fill="auto"/>
        <w:kinsoku/>
        <w:overflowPunct/>
        <w:topLinePunct w:val="0"/>
        <w:autoSpaceDE/>
        <w:autoSpaceDN/>
        <w:bidi w:val="0"/>
        <w:adjustRightInd/>
        <w:snapToGrid/>
        <w:spacing w:before="0" w:after="0" w:line="360" w:lineRule="auto"/>
        <w:ind w:left="0" w:right="0" w:firstLine="360" w:firstLineChars="200"/>
        <w:jc w:val="center"/>
        <w:textAlignment w:val="auto"/>
        <w:rPr>
          <w:rFonts w:hint="eastAsia" w:ascii="宋体" w:hAnsi="宋体" w:eastAsia="宋体" w:cs="宋体"/>
          <w:color w:val="auto"/>
          <w:spacing w:val="0"/>
          <w:w w:val="100"/>
          <w:position w:val="0"/>
          <w:sz w:val="18"/>
          <w:szCs w:val="18"/>
          <w:highlight w:val="none"/>
          <w:u w:val="none"/>
          <w:shd w:val="clear" w:color="auto" w:fill="auto"/>
          <w:lang w:val="en-US" w:eastAsia="zh-CN" w:bidi="zh-TW"/>
        </w:rPr>
      </w:pPr>
      <w:r>
        <w:rPr>
          <w:rFonts w:hint="eastAsia" w:ascii="宋体" w:hAnsi="宋体" w:eastAsia="宋体" w:cs="宋体"/>
          <w:color w:val="auto"/>
          <w:spacing w:val="0"/>
          <w:w w:val="100"/>
          <w:position w:val="0"/>
          <w:sz w:val="18"/>
          <w:szCs w:val="18"/>
          <w:highlight w:val="none"/>
          <w:u w:val="none"/>
          <w:shd w:val="clear" w:color="auto" w:fill="auto"/>
          <w:lang w:val="en-US" w:eastAsia="zh-CN" w:bidi="zh-TW"/>
        </w:rPr>
        <w:br w:type="page"/>
      </w:r>
    </w:p>
    <w:tbl>
      <w:tblPr>
        <w:tblStyle w:val="14"/>
        <w:tblW w:w="9142"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3375"/>
        <w:gridCol w:w="4647"/>
      </w:tblGrid>
      <w:tr w14:paraId="650C3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14:paraId="50E77712">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3.5（6）</w:t>
            </w:r>
          </w:p>
        </w:tc>
        <w:tc>
          <w:tcPr>
            <w:tcW w:w="3375" w:type="dxa"/>
            <w:vAlign w:val="center"/>
          </w:tcPr>
          <w:p w14:paraId="58453544">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承担本项目的主要人员</w:t>
            </w:r>
          </w:p>
          <w:p w14:paraId="55BA3CFB">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要求证明材料</w:t>
            </w:r>
          </w:p>
        </w:tc>
        <w:tc>
          <w:tcPr>
            <w:tcW w:w="4647" w:type="dxa"/>
          </w:tcPr>
          <w:p w14:paraId="1E0F976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sym w:font="Wingdings" w:char="00A8"/>
            </w: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不适用</w:t>
            </w:r>
          </w:p>
          <w:p w14:paraId="01D1667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z w:val="21"/>
                <w:szCs w:val="21"/>
                <w:highlight w:val="none"/>
                <w:u w:val="single"/>
                <w:vertAlign w:val="baseline"/>
                <w:lang w:val="en-US" w:eastAsia="zh-CN"/>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sym w:font="Wingdings" w:char="00FE"/>
            </w: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适用。供应商应提供拟委任的主要人员汇总表和主要人员简历表（格式见第六章“响应文件格式”七、资格审查资料（四）拟委任的主要人员汇总表和（五）主要人员简历表）。供应商应填报满足第一章“询比采购公告/询比采购邀请书”规定的项目负责人和其他主要人员的相关信息，并按如下要求提供相关证明文件：</w:t>
            </w:r>
            <w:r>
              <w:rPr>
                <w:rFonts w:hint="eastAsia" w:asciiTheme="minorEastAsia" w:hAnsiTheme="minorEastAsia" w:eastAsiaTheme="minorEastAsia" w:cstheme="minorEastAsia"/>
                <w:color w:val="auto"/>
                <w:sz w:val="21"/>
                <w:szCs w:val="21"/>
                <w:highlight w:val="none"/>
                <w:u w:val="single"/>
                <w:vertAlign w:val="baseline"/>
                <w:lang w:val="en-US" w:eastAsia="zh-CN"/>
              </w:rPr>
              <w:t xml:space="preserve"> 有关人员职称证书、执业证书、社保缴费证明及业绩证明等。                     </w:t>
            </w:r>
          </w:p>
          <w:p w14:paraId="65561CD2">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z w:val="21"/>
                <w:szCs w:val="21"/>
                <w:highlight w:val="none"/>
                <w:u w:val="single"/>
                <w:vertAlign w:val="baseline"/>
                <w:lang w:val="en-US" w:eastAsia="zh-CN"/>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（注：一般工程和服务项目有本项要求。采购人可在此处明确有关人员职称证书、执业证书、社保缴费证明及业绩证明等的具体要求。）</w:t>
            </w:r>
          </w:p>
        </w:tc>
      </w:tr>
      <w:tr w14:paraId="1ECA3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14:paraId="1F3522EE">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3.5（7）</w:t>
            </w:r>
          </w:p>
        </w:tc>
        <w:tc>
          <w:tcPr>
            <w:tcW w:w="3375" w:type="dxa"/>
            <w:vAlign w:val="center"/>
          </w:tcPr>
          <w:p w14:paraId="14B20308">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left"/>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其他要求的证明材料</w:t>
            </w:r>
          </w:p>
        </w:tc>
        <w:tc>
          <w:tcPr>
            <w:tcW w:w="4647" w:type="dxa"/>
          </w:tcPr>
          <w:p w14:paraId="3A7F1E9F">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z w:val="21"/>
                <w:szCs w:val="21"/>
                <w:highlight w:val="none"/>
                <w:u w:val="single"/>
                <w:vertAlign w:val="baseline"/>
                <w:lang w:val="en-US" w:eastAsia="zh-CN"/>
              </w:rPr>
            </w:pPr>
          </w:p>
        </w:tc>
      </w:tr>
      <w:tr w14:paraId="692D5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14:paraId="159E33EF">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3.5（8）</w:t>
            </w:r>
          </w:p>
        </w:tc>
        <w:tc>
          <w:tcPr>
            <w:tcW w:w="3375" w:type="dxa"/>
            <w:vAlign w:val="center"/>
          </w:tcPr>
          <w:p w14:paraId="76943829">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供应商不存在的第一章3.2款情形的证明材料</w:t>
            </w:r>
          </w:p>
        </w:tc>
        <w:tc>
          <w:tcPr>
            <w:tcW w:w="4647" w:type="dxa"/>
          </w:tcPr>
          <w:p w14:paraId="120C389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sym w:font="Wingdings" w:char="00A8"/>
            </w: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不需提供证明材料</w:t>
            </w:r>
          </w:p>
          <w:p w14:paraId="2A7AE3D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z w:val="21"/>
                <w:szCs w:val="21"/>
                <w:highlight w:val="none"/>
                <w:u w:val="single"/>
                <w:vertAlign w:val="baseline"/>
                <w:lang w:val="en-US" w:eastAsia="zh-CN"/>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sym w:font="Wingdings" w:char="00FE"/>
            </w: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需要提供证明材料，包括：</w:t>
            </w:r>
            <w:r>
              <w:rPr>
                <w:rFonts w:hint="eastAsia" w:asciiTheme="minorEastAsia" w:hAnsiTheme="minorEastAsia" w:eastAsiaTheme="minorEastAsia" w:cstheme="minorEastAsia"/>
                <w:color w:val="auto"/>
                <w:sz w:val="21"/>
                <w:szCs w:val="21"/>
                <w:highlight w:val="none"/>
                <w:u w:val="single"/>
                <w:vertAlign w:val="baseline"/>
                <w:lang w:val="en-US" w:eastAsia="zh-CN"/>
              </w:rPr>
              <w:t xml:space="preserve"> “信用中国”下载的信用报告。   </w:t>
            </w:r>
          </w:p>
          <w:p w14:paraId="7ADA507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default" w:asciiTheme="minorEastAsia" w:hAnsiTheme="minorEastAsia" w:eastAsiaTheme="minorEastAsia" w:cstheme="minorEastAsia"/>
                <w:color w:val="auto"/>
                <w:sz w:val="21"/>
                <w:szCs w:val="21"/>
                <w:highlight w:val="none"/>
                <w:u w:val="single"/>
                <w:vertAlign w:val="baseline"/>
                <w:lang w:val="en-US" w:eastAsia="zh-CN"/>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（注：采购人可在此处明确供应商需提供的证明材料。）</w:t>
            </w:r>
          </w:p>
        </w:tc>
      </w:tr>
      <w:tr w14:paraId="1E5A9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14:paraId="7F680EDE">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3.5（9）</w:t>
            </w:r>
          </w:p>
        </w:tc>
        <w:tc>
          <w:tcPr>
            <w:tcW w:w="3375" w:type="dxa"/>
            <w:vAlign w:val="center"/>
          </w:tcPr>
          <w:p w14:paraId="4D57C9F9">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联合体要求的证明材料</w:t>
            </w:r>
          </w:p>
        </w:tc>
        <w:tc>
          <w:tcPr>
            <w:tcW w:w="4647" w:type="dxa"/>
          </w:tcPr>
          <w:p w14:paraId="08A53A7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sym w:font="Wingdings" w:char="00FE"/>
            </w: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不适用</w:t>
            </w:r>
          </w:p>
          <w:p w14:paraId="3ABE2BB2">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z w:val="21"/>
                <w:szCs w:val="21"/>
                <w:highlight w:val="none"/>
                <w:u w:val="single"/>
                <w:vertAlign w:val="baseline"/>
                <w:lang w:val="en-US" w:eastAsia="zh-CN"/>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sym w:font="Wingdings" w:char="00A8"/>
            </w: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适用。供应商应按照采购文件提供的格式（格式见第六章“响应文件格式”三、联合体协议书）拟订联合体协议书，并提供联合体协议书的原件。联合体协议书应明确联合体各方的分工</w:t>
            </w:r>
          </w:p>
        </w:tc>
      </w:tr>
      <w:tr w14:paraId="696B6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20" w:type="dxa"/>
            <w:vAlign w:val="center"/>
          </w:tcPr>
          <w:p w14:paraId="0A1E9BBE">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3.6.1</w:t>
            </w:r>
          </w:p>
        </w:tc>
        <w:tc>
          <w:tcPr>
            <w:tcW w:w="3375" w:type="dxa"/>
            <w:vAlign w:val="center"/>
          </w:tcPr>
          <w:p w14:paraId="44F0AB0D">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对关键条款进行响应的证据或证明材料要求</w:t>
            </w:r>
          </w:p>
        </w:tc>
        <w:tc>
          <w:tcPr>
            <w:tcW w:w="4647" w:type="dxa"/>
          </w:tcPr>
          <w:p w14:paraId="3FAA3A01">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z w:val="21"/>
                <w:szCs w:val="21"/>
                <w:highlight w:val="none"/>
                <w:u w:val="single"/>
                <w:vertAlign w:val="baseline"/>
                <w:lang w:val="en-US" w:eastAsia="zh-CN"/>
              </w:rPr>
            </w:pPr>
          </w:p>
        </w:tc>
      </w:tr>
      <w:tr w14:paraId="48873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14:paraId="7C857109">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3.7.5</w:t>
            </w:r>
          </w:p>
        </w:tc>
        <w:tc>
          <w:tcPr>
            <w:tcW w:w="3375" w:type="dxa"/>
            <w:vAlign w:val="center"/>
          </w:tcPr>
          <w:p w14:paraId="52D352FA">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响应文件副本份数及电子版要求</w:t>
            </w:r>
          </w:p>
        </w:tc>
        <w:tc>
          <w:tcPr>
            <w:tcW w:w="4647" w:type="dxa"/>
          </w:tcPr>
          <w:p w14:paraId="164ECC56">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z w:val="21"/>
                <w:szCs w:val="21"/>
                <w:highlight w:val="none"/>
                <w:u w:val="single"/>
                <w:vertAlign w:val="baseline"/>
                <w:lang w:val="en-US" w:eastAsia="zh-CN"/>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响应文件正本1份，副本</w:t>
            </w:r>
            <w:r>
              <w:rPr>
                <w:rFonts w:hint="eastAsia" w:asciiTheme="minorEastAsia" w:hAnsiTheme="minorEastAsia" w:eastAsiaTheme="minorEastAsia" w:cstheme="minorEastAsia"/>
                <w:color w:val="auto"/>
                <w:sz w:val="21"/>
                <w:szCs w:val="21"/>
                <w:highlight w:val="none"/>
                <w:u w:val="single"/>
                <w:vertAlign w:val="baseline"/>
                <w:lang w:val="en-US" w:eastAsia="zh-CN"/>
              </w:rPr>
              <w:t xml:space="preserve"> 1 </w:t>
            </w: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份</w:t>
            </w:r>
          </w:p>
          <w:p w14:paraId="1CA04C4E">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z w:val="21"/>
                <w:szCs w:val="21"/>
                <w:highlight w:val="none"/>
                <w:u w:val="single"/>
                <w:vertAlign w:val="baseline"/>
                <w:lang w:val="en-US" w:eastAsia="zh-CN"/>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是否要求提供电子版响应文件：</w:t>
            </w:r>
          </w:p>
          <w:p w14:paraId="5868E44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sym w:font="Wingdings" w:char="00FE"/>
            </w: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不要求</w:t>
            </w:r>
          </w:p>
          <w:p w14:paraId="4C556A8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z w:val="21"/>
                <w:szCs w:val="21"/>
                <w:highlight w:val="none"/>
                <w:u w:val="single"/>
                <w:vertAlign w:val="baseline"/>
                <w:lang w:val="en-US" w:eastAsia="zh-CN"/>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sym w:font="Wingdings" w:char="00A8"/>
            </w: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要求，提供电子版相应文件的形式：</w:t>
            </w:r>
            <w:r>
              <w:rPr>
                <w:rFonts w:hint="eastAsia" w:asciiTheme="minorEastAsia" w:hAnsiTheme="minorEastAsia" w:eastAsiaTheme="minorEastAsia" w:cstheme="minorEastAsia"/>
                <w:color w:val="auto"/>
                <w:sz w:val="21"/>
                <w:szCs w:val="21"/>
                <w:highlight w:val="none"/>
                <w:u w:val="single"/>
                <w:vertAlign w:val="baseline"/>
                <w:lang w:val="en-US" w:eastAsia="zh-CN"/>
              </w:rPr>
              <w:t xml:space="preserve">      </w:t>
            </w:r>
          </w:p>
        </w:tc>
      </w:tr>
      <w:tr w14:paraId="1AABC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14:paraId="4B533468">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3.7.6</w:t>
            </w:r>
          </w:p>
        </w:tc>
        <w:tc>
          <w:tcPr>
            <w:tcW w:w="3375" w:type="dxa"/>
            <w:vAlign w:val="center"/>
          </w:tcPr>
          <w:p w14:paraId="5C616FCC">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分册装订要求</w:t>
            </w:r>
          </w:p>
        </w:tc>
        <w:tc>
          <w:tcPr>
            <w:tcW w:w="4647" w:type="dxa"/>
          </w:tcPr>
          <w:p w14:paraId="6614E1FE">
            <w:pPr>
              <w:pageBreakBefore w:val="0"/>
              <w:widowControl w:val="0"/>
              <w:numPr>
                <w:ilvl w:val="0"/>
                <w:numId w:val="0"/>
              </w:numPr>
              <w:kinsoku/>
              <w:overflowPunct/>
              <w:topLinePunct w:val="0"/>
              <w:autoSpaceDE/>
              <w:autoSpaceDN/>
              <w:bidi w:val="0"/>
              <w:adjustRightInd/>
              <w:snapToGrid/>
              <w:spacing w:before="0" w:after="0" w:line="360" w:lineRule="auto"/>
              <w:ind w:left="0" w:right="0" w:firstLine="420" w:firstLineChars="200"/>
              <w:jc w:val="both"/>
              <w:textAlignment w:val="auto"/>
              <w:rPr>
                <w:rFonts w:hint="default" w:asciiTheme="minorEastAsia" w:hAnsiTheme="minorEastAsia" w:eastAsiaTheme="minorEastAsia" w:cstheme="minorEastAsia"/>
                <w:color w:val="auto"/>
                <w:sz w:val="21"/>
                <w:szCs w:val="21"/>
                <w:highlight w:val="none"/>
                <w:u w:val="single"/>
                <w:vertAlign w:val="baseline"/>
                <w:lang w:val="en-US" w:eastAsia="zh-CN"/>
              </w:rPr>
            </w:pPr>
            <w:r>
              <w:rPr>
                <w:rFonts w:hint="eastAsia" w:asciiTheme="minorEastAsia" w:hAnsiTheme="minorEastAsia" w:eastAsiaTheme="minorEastAsia" w:cstheme="minorEastAsia"/>
                <w:color w:val="auto"/>
                <w:sz w:val="21"/>
                <w:szCs w:val="21"/>
                <w:highlight w:val="none"/>
                <w:u w:val="single"/>
                <w:vertAlign w:val="baseline"/>
                <w:lang w:val="en-US" w:eastAsia="zh-CN"/>
              </w:rPr>
              <w:t>正副本分别分册装订</w:t>
            </w:r>
          </w:p>
        </w:tc>
      </w:tr>
      <w:tr w14:paraId="7DA6B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14:paraId="54DEB4EB">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4.1.2</w:t>
            </w:r>
          </w:p>
        </w:tc>
        <w:tc>
          <w:tcPr>
            <w:tcW w:w="3375" w:type="dxa"/>
            <w:vAlign w:val="center"/>
          </w:tcPr>
          <w:p w14:paraId="39626D0A">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240" w:lineRule="auto"/>
              <w:ind w:left="0" w:right="0" w:firstLine="0" w:firstLineChars="0"/>
              <w:jc w:val="both"/>
              <w:textAlignment w:val="auto"/>
              <w:rPr>
                <w:rFonts w:hint="eastAsia" w:ascii="宋体" w:hAnsi="宋体" w:eastAsia="宋体" w:cs="宋体"/>
                <w:color w:val="auto"/>
                <w:spacing w:val="0"/>
                <w:w w:val="100"/>
                <w:position w:val="0"/>
                <w:sz w:val="21"/>
                <w:szCs w:val="21"/>
                <w:highlight w:val="none"/>
                <w:u w:val="none"/>
                <w:shd w:val="clear" w:color="auto" w:fill="auto"/>
                <w:lang w:val="en-US" w:eastAsia="zh-CN" w:bidi="zh-TW"/>
              </w:rPr>
            </w:pPr>
            <w:r>
              <w:rPr>
                <w:rFonts w:hint="eastAsia" w:ascii="宋体" w:hAnsi="宋体" w:eastAsia="宋体" w:cs="宋体"/>
                <w:color w:val="auto"/>
                <w:spacing w:val="0"/>
                <w:w w:val="100"/>
                <w:position w:val="0"/>
                <w:sz w:val="21"/>
                <w:szCs w:val="21"/>
                <w:highlight w:val="none"/>
                <w:u w:val="none"/>
                <w:shd w:val="clear" w:color="auto" w:fill="auto"/>
                <w:lang w:val="en-US" w:eastAsia="zh-CN" w:bidi="zh-TW"/>
              </w:rPr>
              <w:t>封套上应载明的信息</w:t>
            </w:r>
          </w:p>
        </w:tc>
        <w:tc>
          <w:tcPr>
            <w:tcW w:w="4647" w:type="dxa"/>
          </w:tcPr>
          <w:p w14:paraId="77C041CA">
            <w:pPr>
              <w:pageBreakBefore w:val="0"/>
              <w:widowControl w:val="0"/>
              <w:numPr>
                <w:ilvl w:val="0"/>
                <w:numId w:val="0"/>
              </w:numPr>
              <w:kinsoku/>
              <w:overflowPunct/>
              <w:topLinePunct w:val="0"/>
              <w:autoSpaceDE/>
              <w:autoSpaceDN/>
              <w:bidi w:val="0"/>
              <w:adjustRightInd/>
              <w:snapToGrid/>
              <w:spacing w:before="0" w:after="0" w:line="360" w:lineRule="auto"/>
              <w:ind w:left="0" w:right="0" w:firstLine="420" w:firstLineChars="200"/>
              <w:jc w:val="both"/>
              <w:textAlignment w:val="auto"/>
              <w:rPr>
                <w:rFonts w:hint="eastAsia" w:asciiTheme="minorEastAsia" w:hAnsiTheme="minorEastAsia" w:eastAsiaTheme="minorEastAsia" w:cstheme="minorEastAsia"/>
                <w:color w:val="auto"/>
                <w:sz w:val="21"/>
                <w:szCs w:val="21"/>
                <w:highlight w:val="none"/>
                <w:u w:val="single"/>
                <w:vertAlign w:val="baseline"/>
                <w:lang w:val="en-US" w:eastAsia="zh-CN"/>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供应商名称：</w:t>
            </w:r>
            <w:r>
              <w:rPr>
                <w:rFonts w:hint="eastAsia" w:asciiTheme="minorEastAsia" w:hAnsiTheme="minorEastAsia" w:eastAsiaTheme="minorEastAsia" w:cstheme="minorEastAsia"/>
                <w:color w:val="auto"/>
                <w:sz w:val="21"/>
                <w:szCs w:val="21"/>
                <w:highlight w:val="none"/>
                <w:u w:val="single"/>
                <w:vertAlign w:val="baseline"/>
                <w:lang w:val="en-US" w:eastAsia="zh-CN"/>
              </w:rPr>
              <w:t xml:space="preserve">                 </w:t>
            </w:r>
          </w:p>
          <w:p w14:paraId="56A65C08">
            <w:pPr>
              <w:pageBreakBefore w:val="0"/>
              <w:widowControl w:val="0"/>
              <w:numPr>
                <w:ilvl w:val="0"/>
                <w:numId w:val="0"/>
              </w:numPr>
              <w:kinsoku/>
              <w:overflowPunct/>
              <w:topLinePunct w:val="0"/>
              <w:autoSpaceDE/>
              <w:autoSpaceDN/>
              <w:bidi w:val="0"/>
              <w:adjustRightInd/>
              <w:snapToGrid/>
              <w:spacing w:before="0" w:after="0" w:line="360" w:lineRule="auto"/>
              <w:ind w:left="0" w:right="0" w:firstLine="420" w:firstLineChars="200"/>
              <w:jc w:val="both"/>
              <w:textAlignment w:val="auto"/>
              <w:rPr>
                <w:rFonts w:hint="eastAsia" w:asciiTheme="minorEastAsia" w:hAnsiTheme="minorEastAsia" w:eastAsiaTheme="minorEastAsia" w:cstheme="minorEastAsia"/>
                <w:color w:val="auto"/>
                <w:sz w:val="21"/>
                <w:szCs w:val="21"/>
                <w:highlight w:val="none"/>
                <w:u w:val="single"/>
                <w:vertAlign w:val="baseline"/>
                <w:lang w:val="en-US" w:eastAsia="zh-CN"/>
              </w:rPr>
            </w:pPr>
            <w:r>
              <w:rPr>
                <w:rFonts w:hint="eastAsia" w:asciiTheme="minorEastAsia" w:hAnsiTheme="minorEastAsia" w:eastAsiaTheme="minorEastAsia" w:cstheme="minorEastAsia"/>
                <w:color w:val="auto"/>
                <w:sz w:val="21"/>
                <w:szCs w:val="21"/>
                <w:highlight w:val="none"/>
                <w:u w:val="single"/>
                <w:vertAlign w:val="baseline"/>
                <w:lang w:val="en-US" w:eastAsia="zh-CN"/>
              </w:rPr>
              <w:t xml:space="preserve">         （项目名称）</w:t>
            </w: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响应文件</w:t>
            </w:r>
          </w:p>
        </w:tc>
      </w:tr>
    </w:tbl>
    <w:p w14:paraId="07E63B8D">
      <w:pPr>
        <w:pageBreakBefore w:val="0"/>
        <w:widowControl w:val="0"/>
        <w:shd w:val="clear" w:color="auto" w:fill="auto"/>
        <w:kinsoku/>
        <w:overflowPunct/>
        <w:topLinePunct w:val="0"/>
        <w:autoSpaceDE/>
        <w:autoSpaceDN/>
        <w:bidi w:val="0"/>
        <w:adjustRightInd/>
        <w:snapToGrid/>
        <w:spacing w:before="0" w:after="0" w:line="360" w:lineRule="auto"/>
        <w:ind w:left="0" w:right="0" w:firstLine="360" w:firstLineChars="200"/>
        <w:jc w:val="center"/>
        <w:textAlignment w:val="auto"/>
        <w:rPr>
          <w:rFonts w:hint="eastAsia" w:ascii="宋体" w:hAnsi="宋体" w:eastAsia="宋体" w:cs="宋体"/>
          <w:color w:val="auto"/>
          <w:spacing w:val="0"/>
          <w:w w:val="100"/>
          <w:position w:val="0"/>
          <w:sz w:val="18"/>
          <w:szCs w:val="18"/>
          <w:highlight w:val="none"/>
          <w:u w:val="none"/>
          <w:shd w:val="clear" w:color="auto" w:fill="auto"/>
          <w:lang w:val="en-US" w:eastAsia="zh-CN" w:bidi="zh-TW"/>
        </w:rPr>
      </w:pPr>
      <w:r>
        <w:rPr>
          <w:rFonts w:hint="eastAsia" w:ascii="宋体" w:hAnsi="宋体" w:eastAsia="宋体" w:cs="宋体"/>
          <w:color w:val="auto"/>
          <w:spacing w:val="0"/>
          <w:w w:val="100"/>
          <w:position w:val="0"/>
          <w:sz w:val="18"/>
          <w:szCs w:val="18"/>
          <w:highlight w:val="none"/>
          <w:u w:val="none"/>
          <w:shd w:val="clear" w:color="auto" w:fill="auto"/>
          <w:lang w:val="en-US" w:eastAsia="zh-CN" w:bidi="zh-TW"/>
        </w:rPr>
        <w:br w:type="page"/>
      </w:r>
    </w:p>
    <w:tbl>
      <w:tblPr>
        <w:tblStyle w:val="14"/>
        <w:tblW w:w="938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3098"/>
        <w:gridCol w:w="5174"/>
      </w:tblGrid>
      <w:tr w14:paraId="4CCFA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40CED14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4.2.1</w:t>
            </w:r>
          </w:p>
        </w:tc>
        <w:tc>
          <w:tcPr>
            <w:tcW w:w="3098" w:type="dxa"/>
            <w:vAlign w:val="center"/>
          </w:tcPr>
          <w:p w14:paraId="4A6336C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递交响应文件的截止时间和地点</w:t>
            </w:r>
          </w:p>
        </w:tc>
        <w:tc>
          <w:tcPr>
            <w:tcW w:w="5174" w:type="dxa"/>
          </w:tcPr>
          <w:p w14:paraId="7B859EF6">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default" w:eastAsia="宋体" w:asciiTheme="minorEastAsia" w:hAnsiTheme="minorEastAsia" w:cstheme="minorEastAsia"/>
                <w:color w:val="auto"/>
                <w:sz w:val="21"/>
                <w:szCs w:val="21"/>
                <w:highlight w:val="none"/>
                <w:u w:val="single"/>
                <w:vertAlign w:val="baseline"/>
                <w:lang w:val="en-US" w:eastAsia="zh-CN"/>
              </w:rPr>
            </w:pPr>
            <w:r>
              <w:rPr>
                <w:rFonts w:hint="eastAsia" w:asciiTheme="minorEastAsia" w:hAnsiTheme="minorEastAsia" w:eastAsiaTheme="minorEastAsia" w:cstheme="minorEastAsia"/>
                <w:b w:val="0"/>
                <w:bCs w:val="0"/>
                <w:color w:val="auto"/>
                <w:sz w:val="21"/>
                <w:szCs w:val="21"/>
                <w:highlight w:val="none"/>
                <w:u w:val="none"/>
                <w:lang w:val="en-US" w:eastAsia="zh-CN" w:bidi="zh-TW"/>
              </w:rPr>
              <w:t>详见第一章“</w:t>
            </w:r>
            <w:r>
              <w:rPr>
                <w:rFonts w:hint="eastAsia" w:asciiTheme="minorEastAsia" w:hAnsiTheme="minorEastAsia" w:eastAsiaTheme="minorEastAsia" w:cstheme="minorEastAsia"/>
                <w:b w:val="0"/>
                <w:bCs w:val="0"/>
                <w:color w:val="auto"/>
                <w:sz w:val="21"/>
                <w:szCs w:val="21"/>
                <w:highlight w:val="none"/>
                <w:u w:val="none"/>
                <w:lang w:eastAsia="zh-CN" w:bidi="zh-TW"/>
              </w:rPr>
              <w:t>询比采购公告</w:t>
            </w:r>
            <w:r>
              <w:rPr>
                <w:rFonts w:hint="eastAsia" w:asciiTheme="minorEastAsia" w:hAnsiTheme="minorEastAsia" w:eastAsiaTheme="minorEastAsia" w:cstheme="minorEastAsia"/>
                <w:b w:val="0"/>
                <w:bCs w:val="0"/>
                <w:color w:val="auto"/>
                <w:sz w:val="21"/>
                <w:szCs w:val="21"/>
                <w:highlight w:val="none"/>
                <w:u w:val="none"/>
                <w:lang w:val="en-US" w:eastAsia="zh-CN" w:bidi="zh-TW"/>
              </w:rPr>
              <w:t>/</w:t>
            </w:r>
            <w:r>
              <w:rPr>
                <w:rFonts w:hint="eastAsia" w:asciiTheme="minorEastAsia" w:hAnsiTheme="minorEastAsia" w:eastAsiaTheme="minorEastAsia" w:cstheme="minorEastAsia"/>
                <w:b w:val="0"/>
                <w:bCs w:val="0"/>
                <w:color w:val="auto"/>
                <w:sz w:val="21"/>
                <w:szCs w:val="21"/>
                <w:highlight w:val="none"/>
                <w:u w:val="none"/>
                <w:lang w:eastAsia="zh-CN" w:bidi="zh-TW"/>
              </w:rPr>
              <w:t>询比采购</w:t>
            </w:r>
            <w:r>
              <w:rPr>
                <w:rFonts w:hint="eastAsia" w:asciiTheme="minorEastAsia" w:hAnsiTheme="minorEastAsia" w:eastAsiaTheme="minorEastAsia" w:cstheme="minorEastAsia"/>
                <w:b w:val="0"/>
                <w:bCs w:val="0"/>
                <w:color w:val="auto"/>
                <w:sz w:val="21"/>
                <w:szCs w:val="21"/>
                <w:highlight w:val="none"/>
                <w:u w:val="none"/>
                <w:lang w:val="en-US" w:eastAsia="zh-CN" w:bidi="zh-TW"/>
              </w:rPr>
              <w:t>邀请书”5 响应文件的递交</w:t>
            </w:r>
          </w:p>
        </w:tc>
      </w:tr>
      <w:tr w14:paraId="640B1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3048859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4.2.2</w:t>
            </w:r>
          </w:p>
        </w:tc>
        <w:tc>
          <w:tcPr>
            <w:tcW w:w="3098" w:type="dxa"/>
            <w:vAlign w:val="center"/>
          </w:tcPr>
          <w:p w14:paraId="2703E8E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是否退还响应文件</w:t>
            </w:r>
          </w:p>
        </w:tc>
        <w:tc>
          <w:tcPr>
            <w:tcW w:w="5174" w:type="dxa"/>
          </w:tcPr>
          <w:p w14:paraId="5A17A20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sym w:font="Wingdings" w:char="00FE"/>
            </w: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否</w:t>
            </w:r>
          </w:p>
          <w:p w14:paraId="711ABA1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sym w:font="Wingdings" w:char="00A8"/>
            </w: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 xml:space="preserve">是，退还时间：             </w:t>
            </w:r>
          </w:p>
        </w:tc>
      </w:tr>
      <w:tr w14:paraId="0A2DE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7872D36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4.3.3</w:t>
            </w:r>
          </w:p>
        </w:tc>
        <w:tc>
          <w:tcPr>
            <w:tcW w:w="3098" w:type="dxa"/>
            <w:vAlign w:val="center"/>
          </w:tcPr>
          <w:p w14:paraId="12997A0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供应商撤回响应文件情况下退还响应保证金的时间</w:t>
            </w:r>
          </w:p>
        </w:tc>
        <w:tc>
          <w:tcPr>
            <w:tcW w:w="5174" w:type="dxa"/>
            <w:vAlign w:val="center"/>
          </w:tcPr>
          <w:p w14:paraId="4C4A6D73">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z w:val="21"/>
                <w:szCs w:val="21"/>
                <w:highlight w:val="none"/>
                <w:u w:val="single"/>
                <w:vertAlign w:val="baseline"/>
                <w:lang w:val="en-US" w:eastAsia="zh-CN"/>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自采购人收到供应商递交的书面通知之日起</w:t>
            </w:r>
            <w:r>
              <w:rPr>
                <w:rFonts w:hint="eastAsia" w:asciiTheme="minorEastAsia" w:hAnsiTheme="minorEastAsia" w:eastAsiaTheme="minorEastAsia" w:cstheme="minorEastAsia"/>
                <w:color w:val="auto"/>
                <w:sz w:val="21"/>
                <w:szCs w:val="21"/>
                <w:highlight w:val="none"/>
                <w:u w:val="single"/>
                <w:vertAlign w:val="baseline"/>
                <w:lang w:val="en-US" w:eastAsia="zh-CN"/>
              </w:rPr>
              <w:t xml:space="preserve">  / </w:t>
            </w: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日内</w:t>
            </w:r>
          </w:p>
        </w:tc>
      </w:tr>
      <w:tr w14:paraId="43F31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37EE3159">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5.2（4）</w:t>
            </w:r>
          </w:p>
        </w:tc>
        <w:tc>
          <w:tcPr>
            <w:tcW w:w="3098" w:type="dxa"/>
            <w:vAlign w:val="center"/>
          </w:tcPr>
          <w:p w14:paraId="44CB0D2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开启程序</w:t>
            </w:r>
          </w:p>
        </w:tc>
        <w:tc>
          <w:tcPr>
            <w:tcW w:w="5174" w:type="dxa"/>
            <w:vAlign w:val="top"/>
          </w:tcPr>
          <w:p w14:paraId="63EDF090">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z w:val="21"/>
                <w:szCs w:val="21"/>
                <w:highlight w:val="none"/>
                <w:u w:val="single"/>
                <w:vertAlign w:val="baseline"/>
                <w:lang w:val="en-US" w:eastAsia="zh-CN"/>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开启顺序：</w:t>
            </w:r>
            <w:r>
              <w:rPr>
                <w:rFonts w:hint="eastAsia" w:asciiTheme="minorEastAsia" w:hAnsiTheme="minorEastAsia" w:eastAsiaTheme="minorEastAsia" w:cstheme="minorEastAsia"/>
                <w:color w:val="auto"/>
                <w:sz w:val="21"/>
                <w:szCs w:val="21"/>
                <w:highlight w:val="none"/>
                <w:u w:val="single"/>
                <w:vertAlign w:val="baseline"/>
                <w:lang w:val="en-US" w:eastAsia="zh-CN"/>
              </w:rPr>
              <w:t xml:space="preserve"> 随机开启   </w:t>
            </w:r>
          </w:p>
          <w:p w14:paraId="4347BAB0">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rPr>
                <w:rFonts w:hint="eastAsia" w:asciiTheme="minorEastAsia" w:hAnsiTheme="minorEastAsia" w:eastAsiaTheme="minorEastAsia" w:cstheme="minorEastAsia"/>
                <w:color w:val="auto"/>
                <w:spacing w:val="0"/>
                <w:w w:val="100"/>
                <w:position w:val="0"/>
                <w:sz w:val="21"/>
                <w:szCs w:val="21"/>
                <w:highlight w:val="none"/>
                <w:u w:val="single"/>
                <w:shd w:val="clear" w:color="auto" w:fill="auto"/>
                <w:vertAlign w:val="baseline"/>
                <w:lang w:val="en-US" w:eastAsia="zh-CN" w:bidi="en-US"/>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其他应公布的信息：</w:t>
            </w:r>
            <w:r>
              <w:rPr>
                <w:rFonts w:hint="eastAsia" w:asciiTheme="minorEastAsia" w:hAnsiTheme="minorEastAsia" w:eastAsiaTheme="minorEastAsia" w:cstheme="minorEastAsia"/>
                <w:color w:val="auto"/>
                <w:sz w:val="21"/>
                <w:szCs w:val="21"/>
                <w:highlight w:val="none"/>
                <w:u w:val="single"/>
                <w:vertAlign w:val="baseline"/>
                <w:lang w:val="en-US" w:eastAsia="zh-CN"/>
              </w:rPr>
              <w:t xml:space="preserve">    /          </w:t>
            </w:r>
          </w:p>
        </w:tc>
      </w:tr>
      <w:tr w14:paraId="4765C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3E8515B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5.3</w:t>
            </w:r>
          </w:p>
        </w:tc>
        <w:tc>
          <w:tcPr>
            <w:tcW w:w="3098" w:type="dxa"/>
            <w:vAlign w:val="center"/>
          </w:tcPr>
          <w:p w14:paraId="3375B06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right="0" w:firstLine="0" w:firstLineChars="0"/>
              <w:jc w:val="left"/>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递交响应文件的供应商不足的情形</w:t>
            </w:r>
          </w:p>
        </w:tc>
        <w:tc>
          <w:tcPr>
            <w:tcW w:w="5174" w:type="dxa"/>
          </w:tcPr>
          <w:p w14:paraId="44238864">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z w:val="21"/>
                <w:szCs w:val="21"/>
                <w:highlight w:val="none"/>
                <w:u w:val="none"/>
                <w:lang w:eastAsia="zh-CN" w:bidi="zh-TW"/>
              </w:rPr>
              <w:t>采购人终止询比并重新组织采购</w:t>
            </w:r>
          </w:p>
        </w:tc>
      </w:tr>
      <w:tr w14:paraId="5DD73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113" w:type="dxa"/>
            <w:vAlign w:val="center"/>
          </w:tcPr>
          <w:p w14:paraId="14EE8F0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6.2.2</w:t>
            </w:r>
          </w:p>
        </w:tc>
        <w:tc>
          <w:tcPr>
            <w:tcW w:w="3098" w:type="dxa"/>
            <w:vAlign w:val="center"/>
          </w:tcPr>
          <w:p w14:paraId="4D143C5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推荐候选成交供应商的数量</w:t>
            </w:r>
          </w:p>
        </w:tc>
        <w:tc>
          <w:tcPr>
            <w:tcW w:w="5174" w:type="dxa"/>
          </w:tcPr>
          <w:p w14:paraId="1E82509B">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Theme="minorEastAsia" w:hAnsiTheme="minorEastAsia" w:eastAsiaTheme="minorEastAsia" w:cstheme="minorEastAsia"/>
                <w:color w:val="auto"/>
                <w:sz w:val="21"/>
                <w:szCs w:val="21"/>
                <w:highlight w:val="none"/>
                <w:u w:val="single"/>
                <w:vertAlign w:val="baseline"/>
                <w:lang w:val="en-US" w:eastAsia="zh-CN"/>
              </w:rPr>
            </w:pPr>
            <w:r>
              <w:rPr>
                <w:rFonts w:hint="eastAsia" w:asciiTheme="minorEastAsia" w:hAnsiTheme="minorEastAsia" w:eastAsiaTheme="minorEastAsia" w:cstheme="minorEastAsia"/>
                <w:color w:val="auto"/>
                <w:sz w:val="21"/>
                <w:szCs w:val="21"/>
                <w:highlight w:val="none"/>
                <w:u w:val="single"/>
                <w:vertAlign w:val="baseline"/>
                <w:lang w:val="en-US" w:eastAsia="zh-CN"/>
              </w:rPr>
              <w:t xml:space="preserve">  3  </w:t>
            </w:r>
            <w:r>
              <w:rPr>
                <w:rFonts w:hint="eastAsia" w:asciiTheme="minorEastAsia" w:hAnsiTheme="minorEastAsia" w:eastAsiaTheme="minorEastAsia" w:cstheme="minorEastAsia"/>
                <w:color w:val="auto"/>
                <w:sz w:val="21"/>
                <w:szCs w:val="21"/>
                <w:highlight w:val="none"/>
                <w:u w:val="none"/>
                <w:vertAlign w:val="baseline"/>
                <w:lang w:val="en-US" w:eastAsia="zh-CN"/>
              </w:rPr>
              <w:t xml:space="preserve">家  </w:t>
            </w:r>
          </w:p>
        </w:tc>
      </w:tr>
      <w:tr w14:paraId="615CE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113" w:type="dxa"/>
            <w:vAlign w:val="center"/>
          </w:tcPr>
          <w:p w14:paraId="7C02720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7.3</w:t>
            </w:r>
          </w:p>
        </w:tc>
        <w:tc>
          <w:tcPr>
            <w:tcW w:w="3098" w:type="dxa"/>
            <w:vAlign w:val="center"/>
          </w:tcPr>
          <w:p w14:paraId="21DE005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发布成交结果公告</w:t>
            </w:r>
          </w:p>
        </w:tc>
        <w:tc>
          <w:tcPr>
            <w:tcW w:w="5174" w:type="dxa"/>
          </w:tcPr>
          <w:p w14:paraId="2A11722B">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Theme="minorEastAsia" w:hAnsiTheme="minorEastAsia" w:eastAsiaTheme="minorEastAsia" w:cstheme="minorEastAsia"/>
                <w:color w:val="auto"/>
                <w:sz w:val="21"/>
                <w:szCs w:val="21"/>
                <w:highlight w:val="none"/>
                <w:u w:val="single"/>
                <w:vertAlign w:val="baseline"/>
                <w:lang w:val="en-US" w:eastAsia="zh-CN"/>
              </w:rPr>
            </w:pPr>
            <w:r>
              <w:rPr>
                <w:rFonts w:hint="eastAsia" w:asciiTheme="minorEastAsia" w:hAnsiTheme="minorEastAsia" w:eastAsiaTheme="minorEastAsia" w:cstheme="minorEastAsia"/>
                <w:color w:val="auto"/>
                <w:sz w:val="21"/>
                <w:szCs w:val="21"/>
                <w:highlight w:val="none"/>
                <w:u w:val="none"/>
                <w:lang w:eastAsia="zh-CN" w:bidi="zh-TW"/>
              </w:rPr>
              <w:t>在发布</w:t>
            </w:r>
            <w:r>
              <w:rPr>
                <w:rFonts w:hint="eastAsia" w:asciiTheme="minorEastAsia" w:hAnsiTheme="minorEastAsia" w:eastAsiaTheme="minorEastAsia" w:cstheme="minorEastAsia"/>
                <w:color w:val="auto"/>
                <w:sz w:val="21"/>
                <w:szCs w:val="21"/>
                <w:highlight w:val="none"/>
                <w:u w:val="none"/>
                <w:lang w:val="en-US" w:eastAsia="zh-CN" w:bidi="zh-TW"/>
              </w:rPr>
              <w:t>询比采购</w:t>
            </w:r>
            <w:r>
              <w:rPr>
                <w:rFonts w:hint="eastAsia" w:asciiTheme="minorEastAsia" w:hAnsiTheme="minorEastAsia" w:eastAsiaTheme="minorEastAsia" w:cstheme="minorEastAsia"/>
                <w:color w:val="auto"/>
                <w:sz w:val="21"/>
                <w:szCs w:val="21"/>
                <w:highlight w:val="none"/>
                <w:u w:val="none"/>
                <w:lang w:eastAsia="zh-CN" w:bidi="zh-TW"/>
              </w:rPr>
              <w:t>公告媒介上公</w:t>
            </w:r>
            <w:r>
              <w:rPr>
                <w:rFonts w:hint="eastAsia" w:asciiTheme="minorEastAsia" w:hAnsiTheme="minorEastAsia" w:eastAsiaTheme="minorEastAsia" w:cstheme="minorEastAsia"/>
                <w:color w:val="auto"/>
                <w:sz w:val="21"/>
                <w:szCs w:val="21"/>
                <w:highlight w:val="none"/>
                <w:u w:val="none"/>
                <w:lang w:val="en-US" w:eastAsia="zh-CN" w:bidi="zh-TW"/>
              </w:rPr>
              <w:t>告</w:t>
            </w:r>
          </w:p>
        </w:tc>
      </w:tr>
      <w:tr w14:paraId="50415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490A76D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7.5</w:t>
            </w:r>
          </w:p>
        </w:tc>
        <w:tc>
          <w:tcPr>
            <w:tcW w:w="3098" w:type="dxa"/>
            <w:vAlign w:val="center"/>
          </w:tcPr>
          <w:p w14:paraId="32D5B4A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履约保证金</w:t>
            </w:r>
          </w:p>
        </w:tc>
        <w:tc>
          <w:tcPr>
            <w:tcW w:w="5174" w:type="dxa"/>
          </w:tcPr>
          <w:p w14:paraId="421C0FA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sym w:font="Wingdings" w:char="00FE"/>
            </w: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不要求递交</w:t>
            </w:r>
          </w:p>
          <w:p w14:paraId="35A2559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sym w:font="Wingdings" w:char="00A8"/>
            </w: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要求递交</w:t>
            </w:r>
          </w:p>
          <w:p w14:paraId="51BA3624">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z w:val="21"/>
                <w:szCs w:val="21"/>
                <w:highlight w:val="none"/>
                <w:u w:val="single"/>
                <w:vertAlign w:val="baseline"/>
                <w:lang w:val="en-US" w:eastAsia="zh-CN"/>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 xml:space="preserve">   履约保证金金额：</w:t>
            </w:r>
            <w:r>
              <w:rPr>
                <w:rFonts w:hint="eastAsia" w:asciiTheme="minorEastAsia" w:hAnsiTheme="minorEastAsia" w:eastAsiaTheme="minorEastAsia" w:cstheme="minorEastAsia"/>
                <w:color w:val="auto"/>
                <w:sz w:val="21"/>
                <w:szCs w:val="21"/>
                <w:highlight w:val="none"/>
                <w:u w:val="single"/>
                <w:vertAlign w:val="baseline"/>
                <w:lang w:val="en-US" w:eastAsia="zh-CN"/>
              </w:rPr>
              <w:t xml:space="preserve">              </w:t>
            </w:r>
          </w:p>
          <w:p w14:paraId="107EE134">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z w:val="21"/>
                <w:szCs w:val="21"/>
                <w:highlight w:val="none"/>
                <w:u w:val="single"/>
                <w:vertAlign w:val="baseline"/>
                <w:lang w:val="en-US" w:eastAsia="zh-CN"/>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 xml:space="preserve">   履约保证金形式：</w:t>
            </w:r>
            <w:r>
              <w:rPr>
                <w:rFonts w:hint="eastAsia" w:asciiTheme="minorEastAsia" w:hAnsiTheme="minorEastAsia" w:eastAsiaTheme="minorEastAsia" w:cstheme="minorEastAsia"/>
                <w:color w:val="auto"/>
                <w:sz w:val="21"/>
                <w:szCs w:val="21"/>
                <w:highlight w:val="none"/>
                <w:u w:val="single"/>
                <w:vertAlign w:val="baseline"/>
                <w:lang w:val="en-US" w:eastAsia="zh-CN"/>
              </w:rPr>
              <w:t xml:space="preserve">              </w:t>
            </w:r>
          </w:p>
          <w:p w14:paraId="3BA87379">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z w:val="21"/>
                <w:szCs w:val="21"/>
                <w:highlight w:val="none"/>
                <w:u w:val="single"/>
                <w:vertAlign w:val="baseline"/>
                <w:lang w:val="en-US" w:eastAsia="zh-CN"/>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 xml:space="preserve">   履约保证金有效期限：</w:t>
            </w:r>
            <w:r>
              <w:rPr>
                <w:rFonts w:hint="eastAsia" w:asciiTheme="minorEastAsia" w:hAnsiTheme="minorEastAsia" w:eastAsiaTheme="minorEastAsia" w:cstheme="minorEastAsia"/>
                <w:color w:val="auto"/>
                <w:sz w:val="21"/>
                <w:szCs w:val="21"/>
                <w:highlight w:val="none"/>
                <w:u w:val="single"/>
                <w:vertAlign w:val="baseline"/>
                <w:lang w:val="en-US" w:eastAsia="zh-CN"/>
              </w:rPr>
              <w:t xml:space="preserve">          </w:t>
            </w:r>
          </w:p>
          <w:p w14:paraId="416DFB45">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z w:val="21"/>
                <w:szCs w:val="21"/>
                <w:highlight w:val="none"/>
                <w:u w:val="single"/>
                <w:vertAlign w:val="baseline"/>
                <w:lang w:val="en-US" w:eastAsia="zh-CN"/>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 xml:space="preserve">   递交时间：</w:t>
            </w:r>
            <w:r>
              <w:rPr>
                <w:rFonts w:hint="eastAsia" w:asciiTheme="minorEastAsia" w:hAnsiTheme="minorEastAsia" w:eastAsiaTheme="minorEastAsia" w:cstheme="minorEastAsia"/>
                <w:color w:val="auto"/>
                <w:sz w:val="21"/>
                <w:szCs w:val="21"/>
                <w:highlight w:val="none"/>
                <w:u w:val="single"/>
                <w:vertAlign w:val="baseline"/>
                <w:lang w:val="en-US" w:eastAsia="zh-CN"/>
              </w:rPr>
              <w:t xml:space="preserve">                    </w:t>
            </w:r>
          </w:p>
          <w:p w14:paraId="231AD5E3">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z w:val="21"/>
                <w:szCs w:val="21"/>
                <w:highlight w:val="none"/>
                <w:u w:val="single"/>
                <w:vertAlign w:val="baseline"/>
                <w:lang w:val="en-US" w:eastAsia="zh-CN"/>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 xml:space="preserve">   其他要求：</w:t>
            </w:r>
            <w:r>
              <w:rPr>
                <w:rFonts w:hint="eastAsia" w:asciiTheme="minorEastAsia" w:hAnsiTheme="minorEastAsia" w:eastAsiaTheme="minorEastAsia" w:cstheme="minorEastAsia"/>
                <w:color w:val="auto"/>
                <w:sz w:val="21"/>
                <w:szCs w:val="21"/>
                <w:highlight w:val="none"/>
                <w:u w:val="single"/>
                <w:vertAlign w:val="baseline"/>
                <w:lang w:val="en-US" w:eastAsia="zh-CN"/>
              </w:rPr>
              <w:t xml:space="preserve">                    </w:t>
            </w:r>
          </w:p>
        </w:tc>
      </w:tr>
      <w:tr w14:paraId="2764C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46D7683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7.6.3</w:t>
            </w:r>
          </w:p>
        </w:tc>
        <w:tc>
          <w:tcPr>
            <w:tcW w:w="3098" w:type="dxa"/>
            <w:vAlign w:val="center"/>
          </w:tcPr>
          <w:p w14:paraId="262B403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签约合同价</w:t>
            </w:r>
          </w:p>
        </w:tc>
        <w:tc>
          <w:tcPr>
            <w:tcW w:w="5174" w:type="dxa"/>
          </w:tcPr>
          <w:p w14:paraId="1E46509C">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default" w:asciiTheme="minorEastAsia" w:hAnsiTheme="minorEastAsia" w:eastAsiaTheme="minorEastAsia" w:cstheme="minorEastAsia"/>
                <w:color w:val="auto"/>
                <w:sz w:val="21"/>
                <w:szCs w:val="21"/>
                <w:highlight w:val="none"/>
                <w:u w:val="single"/>
                <w:vertAlign w:val="baseli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按</w:t>
            </w:r>
            <w:r>
              <w:rPr>
                <w:rFonts w:hint="eastAsia" w:asciiTheme="minorEastAsia" w:hAnsiTheme="minorEastAsia" w:eastAsiaTheme="minorEastAsia" w:cstheme="minorEastAsia"/>
                <w:color w:val="auto"/>
                <w:sz w:val="21"/>
                <w:szCs w:val="21"/>
                <w:highlight w:val="none"/>
                <w:u w:val="none"/>
                <w:lang w:eastAsia="zh-CN"/>
              </w:rPr>
              <w:t>第二章“供应商须知”</w:t>
            </w: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7.6.3规定</w:t>
            </w:r>
          </w:p>
        </w:tc>
      </w:tr>
      <w:tr w14:paraId="367C6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2879F75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8.1</w:t>
            </w:r>
          </w:p>
        </w:tc>
        <w:tc>
          <w:tcPr>
            <w:tcW w:w="3098" w:type="dxa"/>
            <w:vAlign w:val="center"/>
          </w:tcPr>
          <w:p w14:paraId="6BC7E5E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异议渠道</w:t>
            </w:r>
          </w:p>
        </w:tc>
        <w:tc>
          <w:tcPr>
            <w:tcW w:w="5174" w:type="dxa"/>
          </w:tcPr>
          <w:p w14:paraId="3DC7A0CF">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z w:val="21"/>
                <w:szCs w:val="21"/>
                <w:highlight w:val="none"/>
                <w:u w:val="single"/>
                <w:vertAlign w:val="baseline"/>
                <w:lang w:val="en-US" w:eastAsia="zh-CN"/>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联系人：</w:t>
            </w:r>
            <w:r>
              <w:rPr>
                <w:rFonts w:hint="eastAsia" w:asciiTheme="minorEastAsia" w:hAnsiTheme="minorEastAsia" w:eastAsiaTheme="minorEastAsia" w:cstheme="minorEastAsia"/>
                <w:color w:val="auto"/>
                <w:sz w:val="21"/>
                <w:szCs w:val="21"/>
                <w:highlight w:val="none"/>
                <w:u w:val="single"/>
                <w:vertAlign w:val="baseline"/>
                <w:lang w:val="en-US" w:eastAsia="zh-CN"/>
              </w:rPr>
              <w:t xml:space="preserve">    曾斌繁               </w:t>
            </w:r>
          </w:p>
          <w:p w14:paraId="0A9EB8A7">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z w:val="21"/>
                <w:szCs w:val="21"/>
                <w:highlight w:val="none"/>
                <w:u w:val="single"/>
                <w:vertAlign w:val="baseline"/>
                <w:lang w:val="en-US" w:eastAsia="zh-CN"/>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联系电话：</w:t>
            </w:r>
            <w:r>
              <w:rPr>
                <w:rFonts w:hint="eastAsia" w:asciiTheme="minorEastAsia" w:hAnsiTheme="minorEastAsia" w:eastAsiaTheme="minorEastAsia" w:cstheme="minorEastAsia"/>
                <w:color w:val="auto"/>
                <w:sz w:val="21"/>
                <w:szCs w:val="21"/>
                <w:highlight w:val="none"/>
                <w:u w:val="single"/>
                <w:vertAlign w:val="baseline"/>
                <w:lang w:val="en-US" w:eastAsia="zh-CN"/>
              </w:rPr>
              <w:t xml:space="preserve">  0777-58181239     </w:t>
            </w:r>
          </w:p>
          <w:p w14:paraId="12ABDB34">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z w:val="21"/>
                <w:szCs w:val="21"/>
                <w:highlight w:val="none"/>
                <w:u w:val="single"/>
                <w:vertAlign w:val="baseline"/>
                <w:lang w:val="en-US" w:eastAsia="zh-CN"/>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通信地址：</w:t>
            </w:r>
            <w:r>
              <w:rPr>
                <w:rFonts w:hint="eastAsia" w:asciiTheme="minorEastAsia" w:hAnsiTheme="minorEastAsia" w:eastAsiaTheme="minorEastAsia" w:cstheme="minorEastAsia"/>
                <w:color w:val="auto"/>
                <w:sz w:val="21"/>
                <w:szCs w:val="21"/>
                <w:highlight w:val="none"/>
                <w:u w:val="single"/>
                <w:vertAlign w:val="baseline"/>
                <w:lang w:val="en-US" w:eastAsia="zh-CN"/>
              </w:rPr>
              <w:t xml:space="preserve">广西钦州市保税港区二号路自贸中心24楼    </w:t>
            </w:r>
          </w:p>
          <w:p w14:paraId="73BA6C5F">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z w:val="21"/>
                <w:szCs w:val="21"/>
                <w:highlight w:val="none"/>
                <w:u w:val="single"/>
                <w:vertAlign w:val="baseline"/>
                <w:lang w:val="en-US" w:eastAsia="zh-CN"/>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其他：</w:t>
            </w:r>
            <w:r>
              <w:rPr>
                <w:rFonts w:hint="eastAsia" w:asciiTheme="minorEastAsia" w:hAnsiTheme="minorEastAsia" w:eastAsiaTheme="minorEastAsia" w:cstheme="minorEastAsia"/>
                <w:color w:val="auto"/>
                <w:sz w:val="21"/>
                <w:szCs w:val="21"/>
                <w:highlight w:val="none"/>
                <w:u w:val="single"/>
                <w:vertAlign w:val="baseline"/>
                <w:lang w:val="en-US" w:eastAsia="zh-CN"/>
              </w:rPr>
              <w:t xml:space="preserve">         /            </w:t>
            </w:r>
          </w:p>
        </w:tc>
      </w:tr>
      <w:tr w14:paraId="3A9A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13" w:type="dxa"/>
            <w:vAlign w:val="center"/>
          </w:tcPr>
          <w:p w14:paraId="0414C8E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8.2</w:t>
            </w:r>
          </w:p>
        </w:tc>
        <w:tc>
          <w:tcPr>
            <w:tcW w:w="3098" w:type="dxa"/>
            <w:vAlign w:val="center"/>
          </w:tcPr>
          <w:p w14:paraId="103ABA8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可以调解异议争议的行业组织或专业咨询机构</w:t>
            </w:r>
          </w:p>
        </w:tc>
        <w:tc>
          <w:tcPr>
            <w:tcW w:w="5174" w:type="dxa"/>
          </w:tcPr>
          <w:p w14:paraId="68A93D96">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z w:val="21"/>
                <w:szCs w:val="21"/>
                <w:highlight w:val="none"/>
                <w:u w:val="single"/>
                <w:vertAlign w:val="baseline"/>
                <w:lang w:val="en-US" w:eastAsia="zh-CN"/>
              </w:rPr>
            </w:pPr>
          </w:p>
        </w:tc>
      </w:tr>
      <w:tr w14:paraId="1908C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111B666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10.1</w:t>
            </w:r>
          </w:p>
        </w:tc>
        <w:tc>
          <w:tcPr>
            <w:tcW w:w="3098" w:type="dxa"/>
            <w:vAlign w:val="center"/>
          </w:tcPr>
          <w:p w14:paraId="3FDA373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供应商承担采购代理服务费</w:t>
            </w:r>
          </w:p>
        </w:tc>
        <w:tc>
          <w:tcPr>
            <w:tcW w:w="5174" w:type="dxa"/>
          </w:tcPr>
          <w:p w14:paraId="790E837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sym w:font="Wingdings" w:char="00FE"/>
            </w: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不要求承担</w:t>
            </w:r>
          </w:p>
          <w:p w14:paraId="37646B2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sym w:font="Wingdings" w:char="00A8"/>
            </w: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要求承担</w:t>
            </w:r>
          </w:p>
          <w:p w14:paraId="07DFA6BF">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z w:val="21"/>
                <w:szCs w:val="21"/>
                <w:highlight w:val="none"/>
                <w:u w:val="single"/>
                <w:vertAlign w:val="baseline"/>
                <w:lang w:val="en-US" w:eastAsia="zh-CN"/>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费用标准或金额：</w:t>
            </w:r>
            <w:r>
              <w:rPr>
                <w:rFonts w:hint="eastAsia" w:asciiTheme="minorEastAsia" w:hAnsiTheme="minorEastAsia" w:eastAsiaTheme="minorEastAsia" w:cstheme="minorEastAsia"/>
                <w:color w:val="auto"/>
                <w:sz w:val="21"/>
                <w:szCs w:val="21"/>
                <w:highlight w:val="none"/>
                <w:u w:val="single"/>
                <w:vertAlign w:val="baseline"/>
                <w:lang w:val="en-US" w:eastAsia="zh-CN"/>
              </w:rPr>
              <w:t xml:space="preserve">     /         </w:t>
            </w:r>
          </w:p>
          <w:p w14:paraId="4CA9188A">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z w:val="21"/>
                <w:szCs w:val="21"/>
                <w:highlight w:val="none"/>
                <w:u w:val="single"/>
                <w:vertAlign w:val="baseline"/>
                <w:lang w:val="en-US" w:eastAsia="zh-CN"/>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交费时间：</w:t>
            </w:r>
            <w:r>
              <w:rPr>
                <w:rFonts w:hint="eastAsia" w:asciiTheme="minorEastAsia" w:hAnsiTheme="minorEastAsia" w:eastAsiaTheme="minorEastAsia" w:cstheme="minorEastAsia"/>
                <w:color w:val="auto"/>
                <w:sz w:val="21"/>
                <w:szCs w:val="21"/>
                <w:highlight w:val="none"/>
                <w:u w:val="single"/>
                <w:vertAlign w:val="baseline"/>
                <w:lang w:val="en-US" w:eastAsia="zh-CN"/>
              </w:rPr>
              <w:t xml:space="preserve">       /     </w:t>
            </w:r>
          </w:p>
          <w:p w14:paraId="5A13635D">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z w:val="21"/>
                <w:szCs w:val="21"/>
                <w:highlight w:val="none"/>
                <w:u w:val="single"/>
                <w:vertAlign w:val="baseline"/>
                <w:lang w:val="en-US" w:eastAsia="zh-CN"/>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交费方式：</w:t>
            </w:r>
            <w:r>
              <w:rPr>
                <w:rFonts w:hint="eastAsia" w:asciiTheme="minorEastAsia" w:hAnsiTheme="minorEastAsia" w:eastAsiaTheme="minorEastAsia" w:cstheme="minorEastAsia"/>
                <w:color w:val="auto"/>
                <w:sz w:val="21"/>
                <w:szCs w:val="21"/>
                <w:highlight w:val="none"/>
                <w:u w:val="single"/>
                <w:vertAlign w:val="baseline"/>
                <w:lang w:val="en-US" w:eastAsia="zh-CN"/>
              </w:rPr>
              <w:t xml:space="preserve">    /      </w:t>
            </w:r>
          </w:p>
        </w:tc>
      </w:tr>
      <w:tr w14:paraId="1EE8B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359229D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10.3</w:t>
            </w:r>
          </w:p>
        </w:tc>
        <w:tc>
          <w:tcPr>
            <w:tcW w:w="3098" w:type="dxa"/>
            <w:vAlign w:val="center"/>
          </w:tcPr>
          <w:p w14:paraId="12EC74D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pPr>
            <w:r>
              <w:rPr>
                <w:rFonts w:hint="eastAsia" w:asciiTheme="minorEastAsia" w:hAnsiTheme="minorEastAsia" w:eastAsiaTheme="minorEastAsia" w:cstheme="minorEastAsia"/>
                <w:color w:val="auto"/>
                <w:spacing w:val="0"/>
                <w:w w:val="100"/>
                <w:position w:val="0"/>
                <w:sz w:val="21"/>
                <w:szCs w:val="21"/>
                <w:highlight w:val="none"/>
                <w:u w:val="none"/>
                <w:shd w:val="clear" w:color="auto" w:fill="auto"/>
                <w:lang w:val="en-US" w:eastAsia="zh-CN" w:bidi="zh-TW"/>
              </w:rPr>
              <w:t>需要补充的其他内容</w:t>
            </w:r>
          </w:p>
        </w:tc>
        <w:tc>
          <w:tcPr>
            <w:tcW w:w="5174" w:type="dxa"/>
          </w:tcPr>
          <w:p w14:paraId="15F4F223">
            <w:pPr>
              <w:pageBreakBefore w:val="0"/>
              <w:widowControl w:val="0"/>
              <w:numPr>
                <w:ilvl w:val="0"/>
                <w:numId w:val="0"/>
              </w:numPr>
              <w:kinsoku/>
              <w:overflowPunct/>
              <w:topLinePunct w:val="0"/>
              <w:autoSpaceDE/>
              <w:autoSpaceDN/>
              <w:bidi w:val="0"/>
              <w:adjustRightInd/>
              <w:snapToGrid/>
              <w:spacing w:before="0" w:after="0" w:line="360" w:lineRule="auto"/>
              <w:ind w:left="0" w:right="0" w:firstLine="420" w:firstLineChars="200"/>
              <w:jc w:val="both"/>
              <w:textAlignment w:val="auto"/>
              <w:rPr>
                <w:rFonts w:hint="default" w:asciiTheme="minorEastAsia" w:hAnsiTheme="minorEastAsia" w:eastAsiaTheme="minorEastAsia" w:cstheme="minorEastAsia"/>
                <w:color w:val="auto"/>
                <w:sz w:val="21"/>
                <w:szCs w:val="21"/>
                <w:highlight w:val="none"/>
                <w:u w:val="single"/>
                <w:vertAlign w:val="baseline"/>
                <w:lang w:val="en-US" w:eastAsia="zh-CN"/>
              </w:rPr>
            </w:pPr>
            <w:r>
              <w:rPr>
                <w:rFonts w:hint="eastAsia" w:asciiTheme="minorEastAsia" w:hAnsiTheme="minorEastAsia" w:eastAsiaTheme="minorEastAsia" w:cstheme="minorEastAsia"/>
                <w:color w:val="auto"/>
                <w:sz w:val="21"/>
                <w:szCs w:val="21"/>
                <w:highlight w:val="none"/>
                <w:u w:val="single"/>
                <w:vertAlign w:val="baseline"/>
                <w:lang w:val="en-US" w:eastAsia="zh-CN"/>
              </w:rPr>
              <w:t>/</w:t>
            </w:r>
          </w:p>
        </w:tc>
      </w:tr>
    </w:tbl>
    <w:p w14:paraId="3F14DA10">
      <w:pPr>
        <w:pageBreakBefore w:val="0"/>
        <w:widowControl w:val="0"/>
        <w:kinsoku/>
        <w:overflowPunct/>
        <w:topLinePunct w:val="0"/>
        <w:autoSpaceDE/>
        <w:autoSpaceDN/>
        <w:bidi w:val="0"/>
        <w:adjustRightInd/>
        <w:snapToGrid/>
        <w:spacing w:before="0" w:after="0" w:line="360" w:lineRule="auto"/>
        <w:ind w:left="0" w:right="0" w:firstLine="40" w:firstLineChars="200"/>
        <w:textAlignment w:val="auto"/>
        <w:rPr>
          <w:rFonts w:hint="eastAsia" w:ascii="宋体" w:hAnsi="宋体" w:eastAsia="宋体" w:cs="宋体"/>
          <w:color w:val="auto"/>
          <w:sz w:val="2"/>
          <w:szCs w:val="2"/>
          <w:highlight w:val="none"/>
        </w:rPr>
      </w:pPr>
    </w:p>
    <w:p w14:paraId="1F24E3BD">
      <w:pPr>
        <w:pStyle w:val="26"/>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right="0" w:firstLine="400" w:firstLineChars="200"/>
        <w:jc w:val="center"/>
        <w:textAlignment w:val="auto"/>
        <w:rPr>
          <w:rFonts w:hint="eastAsia" w:ascii="宋体" w:hAnsi="宋体" w:eastAsia="宋体" w:cs="宋体"/>
          <w:color w:val="auto"/>
          <w:highlight w:val="none"/>
        </w:rPr>
      </w:pPr>
    </w:p>
    <w:p w14:paraId="793AE027">
      <w:pPr>
        <w:pageBreakBefore w:val="0"/>
        <w:widowControl w:val="0"/>
        <w:kinsoku/>
        <w:overflowPunct/>
        <w:topLinePunct w:val="0"/>
        <w:autoSpaceDE/>
        <w:autoSpaceDN/>
        <w:bidi w:val="0"/>
        <w:adjustRightInd/>
        <w:snapToGrid/>
        <w:spacing w:before="0" w:after="0" w:line="360" w:lineRule="auto"/>
        <w:ind w:left="0" w:right="0" w:firstLine="0" w:firstLineChars="0"/>
        <w:textAlignment w:val="auto"/>
        <w:rPr>
          <w:rFonts w:hint="eastAsia" w:ascii="宋体" w:hAnsi="宋体" w:eastAsia="宋体" w:cs="宋体"/>
          <w:color w:val="auto"/>
          <w:sz w:val="2"/>
          <w:szCs w:val="2"/>
          <w:highlight w:val="none"/>
        </w:rPr>
      </w:pPr>
    </w:p>
    <w:p w14:paraId="13B62B5F">
      <w:pPr>
        <w:pStyle w:val="3"/>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8"/>
          <w:szCs w:val="28"/>
          <w:highlight w:val="none"/>
        </w:rPr>
      </w:pPr>
      <w:bookmarkStart w:id="69" w:name="_Toc18162"/>
      <w:bookmarkStart w:id="70" w:name="_Toc30407"/>
      <w:bookmarkStart w:id="71" w:name="_Toc14999"/>
      <w:bookmarkStart w:id="72" w:name="_Toc15718"/>
      <w:bookmarkStart w:id="73" w:name="_Toc3206"/>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总则</w:t>
      </w:r>
      <w:bookmarkEnd w:id="69"/>
      <w:bookmarkEnd w:id="70"/>
      <w:bookmarkEnd w:id="71"/>
      <w:bookmarkEnd w:id="72"/>
      <w:bookmarkEnd w:id="73"/>
    </w:p>
    <w:p w14:paraId="11816088">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4"/>
          <w:szCs w:val="24"/>
          <w:highlight w:val="none"/>
        </w:rPr>
      </w:pPr>
      <w:bookmarkStart w:id="74" w:name="_Toc4350"/>
      <w:bookmarkStart w:id="75" w:name="_Toc22186"/>
      <w:bookmarkStart w:id="76" w:name="_Toc2236"/>
      <w:bookmarkStart w:id="77" w:name="_Toc25586"/>
      <w:bookmarkStart w:id="78" w:name="_Toc22571"/>
      <w:r>
        <w:rPr>
          <w:rFonts w:hint="eastAsia" w:ascii="宋体" w:hAnsi="宋体" w:eastAsia="宋体" w:cs="宋体"/>
          <w:color w:val="auto"/>
          <w:sz w:val="24"/>
          <w:szCs w:val="24"/>
          <w:highlight w:val="none"/>
          <w:lang w:val="en-US" w:eastAsia="en-US"/>
        </w:rPr>
        <w:t>1.</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采购方式</w:t>
      </w:r>
      <w:bookmarkEnd w:id="74"/>
      <w:bookmarkEnd w:id="75"/>
      <w:bookmarkEnd w:id="76"/>
      <w:bookmarkEnd w:id="77"/>
      <w:bookmarkEnd w:id="78"/>
    </w:p>
    <w:p w14:paraId="26FA66B5">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本项目采用</w:t>
      </w:r>
      <w:r>
        <w:rPr>
          <w:rFonts w:hint="eastAsia" w:cs="宋体"/>
          <w:color w:val="auto"/>
          <w:spacing w:val="0"/>
          <w:w w:val="100"/>
          <w:position w:val="0"/>
          <w:sz w:val="24"/>
          <w:szCs w:val="24"/>
          <w:highlight w:val="none"/>
          <w:lang w:eastAsia="zh-CN"/>
        </w:rPr>
        <w:t>询比采</w:t>
      </w:r>
      <w:r>
        <w:rPr>
          <w:rFonts w:hint="eastAsia" w:ascii="宋体" w:hAnsi="宋体" w:eastAsia="宋体" w:cs="宋体"/>
          <w:color w:val="auto"/>
          <w:spacing w:val="0"/>
          <w:w w:val="100"/>
          <w:position w:val="0"/>
          <w:sz w:val="24"/>
          <w:szCs w:val="24"/>
          <w:highlight w:val="none"/>
        </w:rPr>
        <w:t>购方式。</w:t>
      </w:r>
    </w:p>
    <w:p w14:paraId="6E5EA3ED">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询比</w:t>
      </w:r>
      <w:r>
        <w:rPr>
          <w:rFonts w:hint="eastAsia" w:ascii="宋体" w:hAnsi="宋体" w:eastAsia="宋体" w:cs="宋体"/>
          <w:color w:val="auto"/>
          <w:spacing w:val="0"/>
          <w:w w:val="100"/>
          <w:position w:val="0"/>
          <w:sz w:val="24"/>
          <w:szCs w:val="24"/>
          <w:highlight w:val="none"/>
        </w:rPr>
        <w:t>采购是指采购人组建</w:t>
      </w:r>
      <w:r>
        <w:rPr>
          <w:rFonts w:hint="eastAsia" w:cs="宋体"/>
          <w:color w:val="auto"/>
          <w:spacing w:val="0"/>
          <w:w w:val="100"/>
          <w:position w:val="0"/>
          <w:sz w:val="24"/>
          <w:szCs w:val="24"/>
          <w:highlight w:val="none"/>
          <w:lang w:eastAsia="zh-CN"/>
        </w:rPr>
        <w:t>评审</w:t>
      </w:r>
      <w:r>
        <w:rPr>
          <w:rFonts w:hint="eastAsia" w:ascii="宋体" w:hAnsi="宋体" w:eastAsia="宋体" w:cs="宋体"/>
          <w:color w:val="auto"/>
          <w:spacing w:val="0"/>
          <w:w w:val="100"/>
          <w:position w:val="0"/>
          <w:sz w:val="24"/>
          <w:szCs w:val="24"/>
          <w:highlight w:val="none"/>
        </w:rPr>
        <w:t>小组与响应采购的供应商</w:t>
      </w:r>
      <w:r>
        <w:rPr>
          <w:rFonts w:hint="eastAsia" w:cs="宋体"/>
          <w:color w:val="auto"/>
          <w:spacing w:val="0"/>
          <w:w w:val="100"/>
          <w:position w:val="0"/>
          <w:sz w:val="24"/>
          <w:szCs w:val="24"/>
          <w:highlight w:val="none"/>
          <w:lang w:eastAsia="zh-CN"/>
        </w:rPr>
        <w:t>按照采购文件规定的规则和时间一次递交的</w:t>
      </w:r>
      <w:r>
        <w:rPr>
          <w:rFonts w:hint="eastAsia" w:ascii="宋体" w:hAnsi="宋体" w:eastAsia="宋体" w:cs="宋体"/>
          <w:color w:val="auto"/>
          <w:spacing w:val="0"/>
          <w:w w:val="100"/>
          <w:position w:val="0"/>
          <w:sz w:val="24"/>
          <w:szCs w:val="24"/>
          <w:highlight w:val="none"/>
        </w:rPr>
        <w:t>响应文件进行评审</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采购人根据</w:t>
      </w:r>
      <w:r>
        <w:rPr>
          <w:rFonts w:hint="eastAsia" w:cs="宋体"/>
          <w:color w:val="auto"/>
          <w:spacing w:val="0"/>
          <w:w w:val="100"/>
          <w:position w:val="0"/>
          <w:sz w:val="24"/>
          <w:szCs w:val="24"/>
          <w:highlight w:val="none"/>
          <w:lang w:eastAsia="zh-CN"/>
        </w:rPr>
        <w:t>评审</w:t>
      </w:r>
      <w:r>
        <w:rPr>
          <w:rFonts w:hint="eastAsia" w:ascii="宋体" w:hAnsi="宋体" w:eastAsia="宋体" w:cs="宋体"/>
          <w:color w:val="auto"/>
          <w:spacing w:val="0"/>
          <w:w w:val="100"/>
          <w:position w:val="0"/>
          <w:sz w:val="24"/>
          <w:szCs w:val="24"/>
          <w:highlight w:val="none"/>
        </w:rPr>
        <w:t>小组</w:t>
      </w:r>
      <w:r>
        <w:rPr>
          <w:rFonts w:hint="eastAsia" w:cs="宋体"/>
          <w:color w:val="auto"/>
          <w:spacing w:val="0"/>
          <w:w w:val="100"/>
          <w:position w:val="0"/>
          <w:sz w:val="24"/>
          <w:szCs w:val="24"/>
          <w:highlight w:val="none"/>
          <w:lang w:eastAsia="zh-CN"/>
        </w:rPr>
        <w:t>的评审结果，</w:t>
      </w:r>
      <w:r>
        <w:rPr>
          <w:rFonts w:hint="eastAsia" w:ascii="宋体" w:hAnsi="宋体" w:eastAsia="宋体" w:cs="宋体"/>
          <w:color w:val="auto"/>
          <w:spacing w:val="0"/>
          <w:w w:val="100"/>
          <w:position w:val="0"/>
          <w:sz w:val="24"/>
          <w:szCs w:val="24"/>
          <w:highlight w:val="none"/>
        </w:rPr>
        <w:t>选择确定成交供应商的</w:t>
      </w:r>
      <w:r>
        <w:rPr>
          <w:rFonts w:hint="eastAsia" w:cs="宋体"/>
          <w:color w:val="auto"/>
          <w:spacing w:val="0"/>
          <w:w w:val="100"/>
          <w:position w:val="0"/>
          <w:sz w:val="24"/>
          <w:szCs w:val="24"/>
          <w:highlight w:val="none"/>
          <w:lang w:eastAsia="zh-CN"/>
        </w:rPr>
        <w:t>采</w:t>
      </w:r>
      <w:r>
        <w:rPr>
          <w:rFonts w:hint="eastAsia" w:ascii="宋体" w:hAnsi="宋体" w:eastAsia="宋体" w:cs="宋体"/>
          <w:color w:val="auto"/>
          <w:spacing w:val="0"/>
          <w:w w:val="100"/>
          <w:position w:val="0"/>
          <w:sz w:val="24"/>
          <w:szCs w:val="24"/>
          <w:highlight w:val="none"/>
        </w:rPr>
        <w:t>购方式。</w:t>
      </w:r>
    </w:p>
    <w:p w14:paraId="0A8F27BF">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4"/>
          <w:szCs w:val="24"/>
          <w:highlight w:val="none"/>
        </w:rPr>
      </w:pPr>
      <w:bookmarkStart w:id="79" w:name="_Toc11082"/>
      <w:bookmarkStart w:id="80" w:name="_Toc2176"/>
      <w:bookmarkStart w:id="81" w:name="_Toc13498"/>
      <w:bookmarkStart w:id="82" w:name="_Toc2550"/>
      <w:bookmarkStart w:id="83" w:name="_Toc26542"/>
      <w:r>
        <w:rPr>
          <w:rFonts w:hint="eastAsia" w:ascii="宋体" w:hAnsi="宋体" w:eastAsia="宋体" w:cs="宋体"/>
          <w:color w:val="auto"/>
          <w:sz w:val="24"/>
          <w:szCs w:val="24"/>
          <w:highlight w:val="none"/>
          <w:lang w:val="en-US" w:eastAsia="en-US"/>
        </w:rPr>
        <w:t>1.2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采购项目概况和供应商资格要求</w:t>
      </w:r>
      <w:bookmarkEnd w:id="79"/>
      <w:bookmarkEnd w:id="80"/>
      <w:bookmarkEnd w:id="81"/>
      <w:bookmarkEnd w:id="82"/>
      <w:bookmarkEnd w:id="83"/>
    </w:p>
    <w:p w14:paraId="363B6FC4">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z w:val="24"/>
          <w:szCs w:val="24"/>
          <w:highlight w:val="none"/>
          <w:lang w:eastAsia="zh-CN"/>
        </w:rPr>
      </w:pPr>
      <w:r>
        <w:rPr>
          <w:rFonts w:hint="eastAsia" w:cs="宋体"/>
          <w:color w:val="auto"/>
          <w:spacing w:val="0"/>
          <w:w w:val="100"/>
          <w:position w:val="0"/>
          <w:sz w:val="24"/>
          <w:szCs w:val="24"/>
          <w:highlight w:val="none"/>
          <w:lang w:eastAsia="zh-CN"/>
        </w:rPr>
        <w:t>采</w:t>
      </w:r>
      <w:r>
        <w:rPr>
          <w:rFonts w:hint="eastAsia" w:ascii="宋体" w:hAnsi="宋体" w:eastAsia="宋体" w:cs="宋体"/>
          <w:color w:val="auto"/>
          <w:spacing w:val="0"/>
          <w:w w:val="100"/>
          <w:position w:val="0"/>
          <w:sz w:val="24"/>
          <w:szCs w:val="24"/>
          <w:highlight w:val="none"/>
        </w:rPr>
        <w:t>购项目概况和供应商资格要求见第一章</w:t>
      </w:r>
      <w:r>
        <w:rPr>
          <w:rFonts w:hint="eastAsia" w:ascii="宋体" w:hAnsi="宋体" w:eastAsia="宋体" w:cs="宋体"/>
          <w:color w:val="auto"/>
          <w:spacing w:val="0"/>
          <w:w w:val="100"/>
          <w:position w:val="0"/>
          <w:sz w:val="24"/>
          <w:szCs w:val="24"/>
          <w:highlight w:val="none"/>
          <w:lang w:val="zh-CN" w:eastAsia="zh-CN" w:bidi="zh-CN"/>
        </w:rPr>
        <w:t>“</w:t>
      </w:r>
      <w:r>
        <w:rPr>
          <w:rFonts w:hint="eastAsia" w:cs="宋体"/>
          <w:color w:val="auto"/>
          <w:spacing w:val="0"/>
          <w:w w:val="100"/>
          <w:position w:val="0"/>
          <w:sz w:val="24"/>
          <w:szCs w:val="24"/>
          <w:highlight w:val="none"/>
          <w:lang w:val="zh-CN" w:eastAsia="zh-CN" w:bidi="zh-CN"/>
        </w:rPr>
        <w:t>询比</w:t>
      </w:r>
      <w:r>
        <w:rPr>
          <w:rFonts w:hint="eastAsia" w:ascii="宋体" w:hAnsi="宋体" w:eastAsia="宋体" w:cs="宋体"/>
          <w:color w:val="auto"/>
          <w:spacing w:val="0"/>
          <w:w w:val="100"/>
          <w:position w:val="0"/>
          <w:sz w:val="24"/>
          <w:szCs w:val="24"/>
          <w:highlight w:val="none"/>
        </w:rPr>
        <w:t>采购公告/</w:t>
      </w:r>
      <w:r>
        <w:rPr>
          <w:rFonts w:hint="eastAsia" w:cs="宋体"/>
          <w:color w:val="auto"/>
          <w:spacing w:val="0"/>
          <w:w w:val="100"/>
          <w:position w:val="0"/>
          <w:sz w:val="24"/>
          <w:szCs w:val="24"/>
          <w:highlight w:val="none"/>
          <w:lang w:eastAsia="zh-CN"/>
        </w:rPr>
        <w:t>询比</w:t>
      </w:r>
      <w:r>
        <w:rPr>
          <w:rFonts w:hint="eastAsia" w:ascii="宋体" w:hAnsi="宋体" w:eastAsia="宋体" w:cs="宋体"/>
          <w:color w:val="auto"/>
          <w:spacing w:val="0"/>
          <w:w w:val="100"/>
          <w:position w:val="0"/>
          <w:sz w:val="24"/>
          <w:szCs w:val="24"/>
          <w:highlight w:val="none"/>
        </w:rPr>
        <w:t>采购邀请书”</w:t>
      </w:r>
      <w:r>
        <w:rPr>
          <w:rFonts w:hint="eastAsia" w:cs="宋体"/>
          <w:color w:val="auto"/>
          <w:spacing w:val="0"/>
          <w:w w:val="100"/>
          <w:position w:val="0"/>
          <w:sz w:val="24"/>
          <w:szCs w:val="24"/>
          <w:highlight w:val="none"/>
          <w:lang w:eastAsia="zh-CN"/>
        </w:rPr>
        <w:t>。</w:t>
      </w:r>
    </w:p>
    <w:p w14:paraId="288B548A">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4"/>
          <w:szCs w:val="24"/>
          <w:highlight w:val="none"/>
        </w:rPr>
      </w:pPr>
      <w:bookmarkStart w:id="84" w:name="_Toc1189"/>
      <w:bookmarkStart w:id="85" w:name="_Toc18429"/>
      <w:bookmarkStart w:id="86" w:name="_Toc31288"/>
      <w:bookmarkStart w:id="87" w:name="_Toc31522"/>
      <w:bookmarkStart w:id="88" w:name="_Toc8914"/>
      <w:r>
        <w:rPr>
          <w:rFonts w:hint="eastAsia" w:ascii="宋体" w:hAnsi="宋体" w:eastAsia="宋体" w:cs="宋体"/>
          <w:color w:val="auto"/>
          <w:sz w:val="24"/>
          <w:szCs w:val="24"/>
          <w:highlight w:val="none"/>
          <w:lang w:val="en-US" w:eastAsia="en-US"/>
        </w:rPr>
        <w:t>1.3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费用承担</w:t>
      </w:r>
      <w:bookmarkEnd w:id="84"/>
      <w:bookmarkEnd w:id="85"/>
      <w:bookmarkEnd w:id="86"/>
      <w:bookmarkEnd w:id="87"/>
      <w:bookmarkEnd w:id="88"/>
    </w:p>
    <w:p w14:paraId="79C10146">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供应商准备和参加</w:t>
      </w:r>
      <w:r>
        <w:rPr>
          <w:rFonts w:hint="eastAsia" w:cs="宋体"/>
          <w:color w:val="auto"/>
          <w:spacing w:val="0"/>
          <w:w w:val="100"/>
          <w:position w:val="0"/>
          <w:sz w:val="24"/>
          <w:szCs w:val="24"/>
          <w:highlight w:val="none"/>
          <w:lang w:eastAsia="zh-CN"/>
        </w:rPr>
        <w:t>询比采</w:t>
      </w:r>
      <w:r>
        <w:rPr>
          <w:rFonts w:hint="eastAsia" w:ascii="宋体" w:hAnsi="宋体" w:eastAsia="宋体" w:cs="宋体"/>
          <w:color w:val="auto"/>
          <w:spacing w:val="0"/>
          <w:w w:val="100"/>
          <w:position w:val="0"/>
          <w:sz w:val="24"/>
          <w:szCs w:val="24"/>
          <w:highlight w:val="none"/>
        </w:rPr>
        <w:t>购活动所发生的各种费用由供应商自行承担。</w:t>
      </w:r>
    </w:p>
    <w:p w14:paraId="1CD31E9B">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4"/>
          <w:szCs w:val="24"/>
          <w:highlight w:val="none"/>
        </w:rPr>
      </w:pPr>
      <w:bookmarkStart w:id="89" w:name="_Toc12990"/>
      <w:bookmarkStart w:id="90" w:name="_Toc16426"/>
      <w:bookmarkStart w:id="91" w:name="_Toc5366"/>
      <w:bookmarkStart w:id="92" w:name="_Toc25368"/>
      <w:bookmarkStart w:id="93" w:name="_Toc21894"/>
      <w:r>
        <w:rPr>
          <w:rFonts w:hint="eastAsia" w:ascii="宋体" w:hAnsi="宋体" w:eastAsia="宋体" w:cs="宋体"/>
          <w:color w:val="auto"/>
          <w:sz w:val="24"/>
          <w:szCs w:val="24"/>
          <w:highlight w:val="none"/>
          <w:lang w:val="en-US" w:eastAsia="en-US"/>
        </w:rPr>
        <w:t>1.4</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保密</w:t>
      </w:r>
      <w:bookmarkEnd w:id="89"/>
      <w:bookmarkEnd w:id="90"/>
      <w:bookmarkEnd w:id="91"/>
      <w:bookmarkEnd w:id="92"/>
      <w:bookmarkEnd w:id="93"/>
    </w:p>
    <w:p w14:paraId="4D1D0764">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参加</w:t>
      </w:r>
      <w:r>
        <w:rPr>
          <w:rFonts w:hint="eastAsia" w:cs="宋体"/>
          <w:color w:val="auto"/>
          <w:spacing w:val="0"/>
          <w:w w:val="100"/>
          <w:position w:val="0"/>
          <w:sz w:val="24"/>
          <w:szCs w:val="24"/>
          <w:highlight w:val="none"/>
          <w:lang w:eastAsia="zh-CN"/>
        </w:rPr>
        <w:t>询比</w:t>
      </w:r>
      <w:r>
        <w:rPr>
          <w:rFonts w:hint="eastAsia" w:ascii="宋体" w:hAnsi="宋体" w:eastAsia="宋体" w:cs="宋体"/>
          <w:color w:val="auto"/>
          <w:spacing w:val="0"/>
          <w:w w:val="100"/>
          <w:position w:val="0"/>
          <w:sz w:val="24"/>
          <w:szCs w:val="24"/>
          <w:highlight w:val="none"/>
        </w:rPr>
        <w:t>采购活动的各方应对采购文件和响应文件中的商业和技术等秘密保密</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否则应承担相应的法律责任。</w:t>
      </w:r>
    </w:p>
    <w:p w14:paraId="6CA249AF">
      <w:pPr>
        <w:pStyle w:val="4"/>
        <w:pageBreakBefore w:val="0"/>
        <w:widowControl w:val="0"/>
        <w:kinsoku/>
        <w:wordWrap/>
        <w:overflowPunct/>
        <w:topLinePunct w:val="0"/>
        <w:autoSpaceDE/>
        <w:autoSpaceDN/>
        <w:bidi w:val="0"/>
        <w:adjustRightInd/>
        <w:snapToGrid/>
        <w:spacing w:before="0" w:beforeLines="0" w:after="0" w:afterLines="0" w:line="360" w:lineRule="auto"/>
        <w:ind w:right="0"/>
        <w:textAlignment w:val="auto"/>
        <w:rPr>
          <w:rFonts w:hint="eastAsia" w:ascii="宋体" w:hAnsi="宋体" w:eastAsia="宋体" w:cs="宋体"/>
          <w:b/>
          <w:bCs/>
          <w:color w:val="auto"/>
          <w:sz w:val="24"/>
          <w:szCs w:val="24"/>
          <w:highlight w:val="none"/>
        </w:rPr>
      </w:pPr>
      <w:bookmarkStart w:id="94" w:name="_Toc547"/>
      <w:bookmarkStart w:id="95" w:name="_Toc11372"/>
      <w:bookmarkStart w:id="96" w:name="_Toc8236"/>
      <w:bookmarkStart w:id="97" w:name="_Toc22341"/>
      <w:bookmarkStart w:id="98" w:name="_Toc12611"/>
      <w:r>
        <w:rPr>
          <w:rFonts w:hint="eastAsia" w:ascii="宋体" w:hAnsi="宋体" w:eastAsia="宋体" w:cs="宋体"/>
          <w:b/>
          <w:bCs/>
          <w:color w:val="auto"/>
          <w:spacing w:val="0"/>
          <w:w w:val="100"/>
          <w:position w:val="0"/>
          <w:sz w:val="24"/>
          <w:szCs w:val="24"/>
          <w:highlight w:val="none"/>
          <w:lang w:val="en-US" w:eastAsia="en-US" w:bidi="en-US"/>
        </w:rPr>
        <w:t>1.5</w:t>
      </w:r>
      <w:r>
        <w:rPr>
          <w:rFonts w:hint="eastAsia" w:ascii="宋体" w:hAnsi="宋体" w:eastAsia="宋体" w:cs="宋体"/>
          <w:b/>
          <w:bCs/>
          <w:color w:val="auto"/>
          <w:spacing w:val="0"/>
          <w:w w:val="100"/>
          <w:position w:val="0"/>
          <w:sz w:val="24"/>
          <w:szCs w:val="24"/>
          <w:highlight w:val="none"/>
          <w:lang w:val="en-US" w:eastAsia="zh-CN" w:bidi="en-US"/>
        </w:rPr>
        <w:t xml:space="preserve"> </w:t>
      </w:r>
      <w:r>
        <w:rPr>
          <w:rFonts w:hint="eastAsia" w:ascii="宋体" w:hAnsi="宋体" w:eastAsia="宋体" w:cs="宋体"/>
          <w:b/>
          <w:bCs/>
          <w:color w:val="auto"/>
          <w:spacing w:val="0"/>
          <w:w w:val="100"/>
          <w:position w:val="0"/>
          <w:sz w:val="24"/>
          <w:szCs w:val="24"/>
          <w:highlight w:val="none"/>
        </w:rPr>
        <w:t>语言文字</w:t>
      </w:r>
      <w:bookmarkEnd w:id="94"/>
      <w:bookmarkEnd w:id="95"/>
      <w:bookmarkEnd w:id="96"/>
      <w:bookmarkEnd w:id="97"/>
      <w:bookmarkEnd w:id="98"/>
    </w:p>
    <w:p w14:paraId="14107FA5">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采购文件和响应文件使用的语言文字为中文。专用术语使用外文的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应附有中文注释。</w:t>
      </w:r>
    </w:p>
    <w:p w14:paraId="29DC44B6">
      <w:pPr>
        <w:pStyle w:val="4"/>
        <w:pageBreakBefore w:val="0"/>
        <w:widowControl w:val="0"/>
        <w:kinsoku/>
        <w:wordWrap/>
        <w:overflowPunct/>
        <w:topLinePunct w:val="0"/>
        <w:autoSpaceDE/>
        <w:autoSpaceDN/>
        <w:bidi w:val="0"/>
        <w:adjustRightInd/>
        <w:snapToGrid/>
        <w:spacing w:before="0" w:beforeLines="0" w:after="0" w:afterLines="0" w:line="360" w:lineRule="auto"/>
        <w:ind w:right="0"/>
        <w:textAlignment w:val="auto"/>
        <w:rPr>
          <w:rFonts w:hint="eastAsia" w:ascii="宋体" w:hAnsi="宋体" w:eastAsia="宋体" w:cs="宋体"/>
          <w:color w:val="auto"/>
          <w:sz w:val="24"/>
          <w:szCs w:val="24"/>
          <w:highlight w:val="none"/>
        </w:rPr>
      </w:pPr>
      <w:bookmarkStart w:id="99" w:name="_Toc18653"/>
      <w:bookmarkStart w:id="100" w:name="_Toc23464"/>
      <w:bookmarkStart w:id="101" w:name="_Toc4916"/>
      <w:bookmarkStart w:id="102" w:name="_Toc3300"/>
      <w:bookmarkStart w:id="103" w:name="_Toc17058"/>
      <w:r>
        <w:rPr>
          <w:rFonts w:hint="eastAsia" w:ascii="宋体" w:hAnsi="宋体" w:eastAsia="宋体" w:cs="宋体"/>
          <w:color w:val="auto"/>
          <w:sz w:val="24"/>
          <w:szCs w:val="24"/>
          <w:highlight w:val="none"/>
          <w:lang w:val="en-US" w:eastAsia="en-US"/>
        </w:rPr>
        <w:t>1.6</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计量单位</w:t>
      </w:r>
      <w:bookmarkEnd w:id="99"/>
      <w:bookmarkEnd w:id="100"/>
      <w:bookmarkEnd w:id="101"/>
      <w:bookmarkEnd w:id="102"/>
      <w:bookmarkEnd w:id="103"/>
    </w:p>
    <w:p w14:paraId="5012A622">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所有计量均采用中华人民共和国法定计量单位。</w:t>
      </w:r>
    </w:p>
    <w:p w14:paraId="63623762">
      <w:pPr>
        <w:pStyle w:val="4"/>
        <w:pageBreakBefore w:val="0"/>
        <w:widowControl w:val="0"/>
        <w:kinsoku/>
        <w:wordWrap/>
        <w:overflowPunct/>
        <w:topLinePunct w:val="0"/>
        <w:autoSpaceDE/>
        <w:autoSpaceDN/>
        <w:bidi w:val="0"/>
        <w:adjustRightInd/>
        <w:snapToGrid/>
        <w:spacing w:before="0" w:beforeLines="0" w:after="0" w:afterLines="0" w:line="360" w:lineRule="auto"/>
        <w:ind w:right="0"/>
        <w:textAlignment w:val="auto"/>
        <w:rPr>
          <w:rFonts w:hint="eastAsia" w:ascii="宋体" w:hAnsi="宋体" w:eastAsia="宋体" w:cs="宋体"/>
          <w:color w:val="auto"/>
          <w:sz w:val="24"/>
          <w:szCs w:val="24"/>
          <w:highlight w:val="none"/>
        </w:rPr>
      </w:pPr>
      <w:bookmarkStart w:id="104" w:name="_Toc24194"/>
      <w:bookmarkStart w:id="105" w:name="_Toc28990"/>
      <w:bookmarkStart w:id="106" w:name="_Toc22"/>
      <w:bookmarkStart w:id="107" w:name="_Toc6197"/>
      <w:bookmarkStart w:id="108" w:name="_Toc29052"/>
      <w:r>
        <w:rPr>
          <w:rFonts w:hint="eastAsia" w:ascii="宋体" w:hAnsi="宋体" w:eastAsia="宋体" w:cs="宋体"/>
          <w:color w:val="auto"/>
          <w:sz w:val="24"/>
          <w:szCs w:val="24"/>
          <w:highlight w:val="none"/>
          <w:lang w:val="en-US" w:eastAsia="en-US"/>
        </w:rPr>
        <w:t>1.7</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踏勘现场</w:t>
      </w:r>
      <w:bookmarkEnd w:id="104"/>
      <w:bookmarkEnd w:id="105"/>
      <w:bookmarkEnd w:id="106"/>
      <w:bookmarkEnd w:id="107"/>
      <w:bookmarkEnd w:id="108"/>
    </w:p>
    <w:p w14:paraId="5F4188A9">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1.7.</w:t>
      </w:r>
      <w:r>
        <w:rPr>
          <w:rFonts w:hint="eastAsia" w:ascii="宋体" w:hAnsi="宋体" w:eastAsia="宋体" w:cs="宋体"/>
          <w:color w:val="auto"/>
          <w:spacing w:val="0"/>
          <w:w w:val="100"/>
          <w:position w:val="0"/>
          <w:sz w:val="24"/>
          <w:szCs w:val="24"/>
          <w:highlight w:val="none"/>
        </w:rPr>
        <w:t>1</w:t>
      </w:r>
      <w:r>
        <w:rPr>
          <w:rFonts w:hint="eastAsia" w:cs="宋体"/>
          <w:color w:val="auto"/>
          <w:spacing w:val="0"/>
          <w:w w:val="100"/>
          <w:position w:val="0"/>
          <w:sz w:val="24"/>
          <w:szCs w:val="24"/>
          <w:highlight w:val="none"/>
          <w:lang w:val="en-US" w:eastAsia="zh-CN"/>
        </w:rPr>
        <w:t xml:space="preserve"> </w:t>
      </w:r>
      <w:r>
        <w:rPr>
          <w:rFonts w:hint="eastAsia" w:ascii="宋体" w:hAnsi="宋体" w:eastAsia="宋体" w:cs="宋体"/>
          <w:color w:val="auto"/>
          <w:spacing w:val="0"/>
          <w:w w:val="100"/>
          <w:position w:val="0"/>
          <w:sz w:val="24"/>
          <w:szCs w:val="24"/>
          <w:highlight w:val="none"/>
        </w:rPr>
        <w:t>供应商须知前附表规定组织踏勘现场的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采购人按供应商须知前附表规定的时间、地点组织供应商踏勘项目现场。部分供应商未按时参加踏勘现场的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不影响踏勘现场的正常进行。</w:t>
      </w:r>
    </w:p>
    <w:p w14:paraId="62AEE5DA">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1.7.2</w:t>
      </w:r>
      <w:r>
        <w:rPr>
          <w:rFonts w:hint="eastAsia" w:cs="宋体"/>
          <w:color w:val="auto"/>
          <w:spacing w:val="0"/>
          <w:w w:val="100"/>
          <w:position w:val="0"/>
          <w:sz w:val="24"/>
          <w:szCs w:val="24"/>
          <w:highlight w:val="none"/>
          <w:lang w:val="en-US" w:eastAsia="zh-CN" w:bidi="en-US"/>
        </w:rPr>
        <w:t xml:space="preserve"> </w:t>
      </w:r>
      <w:r>
        <w:rPr>
          <w:rFonts w:hint="eastAsia" w:ascii="宋体" w:hAnsi="宋体" w:eastAsia="宋体" w:cs="宋体"/>
          <w:color w:val="auto"/>
          <w:spacing w:val="0"/>
          <w:w w:val="100"/>
          <w:position w:val="0"/>
          <w:sz w:val="24"/>
          <w:szCs w:val="24"/>
          <w:highlight w:val="none"/>
        </w:rPr>
        <w:t>供应商可自愿参加踏勘现场活动。除采购人的原因外</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采购人对供应商参加踏勘现场中所发生的人员伤亡和财产损失不承担责任。</w:t>
      </w:r>
    </w:p>
    <w:p w14:paraId="117788EB">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1.7.3</w:t>
      </w:r>
      <w:r>
        <w:rPr>
          <w:rFonts w:hint="eastAsia" w:cs="宋体"/>
          <w:color w:val="auto"/>
          <w:spacing w:val="0"/>
          <w:w w:val="100"/>
          <w:position w:val="0"/>
          <w:sz w:val="24"/>
          <w:szCs w:val="24"/>
          <w:highlight w:val="none"/>
          <w:lang w:val="en-US" w:eastAsia="zh-CN" w:bidi="en-US"/>
        </w:rPr>
        <w:t xml:space="preserve"> </w:t>
      </w:r>
      <w:r>
        <w:rPr>
          <w:rFonts w:hint="eastAsia" w:cs="宋体"/>
          <w:color w:val="auto"/>
          <w:spacing w:val="0"/>
          <w:w w:val="100"/>
          <w:position w:val="0"/>
          <w:sz w:val="24"/>
          <w:szCs w:val="24"/>
          <w:highlight w:val="none"/>
          <w:lang w:eastAsia="zh-CN"/>
        </w:rPr>
        <w:t>采</w:t>
      </w:r>
      <w:r>
        <w:rPr>
          <w:rFonts w:hint="eastAsia" w:ascii="宋体" w:hAnsi="宋体" w:eastAsia="宋体" w:cs="宋体"/>
          <w:color w:val="auto"/>
          <w:spacing w:val="0"/>
          <w:w w:val="100"/>
          <w:position w:val="0"/>
          <w:sz w:val="24"/>
          <w:szCs w:val="24"/>
          <w:highlight w:val="none"/>
        </w:rPr>
        <w:t>购人在踏勘现场中介绍的工程场地和相关的周边环境情况</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仅作为供应商编制响应文件的参考</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采购人不对供应商据此作出的判断和决策负责。</w:t>
      </w:r>
    </w:p>
    <w:p w14:paraId="6CA314B1">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color w:val="auto"/>
          <w:sz w:val="24"/>
          <w:szCs w:val="24"/>
          <w:highlight w:val="none"/>
        </w:rPr>
      </w:pPr>
      <w:bookmarkStart w:id="109" w:name="_Toc19566"/>
      <w:bookmarkStart w:id="110" w:name="_Toc9974"/>
      <w:bookmarkStart w:id="111" w:name="_Toc15859"/>
      <w:bookmarkStart w:id="112" w:name="_Toc27350"/>
      <w:bookmarkStart w:id="113" w:name="_Toc4951"/>
      <w:r>
        <w:rPr>
          <w:rFonts w:hint="eastAsia" w:ascii="宋体" w:hAnsi="宋体" w:eastAsia="宋体" w:cs="宋体"/>
          <w:color w:val="auto"/>
          <w:sz w:val="24"/>
          <w:szCs w:val="24"/>
          <w:highlight w:val="none"/>
          <w:lang w:val="en-US" w:eastAsia="en-US"/>
        </w:rPr>
        <w:t>1.8</w:t>
      </w:r>
      <w:r>
        <w:rPr>
          <w:rFonts w:hint="eastAsia" w:ascii="宋体" w:hAnsi="宋体" w:eastAsia="宋体" w:cs="宋体"/>
          <w:color w:val="auto"/>
          <w:sz w:val="24"/>
          <w:szCs w:val="24"/>
          <w:highlight w:val="none"/>
          <w:lang w:val="en-US" w:eastAsia="zh-CN"/>
        </w:rPr>
        <w:t xml:space="preserve"> 询比采购</w:t>
      </w:r>
      <w:r>
        <w:rPr>
          <w:rFonts w:hint="eastAsia" w:ascii="宋体" w:hAnsi="宋体" w:eastAsia="宋体" w:cs="宋体"/>
          <w:color w:val="auto"/>
          <w:sz w:val="24"/>
          <w:szCs w:val="24"/>
          <w:highlight w:val="none"/>
        </w:rPr>
        <w:t>预备会</w:t>
      </w:r>
      <w:bookmarkEnd w:id="109"/>
      <w:bookmarkEnd w:id="110"/>
      <w:bookmarkEnd w:id="111"/>
      <w:bookmarkEnd w:id="112"/>
      <w:bookmarkEnd w:id="113"/>
    </w:p>
    <w:p w14:paraId="3A1BDB16">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供应商须知前附表规定召开</w:t>
      </w:r>
      <w:r>
        <w:rPr>
          <w:rFonts w:hint="eastAsia" w:cs="宋体"/>
          <w:color w:val="auto"/>
          <w:spacing w:val="0"/>
          <w:w w:val="100"/>
          <w:position w:val="0"/>
          <w:sz w:val="24"/>
          <w:szCs w:val="24"/>
          <w:highlight w:val="none"/>
          <w:lang w:eastAsia="zh-CN"/>
        </w:rPr>
        <w:t>询比采</w:t>
      </w:r>
      <w:r>
        <w:rPr>
          <w:rFonts w:hint="eastAsia" w:ascii="宋体" w:hAnsi="宋体" w:eastAsia="宋体" w:cs="宋体"/>
          <w:color w:val="auto"/>
          <w:spacing w:val="0"/>
          <w:w w:val="100"/>
          <w:position w:val="0"/>
          <w:sz w:val="24"/>
          <w:szCs w:val="24"/>
          <w:highlight w:val="none"/>
        </w:rPr>
        <w:t>购预备会的</w:t>
      </w:r>
      <w:r>
        <w:rPr>
          <w:rFonts w:hint="eastAsia" w:cs="宋体"/>
          <w:color w:val="auto"/>
          <w:spacing w:val="0"/>
          <w:w w:val="100"/>
          <w:position w:val="0"/>
          <w:sz w:val="24"/>
          <w:szCs w:val="24"/>
          <w:highlight w:val="none"/>
          <w:lang w:eastAsia="zh-CN"/>
        </w:rPr>
        <w:t>，采</w:t>
      </w:r>
      <w:r>
        <w:rPr>
          <w:rFonts w:hint="eastAsia" w:ascii="宋体" w:hAnsi="宋体" w:eastAsia="宋体" w:cs="宋体"/>
          <w:color w:val="auto"/>
          <w:spacing w:val="0"/>
          <w:w w:val="100"/>
          <w:position w:val="0"/>
          <w:sz w:val="24"/>
          <w:szCs w:val="24"/>
          <w:highlight w:val="none"/>
        </w:rPr>
        <w:t>购人按供应商须知前附表规定的时间和地点召开</w:t>
      </w:r>
      <w:r>
        <w:rPr>
          <w:rFonts w:hint="eastAsia" w:cs="宋体"/>
          <w:color w:val="auto"/>
          <w:spacing w:val="0"/>
          <w:w w:val="100"/>
          <w:position w:val="0"/>
          <w:sz w:val="24"/>
          <w:szCs w:val="24"/>
          <w:highlight w:val="none"/>
          <w:lang w:eastAsia="zh-CN"/>
        </w:rPr>
        <w:t>询比</w:t>
      </w:r>
      <w:r>
        <w:rPr>
          <w:rFonts w:hint="eastAsia" w:ascii="宋体" w:hAnsi="宋体" w:eastAsia="宋体" w:cs="宋体"/>
          <w:color w:val="auto"/>
          <w:spacing w:val="0"/>
          <w:w w:val="100"/>
          <w:position w:val="0"/>
          <w:sz w:val="24"/>
          <w:szCs w:val="24"/>
          <w:highlight w:val="none"/>
        </w:rPr>
        <w:t>采购预备会。</w:t>
      </w:r>
    </w:p>
    <w:p w14:paraId="160702BA">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4"/>
          <w:szCs w:val="24"/>
          <w:highlight w:val="none"/>
        </w:rPr>
      </w:pPr>
      <w:bookmarkStart w:id="114" w:name="_Toc25811"/>
      <w:bookmarkStart w:id="115" w:name="_Toc25841"/>
      <w:bookmarkStart w:id="116" w:name="_Toc7189"/>
      <w:bookmarkStart w:id="117" w:name="_Toc9103"/>
      <w:bookmarkStart w:id="118" w:name="_Toc5527"/>
      <w:r>
        <w:rPr>
          <w:rFonts w:hint="eastAsia" w:ascii="宋体" w:hAnsi="宋体" w:eastAsia="宋体" w:cs="宋体"/>
          <w:color w:val="auto"/>
          <w:sz w:val="24"/>
          <w:szCs w:val="24"/>
          <w:highlight w:val="none"/>
          <w:lang w:val="en-US" w:eastAsia="en-US"/>
        </w:rPr>
        <w:t xml:space="preserve">1.9 </w:t>
      </w:r>
      <w:r>
        <w:rPr>
          <w:rFonts w:hint="eastAsia" w:ascii="宋体" w:hAnsi="宋体" w:eastAsia="宋体" w:cs="宋体"/>
          <w:color w:val="auto"/>
          <w:sz w:val="24"/>
          <w:szCs w:val="24"/>
          <w:highlight w:val="none"/>
          <w:lang w:val="zh-TW" w:eastAsia="zh-TW"/>
        </w:rPr>
        <w:t>分包</w:t>
      </w:r>
      <w:bookmarkEnd w:id="114"/>
      <w:bookmarkEnd w:id="115"/>
      <w:bookmarkEnd w:id="116"/>
      <w:bookmarkEnd w:id="117"/>
      <w:bookmarkEnd w:id="118"/>
    </w:p>
    <w:p w14:paraId="511F6951">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default" w:ascii="宋体" w:hAnsi="宋体" w:eastAsia="宋体" w:cs="宋体"/>
          <w:color w:val="auto"/>
          <w:sz w:val="24"/>
          <w:szCs w:val="24"/>
          <w:highlight w:val="none"/>
          <w:lang w:val="en-US" w:eastAsia="zh-CN"/>
        </w:rPr>
      </w:pPr>
      <w:r>
        <w:rPr>
          <w:rFonts w:hint="eastAsia" w:cs="宋体"/>
          <w:color w:val="auto"/>
          <w:spacing w:val="0"/>
          <w:w w:val="100"/>
          <w:position w:val="0"/>
          <w:sz w:val="24"/>
          <w:szCs w:val="24"/>
          <w:highlight w:val="none"/>
          <w:lang w:val="en-US" w:eastAsia="zh-CN"/>
        </w:rPr>
        <w:t>本项目不允许分包。</w:t>
      </w:r>
    </w:p>
    <w:p w14:paraId="7DA08FF4">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color w:val="auto"/>
          <w:highlight w:val="none"/>
        </w:rPr>
      </w:pPr>
      <w:bookmarkStart w:id="119" w:name="_Toc12928"/>
      <w:bookmarkStart w:id="120" w:name="_Toc21264"/>
      <w:bookmarkStart w:id="121" w:name="_Toc27363"/>
      <w:bookmarkStart w:id="122" w:name="_Toc5614"/>
      <w:bookmarkStart w:id="123" w:name="_Toc22937"/>
      <w:r>
        <w:rPr>
          <w:rFonts w:hint="eastAsia" w:ascii="宋体" w:hAnsi="宋体" w:eastAsia="宋体" w:cs="宋体"/>
          <w:color w:val="auto"/>
          <w:sz w:val="24"/>
          <w:szCs w:val="24"/>
          <w:highlight w:val="none"/>
          <w:lang w:val="en-US" w:eastAsia="en-US"/>
        </w:rPr>
        <w:t>1.10</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响应和偏差</w:t>
      </w:r>
      <w:bookmarkEnd w:id="119"/>
      <w:bookmarkEnd w:id="120"/>
      <w:bookmarkEnd w:id="121"/>
      <w:bookmarkEnd w:id="122"/>
      <w:bookmarkEnd w:id="123"/>
    </w:p>
    <w:p w14:paraId="292D307F">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1.10.</w:t>
      </w:r>
      <w:r>
        <w:rPr>
          <w:rFonts w:hint="eastAsia" w:ascii="宋体" w:hAnsi="宋体" w:eastAsia="宋体" w:cs="宋体"/>
          <w:color w:val="auto"/>
          <w:spacing w:val="0"/>
          <w:w w:val="100"/>
          <w:position w:val="0"/>
          <w:sz w:val="24"/>
          <w:szCs w:val="24"/>
          <w:highlight w:val="none"/>
        </w:rPr>
        <w:t>1</w:t>
      </w:r>
      <w:r>
        <w:rPr>
          <w:rFonts w:hint="eastAsia" w:cs="宋体"/>
          <w:color w:val="auto"/>
          <w:spacing w:val="0"/>
          <w:w w:val="100"/>
          <w:position w:val="0"/>
          <w:sz w:val="24"/>
          <w:szCs w:val="24"/>
          <w:highlight w:val="none"/>
          <w:lang w:val="en-US" w:eastAsia="zh-CN"/>
        </w:rPr>
        <w:t xml:space="preserve"> </w:t>
      </w:r>
      <w:r>
        <w:rPr>
          <w:rFonts w:hint="eastAsia" w:ascii="宋体" w:hAnsi="宋体" w:eastAsia="宋体" w:cs="宋体"/>
          <w:color w:val="auto"/>
          <w:spacing w:val="0"/>
          <w:w w:val="100"/>
          <w:position w:val="0"/>
          <w:sz w:val="24"/>
          <w:szCs w:val="24"/>
          <w:highlight w:val="none"/>
        </w:rPr>
        <w:t>采购需求和合同草案中的关键条款均以</w:t>
      </w:r>
      <w:r>
        <w:rPr>
          <w:rFonts w:hint="eastAsia" w:ascii="宋体" w:hAnsi="宋体" w:eastAsia="宋体" w:cs="宋体"/>
          <w:color w:val="auto"/>
          <w:spacing w:val="0"/>
          <w:w w:val="100"/>
          <w:position w:val="0"/>
          <w:sz w:val="24"/>
          <w:szCs w:val="24"/>
          <w:highlight w:val="none"/>
          <w:lang w:val="en-US" w:eastAsia="en-US" w:bidi="en-US"/>
        </w:rPr>
        <w:t>“</w:t>
      </w:r>
      <w:r>
        <w:rPr>
          <w:rFonts w:hint="eastAsia" w:ascii="宋体" w:hAnsi="宋体" w:eastAsia="宋体" w:cs="宋体"/>
          <w:b/>
          <w:bCs/>
          <w:color w:val="auto"/>
          <w:spacing w:val="0"/>
          <w:w w:val="100"/>
          <w:position w:val="0"/>
          <w:sz w:val="24"/>
          <w:szCs w:val="24"/>
          <w:highlight w:val="none"/>
          <w:lang w:val="en-US" w:eastAsia="en-US" w:bidi="en-US"/>
        </w:rPr>
        <w:t>*</w:t>
      </w:r>
      <w:r>
        <w:rPr>
          <w:rFonts w:hint="eastAsia" w:ascii="宋体" w:hAnsi="宋体" w:eastAsia="宋体" w:cs="宋体"/>
          <w:color w:val="auto"/>
          <w:spacing w:val="0"/>
          <w:w w:val="100"/>
          <w:position w:val="0"/>
          <w:sz w:val="24"/>
          <w:szCs w:val="24"/>
          <w:highlight w:val="none"/>
          <w:lang w:val="en-US" w:eastAsia="en-US" w:bidi="en-US"/>
        </w:rPr>
        <w:t>”</w:t>
      </w:r>
      <w:r>
        <w:rPr>
          <w:rFonts w:hint="eastAsia" w:ascii="宋体" w:hAnsi="宋体" w:eastAsia="宋体" w:cs="宋体"/>
          <w:color w:val="auto"/>
          <w:spacing w:val="0"/>
          <w:w w:val="100"/>
          <w:position w:val="0"/>
          <w:sz w:val="24"/>
          <w:szCs w:val="24"/>
          <w:highlight w:val="none"/>
        </w:rPr>
        <w:t>符号标记。响应文件应当对采购需求和合同</w:t>
      </w:r>
      <w:r>
        <w:rPr>
          <w:rFonts w:hint="eastAsia" w:cs="宋体"/>
          <w:color w:val="auto"/>
          <w:spacing w:val="0"/>
          <w:w w:val="100"/>
          <w:position w:val="0"/>
          <w:sz w:val="24"/>
          <w:szCs w:val="24"/>
          <w:highlight w:val="none"/>
          <w:lang w:eastAsia="zh-CN"/>
        </w:rPr>
        <w:t>条款及格式</w:t>
      </w:r>
      <w:r>
        <w:rPr>
          <w:rFonts w:hint="eastAsia" w:ascii="宋体" w:hAnsi="宋体" w:eastAsia="宋体" w:cs="宋体"/>
          <w:color w:val="auto"/>
          <w:spacing w:val="0"/>
          <w:w w:val="100"/>
          <w:position w:val="0"/>
          <w:sz w:val="24"/>
          <w:szCs w:val="24"/>
          <w:highlight w:val="none"/>
        </w:rPr>
        <w:t>中的关键条款作</w:t>
      </w:r>
      <w:r>
        <w:rPr>
          <w:rFonts w:hint="eastAsia" w:cs="宋体"/>
          <w:color w:val="auto"/>
          <w:spacing w:val="0"/>
          <w:w w:val="100"/>
          <w:position w:val="0"/>
          <w:sz w:val="24"/>
          <w:szCs w:val="24"/>
          <w:highlight w:val="none"/>
          <w:lang w:val="en-US" w:eastAsia="zh-CN"/>
        </w:rPr>
        <w:t>出</w:t>
      </w:r>
      <w:r>
        <w:rPr>
          <w:rFonts w:hint="eastAsia" w:ascii="宋体" w:hAnsi="宋体" w:eastAsia="宋体" w:cs="宋体"/>
          <w:color w:val="auto"/>
          <w:spacing w:val="0"/>
          <w:w w:val="100"/>
          <w:position w:val="0"/>
          <w:sz w:val="24"/>
          <w:szCs w:val="24"/>
          <w:highlight w:val="none"/>
        </w:rPr>
        <w:t>满</w:t>
      </w:r>
      <w:r>
        <w:rPr>
          <w:rFonts w:hint="eastAsia" w:cs="宋体"/>
          <w:color w:val="auto"/>
          <w:spacing w:val="0"/>
          <w:w w:val="100"/>
          <w:position w:val="0"/>
          <w:sz w:val="24"/>
          <w:szCs w:val="24"/>
          <w:highlight w:val="none"/>
          <w:lang w:val="en-US" w:eastAsia="zh-CN"/>
        </w:rPr>
        <w:t>足</w:t>
      </w:r>
      <w:r>
        <w:rPr>
          <w:rFonts w:hint="eastAsia" w:ascii="宋体" w:hAnsi="宋体" w:eastAsia="宋体" w:cs="宋体"/>
          <w:color w:val="auto"/>
          <w:spacing w:val="0"/>
          <w:w w:val="100"/>
          <w:position w:val="0"/>
          <w:sz w:val="24"/>
          <w:szCs w:val="24"/>
          <w:highlight w:val="none"/>
        </w:rPr>
        <w:t>性或更有利于采购人的响应</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否则</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供应商的响应文件将被视为无效。</w:t>
      </w:r>
    </w:p>
    <w:p w14:paraId="012D7726">
      <w:pPr>
        <w:pStyle w:val="18"/>
        <w:keepNext w:val="0"/>
        <w:keepLines w:val="0"/>
        <w:pageBreakBefore w:val="0"/>
        <w:widowControl w:val="0"/>
        <w:numPr>
          <w:ilvl w:val="0"/>
          <w:numId w:val="0"/>
        </w:numPr>
        <w:shd w:val="clear" w:color="auto" w:fill="auto"/>
        <w:tabs>
          <w:tab w:val="left" w:pos="344"/>
        </w:tabs>
        <w:kinsoku/>
        <w:wordWrap/>
        <w:overflowPunct/>
        <w:topLinePunct w:val="0"/>
        <w:autoSpaceDE/>
        <w:autoSpaceDN/>
        <w:bidi w:val="0"/>
        <w:adjustRightInd/>
        <w:snapToGrid/>
        <w:spacing w:before="0" w:after="0" w:line="360" w:lineRule="auto"/>
        <w:ind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val="en-US" w:eastAsia="zh-CN" w:bidi="en-US"/>
        </w:rPr>
        <w:t>1.</w:t>
      </w:r>
      <w:r>
        <w:rPr>
          <w:rFonts w:hint="eastAsia" w:ascii="宋体" w:hAnsi="宋体" w:eastAsia="宋体" w:cs="宋体"/>
          <w:color w:val="auto"/>
          <w:spacing w:val="0"/>
          <w:w w:val="100"/>
          <w:position w:val="0"/>
          <w:sz w:val="24"/>
          <w:szCs w:val="24"/>
          <w:highlight w:val="none"/>
          <w:lang w:val="en-US" w:eastAsia="en-US" w:bidi="en-US"/>
        </w:rPr>
        <w:t>10.2</w:t>
      </w:r>
      <w:r>
        <w:rPr>
          <w:rFonts w:hint="eastAsia" w:cs="宋体"/>
          <w:color w:val="auto"/>
          <w:spacing w:val="0"/>
          <w:w w:val="100"/>
          <w:position w:val="0"/>
          <w:sz w:val="24"/>
          <w:szCs w:val="24"/>
          <w:highlight w:val="none"/>
          <w:lang w:val="en-US" w:eastAsia="zh-CN" w:bidi="en-US"/>
        </w:rPr>
        <w:t xml:space="preserve"> </w:t>
      </w:r>
      <w:r>
        <w:rPr>
          <w:rFonts w:hint="eastAsia" w:ascii="宋体" w:hAnsi="宋体" w:eastAsia="宋体" w:cs="宋体"/>
          <w:color w:val="auto"/>
          <w:spacing w:val="0"/>
          <w:w w:val="100"/>
          <w:position w:val="0"/>
          <w:sz w:val="24"/>
          <w:szCs w:val="24"/>
          <w:highlight w:val="none"/>
        </w:rPr>
        <w:t>供应商须知前附表规定了对非关键条款允许偏差的范围和可以偏差的项数的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如响应文件存在的偏差超出上述范围或项数</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将被视为无效。</w:t>
      </w:r>
    </w:p>
    <w:p w14:paraId="4BCE1F88">
      <w:pPr>
        <w:pStyle w:val="3"/>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8"/>
          <w:szCs w:val="28"/>
          <w:highlight w:val="none"/>
        </w:rPr>
      </w:pPr>
      <w:bookmarkStart w:id="124" w:name="_Toc11392"/>
      <w:bookmarkStart w:id="125" w:name="_Toc30847"/>
      <w:bookmarkStart w:id="126" w:name="_Toc32332"/>
      <w:bookmarkStart w:id="127" w:name="_Toc2696"/>
      <w:bookmarkStart w:id="128" w:name="_Toc26032"/>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采购文件</w:t>
      </w:r>
      <w:bookmarkEnd w:id="124"/>
      <w:bookmarkEnd w:id="125"/>
      <w:bookmarkEnd w:id="126"/>
      <w:bookmarkEnd w:id="127"/>
      <w:bookmarkEnd w:id="128"/>
    </w:p>
    <w:p w14:paraId="1BF34ADC">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4"/>
          <w:szCs w:val="24"/>
          <w:highlight w:val="none"/>
        </w:rPr>
      </w:pPr>
      <w:bookmarkStart w:id="129" w:name="_Toc2571"/>
      <w:bookmarkStart w:id="130" w:name="_Toc28504"/>
      <w:bookmarkStart w:id="131" w:name="_Toc24769"/>
      <w:bookmarkStart w:id="132" w:name="_Toc6202"/>
      <w:bookmarkStart w:id="133" w:name="_Toc14037"/>
      <w:r>
        <w:rPr>
          <w:rFonts w:hint="eastAsia" w:ascii="宋体" w:hAnsi="宋体" w:eastAsia="宋体" w:cs="宋体"/>
          <w:color w:val="auto"/>
          <w:sz w:val="24"/>
          <w:szCs w:val="24"/>
          <w:highlight w:val="none"/>
          <w:lang w:val="en-US" w:eastAsia="en-US"/>
        </w:rPr>
        <w:t>2.</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采购文件的</w:t>
      </w:r>
      <w:r>
        <w:rPr>
          <w:rFonts w:hint="eastAsia" w:ascii="宋体" w:hAnsi="宋体" w:eastAsia="宋体" w:cs="宋体"/>
          <w:color w:val="auto"/>
          <w:sz w:val="24"/>
          <w:szCs w:val="24"/>
          <w:highlight w:val="none"/>
          <w:lang w:eastAsia="zh-CN"/>
        </w:rPr>
        <w:t>组</w:t>
      </w:r>
      <w:r>
        <w:rPr>
          <w:rFonts w:hint="eastAsia" w:ascii="宋体" w:hAnsi="宋体" w:eastAsia="宋体" w:cs="宋体"/>
          <w:color w:val="auto"/>
          <w:sz w:val="24"/>
          <w:szCs w:val="24"/>
          <w:highlight w:val="none"/>
        </w:rPr>
        <w:t>成</w:t>
      </w:r>
      <w:bookmarkEnd w:id="129"/>
      <w:bookmarkEnd w:id="130"/>
      <w:bookmarkEnd w:id="131"/>
      <w:bookmarkEnd w:id="132"/>
      <w:bookmarkEnd w:id="133"/>
    </w:p>
    <w:p w14:paraId="71F09AC2">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本采购文件包括：</w:t>
      </w:r>
    </w:p>
    <w:p w14:paraId="563E0EB0">
      <w:pPr>
        <w:pStyle w:val="18"/>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1</w:t>
      </w:r>
      <w:r>
        <w:rPr>
          <w:rFonts w:hint="eastAsia" w:cs="宋体"/>
          <w:color w:val="auto"/>
          <w:spacing w:val="0"/>
          <w:w w:val="100"/>
          <w:position w:val="0"/>
          <w:sz w:val="24"/>
          <w:szCs w:val="24"/>
          <w:highlight w:val="none"/>
          <w:lang w:eastAsia="zh-CN"/>
        </w:rPr>
        <w:t>）询比</w:t>
      </w:r>
      <w:r>
        <w:rPr>
          <w:rFonts w:hint="eastAsia" w:cs="宋体"/>
          <w:color w:val="auto"/>
          <w:spacing w:val="0"/>
          <w:w w:val="100"/>
          <w:position w:val="0"/>
          <w:sz w:val="24"/>
          <w:szCs w:val="24"/>
          <w:highlight w:val="none"/>
          <w:lang w:val="en-US" w:eastAsia="zh-CN"/>
        </w:rPr>
        <w:t>采</w:t>
      </w:r>
      <w:r>
        <w:rPr>
          <w:rFonts w:hint="eastAsia" w:ascii="宋体" w:hAnsi="宋体" w:eastAsia="宋体" w:cs="宋体"/>
          <w:color w:val="auto"/>
          <w:spacing w:val="0"/>
          <w:w w:val="100"/>
          <w:position w:val="0"/>
          <w:sz w:val="24"/>
          <w:szCs w:val="24"/>
          <w:highlight w:val="none"/>
        </w:rPr>
        <w:t>购公告(或</w:t>
      </w:r>
      <w:r>
        <w:rPr>
          <w:rFonts w:hint="eastAsia" w:cs="宋体"/>
          <w:color w:val="auto"/>
          <w:spacing w:val="0"/>
          <w:w w:val="100"/>
          <w:position w:val="0"/>
          <w:sz w:val="24"/>
          <w:szCs w:val="24"/>
          <w:highlight w:val="none"/>
          <w:lang w:eastAsia="zh-CN"/>
        </w:rPr>
        <w:t>询比</w:t>
      </w:r>
      <w:r>
        <w:rPr>
          <w:rFonts w:hint="eastAsia" w:ascii="宋体" w:hAnsi="宋体" w:eastAsia="宋体" w:cs="宋体"/>
          <w:color w:val="auto"/>
          <w:spacing w:val="0"/>
          <w:w w:val="100"/>
          <w:position w:val="0"/>
          <w:sz w:val="24"/>
          <w:szCs w:val="24"/>
          <w:highlight w:val="none"/>
        </w:rPr>
        <w:t>采购邀请书)；</w:t>
      </w:r>
    </w:p>
    <w:p w14:paraId="008E88CD">
      <w:pPr>
        <w:pStyle w:val="18"/>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2</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供应商须知；</w:t>
      </w:r>
    </w:p>
    <w:p w14:paraId="7A9F7548">
      <w:pPr>
        <w:pStyle w:val="18"/>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3</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评审办法；</w:t>
      </w:r>
    </w:p>
    <w:p w14:paraId="4DD9237B">
      <w:pPr>
        <w:pStyle w:val="18"/>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4</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合同</w:t>
      </w:r>
      <w:r>
        <w:rPr>
          <w:rFonts w:hint="eastAsia" w:cs="宋体"/>
          <w:color w:val="auto"/>
          <w:spacing w:val="0"/>
          <w:w w:val="100"/>
          <w:position w:val="0"/>
          <w:sz w:val="24"/>
          <w:szCs w:val="24"/>
          <w:highlight w:val="none"/>
          <w:lang w:eastAsia="zh-CN"/>
        </w:rPr>
        <w:t>条款及格式</w:t>
      </w:r>
      <w:r>
        <w:rPr>
          <w:rFonts w:hint="eastAsia" w:ascii="宋体" w:hAnsi="宋体" w:eastAsia="宋体" w:cs="宋体"/>
          <w:color w:val="auto"/>
          <w:spacing w:val="0"/>
          <w:w w:val="100"/>
          <w:position w:val="0"/>
          <w:sz w:val="24"/>
          <w:szCs w:val="24"/>
          <w:highlight w:val="none"/>
        </w:rPr>
        <w:t>；</w:t>
      </w:r>
    </w:p>
    <w:p w14:paraId="78F920C3">
      <w:pPr>
        <w:pStyle w:val="18"/>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5</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采购需求；</w:t>
      </w:r>
    </w:p>
    <w:p w14:paraId="6D6FE556">
      <w:pPr>
        <w:pStyle w:val="18"/>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6</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响应文件格式；</w:t>
      </w:r>
    </w:p>
    <w:p w14:paraId="3B0A315E">
      <w:pPr>
        <w:pStyle w:val="18"/>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7</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供应商须知前附表规定的其他资料。</w:t>
      </w:r>
    </w:p>
    <w:p w14:paraId="6E11E85A">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采购人依照本章规定</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对采购文件所作的澄清、修改</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构成采购文件的组成部分。</w:t>
      </w:r>
    </w:p>
    <w:p w14:paraId="5F7BA768">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4"/>
          <w:szCs w:val="24"/>
          <w:highlight w:val="none"/>
        </w:rPr>
      </w:pPr>
      <w:bookmarkStart w:id="134" w:name="_Toc17198"/>
      <w:bookmarkStart w:id="135" w:name="_Toc27043"/>
      <w:bookmarkStart w:id="136" w:name="_Toc5023"/>
      <w:bookmarkStart w:id="137" w:name="_Toc19117"/>
      <w:bookmarkStart w:id="138" w:name="_Toc4961"/>
      <w:r>
        <w:rPr>
          <w:rFonts w:hint="eastAsia" w:ascii="宋体" w:hAnsi="宋体" w:eastAsia="宋体" w:cs="宋体"/>
          <w:color w:val="auto"/>
          <w:sz w:val="24"/>
          <w:szCs w:val="24"/>
          <w:highlight w:val="none"/>
          <w:lang w:val="en-US" w:eastAsia="en-US"/>
        </w:rPr>
        <w:t>2.2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采购文件的澄清和修改</w:t>
      </w:r>
      <w:bookmarkEnd w:id="134"/>
      <w:bookmarkEnd w:id="135"/>
      <w:bookmarkEnd w:id="136"/>
      <w:bookmarkEnd w:id="137"/>
      <w:bookmarkEnd w:id="138"/>
    </w:p>
    <w:p w14:paraId="5F899093">
      <w:pPr>
        <w:pStyle w:val="18"/>
        <w:keepNext w:val="0"/>
        <w:keepLines w:val="0"/>
        <w:pageBreakBefore w:val="0"/>
        <w:widowControl w:val="0"/>
        <w:numPr>
          <w:ilvl w:val="0"/>
          <w:numId w:val="0"/>
        </w:numPr>
        <w:shd w:val="clear" w:color="auto" w:fill="auto"/>
        <w:tabs>
          <w:tab w:val="left" w:pos="354"/>
        </w:tabs>
        <w:kinsoku/>
        <w:wordWrap/>
        <w:overflowPunct/>
        <w:topLinePunct w:val="0"/>
        <w:autoSpaceDE/>
        <w:autoSpaceDN/>
        <w:bidi w:val="0"/>
        <w:adjustRightInd/>
        <w:snapToGrid/>
        <w:spacing w:before="0" w:after="0" w:line="360" w:lineRule="auto"/>
        <w:ind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zh-CN"/>
        </w:rPr>
        <w:t>2.2.</w:t>
      </w:r>
      <w:r>
        <w:rPr>
          <w:rFonts w:hint="eastAsia" w:ascii="宋体" w:hAnsi="宋体" w:eastAsia="宋体" w:cs="宋体"/>
          <w:color w:val="auto"/>
          <w:spacing w:val="0"/>
          <w:w w:val="100"/>
          <w:position w:val="0"/>
          <w:sz w:val="24"/>
          <w:szCs w:val="24"/>
          <w:highlight w:val="none"/>
        </w:rPr>
        <w:t>1</w:t>
      </w:r>
      <w:r>
        <w:rPr>
          <w:rFonts w:hint="eastAsia" w:cs="宋体"/>
          <w:color w:val="auto"/>
          <w:spacing w:val="0"/>
          <w:w w:val="100"/>
          <w:position w:val="0"/>
          <w:sz w:val="24"/>
          <w:szCs w:val="24"/>
          <w:highlight w:val="none"/>
          <w:lang w:val="en-US" w:eastAsia="zh-CN"/>
        </w:rPr>
        <w:t xml:space="preserve"> </w:t>
      </w:r>
      <w:r>
        <w:rPr>
          <w:rFonts w:hint="eastAsia" w:ascii="宋体" w:hAnsi="宋体" w:eastAsia="宋体" w:cs="宋体"/>
          <w:color w:val="auto"/>
          <w:spacing w:val="0"/>
          <w:w w:val="100"/>
          <w:position w:val="0"/>
          <w:sz w:val="24"/>
          <w:szCs w:val="24"/>
          <w:highlight w:val="none"/>
        </w:rPr>
        <w:t>供应商应仔细阅读和检查采购文件的全部内容。如发现缺页或内容不全</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应及时向采购人提出</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以便补齐。如有疑问</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应在供应商须知前附表规定的时间前</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以书面形式要求采购人对采购文件予以澄清。</w:t>
      </w:r>
    </w:p>
    <w:p w14:paraId="47955CC3">
      <w:pPr>
        <w:pStyle w:val="18"/>
        <w:keepNext w:val="0"/>
        <w:keepLines w:val="0"/>
        <w:pageBreakBefore w:val="0"/>
        <w:widowControl w:val="0"/>
        <w:numPr>
          <w:ilvl w:val="0"/>
          <w:numId w:val="0"/>
        </w:numPr>
        <w:shd w:val="clear" w:color="auto" w:fill="auto"/>
        <w:tabs>
          <w:tab w:val="left" w:pos="358"/>
        </w:tabs>
        <w:kinsoku/>
        <w:wordWrap/>
        <w:overflowPunct/>
        <w:topLinePunct w:val="0"/>
        <w:autoSpaceDE/>
        <w:autoSpaceDN/>
        <w:bidi w:val="0"/>
        <w:adjustRightInd/>
        <w:snapToGrid/>
        <w:spacing w:before="0" w:after="0" w:line="360" w:lineRule="auto"/>
        <w:ind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zh-CN" w:bidi="en-US"/>
        </w:rPr>
        <w:t>2.</w:t>
      </w:r>
      <w:r>
        <w:rPr>
          <w:rFonts w:hint="eastAsia" w:ascii="宋体" w:hAnsi="宋体" w:eastAsia="宋体" w:cs="宋体"/>
          <w:color w:val="auto"/>
          <w:spacing w:val="0"/>
          <w:w w:val="100"/>
          <w:position w:val="0"/>
          <w:sz w:val="24"/>
          <w:szCs w:val="24"/>
          <w:highlight w:val="none"/>
          <w:lang w:val="en-US" w:eastAsia="en-US" w:bidi="en-US"/>
        </w:rPr>
        <w:t>2.2</w:t>
      </w:r>
      <w:r>
        <w:rPr>
          <w:rFonts w:hint="eastAsia" w:cs="宋体"/>
          <w:color w:val="auto"/>
          <w:spacing w:val="0"/>
          <w:w w:val="100"/>
          <w:position w:val="0"/>
          <w:sz w:val="24"/>
          <w:szCs w:val="24"/>
          <w:highlight w:val="none"/>
          <w:lang w:val="en-US" w:eastAsia="zh-CN" w:bidi="en-US"/>
        </w:rPr>
        <w:t xml:space="preserve"> </w:t>
      </w:r>
      <w:r>
        <w:rPr>
          <w:rFonts w:hint="eastAsia" w:ascii="宋体" w:hAnsi="宋体" w:eastAsia="宋体" w:cs="宋体"/>
          <w:color w:val="auto"/>
          <w:spacing w:val="0"/>
          <w:w w:val="100"/>
          <w:position w:val="0"/>
          <w:sz w:val="24"/>
          <w:szCs w:val="24"/>
          <w:highlight w:val="none"/>
        </w:rPr>
        <w:t>采购人可根据供应商的要求或主动对采购文件进行澄清或修改。澄清或修改的内容以补充文件的形式</w:t>
      </w:r>
      <w:r>
        <w:rPr>
          <w:rFonts w:hint="eastAsia" w:cs="宋体"/>
          <w:color w:val="auto"/>
          <w:spacing w:val="0"/>
          <w:w w:val="100"/>
          <w:position w:val="0"/>
          <w:sz w:val="24"/>
          <w:szCs w:val="24"/>
          <w:highlight w:val="none"/>
          <w:lang w:val="en-US" w:eastAsia="zh-CN"/>
        </w:rPr>
        <w:t>在发布询比</w:t>
      </w:r>
      <w:r>
        <w:rPr>
          <w:rFonts w:hint="eastAsia" w:ascii="宋体" w:hAnsi="宋体" w:eastAsia="宋体" w:cs="宋体"/>
          <w:color w:val="auto"/>
          <w:spacing w:val="0"/>
          <w:w w:val="100"/>
          <w:position w:val="0"/>
          <w:sz w:val="24"/>
          <w:szCs w:val="24"/>
          <w:highlight w:val="none"/>
        </w:rPr>
        <w:t>采购公告</w:t>
      </w:r>
      <w:r>
        <w:rPr>
          <w:rFonts w:hint="eastAsia" w:cs="宋体"/>
          <w:color w:val="auto"/>
          <w:spacing w:val="0"/>
          <w:w w:val="100"/>
          <w:position w:val="0"/>
          <w:sz w:val="24"/>
          <w:szCs w:val="24"/>
          <w:highlight w:val="none"/>
          <w:lang w:val="en-US" w:eastAsia="zh-CN"/>
        </w:rPr>
        <w:t>相同的媒介上发布，一经发布便视为</w:t>
      </w:r>
      <w:r>
        <w:rPr>
          <w:rFonts w:hint="eastAsia" w:ascii="宋体" w:hAnsi="宋体" w:eastAsia="宋体" w:cs="宋体"/>
          <w:color w:val="auto"/>
          <w:spacing w:val="0"/>
          <w:w w:val="100"/>
          <w:position w:val="0"/>
          <w:sz w:val="24"/>
          <w:szCs w:val="24"/>
          <w:highlight w:val="none"/>
        </w:rPr>
        <w:t>供应商</w:t>
      </w:r>
      <w:r>
        <w:rPr>
          <w:rFonts w:hint="eastAsia" w:cs="宋体"/>
          <w:color w:val="auto"/>
          <w:spacing w:val="0"/>
          <w:w w:val="100"/>
          <w:position w:val="0"/>
          <w:sz w:val="24"/>
          <w:szCs w:val="24"/>
          <w:highlight w:val="none"/>
          <w:lang w:val="en-US" w:eastAsia="zh-CN"/>
        </w:rPr>
        <w:t>已收到及知悉澄清或修改的内容，供应商未及时关注相关信息的，所造成的一切后果由供应商自行承担</w:t>
      </w:r>
      <w:r>
        <w:rPr>
          <w:rFonts w:hint="eastAsia" w:ascii="宋体" w:hAnsi="宋体" w:eastAsia="宋体" w:cs="宋体"/>
          <w:color w:val="auto"/>
          <w:spacing w:val="0"/>
          <w:w w:val="100"/>
          <w:position w:val="0"/>
          <w:sz w:val="24"/>
          <w:szCs w:val="24"/>
          <w:highlight w:val="none"/>
        </w:rPr>
        <w:t>。采购人可视具体情况在补充文件中通知供应商推迟递交响应文件的截止时间。</w:t>
      </w:r>
    </w:p>
    <w:p w14:paraId="167BBD7D">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2.2.</w:t>
      </w:r>
      <w:r>
        <w:rPr>
          <w:rFonts w:hint="eastAsia" w:cs="宋体"/>
          <w:color w:val="auto"/>
          <w:spacing w:val="0"/>
          <w:w w:val="100"/>
          <w:position w:val="0"/>
          <w:sz w:val="24"/>
          <w:szCs w:val="24"/>
          <w:highlight w:val="none"/>
          <w:lang w:val="en-US" w:eastAsia="zh-CN" w:bidi="en-US"/>
        </w:rPr>
        <w:t xml:space="preserve">3 </w:t>
      </w:r>
      <w:r>
        <w:rPr>
          <w:rFonts w:hint="eastAsia" w:ascii="宋体" w:hAnsi="宋体" w:eastAsia="宋体" w:cs="宋体"/>
          <w:color w:val="auto"/>
          <w:spacing w:val="0"/>
          <w:w w:val="100"/>
          <w:position w:val="0"/>
          <w:sz w:val="24"/>
          <w:szCs w:val="24"/>
          <w:highlight w:val="none"/>
        </w:rPr>
        <w:t>除非确有必要</w:t>
      </w:r>
      <w:r>
        <w:rPr>
          <w:rFonts w:hint="eastAsia" w:cs="宋体"/>
          <w:color w:val="auto"/>
          <w:spacing w:val="0"/>
          <w:w w:val="100"/>
          <w:position w:val="0"/>
          <w:sz w:val="24"/>
          <w:szCs w:val="24"/>
          <w:highlight w:val="none"/>
          <w:lang w:eastAsia="zh-CN"/>
        </w:rPr>
        <w:t>，采</w:t>
      </w:r>
      <w:r>
        <w:rPr>
          <w:rFonts w:hint="eastAsia" w:ascii="宋体" w:hAnsi="宋体" w:eastAsia="宋体" w:cs="宋体"/>
          <w:color w:val="auto"/>
          <w:spacing w:val="0"/>
          <w:w w:val="100"/>
          <w:position w:val="0"/>
          <w:sz w:val="24"/>
          <w:szCs w:val="24"/>
          <w:highlight w:val="none"/>
        </w:rPr>
        <w:t>购人有权拒绝回复供应商在本章第</w:t>
      </w:r>
      <w:r>
        <w:rPr>
          <w:rFonts w:hint="eastAsia" w:ascii="宋体" w:hAnsi="宋体" w:eastAsia="宋体" w:cs="宋体"/>
          <w:color w:val="auto"/>
          <w:spacing w:val="0"/>
          <w:w w:val="100"/>
          <w:position w:val="0"/>
          <w:sz w:val="24"/>
          <w:szCs w:val="24"/>
          <w:highlight w:val="none"/>
          <w:lang w:val="en-US" w:eastAsia="en-US" w:bidi="en-US"/>
        </w:rPr>
        <w:t>2.2.</w:t>
      </w:r>
      <w:r>
        <w:rPr>
          <w:rFonts w:hint="eastAsia" w:ascii="宋体" w:hAnsi="宋体" w:eastAsia="宋体" w:cs="宋体"/>
          <w:color w:val="auto"/>
          <w:spacing w:val="0"/>
          <w:w w:val="100"/>
          <w:position w:val="0"/>
          <w:sz w:val="24"/>
          <w:szCs w:val="24"/>
          <w:highlight w:val="none"/>
        </w:rPr>
        <w:t>1项规定的时间后提出的任何澄清要求。</w:t>
      </w:r>
    </w:p>
    <w:p w14:paraId="6FA2C7DF">
      <w:pPr>
        <w:pStyle w:val="3"/>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8"/>
          <w:szCs w:val="28"/>
          <w:highlight w:val="none"/>
        </w:rPr>
      </w:pPr>
      <w:bookmarkStart w:id="139" w:name="_Toc7544"/>
      <w:bookmarkStart w:id="140" w:name="_Toc7098"/>
      <w:bookmarkStart w:id="141" w:name="_Toc1701"/>
      <w:bookmarkStart w:id="142" w:name="_Toc1062"/>
      <w:bookmarkStart w:id="143" w:name="_Toc16900"/>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响应文件</w:t>
      </w:r>
      <w:bookmarkEnd w:id="139"/>
      <w:bookmarkEnd w:id="140"/>
      <w:bookmarkEnd w:id="141"/>
      <w:bookmarkEnd w:id="142"/>
      <w:bookmarkEnd w:id="143"/>
    </w:p>
    <w:p w14:paraId="6B8F39ED">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4"/>
          <w:szCs w:val="24"/>
          <w:highlight w:val="none"/>
        </w:rPr>
      </w:pPr>
      <w:bookmarkStart w:id="144" w:name="_Toc25228"/>
      <w:bookmarkStart w:id="145" w:name="_Toc19880"/>
      <w:bookmarkStart w:id="146" w:name="_Toc18800"/>
      <w:bookmarkStart w:id="147" w:name="_Toc31797"/>
      <w:bookmarkStart w:id="148" w:name="_Toc1044"/>
      <w:r>
        <w:rPr>
          <w:rFonts w:hint="eastAsia" w:ascii="宋体" w:hAnsi="宋体" w:eastAsia="宋体" w:cs="宋体"/>
          <w:color w:val="auto"/>
          <w:sz w:val="24"/>
          <w:szCs w:val="24"/>
          <w:highlight w:val="none"/>
          <w:lang w:val="en-US" w:eastAsia="en-US"/>
        </w:rPr>
        <w:t>3.1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响应文件的组成</w:t>
      </w:r>
      <w:bookmarkEnd w:id="144"/>
      <w:bookmarkEnd w:id="145"/>
      <w:bookmarkEnd w:id="146"/>
      <w:bookmarkEnd w:id="147"/>
      <w:bookmarkEnd w:id="148"/>
    </w:p>
    <w:p w14:paraId="67F71D4C">
      <w:pPr>
        <w:pStyle w:val="18"/>
        <w:keepNext w:val="0"/>
        <w:keepLines w:val="0"/>
        <w:pageBreakBefore w:val="0"/>
        <w:widowControl w:val="0"/>
        <w:numPr>
          <w:ilvl w:val="0"/>
          <w:numId w:val="0"/>
        </w:numPr>
        <w:shd w:val="clear" w:color="auto" w:fill="auto"/>
        <w:tabs>
          <w:tab w:val="left" w:pos="349"/>
        </w:tabs>
        <w:kinsoku/>
        <w:wordWrap/>
        <w:overflowPunct/>
        <w:topLinePunct w:val="0"/>
        <w:autoSpaceDE/>
        <w:autoSpaceDN/>
        <w:bidi w:val="0"/>
        <w:adjustRightInd/>
        <w:snapToGrid/>
        <w:spacing w:before="0" w:after="0" w:line="360" w:lineRule="auto"/>
        <w:ind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val="en-US" w:eastAsia="zh-CN" w:bidi="en-US"/>
        </w:rPr>
        <w:t>3.</w:t>
      </w:r>
      <w:r>
        <w:rPr>
          <w:rFonts w:hint="eastAsia" w:ascii="宋体" w:hAnsi="宋体" w:eastAsia="宋体" w:cs="宋体"/>
          <w:color w:val="auto"/>
          <w:spacing w:val="0"/>
          <w:w w:val="100"/>
          <w:position w:val="0"/>
          <w:sz w:val="24"/>
          <w:szCs w:val="24"/>
          <w:highlight w:val="none"/>
          <w:lang w:val="en-US" w:eastAsia="en-US" w:bidi="en-US"/>
        </w:rPr>
        <w:t>1.</w:t>
      </w:r>
      <w:r>
        <w:rPr>
          <w:rFonts w:hint="eastAsia" w:ascii="宋体" w:hAnsi="宋体" w:eastAsia="宋体" w:cs="宋体"/>
          <w:color w:val="auto"/>
          <w:spacing w:val="0"/>
          <w:w w:val="100"/>
          <w:position w:val="0"/>
          <w:sz w:val="24"/>
          <w:szCs w:val="24"/>
          <w:highlight w:val="none"/>
        </w:rPr>
        <w:t>1</w:t>
      </w:r>
      <w:r>
        <w:rPr>
          <w:rFonts w:hint="eastAsia" w:cs="宋体"/>
          <w:color w:val="auto"/>
          <w:spacing w:val="0"/>
          <w:w w:val="100"/>
          <w:position w:val="0"/>
          <w:sz w:val="24"/>
          <w:szCs w:val="24"/>
          <w:highlight w:val="none"/>
          <w:lang w:val="en-US" w:eastAsia="zh-CN"/>
        </w:rPr>
        <w:t xml:space="preserve"> </w:t>
      </w:r>
      <w:r>
        <w:rPr>
          <w:rFonts w:hint="eastAsia" w:ascii="宋体" w:hAnsi="宋体" w:eastAsia="宋体" w:cs="宋体"/>
          <w:color w:val="auto"/>
          <w:spacing w:val="0"/>
          <w:w w:val="100"/>
          <w:position w:val="0"/>
          <w:sz w:val="24"/>
          <w:szCs w:val="24"/>
          <w:highlight w:val="none"/>
        </w:rPr>
        <w:t>响应文件应包括下列内容：</w:t>
      </w:r>
    </w:p>
    <w:p w14:paraId="4CD4812E">
      <w:pPr>
        <w:pStyle w:val="18"/>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1</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响应函；</w:t>
      </w:r>
    </w:p>
    <w:p w14:paraId="65C36D93">
      <w:pPr>
        <w:pStyle w:val="18"/>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2</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授权委托书(如有)；</w:t>
      </w:r>
    </w:p>
    <w:p w14:paraId="0FD84D95">
      <w:pPr>
        <w:pStyle w:val="18"/>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3</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商务和技术偏差表；</w:t>
      </w:r>
    </w:p>
    <w:p w14:paraId="313EF9B8">
      <w:pPr>
        <w:pStyle w:val="18"/>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4</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报价表；</w:t>
      </w:r>
    </w:p>
    <w:p w14:paraId="25E281FF">
      <w:pPr>
        <w:pStyle w:val="18"/>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5</w:t>
      </w:r>
      <w:r>
        <w:rPr>
          <w:rFonts w:hint="eastAsia" w:cs="宋体"/>
          <w:color w:val="auto"/>
          <w:spacing w:val="0"/>
          <w:w w:val="100"/>
          <w:position w:val="0"/>
          <w:sz w:val="24"/>
          <w:szCs w:val="24"/>
          <w:highlight w:val="none"/>
          <w:lang w:eastAsia="zh-CN"/>
        </w:rPr>
        <w:t>）</w:t>
      </w:r>
      <w:r>
        <w:rPr>
          <w:rFonts w:hint="eastAsia" w:hAnsi="宋体"/>
          <w:color w:val="auto"/>
          <w:highlight w:val="none"/>
          <w:lang w:val="en-US" w:eastAsia="zh-CN"/>
        </w:rPr>
        <w:t>资格评审文件</w:t>
      </w:r>
      <w:r>
        <w:rPr>
          <w:rFonts w:hint="eastAsia" w:ascii="宋体" w:hAnsi="宋体" w:eastAsia="宋体" w:cs="宋体"/>
          <w:color w:val="auto"/>
          <w:spacing w:val="0"/>
          <w:w w:val="100"/>
          <w:position w:val="0"/>
          <w:sz w:val="24"/>
          <w:szCs w:val="24"/>
          <w:highlight w:val="none"/>
        </w:rPr>
        <w:t>；</w:t>
      </w:r>
    </w:p>
    <w:p w14:paraId="5A62750A">
      <w:pPr>
        <w:pStyle w:val="18"/>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pacing w:val="0"/>
          <w:w w:val="100"/>
          <w:position w:val="0"/>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6</w:t>
      </w:r>
      <w:r>
        <w:rPr>
          <w:rFonts w:hint="eastAsia" w:cs="宋体"/>
          <w:color w:val="auto"/>
          <w:spacing w:val="0"/>
          <w:w w:val="100"/>
          <w:position w:val="0"/>
          <w:sz w:val="24"/>
          <w:szCs w:val="24"/>
          <w:highlight w:val="none"/>
          <w:lang w:eastAsia="zh-CN"/>
        </w:rPr>
        <w:t>）</w:t>
      </w:r>
      <w:r>
        <w:rPr>
          <w:rFonts w:hint="eastAsia" w:hAnsi="宋体"/>
          <w:color w:val="auto"/>
          <w:highlight w:val="none"/>
          <w:lang w:val="en-US" w:eastAsia="zh-CN"/>
        </w:rPr>
        <w:t>管理体系</w:t>
      </w:r>
      <w:r>
        <w:rPr>
          <w:rFonts w:hint="eastAsia" w:ascii="宋体" w:hAnsi="宋体" w:eastAsia="宋体" w:cs="宋体"/>
          <w:color w:val="auto"/>
          <w:spacing w:val="0"/>
          <w:w w:val="100"/>
          <w:position w:val="0"/>
          <w:sz w:val="24"/>
          <w:szCs w:val="24"/>
          <w:highlight w:val="none"/>
        </w:rPr>
        <w:t>；</w:t>
      </w:r>
    </w:p>
    <w:p w14:paraId="5E0015FE">
      <w:pPr>
        <w:pStyle w:val="18"/>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hAnsi="宋体"/>
          <w:color w:val="auto"/>
          <w:highlight w:val="none"/>
          <w:lang w:val="en-US" w:eastAsia="zh-CN"/>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7</w:t>
      </w:r>
      <w:r>
        <w:rPr>
          <w:rFonts w:hint="eastAsia" w:cs="宋体"/>
          <w:color w:val="auto"/>
          <w:spacing w:val="0"/>
          <w:w w:val="100"/>
          <w:position w:val="0"/>
          <w:sz w:val="24"/>
          <w:szCs w:val="24"/>
          <w:highlight w:val="none"/>
          <w:lang w:eastAsia="zh-CN"/>
        </w:rPr>
        <w:t>）</w:t>
      </w:r>
      <w:r>
        <w:rPr>
          <w:rFonts w:hint="eastAsia" w:hAnsi="宋体"/>
          <w:color w:val="auto"/>
          <w:highlight w:val="none"/>
          <w:lang w:val="en-US" w:eastAsia="zh-CN"/>
        </w:rPr>
        <w:t>企业法人代表或技术负责人证书</w:t>
      </w:r>
      <w:r>
        <w:rPr>
          <w:rFonts w:hint="eastAsia"/>
          <w:color w:val="auto"/>
          <w:highlight w:val="none"/>
          <w:lang w:val="en-US" w:eastAsia="zh-CN"/>
        </w:rPr>
        <w:t>；</w:t>
      </w:r>
    </w:p>
    <w:p w14:paraId="637FC1BB">
      <w:pPr>
        <w:pStyle w:val="18"/>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hAnsi="宋体"/>
          <w:color w:val="auto"/>
          <w:highlight w:val="none"/>
          <w:lang w:val="en-US" w:eastAsia="zh-CN"/>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8</w:t>
      </w:r>
      <w:r>
        <w:rPr>
          <w:rFonts w:hint="eastAsia" w:cs="宋体"/>
          <w:color w:val="auto"/>
          <w:spacing w:val="0"/>
          <w:w w:val="100"/>
          <w:position w:val="0"/>
          <w:sz w:val="24"/>
          <w:szCs w:val="24"/>
          <w:highlight w:val="none"/>
          <w:lang w:eastAsia="zh-CN"/>
        </w:rPr>
        <w:t>）</w:t>
      </w:r>
      <w:r>
        <w:rPr>
          <w:rFonts w:hint="eastAsia" w:hAnsi="宋体"/>
          <w:color w:val="auto"/>
          <w:highlight w:val="none"/>
          <w:lang w:val="en-US" w:eastAsia="zh-CN"/>
        </w:rPr>
        <w:t>企业注册执业资格人数</w:t>
      </w:r>
      <w:r>
        <w:rPr>
          <w:rFonts w:hint="eastAsia"/>
          <w:color w:val="auto"/>
          <w:highlight w:val="none"/>
          <w:lang w:val="en-US" w:eastAsia="zh-CN"/>
        </w:rPr>
        <w:t>；</w:t>
      </w:r>
    </w:p>
    <w:p w14:paraId="59BA552B">
      <w:pPr>
        <w:pStyle w:val="18"/>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hAnsi="宋体"/>
          <w:color w:val="auto"/>
          <w:highlight w:val="none"/>
          <w:lang w:val="en-US" w:eastAsia="zh-CN"/>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9</w:t>
      </w:r>
      <w:r>
        <w:rPr>
          <w:rFonts w:hint="eastAsia" w:cs="宋体"/>
          <w:color w:val="auto"/>
          <w:spacing w:val="0"/>
          <w:w w:val="100"/>
          <w:position w:val="0"/>
          <w:sz w:val="24"/>
          <w:szCs w:val="24"/>
          <w:highlight w:val="none"/>
          <w:lang w:eastAsia="zh-CN"/>
        </w:rPr>
        <w:t>）</w:t>
      </w:r>
      <w:r>
        <w:rPr>
          <w:rFonts w:hint="eastAsia" w:hAnsi="宋体"/>
          <w:color w:val="auto"/>
          <w:highlight w:val="none"/>
          <w:lang w:val="en-US" w:eastAsia="zh-CN"/>
        </w:rPr>
        <w:t>广西建筑市场监管云平台“桂建云</w:t>
      </w:r>
      <w:r>
        <w:rPr>
          <w:rFonts w:hint="default" w:hAnsi="宋体"/>
          <w:color w:val="auto"/>
          <w:highlight w:val="none"/>
          <w:lang w:val="en-US" w:eastAsia="zh-CN"/>
        </w:rPr>
        <w:t>”</w:t>
      </w:r>
      <w:r>
        <w:rPr>
          <w:rFonts w:hint="eastAsia" w:hAnsi="宋体"/>
          <w:color w:val="auto"/>
          <w:highlight w:val="none"/>
          <w:lang w:val="en-US" w:eastAsia="zh-CN"/>
        </w:rPr>
        <w:t>诚信评分</w:t>
      </w:r>
      <w:r>
        <w:rPr>
          <w:rFonts w:hint="eastAsia"/>
          <w:color w:val="auto"/>
          <w:highlight w:val="none"/>
          <w:lang w:val="en-US" w:eastAsia="zh-CN"/>
        </w:rPr>
        <w:t>；</w:t>
      </w:r>
    </w:p>
    <w:p w14:paraId="706423C7">
      <w:pPr>
        <w:pStyle w:val="18"/>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hAnsi="宋体"/>
          <w:color w:val="auto"/>
          <w:highlight w:val="none"/>
          <w:lang w:val="en-US" w:eastAsia="zh-CN"/>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10</w:t>
      </w:r>
      <w:r>
        <w:rPr>
          <w:rFonts w:hint="eastAsia" w:cs="宋体"/>
          <w:color w:val="auto"/>
          <w:spacing w:val="0"/>
          <w:w w:val="100"/>
          <w:position w:val="0"/>
          <w:sz w:val="24"/>
          <w:szCs w:val="24"/>
          <w:highlight w:val="none"/>
          <w:lang w:eastAsia="zh-CN"/>
        </w:rPr>
        <w:t>）</w:t>
      </w:r>
      <w:r>
        <w:rPr>
          <w:rFonts w:hint="eastAsia" w:hAnsi="宋体"/>
          <w:color w:val="auto"/>
          <w:highlight w:val="none"/>
          <w:lang w:val="en-US" w:eastAsia="zh-CN"/>
        </w:rPr>
        <w:t>服务方案</w:t>
      </w:r>
      <w:r>
        <w:rPr>
          <w:rFonts w:hint="eastAsia"/>
          <w:color w:val="auto"/>
          <w:highlight w:val="none"/>
          <w:lang w:val="en-US" w:eastAsia="zh-CN"/>
        </w:rPr>
        <w:t>；</w:t>
      </w:r>
    </w:p>
    <w:p w14:paraId="32FFF3AD">
      <w:pPr>
        <w:pStyle w:val="18"/>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11</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供应商须知前附表规定的其他资料。</w:t>
      </w:r>
    </w:p>
    <w:p w14:paraId="7A987B49">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供应商在评审过程中作出的符合</w:t>
      </w:r>
      <w:r>
        <w:rPr>
          <w:rFonts w:hint="eastAsia" w:cs="宋体"/>
          <w:color w:val="auto"/>
          <w:spacing w:val="0"/>
          <w:w w:val="100"/>
          <w:position w:val="0"/>
          <w:sz w:val="24"/>
          <w:szCs w:val="24"/>
          <w:highlight w:val="none"/>
          <w:lang w:eastAsia="zh-CN"/>
        </w:rPr>
        <w:t>采</w:t>
      </w:r>
      <w:r>
        <w:rPr>
          <w:rFonts w:hint="eastAsia" w:ascii="宋体" w:hAnsi="宋体" w:eastAsia="宋体" w:cs="宋体"/>
          <w:color w:val="auto"/>
          <w:spacing w:val="0"/>
          <w:w w:val="100"/>
          <w:position w:val="0"/>
          <w:sz w:val="24"/>
          <w:szCs w:val="24"/>
          <w:highlight w:val="none"/>
        </w:rPr>
        <w:t>购文件要求的澄清、说明和补正</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构成响应文件的组成部分。</w:t>
      </w:r>
    </w:p>
    <w:p w14:paraId="08B0AD4F">
      <w:pPr>
        <w:pStyle w:val="18"/>
        <w:keepNext w:val="0"/>
        <w:keepLines w:val="0"/>
        <w:pageBreakBefore w:val="0"/>
        <w:widowControl w:val="0"/>
        <w:numPr>
          <w:ilvl w:val="0"/>
          <w:numId w:val="0"/>
        </w:numPr>
        <w:shd w:val="clear" w:color="auto" w:fill="auto"/>
        <w:tabs>
          <w:tab w:val="left" w:pos="349"/>
        </w:tabs>
        <w:kinsoku/>
        <w:wordWrap/>
        <w:overflowPunct/>
        <w:topLinePunct w:val="0"/>
        <w:autoSpaceDE/>
        <w:autoSpaceDN/>
        <w:bidi w:val="0"/>
        <w:adjustRightInd/>
        <w:snapToGrid/>
        <w:spacing w:before="0" w:after="0" w:line="360" w:lineRule="auto"/>
        <w:ind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val="en-US" w:eastAsia="zh-CN" w:bidi="en-US"/>
        </w:rPr>
        <w:t>3.</w:t>
      </w:r>
      <w:r>
        <w:rPr>
          <w:rFonts w:hint="eastAsia" w:ascii="宋体" w:hAnsi="宋体" w:eastAsia="宋体" w:cs="宋体"/>
          <w:color w:val="auto"/>
          <w:spacing w:val="0"/>
          <w:w w:val="100"/>
          <w:position w:val="0"/>
          <w:sz w:val="24"/>
          <w:szCs w:val="24"/>
          <w:highlight w:val="none"/>
          <w:lang w:val="en-US" w:eastAsia="en-US" w:bidi="en-US"/>
        </w:rPr>
        <w:t>1.2</w:t>
      </w:r>
      <w:r>
        <w:rPr>
          <w:rFonts w:hint="eastAsia" w:cs="宋体"/>
          <w:color w:val="auto"/>
          <w:spacing w:val="0"/>
          <w:w w:val="100"/>
          <w:position w:val="0"/>
          <w:sz w:val="24"/>
          <w:szCs w:val="24"/>
          <w:highlight w:val="none"/>
          <w:lang w:val="en-US" w:eastAsia="zh-CN" w:bidi="en-US"/>
        </w:rPr>
        <w:t xml:space="preserve"> </w:t>
      </w:r>
      <w:r>
        <w:rPr>
          <w:rFonts w:hint="eastAsia" w:ascii="宋体" w:hAnsi="宋体" w:eastAsia="宋体" w:cs="宋体"/>
          <w:color w:val="auto"/>
          <w:spacing w:val="0"/>
          <w:w w:val="100"/>
          <w:position w:val="0"/>
          <w:sz w:val="24"/>
          <w:szCs w:val="24"/>
          <w:highlight w:val="none"/>
        </w:rPr>
        <w:t>供应商的法定代表人</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单位负责人</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亲自签署响应文件、亲自参加</w:t>
      </w:r>
      <w:r>
        <w:rPr>
          <w:rFonts w:hint="eastAsia" w:cs="宋体"/>
          <w:color w:val="auto"/>
          <w:spacing w:val="0"/>
          <w:w w:val="100"/>
          <w:position w:val="0"/>
          <w:sz w:val="24"/>
          <w:szCs w:val="24"/>
          <w:highlight w:val="none"/>
          <w:lang w:eastAsia="zh-CN"/>
        </w:rPr>
        <w:t>询比</w:t>
      </w:r>
      <w:r>
        <w:rPr>
          <w:rFonts w:hint="eastAsia" w:ascii="宋体" w:hAnsi="宋体" w:eastAsia="宋体" w:cs="宋体"/>
          <w:color w:val="auto"/>
          <w:spacing w:val="0"/>
          <w:w w:val="100"/>
          <w:position w:val="0"/>
          <w:sz w:val="24"/>
          <w:szCs w:val="24"/>
          <w:highlight w:val="none"/>
        </w:rPr>
        <w:t>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响应文件不包括第</w:t>
      </w:r>
      <w:r>
        <w:rPr>
          <w:rFonts w:hint="eastAsia" w:ascii="宋体" w:hAnsi="宋体" w:eastAsia="宋体" w:cs="宋体"/>
          <w:color w:val="auto"/>
          <w:spacing w:val="0"/>
          <w:w w:val="100"/>
          <w:position w:val="0"/>
          <w:sz w:val="24"/>
          <w:szCs w:val="24"/>
          <w:highlight w:val="none"/>
          <w:lang w:val="en-US" w:eastAsia="en-US" w:bidi="en-US"/>
        </w:rPr>
        <w:t>3.1.1</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2</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目所指的授权委托书。第一章</w:t>
      </w:r>
      <w:r>
        <w:rPr>
          <w:rFonts w:hint="eastAsia" w:ascii="宋体" w:hAnsi="宋体" w:eastAsia="宋体" w:cs="宋体"/>
          <w:color w:val="auto"/>
          <w:spacing w:val="0"/>
          <w:w w:val="100"/>
          <w:position w:val="0"/>
          <w:sz w:val="24"/>
          <w:szCs w:val="24"/>
          <w:highlight w:val="none"/>
          <w:lang w:val="zh-CN" w:eastAsia="zh-CN" w:bidi="zh-CN"/>
        </w:rPr>
        <w:t>“</w:t>
      </w:r>
      <w:r>
        <w:rPr>
          <w:rFonts w:hint="eastAsia" w:cs="宋体"/>
          <w:color w:val="auto"/>
          <w:spacing w:val="0"/>
          <w:w w:val="100"/>
          <w:position w:val="0"/>
          <w:sz w:val="24"/>
          <w:szCs w:val="24"/>
          <w:highlight w:val="none"/>
          <w:lang w:val="zh-CN" w:eastAsia="zh-CN" w:bidi="zh-CN"/>
        </w:rPr>
        <w:t>询比</w:t>
      </w:r>
      <w:r>
        <w:rPr>
          <w:rFonts w:hint="eastAsia" w:ascii="宋体" w:hAnsi="宋体" w:eastAsia="宋体" w:cs="宋体"/>
          <w:color w:val="auto"/>
          <w:spacing w:val="0"/>
          <w:w w:val="100"/>
          <w:position w:val="0"/>
          <w:sz w:val="24"/>
          <w:szCs w:val="24"/>
          <w:highlight w:val="none"/>
        </w:rPr>
        <w:t>采购公告/</w:t>
      </w:r>
      <w:r>
        <w:rPr>
          <w:rFonts w:hint="eastAsia" w:cs="宋体"/>
          <w:color w:val="auto"/>
          <w:spacing w:val="0"/>
          <w:w w:val="100"/>
          <w:position w:val="0"/>
          <w:sz w:val="24"/>
          <w:szCs w:val="24"/>
          <w:highlight w:val="none"/>
          <w:lang w:eastAsia="zh-CN"/>
        </w:rPr>
        <w:t>询比</w:t>
      </w:r>
      <w:r>
        <w:rPr>
          <w:rFonts w:hint="eastAsia" w:ascii="宋体" w:hAnsi="宋体" w:eastAsia="宋体" w:cs="宋体"/>
          <w:color w:val="auto"/>
          <w:spacing w:val="0"/>
          <w:w w:val="100"/>
          <w:position w:val="0"/>
          <w:sz w:val="24"/>
          <w:szCs w:val="24"/>
          <w:highlight w:val="none"/>
        </w:rPr>
        <w:t>采购邀请书”规定不接受联合体的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或供应商没有组成联合体的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响应文件不包括第</w:t>
      </w:r>
      <w:r>
        <w:rPr>
          <w:rFonts w:hint="eastAsia" w:ascii="宋体" w:hAnsi="宋体" w:eastAsia="宋体" w:cs="宋体"/>
          <w:color w:val="auto"/>
          <w:spacing w:val="0"/>
          <w:w w:val="100"/>
          <w:position w:val="0"/>
          <w:sz w:val="24"/>
          <w:szCs w:val="24"/>
          <w:highlight w:val="none"/>
          <w:lang w:val="en-US" w:eastAsia="en-US" w:bidi="en-US"/>
        </w:rPr>
        <w:t>3.1.1</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3</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目所指的联合体协议书。供应商须知前附表未要求供应商递交响应保证金的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响应文件不包括第</w:t>
      </w:r>
      <w:r>
        <w:rPr>
          <w:rFonts w:hint="eastAsia" w:ascii="宋体" w:hAnsi="宋体" w:eastAsia="宋体" w:cs="宋体"/>
          <w:color w:val="auto"/>
          <w:spacing w:val="0"/>
          <w:w w:val="100"/>
          <w:position w:val="0"/>
          <w:sz w:val="24"/>
          <w:szCs w:val="24"/>
          <w:highlight w:val="none"/>
          <w:lang w:val="en-US" w:eastAsia="en-US" w:bidi="en-US"/>
        </w:rPr>
        <w:t>3.1.</w:t>
      </w:r>
      <w:r>
        <w:rPr>
          <w:rFonts w:hint="eastAsia" w:ascii="宋体" w:hAnsi="宋体" w:eastAsia="宋体" w:cs="宋体"/>
          <w:color w:val="auto"/>
          <w:spacing w:val="0"/>
          <w:w w:val="100"/>
          <w:position w:val="0"/>
          <w:sz w:val="24"/>
          <w:szCs w:val="24"/>
          <w:highlight w:val="none"/>
        </w:rPr>
        <w:t>1</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4</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目所指的响应保证金。</w:t>
      </w:r>
    </w:p>
    <w:p w14:paraId="5C79ABCF">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4"/>
          <w:szCs w:val="24"/>
          <w:highlight w:val="none"/>
        </w:rPr>
      </w:pPr>
      <w:bookmarkStart w:id="149" w:name="_Toc29898"/>
      <w:bookmarkStart w:id="150" w:name="_Toc27876"/>
      <w:bookmarkStart w:id="151" w:name="_Toc14681"/>
      <w:bookmarkStart w:id="152" w:name="_Toc5938"/>
      <w:bookmarkStart w:id="153" w:name="_Toc10881"/>
      <w:r>
        <w:rPr>
          <w:rFonts w:hint="eastAsia" w:ascii="宋体" w:hAnsi="宋体" w:eastAsia="宋体" w:cs="宋体"/>
          <w:color w:val="auto"/>
          <w:sz w:val="24"/>
          <w:szCs w:val="24"/>
          <w:highlight w:val="none"/>
          <w:lang w:val="en-US" w:eastAsia="en-US"/>
        </w:rPr>
        <w:t>3.2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报价</w:t>
      </w:r>
      <w:bookmarkEnd w:id="149"/>
      <w:bookmarkEnd w:id="150"/>
      <w:bookmarkEnd w:id="151"/>
      <w:bookmarkEnd w:id="152"/>
      <w:bookmarkEnd w:id="153"/>
    </w:p>
    <w:p w14:paraId="0AD03941">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3.2.1</w:t>
      </w:r>
      <w:r>
        <w:rPr>
          <w:rFonts w:hint="eastAsia" w:cs="宋体"/>
          <w:color w:val="auto"/>
          <w:spacing w:val="0"/>
          <w:w w:val="100"/>
          <w:position w:val="0"/>
          <w:sz w:val="24"/>
          <w:szCs w:val="24"/>
          <w:highlight w:val="none"/>
          <w:lang w:val="en-US" w:eastAsia="zh-CN" w:bidi="en-US"/>
        </w:rPr>
        <w:t xml:space="preserve"> </w:t>
      </w:r>
      <w:r>
        <w:rPr>
          <w:rFonts w:hint="eastAsia" w:ascii="宋体" w:hAnsi="宋体" w:eastAsia="宋体" w:cs="宋体"/>
          <w:color w:val="auto"/>
          <w:spacing w:val="0"/>
          <w:w w:val="100"/>
          <w:position w:val="0"/>
          <w:sz w:val="24"/>
          <w:szCs w:val="24"/>
          <w:highlight w:val="none"/>
        </w:rPr>
        <w:t>供应商应按</w:t>
      </w:r>
      <w:r>
        <w:rPr>
          <w:rFonts w:hint="eastAsia" w:cs="宋体"/>
          <w:color w:val="auto"/>
          <w:spacing w:val="0"/>
          <w:w w:val="100"/>
          <w:position w:val="0"/>
          <w:sz w:val="24"/>
          <w:szCs w:val="24"/>
          <w:highlight w:val="none"/>
          <w:lang w:eastAsia="zh-CN"/>
        </w:rPr>
        <w:t>采</w:t>
      </w:r>
      <w:r>
        <w:rPr>
          <w:rFonts w:hint="eastAsia" w:ascii="宋体" w:hAnsi="宋体" w:eastAsia="宋体" w:cs="宋体"/>
          <w:color w:val="auto"/>
          <w:spacing w:val="0"/>
          <w:w w:val="100"/>
          <w:position w:val="0"/>
          <w:sz w:val="24"/>
          <w:szCs w:val="24"/>
          <w:highlight w:val="none"/>
        </w:rPr>
        <w:t>购文件提供的格式</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见第六章</w:t>
      </w:r>
      <w:r>
        <w:rPr>
          <w:rFonts w:hint="eastAsia" w:ascii="宋体" w:hAnsi="宋体" w:eastAsia="宋体" w:cs="宋体"/>
          <w:color w:val="auto"/>
          <w:spacing w:val="0"/>
          <w:w w:val="100"/>
          <w:position w:val="0"/>
          <w:sz w:val="24"/>
          <w:szCs w:val="24"/>
          <w:highlight w:val="none"/>
          <w:lang w:val="zh-CN" w:eastAsia="zh-CN" w:bidi="zh-CN"/>
        </w:rPr>
        <w:t>“响</w:t>
      </w:r>
      <w:r>
        <w:rPr>
          <w:rFonts w:hint="eastAsia" w:ascii="宋体" w:hAnsi="宋体" w:eastAsia="宋体" w:cs="宋体"/>
          <w:color w:val="auto"/>
          <w:spacing w:val="0"/>
          <w:w w:val="100"/>
          <w:position w:val="0"/>
          <w:sz w:val="24"/>
          <w:szCs w:val="24"/>
          <w:highlight w:val="none"/>
        </w:rPr>
        <w:t>应文件格式”</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在响应函和报价表中进行报价</w:t>
      </w:r>
      <w:r>
        <w:rPr>
          <w:rFonts w:hint="eastAsia" w:cs="宋体"/>
          <w:color w:val="auto"/>
          <w:spacing w:val="0"/>
          <w:w w:val="100"/>
          <w:position w:val="0"/>
          <w:sz w:val="24"/>
          <w:szCs w:val="24"/>
          <w:highlight w:val="none"/>
          <w:lang w:eastAsia="zh-CN"/>
        </w:rPr>
        <w:t>，</w:t>
      </w:r>
      <w:r>
        <w:rPr>
          <w:rFonts w:hint="eastAsia"/>
          <w:color w:val="auto"/>
          <w:sz w:val="24"/>
          <w:szCs w:val="24"/>
          <w:highlight w:val="none"/>
          <w:lang w:val="en-US" w:eastAsia="zh-CN"/>
        </w:rPr>
        <w:t>项目编码、项目名称、项目特征（规格型号或参数等）、计量单位、数量必须与格式（或工程量清单）一致</w:t>
      </w:r>
      <w:r>
        <w:rPr>
          <w:rFonts w:hint="eastAsia" w:ascii="宋体" w:hAnsi="宋体" w:eastAsia="宋体" w:cs="宋体"/>
          <w:color w:val="auto"/>
          <w:spacing w:val="0"/>
          <w:w w:val="100"/>
          <w:position w:val="0"/>
          <w:sz w:val="24"/>
          <w:szCs w:val="24"/>
          <w:highlight w:val="none"/>
        </w:rPr>
        <w:t>。响应函中报价应为包含国家规定的增值税在内的含税价格</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同时应列明不含税价格</w:t>
      </w: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税率</w:t>
      </w:r>
      <w:r>
        <w:rPr>
          <w:rFonts w:hint="eastAsia" w:ascii="宋体" w:hAnsi="宋体" w:eastAsia="宋体" w:cs="宋体"/>
          <w:color w:val="auto"/>
          <w:spacing w:val="0"/>
          <w:w w:val="100"/>
          <w:position w:val="0"/>
          <w:sz w:val="24"/>
          <w:szCs w:val="24"/>
          <w:highlight w:val="none"/>
        </w:rPr>
        <w:t>和增值税税额。采购人将根据项目情况</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在第三章</w:t>
      </w:r>
      <w:r>
        <w:rPr>
          <w:rFonts w:hint="eastAsia" w:ascii="宋体" w:hAnsi="宋体" w:eastAsia="宋体" w:cs="宋体"/>
          <w:color w:val="auto"/>
          <w:spacing w:val="0"/>
          <w:w w:val="100"/>
          <w:position w:val="0"/>
          <w:sz w:val="24"/>
          <w:szCs w:val="24"/>
          <w:highlight w:val="none"/>
          <w:lang w:val="zh-CN" w:eastAsia="zh-CN" w:bidi="zh-CN"/>
        </w:rPr>
        <w:t>“评审</w:t>
      </w:r>
      <w:r>
        <w:rPr>
          <w:rFonts w:hint="eastAsia" w:ascii="宋体" w:hAnsi="宋体" w:eastAsia="宋体" w:cs="宋体"/>
          <w:color w:val="auto"/>
          <w:spacing w:val="0"/>
          <w:w w:val="100"/>
          <w:position w:val="0"/>
          <w:sz w:val="24"/>
          <w:szCs w:val="24"/>
          <w:highlight w:val="none"/>
        </w:rPr>
        <w:t>办法”第</w:t>
      </w:r>
      <w:r>
        <w:rPr>
          <w:rFonts w:hint="eastAsia" w:cs="宋体"/>
          <w:color w:val="auto"/>
          <w:spacing w:val="0"/>
          <w:w w:val="100"/>
          <w:position w:val="0"/>
          <w:sz w:val="24"/>
          <w:szCs w:val="24"/>
          <w:highlight w:val="none"/>
          <w:lang w:val="en-US" w:eastAsia="zh-CN" w:bidi="en-US"/>
        </w:rPr>
        <w:t>2</w:t>
      </w:r>
      <w:r>
        <w:rPr>
          <w:rFonts w:hint="eastAsia" w:ascii="宋体" w:hAnsi="宋体" w:eastAsia="宋体" w:cs="宋体"/>
          <w:color w:val="auto"/>
          <w:spacing w:val="0"/>
          <w:w w:val="100"/>
          <w:position w:val="0"/>
          <w:sz w:val="24"/>
          <w:szCs w:val="24"/>
          <w:highlight w:val="none"/>
          <w:lang w:val="en-US" w:eastAsia="en-US" w:bidi="en-US"/>
        </w:rPr>
        <w:t>.</w:t>
      </w:r>
      <w:r>
        <w:rPr>
          <w:rFonts w:hint="eastAsia" w:cs="宋体"/>
          <w:color w:val="auto"/>
          <w:spacing w:val="0"/>
          <w:w w:val="100"/>
          <w:position w:val="0"/>
          <w:sz w:val="24"/>
          <w:szCs w:val="24"/>
          <w:highlight w:val="none"/>
          <w:lang w:val="en-US" w:eastAsia="zh-CN" w:bidi="en-US"/>
        </w:rPr>
        <w:t>2</w:t>
      </w:r>
      <w:r>
        <w:rPr>
          <w:rFonts w:hint="eastAsia" w:ascii="宋体" w:hAnsi="宋体" w:eastAsia="宋体" w:cs="宋体"/>
          <w:color w:val="auto"/>
          <w:spacing w:val="0"/>
          <w:w w:val="100"/>
          <w:position w:val="0"/>
          <w:sz w:val="24"/>
          <w:szCs w:val="24"/>
          <w:highlight w:val="none"/>
          <w:lang w:val="en-US" w:eastAsia="en-US" w:bidi="en-US"/>
        </w:rPr>
        <w:t>.</w:t>
      </w:r>
      <w:r>
        <w:rPr>
          <w:rFonts w:hint="eastAsia" w:cs="宋体"/>
          <w:color w:val="auto"/>
          <w:spacing w:val="0"/>
          <w:w w:val="100"/>
          <w:position w:val="0"/>
          <w:sz w:val="24"/>
          <w:szCs w:val="24"/>
          <w:highlight w:val="none"/>
          <w:lang w:val="en-US" w:eastAsia="zh-CN" w:bidi="en-US"/>
        </w:rPr>
        <w:t>2</w:t>
      </w:r>
      <w:r>
        <w:rPr>
          <w:rFonts w:hint="eastAsia" w:ascii="宋体" w:hAnsi="宋体" w:eastAsia="宋体" w:cs="宋体"/>
          <w:color w:val="auto"/>
          <w:spacing w:val="0"/>
          <w:w w:val="100"/>
          <w:position w:val="0"/>
          <w:sz w:val="24"/>
          <w:szCs w:val="24"/>
          <w:highlight w:val="none"/>
        </w:rPr>
        <w:t>项中选择按照含税价格或不含税价格对供应商进行价格评审。</w:t>
      </w:r>
    </w:p>
    <w:p w14:paraId="5E087C60">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3.2.2</w:t>
      </w:r>
      <w:r>
        <w:rPr>
          <w:rFonts w:hint="eastAsia" w:cs="宋体"/>
          <w:color w:val="auto"/>
          <w:spacing w:val="0"/>
          <w:w w:val="100"/>
          <w:position w:val="0"/>
          <w:sz w:val="24"/>
          <w:szCs w:val="24"/>
          <w:highlight w:val="none"/>
          <w:lang w:val="en-US" w:eastAsia="zh-CN" w:bidi="en-US"/>
        </w:rPr>
        <w:t xml:space="preserve"> </w:t>
      </w:r>
      <w:r>
        <w:rPr>
          <w:rFonts w:hint="eastAsia" w:ascii="宋体" w:hAnsi="宋体" w:eastAsia="宋体" w:cs="宋体"/>
          <w:color w:val="auto"/>
          <w:spacing w:val="0"/>
          <w:w w:val="100"/>
          <w:position w:val="0"/>
          <w:sz w:val="24"/>
          <w:szCs w:val="24"/>
          <w:highlight w:val="none"/>
        </w:rPr>
        <w:t>供应商应充分了解</w:t>
      </w:r>
      <w:r>
        <w:rPr>
          <w:rFonts w:hint="eastAsia" w:cs="宋体"/>
          <w:color w:val="auto"/>
          <w:spacing w:val="0"/>
          <w:w w:val="100"/>
          <w:position w:val="0"/>
          <w:sz w:val="24"/>
          <w:szCs w:val="24"/>
          <w:highlight w:val="none"/>
          <w:lang w:eastAsia="zh-CN"/>
        </w:rPr>
        <w:t>采</w:t>
      </w:r>
      <w:r>
        <w:rPr>
          <w:rFonts w:hint="eastAsia" w:ascii="宋体" w:hAnsi="宋体" w:eastAsia="宋体" w:cs="宋体"/>
          <w:color w:val="auto"/>
          <w:spacing w:val="0"/>
          <w:w w:val="100"/>
          <w:position w:val="0"/>
          <w:sz w:val="24"/>
          <w:szCs w:val="24"/>
          <w:highlight w:val="none"/>
        </w:rPr>
        <w:t>购项目的总体情况以及影响报价的其他要素。采购人在签署采购合同时及合同履行过程中</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有权对采购标的的数量进行增加或减少。</w:t>
      </w:r>
    </w:p>
    <w:p w14:paraId="54EF61FB">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3.2.3</w:t>
      </w:r>
      <w:r>
        <w:rPr>
          <w:rFonts w:hint="eastAsia" w:cs="宋体"/>
          <w:color w:val="auto"/>
          <w:spacing w:val="0"/>
          <w:w w:val="100"/>
          <w:position w:val="0"/>
          <w:sz w:val="24"/>
          <w:szCs w:val="24"/>
          <w:highlight w:val="none"/>
          <w:lang w:val="en-US" w:eastAsia="zh-CN" w:bidi="en-US"/>
        </w:rPr>
        <w:t xml:space="preserve"> </w:t>
      </w:r>
      <w:r>
        <w:rPr>
          <w:rFonts w:hint="eastAsia" w:cs="宋体"/>
          <w:color w:val="auto"/>
          <w:spacing w:val="0"/>
          <w:w w:val="100"/>
          <w:position w:val="0"/>
          <w:sz w:val="24"/>
          <w:szCs w:val="24"/>
          <w:highlight w:val="none"/>
          <w:lang w:eastAsia="zh-CN"/>
        </w:rPr>
        <w:t>采</w:t>
      </w:r>
      <w:r>
        <w:rPr>
          <w:rFonts w:hint="eastAsia" w:ascii="宋体" w:hAnsi="宋体" w:eastAsia="宋体" w:cs="宋体"/>
          <w:color w:val="auto"/>
          <w:spacing w:val="0"/>
          <w:w w:val="100"/>
          <w:position w:val="0"/>
          <w:sz w:val="24"/>
          <w:szCs w:val="24"/>
          <w:highlight w:val="none"/>
        </w:rPr>
        <w:t>购人设有最高限价的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供应商的报价</w:t>
      </w: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含税）</w:t>
      </w:r>
      <w:r>
        <w:rPr>
          <w:rFonts w:hint="eastAsia" w:ascii="宋体" w:hAnsi="宋体" w:eastAsia="宋体" w:cs="宋体"/>
          <w:color w:val="auto"/>
          <w:spacing w:val="0"/>
          <w:w w:val="100"/>
          <w:position w:val="0"/>
          <w:sz w:val="24"/>
          <w:szCs w:val="24"/>
          <w:highlight w:val="none"/>
        </w:rPr>
        <w:t>不得超过最高限价。最高限价或最高限价计算方法在供应商须知前附表中载明。</w:t>
      </w:r>
    </w:p>
    <w:p w14:paraId="0E2E3F10">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3.2.4</w:t>
      </w:r>
      <w:r>
        <w:rPr>
          <w:rFonts w:hint="eastAsia" w:cs="宋体"/>
          <w:color w:val="auto"/>
          <w:spacing w:val="0"/>
          <w:w w:val="100"/>
          <w:position w:val="0"/>
          <w:sz w:val="24"/>
          <w:szCs w:val="24"/>
          <w:highlight w:val="none"/>
          <w:lang w:val="en-US" w:eastAsia="zh-CN" w:bidi="en-US"/>
        </w:rPr>
        <w:t xml:space="preserve"> </w:t>
      </w:r>
      <w:r>
        <w:rPr>
          <w:rFonts w:hint="eastAsia" w:ascii="宋体" w:hAnsi="宋体" w:eastAsia="宋体" w:cs="宋体"/>
          <w:color w:val="auto"/>
          <w:spacing w:val="0"/>
          <w:w w:val="100"/>
          <w:position w:val="0"/>
          <w:sz w:val="24"/>
          <w:szCs w:val="24"/>
          <w:highlight w:val="none"/>
        </w:rPr>
        <w:t>报价的其他要求见供应商须知前附表。</w:t>
      </w:r>
    </w:p>
    <w:p w14:paraId="59F5DA8D">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4"/>
          <w:szCs w:val="24"/>
          <w:highlight w:val="none"/>
        </w:rPr>
      </w:pPr>
      <w:bookmarkStart w:id="154" w:name="_Toc15920"/>
      <w:bookmarkStart w:id="155" w:name="_Toc13523"/>
      <w:bookmarkStart w:id="156" w:name="_Toc229"/>
      <w:bookmarkStart w:id="157" w:name="_Toc15776"/>
      <w:bookmarkStart w:id="158" w:name="_Toc19794"/>
      <w:r>
        <w:rPr>
          <w:rFonts w:hint="eastAsia" w:ascii="宋体" w:hAnsi="宋体" w:eastAsia="宋体" w:cs="宋体"/>
          <w:color w:val="auto"/>
          <w:sz w:val="24"/>
          <w:szCs w:val="24"/>
          <w:highlight w:val="none"/>
          <w:lang w:val="en-US" w:eastAsia="en-US"/>
        </w:rPr>
        <w:t>3.3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响应文件有效期</w:t>
      </w:r>
      <w:bookmarkEnd w:id="154"/>
      <w:bookmarkEnd w:id="155"/>
      <w:bookmarkEnd w:id="156"/>
      <w:bookmarkEnd w:id="157"/>
      <w:bookmarkEnd w:id="158"/>
    </w:p>
    <w:p w14:paraId="682113A9">
      <w:pPr>
        <w:pStyle w:val="18"/>
        <w:keepNext w:val="0"/>
        <w:keepLines w:val="0"/>
        <w:pageBreakBefore w:val="0"/>
        <w:widowControl w:val="0"/>
        <w:numPr>
          <w:ilvl w:val="0"/>
          <w:numId w:val="0"/>
        </w:numPr>
        <w:shd w:val="clear" w:color="auto" w:fill="auto"/>
        <w:tabs>
          <w:tab w:val="left" w:pos="354"/>
        </w:tabs>
        <w:kinsoku/>
        <w:wordWrap/>
        <w:overflowPunct/>
        <w:topLinePunct w:val="0"/>
        <w:autoSpaceDE/>
        <w:autoSpaceDN/>
        <w:bidi w:val="0"/>
        <w:adjustRightInd/>
        <w:snapToGrid/>
        <w:spacing w:before="0" w:after="0" w:line="360" w:lineRule="auto"/>
        <w:ind w:right="0" w:rightChars="0"/>
        <w:jc w:val="left"/>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lang w:val="en-US" w:eastAsia="zh-CN" w:bidi="en-US"/>
        </w:rPr>
        <w:t>3.</w:t>
      </w:r>
      <w:r>
        <w:rPr>
          <w:rFonts w:hint="eastAsia" w:ascii="宋体" w:hAnsi="宋体" w:eastAsia="宋体" w:cs="宋体"/>
          <w:color w:val="auto"/>
          <w:spacing w:val="0"/>
          <w:w w:val="100"/>
          <w:position w:val="0"/>
          <w:sz w:val="24"/>
          <w:szCs w:val="24"/>
          <w:highlight w:val="none"/>
          <w:lang w:val="en-US" w:eastAsia="en-US" w:bidi="en-US"/>
        </w:rPr>
        <w:t>3</w:t>
      </w:r>
      <w:r>
        <w:rPr>
          <w:rFonts w:hint="eastAsia" w:ascii="宋体" w:hAnsi="宋体" w:eastAsia="宋体" w:cs="宋体"/>
          <w:color w:val="auto"/>
          <w:spacing w:val="0"/>
          <w:w w:val="100"/>
          <w:position w:val="0"/>
          <w:sz w:val="24"/>
          <w:szCs w:val="24"/>
          <w:highlight w:val="none"/>
          <w:lang w:val="en-US" w:eastAsia="zh-CN" w:bidi="en-US"/>
        </w:rPr>
        <w:t>.</w:t>
      </w:r>
      <w:r>
        <w:rPr>
          <w:rFonts w:hint="eastAsia" w:ascii="宋体" w:hAnsi="宋体" w:eastAsia="宋体" w:cs="宋体"/>
          <w:color w:val="auto"/>
          <w:spacing w:val="0"/>
          <w:w w:val="100"/>
          <w:position w:val="0"/>
          <w:sz w:val="24"/>
          <w:szCs w:val="24"/>
          <w:highlight w:val="none"/>
        </w:rPr>
        <w:t>1</w:t>
      </w:r>
      <w:r>
        <w:rPr>
          <w:rFonts w:hint="eastAsia" w:cs="宋体"/>
          <w:color w:val="auto"/>
          <w:spacing w:val="0"/>
          <w:w w:val="100"/>
          <w:position w:val="0"/>
          <w:sz w:val="24"/>
          <w:szCs w:val="24"/>
          <w:highlight w:val="none"/>
          <w:lang w:val="en-US" w:eastAsia="zh-CN"/>
        </w:rPr>
        <w:t xml:space="preserve"> </w:t>
      </w:r>
      <w:r>
        <w:rPr>
          <w:rFonts w:hint="eastAsia" w:ascii="宋体" w:hAnsi="宋体" w:eastAsia="宋体" w:cs="宋体"/>
          <w:color w:val="auto"/>
          <w:spacing w:val="0"/>
          <w:w w:val="100"/>
          <w:position w:val="0"/>
          <w:sz w:val="24"/>
          <w:szCs w:val="24"/>
          <w:highlight w:val="none"/>
        </w:rPr>
        <w:t>除供应商须知前附表另有规定外</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响应文件有效期应为90日</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从采购文件规定的递交响应文件的截止时间开始计算。</w:t>
      </w:r>
    </w:p>
    <w:p w14:paraId="70E46557">
      <w:pPr>
        <w:pStyle w:val="18"/>
        <w:keepNext w:val="0"/>
        <w:keepLines w:val="0"/>
        <w:pageBreakBefore w:val="0"/>
        <w:widowControl w:val="0"/>
        <w:numPr>
          <w:ilvl w:val="0"/>
          <w:numId w:val="0"/>
        </w:numPr>
        <w:shd w:val="clear" w:color="auto" w:fill="auto"/>
        <w:tabs>
          <w:tab w:val="left" w:pos="354"/>
        </w:tabs>
        <w:kinsoku/>
        <w:wordWrap/>
        <w:overflowPunct/>
        <w:topLinePunct w:val="0"/>
        <w:autoSpaceDE/>
        <w:autoSpaceDN/>
        <w:bidi w:val="0"/>
        <w:adjustRightInd/>
        <w:snapToGrid/>
        <w:spacing w:before="0" w:after="0" w:line="360" w:lineRule="auto"/>
        <w:ind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3.3.2</w:t>
      </w:r>
      <w:r>
        <w:rPr>
          <w:rFonts w:hint="eastAsia" w:cs="宋体"/>
          <w:color w:val="auto"/>
          <w:spacing w:val="0"/>
          <w:w w:val="100"/>
          <w:position w:val="0"/>
          <w:sz w:val="24"/>
          <w:szCs w:val="24"/>
          <w:highlight w:val="none"/>
          <w:lang w:val="en-US" w:eastAsia="zh-CN" w:bidi="en-US"/>
        </w:rPr>
        <w:t xml:space="preserve"> </w:t>
      </w:r>
      <w:r>
        <w:rPr>
          <w:rFonts w:hint="eastAsia" w:ascii="宋体" w:hAnsi="宋体" w:eastAsia="宋体" w:cs="宋体"/>
          <w:color w:val="auto"/>
          <w:spacing w:val="0"/>
          <w:w w:val="100"/>
          <w:position w:val="0"/>
          <w:sz w:val="24"/>
          <w:szCs w:val="24"/>
          <w:highlight w:val="none"/>
        </w:rPr>
        <w:t>出现特殊情况需要延长响应文件有效期的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采购人以书面形式通知所有供应商延长响应文件有效期</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供应商应予以书面答复。同意延长的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应相应延长其响应保证金的有效期</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但不得修改其响应文件；供应商拒绝延长的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其响应文件在原有效期届满后失效</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但供应商有权收回其响应保证金。</w:t>
      </w:r>
    </w:p>
    <w:p w14:paraId="53BFEC38">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4"/>
          <w:szCs w:val="24"/>
          <w:highlight w:val="none"/>
        </w:rPr>
      </w:pPr>
      <w:bookmarkStart w:id="159" w:name="_Toc19385"/>
      <w:bookmarkStart w:id="160" w:name="_Toc26594"/>
      <w:bookmarkStart w:id="161" w:name="_Toc29692"/>
      <w:bookmarkStart w:id="162" w:name="_Toc16692"/>
      <w:bookmarkStart w:id="163" w:name="_Toc32120"/>
      <w:r>
        <w:rPr>
          <w:rFonts w:hint="eastAsia" w:ascii="宋体" w:hAnsi="宋体" w:eastAsia="宋体" w:cs="宋体"/>
          <w:color w:val="auto"/>
          <w:sz w:val="24"/>
          <w:szCs w:val="24"/>
          <w:highlight w:val="none"/>
          <w:lang w:val="en-US" w:eastAsia="en-US"/>
        </w:rPr>
        <w:t>3.4</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响应保证金</w:t>
      </w:r>
      <w:bookmarkEnd w:id="159"/>
      <w:bookmarkEnd w:id="160"/>
      <w:bookmarkEnd w:id="161"/>
      <w:bookmarkEnd w:id="162"/>
      <w:bookmarkEnd w:id="163"/>
    </w:p>
    <w:p w14:paraId="78DEE2C9">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3.4.</w:t>
      </w:r>
      <w:r>
        <w:rPr>
          <w:rFonts w:hint="eastAsia" w:ascii="宋体" w:hAnsi="宋体" w:eastAsia="宋体" w:cs="宋体"/>
          <w:color w:val="auto"/>
          <w:spacing w:val="0"/>
          <w:w w:val="100"/>
          <w:position w:val="0"/>
          <w:sz w:val="24"/>
          <w:szCs w:val="24"/>
          <w:highlight w:val="none"/>
        </w:rPr>
        <w:t>1</w:t>
      </w:r>
      <w:r>
        <w:rPr>
          <w:rFonts w:hint="eastAsia" w:cs="宋体"/>
          <w:color w:val="auto"/>
          <w:spacing w:val="0"/>
          <w:w w:val="100"/>
          <w:position w:val="0"/>
          <w:sz w:val="24"/>
          <w:szCs w:val="24"/>
          <w:highlight w:val="none"/>
          <w:lang w:val="en-US" w:eastAsia="zh-CN"/>
        </w:rPr>
        <w:t xml:space="preserve"> </w:t>
      </w:r>
      <w:r>
        <w:rPr>
          <w:rFonts w:hint="eastAsia" w:ascii="宋体" w:hAnsi="宋体" w:eastAsia="宋体" w:cs="宋体"/>
          <w:color w:val="auto"/>
          <w:spacing w:val="0"/>
          <w:w w:val="100"/>
          <w:position w:val="0"/>
          <w:sz w:val="24"/>
          <w:szCs w:val="24"/>
          <w:highlight w:val="none"/>
        </w:rPr>
        <w:t>供应商须知前附表规定要求递交响应保证金的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供应商在递交响应文件的同时</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应按供应商须知前附表规定的金额、形式和采购文件提供的格式(见第六章</w:t>
      </w:r>
      <w:r>
        <w:rPr>
          <w:rFonts w:hint="eastAsia" w:ascii="宋体" w:hAnsi="宋体" w:eastAsia="宋体" w:cs="宋体"/>
          <w:color w:val="auto"/>
          <w:spacing w:val="0"/>
          <w:w w:val="100"/>
          <w:position w:val="0"/>
          <w:sz w:val="24"/>
          <w:szCs w:val="24"/>
          <w:highlight w:val="none"/>
          <w:lang w:val="zh-CN" w:eastAsia="zh-CN" w:bidi="zh-CN"/>
        </w:rPr>
        <w:t>“响</w:t>
      </w:r>
      <w:r>
        <w:rPr>
          <w:rFonts w:hint="eastAsia" w:ascii="宋体" w:hAnsi="宋体" w:eastAsia="宋体" w:cs="宋体"/>
          <w:color w:val="auto"/>
          <w:spacing w:val="0"/>
          <w:w w:val="100"/>
          <w:position w:val="0"/>
          <w:sz w:val="24"/>
          <w:szCs w:val="24"/>
          <w:highlight w:val="none"/>
        </w:rPr>
        <w:t>应文件格式”四、响应保证金)递交响应保证金</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并作为其响应文件的组成部分。供应商不按要求递交响应保证金的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其响应文件将被视为无效。</w:t>
      </w:r>
    </w:p>
    <w:p w14:paraId="51F4D6E8">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3.4.2</w:t>
      </w:r>
      <w:r>
        <w:rPr>
          <w:rFonts w:hint="eastAsia" w:cs="宋体"/>
          <w:color w:val="auto"/>
          <w:spacing w:val="0"/>
          <w:w w:val="100"/>
          <w:position w:val="0"/>
          <w:sz w:val="24"/>
          <w:szCs w:val="24"/>
          <w:highlight w:val="none"/>
          <w:lang w:val="en-US" w:eastAsia="zh-CN" w:bidi="en-US"/>
        </w:rPr>
        <w:t xml:space="preserve"> </w:t>
      </w:r>
      <w:r>
        <w:rPr>
          <w:rFonts w:hint="eastAsia" w:ascii="宋体" w:hAnsi="宋体" w:eastAsia="宋体" w:cs="宋体"/>
          <w:color w:val="auto"/>
          <w:spacing w:val="0"/>
          <w:w w:val="100"/>
          <w:position w:val="0"/>
          <w:sz w:val="24"/>
          <w:szCs w:val="24"/>
          <w:highlight w:val="none"/>
        </w:rPr>
        <w:t>除供应商须知前附表另有规定外</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采购人将在发出成交通知书后5日内向除候选成交供应商外的其他供应商原额退还响应保证金</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并在采购合同签订后5日内向成交供应商和未成交的其他候选成交供应商原额退还响应保证金。</w:t>
      </w:r>
      <w:r>
        <w:rPr>
          <w:rFonts w:hint="eastAsia" w:cs="宋体"/>
          <w:color w:val="auto"/>
          <w:spacing w:val="0"/>
          <w:w w:val="100"/>
          <w:position w:val="0"/>
          <w:sz w:val="24"/>
          <w:szCs w:val="24"/>
          <w:highlight w:val="none"/>
          <w:lang w:eastAsia="zh-CN"/>
        </w:rPr>
        <w:t>采</w:t>
      </w:r>
      <w:r>
        <w:rPr>
          <w:rFonts w:hint="eastAsia" w:ascii="宋体" w:hAnsi="宋体" w:eastAsia="宋体" w:cs="宋体"/>
          <w:color w:val="auto"/>
          <w:spacing w:val="0"/>
          <w:w w:val="100"/>
          <w:position w:val="0"/>
          <w:sz w:val="24"/>
          <w:szCs w:val="24"/>
          <w:highlight w:val="none"/>
        </w:rPr>
        <w:t>用银行保函、担保机构担保函、保险机构保险单形式递交的响应保证金</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经供应商同意后采购人可以不再退还。</w:t>
      </w:r>
    </w:p>
    <w:p w14:paraId="41E3F795">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3.4.3</w:t>
      </w:r>
      <w:r>
        <w:rPr>
          <w:rFonts w:hint="eastAsia" w:ascii="宋体" w:hAnsi="宋体" w:eastAsia="宋体" w:cs="宋体"/>
          <w:color w:val="auto"/>
          <w:spacing w:val="0"/>
          <w:w w:val="100"/>
          <w:position w:val="0"/>
          <w:sz w:val="24"/>
          <w:szCs w:val="24"/>
          <w:highlight w:val="none"/>
        </w:rPr>
        <w:t>有下列情形之一的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响应保证金将不予退还：</w:t>
      </w:r>
    </w:p>
    <w:p w14:paraId="677AF2A5">
      <w:pPr>
        <w:pStyle w:val="18"/>
        <w:keepNext w:val="0"/>
        <w:keepLines w:val="0"/>
        <w:pageBreakBefore w:val="0"/>
        <w:widowControl w:val="0"/>
        <w:numPr>
          <w:ilvl w:val="0"/>
          <w:numId w:val="0"/>
        </w:numPr>
        <w:shd w:val="clear" w:color="auto" w:fill="auto"/>
        <w:tabs>
          <w:tab w:val="left" w:pos="1002"/>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lang w:val="en-US" w:eastAsia="zh-CN"/>
        </w:rPr>
        <w:t>1</w:t>
      </w:r>
      <w:r>
        <w:rPr>
          <w:rFonts w:hint="eastAsia" w:ascii="宋体" w:hAnsi="宋体" w:eastAsia="宋体"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供应商在响应文件有效期内撤销响应文件；</w:t>
      </w:r>
    </w:p>
    <w:p w14:paraId="64EB897C">
      <w:pPr>
        <w:pStyle w:val="18"/>
        <w:keepNext w:val="0"/>
        <w:keepLines w:val="0"/>
        <w:pageBreakBefore w:val="0"/>
        <w:widowControl w:val="0"/>
        <w:numPr>
          <w:ilvl w:val="0"/>
          <w:numId w:val="0"/>
        </w:numPr>
        <w:shd w:val="clear" w:color="auto" w:fill="auto"/>
        <w:tabs>
          <w:tab w:val="left" w:pos="1005"/>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lang w:val="en-US" w:eastAsia="zh-CN"/>
        </w:rPr>
        <w:t>2</w:t>
      </w:r>
      <w:r>
        <w:rPr>
          <w:rFonts w:hint="eastAsia" w:ascii="宋体" w:hAnsi="宋体" w:eastAsia="宋体"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成交供应商在收到成交通知书后</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无正当理由不与采购人订立合同</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在签订合同时向采购人提出附加条件</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或者不按照采购文件要求递交履约保证金；</w:t>
      </w:r>
    </w:p>
    <w:p w14:paraId="2842E643">
      <w:pPr>
        <w:pStyle w:val="18"/>
        <w:keepNext w:val="0"/>
        <w:keepLines w:val="0"/>
        <w:pageBreakBefore w:val="0"/>
        <w:widowControl w:val="0"/>
        <w:numPr>
          <w:ilvl w:val="0"/>
          <w:numId w:val="0"/>
        </w:numPr>
        <w:shd w:val="clear" w:color="auto" w:fill="auto"/>
        <w:tabs>
          <w:tab w:val="left" w:pos="1002"/>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lang w:val="en-US" w:eastAsia="zh-CN"/>
        </w:rPr>
        <w:t>3</w:t>
      </w:r>
      <w:r>
        <w:rPr>
          <w:rFonts w:hint="eastAsia" w:ascii="宋体" w:hAnsi="宋体" w:eastAsia="宋体"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发生供应商须知前附表规定的其他不予退还响应保证金的情形。</w:t>
      </w:r>
    </w:p>
    <w:p w14:paraId="55CB6127">
      <w:pPr>
        <w:pStyle w:val="4"/>
        <w:pageBreakBefore w:val="0"/>
        <w:widowControl w:val="0"/>
        <w:kinsoku/>
        <w:wordWrap/>
        <w:overflowPunct/>
        <w:topLinePunct w:val="0"/>
        <w:autoSpaceDE/>
        <w:autoSpaceDN/>
        <w:bidi w:val="0"/>
        <w:adjustRightInd/>
        <w:snapToGrid/>
        <w:spacing w:before="0" w:beforeLines="0" w:after="0" w:afterLines="0" w:line="360" w:lineRule="auto"/>
        <w:ind w:leftChars="0" w:right="0"/>
        <w:jc w:val="left"/>
        <w:textAlignment w:val="auto"/>
        <w:rPr>
          <w:rFonts w:hint="eastAsia" w:ascii="宋体" w:hAnsi="宋体" w:eastAsia="宋体" w:cs="宋体"/>
          <w:color w:val="auto"/>
          <w:sz w:val="24"/>
          <w:szCs w:val="24"/>
          <w:highlight w:val="none"/>
        </w:rPr>
      </w:pPr>
      <w:bookmarkStart w:id="164" w:name="_Toc10476"/>
      <w:bookmarkStart w:id="165" w:name="_Toc31437"/>
      <w:bookmarkStart w:id="166" w:name="_Toc7263"/>
      <w:bookmarkStart w:id="167" w:name="_Toc28443"/>
      <w:bookmarkStart w:id="168" w:name="_Toc20267"/>
      <w:r>
        <w:rPr>
          <w:rFonts w:hint="eastAsia" w:ascii="宋体" w:hAnsi="宋体" w:eastAsia="宋体" w:cs="宋体"/>
          <w:color w:val="auto"/>
          <w:sz w:val="24"/>
          <w:szCs w:val="24"/>
          <w:highlight w:val="none"/>
          <w:lang w:val="en-US" w:eastAsia="en-US"/>
        </w:rPr>
        <w:t>3.5</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资格审查资料</w:t>
      </w:r>
      <w:bookmarkEnd w:id="164"/>
      <w:bookmarkEnd w:id="165"/>
      <w:bookmarkEnd w:id="166"/>
      <w:bookmarkEnd w:id="167"/>
      <w:bookmarkEnd w:id="168"/>
    </w:p>
    <w:p w14:paraId="67E497E3">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供应商应提供供应商须知前附表</w:t>
      </w:r>
      <w:r>
        <w:rPr>
          <w:rFonts w:hint="eastAsia" w:ascii="宋体" w:hAnsi="宋体" w:eastAsia="宋体" w:cs="宋体"/>
          <w:color w:val="auto"/>
          <w:spacing w:val="0"/>
          <w:w w:val="100"/>
          <w:position w:val="0"/>
          <w:sz w:val="24"/>
          <w:szCs w:val="24"/>
          <w:highlight w:val="none"/>
          <w:lang w:val="en-US" w:eastAsia="en-US" w:bidi="en-US"/>
        </w:rPr>
        <w:t>3</w:t>
      </w:r>
      <w:r>
        <w:rPr>
          <w:rFonts w:hint="eastAsia" w:cs="宋体"/>
          <w:color w:val="auto"/>
          <w:spacing w:val="0"/>
          <w:w w:val="100"/>
          <w:position w:val="0"/>
          <w:sz w:val="24"/>
          <w:szCs w:val="24"/>
          <w:highlight w:val="none"/>
          <w:lang w:val="en-US" w:eastAsia="zh-CN" w:bidi="en-US"/>
        </w:rPr>
        <w:t>.</w:t>
      </w:r>
      <w:r>
        <w:rPr>
          <w:rFonts w:hint="eastAsia" w:ascii="宋体" w:hAnsi="宋体" w:eastAsia="宋体" w:cs="宋体"/>
          <w:color w:val="auto"/>
          <w:spacing w:val="0"/>
          <w:w w:val="100"/>
          <w:position w:val="0"/>
          <w:sz w:val="24"/>
          <w:szCs w:val="24"/>
          <w:highlight w:val="none"/>
        </w:rPr>
        <w:t>5</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1</w:t>
      </w: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w:t>
      </w:r>
      <w:r>
        <w:rPr>
          <w:rFonts w:hint="eastAsia" w:ascii="宋体" w:hAnsi="宋体" w:eastAsia="宋体" w:cs="宋体"/>
          <w:color w:val="auto"/>
          <w:spacing w:val="0"/>
          <w:w w:val="100"/>
          <w:position w:val="0"/>
          <w:sz w:val="24"/>
          <w:szCs w:val="24"/>
          <w:highlight w:val="none"/>
          <w:lang w:val="en-US" w:eastAsia="en-US" w:bidi="en-US"/>
        </w:rPr>
        <w:t>3.5</w:t>
      </w:r>
      <w:r>
        <w:rPr>
          <w:rFonts w:hint="eastAsia" w:cs="宋体"/>
          <w:color w:val="auto"/>
          <w:spacing w:val="0"/>
          <w:w w:val="100"/>
          <w:position w:val="0"/>
          <w:sz w:val="24"/>
          <w:szCs w:val="24"/>
          <w:highlight w:val="none"/>
          <w:lang w:val="en-US" w:eastAsia="zh-CN" w:bidi="en-US"/>
        </w:rPr>
        <w:t>（</w:t>
      </w:r>
      <w:r>
        <w:rPr>
          <w:rFonts w:hint="eastAsia" w:ascii="宋体" w:hAnsi="宋体" w:eastAsia="宋体" w:cs="宋体"/>
          <w:color w:val="auto"/>
          <w:spacing w:val="0"/>
          <w:w w:val="100"/>
          <w:position w:val="0"/>
          <w:sz w:val="24"/>
          <w:szCs w:val="24"/>
          <w:highlight w:val="none"/>
        </w:rPr>
        <w:t>9</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中规定的资格审查资料</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以证明其满足第一章</w:t>
      </w:r>
      <w:r>
        <w:rPr>
          <w:rFonts w:hint="eastAsia" w:ascii="宋体" w:hAnsi="宋体" w:eastAsia="宋体" w:cs="宋体"/>
          <w:color w:val="auto"/>
          <w:spacing w:val="0"/>
          <w:w w:val="100"/>
          <w:position w:val="0"/>
          <w:sz w:val="24"/>
          <w:szCs w:val="24"/>
          <w:highlight w:val="none"/>
          <w:lang w:val="zh-CN" w:eastAsia="zh-CN" w:bidi="zh-CN"/>
        </w:rPr>
        <w:t>“</w:t>
      </w:r>
      <w:r>
        <w:rPr>
          <w:rFonts w:hint="eastAsia" w:cs="宋体"/>
          <w:color w:val="auto"/>
          <w:spacing w:val="0"/>
          <w:w w:val="100"/>
          <w:position w:val="0"/>
          <w:sz w:val="24"/>
          <w:szCs w:val="24"/>
          <w:highlight w:val="none"/>
          <w:lang w:val="zh-CN" w:eastAsia="zh-CN" w:bidi="zh-CN"/>
        </w:rPr>
        <w:t>询比</w:t>
      </w:r>
      <w:r>
        <w:rPr>
          <w:rFonts w:hint="eastAsia" w:ascii="宋体" w:hAnsi="宋体" w:eastAsia="宋体" w:cs="宋体"/>
          <w:color w:val="auto"/>
          <w:spacing w:val="0"/>
          <w:w w:val="100"/>
          <w:position w:val="0"/>
          <w:sz w:val="24"/>
          <w:szCs w:val="24"/>
          <w:highlight w:val="none"/>
        </w:rPr>
        <w:t>采购公告/</w:t>
      </w:r>
      <w:r>
        <w:rPr>
          <w:rFonts w:hint="eastAsia" w:cs="宋体"/>
          <w:color w:val="auto"/>
          <w:spacing w:val="0"/>
          <w:w w:val="100"/>
          <w:position w:val="0"/>
          <w:sz w:val="24"/>
          <w:szCs w:val="24"/>
          <w:highlight w:val="none"/>
          <w:lang w:eastAsia="zh-CN"/>
        </w:rPr>
        <w:t>询比</w:t>
      </w:r>
      <w:r>
        <w:rPr>
          <w:rFonts w:hint="eastAsia" w:ascii="宋体" w:hAnsi="宋体" w:eastAsia="宋体" w:cs="宋体"/>
          <w:color w:val="auto"/>
          <w:spacing w:val="0"/>
          <w:w w:val="100"/>
          <w:position w:val="0"/>
          <w:sz w:val="24"/>
          <w:szCs w:val="24"/>
          <w:highlight w:val="none"/>
        </w:rPr>
        <w:t>采购邀请书”对供应商的各项资格要求。</w:t>
      </w:r>
    </w:p>
    <w:p w14:paraId="1B1D4244">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4"/>
          <w:szCs w:val="24"/>
          <w:highlight w:val="none"/>
        </w:rPr>
      </w:pPr>
      <w:bookmarkStart w:id="169" w:name="_Toc23391"/>
      <w:bookmarkStart w:id="170" w:name="_Toc6941"/>
      <w:bookmarkStart w:id="171" w:name="_Toc15711"/>
      <w:bookmarkStart w:id="172" w:name="_Toc3578"/>
      <w:bookmarkStart w:id="173" w:name="_Toc8759"/>
      <w:r>
        <w:rPr>
          <w:rFonts w:hint="eastAsia" w:ascii="宋体" w:hAnsi="宋体" w:eastAsia="宋体" w:cs="宋体"/>
          <w:color w:val="auto"/>
          <w:sz w:val="24"/>
          <w:szCs w:val="24"/>
          <w:highlight w:val="none"/>
          <w:lang w:val="en-US" w:eastAsia="en-US"/>
        </w:rPr>
        <w:t>3.6</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响应方案</w:t>
      </w:r>
      <w:bookmarkEnd w:id="169"/>
      <w:bookmarkEnd w:id="170"/>
      <w:bookmarkEnd w:id="171"/>
      <w:bookmarkEnd w:id="172"/>
      <w:bookmarkEnd w:id="173"/>
    </w:p>
    <w:p w14:paraId="635D86CE">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3.6.</w:t>
      </w:r>
      <w:r>
        <w:rPr>
          <w:rFonts w:hint="eastAsia" w:ascii="宋体" w:hAnsi="宋体" w:eastAsia="宋体" w:cs="宋体"/>
          <w:color w:val="auto"/>
          <w:spacing w:val="0"/>
          <w:w w:val="100"/>
          <w:position w:val="0"/>
          <w:sz w:val="24"/>
          <w:szCs w:val="24"/>
          <w:highlight w:val="none"/>
        </w:rPr>
        <w:t>1</w:t>
      </w:r>
      <w:r>
        <w:rPr>
          <w:rFonts w:hint="eastAsia" w:cs="宋体"/>
          <w:color w:val="auto"/>
          <w:spacing w:val="0"/>
          <w:w w:val="100"/>
          <w:position w:val="0"/>
          <w:sz w:val="24"/>
          <w:szCs w:val="24"/>
          <w:highlight w:val="none"/>
          <w:lang w:val="en-US" w:eastAsia="zh-CN"/>
        </w:rPr>
        <w:t xml:space="preserve"> </w:t>
      </w:r>
      <w:r>
        <w:rPr>
          <w:rFonts w:hint="eastAsia" w:ascii="宋体" w:hAnsi="宋体" w:eastAsia="宋体" w:cs="宋体"/>
          <w:color w:val="auto"/>
          <w:spacing w:val="0"/>
          <w:w w:val="100"/>
          <w:position w:val="0"/>
          <w:sz w:val="24"/>
          <w:szCs w:val="24"/>
          <w:highlight w:val="none"/>
        </w:rPr>
        <w:t>响应文件应当对采购文件中的实质性内容作出响应。采购需求中明确为关键条款(标记</w:t>
      </w: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供应商还应按照供应商须知前附表的规定提供有关证据或证明材料。</w:t>
      </w:r>
    </w:p>
    <w:p w14:paraId="124218AF">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0"/>
          <w:w w:val="100"/>
          <w:position w:val="0"/>
          <w:sz w:val="24"/>
          <w:szCs w:val="24"/>
          <w:highlight w:val="none"/>
          <w:lang w:val="en-US" w:eastAsia="en-US" w:bidi="en-US"/>
        </w:rPr>
        <w:t>3.6.2</w:t>
      </w:r>
      <w:r>
        <w:rPr>
          <w:rFonts w:hint="eastAsia" w:cs="宋体"/>
          <w:color w:val="auto"/>
          <w:spacing w:val="0"/>
          <w:w w:val="100"/>
          <w:position w:val="0"/>
          <w:sz w:val="24"/>
          <w:szCs w:val="24"/>
          <w:highlight w:val="none"/>
          <w:lang w:val="en-US" w:eastAsia="zh-CN" w:bidi="en-US"/>
        </w:rPr>
        <w:t xml:space="preserve"> </w:t>
      </w:r>
      <w:r>
        <w:rPr>
          <w:rFonts w:hint="eastAsia" w:cs="宋体"/>
          <w:color w:val="auto"/>
          <w:spacing w:val="0"/>
          <w:w w:val="100"/>
          <w:position w:val="0"/>
          <w:sz w:val="24"/>
          <w:szCs w:val="24"/>
          <w:highlight w:val="none"/>
          <w:lang w:eastAsia="zh-CN"/>
        </w:rPr>
        <w:t>供应商只能提出唯一的响应方案</w:t>
      </w:r>
      <w:r>
        <w:rPr>
          <w:rFonts w:hint="eastAsia" w:ascii="宋体" w:hAnsi="宋体" w:eastAsia="宋体" w:cs="宋体"/>
          <w:color w:val="auto"/>
          <w:spacing w:val="0"/>
          <w:w w:val="100"/>
          <w:position w:val="0"/>
          <w:sz w:val="24"/>
          <w:szCs w:val="24"/>
          <w:highlight w:val="none"/>
        </w:rPr>
        <w:t>。</w:t>
      </w:r>
      <w:r>
        <w:rPr>
          <w:rFonts w:hint="eastAsia" w:cs="宋体"/>
          <w:color w:val="auto"/>
          <w:spacing w:val="0"/>
          <w:w w:val="100"/>
          <w:position w:val="0"/>
          <w:sz w:val="24"/>
          <w:szCs w:val="24"/>
          <w:highlight w:val="none"/>
          <w:lang w:eastAsia="zh-CN"/>
        </w:rPr>
        <w:t>供应商在响应文件中提出多个相应方案的，其响应文件将被视为无效。</w:t>
      </w:r>
    </w:p>
    <w:p w14:paraId="134B46FF">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3.6.3</w:t>
      </w:r>
      <w:r>
        <w:rPr>
          <w:rFonts w:hint="eastAsia" w:cs="宋体"/>
          <w:color w:val="auto"/>
          <w:spacing w:val="0"/>
          <w:w w:val="100"/>
          <w:position w:val="0"/>
          <w:sz w:val="24"/>
          <w:szCs w:val="24"/>
          <w:highlight w:val="none"/>
          <w:lang w:val="en-US" w:eastAsia="zh-CN" w:bidi="en-US"/>
        </w:rPr>
        <w:t xml:space="preserve"> </w:t>
      </w:r>
      <w:r>
        <w:rPr>
          <w:rFonts w:hint="eastAsia" w:ascii="宋体" w:hAnsi="宋体" w:eastAsia="宋体" w:cs="宋体"/>
          <w:color w:val="auto"/>
          <w:spacing w:val="0"/>
          <w:w w:val="100"/>
          <w:position w:val="0"/>
          <w:sz w:val="24"/>
          <w:szCs w:val="24"/>
          <w:highlight w:val="none"/>
        </w:rPr>
        <w:t>响应文件对采购文件的全部偏差</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均应在响应文件的商务和技术偏差表中列明。响应文件偏差表中未列明的内容</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将视为</w:t>
      </w:r>
      <w:r>
        <w:rPr>
          <w:rFonts w:hint="eastAsia" w:cs="宋体"/>
          <w:color w:val="auto"/>
          <w:spacing w:val="0"/>
          <w:w w:val="100"/>
          <w:position w:val="0"/>
          <w:sz w:val="24"/>
          <w:szCs w:val="24"/>
          <w:highlight w:val="none"/>
          <w:lang w:eastAsia="zh-CN"/>
        </w:rPr>
        <w:t>供应商</w:t>
      </w:r>
      <w:r>
        <w:rPr>
          <w:rFonts w:hint="eastAsia" w:ascii="宋体" w:hAnsi="宋体" w:eastAsia="宋体" w:cs="宋体"/>
          <w:color w:val="auto"/>
          <w:spacing w:val="0"/>
          <w:w w:val="100"/>
          <w:position w:val="0"/>
          <w:sz w:val="24"/>
          <w:szCs w:val="24"/>
          <w:highlight w:val="none"/>
        </w:rPr>
        <w:t>响应</w:t>
      </w:r>
      <w:r>
        <w:rPr>
          <w:rFonts w:hint="eastAsia" w:cs="宋体"/>
          <w:color w:val="auto"/>
          <w:spacing w:val="0"/>
          <w:w w:val="100"/>
          <w:position w:val="0"/>
          <w:sz w:val="24"/>
          <w:szCs w:val="24"/>
          <w:highlight w:val="none"/>
          <w:lang w:eastAsia="zh-CN"/>
        </w:rPr>
        <w:t>采</w:t>
      </w:r>
      <w:r>
        <w:rPr>
          <w:rFonts w:hint="eastAsia" w:ascii="宋体" w:hAnsi="宋体" w:eastAsia="宋体" w:cs="宋体"/>
          <w:color w:val="auto"/>
          <w:spacing w:val="0"/>
          <w:w w:val="100"/>
          <w:position w:val="0"/>
          <w:sz w:val="24"/>
          <w:szCs w:val="24"/>
          <w:highlight w:val="none"/>
        </w:rPr>
        <w:t>购文件的要求；但如发现响应文件的其他部分与商务和技术偏差表的描述不一致或供应商的响应缺乏支持性文件</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则</w:t>
      </w:r>
      <w:r>
        <w:rPr>
          <w:rFonts w:hint="eastAsia" w:cs="宋体"/>
          <w:color w:val="auto"/>
          <w:spacing w:val="0"/>
          <w:w w:val="100"/>
          <w:position w:val="0"/>
          <w:sz w:val="24"/>
          <w:szCs w:val="24"/>
          <w:highlight w:val="none"/>
          <w:lang w:eastAsia="zh-CN"/>
        </w:rPr>
        <w:t>评审</w:t>
      </w:r>
      <w:r>
        <w:rPr>
          <w:rFonts w:hint="eastAsia" w:ascii="宋体" w:hAnsi="宋体" w:eastAsia="宋体" w:cs="宋体"/>
          <w:color w:val="auto"/>
          <w:spacing w:val="0"/>
          <w:w w:val="100"/>
          <w:position w:val="0"/>
          <w:sz w:val="24"/>
          <w:szCs w:val="24"/>
          <w:highlight w:val="none"/>
        </w:rPr>
        <w:t>小组有权要求供应商对相关问题进行澄清</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并根据澄清结果对供应商的响应文件进行评审。</w:t>
      </w:r>
    </w:p>
    <w:p w14:paraId="706CDE7C">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4"/>
          <w:szCs w:val="24"/>
          <w:highlight w:val="none"/>
        </w:rPr>
      </w:pPr>
      <w:bookmarkStart w:id="174" w:name="_Toc16104"/>
      <w:bookmarkStart w:id="175" w:name="_Toc16410"/>
      <w:bookmarkStart w:id="176" w:name="_Toc30072"/>
      <w:bookmarkStart w:id="177" w:name="_Toc26068"/>
      <w:bookmarkStart w:id="178" w:name="_Toc17388"/>
      <w:r>
        <w:rPr>
          <w:rFonts w:hint="eastAsia" w:ascii="宋体" w:hAnsi="宋体" w:eastAsia="宋体" w:cs="宋体"/>
          <w:color w:val="auto"/>
          <w:sz w:val="24"/>
          <w:szCs w:val="24"/>
          <w:highlight w:val="none"/>
          <w:lang w:val="en-US" w:eastAsia="en-US"/>
        </w:rPr>
        <w:t>3.7</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响应文件的编制</w:t>
      </w:r>
      <w:bookmarkEnd w:id="174"/>
      <w:bookmarkEnd w:id="175"/>
      <w:bookmarkEnd w:id="176"/>
      <w:bookmarkEnd w:id="177"/>
      <w:bookmarkEnd w:id="178"/>
    </w:p>
    <w:p w14:paraId="77D5867C">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3.7.1</w:t>
      </w:r>
      <w:r>
        <w:rPr>
          <w:rFonts w:hint="eastAsia" w:cs="宋体"/>
          <w:color w:val="auto"/>
          <w:spacing w:val="0"/>
          <w:w w:val="100"/>
          <w:position w:val="0"/>
          <w:sz w:val="24"/>
          <w:szCs w:val="24"/>
          <w:highlight w:val="none"/>
          <w:lang w:val="en-US" w:eastAsia="zh-CN" w:bidi="en-US"/>
        </w:rPr>
        <w:t xml:space="preserve"> </w:t>
      </w:r>
      <w:r>
        <w:rPr>
          <w:rFonts w:hint="eastAsia" w:ascii="宋体" w:hAnsi="宋体" w:eastAsia="宋体" w:cs="宋体"/>
          <w:color w:val="auto"/>
          <w:spacing w:val="0"/>
          <w:w w:val="100"/>
          <w:position w:val="0"/>
          <w:sz w:val="24"/>
          <w:szCs w:val="24"/>
          <w:highlight w:val="none"/>
        </w:rPr>
        <w:t>响应文件应按第六章</w:t>
      </w:r>
      <w:r>
        <w:rPr>
          <w:rFonts w:hint="eastAsia" w:ascii="宋体" w:hAnsi="宋体" w:eastAsia="宋体" w:cs="宋体"/>
          <w:color w:val="auto"/>
          <w:spacing w:val="0"/>
          <w:w w:val="100"/>
          <w:position w:val="0"/>
          <w:sz w:val="24"/>
          <w:szCs w:val="24"/>
          <w:highlight w:val="none"/>
          <w:lang w:val="zh-CN" w:eastAsia="zh-CN" w:bidi="zh-CN"/>
        </w:rPr>
        <w:t>“响</w:t>
      </w:r>
      <w:r>
        <w:rPr>
          <w:rFonts w:hint="eastAsia" w:ascii="宋体" w:hAnsi="宋体" w:eastAsia="宋体" w:cs="宋体"/>
          <w:color w:val="auto"/>
          <w:spacing w:val="0"/>
          <w:w w:val="100"/>
          <w:position w:val="0"/>
          <w:sz w:val="24"/>
          <w:szCs w:val="24"/>
          <w:highlight w:val="none"/>
        </w:rPr>
        <w:t>应文件格式”进行编写</w:t>
      </w: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并</w:t>
      </w:r>
      <w:r>
        <w:rPr>
          <w:rFonts w:hint="eastAsia"/>
          <w:color w:val="auto"/>
          <w:sz w:val="24"/>
          <w:szCs w:val="24"/>
          <w:highlight w:val="none"/>
        </w:rPr>
        <w:t>在规定签</w:t>
      </w:r>
      <w:r>
        <w:rPr>
          <w:rFonts w:hint="eastAsia"/>
          <w:color w:val="auto"/>
          <w:sz w:val="24"/>
          <w:szCs w:val="24"/>
          <w:highlight w:val="none"/>
          <w:lang w:val="en-US" w:eastAsia="zh-CN"/>
        </w:rPr>
        <w:t>字、盖</w:t>
      </w:r>
      <w:r>
        <w:rPr>
          <w:rFonts w:hint="eastAsia"/>
          <w:color w:val="auto"/>
          <w:sz w:val="24"/>
          <w:szCs w:val="24"/>
          <w:highlight w:val="none"/>
        </w:rPr>
        <w:t>章处</w:t>
      </w:r>
      <w:r>
        <w:rPr>
          <w:rFonts w:hint="eastAsia"/>
          <w:color w:val="auto"/>
          <w:sz w:val="24"/>
          <w:szCs w:val="24"/>
          <w:highlight w:val="none"/>
          <w:lang w:eastAsia="zh-CN"/>
        </w:rPr>
        <w:t>，</w:t>
      </w:r>
      <w:r>
        <w:rPr>
          <w:rFonts w:hint="eastAsia"/>
          <w:color w:val="auto"/>
          <w:sz w:val="24"/>
          <w:szCs w:val="24"/>
          <w:highlight w:val="none"/>
          <w:lang w:val="en-US" w:eastAsia="zh-CN"/>
        </w:rPr>
        <w:t>由供应商</w:t>
      </w:r>
      <w:r>
        <w:rPr>
          <w:rFonts w:hint="eastAsia"/>
          <w:color w:val="auto"/>
          <w:sz w:val="24"/>
          <w:szCs w:val="24"/>
          <w:highlight w:val="none"/>
        </w:rPr>
        <w:t>的法定代表人</w:t>
      </w:r>
      <w:r>
        <w:rPr>
          <w:rFonts w:hint="eastAsia" w:ascii="宋体" w:hAnsi="宋体" w:eastAsia="宋体" w:cs="宋体"/>
          <w:color w:val="auto"/>
          <w:spacing w:val="0"/>
          <w:w w:val="100"/>
          <w:position w:val="0"/>
          <w:sz w:val="24"/>
          <w:szCs w:val="24"/>
          <w:highlight w:val="none"/>
        </w:rPr>
        <w:t>（单位负责人）</w:t>
      </w:r>
      <w:r>
        <w:rPr>
          <w:rFonts w:hint="eastAsia"/>
          <w:color w:val="auto"/>
          <w:sz w:val="24"/>
          <w:szCs w:val="24"/>
          <w:highlight w:val="none"/>
        </w:rPr>
        <w:t>或</w:t>
      </w:r>
      <w:r>
        <w:rPr>
          <w:rFonts w:hint="eastAsia" w:ascii="宋体" w:hAnsi="宋体" w:eastAsia="宋体" w:cs="宋体"/>
          <w:color w:val="auto"/>
          <w:spacing w:val="0"/>
          <w:w w:val="100"/>
          <w:position w:val="0"/>
          <w:sz w:val="24"/>
          <w:szCs w:val="24"/>
          <w:highlight w:val="none"/>
        </w:rPr>
        <w:t>其授权的</w:t>
      </w:r>
      <w:r>
        <w:rPr>
          <w:rFonts w:hint="eastAsia"/>
          <w:color w:val="auto"/>
          <w:sz w:val="24"/>
          <w:szCs w:val="24"/>
          <w:highlight w:val="none"/>
        </w:rPr>
        <w:t>代理人逐一签字</w:t>
      </w:r>
      <w:r>
        <w:rPr>
          <w:rFonts w:hint="eastAsia"/>
          <w:color w:val="auto"/>
          <w:sz w:val="24"/>
          <w:szCs w:val="24"/>
          <w:highlight w:val="none"/>
          <w:lang w:eastAsia="zh-CN"/>
        </w:rPr>
        <w:t>、</w:t>
      </w:r>
      <w:r>
        <w:rPr>
          <w:rFonts w:hint="eastAsia"/>
          <w:color w:val="auto"/>
          <w:sz w:val="24"/>
          <w:szCs w:val="24"/>
          <w:highlight w:val="none"/>
        </w:rPr>
        <w:t>加盖单位公章。</w:t>
      </w:r>
      <w:r>
        <w:rPr>
          <w:rFonts w:hint="eastAsia" w:ascii="宋体" w:hAnsi="宋体" w:eastAsia="宋体" w:cs="宋体"/>
          <w:color w:val="auto"/>
          <w:spacing w:val="0"/>
          <w:w w:val="100"/>
          <w:position w:val="0"/>
          <w:sz w:val="24"/>
          <w:szCs w:val="24"/>
          <w:highlight w:val="none"/>
        </w:rPr>
        <w:t>如有必要</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可以增加附页,作为响应文件的组成部分。</w:t>
      </w:r>
    </w:p>
    <w:p w14:paraId="1273BCD6">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3.7.2</w:t>
      </w:r>
      <w:r>
        <w:rPr>
          <w:rFonts w:hint="eastAsia" w:cs="宋体"/>
          <w:color w:val="auto"/>
          <w:spacing w:val="0"/>
          <w:w w:val="100"/>
          <w:position w:val="0"/>
          <w:sz w:val="24"/>
          <w:szCs w:val="24"/>
          <w:highlight w:val="none"/>
          <w:lang w:val="en-US" w:eastAsia="zh-CN" w:bidi="en-US"/>
        </w:rPr>
        <w:t xml:space="preserve"> </w:t>
      </w:r>
      <w:r>
        <w:rPr>
          <w:rFonts w:hint="eastAsia" w:ascii="宋体" w:hAnsi="宋体" w:eastAsia="宋体" w:cs="宋体"/>
          <w:color w:val="auto"/>
          <w:spacing w:val="0"/>
          <w:w w:val="100"/>
          <w:position w:val="0"/>
          <w:sz w:val="24"/>
          <w:szCs w:val="24"/>
          <w:highlight w:val="none"/>
        </w:rPr>
        <w:t>响应文件应用不褪色的材料书写或打印。</w:t>
      </w:r>
    </w:p>
    <w:p w14:paraId="21C27191">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响应函应由供应商的法定代表人（单位负责人）或其授权的代理人签字并加盖单位</w:t>
      </w:r>
      <w:r>
        <w:rPr>
          <w:rFonts w:hint="eastAsia"/>
          <w:color w:val="auto"/>
          <w:sz w:val="24"/>
          <w:szCs w:val="24"/>
          <w:highlight w:val="none"/>
        </w:rPr>
        <w:t>公</w:t>
      </w:r>
      <w:r>
        <w:rPr>
          <w:rFonts w:hint="eastAsia" w:ascii="宋体" w:hAnsi="宋体" w:eastAsia="宋体" w:cs="宋体"/>
          <w:color w:val="auto"/>
          <w:spacing w:val="0"/>
          <w:w w:val="100"/>
          <w:position w:val="0"/>
          <w:sz w:val="24"/>
          <w:szCs w:val="24"/>
          <w:highlight w:val="none"/>
        </w:rPr>
        <w:t>章。</w:t>
      </w:r>
    </w:p>
    <w:p w14:paraId="7DF124A2">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联合体协议书（如有）应由联合体各方的法定代表人（单位负责人）或其授权的代理人签字并加盖单位</w:t>
      </w:r>
      <w:r>
        <w:rPr>
          <w:rFonts w:hint="eastAsia"/>
          <w:color w:val="auto"/>
          <w:sz w:val="24"/>
          <w:szCs w:val="24"/>
          <w:highlight w:val="none"/>
        </w:rPr>
        <w:t>公</w:t>
      </w:r>
      <w:r>
        <w:rPr>
          <w:rFonts w:hint="eastAsia" w:ascii="宋体" w:hAnsi="宋体" w:eastAsia="宋体" w:cs="宋体"/>
          <w:color w:val="auto"/>
          <w:spacing w:val="0"/>
          <w:w w:val="100"/>
          <w:position w:val="0"/>
          <w:sz w:val="24"/>
          <w:szCs w:val="24"/>
          <w:highlight w:val="none"/>
        </w:rPr>
        <w:t>章。</w:t>
      </w:r>
    </w:p>
    <w:p w14:paraId="10FC531A">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响应函或联合体协议书（如有）由代理人签字的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应在响应文件中附授权委托书,授权委托书应由供应商或联合体各方的法定代表人（单位负责人）签字并加盖单位</w:t>
      </w:r>
      <w:r>
        <w:rPr>
          <w:rFonts w:hint="eastAsia"/>
          <w:color w:val="auto"/>
          <w:sz w:val="24"/>
          <w:szCs w:val="24"/>
          <w:highlight w:val="none"/>
        </w:rPr>
        <w:t>公</w:t>
      </w:r>
      <w:r>
        <w:rPr>
          <w:rFonts w:hint="eastAsia" w:ascii="宋体" w:hAnsi="宋体" w:eastAsia="宋体" w:cs="宋体"/>
          <w:color w:val="auto"/>
          <w:spacing w:val="0"/>
          <w:w w:val="100"/>
          <w:position w:val="0"/>
          <w:sz w:val="24"/>
          <w:szCs w:val="24"/>
          <w:highlight w:val="none"/>
        </w:rPr>
        <w:t>章。</w:t>
      </w:r>
    </w:p>
    <w:p w14:paraId="4F950679">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3.7.3</w:t>
      </w:r>
      <w:r>
        <w:rPr>
          <w:rFonts w:hint="eastAsia" w:ascii="宋体" w:hAnsi="宋体" w:eastAsia="宋体" w:cs="宋体"/>
          <w:color w:val="auto"/>
          <w:spacing w:val="0"/>
          <w:w w:val="100"/>
          <w:position w:val="0"/>
          <w:sz w:val="24"/>
          <w:szCs w:val="24"/>
          <w:highlight w:val="none"/>
          <w:lang w:val="en-US" w:eastAsia="zh-CN" w:bidi="en-US"/>
        </w:rPr>
        <w:t xml:space="preserve"> </w:t>
      </w:r>
      <w:r>
        <w:rPr>
          <w:rFonts w:hint="eastAsia" w:cs="宋体"/>
          <w:color w:val="auto"/>
          <w:spacing w:val="0"/>
          <w:w w:val="100"/>
          <w:position w:val="0"/>
          <w:sz w:val="24"/>
          <w:szCs w:val="24"/>
          <w:highlight w:val="none"/>
          <w:lang w:eastAsia="zh-CN"/>
        </w:rPr>
        <w:t>评审过程</w:t>
      </w:r>
      <w:r>
        <w:rPr>
          <w:rFonts w:hint="eastAsia" w:ascii="宋体" w:hAnsi="宋体" w:eastAsia="宋体" w:cs="宋体"/>
          <w:color w:val="auto"/>
          <w:spacing w:val="0"/>
          <w:w w:val="100"/>
          <w:position w:val="0"/>
          <w:sz w:val="24"/>
          <w:szCs w:val="24"/>
          <w:highlight w:val="none"/>
        </w:rPr>
        <w:t>中供应商对响应文件的澄清、说明和补正应由供应商</w:t>
      </w:r>
      <w:r>
        <w:rPr>
          <w:rFonts w:hint="eastAsia" w:cs="宋体"/>
          <w:color w:val="auto"/>
          <w:spacing w:val="0"/>
          <w:w w:val="100"/>
          <w:position w:val="0"/>
          <w:sz w:val="24"/>
          <w:szCs w:val="24"/>
          <w:highlight w:val="none"/>
          <w:lang w:eastAsia="zh-CN"/>
        </w:rPr>
        <w:t>的法定代表人（单位负责人）</w:t>
      </w:r>
      <w:r>
        <w:rPr>
          <w:rFonts w:hint="eastAsia" w:ascii="宋体" w:hAnsi="宋体" w:eastAsia="宋体" w:cs="宋体"/>
          <w:color w:val="auto"/>
          <w:spacing w:val="0"/>
          <w:w w:val="100"/>
          <w:position w:val="0"/>
          <w:sz w:val="24"/>
          <w:szCs w:val="24"/>
          <w:highlight w:val="none"/>
        </w:rPr>
        <w:t>或其授权的代理人签字或加盖单位</w:t>
      </w:r>
      <w:r>
        <w:rPr>
          <w:rFonts w:hint="eastAsia" w:cs="宋体"/>
          <w:color w:val="auto"/>
          <w:spacing w:val="0"/>
          <w:w w:val="100"/>
          <w:position w:val="0"/>
          <w:sz w:val="24"/>
          <w:szCs w:val="24"/>
          <w:highlight w:val="none"/>
          <w:lang w:val="en-US" w:eastAsia="zh-CN"/>
        </w:rPr>
        <w:t>公</w:t>
      </w:r>
      <w:r>
        <w:rPr>
          <w:rFonts w:hint="eastAsia" w:ascii="宋体" w:hAnsi="宋体" w:eastAsia="宋体" w:cs="宋体"/>
          <w:color w:val="auto"/>
          <w:spacing w:val="0"/>
          <w:w w:val="100"/>
          <w:position w:val="0"/>
          <w:sz w:val="24"/>
          <w:szCs w:val="24"/>
          <w:highlight w:val="none"/>
        </w:rPr>
        <w:t>章。</w:t>
      </w:r>
    </w:p>
    <w:p w14:paraId="45E2830D">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3.7.4</w:t>
      </w:r>
      <w:r>
        <w:rPr>
          <w:rFonts w:hint="eastAsia" w:ascii="宋体" w:hAnsi="宋体" w:eastAsia="宋体" w:cs="宋体"/>
          <w:color w:val="auto"/>
          <w:spacing w:val="0"/>
          <w:w w:val="100"/>
          <w:position w:val="0"/>
          <w:sz w:val="24"/>
          <w:szCs w:val="24"/>
          <w:highlight w:val="none"/>
          <w:lang w:val="en-US" w:eastAsia="zh-CN" w:bidi="en-US"/>
        </w:rPr>
        <w:t xml:space="preserve"> </w:t>
      </w:r>
      <w:r>
        <w:rPr>
          <w:rFonts w:hint="eastAsia" w:ascii="宋体" w:hAnsi="宋体" w:eastAsia="宋体" w:cs="宋体"/>
          <w:color w:val="auto"/>
          <w:spacing w:val="0"/>
          <w:w w:val="100"/>
          <w:position w:val="0"/>
          <w:sz w:val="24"/>
          <w:szCs w:val="24"/>
          <w:highlight w:val="none"/>
        </w:rPr>
        <w:t>响应文件应尽量避免涂改、行间插字或删除。如果出现上述情况</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改动之处应由供应商的法定代表人（单位负责人）或其授权的代理人签字或加盖单位</w:t>
      </w:r>
      <w:r>
        <w:rPr>
          <w:rFonts w:hint="eastAsia" w:cs="宋体"/>
          <w:color w:val="auto"/>
          <w:spacing w:val="0"/>
          <w:w w:val="100"/>
          <w:position w:val="0"/>
          <w:sz w:val="24"/>
          <w:szCs w:val="24"/>
          <w:highlight w:val="none"/>
          <w:lang w:val="en-US" w:eastAsia="zh-CN"/>
        </w:rPr>
        <w:t>公</w:t>
      </w:r>
      <w:r>
        <w:rPr>
          <w:rFonts w:hint="eastAsia" w:ascii="宋体" w:hAnsi="宋体" w:eastAsia="宋体" w:cs="宋体"/>
          <w:color w:val="auto"/>
          <w:spacing w:val="0"/>
          <w:w w:val="100"/>
          <w:position w:val="0"/>
          <w:sz w:val="24"/>
          <w:szCs w:val="24"/>
          <w:highlight w:val="none"/>
        </w:rPr>
        <w:t>章。</w:t>
      </w:r>
    </w:p>
    <w:p w14:paraId="09CCBA53">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3.7.5</w:t>
      </w:r>
      <w:r>
        <w:rPr>
          <w:rFonts w:hint="eastAsia" w:ascii="宋体" w:hAnsi="宋体" w:eastAsia="宋体" w:cs="宋体"/>
          <w:color w:val="auto"/>
          <w:spacing w:val="0"/>
          <w:w w:val="100"/>
          <w:position w:val="0"/>
          <w:sz w:val="24"/>
          <w:szCs w:val="24"/>
          <w:highlight w:val="none"/>
          <w:lang w:val="en-US" w:eastAsia="zh-CN" w:bidi="en-US"/>
        </w:rPr>
        <w:t xml:space="preserve"> </w:t>
      </w:r>
      <w:r>
        <w:rPr>
          <w:rFonts w:hint="eastAsia" w:ascii="宋体" w:hAnsi="宋体" w:eastAsia="宋体" w:cs="宋体"/>
          <w:color w:val="auto"/>
          <w:spacing w:val="0"/>
          <w:w w:val="100"/>
          <w:position w:val="0"/>
          <w:sz w:val="24"/>
          <w:szCs w:val="24"/>
          <w:highlight w:val="none"/>
        </w:rPr>
        <w:t>响应文件正本一份</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副本份数见供应商须知前附表。正本和副本的封面右上角应清楚地标记</w:t>
      </w:r>
      <w:r>
        <w:rPr>
          <w:rFonts w:hint="eastAsia" w:ascii="宋体" w:hAnsi="宋体" w:eastAsia="宋体" w:cs="宋体"/>
          <w:color w:val="auto"/>
          <w:spacing w:val="0"/>
          <w:w w:val="100"/>
          <w:position w:val="0"/>
          <w:sz w:val="24"/>
          <w:szCs w:val="24"/>
          <w:highlight w:val="none"/>
          <w:lang w:val="zh-CN" w:eastAsia="zh-CN" w:bidi="zh-CN"/>
        </w:rPr>
        <w:t>“正</w:t>
      </w:r>
      <w:r>
        <w:rPr>
          <w:rFonts w:hint="eastAsia" w:ascii="宋体" w:hAnsi="宋体" w:eastAsia="宋体" w:cs="宋体"/>
          <w:color w:val="auto"/>
          <w:spacing w:val="0"/>
          <w:w w:val="100"/>
          <w:position w:val="0"/>
          <w:sz w:val="24"/>
          <w:szCs w:val="24"/>
          <w:highlight w:val="none"/>
        </w:rPr>
        <w:t>本”或</w:t>
      </w:r>
      <w:r>
        <w:rPr>
          <w:rFonts w:hint="eastAsia" w:ascii="宋体" w:hAnsi="宋体" w:eastAsia="宋体" w:cs="宋体"/>
          <w:color w:val="auto"/>
          <w:spacing w:val="0"/>
          <w:w w:val="100"/>
          <w:position w:val="0"/>
          <w:sz w:val="24"/>
          <w:szCs w:val="24"/>
          <w:highlight w:val="none"/>
          <w:lang w:val="zh-CN" w:eastAsia="zh-CN" w:bidi="zh-CN"/>
        </w:rPr>
        <w:t>“副</w:t>
      </w:r>
      <w:r>
        <w:rPr>
          <w:rFonts w:hint="eastAsia" w:ascii="宋体" w:hAnsi="宋体" w:eastAsia="宋体" w:cs="宋体"/>
          <w:color w:val="auto"/>
          <w:spacing w:val="0"/>
          <w:w w:val="100"/>
          <w:position w:val="0"/>
          <w:sz w:val="24"/>
          <w:szCs w:val="24"/>
          <w:highlight w:val="none"/>
        </w:rPr>
        <w:t>本”的字样。供应商应根据供应商须知前附表要求提供电子版文件。当副本和正本不一致</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或电子版文件和纸质正本文件不一致时</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以纸质正本文件为准。</w:t>
      </w:r>
    </w:p>
    <w:p w14:paraId="463ACD33">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3.7.6</w:t>
      </w:r>
      <w:r>
        <w:rPr>
          <w:rFonts w:hint="eastAsia" w:ascii="宋体" w:hAnsi="宋体" w:eastAsia="宋体" w:cs="宋体"/>
          <w:color w:val="auto"/>
          <w:spacing w:val="0"/>
          <w:w w:val="100"/>
          <w:position w:val="0"/>
          <w:sz w:val="24"/>
          <w:szCs w:val="24"/>
          <w:highlight w:val="none"/>
          <w:lang w:val="en-US" w:eastAsia="zh-CN" w:bidi="en-US"/>
        </w:rPr>
        <w:t xml:space="preserve"> </w:t>
      </w:r>
      <w:r>
        <w:rPr>
          <w:rFonts w:hint="eastAsia" w:ascii="宋体" w:hAnsi="宋体" w:eastAsia="宋体" w:cs="宋体"/>
          <w:color w:val="auto"/>
          <w:spacing w:val="0"/>
          <w:w w:val="100"/>
          <w:position w:val="0"/>
          <w:sz w:val="24"/>
          <w:szCs w:val="24"/>
          <w:highlight w:val="none"/>
        </w:rPr>
        <w:t>响应文件的正本与副本应分别装订</w:t>
      </w:r>
      <w:r>
        <w:rPr>
          <w:rFonts w:hint="eastAsia" w:cs="宋体"/>
          <w:color w:val="auto"/>
          <w:spacing w:val="0"/>
          <w:w w:val="100"/>
          <w:position w:val="0"/>
          <w:sz w:val="24"/>
          <w:szCs w:val="24"/>
          <w:highlight w:val="none"/>
          <w:lang w:eastAsia="zh-CN"/>
        </w:rPr>
        <w:t>，</w:t>
      </w:r>
      <w:r>
        <w:rPr>
          <w:rFonts w:hint="eastAsia" w:ascii="宋体" w:hAnsi="宋体" w:eastAsia="宋体" w:cs="宋体"/>
          <w:b/>
          <w:bCs/>
          <w:color w:val="auto"/>
          <w:spacing w:val="0"/>
          <w:w w:val="100"/>
          <w:position w:val="0"/>
          <w:sz w:val="24"/>
          <w:szCs w:val="24"/>
          <w:highlight w:val="none"/>
        </w:rPr>
        <w:t>并编制目录</w:t>
      </w:r>
      <w:r>
        <w:rPr>
          <w:rFonts w:hint="eastAsia" w:ascii="宋体" w:hAnsi="宋体" w:eastAsia="宋体" w:cs="宋体"/>
          <w:color w:val="auto"/>
          <w:spacing w:val="0"/>
          <w:w w:val="100"/>
          <w:position w:val="0"/>
          <w:sz w:val="24"/>
          <w:szCs w:val="24"/>
          <w:highlight w:val="none"/>
        </w:rPr>
        <w:t>。响应文件需分册装订的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具体分册装订要求见供应商须知前附表规定。</w:t>
      </w:r>
    </w:p>
    <w:p w14:paraId="07914653">
      <w:pPr>
        <w:pStyle w:val="3"/>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8"/>
          <w:szCs w:val="28"/>
          <w:highlight w:val="none"/>
        </w:rPr>
      </w:pPr>
      <w:bookmarkStart w:id="179" w:name="_Toc12409"/>
      <w:bookmarkStart w:id="180" w:name="_Toc25905"/>
      <w:bookmarkStart w:id="181" w:name="_Toc9229"/>
      <w:bookmarkStart w:id="182" w:name="_Toc14448"/>
      <w:bookmarkStart w:id="183" w:name="_Toc7232"/>
      <w:r>
        <w:rPr>
          <w:rFonts w:hint="eastAsia" w:ascii="宋体" w:hAnsi="宋体" w:eastAsia="宋体" w:cs="宋体"/>
          <w:color w:val="auto"/>
          <w:sz w:val="28"/>
          <w:szCs w:val="28"/>
          <w:highlight w:val="none"/>
        </w:rPr>
        <w:t>4</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响应文件的递交</w:t>
      </w:r>
      <w:bookmarkEnd w:id="179"/>
      <w:bookmarkEnd w:id="180"/>
      <w:bookmarkEnd w:id="181"/>
      <w:bookmarkEnd w:id="182"/>
      <w:bookmarkEnd w:id="183"/>
    </w:p>
    <w:p w14:paraId="4AC1A479">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4"/>
          <w:szCs w:val="24"/>
          <w:highlight w:val="none"/>
        </w:rPr>
      </w:pPr>
      <w:bookmarkStart w:id="184" w:name="_Toc20261"/>
      <w:bookmarkStart w:id="185" w:name="_Toc15979"/>
      <w:bookmarkStart w:id="186" w:name="_Toc28219"/>
      <w:bookmarkStart w:id="187" w:name="_Toc10622"/>
      <w:bookmarkStart w:id="188" w:name="_Toc23329"/>
      <w:r>
        <w:rPr>
          <w:rFonts w:hint="eastAsia" w:ascii="宋体" w:hAnsi="宋体" w:eastAsia="宋体" w:cs="宋体"/>
          <w:color w:val="auto"/>
          <w:sz w:val="24"/>
          <w:szCs w:val="24"/>
          <w:highlight w:val="none"/>
          <w:lang w:val="en-US" w:eastAsia="en-US"/>
        </w:rPr>
        <w:t>4.</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响应文件的包装与标记</w:t>
      </w:r>
      <w:bookmarkEnd w:id="184"/>
      <w:bookmarkEnd w:id="185"/>
      <w:bookmarkEnd w:id="186"/>
      <w:bookmarkEnd w:id="187"/>
      <w:bookmarkEnd w:id="188"/>
    </w:p>
    <w:p w14:paraId="4E2E7455">
      <w:pPr>
        <w:pStyle w:val="18"/>
        <w:keepNext w:val="0"/>
        <w:keepLines w:val="0"/>
        <w:pageBreakBefore w:val="0"/>
        <w:widowControl w:val="0"/>
        <w:numPr>
          <w:ilvl w:val="0"/>
          <w:numId w:val="0"/>
        </w:numPr>
        <w:shd w:val="clear" w:color="auto" w:fill="auto"/>
        <w:tabs>
          <w:tab w:val="left" w:pos="358"/>
        </w:tabs>
        <w:kinsoku/>
        <w:wordWrap/>
        <w:overflowPunct/>
        <w:topLinePunct w:val="0"/>
        <w:autoSpaceDE/>
        <w:autoSpaceDN/>
        <w:bidi w:val="0"/>
        <w:adjustRightInd/>
        <w:snapToGrid/>
        <w:spacing w:before="0" w:after="0" w:line="360" w:lineRule="auto"/>
        <w:ind w:right="0" w:rightChars="0"/>
        <w:jc w:val="left"/>
        <w:textAlignment w:val="auto"/>
        <w:rPr>
          <w:rFonts w:hint="default"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bidi="en-US"/>
        </w:rPr>
        <w:t xml:space="preserve">4.1.1 </w:t>
      </w:r>
      <w:r>
        <w:rPr>
          <w:rFonts w:hint="eastAsia" w:ascii="宋体" w:hAnsi="宋体" w:eastAsia="宋体" w:cs="宋体"/>
          <w:color w:val="auto"/>
          <w:spacing w:val="0"/>
          <w:w w:val="100"/>
          <w:position w:val="0"/>
          <w:sz w:val="24"/>
          <w:szCs w:val="24"/>
          <w:highlight w:val="none"/>
        </w:rPr>
        <w:t>响应文件应</w:t>
      </w:r>
      <w:r>
        <w:rPr>
          <w:rFonts w:hint="eastAsia" w:cs="宋体"/>
          <w:color w:val="auto"/>
          <w:spacing w:val="0"/>
          <w:w w:val="100"/>
          <w:position w:val="0"/>
          <w:sz w:val="24"/>
          <w:szCs w:val="24"/>
          <w:highlight w:val="none"/>
          <w:lang w:eastAsia="zh-CN"/>
        </w:rPr>
        <w:t>密封</w:t>
      </w:r>
      <w:r>
        <w:rPr>
          <w:rFonts w:hint="eastAsia" w:ascii="宋体" w:hAnsi="宋体" w:eastAsia="宋体" w:cs="宋体"/>
          <w:color w:val="auto"/>
          <w:spacing w:val="0"/>
          <w:w w:val="100"/>
          <w:position w:val="0"/>
          <w:sz w:val="24"/>
          <w:szCs w:val="24"/>
          <w:highlight w:val="none"/>
        </w:rPr>
        <w:t>包装。</w:t>
      </w:r>
      <w:r>
        <w:rPr>
          <w:rFonts w:hint="eastAsia" w:cs="宋体"/>
          <w:color w:val="auto"/>
          <w:spacing w:val="0"/>
          <w:w w:val="100"/>
          <w:position w:val="0"/>
          <w:sz w:val="24"/>
          <w:szCs w:val="24"/>
          <w:highlight w:val="none"/>
          <w:lang w:val="en-US" w:eastAsia="zh-CN"/>
        </w:rPr>
        <w:t>未</w:t>
      </w:r>
      <w:r>
        <w:rPr>
          <w:rFonts w:hint="eastAsia" w:cs="宋体"/>
          <w:color w:val="auto"/>
          <w:spacing w:val="0"/>
          <w:w w:val="100"/>
          <w:position w:val="0"/>
          <w:sz w:val="24"/>
          <w:szCs w:val="24"/>
          <w:highlight w:val="none"/>
          <w:lang w:eastAsia="zh-CN"/>
        </w:rPr>
        <w:t>密封的响应文件，采购人将</w:t>
      </w:r>
      <w:r>
        <w:rPr>
          <w:rFonts w:hint="eastAsia" w:cs="宋体"/>
          <w:color w:val="auto"/>
          <w:spacing w:val="0"/>
          <w:w w:val="100"/>
          <w:position w:val="0"/>
          <w:sz w:val="24"/>
          <w:szCs w:val="24"/>
          <w:highlight w:val="none"/>
          <w:lang w:val="en-US" w:eastAsia="zh-CN"/>
        </w:rPr>
        <w:t>不予受理。</w:t>
      </w:r>
    </w:p>
    <w:p w14:paraId="2F382989">
      <w:pPr>
        <w:pStyle w:val="18"/>
        <w:keepNext w:val="0"/>
        <w:keepLines w:val="0"/>
        <w:pageBreakBefore w:val="0"/>
        <w:widowControl w:val="0"/>
        <w:numPr>
          <w:ilvl w:val="0"/>
          <w:numId w:val="0"/>
        </w:numPr>
        <w:shd w:val="clear" w:color="auto" w:fill="auto"/>
        <w:tabs>
          <w:tab w:val="left" w:pos="358"/>
        </w:tabs>
        <w:kinsoku/>
        <w:wordWrap/>
        <w:overflowPunct/>
        <w:topLinePunct w:val="0"/>
        <w:autoSpaceDE/>
        <w:autoSpaceDN/>
        <w:bidi w:val="0"/>
        <w:adjustRightInd/>
        <w:snapToGrid/>
        <w:spacing w:before="0" w:after="0" w:line="360" w:lineRule="auto"/>
        <w:ind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zh-CN" w:bidi="en-US"/>
        </w:rPr>
        <w:t>4.</w:t>
      </w:r>
      <w:r>
        <w:rPr>
          <w:rFonts w:hint="eastAsia" w:ascii="宋体" w:hAnsi="宋体" w:eastAsia="宋体" w:cs="宋体"/>
          <w:color w:val="auto"/>
          <w:spacing w:val="0"/>
          <w:w w:val="100"/>
          <w:position w:val="0"/>
          <w:sz w:val="24"/>
          <w:szCs w:val="24"/>
          <w:highlight w:val="none"/>
          <w:lang w:val="en-US" w:eastAsia="en-US" w:bidi="en-US"/>
        </w:rPr>
        <w:t>1.2</w:t>
      </w:r>
      <w:r>
        <w:rPr>
          <w:rFonts w:hint="eastAsia" w:cs="宋体"/>
          <w:color w:val="auto"/>
          <w:spacing w:val="0"/>
          <w:w w:val="100"/>
          <w:position w:val="0"/>
          <w:sz w:val="24"/>
          <w:szCs w:val="24"/>
          <w:highlight w:val="none"/>
          <w:lang w:val="en-US" w:eastAsia="zh-CN" w:bidi="en-US"/>
        </w:rPr>
        <w:t xml:space="preserve"> </w:t>
      </w:r>
      <w:r>
        <w:rPr>
          <w:rFonts w:hint="eastAsia" w:ascii="宋体" w:hAnsi="宋体" w:eastAsia="宋体" w:cs="宋体"/>
          <w:color w:val="auto"/>
          <w:spacing w:val="0"/>
          <w:w w:val="100"/>
          <w:position w:val="0"/>
          <w:sz w:val="24"/>
          <w:szCs w:val="24"/>
          <w:highlight w:val="none"/>
        </w:rPr>
        <w:t>响应文件封套上应载明的内容见供应商须知前附表。</w:t>
      </w:r>
    </w:p>
    <w:p w14:paraId="31F1F6EC">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4"/>
          <w:szCs w:val="24"/>
          <w:highlight w:val="none"/>
        </w:rPr>
      </w:pPr>
      <w:bookmarkStart w:id="189" w:name="_Toc22362"/>
      <w:bookmarkStart w:id="190" w:name="_Toc19191"/>
      <w:bookmarkStart w:id="191" w:name="_Toc21412"/>
      <w:bookmarkStart w:id="192" w:name="_Toc288"/>
      <w:bookmarkStart w:id="193" w:name="_Toc20384"/>
      <w:r>
        <w:rPr>
          <w:rFonts w:hint="eastAsia" w:ascii="宋体" w:hAnsi="宋体" w:eastAsia="宋体" w:cs="宋体"/>
          <w:color w:val="auto"/>
          <w:sz w:val="24"/>
          <w:szCs w:val="24"/>
          <w:highlight w:val="none"/>
          <w:lang w:val="en-US" w:eastAsia="en-US"/>
        </w:rPr>
        <w:t>4.2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响应文件的递交</w:t>
      </w:r>
      <w:bookmarkEnd w:id="189"/>
      <w:bookmarkEnd w:id="190"/>
      <w:bookmarkEnd w:id="191"/>
      <w:bookmarkEnd w:id="192"/>
      <w:bookmarkEnd w:id="193"/>
    </w:p>
    <w:p w14:paraId="622E07F3">
      <w:pPr>
        <w:pStyle w:val="18"/>
        <w:keepNext w:val="0"/>
        <w:keepLines w:val="0"/>
        <w:pageBreakBefore w:val="0"/>
        <w:widowControl w:val="0"/>
        <w:numPr>
          <w:ilvl w:val="0"/>
          <w:numId w:val="0"/>
        </w:numPr>
        <w:shd w:val="clear" w:color="auto" w:fill="auto"/>
        <w:tabs>
          <w:tab w:val="left" w:pos="358"/>
        </w:tabs>
        <w:kinsoku/>
        <w:wordWrap/>
        <w:overflowPunct/>
        <w:topLinePunct w:val="0"/>
        <w:autoSpaceDE/>
        <w:autoSpaceDN/>
        <w:bidi w:val="0"/>
        <w:adjustRightInd/>
        <w:snapToGrid/>
        <w:spacing w:before="0" w:after="0" w:line="360" w:lineRule="auto"/>
        <w:ind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zh-CN" w:bidi="en-US"/>
        </w:rPr>
        <w:t>4.</w:t>
      </w:r>
      <w:r>
        <w:rPr>
          <w:rFonts w:hint="eastAsia" w:ascii="宋体" w:hAnsi="宋体" w:eastAsia="宋体" w:cs="宋体"/>
          <w:color w:val="auto"/>
          <w:spacing w:val="0"/>
          <w:w w:val="100"/>
          <w:position w:val="0"/>
          <w:sz w:val="24"/>
          <w:szCs w:val="24"/>
          <w:highlight w:val="none"/>
          <w:lang w:val="en-US" w:eastAsia="en-US" w:bidi="en-US"/>
        </w:rPr>
        <w:t>2.</w:t>
      </w:r>
      <w:r>
        <w:rPr>
          <w:rFonts w:hint="eastAsia" w:ascii="宋体" w:hAnsi="宋体" w:eastAsia="宋体" w:cs="宋体"/>
          <w:color w:val="auto"/>
          <w:spacing w:val="0"/>
          <w:w w:val="100"/>
          <w:position w:val="0"/>
          <w:sz w:val="24"/>
          <w:szCs w:val="24"/>
          <w:highlight w:val="none"/>
        </w:rPr>
        <w:t>1</w:t>
      </w:r>
      <w:r>
        <w:rPr>
          <w:rFonts w:hint="eastAsia" w:cs="宋体"/>
          <w:color w:val="auto"/>
          <w:spacing w:val="0"/>
          <w:w w:val="100"/>
          <w:position w:val="0"/>
          <w:sz w:val="24"/>
          <w:szCs w:val="24"/>
          <w:highlight w:val="none"/>
          <w:lang w:val="en-US" w:eastAsia="zh-CN"/>
        </w:rPr>
        <w:t xml:space="preserve"> </w:t>
      </w:r>
      <w:r>
        <w:rPr>
          <w:rFonts w:hint="eastAsia" w:ascii="宋体" w:hAnsi="宋体" w:eastAsia="宋体" w:cs="宋体"/>
          <w:color w:val="auto"/>
          <w:spacing w:val="0"/>
          <w:w w:val="100"/>
          <w:position w:val="0"/>
          <w:sz w:val="24"/>
          <w:szCs w:val="24"/>
          <w:highlight w:val="none"/>
        </w:rPr>
        <w:t>供应商应在供应商须知前附表规定的递交响应文件的截止时间前</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将响应文件递交到供应商须知前附表规定的地点。逾期送达的或者未送达指定地点的响应文件,采购人将</w:t>
      </w:r>
      <w:r>
        <w:rPr>
          <w:rFonts w:hint="eastAsia" w:cs="宋体"/>
          <w:color w:val="auto"/>
          <w:spacing w:val="0"/>
          <w:w w:val="100"/>
          <w:position w:val="0"/>
          <w:sz w:val="24"/>
          <w:szCs w:val="24"/>
          <w:highlight w:val="none"/>
          <w:lang w:val="en-US" w:eastAsia="zh-CN"/>
        </w:rPr>
        <w:t>不予受理</w:t>
      </w:r>
      <w:r>
        <w:rPr>
          <w:rFonts w:hint="eastAsia" w:ascii="宋体" w:hAnsi="宋体" w:eastAsia="宋体" w:cs="宋体"/>
          <w:color w:val="auto"/>
          <w:spacing w:val="0"/>
          <w:w w:val="100"/>
          <w:position w:val="0"/>
          <w:sz w:val="24"/>
          <w:szCs w:val="24"/>
          <w:highlight w:val="none"/>
        </w:rPr>
        <w:t>。</w:t>
      </w:r>
    </w:p>
    <w:p w14:paraId="622BCD3C">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4.2.2</w:t>
      </w:r>
      <w:r>
        <w:rPr>
          <w:rFonts w:hint="eastAsia" w:cs="宋体"/>
          <w:color w:val="auto"/>
          <w:spacing w:val="0"/>
          <w:w w:val="100"/>
          <w:position w:val="0"/>
          <w:sz w:val="24"/>
          <w:szCs w:val="24"/>
          <w:highlight w:val="none"/>
          <w:lang w:val="en-US" w:eastAsia="zh-CN" w:bidi="en-US"/>
        </w:rPr>
        <w:t xml:space="preserve"> </w:t>
      </w:r>
      <w:r>
        <w:rPr>
          <w:rFonts w:hint="eastAsia" w:ascii="宋体" w:hAnsi="宋体" w:eastAsia="宋体" w:cs="宋体"/>
          <w:color w:val="auto"/>
          <w:spacing w:val="0"/>
          <w:w w:val="100"/>
          <w:position w:val="0"/>
          <w:sz w:val="24"/>
          <w:szCs w:val="24"/>
          <w:highlight w:val="none"/>
        </w:rPr>
        <w:t>除供应商须知前附表另有规定外</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供应商所递交的响应文件不予退还。</w:t>
      </w:r>
    </w:p>
    <w:p w14:paraId="65CDD186">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4"/>
          <w:szCs w:val="24"/>
          <w:highlight w:val="none"/>
        </w:rPr>
      </w:pPr>
      <w:bookmarkStart w:id="194" w:name="_Toc23165"/>
      <w:bookmarkStart w:id="195" w:name="_Toc16916"/>
      <w:bookmarkStart w:id="196" w:name="_Toc12892"/>
      <w:bookmarkStart w:id="197" w:name="_Toc17807"/>
      <w:bookmarkStart w:id="198" w:name="_Toc7808"/>
      <w:r>
        <w:rPr>
          <w:rFonts w:hint="eastAsia" w:ascii="宋体" w:hAnsi="宋体" w:eastAsia="宋体" w:cs="宋体"/>
          <w:color w:val="auto"/>
          <w:sz w:val="24"/>
          <w:szCs w:val="24"/>
          <w:highlight w:val="none"/>
          <w:lang w:val="en-US" w:eastAsia="en-US"/>
        </w:rPr>
        <w:t>4.3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响应文件的修改与撤回</w:t>
      </w:r>
      <w:bookmarkEnd w:id="194"/>
      <w:bookmarkEnd w:id="195"/>
      <w:bookmarkEnd w:id="196"/>
      <w:bookmarkEnd w:id="197"/>
      <w:bookmarkEnd w:id="198"/>
    </w:p>
    <w:p w14:paraId="5E4E7F17">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4.3.</w:t>
      </w:r>
      <w:r>
        <w:rPr>
          <w:rFonts w:hint="eastAsia" w:ascii="宋体" w:hAnsi="宋体" w:eastAsia="宋体" w:cs="宋体"/>
          <w:color w:val="auto"/>
          <w:spacing w:val="0"/>
          <w:w w:val="100"/>
          <w:position w:val="0"/>
          <w:sz w:val="24"/>
          <w:szCs w:val="24"/>
          <w:highlight w:val="none"/>
        </w:rPr>
        <w:t>1</w:t>
      </w:r>
      <w:r>
        <w:rPr>
          <w:rFonts w:hint="eastAsia" w:cs="宋体"/>
          <w:color w:val="auto"/>
          <w:spacing w:val="0"/>
          <w:w w:val="100"/>
          <w:position w:val="0"/>
          <w:sz w:val="24"/>
          <w:szCs w:val="24"/>
          <w:highlight w:val="none"/>
          <w:lang w:val="en-US" w:eastAsia="zh-CN"/>
        </w:rPr>
        <w:t xml:space="preserve"> </w:t>
      </w:r>
      <w:r>
        <w:rPr>
          <w:rFonts w:hint="eastAsia" w:ascii="宋体" w:hAnsi="宋体" w:eastAsia="宋体" w:cs="宋体"/>
          <w:color w:val="auto"/>
          <w:spacing w:val="0"/>
          <w:w w:val="100"/>
          <w:position w:val="0"/>
          <w:sz w:val="24"/>
          <w:szCs w:val="24"/>
          <w:highlight w:val="none"/>
        </w:rPr>
        <w:t>在本章第</w:t>
      </w:r>
      <w:r>
        <w:rPr>
          <w:rFonts w:hint="eastAsia" w:ascii="宋体" w:hAnsi="宋体" w:eastAsia="宋体" w:cs="宋体"/>
          <w:color w:val="auto"/>
          <w:spacing w:val="0"/>
          <w:w w:val="100"/>
          <w:position w:val="0"/>
          <w:sz w:val="24"/>
          <w:szCs w:val="24"/>
          <w:highlight w:val="none"/>
          <w:lang w:val="en-US" w:eastAsia="en-US" w:bidi="en-US"/>
        </w:rPr>
        <w:t>4.2.</w:t>
      </w:r>
      <w:r>
        <w:rPr>
          <w:rFonts w:hint="eastAsia" w:ascii="宋体" w:hAnsi="宋体" w:eastAsia="宋体" w:cs="宋体"/>
          <w:color w:val="auto"/>
          <w:spacing w:val="0"/>
          <w:w w:val="100"/>
          <w:position w:val="0"/>
          <w:sz w:val="24"/>
          <w:szCs w:val="24"/>
          <w:highlight w:val="none"/>
        </w:rPr>
        <w:t>1项规定的递交响应文件的截止时间前</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供应商可以修改或撤回已递交的响应文件</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但应以书面形式通知采购人。</w:t>
      </w:r>
    </w:p>
    <w:p w14:paraId="1C34C0FF">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4.3.</w:t>
      </w:r>
      <w:r>
        <w:rPr>
          <w:rFonts w:hint="eastAsia" w:ascii="宋体" w:hAnsi="宋体" w:eastAsia="宋体" w:cs="宋体"/>
          <w:color w:val="auto"/>
          <w:spacing w:val="0"/>
          <w:w w:val="100"/>
          <w:position w:val="0"/>
          <w:sz w:val="24"/>
          <w:szCs w:val="24"/>
          <w:highlight w:val="none"/>
        </w:rPr>
        <w:t>2</w:t>
      </w:r>
      <w:r>
        <w:rPr>
          <w:rFonts w:hint="eastAsia" w:cs="宋体"/>
          <w:color w:val="auto"/>
          <w:spacing w:val="0"/>
          <w:w w:val="100"/>
          <w:position w:val="0"/>
          <w:sz w:val="24"/>
          <w:szCs w:val="24"/>
          <w:highlight w:val="none"/>
          <w:lang w:val="en-US" w:eastAsia="zh-CN"/>
        </w:rPr>
        <w:t xml:space="preserve"> </w:t>
      </w:r>
      <w:r>
        <w:rPr>
          <w:rFonts w:hint="eastAsia" w:ascii="宋体" w:hAnsi="宋体" w:eastAsia="宋体" w:cs="宋体"/>
          <w:color w:val="auto"/>
          <w:spacing w:val="0"/>
          <w:w w:val="100"/>
          <w:position w:val="0"/>
          <w:sz w:val="24"/>
          <w:szCs w:val="24"/>
          <w:highlight w:val="none"/>
        </w:rPr>
        <w:t>响应文件的修改或撤回的书面通知应由供应商的法定代表人</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单位负责人</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或其授权的代理人签字并加盖单位</w:t>
      </w:r>
      <w:r>
        <w:rPr>
          <w:rFonts w:hint="eastAsia" w:cs="宋体"/>
          <w:color w:val="auto"/>
          <w:spacing w:val="0"/>
          <w:w w:val="100"/>
          <w:position w:val="0"/>
          <w:sz w:val="24"/>
          <w:szCs w:val="24"/>
          <w:highlight w:val="none"/>
          <w:lang w:val="en-US" w:eastAsia="zh-CN"/>
        </w:rPr>
        <w:t>公</w:t>
      </w:r>
      <w:r>
        <w:rPr>
          <w:rFonts w:hint="eastAsia" w:ascii="宋体" w:hAnsi="宋体" w:eastAsia="宋体" w:cs="宋体"/>
          <w:color w:val="auto"/>
          <w:spacing w:val="0"/>
          <w:w w:val="100"/>
          <w:position w:val="0"/>
          <w:sz w:val="24"/>
          <w:szCs w:val="24"/>
          <w:highlight w:val="none"/>
        </w:rPr>
        <w:t>章。</w:t>
      </w:r>
      <w:r>
        <w:rPr>
          <w:rFonts w:hint="eastAsia" w:cs="宋体"/>
          <w:color w:val="auto"/>
          <w:spacing w:val="0"/>
          <w:w w:val="100"/>
          <w:position w:val="0"/>
          <w:sz w:val="24"/>
          <w:szCs w:val="24"/>
          <w:highlight w:val="none"/>
          <w:lang w:eastAsia="zh-CN"/>
        </w:rPr>
        <w:t>采</w:t>
      </w:r>
      <w:r>
        <w:rPr>
          <w:rFonts w:hint="eastAsia" w:ascii="宋体" w:hAnsi="宋体" w:eastAsia="宋体" w:cs="宋体"/>
          <w:color w:val="auto"/>
          <w:spacing w:val="0"/>
          <w:w w:val="100"/>
          <w:position w:val="0"/>
          <w:sz w:val="24"/>
          <w:szCs w:val="24"/>
          <w:highlight w:val="none"/>
        </w:rPr>
        <w:t>购人收到供应商撤回响应文件的书面通知后</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退回供应商的响应文件。</w:t>
      </w:r>
    </w:p>
    <w:p w14:paraId="353392F1">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4.3.3</w:t>
      </w:r>
      <w:r>
        <w:rPr>
          <w:rFonts w:hint="eastAsia" w:cs="宋体"/>
          <w:color w:val="auto"/>
          <w:spacing w:val="0"/>
          <w:w w:val="100"/>
          <w:position w:val="0"/>
          <w:sz w:val="24"/>
          <w:szCs w:val="24"/>
          <w:highlight w:val="none"/>
          <w:lang w:val="en-US" w:eastAsia="zh-CN" w:bidi="en-US"/>
        </w:rPr>
        <w:t xml:space="preserve"> </w:t>
      </w:r>
      <w:r>
        <w:rPr>
          <w:rFonts w:hint="eastAsia" w:ascii="宋体" w:hAnsi="宋体" w:eastAsia="宋体" w:cs="宋体"/>
          <w:color w:val="auto"/>
          <w:spacing w:val="0"/>
          <w:w w:val="100"/>
          <w:position w:val="0"/>
          <w:sz w:val="24"/>
          <w:szCs w:val="24"/>
          <w:highlight w:val="none"/>
        </w:rPr>
        <w:t>除供应商须知前附表另有规定外</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供应商撤回响应文件的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采购人应在5日内退还已收取的响应保证金。</w:t>
      </w:r>
    </w:p>
    <w:p w14:paraId="791C0CD1">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4.3.4</w:t>
      </w:r>
      <w:r>
        <w:rPr>
          <w:rFonts w:hint="eastAsia" w:cs="宋体"/>
          <w:color w:val="auto"/>
          <w:spacing w:val="0"/>
          <w:w w:val="100"/>
          <w:position w:val="0"/>
          <w:sz w:val="24"/>
          <w:szCs w:val="24"/>
          <w:highlight w:val="none"/>
          <w:lang w:val="en-US" w:eastAsia="zh-CN" w:bidi="en-US"/>
        </w:rPr>
        <w:t xml:space="preserve"> </w:t>
      </w:r>
      <w:r>
        <w:rPr>
          <w:rFonts w:hint="eastAsia" w:ascii="宋体" w:hAnsi="宋体" w:eastAsia="宋体" w:cs="宋体"/>
          <w:color w:val="auto"/>
          <w:spacing w:val="0"/>
          <w:w w:val="100"/>
          <w:position w:val="0"/>
          <w:sz w:val="24"/>
          <w:szCs w:val="24"/>
          <w:highlight w:val="none"/>
        </w:rPr>
        <w:t>修改的内容为响应文件的组成部分。响应文件</w:t>
      </w:r>
      <w:r>
        <w:rPr>
          <w:rFonts w:hint="eastAsia" w:cs="宋体"/>
          <w:color w:val="auto"/>
          <w:spacing w:val="0"/>
          <w:w w:val="100"/>
          <w:position w:val="0"/>
          <w:sz w:val="24"/>
          <w:szCs w:val="24"/>
          <w:highlight w:val="none"/>
          <w:lang w:val="en-US" w:eastAsia="zh-CN"/>
        </w:rPr>
        <w:t>撤回进行</w:t>
      </w:r>
      <w:r>
        <w:rPr>
          <w:rFonts w:hint="eastAsia" w:ascii="宋体" w:hAnsi="宋体" w:eastAsia="宋体" w:cs="宋体"/>
          <w:color w:val="auto"/>
          <w:spacing w:val="0"/>
          <w:w w:val="100"/>
          <w:position w:val="0"/>
          <w:sz w:val="24"/>
          <w:szCs w:val="24"/>
          <w:highlight w:val="none"/>
        </w:rPr>
        <w:t>修改</w:t>
      </w:r>
      <w:r>
        <w:rPr>
          <w:rFonts w:hint="eastAsia" w:cs="宋体"/>
          <w:color w:val="auto"/>
          <w:spacing w:val="0"/>
          <w:w w:val="100"/>
          <w:position w:val="0"/>
          <w:sz w:val="24"/>
          <w:szCs w:val="24"/>
          <w:highlight w:val="none"/>
          <w:lang w:val="en-US" w:eastAsia="zh-CN"/>
        </w:rPr>
        <w:t>并重新提交响应</w:t>
      </w:r>
      <w:r>
        <w:rPr>
          <w:rFonts w:hint="eastAsia" w:ascii="宋体" w:hAnsi="宋体" w:eastAsia="宋体" w:cs="宋体"/>
          <w:color w:val="auto"/>
          <w:spacing w:val="0"/>
          <w:w w:val="100"/>
          <w:position w:val="0"/>
          <w:sz w:val="24"/>
          <w:szCs w:val="24"/>
          <w:highlight w:val="none"/>
        </w:rPr>
        <w:t>文件</w:t>
      </w:r>
      <w:r>
        <w:rPr>
          <w:rFonts w:hint="eastAsia" w:cs="宋体"/>
          <w:color w:val="auto"/>
          <w:spacing w:val="0"/>
          <w:w w:val="100"/>
          <w:position w:val="0"/>
          <w:sz w:val="24"/>
          <w:szCs w:val="24"/>
          <w:highlight w:val="none"/>
          <w:lang w:val="en-US" w:eastAsia="zh-CN"/>
        </w:rPr>
        <w:t>的，</w:t>
      </w:r>
      <w:r>
        <w:rPr>
          <w:rFonts w:hint="eastAsia" w:ascii="宋体" w:hAnsi="宋体" w:eastAsia="宋体" w:cs="宋体"/>
          <w:color w:val="auto"/>
          <w:spacing w:val="0"/>
          <w:w w:val="100"/>
          <w:position w:val="0"/>
          <w:sz w:val="24"/>
          <w:szCs w:val="24"/>
          <w:highlight w:val="none"/>
        </w:rPr>
        <w:t>应按照本章第3条、第4条的规定进行编制、包装、标记和递交</w:t>
      </w: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仅补充修改的，应</w:t>
      </w:r>
      <w:r>
        <w:rPr>
          <w:rFonts w:hint="eastAsia" w:ascii="宋体" w:hAnsi="宋体" w:eastAsia="宋体" w:cs="宋体"/>
          <w:color w:val="auto"/>
          <w:spacing w:val="0"/>
          <w:w w:val="100"/>
          <w:position w:val="0"/>
          <w:sz w:val="24"/>
          <w:szCs w:val="24"/>
          <w:highlight w:val="none"/>
        </w:rPr>
        <w:t>标明</w:t>
      </w:r>
      <w:r>
        <w:rPr>
          <w:rFonts w:hint="eastAsia" w:ascii="宋体" w:hAnsi="宋体" w:eastAsia="宋体" w:cs="宋体"/>
          <w:color w:val="auto"/>
          <w:spacing w:val="0"/>
          <w:w w:val="100"/>
          <w:position w:val="0"/>
          <w:sz w:val="24"/>
          <w:szCs w:val="24"/>
          <w:highlight w:val="none"/>
          <w:lang w:val="zh-CN" w:eastAsia="zh-CN" w:bidi="zh-CN"/>
        </w:rPr>
        <w:t>“修</w:t>
      </w:r>
      <w:r>
        <w:rPr>
          <w:rFonts w:hint="eastAsia" w:ascii="宋体" w:hAnsi="宋体" w:eastAsia="宋体" w:cs="宋体"/>
          <w:color w:val="auto"/>
          <w:spacing w:val="0"/>
          <w:w w:val="100"/>
          <w:position w:val="0"/>
          <w:sz w:val="24"/>
          <w:szCs w:val="24"/>
          <w:highlight w:val="none"/>
        </w:rPr>
        <w:t>改”字样。</w:t>
      </w:r>
    </w:p>
    <w:p w14:paraId="490F1853">
      <w:pPr>
        <w:pStyle w:val="3"/>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8"/>
          <w:szCs w:val="28"/>
          <w:highlight w:val="none"/>
        </w:rPr>
      </w:pPr>
      <w:bookmarkStart w:id="199" w:name="_Toc1349"/>
      <w:bookmarkStart w:id="200" w:name="_Toc28184"/>
      <w:bookmarkStart w:id="201" w:name="_Toc26153"/>
      <w:bookmarkStart w:id="202" w:name="_Toc17513"/>
      <w:bookmarkStart w:id="203" w:name="_Toc5678"/>
      <w:r>
        <w:rPr>
          <w:rFonts w:hint="eastAsia" w:ascii="宋体" w:hAnsi="宋体" w:eastAsia="宋体" w:cs="宋体"/>
          <w:color w:val="auto"/>
          <w:sz w:val="28"/>
          <w:szCs w:val="28"/>
          <w:highlight w:val="none"/>
        </w:rPr>
        <w:t>5</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开启响应文件</w:t>
      </w:r>
      <w:bookmarkEnd w:id="199"/>
      <w:bookmarkEnd w:id="200"/>
      <w:bookmarkEnd w:id="201"/>
      <w:bookmarkEnd w:id="202"/>
      <w:bookmarkEnd w:id="203"/>
    </w:p>
    <w:p w14:paraId="2723CEF4">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4"/>
          <w:szCs w:val="24"/>
          <w:highlight w:val="none"/>
        </w:rPr>
      </w:pPr>
      <w:bookmarkStart w:id="204" w:name="_Toc32384"/>
      <w:bookmarkStart w:id="205" w:name="_Toc6503"/>
      <w:bookmarkStart w:id="206" w:name="_Toc8369"/>
      <w:bookmarkStart w:id="207" w:name="_Toc20622"/>
      <w:bookmarkStart w:id="208" w:name="_Toc2928"/>
      <w:r>
        <w:rPr>
          <w:rFonts w:hint="eastAsia" w:ascii="宋体" w:hAnsi="宋体" w:eastAsia="宋体" w:cs="宋体"/>
          <w:color w:val="auto"/>
          <w:sz w:val="24"/>
          <w:szCs w:val="24"/>
          <w:highlight w:val="none"/>
          <w:lang w:val="en-US" w:eastAsia="en-US"/>
        </w:rPr>
        <w:t>5.</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开启响应文件的时间和地点</w:t>
      </w:r>
      <w:bookmarkEnd w:id="204"/>
      <w:bookmarkEnd w:id="205"/>
      <w:bookmarkEnd w:id="206"/>
      <w:bookmarkEnd w:id="207"/>
      <w:bookmarkEnd w:id="208"/>
    </w:p>
    <w:p w14:paraId="4F72F5D0">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采购人在本章第</w:t>
      </w:r>
      <w:r>
        <w:rPr>
          <w:rFonts w:hint="eastAsia" w:ascii="宋体" w:hAnsi="宋体" w:eastAsia="宋体" w:cs="宋体"/>
          <w:color w:val="auto"/>
          <w:spacing w:val="0"/>
          <w:w w:val="100"/>
          <w:position w:val="0"/>
          <w:sz w:val="24"/>
          <w:szCs w:val="24"/>
          <w:highlight w:val="none"/>
          <w:lang w:val="en-US" w:eastAsia="en-US" w:bidi="en-US"/>
        </w:rPr>
        <w:t>4.2.</w:t>
      </w:r>
      <w:r>
        <w:rPr>
          <w:rFonts w:hint="eastAsia" w:ascii="宋体" w:hAnsi="宋体" w:eastAsia="宋体" w:cs="宋体"/>
          <w:color w:val="auto"/>
          <w:spacing w:val="0"/>
          <w:w w:val="100"/>
          <w:position w:val="0"/>
          <w:sz w:val="24"/>
          <w:szCs w:val="24"/>
          <w:highlight w:val="none"/>
        </w:rPr>
        <w:t>1项规定的递交响应文件的截止时间和地点公开开启响应文件</w:t>
      </w: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采购文件规定</w:t>
      </w:r>
      <w:r>
        <w:rPr>
          <w:rFonts w:hint="eastAsia" w:cs="宋体"/>
          <w:color w:val="auto"/>
          <w:spacing w:val="0"/>
          <w:w w:val="100"/>
          <w:position w:val="0"/>
          <w:sz w:val="24"/>
          <w:szCs w:val="24"/>
          <w:highlight w:val="none"/>
          <w:lang w:eastAsia="zh-CN"/>
        </w:rPr>
        <w:t>供应商</w:t>
      </w:r>
      <w:r>
        <w:rPr>
          <w:rFonts w:hint="eastAsia" w:cs="宋体"/>
          <w:color w:val="auto"/>
          <w:spacing w:val="0"/>
          <w:w w:val="100"/>
          <w:position w:val="0"/>
          <w:sz w:val="24"/>
          <w:szCs w:val="24"/>
          <w:highlight w:val="none"/>
          <w:lang w:val="en-US" w:eastAsia="zh-CN"/>
        </w:rPr>
        <w:t>需</w:t>
      </w:r>
      <w:r>
        <w:rPr>
          <w:rFonts w:hint="eastAsia" w:cs="宋体"/>
          <w:color w:val="auto"/>
          <w:spacing w:val="0"/>
          <w:w w:val="100"/>
          <w:position w:val="0"/>
          <w:sz w:val="24"/>
          <w:szCs w:val="24"/>
          <w:highlight w:val="none"/>
          <w:lang w:eastAsia="zh-CN"/>
        </w:rPr>
        <w:t>参加开启会议</w:t>
      </w:r>
      <w:r>
        <w:rPr>
          <w:rFonts w:hint="eastAsia" w:cs="宋体"/>
          <w:color w:val="auto"/>
          <w:spacing w:val="0"/>
          <w:w w:val="100"/>
          <w:position w:val="0"/>
          <w:sz w:val="24"/>
          <w:szCs w:val="24"/>
          <w:highlight w:val="none"/>
          <w:lang w:val="en-US" w:eastAsia="zh-CN"/>
        </w:rPr>
        <w:t>的，</w:t>
      </w:r>
      <w:r>
        <w:rPr>
          <w:rFonts w:hint="eastAsia" w:ascii="宋体" w:hAnsi="宋体" w:eastAsia="宋体" w:cs="宋体"/>
          <w:color w:val="auto"/>
          <w:spacing w:val="0"/>
          <w:w w:val="100"/>
          <w:position w:val="0"/>
          <w:sz w:val="24"/>
          <w:szCs w:val="24"/>
          <w:highlight w:val="none"/>
        </w:rPr>
        <w:t>供应商的法定代表人</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单位负责人</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或其授权的代理人</w:t>
      </w:r>
      <w:r>
        <w:rPr>
          <w:rFonts w:hint="eastAsia" w:cs="宋体"/>
          <w:color w:val="auto"/>
          <w:spacing w:val="0"/>
          <w:w w:val="100"/>
          <w:position w:val="0"/>
          <w:sz w:val="24"/>
          <w:szCs w:val="24"/>
          <w:highlight w:val="none"/>
          <w:lang w:val="en-US" w:eastAsia="zh-CN"/>
        </w:rPr>
        <w:t>应</w:t>
      </w:r>
      <w:r>
        <w:rPr>
          <w:rFonts w:hint="eastAsia" w:ascii="宋体" w:hAnsi="宋体" w:eastAsia="宋体" w:cs="宋体"/>
          <w:color w:val="auto"/>
          <w:spacing w:val="0"/>
          <w:w w:val="100"/>
          <w:position w:val="0"/>
          <w:sz w:val="24"/>
          <w:szCs w:val="24"/>
          <w:highlight w:val="none"/>
        </w:rPr>
        <w:t>参加开启会议</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供应商未派代表参加的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视为默认开启结果。</w:t>
      </w:r>
    </w:p>
    <w:p w14:paraId="6C4585FE">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4"/>
          <w:szCs w:val="24"/>
          <w:highlight w:val="none"/>
        </w:rPr>
      </w:pPr>
      <w:bookmarkStart w:id="209" w:name="_Toc10748"/>
      <w:bookmarkStart w:id="210" w:name="_Toc3266"/>
      <w:bookmarkStart w:id="211" w:name="_Toc9431"/>
      <w:bookmarkStart w:id="212" w:name="_Toc26690"/>
      <w:bookmarkStart w:id="213" w:name="_Toc8884"/>
      <w:r>
        <w:rPr>
          <w:rFonts w:hint="eastAsia" w:ascii="宋体" w:hAnsi="宋体" w:eastAsia="宋体" w:cs="宋体"/>
          <w:color w:val="auto"/>
          <w:sz w:val="24"/>
          <w:szCs w:val="24"/>
          <w:highlight w:val="none"/>
          <w:lang w:val="en-US" w:eastAsia="en-US"/>
        </w:rPr>
        <w:t>5.2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开启程序</w:t>
      </w:r>
      <w:bookmarkEnd w:id="209"/>
      <w:bookmarkEnd w:id="210"/>
      <w:bookmarkEnd w:id="211"/>
      <w:bookmarkEnd w:id="212"/>
      <w:bookmarkEnd w:id="213"/>
    </w:p>
    <w:p w14:paraId="248D42A6">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主持人按下列程序公开开启响应文件：</w:t>
      </w:r>
    </w:p>
    <w:p w14:paraId="29782000">
      <w:pPr>
        <w:pStyle w:val="18"/>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1</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宣布开启会议纪律；</w:t>
      </w:r>
    </w:p>
    <w:p w14:paraId="06527E31">
      <w:pPr>
        <w:pStyle w:val="18"/>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2</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供应商代表检查确认响应文件的密封情况；</w:t>
      </w:r>
    </w:p>
    <w:p w14:paraId="7CD50399">
      <w:pPr>
        <w:pStyle w:val="18"/>
        <w:keepNext w:val="0"/>
        <w:keepLines w:val="0"/>
        <w:pageBreakBefore w:val="0"/>
        <w:widowControl w:val="0"/>
        <w:numPr>
          <w:ilvl w:val="0"/>
          <w:numId w:val="0"/>
        </w:numPr>
        <w:shd w:val="clear" w:color="auto" w:fill="auto"/>
        <w:tabs>
          <w:tab w:val="left" w:pos="1030"/>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3</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按照供应商须知前附表规定的开启顺序开启响应文件</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公布递交响应文件的供应商名称</w:t>
      </w:r>
      <w:r>
        <w:rPr>
          <w:rFonts w:hint="eastAsia" w:cs="宋体"/>
          <w:color w:val="auto"/>
          <w:spacing w:val="0"/>
          <w:w w:val="100"/>
          <w:position w:val="0"/>
          <w:sz w:val="24"/>
          <w:szCs w:val="24"/>
          <w:highlight w:val="none"/>
          <w:lang w:eastAsia="zh-CN"/>
        </w:rPr>
        <w:t>、响应报价</w:t>
      </w:r>
      <w:r>
        <w:rPr>
          <w:rFonts w:hint="eastAsia" w:ascii="宋体" w:hAnsi="宋体" w:eastAsia="宋体" w:cs="宋体"/>
          <w:color w:val="auto"/>
          <w:spacing w:val="0"/>
          <w:w w:val="100"/>
          <w:position w:val="0"/>
          <w:sz w:val="24"/>
          <w:szCs w:val="24"/>
          <w:highlight w:val="none"/>
        </w:rPr>
        <w:t>及供应商须知前附表规定的其他应公布的信息</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并记录在案；</w:t>
      </w:r>
    </w:p>
    <w:p w14:paraId="73872067">
      <w:pPr>
        <w:pStyle w:val="18"/>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4</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供应商代表及相关工作人员等在响应文件开启记录上签字确认；</w:t>
      </w:r>
    </w:p>
    <w:p w14:paraId="18B6BD20">
      <w:pPr>
        <w:pStyle w:val="18"/>
        <w:keepNext w:val="0"/>
        <w:keepLines w:val="0"/>
        <w:pageBreakBefore w:val="0"/>
        <w:widowControl w:val="0"/>
        <w:numPr>
          <w:ilvl w:val="0"/>
          <w:numId w:val="0"/>
        </w:numPr>
        <w:shd w:val="clear" w:color="auto" w:fill="auto"/>
        <w:tabs>
          <w:tab w:val="left" w:pos="1031"/>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5</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宣布有关注意事项；</w:t>
      </w:r>
    </w:p>
    <w:p w14:paraId="45D9585A">
      <w:pPr>
        <w:pStyle w:val="18"/>
        <w:keepNext w:val="0"/>
        <w:keepLines w:val="0"/>
        <w:pageBreakBefore w:val="0"/>
        <w:widowControl w:val="0"/>
        <w:numPr>
          <w:ilvl w:val="0"/>
          <w:numId w:val="0"/>
        </w:numPr>
        <w:shd w:val="clear" w:color="auto" w:fill="auto"/>
        <w:tabs>
          <w:tab w:val="left" w:pos="1031"/>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pacing w:val="0"/>
          <w:w w:val="100"/>
          <w:position w:val="0"/>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6</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开启会议结束。</w:t>
      </w:r>
    </w:p>
    <w:p w14:paraId="0E720C01">
      <w:pPr>
        <w:pStyle w:val="18"/>
        <w:keepNext w:val="0"/>
        <w:keepLines w:val="0"/>
        <w:pageBreakBefore w:val="0"/>
        <w:widowControl w:val="0"/>
        <w:numPr>
          <w:ilvl w:val="0"/>
          <w:numId w:val="0"/>
        </w:numPr>
        <w:shd w:val="clear" w:color="auto" w:fill="auto"/>
        <w:tabs>
          <w:tab w:val="left" w:pos="1031"/>
        </w:tabs>
        <w:kinsoku/>
        <w:wordWrap/>
        <w:overflowPunct/>
        <w:topLinePunct w:val="0"/>
        <w:autoSpaceDE/>
        <w:autoSpaceDN/>
        <w:bidi w:val="0"/>
        <w:adjustRightInd/>
        <w:snapToGrid/>
        <w:spacing w:before="0" w:after="0" w:line="360" w:lineRule="auto"/>
        <w:ind w:leftChars="200" w:right="0" w:rightChars="0"/>
        <w:jc w:val="left"/>
        <w:textAlignment w:val="auto"/>
        <w:rPr>
          <w:rFonts w:hint="default" w:ascii="宋体" w:hAnsi="宋体" w:eastAsia="宋体" w:cs="宋体"/>
          <w:color w:val="auto"/>
          <w:spacing w:val="0"/>
          <w:w w:val="100"/>
          <w:position w:val="0"/>
          <w:sz w:val="24"/>
          <w:szCs w:val="24"/>
          <w:highlight w:val="none"/>
          <w:lang w:val="en-US" w:eastAsia="zh-CN"/>
        </w:rPr>
      </w:pPr>
      <w:r>
        <w:rPr>
          <w:rFonts w:hint="eastAsia" w:cs="宋体"/>
          <w:color w:val="auto"/>
          <w:spacing w:val="0"/>
          <w:w w:val="100"/>
          <w:position w:val="0"/>
          <w:sz w:val="24"/>
          <w:szCs w:val="24"/>
          <w:highlight w:val="none"/>
          <w:lang w:val="en-US" w:eastAsia="zh-CN"/>
        </w:rPr>
        <w:t>采购人未要求供应商参加开启会议的，开启程序由采购人在开启前确定。</w:t>
      </w:r>
    </w:p>
    <w:p w14:paraId="6982DC2D">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cs="宋体"/>
          <w:color w:val="auto"/>
          <w:spacing w:val="0"/>
          <w:w w:val="100"/>
          <w:position w:val="0"/>
          <w:szCs w:val="24"/>
          <w:highlight w:val="none"/>
          <w:lang w:val="en-US" w:eastAsia="zh-CN"/>
        </w:rPr>
      </w:pPr>
      <w:bookmarkStart w:id="214" w:name="_Toc25131"/>
      <w:bookmarkStart w:id="215" w:name="_Toc11358"/>
      <w:bookmarkStart w:id="216" w:name="_Toc14323"/>
      <w:bookmarkStart w:id="217" w:name="_Toc29537"/>
      <w:bookmarkStart w:id="218" w:name="_Toc16351"/>
      <w:r>
        <w:rPr>
          <w:rFonts w:hint="eastAsia" w:ascii="宋体" w:hAnsi="宋体" w:eastAsia="宋体" w:cs="宋体"/>
          <w:color w:val="auto"/>
          <w:sz w:val="24"/>
          <w:szCs w:val="24"/>
          <w:highlight w:val="none"/>
          <w:lang w:val="en-US" w:eastAsia="zh-CN"/>
        </w:rPr>
        <w:t>5.3 递交响应文件的供应商不足的情形</w:t>
      </w:r>
      <w:bookmarkEnd w:id="214"/>
      <w:bookmarkEnd w:id="215"/>
      <w:bookmarkEnd w:id="216"/>
      <w:bookmarkEnd w:id="217"/>
      <w:bookmarkEnd w:id="218"/>
    </w:p>
    <w:p w14:paraId="1482103D">
      <w:pPr>
        <w:pStyle w:val="18"/>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cs="宋体"/>
          <w:color w:val="auto"/>
          <w:spacing w:val="0"/>
          <w:w w:val="100"/>
          <w:position w:val="0"/>
          <w:sz w:val="24"/>
          <w:szCs w:val="24"/>
          <w:highlight w:val="none"/>
          <w:lang w:val="en-US" w:eastAsia="zh-CN"/>
        </w:rPr>
      </w:pPr>
      <w:r>
        <w:rPr>
          <w:rFonts w:hint="eastAsia" w:cs="宋体"/>
          <w:color w:val="auto"/>
          <w:spacing w:val="0"/>
          <w:w w:val="100"/>
          <w:position w:val="0"/>
          <w:sz w:val="24"/>
          <w:szCs w:val="24"/>
          <w:highlight w:val="none"/>
          <w:lang w:val="en-US" w:eastAsia="zh-CN"/>
        </w:rPr>
        <w:t>递交响应文件的供应商数量不足三家的，采购人终止询比并重新组织采购。</w:t>
      </w:r>
    </w:p>
    <w:p w14:paraId="5A5A62DA">
      <w:pPr>
        <w:pStyle w:val="3"/>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8"/>
          <w:szCs w:val="28"/>
          <w:highlight w:val="none"/>
        </w:rPr>
      </w:pPr>
      <w:bookmarkStart w:id="219" w:name="_Toc18132"/>
      <w:bookmarkStart w:id="220" w:name="_Toc25985"/>
      <w:bookmarkStart w:id="221" w:name="_Toc30608"/>
      <w:bookmarkStart w:id="222" w:name="_Toc7375"/>
      <w:bookmarkStart w:id="223" w:name="_Toc31405"/>
      <w:r>
        <w:rPr>
          <w:rFonts w:hint="eastAsia" w:ascii="宋体" w:hAnsi="宋体" w:eastAsia="宋体" w:cs="宋体"/>
          <w:color w:val="auto"/>
          <w:sz w:val="28"/>
          <w:szCs w:val="28"/>
          <w:highlight w:val="none"/>
        </w:rPr>
        <w:t>6</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评审</w:t>
      </w:r>
      <w:bookmarkEnd w:id="219"/>
      <w:bookmarkEnd w:id="220"/>
      <w:bookmarkEnd w:id="221"/>
      <w:bookmarkEnd w:id="222"/>
      <w:bookmarkEnd w:id="223"/>
    </w:p>
    <w:p w14:paraId="1E57963D">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4"/>
          <w:szCs w:val="24"/>
          <w:highlight w:val="none"/>
        </w:rPr>
      </w:pPr>
      <w:bookmarkStart w:id="224" w:name="_Toc25023"/>
      <w:bookmarkStart w:id="225" w:name="_Toc4699"/>
      <w:bookmarkStart w:id="226" w:name="_Toc22877"/>
      <w:bookmarkStart w:id="227" w:name="_Toc6469"/>
      <w:bookmarkStart w:id="228" w:name="_Toc6848"/>
      <w:r>
        <w:rPr>
          <w:rFonts w:hint="eastAsia" w:ascii="宋体" w:hAnsi="宋体" w:eastAsia="宋体" w:cs="宋体"/>
          <w:color w:val="auto"/>
          <w:sz w:val="24"/>
          <w:szCs w:val="24"/>
          <w:highlight w:val="none"/>
          <w:lang w:val="en-US" w:eastAsia="en-US"/>
        </w:rPr>
        <w:t>6.1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小组</w:t>
      </w:r>
      <w:bookmarkEnd w:id="224"/>
      <w:bookmarkEnd w:id="225"/>
      <w:bookmarkEnd w:id="226"/>
      <w:bookmarkEnd w:id="227"/>
      <w:bookmarkEnd w:id="228"/>
    </w:p>
    <w:p w14:paraId="7AEF3581">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cs="宋体"/>
          <w:color w:val="auto"/>
          <w:spacing w:val="0"/>
          <w:w w:val="100"/>
          <w:position w:val="0"/>
          <w:sz w:val="24"/>
          <w:szCs w:val="24"/>
          <w:highlight w:val="none"/>
          <w:lang w:eastAsia="zh-CN"/>
        </w:rPr>
      </w:pPr>
      <w:r>
        <w:rPr>
          <w:rFonts w:hint="eastAsia" w:ascii="宋体" w:hAnsi="宋体" w:eastAsia="宋体" w:cs="宋体"/>
          <w:color w:val="auto"/>
          <w:spacing w:val="0"/>
          <w:w w:val="100"/>
          <w:position w:val="0"/>
          <w:sz w:val="24"/>
          <w:szCs w:val="24"/>
          <w:highlight w:val="none"/>
          <w:lang w:val="en-US" w:eastAsia="en-US" w:bidi="en-US"/>
        </w:rPr>
        <w:t>6.1.1</w:t>
      </w:r>
      <w:r>
        <w:rPr>
          <w:rFonts w:hint="eastAsia" w:cs="宋体"/>
          <w:color w:val="auto"/>
          <w:spacing w:val="0"/>
          <w:w w:val="100"/>
          <w:position w:val="0"/>
          <w:sz w:val="24"/>
          <w:szCs w:val="24"/>
          <w:highlight w:val="none"/>
          <w:lang w:val="en-US" w:eastAsia="zh-CN" w:bidi="en-US"/>
        </w:rPr>
        <w:t xml:space="preserve"> </w:t>
      </w:r>
      <w:r>
        <w:rPr>
          <w:rFonts w:hint="eastAsia" w:cs="宋体"/>
          <w:color w:val="auto"/>
          <w:spacing w:val="0"/>
          <w:w w:val="100"/>
          <w:position w:val="0"/>
          <w:sz w:val="24"/>
          <w:szCs w:val="24"/>
          <w:highlight w:val="none"/>
          <w:lang w:eastAsia="zh-CN"/>
        </w:rPr>
        <w:t>评审由采购人组建的评审小组负责。</w:t>
      </w:r>
    </w:p>
    <w:p w14:paraId="39D33414">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6.1.2</w:t>
      </w:r>
      <w:r>
        <w:rPr>
          <w:rFonts w:hint="eastAsia" w:cs="宋体"/>
          <w:color w:val="auto"/>
          <w:spacing w:val="0"/>
          <w:w w:val="100"/>
          <w:position w:val="0"/>
          <w:sz w:val="24"/>
          <w:szCs w:val="24"/>
          <w:highlight w:val="none"/>
          <w:lang w:val="en-US" w:eastAsia="zh-CN" w:bidi="en-US"/>
        </w:rPr>
        <w:t xml:space="preserve"> </w:t>
      </w:r>
      <w:r>
        <w:rPr>
          <w:rFonts w:hint="eastAsia" w:cs="宋体"/>
          <w:color w:val="auto"/>
          <w:spacing w:val="0"/>
          <w:w w:val="100"/>
          <w:position w:val="0"/>
          <w:sz w:val="24"/>
          <w:szCs w:val="24"/>
          <w:highlight w:val="none"/>
          <w:lang w:eastAsia="zh-CN"/>
        </w:rPr>
        <w:t>评审</w:t>
      </w:r>
      <w:r>
        <w:rPr>
          <w:rFonts w:hint="eastAsia" w:ascii="宋体" w:hAnsi="宋体" w:eastAsia="宋体" w:cs="宋体"/>
          <w:color w:val="auto"/>
          <w:spacing w:val="0"/>
          <w:w w:val="100"/>
          <w:position w:val="0"/>
          <w:sz w:val="24"/>
          <w:szCs w:val="24"/>
          <w:highlight w:val="none"/>
        </w:rPr>
        <w:t>小组成员有下列情形之一的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应当回避：</w:t>
      </w:r>
    </w:p>
    <w:p w14:paraId="5A861124">
      <w:pPr>
        <w:pStyle w:val="18"/>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1</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供应商主要负责人或供应商主要负责人的近亲属；</w:t>
      </w:r>
    </w:p>
    <w:p w14:paraId="1D347E31">
      <w:pPr>
        <w:pStyle w:val="18"/>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2</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与供应商有经济利益关系或其他利害关系</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可能影响公正评审的。</w:t>
      </w:r>
    </w:p>
    <w:p w14:paraId="04DF3167">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6.1.3</w:t>
      </w:r>
      <w:r>
        <w:rPr>
          <w:rFonts w:hint="eastAsia" w:cs="宋体"/>
          <w:color w:val="auto"/>
          <w:spacing w:val="0"/>
          <w:w w:val="100"/>
          <w:position w:val="0"/>
          <w:sz w:val="24"/>
          <w:szCs w:val="24"/>
          <w:highlight w:val="none"/>
          <w:lang w:val="en-US" w:eastAsia="zh-CN" w:bidi="en-US"/>
        </w:rPr>
        <w:t xml:space="preserve"> </w:t>
      </w:r>
      <w:r>
        <w:rPr>
          <w:rFonts w:hint="eastAsia" w:cs="宋体"/>
          <w:color w:val="auto"/>
          <w:spacing w:val="0"/>
          <w:w w:val="100"/>
          <w:position w:val="0"/>
          <w:sz w:val="24"/>
          <w:szCs w:val="24"/>
          <w:highlight w:val="none"/>
          <w:lang w:eastAsia="zh-CN"/>
        </w:rPr>
        <w:t>评审</w:t>
      </w:r>
      <w:r>
        <w:rPr>
          <w:rFonts w:hint="eastAsia" w:ascii="宋体" w:hAnsi="宋体" w:eastAsia="宋体" w:cs="宋体"/>
          <w:color w:val="auto"/>
          <w:spacing w:val="0"/>
          <w:w w:val="100"/>
          <w:position w:val="0"/>
          <w:sz w:val="24"/>
          <w:szCs w:val="24"/>
          <w:highlight w:val="none"/>
        </w:rPr>
        <w:t>小组组建后</w:t>
      </w:r>
      <w:r>
        <w:rPr>
          <w:rFonts w:hint="eastAsia" w:cs="宋体"/>
          <w:color w:val="auto"/>
          <w:spacing w:val="0"/>
          <w:w w:val="100"/>
          <w:position w:val="0"/>
          <w:sz w:val="24"/>
          <w:szCs w:val="24"/>
          <w:highlight w:val="none"/>
          <w:lang w:eastAsia="zh-CN"/>
        </w:rPr>
        <w:t>，评审</w:t>
      </w:r>
      <w:r>
        <w:rPr>
          <w:rFonts w:hint="eastAsia" w:ascii="宋体" w:hAnsi="宋体" w:eastAsia="宋体" w:cs="宋体"/>
          <w:color w:val="auto"/>
          <w:spacing w:val="0"/>
          <w:w w:val="100"/>
          <w:position w:val="0"/>
          <w:sz w:val="24"/>
          <w:szCs w:val="24"/>
          <w:highlight w:val="none"/>
        </w:rPr>
        <w:t>小组成员共同推选或由采购人指定</w:t>
      </w:r>
      <w:r>
        <w:rPr>
          <w:rFonts w:hint="eastAsia" w:cs="宋体"/>
          <w:color w:val="auto"/>
          <w:spacing w:val="0"/>
          <w:w w:val="100"/>
          <w:position w:val="0"/>
          <w:sz w:val="24"/>
          <w:szCs w:val="24"/>
          <w:highlight w:val="none"/>
          <w:lang w:eastAsia="zh-CN"/>
        </w:rPr>
        <w:t>评审</w:t>
      </w:r>
      <w:r>
        <w:rPr>
          <w:rFonts w:hint="eastAsia" w:ascii="宋体" w:hAnsi="宋体" w:eastAsia="宋体" w:cs="宋体"/>
          <w:color w:val="auto"/>
          <w:spacing w:val="0"/>
          <w:w w:val="100"/>
          <w:position w:val="0"/>
          <w:sz w:val="24"/>
          <w:szCs w:val="24"/>
          <w:highlight w:val="none"/>
        </w:rPr>
        <w:t>小组组长</w:t>
      </w:r>
      <w:r>
        <w:rPr>
          <w:rFonts w:hint="eastAsia" w:cs="宋体"/>
          <w:color w:val="auto"/>
          <w:spacing w:val="0"/>
          <w:w w:val="100"/>
          <w:position w:val="0"/>
          <w:sz w:val="24"/>
          <w:szCs w:val="24"/>
          <w:highlight w:val="none"/>
          <w:lang w:eastAsia="zh-CN"/>
        </w:rPr>
        <w:t>，评审</w:t>
      </w:r>
      <w:r>
        <w:rPr>
          <w:rFonts w:hint="eastAsia" w:ascii="宋体" w:hAnsi="宋体" w:eastAsia="宋体" w:cs="宋体"/>
          <w:color w:val="auto"/>
          <w:spacing w:val="0"/>
          <w:w w:val="100"/>
          <w:position w:val="0"/>
          <w:sz w:val="24"/>
          <w:szCs w:val="24"/>
          <w:highlight w:val="none"/>
        </w:rPr>
        <w:t>小组组长负责组织评审工作。</w:t>
      </w:r>
    </w:p>
    <w:p w14:paraId="1CB467B4">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6.1.4</w:t>
      </w:r>
      <w:r>
        <w:rPr>
          <w:rFonts w:hint="eastAsia" w:cs="宋体"/>
          <w:color w:val="auto"/>
          <w:spacing w:val="0"/>
          <w:w w:val="100"/>
          <w:position w:val="0"/>
          <w:sz w:val="24"/>
          <w:szCs w:val="24"/>
          <w:highlight w:val="none"/>
          <w:lang w:val="en-US" w:eastAsia="zh-CN" w:bidi="en-US"/>
        </w:rPr>
        <w:t xml:space="preserve"> </w:t>
      </w:r>
      <w:r>
        <w:rPr>
          <w:rFonts w:hint="eastAsia" w:ascii="宋体" w:hAnsi="宋体" w:eastAsia="宋体" w:cs="宋体"/>
          <w:color w:val="auto"/>
          <w:spacing w:val="0"/>
          <w:w w:val="100"/>
          <w:position w:val="0"/>
          <w:sz w:val="24"/>
          <w:szCs w:val="24"/>
          <w:highlight w:val="none"/>
        </w:rPr>
        <w:t>在评审过程中</w:t>
      </w:r>
      <w:r>
        <w:rPr>
          <w:rFonts w:hint="eastAsia" w:cs="宋体"/>
          <w:color w:val="auto"/>
          <w:spacing w:val="0"/>
          <w:w w:val="100"/>
          <w:position w:val="0"/>
          <w:sz w:val="24"/>
          <w:szCs w:val="24"/>
          <w:highlight w:val="none"/>
          <w:lang w:eastAsia="zh-CN"/>
        </w:rPr>
        <w:t>，评审</w:t>
      </w:r>
      <w:r>
        <w:rPr>
          <w:rFonts w:hint="eastAsia" w:ascii="宋体" w:hAnsi="宋体" w:eastAsia="宋体" w:cs="宋体"/>
          <w:color w:val="auto"/>
          <w:spacing w:val="0"/>
          <w:w w:val="100"/>
          <w:position w:val="0"/>
          <w:sz w:val="24"/>
          <w:szCs w:val="24"/>
          <w:highlight w:val="none"/>
        </w:rPr>
        <w:t>小组成员对需要共同认定的事项存在争议的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将按照少数服从多数的原则作出结论。持不同意见的</w:t>
      </w:r>
      <w:r>
        <w:rPr>
          <w:rFonts w:hint="eastAsia" w:cs="宋体"/>
          <w:color w:val="auto"/>
          <w:spacing w:val="0"/>
          <w:w w:val="100"/>
          <w:position w:val="0"/>
          <w:sz w:val="24"/>
          <w:szCs w:val="24"/>
          <w:highlight w:val="none"/>
          <w:lang w:eastAsia="zh-CN"/>
        </w:rPr>
        <w:t>评审</w:t>
      </w:r>
      <w:r>
        <w:rPr>
          <w:rFonts w:hint="eastAsia" w:ascii="宋体" w:hAnsi="宋体" w:eastAsia="宋体" w:cs="宋体"/>
          <w:color w:val="auto"/>
          <w:spacing w:val="0"/>
          <w:w w:val="100"/>
          <w:position w:val="0"/>
          <w:sz w:val="24"/>
          <w:szCs w:val="24"/>
          <w:highlight w:val="none"/>
        </w:rPr>
        <w:t>小组成员应当在评审报告上签署不同意见及理由</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否则视为同意评审报告。</w:t>
      </w:r>
    </w:p>
    <w:p w14:paraId="7CDF974E">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4"/>
          <w:szCs w:val="24"/>
          <w:highlight w:val="none"/>
        </w:rPr>
      </w:pPr>
      <w:bookmarkStart w:id="229" w:name="_Toc26482"/>
      <w:bookmarkStart w:id="230" w:name="_Toc2384"/>
      <w:bookmarkStart w:id="231" w:name="_Toc31388"/>
      <w:bookmarkStart w:id="232" w:name="_Toc9185"/>
      <w:bookmarkStart w:id="233" w:name="_Toc18626"/>
      <w:r>
        <w:rPr>
          <w:rFonts w:hint="eastAsia" w:ascii="宋体" w:hAnsi="宋体" w:eastAsia="宋体" w:cs="宋体"/>
          <w:color w:val="auto"/>
          <w:sz w:val="24"/>
          <w:szCs w:val="24"/>
          <w:highlight w:val="none"/>
          <w:lang w:val="en-US" w:eastAsia="en-US"/>
        </w:rPr>
        <w:t>6.2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评审</w:t>
      </w:r>
      <w:bookmarkEnd w:id="229"/>
      <w:bookmarkEnd w:id="230"/>
      <w:bookmarkEnd w:id="231"/>
      <w:bookmarkEnd w:id="232"/>
      <w:bookmarkEnd w:id="233"/>
    </w:p>
    <w:p w14:paraId="4C3D2082">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6.2.</w:t>
      </w:r>
      <w:r>
        <w:rPr>
          <w:rFonts w:hint="eastAsia" w:ascii="宋体" w:hAnsi="宋体" w:eastAsia="宋体" w:cs="宋体"/>
          <w:color w:val="auto"/>
          <w:spacing w:val="0"/>
          <w:w w:val="100"/>
          <w:position w:val="0"/>
          <w:sz w:val="24"/>
          <w:szCs w:val="24"/>
          <w:highlight w:val="none"/>
        </w:rPr>
        <w:t>1</w:t>
      </w:r>
      <w:r>
        <w:rPr>
          <w:rFonts w:hint="eastAsia" w:cs="宋体"/>
          <w:color w:val="auto"/>
          <w:spacing w:val="0"/>
          <w:w w:val="100"/>
          <w:position w:val="0"/>
          <w:sz w:val="24"/>
          <w:szCs w:val="24"/>
          <w:highlight w:val="none"/>
          <w:lang w:val="en-US" w:eastAsia="zh-CN"/>
        </w:rPr>
        <w:t xml:space="preserve"> </w:t>
      </w:r>
      <w:r>
        <w:rPr>
          <w:rFonts w:hint="eastAsia" w:cs="宋体"/>
          <w:color w:val="auto"/>
          <w:spacing w:val="0"/>
          <w:w w:val="100"/>
          <w:position w:val="0"/>
          <w:sz w:val="24"/>
          <w:szCs w:val="24"/>
          <w:highlight w:val="none"/>
          <w:lang w:eastAsia="zh-CN"/>
        </w:rPr>
        <w:t>评审</w:t>
      </w:r>
      <w:r>
        <w:rPr>
          <w:rFonts w:hint="eastAsia" w:ascii="宋体" w:hAnsi="宋体" w:eastAsia="宋体" w:cs="宋体"/>
          <w:color w:val="auto"/>
          <w:spacing w:val="0"/>
          <w:w w:val="100"/>
          <w:position w:val="0"/>
          <w:sz w:val="24"/>
          <w:szCs w:val="24"/>
          <w:highlight w:val="none"/>
        </w:rPr>
        <w:t>小组按照第三章</w:t>
      </w:r>
      <w:r>
        <w:rPr>
          <w:rFonts w:hint="eastAsia" w:ascii="宋体" w:hAnsi="宋体" w:eastAsia="宋体" w:cs="宋体"/>
          <w:color w:val="auto"/>
          <w:spacing w:val="0"/>
          <w:w w:val="100"/>
          <w:position w:val="0"/>
          <w:sz w:val="24"/>
          <w:szCs w:val="24"/>
          <w:highlight w:val="none"/>
          <w:lang w:val="zh-CN" w:eastAsia="zh-CN" w:bidi="zh-CN"/>
        </w:rPr>
        <w:t>“评审</w:t>
      </w:r>
      <w:r>
        <w:rPr>
          <w:rFonts w:hint="eastAsia" w:ascii="宋体" w:hAnsi="宋体" w:eastAsia="宋体" w:cs="宋体"/>
          <w:color w:val="auto"/>
          <w:spacing w:val="0"/>
          <w:w w:val="100"/>
          <w:position w:val="0"/>
          <w:sz w:val="24"/>
          <w:szCs w:val="24"/>
          <w:highlight w:val="none"/>
        </w:rPr>
        <w:t>办法”规定的评审标准和程序对响应文件进行评审</w:t>
      </w:r>
      <w:r>
        <w:rPr>
          <w:rFonts w:hint="eastAsia" w:cs="宋体"/>
          <w:color w:val="auto"/>
          <w:spacing w:val="0"/>
          <w:w w:val="100"/>
          <w:position w:val="0"/>
          <w:sz w:val="24"/>
          <w:szCs w:val="24"/>
          <w:highlight w:val="none"/>
          <w:lang w:eastAsia="zh-CN"/>
        </w:rPr>
        <w:t>和比较</w:t>
      </w:r>
      <w:r>
        <w:rPr>
          <w:rFonts w:hint="eastAsia" w:ascii="宋体" w:hAnsi="宋体" w:eastAsia="宋体" w:cs="宋体"/>
          <w:color w:val="auto"/>
          <w:spacing w:val="0"/>
          <w:w w:val="100"/>
          <w:position w:val="0"/>
          <w:sz w:val="24"/>
          <w:szCs w:val="24"/>
          <w:highlight w:val="none"/>
        </w:rPr>
        <w:t>。</w:t>
      </w:r>
    </w:p>
    <w:p w14:paraId="56B0CF28">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6.2</w:t>
      </w:r>
      <w:r>
        <w:rPr>
          <w:rFonts w:hint="eastAsia" w:cs="宋体"/>
          <w:color w:val="auto"/>
          <w:spacing w:val="0"/>
          <w:w w:val="100"/>
          <w:position w:val="0"/>
          <w:sz w:val="24"/>
          <w:szCs w:val="24"/>
          <w:highlight w:val="none"/>
          <w:lang w:val="en-US" w:eastAsia="zh-CN" w:bidi="en-US"/>
        </w:rPr>
        <w:t>.</w:t>
      </w:r>
      <w:r>
        <w:rPr>
          <w:rFonts w:hint="eastAsia" w:ascii="宋体" w:hAnsi="宋体" w:eastAsia="宋体" w:cs="宋体"/>
          <w:color w:val="auto"/>
          <w:spacing w:val="0"/>
          <w:w w:val="100"/>
          <w:position w:val="0"/>
          <w:sz w:val="24"/>
          <w:szCs w:val="24"/>
          <w:highlight w:val="none"/>
          <w:lang w:val="en-US" w:eastAsia="en-US" w:bidi="en-US"/>
        </w:rPr>
        <w:t>2</w:t>
      </w:r>
      <w:r>
        <w:rPr>
          <w:rFonts w:hint="eastAsia" w:cs="宋体"/>
          <w:color w:val="auto"/>
          <w:spacing w:val="0"/>
          <w:w w:val="100"/>
          <w:position w:val="0"/>
          <w:sz w:val="24"/>
          <w:szCs w:val="24"/>
          <w:highlight w:val="none"/>
          <w:lang w:val="en-US" w:eastAsia="zh-CN" w:bidi="en-US"/>
        </w:rPr>
        <w:t xml:space="preserve"> 评审完成后，评审小组应当向采购人提交书面评审报告并推荐不少于3家候选成交供应商名单。</w:t>
      </w:r>
    </w:p>
    <w:p w14:paraId="5EBF599F">
      <w:pPr>
        <w:pStyle w:val="3"/>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8"/>
          <w:szCs w:val="28"/>
          <w:highlight w:val="none"/>
        </w:rPr>
      </w:pPr>
      <w:bookmarkStart w:id="234" w:name="_Toc21753"/>
      <w:bookmarkStart w:id="235" w:name="_Toc32647"/>
      <w:bookmarkStart w:id="236" w:name="_Toc16563"/>
      <w:bookmarkStart w:id="237" w:name="_Toc22807"/>
      <w:bookmarkStart w:id="238" w:name="_Toc19934"/>
      <w:r>
        <w:rPr>
          <w:rFonts w:hint="eastAsia" w:ascii="宋体" w:hAnsi="宋体" w:eastAsia="宋体" w:cs="宋体"/>
          <w:color w:val="auto"/>
          <w:sz w:val="28"/>
          <w:szCs w:val="28"/>
          <w:highlight w:val="none"/>
        </w:rPr>
        <w:t>7</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合同授予</w:t>
      </w:r>
      <w:bookmarkEnd w:id="234"/>
      <w:bookmarkEnd w:id="235"/>
      <w:bookmarkEnd w:id="236"/>
      <w:bookmarkEnd w:id="237"/>
      <w:bookmarkEnd w:id="238"/>
    </w:p>
    <w:p w14:paraId="6C1440DF">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default" w:ascii="宋体" w:hAnsi="宋体" w:eastAsia="宋体" w:cs="宋体"/>
          <w:color w:val="auto"/>
          <w:sz w:val="24"/>
          <w:szCs w:val="24"/>
          <w:highlight w:val="none"/>
          <w:lang w:val="en-US" w:eastAsia="zh-CN"/>
        </w:rPr>
      </w:pPr>
      <w:bookmarkStart w:id="239" w:name="_Toc27342"/>
      <w:bookmarkStart w:id="240" w:name="_Toc11515"/>
      <w:bookmarkStart w:id="241" w:name="_Toc12908"/>
      <w:bookmarkStart w:id="242" w:name="_Toc22909"/>
      <w:bookmarkStart w:id="243" w:name="_Toc20045"/>
      <w:r>
        <w:rPr>
          <w:rFonts w:hint="eastAsia" w:ascii="宋体" w:hAnsi="宋体" w:eastAsia="宋体" w:cs="宋体"/>
          <w:color w:val="auto"/>
          <w:sz w:val="24"/>
          <w:szCs w:val="24"/>
          <w:highlight w:val="none"/>
          <w:lang w:val="en-US" w:eastAsia="en-US"/>
        </w:rPr>
        <w:t>7.1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候选成交供应商履约能力核查</w:t>
      </w:r>
      <w:bookmarkEnd w:id="239"/>
      <w:bookmarkEnd w:id="240"/>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bookmarkEnd w:id="241"/>
      <w:bookmarkEnd w:id="242"/>
      <w:bookmarkEnd w:id="243"/>
    </w:p>
    <w:p w14:paraId="619ABE43">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0"/>
          <w:w w:val="100"/>
          <w:position w:val="0"/>
          <w:sz w:val="24"/>
          <w:szCs w:val="24"/>
          <w:highlight w:val="none"/>
        </w:rPr>
        <w:t>采购人可对候选成交供应商的相关证明材料原件进行核验或组织现场考察</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以确认候选成交供应商的生产经营、财务等实际状况与响应文件是否一致以及是否存在其他可能影响供应商履约能力的情况。核查结果将作为采购人选择确定成交供应商的依据之一</w:t>
      </w:r>
      <w:r>
        <w:rPr>
          <w:rFonts w:hint="eastAsia" w:cs="宋体"/>
          <w:color w:val="auto"/>
          <w:spacing w:val="0"/>
          <w:w w:val="100"/>
          <w:position w:val="0"/>
          <w:sz w:val="24"/>
          <w:szCs w:val="24"/>
          <w:highlight w:val="none"/>
          <w:lang w:eastAsia="zh-CN"/>
        </w:rPr>
        <w:t>。</w:t>
      </w:r>
    </w:p>
    <w:p w14:paraId="3C459F3C">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default" w:ascii="宋体" w:hAnsi="宋体" w:eastAsia="宋体" w:cs="宋体"/>
          <w:color w:val="auto"/>
          <w:sz w:val="24"/>
          <w:szCs w:val="24"/>
          <w:highlight w:val="none"/>
          <w:lang w:val="en-US" w:eastAsia="zh-CN"/>
        </w:rPr>
      </w:pPr>
      <w:bookmarkStart w:id="244" w:name="_Toc16984"/>
      <w:bookmarkStart w:id="245" w:name="_Toc30173"/>
      <w:bookmarkStart w:id="246" w:name="_Toc8207"/>
      <w:bookmarkStart w:id="247" w:name="_Toc16588"/>
      <w:bookmarkStart w:id="248" w:name="_Toc1083"/>
      <w:r>
        <w:rPr>
          <w:rFonts w:hint="eastAsia" w:ascii="宋体" w:hAnsi="宋体" w:eastAsia="宋体" w:cs="宋体"/>
          <w:color w:val="auto"/>
          <w:sz w:val="24"/>
          <w:szCs w:val="24"/>
          <w:highlight w:val="none"/>
          <w:lang w:val="en-US" w:eastAsia="en-US"/>
        </w:rPr>
        <w:t>7.2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确定成交供应商</w:t>
      </w:r>
      <w:bookmarkEnd w:id="244"/>
      <w:bookmarkEnd w:id="245"/>
      <w:bookmarkEnd w:id="246"/>
      <w:bookmarkEnd w:id="247"/>
      <w:bookmarkEnd w:id="248"/>
    </w:p>
    <w:p w14:paraId="0F9ADBDC">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采购人应当确定评审</w:t>
      </w:r>
      <w:r>
        <w:rPr>
          <w:rFonts w:hint="eastAsia" w:cs="宋体"/>
          <w:color w:val="auto"/>
          <w:spacing w:val="0"/>
          <w:w w:val="100"/>
          <w:position w:val="0"/>
          <w:sz w:val="24"/>
          <w:szCs w:val="24"/>
          <w:highlight w:val="none"/>
          <w:lang w:val="en-US" w:eastAsia="zh-CN"/>
        </w:rPr>
        <w:t>报告</w:t>
      </w:r>
      <w:r>
        <w:rPr>
          <w:rFonts w:hint="eastAsia" w:ascii="宋体" w:hAnsi="宋体" w:eastAsia="宋体" w:cs="宋体"/>
          <w:color w:val="auto"/>
          <w:spacing w:val="0"/>
          <w:w w:val="100"/>
          <w:position w:val="0"/>
          <w:sz w:val="24"/>
          <w:szCs w:val="24"/>
          <w:highlight w:val="none"/>
        </w:rPr>
        <w:t>推荐排名第一的候选成交供应商为成交供应商。排名第一的候选成交供应商放弃成交、不能履行合同，或采购文件规定应当提交</w:t>
      </w:r>
      <w:r>
        <w:rPr>
          <w:rFonts w:hint="eastAsia" w:cs="宋体"/>
          <w:color w:val="auto"/>
          <w:spacing w:val="0"/>
          <w:w w:val="100"/>
          <w:position w:val="0"/>
          <w:sz w:val="24"/>
          <w:szCs w:val="24"/>
          <w:highlight w:val="none"/>
          <w:lang w:val="en-US" w:eastAsia="zh-CN"/>
        </w:rPr>
        <w:t>履约</w:t>
      </w:r>
      <w:r>
        <w:rPr>
          <w:rFonts w:hint="eastAsia" w:ascii="宋体" w:hAnsi="宋体" w:eastAsia="宋体" w:cs="宋体"/>
          <w:color w:val="auto"/>
          <w:spacing w:val="0"/>
          <w:w w:val="100"/>
          <w:position w:val="0"/>
          <w:sz w:val="24"/>
          <w:szCs w:val="24"/>
          <w:highlight w:val="none"/>
        </w:rPr>
        <w:t>保证金而在规定的期限内未能提交的，或响应文件中提供虚假材料的，采购人可以确定排名第二的候选成交供应商为成交供应商或重新采购。排名第二的候选成交供应商因前</w:t>
      </w:r>
      <w:r>
        <w:rPr>
          <w:rFonts w:hint="eastAsia" w:cs="宋体"/>
          <w:color w:val="auto"/>
          <w:spacing w:val="0"/>
          <w:w w:val="100"/>
          <w:position w:val="0"/>
          <w:sz w:val="24"/>
          <w:szCs w:val="24"/>
          <w:highlight w:val="none"/>
          <w:lang w:val="en-US" w:eastAsia="zh-CN"/>
        </w:rPr>
        <w:t>述</w:t>
      </w:r>
      <w:r>
        <w:rPr>
          <w:rFonts w:hint="eastAsia" w:ascii="宋体" w:hAnsi="宋体" w:eastAsia="宋体" w:cs="宋体"/>
          <w:color w:val="auto"/>
          <w:spacing w:val="0"/>
          <w:w w:val="100"/>
          <w:position w:val="0"/>
          <w:sz w:val="24"/>
          <w:szCs w:val="24"/>
          <w:highlight w:val="none"/>
        </w:rPr>
        <w:t>同样原因不能签订合同的，采购人可以确定排名第三的候选成交供应商为成交供应商或重新采购。</w:t>
      </w:r>
    </w:p>
    <w:p w14:paraId="4CF3EFC1">
      <w:pPr>
        <w:pStyle w:val="4"/>
        <w:pageBreakBefore w:val="0"/>
        <w:widowControl w:val="0"/>
        <w:kinsoku/>
        <w:wordWrap/>
        <w:overflowPunct/>
        <w:topLinePunct w:val="0"/>
        <w:autoSpaceDE/>
        <w:autoSpaceDN/>
        <w:bidi w:val="0"/>
        <w:adjustRightInd/>
        <w:snapToGrid/>
        <w:spacing w:before="0" w:beforeLines="0" w:after="0" w:afterLines="0" w:line="360" w:lineRule="auto"/>
        <w:ind w:leftChars="0" w:right="0"/>
        <w:jc w:val="left"/>
        <w:textAlignment w:val="auto"/>
        <w:rPr>
          <w:rFonts w:hint="eastAsia" w:ascii="宋体" w:hAnsi="宋体" w:eastAsia="宋体" w:cs="宋体"/>
          <w:color w:val="auto"/>
          <w:sz w:val="24"/>
          <w:szCs w:val="24"/>
          <w:highlight w:val="none"/>
        </w:rPr>
      </w:pPr>
      <w:bookmarkStart w:id="249" w:name="_Toc24060"/>
      <w:bookmarkStart w:id="250" w:name="_Toc31624"/>
      <w:bookmarkStart w:id="251" w:name="_Toc21253"/>
      <w:bookmarkStart w:id="252" w:name="_Toc9877"/>
      <w:bookmarkStart w:id="253" w:name="_Toc28729"/>
      <w:r>
        <w:rPr>
          <w:rFonts w:hint="eastAsia" w:ascii="宋体" w:hAnsi="宋体" w:eastAsia="宋体" w:cs="宋体"/>
          <w:color w:val="auto"/>
          <w:sz w:val="24"/>
          <w:szCs w:val="24"/>
          <w:highlight w:val="none"/>
          <w:lang w:val="en-US" w:eastAsia="en-US"/>
        </w:rPr>
        <w:t>7.</w:t>
      </w:r>
      <w:r>
        <w:rPr>
          <w:rFonts w:hint="eastAsia" w:ascii="宋体" w:hAnsi="宋体" w:eastAsia="宋体" w:cs="宋体"/>
          <w:color w:val="auto"/>
          <w:sz w:val="24"/>
          <w:szCs w:val="24"/>
          <w:highlight w:val="none"/>
          <w:lang w:val="en-US" w:eastAsia="zh-CN"/>
        </w:rPr>
        <w:t xml:space="preserve">3 </w:t>
      </w:r>
      <w:r>
        <w:rPr>
          <w:rFonts w:hint="eastAsia" w:ascii="宋体" w:hAnsi="宋体" w:eastAsia="宋体" w:cs="宋体"/>
          <w:color w:val="auto"/>
          <w:sz w:val="24"/>
          <w:szCs w:val="24"/>
          <w:highlight w:val="none"/>
        </w:rPr>
        <w:t>发布成交</w:t>
      </w:r>
      <w:r>
        <w:rPr>
          <w:rFonts w:hint="eastAsia" w:ascii="宋体" w:hAnsi="宋体" w:eastAsia="宋体" w:cs="宋体"/>
          <w:color w:val="auto"/>
          <w:sz w:val="24"/>
          <w:szCs w:val="24"/>
          <w:highlight w:val="none"/>
          <w:lang w:val="en-US" w:eastAsia="zh-CN"/>
        </w:rPr>
        <w:t>结果</w:t>
      </w:r>
      <w:r>
        <w:rPr>
          <w:rFonts w:hint="eastAsia" w:ascii="宋体" w:hAnsi="宋体" w:eastAsia="宋体" w:cs="宋体"/>
          <w:color w:val="auto"/>
          <w:sz w:val="24"/>
          <w:szCs w:val="24"/>
          <w:highlight w:val="none"/>
        </w:rPr>
        <w:t>公告</w:t>
      </w:r>
      <w:bookmarkEnd w:id="249"/>
      <w:bookmarkEnd w:id="250"/>
      <w:bookmarkEnd w:id="251"/>
      <w:bookmarkEnd w:id="252"/>
      <w:bookmarkEnd w:id="253"/>
    </w:p>
    <w:p w14:paraId="5D6C0F5C">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color w:val="auto"/>
          <w:spacing w:val="0"/>
          <w:w w:val="100"/>
          <w:position w:val="0"/>
          <w:sz w:val="24"/>
          <w:szCs w:val="24"/>
          <w:highlight w:val="none"/>
          <w:lang w:eastAsia="zh-CN"/>
        </w:rPr>
      </w:pPr>
      <w:r>
        <w:rPr>
          <w:rFonts w:hint="eastAsia" w:ascii="宋体" w:hAnsi="宋体" w:eastAsia="宋体" w:cs="宋体"/>
          <w:color w:val="auto"/>
          <w:spacing w:val="0"/>
          <w:w w:val="100"/>
          <w:position w:val="0"/>
          <w:sz w:val="24"/>
          <w:szCs w:val="24"/>
          <w:highlight w:val="none"/>
        </w:rPr>
        <w:t>成交供应商确定后</w:t>
      </w:r>
      <w:r>
        <w:rPr>
          <w:rFonts w:hint="eastAsia" w:cs="宋体"/>
          <w:color w:val="auto"/>
          <w:spacing w:val="0"/>
          <w:w w:val="100"/>
          <w:position w:val="0"/>
          <w:sz w:val="24"/>
          <w:szCs w:val="24"/>
          <w:highlight w:val="none"/>
          <w:lang w:eastAsia="zh-CN"/>
        </w:rPr>
        <w:t>，采</w:t>
      </w:r>
      <w:r>
        <w:rPr>
          <w:rFonts w:hint="eastAsia" w:ascii="宋体" w:hAnsi="宋体" w:eastAsia="宋体" w:cs="宋体"/>
          <w:color w:val="auto"/>
          <w:spacing w:val="0"/>
          <w:w w:val="100"/>
          <w:position w:val="0"/>
          <w:sz w:val="24"/>
          <w:szCs w:val="24"/>
          <w:highlight w:val="none"/>
        </w:rPr>
        <w:t>购人将在供应商须知前附表规定的公告媒介发布成交</w:t>
      </w:r>
      <w:r>
        <w:rPr>
          <w:rFonts w:hint="eastAsia" w:cs="宋体"/>
          <w:color w:val="auto"/>
          <w:spacing w:val="0"/>
          <w:w w:val="100"/>
          <w:position w:val="0"/>
          <w:sz w:val="24"/>
          <w:szCs w:val="24"/>
          <w:highlight w:val="none"/>
          <w:lang w:val="en-US" w:eastAsia="zh-CN"/>
        </w:rPr>
        <w:t>结果</w:t>
      </w:r>
      <w:r>
        <w:rPr>
          <w:rFonts w:hint="eastAsia" w:ascii="宋体" w:hAnsi="宋体" w:eastAsia="宋体" w:cs="宋体"/>
          <w:color w:val="auto"/>
          <w:spacing w:val="0"/>
          <w:w w:val="100"/>
          <w:position w:val="0"/>
          <w:sz w:val="24"/>
          <w:szCs w:val="24"/>
          <w:highlight w:val="none"/>
        </w:rPr>
        <w:t>公告</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公告信息</w:t>
      </w:r>
      <w:r>
        <w:rPr>
          <w:rFonts w:hint="eastAsia" w:cs="宋体"/>
          <w:color w:val="auto"/>
          <w:spacing w:val="0"/>
          <w:w w:val="100"/>
          <w:position w:val="0"/>
          <w:sz w:val="24"/>
          <w:szCs w:val="24"/>
          <w:highlight w:val="none"/>
          <w:lang w:val="en-US" w:eastAsia="zh-CN"/>
        </w:rPr>
        <w:t>一般</w:t>
      </w:r>
      <w:r>
        <w:rPr>
          <w:rFonts w:hint="eastAsia" w:ascii="宋体" w:hAnsi="宋体" w:eastAsia="宋体" w:cs="宋体"/>
          <w:color w:val="auto"/>
          <w:spacing w:val="0"/>
          <w:w w:val="100"/>
          <w:position w:val="0"/>
          <w:sz w:val="24"/>
          <w:szCs w:val="24"/>
          <w:highlight w:val="none"/>
        </w:rPr>
        <w:t>包括</w:t>
      </w:r>
      <w:r>
        <w:rPr>
          <w:rFonts w:hint="eastAsia" w:cs="宋体"/>
          <w:color w:val="auto"/>
          <w:spacing w:val="0"/>
          <w:w w:val="100"/>
          <w:position w:val="0"/>
          <w:sz w:val="24"/>
          <w:szCs w:val="24"/>
          <w:highlight w:val="none"/>
          <w:lang w:eastAsia="zh-CN"/>
        </w:rPr>
        <w:t>：</w:t>
      </w:r>
    </w:p>
    <w:p w14:paraId="654BE4D2">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color w:val="auto"/>
          <w:spacing w:val="0"/>
          <w:w w:val="100"/>
          <w:position w:val="0"/>
          <w:sz w:val="24"/>
          <w:szCs w:val="24"/>
          <w:highlight w:val="none"/>
          <w:lang w:eastAsia="zh-CN"/>
        </w:rPr>
      </w:pPr>
      <w:r>
        <w:rPr>
          <w:rFonts w:hint="eastAsia" w:cs="宋体"/>
          <w:color w:val="auto"/>
          <w:spacing w:val="0"/>
          <w:w w:val="100"/>
          <w:position w:val="0"/>
          <w:sz w:val="24"/>
          <w:szCs w:val="24"/>
          <w:highlight w:val="none"/>
          <w:lang w:eastAsia="zh-CN"/>
        </w:rPr>
        <w:t>（1）采购人和采购代理机构的名称、地址、联系方式；</w:t>
      </w:r>
    </w:p>
    <w:p w14:paraId="2C226834">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color w:val="auto"/>
          <w:spacing w:val="0"/>
          <w:w w:val="100"/>
          <w:position w:val="0"/>
          <w:sz w:val="24"/>
          <w:szCs w:val="24"/>
          <w:highlight w:val="none"/>
          <w:lang w:eastAsia="zh-CN"/>
        </w:rPr>
      </w:pPr>
      <w:r>
        <w:rPr>
          <w:rFonts w:hint="eastAsia" w:cs="宋体"/>
          <w:color w:val="auto"/>
          <w:spacing w:val="0"/>
          <w:w w:val="100"/>
          <w:position w:val="0"/>
          <w:sz w:val="24"/>
          <w:szCs w:val="24"/>
          <w:highlight w:val="none"/>
          <w:lang w:eastAsia="zh-CN"/>
        </w:rPr>
        <w:t>（2）项目名称和项目编号；</w:t>
      </w:r>
    </w:p>
    <w:p w14:paraId="3939E616">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color w:val="auto"/>
          <w:spacing w:val="0"/>
          <w:w w:val="100"/>
          <w:position w:val="0"/>
          <w:sz w:val="24"/>
          <w:szCs w:val="24"/>
          <w:highlight w:val="none"/>
          <w:lang w:eastAsia="zh-CN"/>
        </w:rPr>
      </w:pPr>
      <w:r>
        <w:rPr>
          <w:rFonts w:hint="eastAsia" w:cs="宋体"/>
          <w:color w:val="auto"/>
          <w:spacing w:val="0"/>
          <w:w w:val="100"/>
          <w:position w:val="0"/>
          <w:sz w:val="24"/>
          <w:szCs w:val="24"/>
          <w:highlight w:val="none"/>
          <w:lang w:eastAsia="zh-CN"/>
        </w:rPr>
        <w:t>（3）成交供应商名称、响应价格或成交份额及工期/交货期/服务期限；</w:t>
      </w:r>
    </w:p>
    <w:p w14:paraId="51795EB1">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color w:val="auto"/>
          <w:spacing w:val="0"/>
          <w:w w:val="100"/>
          <w:position w:val="0"/>
          <w:sz w:val="24"/>
          <w:szCs w:val="24"/>
          <w:highlight w:val="none"/>
          <w:lang w:eastAsia="zh-CN"/>
        </w:rPr>
      </w:pPr>
      <w:r>
        <w:rPr>
          <w:rFonts w:hint="eastAsia" w:cs="宋体"/>
          <w:color w:val="auto"/>
          <w:spacing w:val="0"/>
          <w:w w:val="100"/>
          <w:position w:val="0"/>
          <w:sz w:val="24"/>
          <w:szCs w:val="24"/>
          <w:highlight w:val="none"/>
          <w:lang w:eastAsia="zh-CN"/>
        </w:rPr>
        <w:t>（4）主要成交标的的名称、规格型号、数量、单价和服务要求等；</w:t>
      </w:r>
    </w:p>
    <w:p w14:paraId="7DFD3D67">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color w:val="auto"/>
          <w:spacing w:val="0"/>
          <w:w w:val="100"/>
          <w:position w:val="0"/>
          <w:sz w:val="24"/>
          <w:szCs w:val="24"/>
          <w:highlight w:val="none"/>
          <w:lang w:eastAsia="zh-CN"/>
        </w:rPr>
      </w:pPr>
      <w:r>
        <w:rPr>
          <w:rFonts w:hint="eastAsia" w:cs="宋体"/>
          <w:color w:val="auto"/>
          <w:spacing w:val="0"/>
          <w:w w:val="100"/>
          <w:position w:val="0"/>
          <w:sz w:val="24"/>
          <w:szCs w:val="24"/>
          <w:highlight w:val="none"/>
          <w:lang w:eastAsia="zh-CN"/>
        </w:rPr>
        <w:t>（5）供应商须知前附表规定的其他内容。</w:t>
      </w:r>
    </w:p>
    <w:p w14:paraId="6739C3C1">
      <w:pPr>
        <w:pStyle w:val="4"/>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leftChars="0" w:right="0"/>
        <w:jc w:val="left"/>
        <w:textAlignment w:val="auto"/>
        <w:rPr>
          <w:rFonts w:hint="eastAsia" w:ascii="宋体" w:hAnsi="宋体" w:eastAsia="宋体" w:cs="宋体"/>
          <w:color w:val="auto"/>
          <w:sz w:val="24"/>
          <w:szCs w:val="24"/>
          <w:highlight w:val="none"/>
        </w:rPr>
      </w:pPr>
      <w:bookmarkStart w:id="254" w:name="_Toc13892"/>
      <w:bookmarkStart w:id="255" w:name="_Toc13149"/>
      <w:bookmarkStart w:id="256" w:name="_Toc2791"/>
      <w:bookmarkStart w:id="257" w:name="_Toc25225"/>
      <w:r>
        <w:rPr>
          <w:rFonts w:hint="eastAsia" w:ascii="宋体" w:hAnsi="宋体" w:eastAsia="宋体" w:cs="宋体"/>
          <w:color w:val="auto"/>
          <w:sz w:val="24"/>
          <w:szCs w:val="24"/>
          <w:highlight w:val="none"/>
          <w:lang w:val="en-US" w:eastAsia="en-US"/>
        </w:rPr>
        <w:t>7.4</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发出成交通知书</w:t>
      </w:r>
      <w:bookmarkEnd w:id="254"/>
      <w:bookmarkEnd w:id="255"/>
      <w:bookmarkEnd w:id="256"/>
      <w:bookmarkEnd w:id="257"/>
    </w:p>
    <w:p w14:paraId="2F7C9680">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color w:val="auto"/>
          <w:spacing w:val="0"/>
          <w:w w:val="100"/>
          <w:position w:val="0"/>
          <w:sz w:val="24"/>
          <w:szCs w:val="24"/>
          <w:highlight w:val="none"/>
          <w:lang w:eastAsia="zh-CN"/>
        </w:rPr>
      </w:pPr>
      <w:r>
        <w:rPr>
          <w:rFonts w:hint="eastAsia" w:cs="宋体"/>
          <w:color w:val="auto"/>
          <w:spacing w:val="0"/>
          <w:w w:val="100"/>
          <w:position w:val="0"/>
          <w:sz w:val="24"/>
          <w:szCs w:val="24"/>
          <w:highlight w:val="none"/>
          <w:lang w:val="en-US" w:eastAsia="zh-CN"/>
        </w:rPr>
        <w:t>发布</w:t>
      </w:r>
      <w:r>
        <w:rPr>
          <w:rFonts w:hint="eastAsia" w:ascii="宋体" w:hAnsi="宋体" w:eastAsia="宋体" w:cs="宋体"/>
          <w:color w:val="auto"/>
          <w:spacing w:val="0"/>
          <w:w w:val="100"/>
          <w:position w:val="0"/>
          <w:sz w:val="24"/>
          <w:szCs w:val="24"/>
          <w:highlight w:val="none"/>
        </w:rPr>
        <w:t>公</w:t>
      </w:r>
      <w:r>
        <w:rPr>
          <w:rFonts w:hint="eastAsia" w:cs="宋体"/>
          <w:color w:val="auto"/>
          <w:spacing w:val="0"/>
          <w:w w:val="100"/>
          <w:position w:val="0"/>
          <w:sz w:val="24"/>
          <w:szCs w:val="24"/>
          <w:highlight w:val="none"/>
          <w:lang w:val="en-US" w:eastAsia="zh-CN"/>
        </w:rPr>
        <w:t>告的同时</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在本章第</w:t>
      </w:r>
      <w:r>
        <w:rPr>
          <w:rFonts w:hint="eastAsia" w:ascii="宋体" w:hAnsi="宋体" w:eastAsia="宋体" w:cs="宋体"/>
          <w:color w:val="auto"/>
          <w:spacing w:val="0"/>
          <w:w w:val="100"/>
          <w:position w:val="0"/>
          <w:sz w:val="24"/>
          <w:szCs w:val="24"/>
          <w:highlight w:val="none"/>
          <w:lang w:val="en-US" w:eastAsia="en-US" w:bidi="en-US"/>
        </w:rPr>
        <w:t>3.</w:t>
      </w:r>
      <w:r>
        <w:rPr>
          <w:rFonts w:hint="eastAsia" w:ascii="宋体" w:hAnsi="宋体" w:eastAsia="宋体" w:cs="宋体"/>
          <w:color w:val="auto"/>
          <w:spacing w:val="0"/>
          <w:w w:val="100"/>
          <w:position w:val="0"/>
          <w:sz w:val="24"/>
          <w:szCs w:val="24"/>
          <w:highlight w:val="none"/>
        </w:rPr>
        <w:t>3款规定的响应文件有效期内</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采购人</w:t>
      </w:r>
      <w:r>
        <w:rPr>
          <w:rFonts w:hint="eastAsia" w:cs="宋体"/>
          <w:color w:val="auto"/>
          <w:spacing w:val="0"/>
          <w:w w:val="100"/>
          <w:position w:val="0"/>
          <w:sz w:val="24"/>
          <w:szCs w:val="24"/>
          <w:highlight w:val="none"/>
          <w:lang w:val="en-US" w:eastAsia="zh-CN"/>
        </w:rPr>
        <w:t>应</w:t>
      </w:r>
      <w:r>
        <w:rPr>
          <w:rFonts w:hint="eastAsia" w:ascii="宋体" w:hAnsi="宋体" w:eastAsia="宋体" w:cs="宋体"/>
          <w:color w:val="auto"/>
          <w:spacing w:val="0"/>
          <w:w w:val="100"/>
          <w:position w:val="0"/>
          <w:sz w:val="24"/>
          <w:szCs w:val="24"/>
          <w:highlight w:val="none"/>
        </w:rPr>
        <w:t>以书面形式向成交供应商发出成交通知书。</w:t>
      </w:r>
    </w:p>
    <w:p w14:paraId="15CAEFEC">
      <w:pPr>
        <w:pStyle w:val="4"/>
        <w:pageBreakBefore w:val="0"/>
        <w:widowControl w:val="0"/>
        <w:kinsoku/>
        <w:wordWrap/>
        <w:overflowPunct/>
        <w:topLinePunct w:val="0"/>
        <w:autoSpaceDE/>
        <w:autoSpaceDN/>
        <w:bidi w:val="0"/>
        <w:adjustRightInd/>
        <w:snapToGrid/>
        <w:spacing w:before="0" w:beforeLines="0" w:after="0" w:afterLines="0" w:line="360" w:lineRule="auto"/>
        <w:ind w:leftChars="0" w:right="0"/>
        <w:jc w:val="left"/>
        <w:textAlignment w:val="auto"/>
        <w:rPr>
          <w:rFonts w:hint="eastAsia" w:ascii="宋体" w:hAnsi="宋体" w:eastAsia="宋体" w:cs="宋体"/>
          <w:color w:val="auto"/>
          <w:sz w:val="24"/>
          <w:szCs w:val="24"/>
          <w:highlight w:val="none"/>
        </w:rPr>
      </w:pPr>
      <w:bookmarkStart w:id="258" w:name="_Toc2049"/>
      <w:bookmarkStart w:id="259" w:name="_Toc26855"/>
      <w:bookmarkStart w:id="260" w:name="_Toc2722"/>
      <w:bookmarkStart w:id="261" w:name="_Toc14303"/>
      <w:bookmarkStart w:id="262" w:name="_Toc12496"/>
      <w:r>
        <w:rPr>
          <w:rFonts w:hint="eastAsia" w:ascii="宋体" w:hAnsi="宋体" w:eastAsia="宋体" w:cs="宋体"/>
          <w:color w:val="auto"/>
          <w:sz w:val="24"/>
          <w:szCs w:val="24"/>
          <w:highlight w:val="none"/>
          <w:lang w:val="en-US" w:eastAsia="en-US"/>
        </w:rPr>
        <w:t>7.</w:t>
      </w:r>
      <w:r>
        <w:rPr>
          <w:rFonts w:hint="eastAsia" w:ascii="宋体" w:hAnsi="宋体" w:eastAsia="宋体" w:cs="宋体"/>
          <w:color w:val="auto"/>
          <w:sz w:val="24"/>
          <w:szCs w:val="24"/>
          <w:highlight w:val="none"/>
          <w:lang w:val="en-US" w:eastAsia="zh-CN"/>
        </w:rPr>
        <w:t xml:space="preserve">5 </w:t>
      </w:r>
      <w:r>
        <w:rPr>
          <w:rFonts w:hint="eastAsia" w:ascii="宋体" w:hAnsi="宋体" w:eastAsia="宋体" w:cs="宋体"/>
          <w:color w:val="auto"/>
          <w:sz w:val="24"/>
          <w:szCs w:val="24"/>
          <w:highlight w:val="none"/>
        </w:rPr>
        <w:t>履约保证金</w:t>
      </w:r>
      <w:bookmarkEnd w:id="258"/>
      <w:bookmarkEnd w:id="259"/>
      <w:bookmarkEnd w:id="260"/>
      <w:bookmarkEnd w:id="261"/>
      <w:bookmarkEnd w:id="262"/>
    </w:p>
    <w:p w14:paraId="10CEBF09">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供应商须知前附表规定递交履约保证金的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成交供应商应按供应商须知前附表规定的</w:t>
      </w:r>
      <w:r>
        <w:rPr>
          <w:rFonts w:hint="eastAsia" w:cs="宋体"/>
          <w:color w:val="auto"/>
          <w:spacing w:val="0"/>
          <w:w w:val="100"/>
          <w:position w:val="0"/>
          <w:sz w:val="24"/>
          <w:szCs w:val="24"/>
          <w:highlight w:val="none"/>
          <w:lang w:val="en-US" w:eastAsia="zh-CN"/>
        </w:rPr>
        <w:t>金额、</w:t>
      </w:r>
      <w:r>
        <w:rPr>
          <w:rFonts w:hint="eastAsia" w:ascii="宋体" w:hAnsi="宋体" w:eastAsia="宋体" w:cs="宋体"/>
          <w:color w:val="auto"/>
          <w:spacing w:val="0"/>
          <w:w w:val="100"/>
          <w:position w:val="0"/>
          <w:sz w:val="24"/>
          <w:szCs w:val="24"/>
          <w:highlight w:val="none"/>
        </w:rPr>
        <w:t>形式、有效期限和递交时间向采购人递交履约保证金。</w:t>
      </w:r>
    </w:p>
    <w:p w14:paraId="762E10F6">
      <w:pPr>
        <w:pStyle w:val="4"/>
        <w:pageBreakBefore w:val="0"/>
        <w:widowControl w:val="0"/>
        <w:kinsoku/>
        <w:wordWrap/>
        <w:overflowPunct/>
        <w:topLinePunct w:val="0"/>
        <w:autoSpaceDE/>
        <w:autoSpaceDN/>
        <w:bidi w:val="0"/>
        <w:adjustRightInd/>
        <w:snapToGrid/>
        <w:spacing w:before="0" w:beforeLines="0" w:after="0" w:afterLines="0" w:line="360" w:lineRule="auto"/>
        <w:ind w:leftChars="0" w:right="0"/>
        <w:jc w:val="left"/>
        <w:textAlignment w:val="auto"/>
        <w:rPr>
          <w:rFonts w:hint="eastAsia" w:ascii="宋体" w:hAnsi="宋体" w:eastAsia="宋体" w:cs="宋体"/>
          <w:color w:val="auto"/>
          <w:sz w:val="24"/>
          <w:szCs w:val="24"/>
          <w:highlight w:val="none"/>
        </w:rPr>
      </w:pPr>
      <w:bookmarkStart w:id="263" w:name="_Toc29942"/>
      <w:bookmarkStart w:id="264" w:name="_Toc29319"/>
      <w:bookmarkStart w:id="265" w:name="_Toc22342"/>
      <w:bookmarkStart w:id="266" w:name="_Toc6358"/>
      <w:bookmarkStart w:id="267" w:name="_Toc15232"/>
      <w:r>
        <w:rPr>
          <w:rFonts w:hint="eastAsia" w:ascii="宋体" w:hAnsi="宋体" w:eastAsia="宋体" w:cs="宋体"/>
          <w:color w:val="auto"/>
          <w:sz w:val="24"/>
          <w:szCs w:val="24"/>
          <w:highlight w:val="none"/>
          <w:lang w:val="en-US" w:eastAsia="en-US"/>
        </w:rPr>
        <w:t>7.</w:t>
      </w:r>
      <w:r>
        <w:rPr>
          <w:rFonts w:hint="eastAsia" w:ascii="宋体" w:hAnsi="宋体" w:eastAsia="宋体" w:cs="宋体"/>
          <w:color w:val="auto"/>
          <w:sz w:val="24"/>
          <w:szCs w:val="24"/>
          <w:highlight w:val="none"/>
          <w:lang w:val="en-US" w:eastAsia="zh-CN"/>
        </w:rPr>
        <w:t xml:space="preserve">6 </w:t>
      </w:r>
      <w:r>
        <w:rPr>
          <w:rFonts w:hint="eastAsia" w:ascii="宋体" w:hAnsi="宋体" w:eastAsia="宋体" w:cs="宋体"/>
          <w:color w:val="auto"/>
          <w:sz w:val="24"/>
          <w:szCs w:val="24"/>
          <w:highlight w:val="none"/>
        </w:rPr>
        <w:t>签订合同</w:t>
      </w:r>
      <w:bookmarkEnd w:id="263"/>
      <w:bookmarkEnd w:id="264"/>
      <w:bookmarkEnd w:id="265"/>
      <w:bookmarkEnd w:id="266"/>
      <w:bookmarkEnd w:id="267"/>
    </w:p>
    <w:p w14:paraId="744BE3AD">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7.</w:t>
      </w:r>
      <w:r>
        <w:rPr>
          <w:rFonts w:hint="eastAsia" w:cs="宋体"/>
          <w:color w:val="auto"/>
          <w:spacing w:val="0"/>
          <w:w w:val="100"/>
          <w:position w:val="0"/>
          <w:sz w:val="24"/>
          <w:szCs w:val="24"/>
          <w:highlight w:val="none"/>
          <w:lang w:val="en-US" w:eastAsia="zh-CN" w:bidi="en-US"/>
        </w:rPr>
        <w:t>6</w:t>
      </w:r>
      <w:r>
        <w:rPr>
          <w:rFonts w:hint="eastAsia" w:ascii="宋体" w:hAnsi="宋体" w:eastAsia="宋体" w:cs="宋体"/>
          <w:color w:val="auto"/>
          <w:spacing w:val="0"/>
          <w:w w:val="100"/>
          <w:position w:val="0"/>
          <w:sz w:val="24"/>
          <w:szCs w:val="24"/>
          <w:highlight w:val="none"/>
          <w:lang w:val="en-US" w:eastAsia="en-US" w:bidi="en-US"/>
        </w:rPr>
        <w:t>.</w:t>
      </w:r>
      <w:r>
        <w:rPr>
          <w:rFonts w:hint="eastAsia" w:ascii="宋体" w:hAnsi="宋体" w:eastAsia="宋体" w:cs="宋体"/>
          <w:color w:val="auto"/>
          <w:spacing w:val="0"/>
          <w:w w:val="100"/>
          <w:position w:val="0"/>
          <w:sz w:val="24"/>
          <w:szCs w:val="24"/>
          <w:highlight w:val="none"/>
        </w:rPr>
        <w:t>1</w:t>
      </w:r>
      <w:r>
        <w:rPr>
          <w:rFonts w:hint="eastAsia" w:cs="宋体"/>
          <w:color w:val="auto"/>
          <w:spacing w:val="0"/>
          <w:w w:val="100"/>
          <w:position w:val="0"/>
          <w:sz w:val="24"/>
          <w:szCs w:val="24"/>
          <w:highlight w:val="none"/>
          <w:lang w:val="en-US" w:eastAsia="zh-CN"/>
        </w:rPr>
        <w:t xml:space="preserve"> </w:t>
      </w:r>
      <w:r>
        <w:rPr>
          <w:rFonts w:hint="eastAsia" w:ascii="宋体" w:hAnsi="宋体" w:eastAsia="宋体" w:cs="宋体"/>
          <w:color w:val="auto"/>
          <w:spacing w:val="0"/>
          <w:w w:val="100"/>
          <w:position w:val="0"/>
          <w:sz w:val="24"/>
          <w:szCs w:val="24"/>
          <w:highlight w:val="none"/>
        </w:rPr>
        <w:t>采购人和成交供应商应当在成交通知书规定的期限内</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根据采购文件和成交供应商的响应文件订立书面合同。成交供应商无正当理由拒绝签订合同</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在签订合同时向采购人提出附加条件</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或者不按照采购文件要求递交履约保证金的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采购人取消其成交资格</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其响应保证金不予退还</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给采购人造成的损失超过响应保证金数额的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成交供应商还应当对超过部分予以赔偿。</w:t>
      </w:r>
    </w:p>
    <w:p w14:paraId="6BA45835">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7.</w:t>
      </w:r>
      <w:r>
        <w:rPr>
          <w:rFonts w:hint="eastAsia" w:cs="宋体"/>
          <w:color w:val="auto"/>
          <w:spacing w:val="0"/>
          <w:w w:val="100"/>
          <w:position w:val="0"/>
          <w:sz w:val="24"/>
          <w:szCs w:val="24"/>
          <w:highlight w:val="none"/>
          <w:lang w:val="en-US" w:eastAsia="zh-CN" w:bidi="en-US"/>
        </w:rPr>
        <w:t>6</w:t>
      </w:r>
      <w:r>
        <w:rPr>
          <w:rFonts w:hint="eastAsia" w:ascii="宋体" w:hAnsi="宋体" w:eastAsia="宋体" w:cs="宋体"/>
          <w:color w:val="auto"/>
          <w:spacing w:val="0"/>
          <w:w w:val="100"/>
          <w:position w:val="0"/>
          <w:sz w:val="24"/>
          <w:szCs w:val="24"/>
          <w:highlight w:val="none"/>
          <w:lang w:val="en-US" w:eastAsia="en-US" w:bidi="en-US"/>
        </w:rPr>
        <w:t>.</w:t>
      </w:r>
      <w:r>
        <w:rPr>
          <w:rFonts w:hint="eastAsia" w:cs="宋体"/>
          <w:color w:val="auto"/>
          <w:spacing w:val="0"/>
          <w:w w:val="100"/>
          <w:position w:val="0"/>
          <w:sz w:val="24"/>
          <w:szCs w:val="24"/>
          <w:highlight w:val="none"/>
          <w:lang w:val="en-US" w:eastAsia="zh-CN" w:bidi="en-US"/>
        </w:rPr>
        <w:t xml:space="preserve">2 </w:t>
      </w:r>
      <w:r>
        <w:rPr>
          <w:rFonts w:hint="eastAsia" w:ascii="宋体" w:hAnsi="宋体" w:eastAsia="宋体" w:cs="宋体"/>
          <w:color w:val="auto"/>
          <w:spacing w:val="0"/>
          <w:w w:val="100"/>
          <w:position w:val="0"/>
          <w:sz w:val="24"/>
          <w:szCs w:val="24"/>
          <w:highlight w:val="none"/>
        </w:rPr>
        <w:t>联合体成交的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联合体各方应当共同与采购人签订合同</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就成交项目向采购人承担连带责任。</w:t>
      </w:r>
    </w:p>
    <w:p w14:paraId="7036EFDE">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en-US" w:bidi="en-US"/>
        </w:rPr>
        <w:t>7.</w:t>
      </w:r>
      <w:r>
        <w:rPr>
          <w:rFonts w:hint="eastAsia" w:cs="宋体"/>
          <w:color w:val="auto"/>
          <w:spacing w:val="0"/>
          <w:w w:val="100"/>
          <w:position w:val="0"/>
          <w:sz w:val="24"/>
          <w:szCs w:val="24"/>
          <w:highlight w:val="none"/>
          <w:lang w:val="en-US" w:eastAsia="zh-CN" w:bidi="en-US"/>
        </w:rPr>
        <w:t>6</w:t>
      </w:r>
      <w:r>
        <w:rPr>
          <w:rFonts w:hint="eastAsia" w:ascii="宋体" w:hAnsi="宋体" w:eastAsia="宋体" w:cs="宋体"/>
          <w:color w:val="auto"/>
          <w:spacing w:val="0"/>
          <w:w w:val="100"/>
          <w:position w:val="0"/>
          <w:sz w:val="24"/>
          <w:szCs w:val="24"/>
          <w:highlight w:val="none"/>
          <w:lang w:val="en-US" w:eastAsia="en-US" w:bidi="en-US"/>
        </w:rPr>
        <w:t>.</w:t>
      </w:r>
      <w:r>
        <w:rPr>
          <w:rFonts w:hint="eastAsia" w:cs="宋体"/>
          <w:color w:val="auto"/>
          <w:spacing w:val="0"/>
          <w:w w:val="100"/>
          <w:position w:val="0"/>
          <w:sz w:val="24"/>
          <w:szCs w:val="24"/>
          <w:highlight w:val="none"/>
          <w:lang w:val="en-US" w:eastAsia="zh-CN" w:bidi="en-US"/>
        </w:rPr>
        <w:t xml:space="preserve">3 </w:t>
      </w:r>
      <w:r>
        <w:rPr>
          <w:rFonts w:hint="eastAsia"/>
          <w:color w:val="auto"/>
          <w:sz w:val="24"/>
          <w:szCs w:val="24"/>
          <w:highlight w:val="none"/>
          <w:lang w:val="en-US" w:eastAsia="zh-CN"/>
        </w:rPr>
        <w:t>采购人应按照评审报告确定的成交价格与成交供应商签订合同。</w:t>
      </w:r>
    </w:p>
    <w:p w14:paraId="43281BDA">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4"/>
          <w:szCs w:val="24"/>
          <w:highlight w:val="none"/>
        </w:rPr>
      </w:pPr>
      <w:bookmarkStart w:id="268" w:name="_Toc17161"/>
      <w:bookmarkStart w:id="269" w:name="_Toc16700"/>
      <w:bookmarkStart w:id="270" w:name="_Toc15761"/>
      <w:bookmarkStart w:id="271" w:name="_Toc151"/>
      <w:bookmarkStart w:id="272" w:name="_Toc20193"/>
      <w:r>
        <w:rPr>
          <w:rFonts w:hint="eastAsia" w:ascii="宋体" w:hAnsi="宋体" w:eastAsia="宋体" w:cs="宋体"/>
          <w:color w:val="auto"/>
          <w:sz w:val="24"/>
          <w:szCs w:val="24"/>
          <w:highlight w:val="none"/>
          <w:lang w:val="en-US" w:eastAsia="en-US"/>
        </w:rPr>
        <w:t>7.</w:t>
      </w:r>
      <w:r>
        <w:rPr>
          <w:rFonts w:hint="eastAsia" w:ascii="宋体" w:hAnsi="宋体" w:eastAsia="宋体" w:cs="宋体"/>
          <w:color w:val="auto"/>
          <w:sz w:val="24"/>
          <w:szCs w:val="24"/>
          <w:highlight w:val="none"/>
          <w:lang w:val="en-US" w:eastAsia="zh-CN"/>
        </w:rPr>
        <w:t xml:space="preserve">7 </w:t>
      </w:r>
      <w:r>
        <w:rPr>
          <w:rFonts w:hint="eastAsia" w:ascii="宋体" w:hAnsi="宋体" w:eastAsia="宋体" w:cs="宋体"/>
          <w:color w:val="auto"/>
          <w:sz w:val="24"/>
          <w:szCs w:val="24"/>
          <w:highlight w:val="none"/>
        </w:rPr>
        <w:t>特殊情形处理</w:t>
      </w:r>
      <w:bookmarkEnd w:id="268"/>
      <w:bookmarkEnd w:id="269"/>
      <w:bookmarkEnd w:id="270"/>
      <w:bookmarkEnd w:id="271"/>
      <w:bookmarkEnd w:id="272"/>
    </w:p>
    <w:p w14:paraId="3D42B1E6">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因供应商对成交结果提出异议、成交供应商无正当理由拒绝签订合同、成交供应商在签订合同时向采购人提出附加条件或者不按照采购文件要求递交履约保证金等导致采购人变更成交结果的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采购人应按照本</w:t>
      </w:r>
      <w:r>
        <w:rPr>
          <w:rFonts w:hint="eastAsia" w:cs="宋体"/>
          <w:color w:val="auto"/>
          <w:spacing w:val="0"/>
          <w:w w:val="100"/>
          <w:position w:val="0"/>
          <w:sz w:val="24"/>
          <w:szCs w:val="24"/>
          <w:highlight w:val="none"/>
          <w:lang w:val="en-US" w:eastAsia="zh-CN"/>
        </w:rPr>
        <w:t>章7.2款</w:t>
      </w:r>
      <w:r>
        <w:rPr>
          <w:rFonts w:hint="eastAsia" w:ascii="宋体" w:hAnsi="宋体" w:eastAsia="宋体" w:cs="宋体"/>
          <w:color w:val="auto"/>
          <w:spacing w:val="0"/>
          <w:w w:val="100"/>
          <w:position w:val="0"/>
          <w:sz w:val="24"/>
          <w:szCs w:val="24"/>
          <w:highlight w:val="none"/>
        </w:rPr>
        <w:t>规定的程序重新选择确定成交供应商。</w:t>
      </w:r>
    </w:p>
    <w:p w14:paraId="2C4505F5">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8"/>
          <w:szCs w:val="28"/>
          <w:highlight w:val="none"/>
        </w:rPr>
      </w:pPr>
      <w:bookmarkStart w:id="273" w:name="_Toc9795"/>
      <w:bookmarkStart w:id="274" w:name="_Toc23851"/>
      <w:bookmarkStart w:id="275" w:name="_Toc17996"/>
      <w:bookmarkStart w:id="276" w:name="_Toc26228"/>
      <w:bookmarkStart w:id="277" w:name="_Toc23970"/>
      <w:r>
        <w:rPr>
          <w:rFonts w:hint="eastAsia" w:ascii="宋体" w:hAnsi="宋体" w:eastAsia="宋体" w:cs="宋体"/>
          <w:color w:val="auto"/>
          <w:sz w:val="28"/>
          <w:szCs w:val="28"/>
          <w:highlight w:val="none"/>
        </w:rPr>
        <w:t>8</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异议</w:t>
      </w:r>
      <w:bookmarkEnd w:id="273"/>
      <w:bookmarkEnd w:id="274"/>
      <w:bookmarkEnd w:id="275"/>
      <w:bookmarkEnd w:id="276"/>
      <w:bookmarkEnd w:id="277"/>
    </w:p>
    <w:p w14:paraId="21D42E69">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4"/>
          <w:szCs w:val="24"/>
          <w:highlight w:val="none"/>
        </w:rPr>
      </w:pPr>
      <w:bookmarkStart w:id="278" w:name="_Toc10232"/>
      <w:bookmarkStart w:id="279" w:name="_Toc26193"/>
      <w:bookmarkStart w:id="280" w:name="_Toc26444"/>
      <w:bookmarkStart w:id="281" w:name="_Toc32244"/>
      <w:bookmarkStart w:id="282" w:name="_Toc22223"/>
      <w:r>
        <w:rPr>
          <w:rFonts w:hint="eastAsia" w:ascii="宋体" w:hAnsi="宋体" w:eastAsia="宋体" w:cs="宋体"/>
          <w:color w:val="auto"/>
          <w:sz w:val="24"/>
          <w:szCs w:val="24"/>
          <w:highlight w:val="none"/>
          <w:lang w:val="en-US" w:eastAsia="en-US"/>
        </w:rPr>
        <w:t>8.1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提出异议</w:t>
      </w:r>
      <w:bookmarkEnd w:id="278"/>
      <w:bookmarkEnd w:id="279"/>
      <w:bookmarkEnd w:id="280"/>
      <w:bookmarkEnd w:id="281"/>
      <w:bookmarkEnd w:id="282"/>
    </w:p>
    <w:p w14:paraId="38A952A2">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供应商或者其他利害关系人可以对成交结果提出异议。异议应在成交结果公</w:t>
      </w:r>
      <w:r>
        <w:rPr>
          <w:rFonts w:hint="eastAsia" w:cs="宋体"/>
          <w:color w:val="auto"/>
          <w:spacing w:val="0"/>
          <w:w w:val="100"/>
          <w:position w:val="0"/>
          <w:sz w:val="24"/>
          <w:szCs w:val="24"/>
          <w:highlight w:val="none"/>
          <w:lang w:val="en-US" w:eastAsia="zh-CN"/>
        </w:rPr>
        <w:t>告发布之日起七个工作日内</w:t>
      </w:r>
      <w:r>
        <w:rPr>
          <w:rFonts w:hint="eastAsia" w:ascii="宋体" w:hAnsi="宋体" w:eastAsia="宋体" w:cs="宋体"/>
          <w:color w:val="auto"/>
          <w:spacing w:val="0"/>
          <w:w w:val="100"/>
          <w:position w:val="0"/>
          <w:sz w:val="24"/>
          <w:szCs w:val="24"/>
          <w:highlight w:val="none"/>
        </w:rPr>
        <w:t>通过供应商须知前附表规定的异议渠道提出</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并递交异议函和必要的证明材料。异议函包括但不限于下列内容：</w:t>
      </w:r>
    </w:p>
    <w:p w14:paraId="21CE4B54">
      <w:pPr>
        <w:pStyle w:val="18"/>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1</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异议人名称、地址、邮政编码、联系人及联系电话；</w:t>
      </w:r>
    </w:p>
    <w:p w14:paraId="0B0B434A">
      <w:pPr>
        <w:pStyle w:val="18"/>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2</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具体、明确的异议事项、事实依据及与异议事项相关的请求。</w:t>
      </w:r>
    </w:p>
    <w:p w14:paraId="7CDD4CEE">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异议函应由异议人的法定代表人</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单位负责人</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或其授权的代理人签字并加盖单位</w:t>
      </w:r>
      <w:r>
        <w:rPr>
          <w:rFonts w:hint="eastAsia" w:cs="宋体"/>
          <w:color w:val="auto"/>
          <w:spacing w:val="0"/>
          <w:w w:val="100"/>
          <w:position w:val="0"/>
          <w:sz w:val="24"/>
          <w:szCs w:val="24"/>
          <w:highlight w:val="none"/>
          <w:lang w:val="en-US" w:eastAsia="zh-CN"/>
        </w:rPr>
        <w:t>公</w:t>
      </w:r>
      <w:r>
        <w:rPr>
          <w:rFonts w:hint="eastAsia" w:ascii="宋体" w:hAnsi="宋体" w:eastAsia="宋体" w:cs="宋体"/>
          <w:color w:val="auto"/>
          <w:spacing w:val="0"/>
          <w:w w:val="100"/>
          <w:position w:val="0"/>
          <w:sz w:val="24"/>
          <w:szCs w:val="24"/>
          <w:highlight w:val="none"/>
        </w:rPr>
        <w:t>章。</w:t>
      </w:r>
    </w:p>
    <w:p w14:paraId="4D6A54CE">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4"/>
          <w:szCs w:val="24"/>
          <w:highlight w:val="none"/>
        </w:rPr>
      </w:pPr>
      <w:bookmarkStart w:id="283" w:name="_Toc15001"/>
      <w:bookmarkStart w:id="284" w:name="_Toc31190"/>
      <w:bookmarkStart w:id="285" w:name="_Toc25527"/>
      <w:bookmarkStart w:id="286" w:name="_Toc12113"/>
      <w:bookmarkStart w:id="287" w:name="_Toc18594"/>
      <w:r>
        <w:rPr>
          <w:rFonts w:hint="eastAsia" w:ascii="宋体" w:hAnsi="宋体" w:eastAsia="宋体" w:cs="宋体"/>
          <w:color w:val="auto"/>
          <w:sz w:val="24"/>
          <w:szCs w:val="24"/>
          <w:highlight w:val="none"/>
          <w:lang w:val="en-US" w:eastAsia="en-US"/>
        </w:rPr>
        <w:t>8.2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异议处理</w:t>
      </w:r>
      <w:bookmarkEnd w:id="283"/>
      <w:bookmarkEnd w:id="284"/>
      <w:bookmarkEnd w:id="285"/>
      <w:bookmarkEnd w:id="286"/>
      <w:bookmarkEnd w:id="287"/>
    </w:p>
    <w:p w14:paraId="3EDE9A26">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采购人将针对异议事项进行核查</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经过核查</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发现异议人对相关问题理解有误的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应作出解释；发现采购活动中确实存在错误或不当行为的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应及时予以改正或补救。</w:t>
      </w:r>
    </w:p>
    <w:p w14:paraId="0A456B86">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采购人认为异议不成立或不影响采购结果的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可以继续进行采购活动。</w:t>
      </w:r>
    </w:p>
    <w:p w14:paraId="0962BE5A">
      <w:pPr>
        <w:pStyle w:val="3"/>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8"/>
          <w:szCs w:val="28"/>
          <w:highlight w:val="none"/>
        </w:rPr>
      </w:pPr>
      <w:bookmarkStart w:id="288" w:name="_Toc27073"/>
      <w:bookmarkStart w:id="289" w:name="_Toc18836"/>
      <w:bookmarkStart w:id="290" w:name="_Toc9142"/>
      <w:bookmarkStart w:id="291" w:name="_Toc9360"/>
      <w:bookmarkStart w:id="292" w:name="_Toc20218"/>
      <w:r>
        <w:rPr>
          <w:rFonts w:hint="eastAsia" w:ascii="宋体" w:hAnsi="宋体" w:eastAsia="宋体" w:cs="宋体"/>
          <w:color w:val="auto"/>
          <w:sz w:val="28"/>
          <w:szCs w:val="28"/>
          <w:highlight w:val="none"/>
        </w:rPr>
        <w:t>9</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纪律要求</w:t>
      </w:r>
      <w:bookmarkEnd w:id="288"/>
      <w:bookmarkEnd w:id="289"/>
      <w:bookmarkEnd w:id="290"/>
      <w:bookmarkEnd w:id="291"/>
      <w:bookmarkEnd w:id="292"/>
    </w:p>
    <w:p w14:paraId="51BAC068">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4"/>
          <w:szCs w:val="24"/>
          <w:highlight w:val="none"/>
        </w:rPr>
      </w:pPr>
      <w:bookmarkStart w:id="293" w:name="_Toc7365"/>
      <w:bookmarkStart w:id="294" w:name="_Toc19512"/>
      <w:bookmarkStart w:id="295" w:name="_Toc8628"/>
      <w:bookmarkStart w:id="296" w:name="_Toc2436"/>
      <w:bookmarkStart w:id="297" w:name="_Toc16911"/>
      <w:r>
        <w:rPr>
          <w:rFonts w:hint="eastAsia" w:ascii="宋体" w:hAnsi="宋体" w:eastAsia="宋体" w:cs="宋体"/>
          <w:color w:val="auto"/>
          <w:sz w:val="24"/>
          <w:szCs w:val="24"/>
          <w:highlight w:val="none"/>
          <w:lang w:val="en-US" w:eastAsia="en-US"/>
        </w:rPr>
        <w:t>9.1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对采购人的纪律要求</w:t>
      </w:r>
      <w:bookmarkEnd w:id="293"/>
      <w:bookmarkEnd w:id="294"/>
      <w:bookmarkEnd w:id="295"/>
      <w:bookmarkEnd w:id="296"/>
      <w:bookmarkEnd w:id="297"/>
    </w:p>
    <w:p w14:paraId="2BDFA81E">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采购人不得泄露</w:t>
      </w:r>
      <w:r>
        <w:rPr>
          <w:rFonts w:hint="eastAsia" w:cs="宋体"/>
          <w:color w:val="auto"/>
          <w:spacing w:val="0"/>
          <w:w w:val="100"/>
          <w:position w:val="0"/>
          <w:sz w:val="24"/>
          <w:szCs w:val="24"/>
          <w:highlight w:val="none"/>
          <w:lang w:eastAsia="zh-CN"/>
        </w:rPr>
        <w:t>询比采</w:t>
      </w:r>
      <w:r>
        <w:rPr>
          <w:rFonts w:hint="eastAsia" w:ascii="宋体" w:hAnsi="宋体" w:eastAsia="宋体" w:cs="宋体"/>
          <w:color w:val="auto"/>
          <w:spacing w:val="0"/>
          <w:w w:val="100"/>
          <w:position w:val="0"/>
          <w:sz w:val="24"/>
          <w:szCs w:val="24"/>
          <w:highlight w:val="none"/>
        </w:rPr>
        <w:t>购活动中应当保密的情况和资料</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不得与供应商串通损害国家利益、社会公共利益</w:t>
      </w: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集团利益</w:t>
      </w:r>
      <w:r>
        <w:rPr>
          <w:rFonts w:hint="eastAsia" w:ascii="宋体" w:hAnsi="宋体" w:eastAsia="宋体" w:cs="宋体"/>
          <w:color w:val="auto"/>
          <w:spacing w:val="0"/>
          <w:w w:val="100"/>
          <w:position w:val="0"/>
          <w:sz w:val="24"/>
          <w:szCs w:val="24"/>
          <w:highlight w:val="none"/>
        </w:rPr>
        <w:t>或者他人合法权益。</w:t>
      </w:r>
    </w:p>
    <w:p w14:paraId="6011DD96">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4"/>
          <w:szCs w:val="24"/>
          <w:highlight w:val="none"/>
        </w:rPr>
      </w:pPr>
      <w:bookmarkStart w:id="298" w:name="_Toc26648"/>
      <w:bookmarkStart w:id="299" w:name="_Toc8594"/>
      <w:bookmarkStart w:id="300" w:name="_Toc14170"/>
      <w:bookmarkStart w:id="301" w:name="_Toc22385"/>
      <w:bookmarkStart w:id="302" w:name="_Toc3600"/>
      <w:r>
        <w:rPr>
          <w:rFonts w:hint="eastAsia" w:ascii="宋体" w:hAnsi="宋体" w:eastAsia="宋体" w:cs="宋体"/>
          <w:color w:val="auto"/>
          <w:sz w:val="24"/>
          <w:szCs w:val="24"/>
          <w:highlight w:val="none"/>
          <w:lang w:val="en-US" w:eastAsia="en-US"/>
        </w:rPr>
        <w:t>9.2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对供应商的纪律要求</w:t>
      </w:r>
      <w:bookmarkEnd w:id="298"/>
      <w:bookmarkEnd w:id="299"/>
      <w:bookmarkEnd w:id="300"/>
      <w:bookmarkEnd w:id="301"/>
      <w:bookmarkEnd w:id="302"/>
    </w:p>
    <w:p w14:paraId="33E3AEE2">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供应商不得相互串通或者与采购人串通</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不得向采购人或者</w:t>
      </w:r>
      <w:r>
        <w:rPr>
          <w:rFonts w:hint="eastAsia" w:cs="宋体"/>
          <w:color w:val="auto"/>
          <w:spacing w:val="0"/>
          <w:w w:val="100"/>
          <w:position w:val="0"/>
          <w:sz w:val="24"/>
          <w:szCs w:val="24"/>
          <w:highlight w:val="none"/>
          <w:lang w:eastAsia="zh-CN"/>
        </w:rPr>
        <w:t>评审</w:t>
      </w:r>
      <w:r>
        <w:rPr>
          <w:rFonts w:hint="eastAsia" w:ascii="宋体" w:hAnsi="宋体" w:eastAsia="宋体" w:cs="宋体"/>
          <w:color w:val="auto"/>
          <w:spacing w:val="0"/>
          <w:w w:val="100"/>
          <w:position w:val="0"/>
          <w:sz w:val="24"/>
          <w:szCs w:val="24"/>
          <w:highlight w:val="none"/>
        </w:rPr>
        <w:t>小组成员行贿谋取成交</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不得以他人名义参加</w:t>
      </w:r>
      <w:r>
        <w:rPr>
          <w:rFonts w:hint="eastAsia" w:cs="宋体"/>
          <w:color w:val="auto"/>
          <w:spacing w:val="0"/>
          <w:w w:val="100"/>
          <w:position w:val="0"/>
          <w:sz w:val="24"/>
          <w:szCs w:val="24"/>
          <w:highlight w:val="none"/>
          <w:lang w:eastAsia="zh-CN"/>
        </w:rPr>
        <w:t>询比</w:t>
      </w:r>
      <w:r>
        <w:rPr>
          <w:rFonts w:hint="eastAsia" w:ascii="宋体" w:hAnsi="宋体" w:eastAsia="宋体" w:cs="宋体"/>
          <w:color w:val="auto"/>
          <w:spacing w:val="0"/>
          <w:w w:val="100"/>
          <w:position w:val="0"/>
          <w:sz w:val="24"/>
          <w:szCs w:val="24"/>
          <w:highlight w:val="none"/>
        </w:rPr>
        <w:t>采购活动或者以其他方式弄虚作假骗取成交；供应商不得以任何方式干扰、影响评审工作。</w:t>
      </w:r>
    </w:p>
    <w:p w14:paraId="2692C0A8">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4"/>
          <w:szCs w:val="24"/>
          <w:highlight w:val="none"/>
        </w:rPr>
      </w:pPr>
      <w:bookmarkStart w:id="303" w:name="_Toc11056"/>
      <w:bookmarkStart w:id="304" w:name="_Toc21091"/>
      <w:bookmarkStart w:id="305" w:name="_Toc828"/>
      <w:bookmarkStart w:id="306" w:name="_Toc721"/>
      <w:bookmarkStart w:id="307" w:name="_Toc10801"/>
      <w:r>
        <w:rPr>
          <w:rFonts w:hint="eastAsia" w:ascii="宋体" w:hAnsi="宋体" w:eastAsia="宋体" w:cs="宋体"/>
          <w:color w:val="auto"/>
          <w:sz w:val="24"/>
          <w:szCs w:val="24"/>
          <w:highlight w:val="none"/>
          <w:lang w:val="en-US" w:eastAsia="en-US"/>
        </w:rPr>
        <w:t>9.3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小组成员的纪律要求</w:t>
      </w:r>
      <w:bookmarkEnd w:id="303"/>
      <w:bookmarkEnd w:id="304"/>
      <w:bookmarkEnd w:id="305"/>
      <w:bookmarkEnd w:id="306"/>
      <w:bookmarkEnd w:id="307"/>
    </w:p>
    <w:p w14:paraId="0832C60E">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评审</w:t>
      </w:r>
      <w:r>
        <w:rPr>
          <w:rFonts w:hint="eastAsia" w:ascii="宋体" w:hAnsi="宋体" w:eastAsia="宋体" w:cs="宋体"/>
          <w:color w:val="auto"/>
          <w:spacing w:val="0"/>
          <w:w w:val="100"/>
          <w:position w:val="0"/>
          <w:sz w:val="24"/>
          <w:szCs w:val="24"/>
          <w:highlight w:val="none"/>
        </w:rPr>
        <w:t>小组成员不得收受他人的财物或者其他好处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不得向他人透露对响应文件的评审和比较、候选成交供应商的推荐情况以及评审有关的其他情况。在</w:t>
      </w:r>
      <w:r>
        <w:rPr>
          <w:rFonts w:hint="eastAsia" w:cs="宋体"/>
          <w:color w:val="auto"/>
          <w:spacing w:val="0"/>
          <w:w w:val="100"/>
          <w:position w:val="0"/>
          <w:sz w:val="24"/>
          <w:szCs w:val="24"/>
          <w:highlight w:val="none"/>
          <w:lang w:eastAsia="zh-CN"/>
        </w:rPr>
        <w:t>评审</w:t>
      </w:r>
      <w:r>
        <w:rPr>
          <w:rFonts w:hint="eastAsia" w:ascii="宋体" w:hAnsi="宋体" w:eastAsia="宋体" w:cs="宋体"/>
          <w:color w:val="auto"/>
          <w:spacing w:val="0"/>
          <w:w w:val="100"/>
          <w:position w:val="0"/>
          <w:sz w:val="24"/>
          <w:szCs w:val="24"/>
          <w:highlight w:val="none"/>
        </w:rPr>
        <w:t>活动中,</w:t>
      </w:r>
      <w:r>
        <w:rPr>
          <w:rFonts w:hint="eastAsia" w:cs="宋体"/>
          <w:color w:val="auto"/>
          <w:spacing w:val="0"/>
          <w:w w:val="100"/>
          <w:position w:val="0"/>
          <w:sz w:val="24"/>
          <w:szCs w:val="24"/>
          <w:highlight w:val="none"/>
          <w:lang w:eastAsia="zh-CN"/>
        </w:rPr>
        <w:t>评审</w:t>
      </w:r>
      <w:r>
        <w:rPr>
          <w:rFonts w:hint="eastAsia" w:ascii="宋体" w:hAnsi="宋体" w:eastAsia="宋体" w:cs="宋体"/>
          <w:color w:val="auto"/>
          <w:spacing w:val="0"/>
          <w:w w:val="100"/>
          <w:position w:val="0"/>
          <w:sz w:val="24"/>
          <w:szCs w:val="24"/>
          <w:highlight w:val="none"/>
        </w:rPr>
        <w:t>小组成员应当客观、公正地履行职责</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遵守职业道德</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不得擅离职守、影响</w:t>
      </w:r>
      <w:r>
        <w:rPr>
          <w:rFonts w:hint="eastAsia" w:cs="宋体"/>
          <w:color w:val="auto"/>
          <w:spacing w:val="0"/>
          <w:w w:val="100"/>
          <w:position w:val="0"/>
          <w:sz w:val="24"/>
          <w:szCs w:val="24"/>
          <w:highlight w:val="none"/>
          <w:lang w:eastAsia="zh-CN"/>
        </w:rPr>
        <w:t>评审</w:t>
      </w:r>
      <w:r>
        <w:rPr>
          <w:rFonts w:hint="eastAsia" w:ascii="宋体" w:hAnsi="宋体" w:eastAsia="宋体" w:cs="宋体"/>
          <w:color w:val="auto"/>
          <w:spacing w:val="0"/>
          <w:w w:val="100"/>
          <w:position w:val="0"/>
          <w:sz w:val="24"/>
          <w:szCs w:val="24"/>
          <w:highlight w:val="none"/>
        </w:rPr>
        <w:t>工作正常进行</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不得使用第三章</w:t>
      </w:r>
      <w:r>
        <w:rPr>
          <w:rFonts w:hint="eastAsia" w:ascii="宋体" w:hAnsi="宋体" w:eastAsia="宋体" w:cs="宋体"/>
          <w:color w:val="auto"/>
          <w:spacing w:val="0"/>
          <w:w w:val="100"/>
          <w:position w:val="0"/>
          <w:sz w:val="24"/>
          <w:szCs w:val="24"/>
          <w:highlight w:val="none"/>
          <w:lang w:val="zh-CN" w:eastAsia="zh-CN" w:bidi="zh-CN"/>
        </w:rPr>
        <w:t>“评审</w:t>
      </w:r>
      <w:r>
        <w:rPr>
          <w:rFonts w:hint="eastAsia" w:ascii="宋体" w:hAnsi="宋体" w:eastAsia="宋体" w:cs="宋体"/>
          <w:color w:val="auto"/>
          <w:spacing w:val="0"/>
          <w:w w:val="100"/>
          <w:position w:val="0"/>
          <w:sz w:val="24"/>
          <w:szCs w:val="24"/>
          <w:highlight w:val="none"/>
        </w:rPr>
        <w:t>办法”没有规定的评审因素和标准进行评审。</w:t>
      </w:r>
    </w:p>
    <w:p w14:paraId="3E3CED8B">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4"/>
          <w:szCs w:val="24"/>
          <w:highlight w:val="none"/>
        </w:rPr>
      </w:pPr>
      <w:bookmarkStart w:id="308" w:name="_Toc9147"/>
      <w:bookmarkStart w:id="309" w:name="_Toc5893"/>
      <w:bookmarkStart w:id="310" w:name="_Toc20089"/>
      <w:bookmarkStart w:id="311" w:name="_Toc27781"/>
      <w:bookmarkStart w:id="312" w:name="_Toc1080"/>
      <w:r>
        <w:rPr>
          <w:rFonts w:hint="eastAsia" w:ascii="宋体" w:hAnsi="宋体" w:eastAsia="宋体" w:cs="宋体"/>
          <w:color w:val="auto"/>
          <w:sz w:val="24"/>
          <w:szCs w:val="24"/>
          <w:highlight w:val="none"/>
          <w:lang w:val="en-US" w:eastAsia="en-US"/>
        </w:rPr>
        <w:t>9.</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对与</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活动有关的工作人员的纪律要求</w:t>
      </w:r>
      <w:bookmarkEnd w:id="308"/>
      <w:bookmarkEnd w:id="309"/>
      <w:bookmarkEnd w:id="310"/>
      <w:bookmarkEnd w:id="311"/>
      <w:bookmarkEnd w:id="312"/>
    </w:p>
    <w:p w14:paraId="608155B2">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与</w:t>
      </w:r>
      <w:r>
        <w:rPr>
          <w:rFonts w:hint="eastAsia" w:cs="宋体"/>
          <w:color w:val="auto"/>
          <w:spacing w:val="0"/>
          <w:w w:val="100"/>
          <w:position w:val="0"/>
          <w:sz w:val="24"/>
          <w:szCs w:val="24"/>
          <w:highlight w:val="none"/>
          <w:lang w:val="en-US" w:eastAsia="zh-CN"/>
        </w:rPr>
        <w:t>询比</w:t>
      </w:r>
      <w:r>
        <w:rPr>
          <w:rFonts w:hint="eastAsia" w:ascii="宋体" w:hAnsi="宋体" w:eastAsia="宋体" w:cs="宋体"/>
          <w:color w:val="auto"/>
          <w:spacing w:val="0"/>
          <w:w w:val="100"/>
          <w:position w:val="0"/>
          <w:sz w:val="24"/>
          <w:szCs w:val="24"/>
          <w:highlight w:val="none"/>
        </w:rPr>
        <w:t>活动有关的工作人员不得收受他人的财物或者其他好处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不得向他人透露对响应文件的评审和比较、候选成交供应商的推荐情况以及</w:t>
      </w:r>
      <w:r>
        <w:rPr>
          <w:rFonts w:hint="eastAsia" w:cs="宋体"/>
          <w:color w:val="auto"/>
          <w:spacing w:val="0"/>
          <w:w w:val="100"/>
          <w:position w:val="0"/>
          <w:sz w:val="24"/>
          <w:szCs w:val="24"/>
          <w:highlight w:val="none"/>
          <w:lang w:eastAsia="zh-CN"/>
        </w:rPr>
        <w:t>询比</w:t>
      </w:r>
      <w:r>
        <w:rPr>
          <w:rFonts w:hint="eastAsia" w:ascii="宋体" w:hAnsi="宋体" w:eastAsia="宋体" w:cs="宋体"/>
          <w:color w:val="auto"/>
          <w:spacing w:val="0"/>
          <w:w w:val="100"/>
          <w:position w:val="0"/>
          <w:sz w:val="24"/>
          <w:szCs w:val="24"/>
          <w:highlight w:val="none"/>
        </w:rPr>
        <w:t>有关的其他情况。在</w:t>
      </w:r>
      <w:r>
        <w:rPr>
          <w:rFonts w:hint="eastAsia" w:cs="宋体"/>
          <w:color w:val="auto"/>
          <w:spacing w:val="0"/>
          <w:w w:val="100"/>
          <w:position w:val="0"/>
          <w:sz w:val="24"/>
          <w:szCs w:val="24"/>
          <w:highlight w:val="none"/>
          <w:lang w:eastAsia="zh-CN"/>
        </w:rPr>
        <w:t>询比</w:t>
      </w:r>
      <w:r>
        <w:rPr>
          <w:rFonts w:hint="eastAsia" w:ascii="宋体" w:hAnsi="宋体" w:eastAsia="宋体" w:cs="宋体"/>
          <w:color w:val="auto"/>
          <w:spacing w:val="0"/>
          <w:w w:val="100"/>
          <w:position w:val="0"/>
          <w:sz w:val="24"/>
          <w:szCs w:val="24"/>
          <w:highlight w:val="none"/>
        </w:rPr>
        <w:t>活动中</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与</w:t>
      </w:r>
      <w:r>
        <w:rPr>
          <w:rFonts w:hint="eastAsia" w:cs="宋体"/>
          <w:color w:val="auto"/>
          <w:spacing w:val="0"/>
          <w:w w:val="100"/>
          <w:position w:val="0"/>
          <w:sz w:val="24"/>
          <w:szCs w:val="24"/>
          <w:highlight w:val="none"/>
          <w:lang w:eastAsia="zh-CN"/>
        </w:rPr>
        <w:t>询比</w:t>
      </w:r>
      <w:r>
        <w:rPr>
          <w:rFonts w:hint="eastAsia" w:ascii="宋体" w:hAnsi="宋体" w:eastAsia="宋体" w:cs="宋体"/>
          <w:color w:val="auto"/>
          <w:spacing w:val="0"/>
          <w:w w:val="100"/>
          <w:position w:val="0"/>
          <w:sz w:val="24"/>
          <w:szCs w:val="24"/>
          <w:highlight w:val="none"/>
        </w:rPr>
        <w:t>活动有关的工作人员不得擅离职守</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影响</w:t>
      </w:r>
      <w:r>
        <w:rPr>
          <w:rFonts w:hint="eastAsia" w:cs="宋体"/>
          <w:color w:val="auto"/>
          <w:spacing w:val="0"/>
          <w:w w:val="100"/>
          <w:position w:val="0"/>
          <w:sz w:val="24"/>
          <w:szCs w:val="24"/>
          <w:highlight w:val="none"/>
          <w:lang w:eastAsia="zh-CN"/>
        </w:rPr>
        <w:t>评审</w:t>
      </w:r>
      <w:r>
        <w:rPr>
          <w:rFonts w:hint="eastAsia" w:ascii="宋体" w:hAnsi="宋体" w:eastAsia="宋体" w:cs="宋体"/>
          <w:color w:val="auto"/>
          <w:spacing w:val="0"/>
          <w:w w:val="100"/>
          <w:position w:val="0"/>
          <w:sz w:val="24"/>
          <w:szCs w:val="24"/>
          <w:highlight w:val="none"/>
        </w:rPr>
        <w:t>工作正常进行。</w:t>
      </w:r>
    </w:p>
    <w:p w14:paraId="44255186">
      <w:pPr>
        <w:pStyle w:val="3"/>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8"/>
          <w:szCs w:val="28"/>
          <w:highlight w:val="none"/>
        </w:rPr>
      </w:pPr>
      <w:bookmarkStart w:id="313" w:name="_Toc21562"/>
      <w:bookmarkStart w:id="314" w:name="_Toc14513"/>
      <w:bookmarkStart w:id="315" w:name="_Toc17724"/>
      <w:bookmarkStart w:id="316" w:name="_Toc19365"/>
      <w:bookmarkStart w:id="317" w:name="_Toc13071"/>
      <w:r>
        <w:rPr>
          <w:rFonts w:hint="eastAsia" w:ascii="宋体" w:hAnsi="宋体" w:eastAsia="宋体" w:cs="宋体"/>
          <w:color w:val="auto"/>
          <w:sz w:val="28"/>
          <w:szCs w:val="28"/>
          <w:highlight w:val="none"/>
        </w:rPr>
        <w:t>10</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需要补充的其他内容</w:t>
      </w:r>
      <w:bookmarkEnd w:id="313"/>
      <w:bookmarkEnd w:id="314"/>
      <w:bookmarkEnd w:id="315"/>
      <w:bookmarkEnd w:id="316"/>
      <w:bookmarkEnd w:id="317"/>
    </w:p>
    <w:p w14:paraId="67417122">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4"/>
          <w:szCs w:val="24"/>
          <w:highlight w:val="none"/>
        </w:rPr>
      </w:pPr>
      <w:bookmarkStart w:id="318" w:name="_Toc12352"/>
      <w:bookmarkStart w:id="319" w:name="_Toc26812"/>
      <w:bookmarkStart w:id="320" w:name="_Toc29264"/>
      <w:bookmarkStart w:id="321" w:name="_Toc23730"/>
      <w:bookmarkStart w:id="322" w:name="_Toc19938"/>
      <w:r>
        <w:rPr>
          <w:rFonts w:hint="eastAsia" w:ascii="宋体" w:hAnsi="宋体" w:eastAsia="宋体" w:cs="宋体"/>
          <w:color w:val="auto"/>
          <w:sz w:val="24"/>
          <w:szCs w:val="24"/>
          <w:highlight w:val="none"/>
          <w:lang w:val="en-US" w:eastAsia="en-US"/>
        </w:rPr>
        <w:t>10.1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采购代理服务费</w:t>
      </w:r>
      <w:bookmarkEnd w:id="318"/>
      <w:bookmarkEnd w:id="319"/>
      <w:bookmarkEnd w:id="320"/>
      <w:bookmarkEnd w:id="321"/>
      <w:bookmarkEnd w:id="322"/>
    </w:p>
    <w:p w14:paraId="73D59F42">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供应商须知前附表规定由供应商承担采购代理服务费的</w:t>
      </w: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成交</w:t>
      </w:r>
      <w:r>
        <w:rPr>
          <w:rFonts w:hint="eastAsia" w:ascii="宋体" w:hAnsi="宋体" w:eastAsia="宋体" w:cs="宋体"/>
          <w:color w:val="auto"/>
          <w:spacing w:val="0"/>
          <w:w w:val="100"/>
          <w:position w:val="0"/>
          <w:sz w:val="24"/>
          <w:szCs w:val="24"/>
          <w:highlight w:val="none"/>
        </w:rPr>
        <w:t>供应商应按照供应商须知前附表规定的费用标准或金额、交费时间和方式向</w:t>
      </w:r>
      <w:r>
        <w:rPr>
          <w:rFonts w:hint="eastAsia" w:cs="宋体"/>
          <w:color w:val="auto"/>
          <w:spacing w:val="0"/>
          <w:w w:val="100"/>
          <w:position w:val="0"/>
          <w:sz w:val="24"/>
          <w:szCs w:val="24"/>
          <w:highlight w:val="none"/>
          <w:lang w:eastAsia="zh-CN"/>
        </w:rPr>
        <w:t>采</w:t>
      </w:r>
      <w:r>
        <w:rPr>
          <w:rFonts w:hint="eastAsia" w:ascii="宋体" w:hAnsi="宋体" w:eastAsia="宋体" w:cs="宋体"/>
          <w:color w:val="auto"/>
          <w:spacing w:val="0"/>
          <w:w w:val="100"/>
          <w:position w:val="0"/>
          <w:sz w:val="24"/>
          <w:szCs w:val="24"/>
          <w:highlight w:val="none"/>
        </w:rPr>
        <w:t>购代理机构支付代理服务费。</w:t>
      </w:r>
    </w:p>
    <w:p w14:paraId="0EB596BE">
      <w:pPr>
        <w:pStyle w:val="4"/>
        <w:spacing w:before="0" w:beforeLines="0" w:after="0" w:afterLines="0" w:line="360" w:lineRule="auto"/>
        <w:rPr>
          <w:rFonts w:hint="default" w:ascii="宋体" w:hAnsi="宋体" w:eastAsia="宋体" w:cs="宋体"/>
          <w:color w:val="auto"/>
          <w:spacing w:val="0"/>
          <w:w w:val="100"/>
          <w:position w:val="0"/>
          <w:sz w:val="24"/>
          <w:szCs w:val="24"/>
          <w:highlight w:val="none"/>
          <w:lang w:val="en-US" w:eastAsia="zh-CN"/>
        </w:rPr>
      </w:pPr>
      <w:bookmarkStart w:id="323" w:name="_Toc3452"/>
      <w:bookmarkStart w:id="324" w:name="_Toc3953"/>
      <w:bookmarkStart w:id="325" w:name="_Toc13487"/>
      <w:bookmarkStart w:id="326" w:name="_Toc13970"/>
      <w:r>
        <w:rPr>
          <w:rFonts w:hint="eastAsia" w:ascii="宋体" w:hAnsi="宋体" w:eastAsia="宋体" w:cs="宋体"/>
          <w:color w:val="auto"/>
          <w:spacing w:val="0"/>
          <w:w w:val="100"/>
          <w:position w:val="0"/>
          <w:sz w:val="24"/>
          <w:szCs w:val="24"/>
          <w:highlight w:val="none"/>
          <w:lang w:val="en-US" w:eastAsia="en-US"/>
        </w:rPr>
        <w:t>10.</w:t>
      </w:r>
      <w:r>
        <w:rPr>
          <w:rFonts w:hint="eastAsia" w:ascii="宋体" w:hAnsi="宋体" w:eastAsia="宋体" w:cs="宋体"/>
          <w:color w:val="auto"/>
          <w:spacing w:val="0"/>
          <w:w w:val="100"/>
          <w:position w:val="0"/>
          <w:sz w:val="24"/>
          <w:szCs w:val="24"/>
          <w:highlight w:val="none"/>
          <w:lang w:val="en-US" w:eastAsia="zh-CN"/>
        </w:rPr>
        <w:t>2</w:t>
      </w:r>
      <w:r>
        <w:rPr>
          <w:rFonts w:hint="eastAsia" w:ascii="宋体" w:hAnsi="宋体" w:eastAsia="宋体" w:cs="宋体"/>
          <w:color w:val="auto"/>
          <w:sz w:val="24"/>
          <w:szCs w:val="24"/>
          <w:highlight w:val="none"/>
          <w:lang w:val="en-US" w:eastAsia="zh-CN"/>
        </w:rPr>
        <w:t xml:space="preserve"> </w:t>
      </w:r>
      <w:bookmarkEnd w:id="323"/>
      <w:r>
        <w:rPr>
          <w:rFonts w:hint="eastAsia" w:ascii="宋体" w:hAnsi="宋体" w:eastAsia="宋体" w:cs="宋体"/>
          <w:color w:val="auto"/>
          <w:spacing w:val="0"/>
          <w:w w:val="100"/>
          <w:position w:val="0"/>
          <w:sz w:val="24"/>
          <w:szCs w:val="24"/>
          <w:highlight w:val="none"/>
          <w:lang w:val="en-US" w:eastAsia="zh-CN"/>
        </w:rPr>
        <w:t>响应无效的情形</w:t>
      </w:r>
      <w:bookmarkEnd w:id="324"/>
      <w:bookmarkEnd w:id="325"/>
      <w:bookmarkEnd w:id="326"/>
    </w:p>
    <w:p w14:paraId="643A29CB">
      <w:pPr>
        <w:pStyle w:val="18"/>
        <w:spacing w:line="360" w:lineRule="auto"/>
        <w:ind w:firstLine="0"/>
        <w:rPr>
          <w:rFonts w:hint="eastAsia"/>
          <w:color w:val="auto"/>
          <w:sz w:val="24"/>
          <w:szCs w:val="24"/>
          <w:highlight w:val="none"/>
          <w:lang w:val="en-US" w:eastAsia="zh-CN" w:bidi="en-US"/>
        </w:rPr>
      </w:pPr>
      <w:r>
        <w:rPr>
          <w:rFonts w:hint="eastAsia" w:cs="宋体"/>
          <w:color w:val="auto"/>
          <w:spacing w:val="0"/>
          <w:w w:val="100"/>
          <w:position w:val="0"/>
          <w:sz w:val="24"/>
          <w:szCs w:val="24"/>
          <w:highlight w:val="none"/>
          <w:lang w:val="en-US" w:eastAsia="en-US" w:bidi="en-US"/>
        </w:rPr>
        <w:t>10.</w:t>
      </w:r>
      <w:r>
        <w:rPr>
          <w:rFonts w:hint="eastAsia" w:cs="宋体"/>
          <w:color w:val="auto"/>
          <w:spacing w:val="0"/>
          <w:w w:val="100"/>
          <w:position w:val="0"/>
          <w:sz w:val="24"/>
          <w:szCs w:val="24"/>
          <w:highlight w:val="none"/>
          <w:lang w:val="en-US" w:eastAsia="zh-CN" w:bidi="en-US"/>
        </w:rPr>
        <w:t>2</w:t>
      </w:r>
      <w:r>
        <w:rPr>
          <w:rFonts w:hint="eastAsia" w:cs="宋体"/>
          <w:color w:val="auto"/>
          <w:spacing w:val="0"/>
          <w:w w:val="100"/>
          <w:position w:val="0"/>
          <w:sz w:val="24"/>
          <w:szCs w:val="24"/>
          <w:highlight w:val="none"/>
          <w:lang w:val="en-US" w:eastAsia="en-US" w:bidi="en-US"/>
        </w:rPr>
        <w:t>.1</w:t>
      </w:r>
      <w:r>
        <w:rPr>
          <w:rFonts w:hint="eastAsia" w:cs="宋体"/>
          <w:color w:val="auto"/>
          <w:spacing w:val="0"/>
          <w:w w:val="100"/>
          <w:position w:val="0"/>
          <w:sz w:val="24"/>
          <w:szCs w:val="24"/>
          <w:highlight w:val="none"/>
          <w:lang w:val="en-US" w:eastAsia="zh-CN" w:bidi="en-US"/>
        </w:rPr>
        <w:t xml:space="preserve"> </w:t>
      </w:r>
      <w:r>
        <w:rPr>
          <w:rFonts w:hint="eastAsia"/>
          <w:color w:val="auto"/>
          <w:sz w:val="24"/>
          <w:szCs w:val="24"/>
          <w:highlight w:val="none"/>
          <w:lang w:val="en-US" w:eastAsia="zh-CN" w:bidi="en-US"/>
        </w:rPr>
        <w:t>供应商或其响应文件有下列情形之一的，作无效响应处理：</w:t>
      </w:r>
    </w:p>
    <w:p w14:paraId="6405D3E8">
      <w:pPr>
        <w:pStyle w:val="18"/>
        <w:numPr>
          <w:ilvl w:val="0"/>
          <w:numId w:val="0"/>
        </w:numPr>
        <w:spacing w:line="360" w:lineRule="auto"/>
        <w:ind w:firstLine="480" w:firstLineChars="200"/>
        <w:rPr>
          <w:rFonts w:hint="eastAsia"/>
          <w:color w:val="auto"/>
          <w:sz w:val="24"/>
          <w:szCs w:val="24"/>
          <w:highlight w:val="none"/>
          <w:lang w:val="en-US" w:eastAsia="zh-CN"/>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1）</w:t>
      </w:r>
      <w:r>
        <w:rPr>
          <w:rFonts w:hint="eastAsia"/>
          <w:color w:val="auto"/>
          <w:sz w:val="24"/>
          <w:szCs w:val="24"/>
          <w:highlight w:val="none"/>
          <w:lang w:val="en-US" w:eastAsia="zh-CN"/>
        </w:rPr>
        <w:t>响应文件逾期送达的或者未送达指定地点的；</w:t>
      </w:r>
    </w:p>
    <w:p w14:paraId="5362BB4C">
      <w:pPr>
        <w:pStyle w:val="18"/>
        <w:numPr>
          <w:ilvl w:val="0"/>
          <w:numId w:val="0"/>
        </w:numPr>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（2）响应文件未按采购文件要求密封的；</w:t>
      </w:r>
    </w:p>
    <w:p w14:paraId="6B754886">
      <w:pPr>
        <w:pStyle w:val="18"/>
        <w:numPr>
          <w:ilvl w:val="0"/>
          <w:numId w:val="0"/>
        </w:numPr>
        <w:spacing w:line="360" w:lineRule="auto"/>
        <w:ind w:firstLine="480" w:firstLineChars="200"/>
        <w:rPr>
          <w:rFonts w:hint="default"/>
          <w:color w:val="auto"/>
          <w:sz w:val="24"/>
          <w:szCs w:val="24"/>
          <w:highlight w:val="none"/>
          <w:lang w:val="en-US" w:eastAsia="zh-CN"/>
        </w:rPr>
      </w:pPr>
      <w:r>
        <w:rPr>
          <w:rFonts w:hint="eastAsia"/>
          <w:color w:val="auto"/>
          <w:sz w:val="24"/>
          <w:szCs w:val="24"/>
          <w:highlight w:val="none"/>
          <w:lang w:val="en-US" w:eastAsia="zh-CN"/>
        </w:rPr>
        <w:t>（3）供应商递交两份或多份内容不同的响应文件，或在一份响应文件中对同一采购项目报有两个或多个报价，且未声明哪一个有效，按采购文件规定提交备选方案的除外；</w:t>
      </w:r>
    </w:p>
    <w:p w14:paraId="5335CB58">
      <w:pPr>
        <w:pStyle w:val="18"/>
        <w:numPr>
          <w:ilvl w:val="0"/>
          <w:numId w:val="0"/>
        </w:numPr>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（4）有第一章“询比采购公告/询比采购邀请书”第3.2款规定的任何一种情形的；</w:t>
      </w:r>
    </w:p>
    <w:p w14:paraId="7F6D3ED8">
      <w:pPr>
        <w:pStyle w:val="18"/>
        <w:numPr>
          <w:ilvl w:val="0"/>
          <w:numId w:val="0"/>
        </w:numPr>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（5）不按第二章“供应商须知”第3.2款和3.7款规定编制响应文件的；</w:t>
      </w:r>
    </w:p>
    <w:p w14:paraId="299C37FF">
      <w:pPr>
        <w:pStyle w:val="18"/>
        <w:numPr>
          <w:ilvl w:val="0"/>
          <w:numId w:val="0"/>
        </w:numPr>
        <w:spacing w:line="360" w:lineRule="auto"/>
        <w:ind w:firstLine="480" w:firstLineChars="200"/>
        <w:rPr>
          <w:rFonts w:hint="default"/>
          <w:color w:val="auto"/>
          <w:sz w:val="24"/>
          <w:szCs w:val="24"/>
          <w:highlight w:val="none"/>
          <w:lang w:val="en-US" w:eastAsia="zh-CN"/>
        </w:rPr>
      </w:pPr>
      <w:r>
        <w:rPr>
          <w:rFonts w:hint="eastAsia"/>
          <w:color w:val="auto"/>
          <w:sz w:val="24"/>
          <w:szCs w:val="24"/>
          <w:highlight w:val="none"/>
          <w:lang w:val="en-US" w:eastAsia="zh-CN"/>
        </w:rPr>
        <w:t>（6）供应商响应报价（含税）超过（不含等于）第一章“询比采购公告/询比采购邀请书”第1条规定的最高限价的；</w:t>
      </w:r>
    </w:p>
    <w:p w14:paraId="416D33CA">
      <w:pPr>
        <w:pStyle w:val="18"/>
        <w:numPr>
          <w:ilvl w:val="0"/>
          <w:numId w:val="0"/>
        </w:numPr>
        <w:spacing w:line="360" w:lineRule="auto"/>
        <w:ind w:firstLine="480" w:firstLineChars="200"/>
        <w:rPr>
          <w:rFonts w:hint="default"/>
          <w:color w:val="auto"/>
          <w:sz w:val="24"/>
          <w:szCs w:val="24"/>
          <w:highlight w:val="none"/>
          <w:lang w:val="en-US" w:eastAsia="zh-CN"/>
        </w:rPr>
      </w:pPr>
      <w:r>
        <w:rPr>
          <w:rFonts w:hint="eastAsia"/>
          <w:color w:val="auto"/>
          <w:sz w:val="24"/>
          <w:szCs w:val="24"/>
          <w:highlight w:val="none"/>
          <w:lang w:val="en-US" w:eastAsia="zh-CN"/>
        </w:rPr>
        <w:t>（7）不满足第二章“供应商须知”第1.10款响应和偏差要求的；</w:t>
      </w:r>
    </w:p>
    <w:p w14:paraId="6C79866F">
      <w:pPr>
        <w:pStyle w:val="18"/>
        <w:numPr>
          <w:ilvl w:val="0"/>
          <w:numId w:val="0"/>
        </w:numPr>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（8）响应文件的关键内容字迹模糊、辨认不清的；</w:t>
      </w:r>
    </w:p>
    <w:p w14:paraId="0E6739A0">
      <w:pPr>
        <w:pStyle w:val="18"/>
        <w:numPr>
          <w:ilvl w:val="0"/>
          <w:numId w:val="0"/>
        </w:numPr>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（9）在形式评审标准、资格评审标准、响应性评审标准中，评审小组认定供应商的响应文件不符合“评审办法前附表”中规定的任何一项评审标准的；</w:t>
      </w:r>
    </w:p>
    <w:p w14:paraId="466349CC">
      <w:pPr>
        <w:pStyle w:val="18"/>
        <w:numPr>
          <w:ilvl w:val="0"/>
          <w:numId w:val="0"/>
        </w:numPr>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（10）供应商不按评审小组要求澄清、说明或补正（修正）的，或者评审小组认为无法进行修正或难以修正的；</w:t>
      </w:r>
    </w:p>
    <w:p w14:paraId="06A88526">
      <w:pPr>
        <w:pStyle w:val="18"/>
        <w:numPr>
          <w:ilvl w:val="0"/>
          <w:numId w:val="0"/>
        </w:numPr>
        <w:spacing w:line="360" w:lineRule="auto"/>
        <w:ind w:firstLine="480" w:firstLineChars="200"/>
        <w:rPr>
          <w:rFonts w:hint="eastAsia"/>
          <w:color w:val="auto"/>
          <w:sz w:val="24"/>
          <w:szCs w:val="24"/>
          <w:highlight w:val="none"/>
          <w:lang w:val="en-US" w:eastAsia="zh-CN"/>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11）</w:t>
      </w:r>
      <w:r>
        <w:rPr>
          <w:rFonts w:hint="eastAsia"/>
          <w:color w:val="auto"/>
          <w:sz w:val="24"/>
          <w:szCs w:val="24"/>
          <w:highlight w:val="none"/>
          <w:lang w:val="en-US" w:eastAsia="zh-CN"/>
        </w:rPr>
        <w:t>有弄虚作假或有其他违法行为的；</w:t>
      </w:r>
    </w:p>
    <w:p w14:paraId="684ECC17">
      <w:pPr>
        <w:pStyle w:val="18"/>
        <w:numPr>
          <w:ilvl w:val="0"/>
          <w:numId w:val="0"/>
        </w:numPr>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（12）供应商或其响应文件不满足采购文件实质性要求及评审的其他情形。</w:t>
      </w:r>
    </w:p>
    <w:p w14:paraId="1C61DBCD">
      <w:pPr>
        <w:pStyle w:val="18"/>
        <w:spacing w:line="360" w:lineRule="auto"/>
        <w:ind w:firstLine="0"/>
        <w:rPr>
          <w:rFonts w:hint="eastAsia" w:ascii="宋体" w:hAnsi="宋体" w:eastAsia="宋体" w:cs="宋体"/>
          <w:color w:val="auto"/>
          <w:spacing w:val="0"/>
          <w:w w:val="100"/>
          <w:position w:val="0"/>
          <w:sz w:val="24"/>
          <w:szCs w:val="24"/>
          <w:highlight w:val="none"/>
          <w:lang w:val="en-US" w:eastAsia="en-US" w:bidi="en-US"/>
        </w:rPr>
      </w:pPr>
      <w:r>
        <w:rPr>
          <w:rFonts w:hint="eastAsia" w:cs="宋体"/>
          <w:color w:val="auto"/>
          <w:spacing w:val="0"/>
          <w:w w:val="100"/>
          <w:position w:val="0"/>
          <w:sz w:val="24"/>
          <w:szCs w:val="24"/>
          <w:highlight w:val="none"/>
          <w:lang w:val="en-US" w:eastAsia="zh-CN" w:bidi="en-US"/>
        </w:rPr>
        <w:t>10.2.2</w:t>
      </w:r>
      <w:r>
        <w:rPr>
          <w:rFonts w:hint="eastAsia" w:ascii="宋体" w:hAnsi="宋体" w:eastAsia="宋体" w:cs="宋体"/>
          <w:color w:val="auto"/>
          <w:spacing w:val="0"/>
          <w:w w:val="100"/>
          <w:position w:val="0"/>
          <w:sz w:val="24"/>
          <w:szCs w:val="24"/>
          <w:highlight w:val="none"/>
          <w:lang w:val="en-US" w:eastAsia="en-US" w:bidi="en-US"/>
        </w:rPr>
        <w:t>有下列情形之一的，属于相互串通，响应文件将被视为无效：</w:t>
      </w:r>
    </w:p>
    <w:p w14:paraId="59A93BB1">
      <w:pPr>
        <w:pStyle w:val="18"/>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auto"/>
          <w:spacing w:val="0"/>
          <w:w w:val="100"/>
          <w:position w:val="0"/>
          <w:sz w:val="24"/>
          <w:szCs w:val="24"/>
          <w:highlight w:val="none"/>
          <w:lang w:eastAsia="zh-CN"/>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1）</w:t>
      </w:r>
      <w:r>
        <w:rPr>
          <w:rFonts w:hint="eastAsia" w:ascii="宋体" w:hAnsi="宋体" w:eastAsia="宋体" w:cs="宋体"/>
          <w:color w:val="auto"/>
          <w:spacing w:val="0"/>
          <w:w w:val="100"/>
          <w:position w:val="0"/>
          <w:sz w:val="24"/>
          <w:szCs w:val="24"/>
          <w:highlight w:val="none"/>
          <w:lang w:eastAsia="zh-CN"/>
        </w:rPr>
        <w:t>供应商直接或者间接从采购人或者采购代理机构处获得其他供应商的相关情况并修改其响应文件；</w:t>
      </w:r>
    </w:p>
    <w:p w14:paraId="61EB7C0C">
      <w:pPr>
        <w:pStyle w:val="18"/>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auto"/>
          <w:spacing w:val="0"/>
          <w:w w:val="100"/>
          <w:position w:val="0"/>
          <w:sz w:val="24"/>
          <w:szCs w:val="24"/>
          <w:highlight w:val="none"/>
          <w:lang w:eastAsia="zh-CN"/>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2）</w:t>
      </w:r>
      <w:r>
        <w:rPr>
          <w:rFonts w:hint="eastAsia" w:ascii="宋体" w:hAnsi="宋体" w:eastAsia="宋体" w:cs="宋体"/>
          <w:color w:val="auto"/>
          <w:spacing w:val="0"/>
          <w:w w:val="100"/>
          <w:position w:val="0"/>
          <w:sz w:val="24"/>
          <w:szCs w:val="24"/>
          <w:highlight w:val="none"/>
          <w:lang w:eastAsia="zh-CN"/>
        </w:rPr>
        <w:t>供应商按照采购人或者采购代理机构的授意撤换、修改响应文件；</w:t>
      </w:r>
    </w:p>
    <w:p w14:paraId="3BF579B2">
      <w:pPr>
        <w:pStyle w:val="18"/>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auto"/>
          <w:spacing w:val="0"/>
          <w:w w:val="100"/>
          <w:position w:val="0"/>
          <w:sz w:val="24"/>
          <w:szCs w:val="24"/>
          <w:highlight w:val="none"/>
          <w:lang w:eastAsia="zh-CN"/>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3）</w:t>
      </w:r>
      <w:r>
        <w:rPr>
          <w:rFonts w:hint="eastAsia" w:ascii="宋体" w:hAnsi="宋体" w:eastAsia="宋体" w:cs="宋体"/>
          <w:color w:val="auto"/>
          <w:spacing w:val="0"/>
          <w:w w:val="100"/>
          <w:position w:val="0"/>
          <w:sz w:val="24"/>
          <w:szCs w:val="24"/>
          <w:highlight w:val="none"/>
          <w:lang w:eastAsia="zh-CN"/>
        </w:rPr>
        <w:t>供应商之间协商报价、技术方案等响应文件的实质性内容；</w:t>
      </w:r>
    </w:p>
    <w:p w14:paraId="26C4B7A6">
      <w:pPr>
        <w:pStyle w:val="18"/>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auto"/>
          <w:spacing w:val="0"/>
          <w:w w:val="100"/>
          <w:position w:val="0"/>
          <w:sz w:val="24"/>
          <w:szCs w:val="24"/>
          <w:highlight w:val="none"/>
          <w:lang w:eastAsia="zh-CN"/>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4）</w:t>
      </w:r>
      <w:r>
        <w:rPr>
          <w:rFonts w:hint="eastAsia" w:ascii="宋体" w:hAnsi="宋体" w:eastAsia="宋体" w:cs="宋体"/>
          <w:color w:val="auto"/>
          <w:spacing w:val="0"/>
          <w:w w:val="100"/>
          <w:position w:val="0"/>
          <w:sz w:val="24"/>
          <w:szCs w:val="24"/>
          <w:highlight w:val="none"/>
          <w:lang w:eastAsia="zh-CN"/>
        </w:rPr>
        <w:t>属于同一集团、协会、商会等组织成员的供应商按照该组织要求协同参加采购活动；</w:t>
      </w:r>
    </w:p>
    <w:p w14:paraId="61BDDFBE">
      <w:pPr>
        <w:pStyle w:val="18"/>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auto"/>
          <w:spacing w:val="0"/>
          <w:w w:val="100"/>
          <w:position w:val="0"/>
          <w:sz w:val="24"/>
          <w:szCs w:val="24"/>
          <w:highlight w:val="none"/>
          <w:lang w:eastAsia="zh-CN"/>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5）</w:t>
      </w:r>
      <w:r>
        <w:rPr>
          <w:rFonts w:hint="eastAsia" w:ascii="宋体" w:hAnsi="宋体" w:eastAsia="宋体" w:cs="宋体"/>
          <w:color w:val="auto"/>
          <w:spacing w:val="0"/>
          <w:w w:val="100"/>
          <w:position w:val="0"/>
          <w:sz w:val="24"/>
          <w:szCs w:val="24"/>
          <w:highlight w:val="none"/>
          <w:lang w:eastAsia="zh-CN"/>
        </w:rPr>
        <w:t>供应商之间事先约定由某一特定供应商成交；</w:t>
      </w:r>
    </w:p>
    <w:p w14:paraId="0BD7092E">
      <w:pPr>
        <w:pStyle w:val="18"/>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auto"/>
          <w:spacing w:val="0"/>
          <w:w w:val="100"/>
          <w:position w:val="0"/>
          <w:sz w:val="24"/>
          <w:szCs w:val="24"/>
          <w:highlight w:val="none"/>
          <w:lang w:eastAsia="zh-CN"/>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6）</w:t>
      </w:r>
      <w:r>
        <w:rPr>
          <w:rFonts w:hint="eastAsia" w:ascii="宋体" w:hAnsi="宋体" w:eastAsia="宋体" w:cs="宋体"/>
          <w:color w:val="auto"/>
          <w:spacing w:val="0"/>
          <w:w w:val="100"/>
          <w:position w:val="0"/>
          <w:sz w:val="24"/>
          <w:szCs w:val="24"/>
          <w:highlight w:val="none"/>
          <w:lang w:eastAsia="zh-CN"/>
        </w:rPr>
        <w:t>供应商之间商定部分供应商放弃参加采购活动或者放弃成交；</w:t>
      </w:r>
    </w:p>
    <w:p w14:paraId="020B2304">
      <w:pPr>
        <w:pStyle w:val="18"/>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auto"/>
          <w:spacing w:val="0"/>
          <w:w w:val="100"/>
          <w:position w:val="0"/>
          <w:sz w:val="24"/>
          <w:szCs w:val="24"/>
          <w:highlight w:val="none"/>
          <w:lang w:eastAsia="zh-CN"/>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7）</w:t>
      </w:r>
      <w:r>
        <w:rPr>
          <w:rFonts w:hint="eastAsia" w:ascii="宋体" w:hAnsi="宋体" w:eastAsia="宋体" w:cs="宋体"/>
          <w:color w:val="auto"/>
          <w:spacing w:val="0"/>
          <w:w w:val="100"/>
          <w:position w:val="0"/>
          <w:sz w:val="24"/>
          <w:szCs w:val="24"/>
          <w:highlight w:val="none"/>
          <w:lang w:eastAsia="zh-CN"/>
        </w:rPr>
        <w:t>供应商与采购人或者采购代理机构之间、供应商相互之间，为谋求特定供应商成交或者排斥其他供应商的其他串通行为。</w:t>
      </w:r>
    </w:p>
    <w:p w14:paraId="3F59BD30">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宋体" w:hAnsi="宋体" w:eastAsia="宋体" w:cs="宋体"/>
          <w:color w:val="auto"/>
          <w:spacing w:val="0"/>
          <w:w w:val="100"/>
          <w:position w:val="0"/>
          <w:sz w:val="24"/>
          <w:szCs w:val="24"/>
          <w:highlight w:val="none"/>
        </w:rPr>
      </w:pPr>
      <w:r>
        <w:rPr>
          <w:rFonts w:hint="eastAsia" w:cs="宋体"/>
          <w:color w:val="auto"/>
          <w:spacing w:val="0"/>
          <w:w w:val="100"/>
          <w:position w:val="0"/>
          <w:sz w:val="24"/>
          <w:szCs w:val="24"/>
          <w:highlight w:val="none"/>
          <w:lang w:val="en-US" w:eastAsia="zh-CN"/>
        </w:rPr>
        <w:t>10.2.3</w:t>
      </w:r>
      <w:r>
        <w:rPr>
          <w:rFonts w:hint="eastAsia" w:ascii="宋体" w:hAnsi="宋体" w:eastAsia="宋体" w:cs="宋体"/>
          <w:color w:val="auto"/>
          <w:spacing w:val="0"/>
          <w:w w:val="100"/>
          <w:position w:val="0"/>
          <w:sz w:val="24"/>
          <w:szCs w:val="24"/>
          <w:highlight w:val="none"/>
        </w:rPr>
        <w:t>有下列情形之一的，视为供应商相互串通，响应文件将被视为无效：</w:t>
      </w:r>
    </w:p>
    <w:p w14:paraId="7AF69181">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pacing w:val="0"/>
          <w:w w:val="100"/>
          <w:position w:val="0"/>
          <w:sz w:val="24"/>
          <w:szCs w:val="24"/>
          <w:highlight w:val="none"/>
          <w:lang w:eastAsia="zh-CN"/>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1）</w:t>
      </w:r>
      <w:r>
        <w:rPr>
          <w:rFonts w:hint="eastAsia" w:ascii="宋体" w:hAnsi="宋体" w:eastAsia="宋体" w:cs="宋体"/>
          <w:color w:val="auto"/>
          <w:spacing w:val="0"/>
          <w:w w:val="100"/>
          <w:position w:val="0"/>
          <w:sz w:val="24"/>
          <w:szCs w:val="24"/>
          <w:highlight w:val="none"/>
          <w:lang w:eastAsia="zh-CN"/>
        </w:rPr>
        <w:t>不同供应商的响应文件由同一单位或者个人编制；</w:t>
      </w:r>
    </w:p>
    <w:p w14:paraId="6D031A4B">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pacing w:val="0"/>
          <w:w w:val="100"/>
          <w:position w:val="0"/>
          <w:sz w:val="24"/>
          <w:szCs w:val="24"/>
          <w:highlight w:val="none"/>
          <w:lang w:eastAsia="zh-CN"/>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2）</w:t>
      </w:r>
      <w:r>
        <w:rPr>
          <w:rFonts w:hint="eastAsia" w:ascii="宋体" w:hAnsi="宋体" w:eastAsia="宋体" w:cs="宋体"/>
          <w:color w:val="auto"/>
          <w:spacing w:val="0"/>
          <w:w w:val="100"/>
          <w:position w:val="0"/>
          <w:sz w:val="24"/>
          <w:szCs w:val="24"/>
          <w:highlight w:val="none"/>
          <w:lang w:eastAsia="zh-CN"/>
        </w:rPr>
        <w:t>不同供应商委托同一单位或者个人办理竞标事宜；</w:t>
      </w:r>
    </w:p>
    <w:p w14:paraId="0270AA80">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pacing w:val="0"/>
          <w:w w:val="100"/>
          <w:position w:val="0"/>
          <w:sz w:val="24"/>
          <w:szCs w:val="24"/>
          <w:highlight w:val="none"/>
          <w:lang w:eastAsia="zh-CN"/>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3）</w:t>
      </w:r>
      <w:r>
        <w:rPr>
          <w:rFonts w:hint="eastAsia" w:ascii="宋体" w:hAnsi="宋体" w:eastAsia="宋体" w:cs="宋体"/>
          <w:color w:val="auto"/>
          <w:spacing w:val="0"/>
          <w:w w:val="100"/>
          <w:position w:val="0"/>
          <w:sz w:val="24"/>
          <w:szCs w:val="24"/>
          <w:highlight w:val="none"/>
          <w:lang w:eastAsia="zh-CN"/>
        </w:rPr>
        <w:t>不同供应商的响应文件载明的项目管理成员为同一人；</w:t>
      </w:r>
    </w:p>
    <w:p w14:paraId="62A29D6D">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pacing w:val="0"/>
          <w:w w:val="100"/>
          <w:position w:val="0"/>
          <w:sz w:val="24"/>
          <w:szCs w:val="24"/>
          <w:highlight w:val="none"/>
          <w:lang w:eastAsia="zh-CN"/>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4）</w:t>
      </w:r>
      <w:r>
        <w:rPr>
          <w:rFonts w:hint="eastAsia" w:ascii="宋体" w:hAnsi="宋体" w:eastAsia="宋体" w:cs="宋体"/>
          <w:color w:val="auto"/>
          <w:spacing w:val="0"/>
          <w:w w:val="100"/>
          <w:position w:val="0"/>
          <w:sz w:val="24"/>
          <w:szCs w:val="24"/>
          <w:highlight w:val="none"/>
          <w:lang w:eastAsia="zh-CN"/>
        </w:rPr>
        <w:t>不同供应商的响应文件异常一致或者报价呈规律性差异；</w:t>
      </w:r>
    </w:p>
    <w:p w14:paraId="490E68D4">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pacing w:val="0"/>
          <w:w w:val="100"/>
          <w:position w:val="0"/>
          <w:sz w:val="24"/>
          <w:szCs w:val="24"/>
          <w:highlight w:val="none"/>
          <w:lang w:eastAsia="zh-CN"/>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5）</w:t>
      </w:r>
      <w:r>
        <w:rPr>
          <w:rFonts w:hint="eastAsia" w:ascii="宋体" w:hAnsi="宋体" w:eastAsia="宋体" w:cs="宋体"/>
          <w:color w:val="auto"/>
          <w:spacing w:val="0"/>
          <w:w w:val="100"/>
          <w:position w:val="0"/>
          <w:sz w:val="24"/>
          <w:szCs w:val="24"/>
          <w:highlight w:val="none"/>
          <w:lang w:eastAsia="zh-CN"/>
        </w:rPr>
        <w:t>不同供应商的响应文件相互混装；</w:t>
      </w:r>
    </w:p>
    <w:p w14:paraId="2AA034C2">
      <w:pPr>
        <w:pStyle w:val="18"/>
        <w:spacing w:line="360" w:lineRule="auto"/>
        <w:ind w:firstLine="480" w:firstLineChars="200"/>
        <w:rPr>
          <w:rFonts w:hint="eastAsia" w:ascii="宋体" w:hAnsi="宋体" w:eastAsia="宋体" w:cs="宋体"/>
          <w:color w:val="auto"/>
          <w:spacing w:val="0"/>
          <w:w w:val="100"/>
          <w:position w:val="0"/>
          <w:sz w:val="24"/>
          <w:szCs w:val="24"/>
          <w:highlight w:val="none"/>
          <w:lang w:eastAsia="zh-CN"/>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6）</w:t>
      </w:r>
      <w:r>
        <w:rPr>
          <w:rFonts w:hint="eastAsia" w:ascii="宋体" w:hAnsi="宋体" w:eastAsia="宋体" w:cs="宋体"/>
          <w:color w:val="auto"/>
          <w:spacing w:val="0"/>
          <w:w w:val="100"/>
          <w:position w:val="0"/>
          <w:sz w:val="24"/>
          <w:szCs w:val="24"/>
          <w:highlight w:val="none"/>
          <w:lang w:eastAsia="zh-CN"/>
        </w:rPr>
        <w:t>不同供应商的竞标保证金从同一单位或者个人的账户转出。</w:t>
      </w:r>
    </w:p>
    <w:p w14:paraId="22C15DBC">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auto"/>
          <w:sz w:val="24"/>
          <w:szCs w:val="24"/>
          <w:highlight w:val="none"/>
        </w:rPr>
      </w:pPr>
      <w:bookmarkStart w:id="327" w:name="_Toc31418"/>
      <w:bookmarkStart w:id="328" w:name="_Toc29934"/>
      <w:bookmarkStart w:id="329" w:name="_Toc12784"/>
      <w:r>
        <w:rPr>
          <w:rFonts w:hint="eastAsia" w:ascii="宋体" w:hAnsi="宋体" w:eastAsia="宋体" w:cs="宋体"/>
          <w:color w:val="auto"/>
          <w:sz w:val="24"/>
          <w:szCs w:val="24"/>
          <w:highlight w:val="none"/>
          <w:lang w:val="en-US" w:eastAsia="en-US"/>
        </w:rPr>
        <w:t>10.</w:t>
      </w:r>
      <w:r>
        <w:rPr>
          <w:rFonts w:hint="eastAsia" w:ascii="宋体" w:hAnsi="宋体" w:eastAsia="宋体" w:cs="宋体"/>
          <w:color w:val="auto"/>
          <w:sz w:val="24"/>
          <w:szCs w:val="24"/>
          <w:highlight w:val="none"/>
          <w:lang w:val="en-US" w:eastAsia="zh-CN"/>
        </w:rPr>
        <w:t xml:space="preserve">3 </w:t>
      </w:r>
      <w:r>
        <w:rPr>
          <w:rFonts w:hint="eastAsia" w:ascii="宋体" w:hAnsi="宋体" w:eastAsia="宋体" w:cs="宋体"/>
          <w:color w:val="auto"/>
          <w:sz w:val="24"/>
          <w:szCs w:val="24"/>
          <w:highlight w:val="none"/>
          <w:lang w:val="zh-TW" w:eastAsia="zh-TW"/>
        </w:rPr>
        <w:t>其他</w:t>
      </w:r>
      <w:bookmarkEnd w:id="327"/>
      <w:bookmarkEnd w:id="328"/>
      <w:bookmarkEnd w:id="329"/>
    </w:p>
    <w:p w14:paraId="6DF91FF5">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需要补充的其他内容：见供应商须知前附表。</w:t>
      </w:r>
    </w:p>
    <w:p w14:paraId="075E9BA5">
      <w:pPr>
        <w:pStyle w:val="18"/>
        <w:spacing w:line="360" w:lineRule="auto"/>
        <w:ind w:firstLine="480" w:firstLineChars="200"/>
        <w:rPr>
          <w:rFonts w:hint="eastAsia" w:cs="宋体"/>
          <w:color w:val="auto"/>
          <w:spacing w:val="0"/>
          <w:w w:val="100"/>
          <w:position w:val="0"/>
          <w:sz w:val="24"/>
          <w:szCs w:val="24"/>
          <w:highlight w:val="none"/>
          <w:lang w:eastAsia="zh-CN"/>
        </w:rPr>
      </w:pPr>
    </w:p>
    <w:p w14:paraId="63AD8C8B">
      <w:pPr>
        <w:rPr>
          <w:rFonts w:hint="eastAsia" w:ascii="宋体" w:hAnsi="宋体" w:eastAsia="宋体" w:cs="宋体"/>
          <w:color w:val="auto"/>
          <w:highlight w:val="none"/>
        </w:rPr>
      </w:pPr>
      <w:bookmarkStart w:id="330" w:name="_Toc28448"/>
      <w:bookmarkStart w:id="331" w:name="_Toc13949"/>
      <w:r>
        <w:rPr>
          <w:rFonts w:hint="eastAsia" w:ascii="宋体" w:hAnsi="宋体" w:eastAsia="宋体" w:cs="宋体"/>
          <w:color w:val="auto"/>
          <w:highlight w:val="none"/>
        </w:rPr>
        <w:br w:type="page"/>
      </w:r>
    </w:p>
    <w:p w14:paraId="6D773295">
      <w:pPr>
        <w:pStyle w:val="4"/>
        <w:bidi w:val="0"/>
        <w:outlineLvl w:val="1"/>
        <w:rPr>
          <w:rFonts w:hint="eastAsia" w:ascii="宋体" w:hAnsi="宋体" w:eastAsia="宋体" w:cs="宋体"/>
          <w:color w:val="auto"/>
          <w:highlight w:val="none"/>
        </w:rPr>
      </w:pPr>
      <w:bookmarkStart w:id="332" w:name="_Toc32048"/>
      <w:bookmarkStart w:id="333" w:name="_Toc12700"/>
      <w:bookmarkStart w:id="334" w:name="_Toc15541"/>
      <w:r>
        <w:rPr>
          <w:rFonts w:hint="eastAsia" w:ascii="宋体" w:hAnsi="宋体" w:eastAsia="宋体" w:cs="宋体"/>
          <w:color w:val="auto"/>
          <w:highlight w:val="none"/>
        </w:rPr>
        <w:t>附件1</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开启记录表</w:t>
      </w:r>
      <w:bookmarkEnd w:id="330"/>
      <w:bookmarkEnd w:id="331"/>
      <w:bookmarkEnd w:id="332"/>
      <w:bookmarkEnd w:id="333"/>
      <w:bookmarkEnd w:id="334"/>
    </w:p>
    <w:p w14:paraId="6547D503">
      <w:pPr>
        <w:rPr>
          <w:rFonts w:hint="eastAsia"/>
          <w:color w:val="auto"/>
          <w:highlight w:val="none"/>
        </w:rPr>
      </w:pPr>
    </w:p>
    <w:p w14:paraId="03B65651">
      <w:pPr>
        <w:bidi w:val="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开启记录表</w:t>
      </w:r>
    </w:p>
    <w:p w14:paraId="1318F6B0">
      <w:pPr>
        <w:pStyle w:val="26"/>
        <w:keepNext w:val="0"/>
        <w:keepLines w:val="0"/>
        <w:pageBreakBefore w:val="0"/>
        <w:widowControl w:val="0"/>
        <w:shd w:val="clear" w:color="auto" w:fill="auto"/>
        <w:tabs>
          <w:tab w:val="left" w:pos="3269"/>
          <w:tab w:val="left" w:pos="4315"/>
          <w:tab w:val="left" w:pos="5366"/>
          <w:tab w:val="left" w:pos="6408"/>
          <w:tab w:val="left" w:pos="7450"/>
        </w:tabs>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开启时间：</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年</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月</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日</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时</w:t>
      </w:r>
      <w:r>
        <w:rPr>
          <w:rFonts w:hint="eastAsia" w:ascii="宋体" w:hAnsi="宋体" w:eastAsia="宋体" w:cs="宋体"/>
          <w:color w:val="auto"/>
          <w:spacing w:val="0"/>
          <w:w w:val="100"/>
          <w:position w:val="0"/>
          <w:sz w:val="24"/>
          <w:szCs w:val="24"/>
          <w:highlight w:val="none"/>
          <w:u w:val="single"/>
        </w:rPr>
        <w:t xml:space="preserve"> </w:t>
      </w:r>
      <w:r>
        <w:rPr>
          <w:rFonts w:hint="eastAsia" w:cs="宋体"/>
          <w:color w:val="auto"/>
          <w:spacing w:val="0"/>
          <w:w w:val="100"/>
          <w:position w:val="0"/>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分</w:t>
      </w:r>
    </w:p>
    <w:p w14:paraId="22ECE613">
      <w:pPr>
        <w:pStyle w:val="26"/>
        <w:keepNext w:val="0"/>
        <w:keepLines w:val="0"/>
        <w:pageBreakBefore w:val="0"/>
        <w:widowControl w:val="0"/>
        <w:shd w:val="clear" w:color="auto" w:fill="auto"/>
        <w:tabs>
          <w:tab w:val="left" w:pos="3269"/>
          <w:tab w:val="left" w:pos="4315"/>
          <w:tab w:val="left" w:pos="5366"/>
          <w:tab w:val="left" w:pos="6408"/>
          <w:tab w:val="left" w:pos="7450"/>
        </w:tabs>
        <w:kinsoku/>
        <w:overflowPunct/>
        <w:topLinePunct w:val="0"/>
        <w:autoSpaceDE/>
        <w:autoSpaceDN/>
        <w:bidi w:val="0"/>
        <w:adjustRightInd/>
        <w:snapToGrid/>
        <w:spacing w:before="0" w:after="0" w:line="360" w:lineRule="auto"/>
        <w:ind w:right="0"/>
        <w:jc w:val="left"/>
        <w:textAlignment w:val="auto"/>
        <w:rPr>
          <w:rFonts w:hint="default" w:ascii="宋体" w:hAnsi="宋体" w:eastAsia="宋体" w:cs="宋体"/>
          <w:color w:val="auto"/>
          <w:spacing w:val="0"/>
          <w:w w:val="100"/>
          <w:position w:val="0"/>
          <w:sz w:val="24"/>
          <w:szCs w:val="24"/>
          <w:highlight w:val="none"/>
          <w:lang w:val="en-US" w:eastAsia="zh-CN"/>
        </w:rPr>
      </w:pPr>
      <w:r>
        <w:rPr>
          <w:rFonts w:hint="eastAsia" w:cs="宋体"/>
          <w:color w:val="auto"/>
          <w:spacing w:val="0"/>
          <w:w w:val="100"/>
          <w:position w:val="0"/>
          <w:sz w:val="24"/>
          <w:szCs w:val="24"/>
          <w:highlight w:val="none"/>
          <w:lang w:val="en-US" w:eastAsia="zh-CN"/>
        </w:rPr>
        <w:t>项目名称：</w:t>
      </w:r>
    </w:p>
    <w:tbl>
      <w:tblPr>
        <w:tblStyle w:val="13"/>
        <w:tblW w:w="9087" w:type="dxa"/>
        <w:tblInd w:w="0" w:type="dxa"/>
        <w:tblLayout w:type="fixed"/>
        <w:tblCellMar>
          <w:top w:w="0" w:type="dxa"/>
          <w:left w:w="10" w:type="dxa"/>
          <w:bottom w:w="0" w:type="dxa"/>
          <w:right w:w="10" w:type="dxa"/>
        </w:tblCellMar>
      </w:tblPr>
      <w:tblGrid>
        <w:gridCol w:w="703"/>
        <w:gridCol w:w="2171"/>
        <w:gridCol w:w="1244"/>
        <w:gridCol w:w="2132"/>
        <w:gridCol w:w="1133"/>
        <w:gridCol w:w="1704"/>
      </w:tblGrid>
      <w:tr w14:paraId="5853BAEC">
        <w:tblPrEx>
          <w:tblCellMar>
            <w:top w:w="0" w:type="dxa"/>
            <w:left w:w="10" w:type="dxa"/>
            <w:bottom w:w="0" w:type="dxa"/>
            <w:right w:w="10" w:type="dxa"/>
          </w:tblCellMar>
        </w:tblPrEx>
        <w:trPr>
          <w:trHeight w:val="811" w:hRule="exact"/>
        </w:trPr>
        <w:tc>
          <w:tcPr>
            <w:tcW w:w="703" w:type="dxa"/>
            <w:tcBorders>
              <w:top w:val="single" w:color="auto" w:sz="4" w:space="0"/>
              <w:left w:val="single" w:color="auto" w:sz="4" w:space="0"/>
            </w:tcBorders>
            <w:shd w:val="clear" w:color="auto" w:fill="FFFFFF"/>
            <w:vAlign w:val="center"/>
          </w:tcPr>
          <w:p w14:paraId="76F2ACD4">
            <w:pPr>
              <w:pStyle w:val="27"/>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pacing w:val="0"/>
                <w:w w:val="100"/>
                <w:position w:val="0"/>
                <w:sz w:val="18"/>
                <w:szCs w:val="18"/>
                <w:highlight w:val="none"/>
              </w:rPr>
              <w:t>序号</w:t>
            </w:r>
          </w:p>
        </w:tc>
        <w:tc>
          <w:tcPr>
            <w:tcW w:w="2171" w:type="dxa"/>
            <w:tcBorders>
              <w:top w:val="single" w:color="auto" w:sz="4" w:space="0"/>
              <w:left w:val="single" w:color="auto" w:sz="4" w:space="0"/>
            </w:tcBorders>
            <w:shd w:val="clear" w:color="auto" w:fill="FFFFFF"/>
            <w:vAlign w:val="center"/>
          </w:tcPr>
          <w:p w14:paraId="59BD13EC">
            <w:pPr>
              <w:pStyle w:val="27"/>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pacing w:val="0"/>
                <w:w w:val="100"/>
                <w:position w:val="0"/>
                <w:sz w:val="18"/>
                <w:szCs w:val="18"/>
                <w:highlight w:val="none"/>
              </w:rPr>
              <w:t>供应商</w:t>
            </w:r>
          </w:p>
        </w:tc>
        <w:tc>
          <w:tcPr>
            <w:tcW w:w="1244" w:type="dxa"/>
            <w:tcBorders>
              <w:top w:val="single" w:color="auto" w:sz="4" w:space="0"/>
              <w:left w:val="single" w:color="auto" w:sz="4" w:space="0"/>
            </w:tcBorders>
            <w:shd w:val="clear" w:color="auto" w:fill="FFFFFF"/>
            <w:vAlign w:val="center"/>
          </w:tcPr>
          <w:p w14:paraId="796C57B4">
            <w:pPr>
              <w:pStyle w:val="27"/>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color w:val="auto"/>
                <w:sz w:val="18"/>
                <w:szCs w:val="18"/>
                <w:highlight w:val="none"/>
                <w:lang w:eastAsia="zh-CN"/>
              </w:rPr>
            </w:pPr>
            <w:r>
              <w:rPr>
                <w:rFonts w:hint="eastAsia" w:cs="宋体"/>
                <w:color w:val="auto"/>
                <w:spacing w:val="0"/>
                <w:w w:val="100"/>
                <w:position w:val="0"/>
                <w:sz w:val="18"/>
                <w:szCs w:val="18"/>
                <w:highlight w:val="none"/>
                <w:lang w:eastAsia="zh-CN"/>
              </w:rPr>
              <w:t>响应报价</w:t>
            </w:r>
          </w:p>
        </w:tc>
        <w:tc>
          <w:tcPr>
            <w:tcW w:w="2132" w:type="dxa"/>
            <w:tcBorders>
              <w:top w:val="single" w:color="auto" w:sz="4" w:space="0"/>
              <w:left w:val="single" w:color="auto" w:sz="4" w:space="0"/>
            </w:tcBorders>
            <w:shd w:val="clear" w:color="auto" w:fill="FFFFFF"/>
            <w:vAlign w:val="center"/>
          </w:tcPr>
          <w:p w14:paraId="6D7771A9">
            <w:pPr>
              <w:pStyle w:val="27"/>
              <w:keepNext w:val="0"/>
              <w:keepLines w:val="0"/>
              <w:pageBreakBefore w:val="0"/>
              <w:widowControl w:val="0"/>
              <w:shd w:val="clear" w:color="auto" w:fill="auto"/>
              <w:tabs>
                <w:tab w:val="left" w:leader="dot" w:pos="379"/>
              </w:tabs>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pacing w:val="0"/>
                <w:w w:val="100"/>
                <w:position w:val="0"/>
                <w:sz w:val="18"/>
                <w:szCs w:val="18"/>
                <w:highlight w:val="none"/>
              </w:rPr>
              <w:t>（供应商须知前附表规定的其他应公布的信息）</w:t>
            </w:r>
          </w:p>
        </w:tc>
        <w:tc>
          <w:tcPr>
            <w:tcW w:w="1133" w:type="dxa"/>
            <w:tcBorders>
              <w:top w:val="single" w:color="auto" w:sz="4" w:space="0"/>
              <w:left w:val="single" w:color="auto" w:sz="4" w:space="0"/>
            </w:tcBorders>
            <w:shd w:val="clear" w:color="auto" w:fill="FFFFFF"/>
            <w:vAlign w:val="center"/>
          </w:tcPr>
          <w:p w14:paraId="52D7367F">
            <w:pPr>
              <w:pStyle w:val="27"/>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pacing w:val="0"/>
                <w:w w:val="100"/>
                <w:position w:val="0"/>
                <w:sz w:val="18"/>
                <w:szCs w:val="18"/>
                <w:highlight w:val="none"/>
              </w:rPr>
              <w:t>备注</w:t>
            </w:r>
          </w:p>
        </w:tc>
        <w:tc>
          <w:tcPr>
            <w:tcW w:w="1704" w:type="dxa"/>
            <w:tcBorders>
              <w:top w:val="single" w:color="auto" w:sz="4" w:space="0"/>
              <w:left w:val="single" w:color="auto" w:sz="4" w:space="0"/>
              <w:right w:val="single" w:color="auto" w:sz="4" w:space="0"/>
            </w:tcBorders>
            <w:shd w:val="clear" w:color="auto" w:fill="FFFFFF"/>
            <w:vAlign w:val="center"/>
          </w:tcPr>
          <w:p w14:paraId="2A8FA067">
            <w:pPr>
              <w:pStyle w:val="27"/>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color w:val="auto"/>
                <w:spacing w:val="0"/>
                <w:w w:val="100"/>
                <w:position w:val="0"/>
                <w:sz w:val="18"/>
                <w:szCs w:val="18"/>
                <w:highlight w:val="none"/>
              </w:rPr>
            </w:pPr>
            <w:r>
              <w:rPr>
                <w:rFonts w:hint="eastAsia" w:ascii="宋体" w:hAnsi="宋体" w:eastAsia="宋体" w:cs="宋体"/>
                <w:color w:val="auto"/>
                <w:spacing w:val="0"/>
                <w:w w:val="100"/>
                <w:position w:val="0"/>
                <w:sz w:val="18"/>
                <w:szCs w:val="18"/>
                <w:highlight w:val="none"/>
              </w:rPr>
              <w:t>供应商代表签名</w:t>
            </w:r>
          </w:p>
          <w:p w14:paraId="41E196FD">
            <w:pPr>
              <w:pStyle w:val="27"/>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default" w:ascii="宋体" w:hAnsi="宋体" w:eastAsia="宋体" w:cs="宋体"/>
                <w:color w:val="auto"/>
                <w:sz w:val="18"/>
                <w:szCs w:val="18"/>
                <w:highlight w:val="none"/>
                <w:lang w:val="en-US" w:eastAsia="zh-CN"/>
              </w:rPr>
            </w:pPr>
            <w:r>
              <w:rPr>
                <w:rFonts w:hint="eastAsia" w:cs="宋体"/>
                <w:color w:val="auto"/>
                <w:spacing w:val="0"/>
                <w:w w:val="100"/>
                <w:position w:val="0"/>
                <w:sz w:val="18"/>
                <w:szCs w:val="18"/>
                <w:highlight w:val="none"/>
                <w:lang w:eastAsia="zh-CN"/>
              </w:rPr>
              <w:t>（</w:t>
            </w:r>
            <w:r>
              <w:rPr>
                <w:rFonts w:hint="eastAsia" w:cs="宋体"/>
                <w:color w:val="auto"/>
                <w:spacing w:val="0"/>
                <w:w w:val="100"/>
                <w:position w:val="0"/>
                <w:sz w:val="18"/>
                <w:szCs w:val="18"/>
                <w:highlight w:val="none"/>
                <w:lang w:val="en-US" w:eastAsia="zh-CN"/>
              </w:rPr>
              <w:t>如有）</w:t>
            </w:r>
          </w:p>
        </w:tc>
      </w:tr>
      <w:tr w14:paraId="185256AD">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348FC2E8">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2171" w:type="dxa"/>
            <w:tcBorders>
              <w:top w:val="single" w:color="auto" w:sz="4" w:space="0"/>
              <w:left w:val="single" w:color="auto" w:sz="4" w:space="0"/>
              <w:bottom w:val="single" w:color="auto" w:sz="4" w:space="0"/>
            </w:tcBorders>
            <w:shd w:val="clear" w:color="auto" w:fill="FFFFFF"/>
            <w:vAlign w:val="center"/>
          </w:tcPr>
          <w:p w14:paraId="48BE683B">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244" w:type="dxa"/>
            <w:tcBorders>
              <w:top w:val="single" w:color="auto" w:sz="4" w:space="0"/>
              <w:left w:val="single" w:color="auto" w:sz="4" w:space="0"/>
              <w:bottom w:val="single" w:color="auto" w:sz="4" w:space="0"/>
            </w:tcBorders>
            <w:shd w:val="clear" w:color="auto" w:fill="FFFFFF"/>
            <w:vAlign w:val="center"/>
          </w:tcPr>
          <w:p w14:paraId="585A9449">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2132" w:type="dxa"/>
            <w:tcBorders>
              <w:top w:val="single" w:color="auto" w:sz="4" w:space="0"/>
              <w:left w:val="single" w:color="auto" w:sz="4" w:space="0"/>
              <w:bottom w:val="single" w:color="auto" w:sz="4" w:space="0"/>
            </w:tcBorders>
            <w:shd w:val="clear" w:color="auto" w:fill="FFFFFF"/>
            <w:vAlign w:val="center"/>
          </w:tcPr>
          <w:p w14:paraId="40E623B0">
            <w:pPr>
              <w:pageBreakBefore w:val="0"/>
              <w:widowControl w:val="0"/>
              <w:kinsoku/>
              <w:overflowPunct/>
              <w:topLinePunct w:val="0"/>
              <w:autoSpaceDE/>
              <w:autoSpaceDN/>
              <w:bidi w:val="0"/>
              <w:adjustRightInd/>
              <w:snapToGrid/>
              <w:spacing w:before="0" w:after="0" w:line="360" w:lineRule="auto"/>
              <w:ind w:right="0"/>
              <w:jc w:val="center"/>
              <w:textAlignment w:val="auto"/>
              <w:rPr>
                <w:rFonts w:hint="default" w:ascii="宋体" w:hAnsi="宋体" w:eastAsia="宋体" w:cs="宋体"/>
                <w:color w:val="auto"/>
                <w:sz w:val="18"/>
                <w:szCs w:val="18"/>
                <w:highlight w:val="none"/>
                <w:lang w:val="en-US"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465A38C5">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42B20113">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r>
      <w:tr w14:paraId="548C6C58">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78AF88AE">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2171" w:type="dxa"/>
            <w:tcBorders>
              <w:top w:val="single" w:color="auto" w:sz="4" w:space="0"/>
              <w:left w:val="single" w:color="auto" w:sz="4" w:space="0"/>
              <w:bottom w:val="single" w:color="auto" w:sz="4" w:space="0"/>
            </w:tcBorders>
            <w:shd w:val="clear" w:color="auto" w:fill="FFFFFF"/>
            <w:vAlign w:val="center"/>
          </w:tcPr>
          <w:p w14:paraId="03875AD3">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244" w:type="dxa"/>
            <w:tcBorders>
              <w:top w:val="single" w:color="auto" w:sz="4" w:space="0"/>
              <w:left w:val="single" w:color="auto" w:sz="4" w:space="0"/>
              <w:bottom w:val="single" w:color="auto" w:sz="4" w:space="0"/>
            </w:tcBorders>
            <w:shd w:val="clear" w:color="auto" w:fill="FFFFFF"/>
            <w:vAlign w:val="center"/>
          </w:tcPr>
          <w:p w14:paraId="14EF796C">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2132" w:type="dxa"/>
            <w:tcBorders>
              <w:top w:val="single" w:color="auto" w:sz="4" w:space="0"/>
              <w:left w:val="single" w:color="auto" w:sz="4" w:space="0"/>
              <w:bottom w:val="single" w:color="auto" w:sz="4" w:space="0"/>
            </w:tcBorders>
            <w:shd w:val="clear" w:color="auto" w:fill="FFFFFF"/>
            <w:vAlign w:val="center"/>
          </w:tcPr>
          <w:p w14:paraId="7817942D">
            <w:pPr>
              <w:pageBreakBefore w:val="0"/>
              <w:widowControl w:val="0"/>
              <w:kinsoku/>
              <w:overflowPunct/>
              <w:topLinePunct w:val="0"/>
              <w:autoSpaceDE/>
              <w:autoSpaceDN/>
              <w:bidi w:val="0"/>
              <w:adjustRightInd/>
              <w:snapToGrid/>
              <w:spacing w:before="0" w:after="0" w:line="360" w:lineRule="auto"/>
              <w:ind w:right="0"/>
              <w:jc w:val="center"/>
              <w:textAlignment w:val="auto"/>
              <w:rPr>
                <w:rFonts w:hint="default" w:ascii="宋体" w:hAnsi="宋体" w:eastAsia="宋体" w:cs="宋体"/>
                <w:color w:val="auto"/>
                <w:sz w:val="18"/>
                <w:szCs w:val="18"/>
                <w:highlight w:val="none"/>
                <w:lang w:val="en-US"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28E86F0E">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29868C20">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r>
      <w:tr w14:paraId="554D28C2">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7ABA0A0A">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2171" w:type="dxa"/>
            <w:tcBorders>
              <w:top w:val="single" w:color="auto" w:sz="4" w:space="0"/>
              <w:left w:val="single" w:color="auto" w:sz="4" w:space="0"/>
              <w:bottom w:val="single" w:color="auto" w:sz="4" w:space="0"/>
            </w:tcBorders>
            <w:shd w:val="clear" w:color="auto" w:fill="FFFFFF"/>
            <w:vAlign w:val="center"/>
          </w:tcPr>
          <w:p w14:paraId="30BB4044">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244" w:type="dxa"/>
            <w:tcBorders>
              <w:top w:val="single" w:color="auto" w:sz="4" w:space="0"/>
              <w:left w:val="single" w:color="auto" w:sz="4" w:space="0"/>
              <w:bottom w:val="single" w:color="auto" w:sz="4" w:space="0"/>
            </w:tcBorders>
            <w:shd w:val="clear" w:color="auto" w:fill="FFFFFF"/>
            <w:vAlign w:val="center"/>
          </w:tcPr>
          <w:p w14:paraId="1E88DD8E">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2132" w:type="dxa"/>
            <w:tcBorders>
              <w:top w:val="single" w:color="auto" w:sz="4" w:space="0"/>
              <w:left w:val="single" w:color="auto" w:sz="4" w:space="0"/>
              <w:bottom w:val="single" w:color="auto" w:sz="4" w:space="0"/>
            </w:tcBorders>
            <w:shd w:val="clear" w:color="auto" w:fill="FFFFFF"/>
            <w:vAlign w:val="center"/>
          </w:tcPr>
          <w:p w14:paraId="152D6398">
            <w:pPr>
              <w:pageBreakBefore w:val="0"/>
              <w:widowControl w:val="0"/>
              <w:kinsoku/>
              <w:overflowPunct/>
              <w:topLinePunct w:val="0"/>
              <w:autoSpaceDE/>
              <w:autoSpaceDN/>
              <w:bidi w:val="0"/>
              <w:adjustRightInd/>
              <w:snapToGrid/>
              <w:spacing w:before="0" w:after="0" w:line="360" w:lineRule="auto"/>
              <w:ind w:right="0"/>
              <w:jc w:val="center"/>
              <w:textAlignment w:val="auto"/>
              <w:rPr>
                <w:rFonts w:hint="default" w:ascii="宋体" w:hAnsi="宋体" w:eastAsia="宋体" w:cs="宋体"/>
                <w:color w:val="auto"/>
                <w:sz w:val="18"/>
                <w:szCs w:val="18"/>
                <w:highlight w:val="none"/>
                <w:lang w:val="en-US"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57A61B27">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69549651">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r>
      <w:tr w14:paraId="0302AD15">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171F3D1B">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2171" w:type="dxa"/>
            <w:tcBorders>
              <w:top w:val="single" w:color="auto" w:sz="4" w:space="0"/>
              <w:left w:val="single" w:color="auto" w:sz="4" w:space="0"/>
              <w:bottom w:val="single" w:color="auto" w:sz="4" w:space="0"/>
            </w:tcBorders>
            <w:shd w:val="clear" w:color="auto" w:fill="FFFFFF"/>
            <w:vAlign w:val="center"/>
          </w:tcPr>
          <w:p w14:paraId="28C4767D">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244" w:type="dxa"/>
            <w:tcBorders>
              <w:top w:val="single" w:color="auto" w:sz="4" w:space="0"/>
              <w:left w:val="single" w:color="auto" w:sz="4" w:space="0"/>
              <w:bottom w:val="single" w:color="auto" w:sz="4" w:space="0"/>
            </w:tcBorders>
            <w:shd w:val="clear" w:color="auto" w:fill="FFFFFF"/>
            <w:vAlign w:val="center"/>
          </w:tcPr>
          <w:p w14:paraId="2AC45BF5">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2132" w:type="dxa"/>
            <w:tcBorders>
              <w:top w:val="single" w:color="auto" w:sz="4" w:space="0"/>
              <w:left w:val="single" w:color="auto" w:sz="4" w:space="0"/>
              <w:bottom w:val="single" w:color="auto" w:sz="4" w:space="0"/>
            </w:tcBorders>
            <w:shd w:val="clear" w:color="auto" w:fill="FFFFFF"/>
            <w:vAlign w:val="center"/>
          </w:tcPr>
          <w:p w14:paraId="7E3241C2">
            <w:pPr>
              <w:pageBreakBefore w:val="0"/>
              <w:widowControl w:val="0"/>
              <w:kinsoku/>
              <w:overflowPunct/>
              <w:topLinePunct w:val="0"/>
              <w:autoSpaceDE/>
              <w:autoSpaceDN/>
              <w:bidi w:val="0"/>
              <w:adjustRightInd/>
              <w:snapToGrid/>
              <w:spacing w:before="0" w:after="0" w:line="360" w:lineRule="auto"/>
              <w:ind w:right="0"/>
              <w:jc w:val="center"/>
              <w:textAlignment w:val="auto"/>
              <w:rPr>
                <w:rFonts w:hint="default" w:ascii="宋体" w:hAnsi="宋体" w:eastAsia="宋体" w:cs="宋体"/>
                <w:color w:val="auto"/>
                <w:sz w:val="18"/>
                <w:szCs w:val="18"/>
                <w:highlight w:val="none"/>
                <w:lang w:val="en-US"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41C1E1B4">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2DDA253F">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r>
      <w:tr w14:paraId="0580BCD7">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47A693CD">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2171" w:type="dxa"/>
            <w:tcBorders>
              <w:top w:val="single" w:color="auto" w:sz="4" w:space="0"/>
              <w:left w:val="single" w:color="auto" w:sz="4" w:space="0"/>
              <w:bottom w:val="single" w:color="auto" w:sz="4" w:space="0"/>
            </w:tcBorders>
            <w:shd w:val="clear" w:color="auto" w:fill="FFFFFF"/>
            <w:vAlign w:val="center"/>
          </w:tcPr>
          <w:p w14:paraId="44821A02">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244" w:type="dxa"/>
            <w:tcBorders>
              <w:top w:val="single" w:color="auto" w:sz="4" w:space="0"/>
              <w:left w:val="single" w:color="auto" w:sz="4" w:space="0"/>
              <w:bottom w:val="single" w:color="auto" w:sz="4" w:space="0"/>
            </w:tcBorders>
            <w:shd w:val="clear" w:color="auto" w:fill="FFFFFF"/>
            <w:vAlign w:val="center"/>
          </w:tcPr>
          <w:p w14:paraId="13E6060C">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2132" w:type="dxa"/>
            <w:tcBorders>
              <w:top w:val="single" w:color="auto" w:sz="4" w:space="0"/>
              <w:left w:val="single" w:color="auto" w:sz="4" w:space="0"/>
              <w:bottom w:val="single" w:color="auto" w:sz="4" w:space="0"/>
            </w:tcBorders>
            <w:shd w:val="clear" w:color="auto" w:fill="FFFFFF"/>
            <w:vAlign w:val="center"/>
          </w:tcPr>
          <w:p w14:paraId="2C1E4B11">
            <w:pPr>
              <w:pageBreakBefore w:val="0"/>
              <w:widowControl w:val="0"/>
              <w:kinsoku/>
              <w:overflowPunct/>
              <w:topLinePunct w:val="0"/>
              <w:autoSpaceDE/>
              <w:autoSpaceDN/>
              <w:bidi w:val="0"/>
              <w:adjustRightInd/>
              <w:snapToGrid/>
              <w:spacing w:before="0" w:after="0" w:line="360" w:lineRule="auto"/>
              <w:ind w:right="0"/>
              <w:jc w:val="center"/>
              <w:textAlignment w:val="auto"/>
              <w:rPr>
                <w:rFonts w:hint="default" w:ascii="宋体" w:hAnsi="宋体" w:eastAsia="宋体" w:cs="宋体"/>
                <w:color w:val="auto"/>
                <w:sz w:val="18"/>
                <w:szCs w:val="18"/>
                <w:highlight w:val="none"/>
                <w:lang w:val="en-US"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70FD8BDA">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4AFBA2CA">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r>
      <w:tr w14:paraId="3FF43040">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23C8A6E3">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2171" w:type="dxa"/>
            <w:tcBorders>
              <w:top w:val="single" w:color="auto" w:sz="4" w:space="0"/>
              <w:left w:val="single" w:color="auto" w:sz="4" w:space="0"/>
              <w:bottom w:val="single" w:color="auto" w:sz="4" w:space="0"/>
            </w:tcBorders>
            <w:shd w:val="clear" w:color="auto" w:fill="FFFFFF"/>
            <w:vAlign w:val="center"/>
          </w:tcPr>
          <w:p w14:paraId="1CAF3B3B">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244" w:type="dxa"/>
            <w:tcBorders>
              <w:top w:val="single" w:color="auto" w:sz="4" w:space="0"/>
              <w:left w:val="single" w:color="auto" w:sz="4" w:space="0"/>
              <w:bottom w:val="single" w:color="auto" w:sz="4" w:space="0"/>
            </w:tcBorders>
            <w:shd w:val="clear" w:color="auto" w:fill="FFFFFF"/>
            <w:vAlign w:val="center"/>
          </w:tcPr>
          <w:p w14:paraId="05DC5ECF">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2132" w:type="dxa"/>
            <w:tcBorders>
              <w:top w:val="single" w:color="auto" w:sz="4" w:space="0"/>
              <w:left w:val="single" w:color="auto" w:sz="4" w:space="0"/>
              <w:bottom w:val="single" w:color="auto" w:sz="4" w:space="0"/>
            </w:tcBorders>
            <w:shd w:val="clear" w:color="auto" w:fill="FFFFFF"/>
            <w:vAlign w:val="center"/>
          </w:tcPr>
          <w:p w14:paraId="72D70D0A">
            <w:pPr>
              <w:pageBreakBefore w:val="0"/>
              <w:widowControl w:val="0"/>
              <w:kinsoku/>
              <w:overflowPunct/>
              <w:topLinePunct w:val="0"/>
              <w:autoSpaceDE/>
              <w:autoSpaceDN/>
              <w:bidi w:val="0"/>
              <w:adjustRightInd/>
              <w:snapToGrid/>
              <w:spacing w:before="0" w:after="0" w:line="360" w:lineRule="auto"/>
              <w:ind w:right="0"/>
              <w:jc w:val="center"/>
              <w:textAlignment w:val="auto"/>
              <w:rPr>
                <w:rFonts w:hint="default" w:ascii="宋体" w:hAnsi="宋体" w:eastAsia="宋体" w:cs="宋体"/>
                <w:color w:val="auto"/>
                <w:sz w:val="18"/>
                <w:szCs w:val="18"/>
                <w:highlight w:val="none"/>
                <w:lang w:val="en-US"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4C05F53E">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1DD96358">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r>
      <w:tr w14:paraId="154C5312">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7E856FFD">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2171" w:type="dxa"/>
            <w:tcBorders>
              <w:top w:val="single" w:color="auto" w:sz="4" w:space="0"/>
              <w:left w:val="single" w:color="auto" w:sz="4" w:space="0"/>
              <w:bottom w:val="single" w:color="auto" w:sz="4" w:space="0"/>
            </w:tcBorders>
            <w:shd w:val="clear" w:color="auto" w:fill="FFFFFF"/>
            <w:vAlign w:val="center"/>
          </w:tcPr>
          <w:p w14:paraId="341FF08D">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244" w:type="dxa"/>
            <w:tcBorders>
              <w:top w:val="single" w:color="auto" w:sz="4" w:space="0"/>
              <w:left w:val="single" w:color="auto" w:sz="4" w:space="0"/>
              <w:bottom w:val="single" w:color="auto" w:sz="4" w:space="0"/>
            </w:tcBorders>
            <w:shd w:val="clear" w:color="auto" w:fill="FFFFFF"/>
            <w:vAlign w:val="center"/>
          </w:tcPr>
          <w:p w14:paraId="66C96B78">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2132" w:type="dxa"/>
            <w:tcBorders>
              <w:top w:val="single" w:color="auto" w:sz="4" w:space="0"/>
              <w:left w:val="single" w:color="auto" w:sz="4" w:space="0"/>
              <w:bottom w:val="single" w:color="auto" w:sz="4" w:space="0"/>
            </w:tcBorders>
            <w:shd w:val="clear" w:color="auto" w:fill="FFFFFF"/>
            <w:vAlign w:val="center"/>
          </w:tcPr>
          <w:p w14:paraId="17B7B015">
            <w:pPr>
              <w:pageBreakBefore w:val="0"/>
              <w:widowControl w:val="0"/>
              <w:kinsoku/>
              <w:overflowPunct/>
              <w:topLinePunct w:val="0"/>
              <w:autoSpaceDE/>
              <w:autoSpaceDN/>
              <w:bidi w:val="0"/>
              <w:adjustRightInd/>
              <w:snapToGrid/>
              <w:spacing w:before="0" w:after="0" w:line="360" w:lineRule="auto"/>
              <w:ind w:right="0"/>
              <w:jc w:val="center"/>
              <w:textAlignment w:val="auto"/>
              <w:rPr>
                <w:rFonts w:hint="default" w:ascii="宋体" w:hAnsi="宋体" w:eastAsia="宋体" w:cs="宋体"/>
                <w:color w:val="auto"/>
                <w:sz w:val="18"/>
                <w:szCs w:val="18"/>
                <w:highlight w:val="none"/>
                <w:lang w:val="en-US"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0C2FA490">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0A7A2B19">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r>
      <w:tr w14:paraId="73ED4620">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59D06C60">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2171" w:type="dxa"/>
            <w:tcBorders>
              <w:top w:val="single" w:color="auto" w:sz="4" w:space="0"/>
              <w:left w:val="single" w:color="auto" w:sz="4" w:space="0"/>
              <w:bottom w:val="single" w:color="auto" w:sz="4" w:space="0"/>
            </w:tcBorders>
            <w:shd w:val="clear" w:color="auto" w:fill="FFFFFF"/>
            <w:vAlign w:val="center"/>
          </w:tcPr>
          <w:p w14:paraId="236B8B0F">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244" w:type="dxa"/>
            <w:tcBorders>
              <w:top w:val="single" w:color="auto" w:sz="4" w:space="0"/>
              <w:left w:val="single" w:color="auto" w:sz="4" w:space="0"/>
              <w:bottom w:val="single" w:color="auto" w:sz="4" w:space="0"/>
            </w:tcBorders>
            <w:shd w:val="clear" w:color="auto" w:fill="FFFFFF"/>
            <w:vAlign w:val="center"/>
          </w:tcPr>
          <w:p w14:paraId="5318BC34">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2132" w:type="dxa"/>
            <w:tcBorders>
              <w:top w:val="single" w:color="auto" w:sz="4" w:space="0"/>
              <w:left w:val="single" w:color="auto" w:sz="4" w:space="0"/>
              <w:bottom w:val="single" w:color="auto" w:sz="4" w:space="0"/>
            </w:tcBorders>
            <w:shd w:val="clear" w:color="auto" w:fill="FFFFFF"/>
            <w:vAlign w:val="center"/>
          </w:tcPr>
          <w:p w14:paraId="0AAB2598">
            <w:pPr>
              <w:pageBreakBefore w:val="0"/>
              <w:widowControl w:val="0"/>
              <w:kinsoku/>
              <w:overflowPunct/>
              <w:topLinePunct w:val="0"/>
              <w:autoSpaceDE/>
              <w:autoSpaceDN/>
              <w:bidi w:val="0"/>
              <w:adjustRightInd/>
              <w:snapToGrid/>
              <w:spacing w:before="0" w:after="0" w:line="360" w:lineRule="auto"/>
              <w:ind w:right="0"/>
              <w:jc w:val="center"/>
              <w:textAlignment w:val="auto"/>
              <w:rPr>
                <w:rFonts w:hint="default" w:ascii="宋体" w:hAnsi="宋体" w:eastAsia="宋体" w:cs="宋体"/>
                <w:color w:val="auto"/>
                <w:sz w:val="18"/>
                <w:szCs w:val="18"/>
                <w:highlight w:val="none"/>
                <w:lang w:val="en-US"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2BEBCDDC">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2B8FF259">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r>
      <w:tr w14:paraId="0433C3D2">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6514466A">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2171" w:type="dxa"/>
            <w:tcBorders>
              <w:top w:val="single" w:color="auto" w:sz="4" w:space="0"/>
              <w:left w:val="single" w:color="auto" w:sz="4" w:space="0"/>
              <w:bottom w:val="single" w:color="auto" w:sz="4" w:space="0"/>
            </w:tcBorders>
            <w:shd w:val="clear" w:color="auto" w:fill="FFFFFF"/>
            <w:vAlign w:val="center"/>
          </w:tcPr>
          <w:p w14:paraId="1B0313D7">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244" w:type="dxa"/>
            <w:tcBorders>
              <w:top w:val="single" w:color="auto" w:sz="4" w:space="0"/>
              <w:left w:val="single" w:color="auto" w:sz="4" w:space="0"/>
              <w:bottom w:val="single" w:color="auto" w:sz="4" w:space="0"/>
            </w:tcBorders>
            <w:shd w:val="clear" w:color="auto" w:fill="FFFFFF"/>
            <w:vAlign w:val="center"/>
          </w:tcPr>
          <w:p w14:paraId="42E89C38">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2132" w:type="dxa"/>
            <w:tcBorders>
              <w:top w:val="single" w:color="auto" w:sz="4" w:space="0"/>
              <w:left w:val="single" w:color="auto" w:sz="4" w:space="0"/>
              <w:bottom w:val="single" w:color="auto" w:sz="4" w:space="0"/>
            </w:tcBorders>
            <w:shd w:val="clear" w:color="auto" w:fill="FFFFFF"/>
            <w:vAlign w:val="center"/>
          </w:tcPr>
          <w:p w14:paraId="3F611139">
            <w:pPr>
              <w:pageBreakBefore w:val="0"/>
              <w:widowControl w:val="0"/>
              <w:kinsoku/>
              <w:overflowPunct/>
              <w:topLinePunct w:val="0"/>
              <w:autoSpaceDE/>
              <w:autoSpaceDN/>
              <w:bidi w:val="0"/>
              <w:adjustRightInd/>
              <w:snapToGrid/>
              <w:spacing w:before="0" w:after="0" w:line="360" w:lineRule="auto"/>
              <w:ind w:right="0"/>
              <w:jc w:val="center"/>
              <w:textAlignment w:val="auto"/>
              <w:rPr>
                <w:rFonts w:hint="default" w:ascii="宋体" w:hAnsi="宋体" w:eastAsia="宋体" w:cs="宋体"/>
                <w:color w:val="auto"/>
                <w:sz w:val="18"/>
                <w:szCs w:val="18"/>
                <w:highlight w:val="none"/>
                <w:lang w:val="en-US"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012FB85D">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3230EDCD">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r>
      <w:tr w14:paraId="25C76FB8">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29002D81">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2171" w:type="dxa"/>
            <w:tcBorders>
              <w:top w:val="single" w:color="auto" w:sz="4" w:space="0"/>
              <w:left w:val="single" w:color="auto" w:sz="4" w:space="0"/>
              <w:bottom w:val="single" w:color="auto" w:sz="4" w:space="0"/>
            </w:tcBorders>
            <w:shd w:val="clear" w:color="auto" w:fill="FFFFFF"/>
            <w:vAlign w:val="center"/>
          </w:tcPr>
          <w:p w14:paraId="447B52F2">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244" w:type="dxa"/>
            <w:tcBorders>
              <w:top w:val="single" w:color="auto" w:sz="4" w:space="0"/>
              <w:left w:val="single" w:color="auto" w:sz="4" w:space="0"/>
              <w:bottom w:val="single" w:color="auto" w:sz="4" w:space="0"/>
            </w:tcBorders>
            <w:shd w:val="clear" w:color="auto" w:fill="FFFFFF"/>
            <w:vAlign w:val="center"/>
          </w:tcPr>
          <w:p w14:paraId="2D4414E1">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2132" w:type="dxa"/>
            <w:tcBorders>
              <w:top w:val="single" w:color="auto" w:sz="4" w:space="0"/>
              <w:left w:val="single" w:color="auto" w:sz="4" w:space="0"/>
              <w:bottom w:val="single" w:color="auto" w:sz="4" w:space="0"/>
            </w:tcBorders>
            <w:shd w:val="clear" w:color="auto" w:fill="FFFFFF"/>
            <w:vAlign w:val="center"/>
          </w:tcPr>
          <w:p w14:paraId="49216936">
            <w:pPr>
              <w:pageBreakBefore w:val="0"/>
              <w:widowControl w:val="0"/>
              <w:kinsoku/>
              <w:overflowPunct/>
              <w:topLinePunct w:val="0"/>
              <w:autoSpaceDE/>
              <w:autoSpaceDN/>
              <w:bidi w:val="0"/>
              <w:adjustRightInd/>
              <w:snapToGrid/>
              <w:spacing w:before="0" w:after="0" w:line="360" w:lineRule="auto"/>
              <w:ind w:right="0"/>
              <w:jc w:val="center"/>
              <w:textAlignment w:val="auto"/>
              <w:rPr>
                <w:rFonts w:hint="default" w:ascii="宋体" w:hAnsi="宋体" w:eastAsia="宋体" w:cs="宋体"/>
                <w:color w:val="auto"/>
                <w:sz w:val="18"/>
                <w:szCs w:val="18"/>
                <w:highlight w:val="none"/>
                <w:lang w:val="en-US"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10133BE3">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4181300D">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r>
      <w:tr w14:paraId="5291765D">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3068CF99">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2171" w:type="dxa"/>
            <w:tcBorders>
              <w:top w:val="single" w:color="auto" w:sz="4" w:space="0"/>
              <w:left w:val="single" w:color="auto" w:sz="4" w:space="0"/>
              <w:bottom w:val="single" w:color="auto" w:sz="4" w:space="0"/>
            </w:tcBorders>
            <w:shd w:val="clear" w:color="auto" w:fill="FFFFFF"/>
            <w:vAlign w:val="center"/>
          </w:tcPr>
          <w:p w14:paraId="5B060721">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244" w:type="dxa"/>
            <w:tcBorders>
              <w:top w:val="single" w:color="auto" w:sz="4" w:space="0"/>
              <w:left w:val="single" w:color="auto" w:sz="4" w:space="0"/>
              <w:bottom w:val="single" w:color="auto" w:sz="4" w:space="0"/>
            </w:tcBorders>
            <w:shd w:val="clear" w:color="auto" w:fill="FFFFFF"/>
            <w:vAlign w:val="center"/>
          </w:tcPr>
          <w:p w14:paraId="389964F7">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2132" w:type="dxa"/>
            <w:tcBorders>
              <w:top w:val="single" w:color="auto" w:sz="4" w:space="0"/>
              <w:left w:val="single" w:color="auto" w:sz="4" w:space="0"/>
              <w:bottom w:val="single" w:color="auto" w:sz="4" w:space="0"/>
            </w:tcBorders>
            <w:shd w:val="clear" w:color="auto" w:fill="FFFFFF"/>
            <w:vAlign w:val="center"/>
          </w:tcPr>
          <w:p w14:paraId="4C4296F8">
            <w:pPr>
              <w:pageBreakBefore w:val="0"/>
              <w:widowControl w:val="0"/>
              <w:kinsoku/>
              <w:overflowPunct/>
              <w:topLinePunct w:val="0"/>
              <w:autoSpaceDE/>
              <w:autoSpaceDN/>
              <w:bidi w:val="0"/>
              <w:adjustRightInd/>
              <w:snapToGrid/>
              <w:spacing w:before="0" w:after="0" w:line="360" w:lineRule="auto"/>
              <w:ind w:right="0"/>
              <w:jc w:val="center"/>
              <w:textAlignment w:val="auto"/>
              <w:rPr>
                <w:rFonts w:hint="default" w:ascii="宋体" w:hAnsi="宋体" w:eastAsia="宋体" w:cs="宋体"/>
                <w:color w:val="auto"/>
                <w:sz w:val="18"/>
                <w:szCs w:val="18"/>
                <w:highlight w:val="none"/>
                <w:lang w:val="en-US"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4C25855A">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3D8B5B56">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r>
      <w:tr w14:paraId="6470C76E">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2B28397A">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2171" w:type="dxa"/>
            <w:tcBorders>
              <w:top w:val="single" w:color="auto" w:sz="4" w:space="0"/>
              <w:left w:val="single" w:color="auto" w:sz="4" w:space="0"/>
              <w:bottom w:val="single" w:color="auto" w:sz="4" w:space="0"/>
            </w:tcBorders>
            <w:shd w:val="clear" w:color="auto" w:fill="FFFFFF"/>
            <w:vAlign w:val="center"/>
          </w:tcPr>
          <w:p w14:paraId="046E11CD">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244" w:type="dxa"/>
            <w:tcBorders>
              <w:top w:val="single" w:color="auto" w:sz="4" w:space="0"/>
              <w:left w:val="single" w:color="auto" w:sz="4" w:space="0"/>
              <w:bottom w:val="single" w:color="auto" w:sz="4" w:space="0"/>
            </w:tcBorders>
            <w:shd w:val="clear" w:color="auto" w:fill="FFFFFF"/>
            <w:vAlign w:val="center"/>
          </w:tcPr>
          <w:p w14:paraId="7C8814A1">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2132" w:type="dxa"/>
            <w:tcBorders>
              <w:top w:val="single" w:color="auto" w:sz="4" w:space="0"/>
              <w:left w:val="single" w:color="auto" w:sz="4" w:space="0"/>
              <w:bottom w:val="single" w:color="auto" w:sz="4" w:space="0"/>
            </w:tcBorders>
            <w:shd w:val="clear" w:color="auto" w:fill="FFFFFF"/>
            <w:vAlign w:val="center"/>
          </w:tcPr>
          <w:p w14:paraId="59117E8C">
            <w:pPr>
              <w:pageBreakBefore w:val="0"/>
              <w:widowControl w:val="0"/>
              <w:kinsoku/>
              <w:overflowPunct/>
              <w:topLinePunct w:val="0"/>
              <w:autoSpaceDE/>
              <w:autoSpaceDN/>
              <w:bidi w:val="0"/>
              <w:adjustRightInd/>
              <w:snapToGrid/>
              <w:spacing w:before="0" w:after="0" w:line="360" w:lineRule="auto"/>
              <w:ind w:right="0"/>
              <w:jc w:val="center"/>
              <w:textAlignment w:val="auto"/>
              <w:rPr>
                <w:rFonts w:hint="default" w:ascii="宋体" w:hAnsi="宋体" w:eastAsia="宋体" w:cs="宋体"/>
                <w:color w:val="auto"/>
                <w:sz w:val="18"/>
                <w:szCs w:val="18"/>
                <w:highlight w:val="none"/>
                <w:lang w:val="en-US"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6770E2B6">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0AC4FD4B">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r>
    </w:tbl>
    <w:p w14:paraId="2F3B63E9">
      <w:pPr>
        <w:pStyle w:val="26"/>
        <w:keepNext w:val="0"/>
        <w:keepLines w:val="0"/>
        <w:pageBreakBefore w:val="0"/>
        <w:widowControl w:val="0"/>
        <w:shd w:val="clear" w:color="auto" w:fill="auto"/>
        <w:tabs>
          <w:tab w:val="left" w:pos="2088"/>
          <w:tab w:val="left" w:pos="2832"/>
          <w:tab w:val="left" w:pos="4603"/>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pacing w:val="0"/>
          <w:w w:val="100"/>
          <w:position w:val="0"/>
          <w:sz w:val="24"/>
          <w:szCs w:val="24"/>
          <w:highlight w:val="none"/>
        </w:rPr>
      </w:pPr>
    </w:p>
    <w:p w14:paraId="7C75A58B">
      <w:pPr>
        <w:pStyle w:val="26"/>
        <w:keepNext w:val="0"/>
        <w:keepLines w:val="0"/>
        <w:pageBreakBefore w:val="0"/>
        <w:widowControl w:val="0"/>
        <w:shd w:val="clear" w:color="auto" w:fill="auto"/>
        <w:tabs>
          <w:tab w:val="left" w:pos="2088"/>
          <w:tab w:val="left" w:pos="2832"/>
          <w:tab w:val="left" w:pos="4603"/>
        </w:tabs>
        <w:kinsoku/>
        <w:wordWrap/>
        <w:overflowPunct/>
        <w:topLinePunct w:val="0"/>
        <w:autoSpaceDE/>
        <w:autoSpaceDN/>
        <w:bidi w:val="0"/>
        <w:adjustRightInd/>
        <w:snapToGrid/>
        <w:spacing w:before="0" w:after="0" w:line="360" w:lineRule="auto"/>
        <w:ind w:right="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pacing w:val="0"/>
          <w:w w:val="100"/>
          <w:position w:val="0"/>
          <w:sz w:val="24"/>
          <w:szCs w:val="24"/>
          <w:highlight w:val="none"/>
        </w:rPr>
        <w:t>采购人代表：</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u w:val="none"/>
          <w:lang w:val="en-US" w:eastAsia="zh-CN"/>
        </w:rPr>
        <w:t xml:space="preserve">     </w:t>
      </w:r>
      <w:r>
        <w:rPr>
          <w:rFonts w:hint="eastAsia" w:ascii="宋体" w:hAnsi="宋体" w:eastAsia="宋体" w:cs="宋体"/>
          <w:color w:val="auto"/>
          <w:spacing w:val="0"/>
          <w:w w:val="100"/>
          <w:position w:val="0"/>
          <w:sz w:val="24"/>
          <w:szCs w:val="24"/>
          <w:highlight w:val="none"/>
        </w:rPr>
        <w:t>记录人：</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p>
    <w:p w14:paraId="14C641CE">
      <w:pPr>
        <w:pageBreakBefore w:val="0"/>
        <w:widowControl w:val="0"/>
        <w:kinsoku/>
        <w:overflowPunct/>
        <w:topLinePunct w:val="0"/>
        <w:autoSpaceDE/>
        <w:autoSpaceDN/>
        <w:bidi w:val="0"/>
        <w:adjustRightInd/>
        <w:snapToGrid/>
        <w:spacing w:before="0" w:after="0" w:line="360" w:lineRule="auto"/>
        <w:ind w:left="0" w:right="0" w:firstLine="480" w:firstLineChars="200"/>
        <w:textAlignment w:val="auto"/>
        <w:rPr>
          <w:rFonts w:hint="eastAsia" w:ascii="宋体" w:hAnsi="宋体" w:eastAsia="宋体" w:cs="宋体"/>
          <w:color w:val="auto"/>
          <w:highlight w:val="none"/>
        </w:rPr>
      </w:pPr>
    </w:p>
    <w:p w14:paraId="7DB103C5">
      <w:pPr>
        <w:pStyle w:val="18"/>
        <w:keepNext w:val="0"/>
        <w:keepLines w:val="0"/>
        <w:pageBreakBefore w:val="0"/>
        <w:widowControl w:val="0"/>
        <w:shd w:val="clear" w:color="auto" w:fill="auto"/>
        <w:tabs>
          <w:tab w:val="left" w:pos="835"/>
          <w:tab w:val="left" w:pos="1882"/>
          <w:tab w:val="left" w:pos="2928"/>
        </w:tabs>
        <w:kinsoku/>
        <w:overflowPunct/>
        <w:topLinePunct w:val="0"/>
        <w:autoSpaceDE/>
        <w:autoSpaceDN/>
        <w:bidi w:val="0"/>
        <w:adjustRightInd/>
        <w:snapToGrid/>
        <w:spacing w:before="0" w:after="0" w:line="360" w:lineRule="auto"/>
        <w:ind w:left="0" w:right="0" w:firstLine="440" w:firstLineChars="200"/>
        <w:jc w:val="right"/>
        <w:textAlignment w:val="auto"/>
        <w:rPr>
          <w:rFonts w:hint="eastAsia" w:ascii="宋体" w:hAnsi="宋体" w:eastAsia="宋体" w:cs="宋体"/>
          <w:color w:val="auto"/>
          <w:spacing w:val="0"/>
          <w:w w:val="100"/>
          <w:position w:val="0"/>
          <w:sz w:val="20"/>
          <w:szCs w:val="20"/>
          <w:highlight w:val="none"/>
        </w:rPr>
      </w:pPr>
      <w:r>
        <w:rPr>
          <w:rFonts w:hint="eastAsia" w:ascii="宋体" w:hAnsi="宋体" w:eastAsia="宋体" w:cs="宋体"/>
          <w:color w:val="auto"/>
          <w:sz w:val="22"/>
          <w:szCs w:val="22"/>
          <w:highlight w:val="none"/>
          <w:u w:val="single"/>
        </w:rPr>
        <w:t xml:space="preserve"> </w:t>
      </w:r>
      <w:r>
        <w:rPr>
          <w:rFonts w:hint="eastAsia" w:cs="宋体"/>
          <w:color w:val="auto"/>
          <w:sz w:val="22"/>
          <w:szCs w:val="22"/>
          <w:highlight w:val="none"/>
          <w:u w:val="single"/>
          <w:lang w:val="en-US" w:eastAsia="zh-CN"/>
        </w:rPr>
        <w:t xml:space="preserve">   </w:t>
      </w:r>
      <w:r>
        <w:rPr>
          <w:rFonts w:hint="eastAsia" w:ascii="宋体" w:hAnsi="宋体" w:eastAsia="宋体" w:cs="宋体"/>
          <w:color w:val="auto"/>
          <w:spacing w:val="0"/>
          <w:w w:val="100"/>
          <w:position w:val="0"/>
          <w:sz w:val="20"/>
          <w:szCs w:val="20"/>
          <w:highlight w:val="none"/>
        </w:rPr>
        <w:t>年</w:t>
      </w:r>
      <w:r>
        <w:rPr>
          <w:rFonts w:hint="eastAsia" w:ascii="宋体" w:hAnsi="宋体" w:eastAsia="宋体" w:cs="宋体"/>
          <w:color w:val="auto"/>
          <w:sz w:val="22"/>
          <w:szCs w:val="22"/>
          <w:highlight w:val="none"/>
          <w:u w:val="single"/>
        </w:rPr>
        <w:t xml:space="preserve"> </w:t>
      </w:r>
      <w:r>
        <w:rPr>
          <w:rFonts w:hint="eastAsia" w:cs="宋体"/>
          <w:color w:val="auto"/>
          <w:sz w:val="22"/>
          <w:szCs w:val="22"/>
          <w:highlight w:val="none"/>
          <w:u w:val="single"/>
          <w:lang w:val="en-US" w:eastAsia="zh-CN"/>
        </w:rPr>
        <w:t xml:space="preserve">   </w:t>
      </w:r>
      <w:r>
        <w:rPr>
          <w:rFonts w:hint="eastAsia" w:ascii="宋体" w:hAnsi="宋体" w:eastAsia="宋体" w:cs="宋体"/>
          <w:color w:val="auto"/>
          <w:spacing w:val="0"/>
          <w:w w:val="100"/>
          <w:position w:val="0"/>
          <w:sz w:val="20"/>
          <w:szCs w:val="20"/>
          <w:highlight w:val="none"/>
        </w:rPr>
        <w:t>月</w:t>
      </w:r>
      <w:r>
        <w:rPr>
          <w:rFonts w:hint="eastAsia" w:ascii="宋体" w:hAnsi="宋体" w:eastAsia="宋体" w:cs="宋体"/>
          <w:color w:val="auto"/>
          <w:sz w:val="22"/>
          <w:szCs w:val="22"/>
          <w:highlight w:val="none"/>
          <w:u w:val="single"/>
        </w:rPr>
        <w:t xml:space="preserve"> </w:t>
      </w:r>
      <w:r>
        <w:rPr>
          <w:rFonts w:hint="eastAsia" w:cs="宋体"/>
          <w:color w:val="auto"/>
          <w:sz w:val="22"/>
          <w:szCs w:val="22"/>
          <w:highlight w:val="none"/>
          <w:u w:val="single"/>
          <w:lang w:val="en-US" w:eastAsia="zh-CN"/>
        </w:rPr>
        <w:t xml:space="preserve">   </w:t>
      </w:r>
      <w:r>
        <w:rPr>
          <w:rFonts w:hint="eastAsia" w:ascii="宋体" w:hAnsi="宋体" w:eastAsia="宋体" w:cs="宋体"/>
          <w:color w:val="auto"/>
          <w:spacing w:val="0"/>
          <w:w w:val="100"/>
          <w:position w:val="0"/>
          <w:sz w:val="20"/>
          <w:szCs w:val="20"/>
          <w:highlight w:val="none"/>
        </w:rPr>
        <w:t>日</w:t>
      </w:r>
    </w:p>
    <w:p w14:paraId="789658A7">
      <w:pPr>
        <w:rPr>
          <w:rFonts w:hint="eastAsia"/>
          <w:color w:val="auto"/>
          <w:highlight w:val="none"/>
        </w:rPr>
      </w:pPr>
      <w:r>
        <w:rPr>
          <w:rFonts w:hint="eastAsia" w:ascii="宋体" w:hAnsi="宋体" w:eastAsia="宋体" w:cs="宋体"/>
          <w:color w:val="auto"/>
          <w:spacing w:val="0"/>
          <w:w w:val="100"/>
          <w:position w:val="0"/>
          <w:sz w:val="20"/>
          <w:szCs w:val="20"/>
          <w:highlight w:val="none"/>
        </w:rPr>
        <w:br w:type="page"/>
      </w:r>
    </w:p>
    <w:p w14:paraId="395872A2">
      <w:pPr>
        <w:pStyle w:val="4"/>
        <w:bidi w:val="0"/>
        <w:outlineLvl w:val="1"/>
        <w:rPr>
          <w:rFonts w:hint="eastAsia" w:ascii="宋体" w:hAnsi="宋体" w:eastAsia="宋体" w:cs="宋体"/>
          <w:color w:val="auto"/>
          <w:highlight w:val="none"/>
        </w:rPr>
      </w:pPr>
      <w:bookmarkStart w:id="335" w:name="_Toc6763"/>
      <w:bookmarkStart w:id="336" w:name="_Toc20520"/>
      <w:bookmarkStart w:id="337" w:name="_Toc22624"/>
      <w:bookmarkStart w:id="338" w:name="_Toc23962"/>
      <w:bookmarkStart w:id="339" w:name="_Toc11642"/>
      <w:r>
        <w:rPr>
          <w:rFonts w:hint="eastAsia" w:ascii="宋体" w:hAnsi="宋体" w:eastAsia="宋体" w:cs="宋体"/>
          <w:color w:val="auto"/>
          <w:highlight w:val="none"/>
        </w:rPr>
        <w:t>附件2</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问题澄清通知</w:t>
      </w:r>
      <w:bookmarkEnd w:id="335"/>
      <w:bookmarkEnd w:id="336"/>
      <w:bookmarkEnd w:id="337"/>
      <w:bookmarkEnd w:id="338"/>
      <w:bookmarkEnd w:id="339"/>
    </w:p>
    <w:p w14:paraId="3D05A05F">
      <w:pPr>
        <w:rPr>
          <w:rFonts w:hint="eastAsia"/>
          <w:color w:val="auto"/>
          <w:highlight w:val="none"/>
        </w:rPr>
      </w:pPr>
    </w:p>
    <w:p w14:paraId="23C5C879">
      <w:pPr>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问题澄清通知</w:t>
      </w:r>
    </w:p>
    <w:p w14:paraId="1D065ADA">
      <w:pPr>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eastAsia" w:ascii="宋体" w:hAnsi="宋体" w:eastAsia="宋体" w:cs="宋体"/>
          <w:color w:val="auto"/>
          <w:spacing w:val="0"/>
          <w:w w:val="100"/>
          <w:position w:val="0"/>
          <w:sz w:val="28"/>
          <w:szCs w:val="28"/>
          <w:highlight w:val="none"/>
        </w:rPr>
      </w:pPr>
      <w:r>
        <w:rPr>
          <w:rFonts w:hint="eastAsia" w:ascii="宋体" w:hAnsi="宋体" w:eastAsia="宋体" w:cs="宋体"/>
          <w:color w:val="auto"/>
          <w:spacing w:val="0"/>
          <w:w w:val="100"/>
          <w:position w:val="0"/>
          <w:sz w:val="28"/>
          <w:szCs w:val="28"/>
          <w:highlight w:val="none"/>
        </w:rPr>
        <w:t>（编号：</w:t>
      </w:r>
      <w:r>
        <w:rPr>
          <w:rFonts w:hint="eastAsia" w:ascii="宋体" w:hAnsi="宋体" w:eastAsia="宋体" w:cs="宋体"/>
          <w:color w:val="auto"/>
          <w:sz w:val="28"/>
          <w:szCs w:val="28"/>
          <w:highlight w:val="none"/>
          <w:u w:val="single"/>
        </w:rPr>
        <w:t xml:space="preserve"> </w:t>
      </w:r>
      <w:r>
        <w:rPr>
          <w:rFonts w:hint="eastAsia" w:cs="宋体"/>
          <w:color w:val="auto"/>
          <w:sz w:val="28"/>
          <w:szCs w:val="28"/>
          <w:highlight w:val="none"/>
          <w:u w:val="single"/>
          <w:lang w:val="en-US" w:eastAsia="zh-CN"/>
        </w:rPr>
        <w:t xml:space="preserve">           </w:t>
      </w:r>
      <w:r>
        <w:rPr>
          <w:rFonts w:hint="eastAsia" w:ascii="宋体" w:hAnsi="宋体" w:eastAsia="宋体" w:cs="宋体"/>
          <w:color w:val="auto"/>
          <w:spacing w:val="0"/>
          <w:w w:val="100"/>
          <w:position w:val="0"/>
          <w:sz w:val="28"/>
          <w:szCs w:val="28"/>
          <w:highlight w:val="none"/>
        </w:rPr>
        <w:t>）</w:t>
      </w:r>
    </w:p>
    <w:p w14:paraId="16D10FD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eastAsia="宋体"/>
          <w:color w:val="auto"/>
          <w:sz w:val="24"/>
          <w:szCs w:val="24"/>
          <w:highlight w:val="none"/>
          <w:u w:val="single"/>
          <w:lang w:val="en-US" w:eastAsia="zh-CN"/>
        </w:rPr>
      </w:pPr>
      <w:r>
        <w:rPr>
          <w:rFonts w:hint="eastAsia" w:eastAsia="宋体"/>
          <w:color w:val="auto"/>
          <w:sz w:val="24"/>
          <w:szCs w:val="24"/>
          <w:highlight w:val="none"/>
          <w:u w:val="single"/>
          <w:lang w:val="en-US" w:eastAsia="zh-CN"/>
        </w:rPr>
        <w:t xml:space="preserve">               （供应商名称）：</w:t>
      </w:r>
    </w:p>
    <w:p w14:paraId="123C1B02">
      <w:pPr>
        <w:keepNext w:val="0"/>
        <w:keepLines w:val="0"/>
        <w:pageBreakBefore w:val="0"/>
        <w:widowControl w:val="0"/>
        <w:kinsoku/>
        <w:wordWrap/>
        <w:overflowPunct/>
        <w:topLinePunct w:val="0"/>
        <w:autoSpaceDE/>
        <w:autoSpaceDN/>
        <w:bidi w:val="0"/>
        <w:adjustRightInd/>
        <w:snapToGrid/>
        <w:spacing w:before="0" w:after="0" w:line="360" w:lineRule="auto"/>
        <w:jc w:val="both"/>
        <w:textAlignment w:val="auto"/>
        <w:outlineLvl w:val="9"/>
        <w:rPr>
          <w:rFonts w:hint="eastAsia" w:ascii="宋体" w:hAnsi="宋体" w:eastAsia="宋体" w:cs="宋体"/>
          <w:color w:val="auto"/>
          <w:spacing w:val="0"/>
          <w:w w:val="100"/>
          <w:position w:val="0"/>
          <w:sz w:val="24"/>
          <w:szCs w:val="24"/>
          <w:highlight w:val="none"/>
        </w:rPr>
      </w:pPr>
    </w:p>
    <w:p w14:paraId="32CA7289">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val="en-US" w:eastAsia="zh-CN"/>
        </w:rPr>
        <w:t xml:space="preserve">                      （项目名称）</w:t>
      </w:r>
      <w:r>
        <w:rPr>
          <w:rFonts w:hint="eastAsia" w:cs="宋体"/>
          <w:color w:val="auto"/>
          <w:spacing w:val="0"/>
          <w:w w:val="100"/>
          <w:position w:val="0"/>
          <w:sz w:val="24"/>
          <w:szCs w:val="24"/>
          <w:highlight w:val="none"/>
          <w:lang w:eastAsia="zh-CN"/>
        </w:rPr>
        <w:t>评审</w:t>
      </w:r>
      <w:r>
        <w:rPr>
          <w:rFonts w:hint="eastAsia" w:ascii="宋体" w:hAnsi="宋体" w:eastAsia="宋体" w:cs="宋体"/>
          <w:color w:val="auto"/>
          <w:spacing w:val="0"/>
          <w:w w:val="100"/>
          <w:position w:val="0"/>
          <w:sz w:val="24"/>
          <w:szCs w:val="24"/>
          <w:highlight w:val="none"/>
        </w:rPr>
        <w:t>小组对你方的响应文件进行了仔细</w:t>
      </w:r>
      <w:r>
        <w:rPr>
          <w:rFonts w:hint="eastAsia" w:cs="宋体"/>
          <w:color w:val="auto"/>
          <w:spacing w:val="0"/>
          <w:w w:val="100"/>
          <w:position w:val="0"/>
          <w:sz w:val="24"/>
          <w:szCs w:val="24"/>
          <w:highlight w:val="none"/>
          <w:lang w:eastAsia="zh-CN"/>
        </w:rPr>
        <w:t>的</w:t>
      </w:r>
      <w:r>
        <w:rPr>
          <w:rFonts w:hint="eastAsia" w:ascii="宋体" w:hAnsi="宋体" w:eastAsia="宋体" w:cs="宋体"/>
          <w:color w:val="auto"/>
          <w:spacing w:val="0"/>
          <w:w w:val="100"/>
          <w:position w:val="0"/>
          <w:sz w:val="24"/>
          <w:szCs w:val="24"/>
          <w:highlight w:val="none"/>
        </w:rPr>
        <w:t>审查</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现需你方对下列问题以书面形式予以澄清、说明和补正：</w:t>
      </w:r>
    </w:p>
    <w:p w14:paraId="418AEA09">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1.</w:t>
      </w:r>
    </w:p>
    <w:p w14:paraId="26D80AA6">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2.</w:t>
      </w:r>
    </w:p>
    <w:p w14:paraId="5669FD3F">
      <w:pPr>
        <w:pStyle w:val="27"/>
        <w:keepNext w:val="0"/>
        <w:keepLines w:val="0"/>
        <w:pageBreakBefore w:val="0"/>
        <w:widowControl w:val="0"/>
        <w:shd w:val="clear" w:color="auto" w:fill="auto"/>
        <w:tabs>
          <w:tab w:val="left" w:leader="dot" w:pos="-893"/>
        </w:tabs>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748CEF1F">
      <w:pPr>
        <w:pStyle w:val="18"/>
        <w:keepNext w:val="0"/>
        <w:keepLines w:val="0"/>
        <w:pageBreakBefore w:val="0"/>
        <w:widowControl w:val="0"/>
        <w:shd w:val="clear" w:color="auto" w:fill="auto"/>
        <w:tabs>
          <w:tab w:val="left" w:pos="3730"/>
          <w:tab w:val="left" w:pos="5347"/>
          <w:tab w:val="left" w:pos="6566"/>
          <w:tab w:val="left" w:pos="7786"/>
          <w:tab w:val="left" w:pos="9000"/>
          <w:tab w:val="left" w:pos="9010"/>
        </w:tabs>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default" w:ascii="宋体" w:hAnsi="宋体" w:eastAsia="宋体" w:cs="宋体"/>
          <w:color w:val="auto"/>
          <w:sz w:val="24"/>
          <w:szCs w:val="24"/>
          <w:highlight w:val="none"/>
          <w:lang w:val="en-US"/>
        </w:rPr>
      </w:pPr>
      <w:r>
        <w:rPr>
          <w:rFonts w:hint="eastAsia" w:ascii="宋体" w:hAnsi="宋体" w:eastAsia="宋体" w:cs="宋体"/>
          <w:color w:val="auto"/>
          <w:spacing w:val="0"/>
          <w:w w:val="100"/>
          <w:position w:val="0"/>
          <w:sz w:val="24"/>
          <w:szCs w:val="24"/>
          <w:highlight w:val="none"/>
        </w:rPr>
        <w:t>请将上述问题的澄清、说明和补正于</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年</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月</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日</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时前递交至</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u w:val="single"/>
        </w:rPr>
        <w:t>（详细地址）</w:t>
      </w:r>
      <w:r>
        <w:rPr>
          <w:rFonts w:hint="eastAsia" w:ascii="宋体" w:hAnsi="宋体" w:eastAsia="宋体" w:cs="宋体"/>
          <w:color w:val="auto"/>
          <w:spacing w:val="0"/>
          <w:w w:val="100"/>
          <w:position w:val="0"/>
          <w:sz w:val="24"/>
          <w:szCs w:val="24"/>
          <w:highlight w:val="none"/>
        </w:rPr>
        <w:t>或发电子邮件至</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u w:val="single"/>
        </w:rPr>
        <w:t>（电子邮箱地址）</w:t>
      </w:r>
      <w:r>
        <w:rPr>
          <w:rFonts w:hint="eastAsia" w:ascii="宋体" w:hAnsi="宋体" w:eastAsia="宋体" w:cs="宋体"/>
          <w:color w:val="auto"/>
          <w:spacing w:val="0"/>
          <w:w w:val="100"/>
          <w:position w:val="0"/>
          <w:sz w:val="24"/>
          <w:szCs w:val="24"/>
          <w:highlight w:val="none"/>
        </w:rPr>
        <w:t>。采用电子邮件方式的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应在</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年</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月</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日</w:t>
      </w:r>
      <w:r>
        <w:rPr>
          <w:rFonts w:hint="eastAsia" w:cs="宋体"/>
          <w:color w:val="auto"/>
          <w:spacing w:val="0"/>
          <w:w w:val="100"/>
          <w:position w:val="0"/>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时前将原件递交至</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（详细地址）</w:t>
      </w:r>
      <w:r>
        <w:rPr>
          <w:rFonts w:hint="eastAsia" w:cs="宋体"/>
          <w:color w:val="auto"/>
          <w:sz w:val="24"/>
          <w:szCs w:val="24"/>
          <w:highlight w:val="none"/>
          <w:u w:val="none"/>
          <w:lang w:val="en-US" w:eastAsia="zh-CN"/>
        </w:rPr>
        <w:t>。</w:t>
      </w:r>
    </w:p>
    <w:p w14:paraId="52BA1E60">
      <w:pPr>
        <w:pStyle w:val="18"/>
        <w:keepNext w:val="0"/>
        <w:keepLines w:val="0"/>
        <w:pageBreakBefore w:val="0"/>
        <w:widowControl w:val="0"/>
        <w:shd w:val="clear" w:color="auto" w:fill="auto"/>
        <w:tabs>
          <w:tab w:val="left" w:pos="6533"/>
        </w:tabs>
        <w:kinsoku/>
        <w:wordWrap/>
        <w:overflowPunct/>
        <w:topLinePunct w:val="0"/>
        <w:autoSpaceDE/>
        <w:autoSpaceDN/>
        <w:bidi w:val="0"/>
        <w:adjustRightInd/>
        <w:snapToGrid/>
        <w:spacing w:before="0" w:after="0" w:line="360" w:lineRule="auto"/>
        <w:ind w:left="0" w:right="0" w:firstLine="1680" w:firstLineChars="700"/>
        <w:jc w:val="left"/>
        <w:textAlignment w:val="auto"/>
        <w:outlineLvl w:val="9"/>
        <w:rPr>
          <w:rFonts w:hint="eastAsia" w:ascii="宋体" w:hAnsi="宋体" w:eastAsia="宋体" w:cs="宋体"/>
          <w:color w:val="auto"/>
          <w:spacing w:val="0"/>
          <w:w w:val="100"/>
          <w:position w:val="0"/>
          <w:sz w:val="24"/>
          <w:szCs w:val="24"/>
          <w:highlight w:val="none"/>
        </w:rPr>
      </w:pPr>
    </w:p>
    <w:p w14:paraId="06788A62">
      <w:pPr>
        <w:pStyle w:val="18"/>
        <w:keepNext w:val="0"/>
        <w:keepLines w:val="0"/>
        <w:pageBreakBefore w:val="0"/>
        <w:widowControl w:val="0"/>
        <w:shd w:val="clear" w:color="auto" w:fill="auto"/>
        <w:tabs>
          <w:tab w:val="left" w:pos="6533"/>
        </w:tabs>
        <w:kinsoku/>
        <w:wordWrap/>
        <w:overflowPunct/>
        <w:topLinePunct w:val="0"/>
        <w:autoSpaceDE/>
        <w:autoSpaceDN/>
        <w:bidi w:val="0"/>
        <w:adjustRightInd/>
        <w:snapToGrid/>
        <w:spacing w:before="0" w:after="0" w:line="360" w:lineRule="auto"/>
        <w:ind w:left="0" w:right="0" w:firstLine="1680" w:firstLineChars="7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采购人（或采购代理机构）：</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u w:val="single"/>
        </w:rPr>
        <w:t>（盖单位</w:t>
      </w:r>
      <w:r>
        <w:rPr>
          <w:rFonts w:hint="eastAsia" w:cs="宋体"/>
          <w:color w:val="auto"/>
          <w:spacing w:val="0"/>
          <w:w w:val="100"/>
          <w:position w:val="0"/>
          <w:sz w:val="24"/>
          <w:szCs w:val="24"/>
          <w:highlight w:val="none"/>
          <w:u w:val="single"/>
          <w:lang w:val="en-US" w:eastAsia="zh-CN"/>
        </w:rPr>
        <w:t>公</w:t>
      </w:r>
      <w:r>
        <w:rPr>
          <w:rFonts w:hint="eastAsia" w:ascii="宋体" w:hAnsi="宋体" w:eastAsia="宋体" w:cs="宋体"/>
          <w:color w:val="auto"/>
          <w:spacing w:val="0"/>
          <w:w w:val="100"/>
          <w:position w:val="0"/>
          <w:sz w:val="24"/>
          <w:szCs w:val="24"/>
          <w:highlight w:val="none"/>
          <w:u w:val="single"/>
        </w:rPr>
        <w:t>章）</w:t>
      </w:r>
    </w:p>
    <w:p w14:paraId="43981111">
      <w:pPr>
        <w:pStyle w:val="18"/>
        <w:keepNext w:val="0"/>
        <w:keepLines w:val="0"/>
        <w:pageBreakBefore w:val="0"/>
        <w:widowControl w:val="0"/>
        <w:shd w:val="clear" w:color="auto" w:fill="auto"/>
        <w:tabs>
          <w:tab w:val="left" w:pos="950"/>
          <w:tab w:val="left" w:pos="2150"/>
          <w:tab w:val="left" w:pos="3341"/>
        </w:tabs>
        <w:kinsoku/>
        <w:wordWrap/>
        <w:overflowPunct/>
        <w:topLinePunct w:val="0"/>
        <w:autoSpaceDE/>
        <w:autoSpaceDN/>
        <w:bidi w:val="0"/>
        <w:adjustRightInd/>
        <w:snapToGrid/>
        <w:spacing w:before="0" w:after="0" w:line="360" w:lineRule="auto"/>
        <w:ind w:left="0" w:right="0" w:firstLine="480" w:firstLineChars="200"/>
        <w:jc w:val="right"/>
        <w:textAlignment w:val="auto"/>
        <w:outlineLvl w:val="9"/>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年</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月</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u w:val="none"/>
          <w:lang w:val="en-US" w:eastAsia="zh-CN"/>
        </w:rPr>
        <w:t>日</w:t>
      </w:r>
    </w:p>
    <w:p w14:paraId="697A2582">
      <w:pP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br w:type="page"/>
      </w:r>
    </w:p>
    <w:p w14:paraId="1803EB56">
      <w:pPr>
        <w:pStyle w:val="4"/>
        <w:keepNext/>
        <w:keepLines/>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宋体" w:hAnsi="宋体" w:eastAsia="宋体" w:cs="宋体"/>
          <w:color w:val="auto"/>
          <w:highlight w:val="none"/>
        </w:rPr>
      </w:pPr>
      <w:bookmarkStart w:id="340" w:name="_Toc20684"/>
      <w:bookmarkStart w:id="341" w:name="_Toc29078"/>
      <w:bookmarkStart w:id="342" w:name="_Toc10637"/>
      <w:bookmarkStart w:id="343" w:name="_Toc9995"/>
      <w:bookmarkStart w:id="344" w:name="_Toc4463"/>
      <w:r>
        <w:rPr>
          <w:rFonts w:hint="eastAsia" w:ascii="宋体" w:hAnsi="宋体" w:eastAsia="宋体" w:cs="宋体"/>
          <w:color w:val="auto"/>
          <w:highlight w:val="none"/>
        </w:rPr>
        <w:t>附件3</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问题的澄清</w:t>
      </w:r>
      <w:bookmarkEnd w:id="340"/>
      <w:bookmarkEnd w:id="341"/>
      <w:bookmarkEnd w:id="342"/>
      <w:bookmarkEnd w:id="343"/>
      <w:bookmarkEnd w:id="344"/>
    </w:p>
    <w:p w14:paraId="0E5685F0">
      <w:pPr>
        <w:rPr>
          <w:rFonts w:hint="eastAsia"/>
          <w:color w:val="auto"/>
          <w:highlight w:val="none"/>
        </w:rPr>
      </w:pPr>
    </w:p>
    <w:p w14:paraId="1948B2BE">
      <w:pPr>
        <w:bidi w:val="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问题的澄清</w:t>
      </w:r>
    </w:p>
    <w:p w14:paraId="2B2F7BF7">
      <w:pPr>
        <w:pStyle w:val="18"/>
        <w:keepNext w:val="0"/>
        <w:keepLines w:val="0"/>
        <w:pageBreakBefore w:val="0"/>
        <w:widowControl w:val="0"/>
        <w:shd w:val="clear" w:color="auto" w:fill="auto"/>
        <w:tabs>
          <w:tab w:val="left" w:pos="2357"/>
        </w:tabs>
        <w:kinsoku/>
        <w:wordWrap/>
        <w:overflowPunct/>
        <w:topLinePunct w:val="0"/>
        <w:autoSpaceDE/>
        <w:autoSpaceDN/>
        <w:bidi w:val="0"/>
        <w:adjustRightInd/>
        <w:snapToGrid/>
        <w:spacing w:before="0" w:after="0" w:line="360" w:lineRule="auto"/>
        <w:ind w:left="0" w:leftChars="0" w:right="0" w:firstLine="0" w:firstLineChars="0"/>
        <w:jc w:val="center"/>
        <w:textAlignment w:val="auto"/>
        <w:outlineLvl w:val="9"/>
        <w:rPr>
          <w:rFonts w:hint="eastAsia" w:ascii="宋体" w:hAnsi="宋体" w:eastAsia="宋体" w:cs="宋体"/>
          <w:color w:val="auto"/>
          <w:sz w:val="28"/>
          <w:szCs w:val="28"/>
          <w:highlight w:val="none"/>
        </w:rPr>
      </w:pPr>
      <w:r>
        <w:rPr>
          <w:rFonts w:hint="eastAsia" w:ascii="宋体" w:hAnsi="宋体" w:eastAsia="宋体" w:cs="宋体"/>
          <w:i w:val="0"/>
          <w:iCs w:val="0"/>
          <w:color w:val="auto"/>
          <w:spacing w:val="0"/>
          <w:w w:val="100"/>
          <w:position w:val="0"/>
          <w:sz w:val="28"/>
          <w:szCs w:val="28"/>
          <w:highlight w:val="none"/>
        </w:rPr>
        <w:t>（编号:</w:t>
      </w:r>
      <w:r>
        <w:rPr>
          <w:rFonts w:hint="eastAsia" w:ascii="宋体" w:hAnsi="宋体" w:eastAsia="宋体" w:cs="宋体"/>
          <w:color w:val="auto"/>
          <w:sz w:val="28"/>
          <w:szCs w:val="28"/>
          <w:highlight w:val="none"/>
          <w:u w:val="single"/>
        </w:rPr>
        <w:t xml:space="preserve"> </w:t>
      </w:r>
      <w:r>
        <w:rPr>
          <w:rFonts w:hint="eastAsia" w:cs="宋体"/>
          <w:color w:val="auto"/>
          <w:sz w:val="28"/>
          <w:szCs w:val="28"/>
          <w:highlight w:val="none"/>
          <w:u w:val="single"/>
          <w:lang w:val="en-US" w:eastAsia="zh-CN"/>
        </w:rPr>
        <w:t xml:space="preserve">            </w:t>
      </w:r>
      <w:r>
        <w:rPr>
          <w:rFonts w:hint="eastAsia" w:ascii="宋体" w:hAnsi="宋体" w:eastAsia="宋体" w:cs="宋体"/>
          <w:color w:val="auto"/>
          <w:spacing w:val="0"/>
          <w:w w:val="100"/>
          <w:position w:val="0"/>
          <w:sz w:val="28"/>
          <w:szCs w:val="28"/>
          <w:highlight w:val="none"/>
        </w:rPr>
        <w:t>）</w:t>
      </w:r>
    </w:p>
    <w:p w14:paraId="7207D337">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outlineLvl w:val="9"/>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 xml:space="preserve">                      （项目名称）评审</w:t>
      </w:r>
      <w:r>
        <w:rPr>
          <w:rFonts w:hint="eastAsia" w:ascii="宋体" w:hAnsi="宋体" w:eastAsia="宋体" w:cs="宋体"/>
          <w:color w:val="auto"/>
          <w:spacing w:val="0"/>
          <w:w w:val="100"/>
          <w:position w:val="0"/>
          <w:sz w:val="24"/>
          <w:szCs w:val="24"/>
          <w:highlight w:val="none"/>
        </w:rPr>
        <w:t>小组：</w:t>
      </w:r>
    </w:p>
    <w:p w14:paraId="030CDAF5">
      <w:pPr>
        <w:pStyle w:val="18"/>
        <w:keepNext w:val="0"/>
        <w:keepLines w:val="0"/>
        <w:pageBreakBefore w:val="0"/>
        <w:widowControl w:val="0"/>
        <w:shd w:val="clear" w:color="auto" w:fill="auto"/>
        <w:tabs>
          <w:tab w:val="left" w:pos="4080"/>
        </w:tabs>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问题澄清通知（编号：</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）已收悉</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现澄清、说明和补正如下:</w:t>
      </w:r>
    </w:p>
    <w:p w14:paraId="2B4A3A68">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1.</w:t>
      </w:r>
    </w:p>
    <w:p w14:paraId="0A64D707">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2.</w:t>
      </w:r>
    </w:p>
    <w:p w14:paraId="3DA9CFE6">
      <w:pPr>
        <w:pStyle w:val="25"/>
        <w:keepNext w:val="0"/>
        <w:keepLines w:val="0"/>
        <w:pageBreakBefore w:val="0"/>
        <w:widowControl w:val="0"/>
        <w:shd w:val="clear" w:color="auto" w:fill="auto"/>
        <w:tabs>
          <w:tab w:val="left" w:leader="dot" w:pos="-888"/>
        </w:tabs>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20287987">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上述问题澄清、说明和补正</w:t>
      </w:r>
      <w:r>
        <w:rPr>
          <w:rFonts w:hint="eastAsia" w:cs="宋体"/>
          <w:color w:val="auto"/>
          <w:spacing w:val="0"/>
          <w:w w:val="100"/>
          <w:position w:val="0"/>
          <w:sz w:val="24"/>
          <w:szCs w:val="24"/>
          <w:highlight w:val="none"/>
          <w:lang w:eastAsia="zh-CN"/>
        </w:rPr>
        <w:t>，不改变我方响应文件的实质性内容，</w:t>
      </w:r>
      <w:r>
        <w:rPr>
          <w:rFonts w:hint="eastAsia" w:ascii="宋体" w:hAnsi="宋体" w:eastAsia="宋体" w:cs="宋体"/>
          <w:color w:val="auto"/>
          <w:spacing w:val="0"/>
          <w:w w:val="100"/>
          <w:position w:val="0"/>
          <w:sz w:val="24"/>
          <w:szCs w:val="24"/>
          <w:highlight w:val="none"/>
        </w:rPr>
        <w:t>构成我方响应文件的组成部分。</w:t>
      </w:r>
    </w:p>
    <w:p w14:paraId="336A4114">
      <w:pPr>
        <w:pStyle w:val="18"/>
        <w:keepNext w:val="0"/>
        <w:keepLines w:val="0"/>
        <w:pageBreakBefore w:val="0"/>
        <w:widowControl w:val="0"/>
        <w:shd w:val="clear" w:color="auto" w:fill="auto"/>
        <w:tabs>
          <w:tab w:val="left" w:pos="7586"/>
        </w:tabs>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color w:val="auto"/>
          <w:spacing w:val="0"/>
          <w:w w:val="100"/>
          <w:position w:val="0"/>
          <w:sz w:val="24"/>
          <w:szCs w:val="24"/>
          <w:highlight w:val="none"/>
        </w:rPr>
      </w:pPr>
    </w:p>
    <w:p w14:paraId="7D3E0FF9">
      <w:pPr>
        <w:pStyle w:val="18"/>
        <w:keepNext w:val="0"/>
        <w:keepLines w:val="0"/>
        <w:pageBreakBefore w:val="0"/>
        <w:widowControl w:val="0"/>
        <w:shd w:val="clear" w:color="auto" w:fill="auto"/>
        <w:tabs>
          <w:tab w:val="left" w:pos="7586"/>
        </w:tabs>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color w:val="auto"/>
          <w:spacing w:val="0"/>
          <w:w w:val="100"/>
          <w:position w:val="0"/>
          <w:sz w:val="24"/>
          <w:szCs w:val="24"/>
          <w:highlight w:val="none"/>
        </w:rPr>
      </w:pPr>
    </w:p>
    <w:p w14:paraId="1F8C038A">
      <w:pPr>
        <w:pStyle w:val="18"/>
        <w:keepNext w:val="0"/>
        <w:keepLines w:val="0"/>
        <w:pageBreakBefore w:val="0"/>
        <w:widowControl w:val="0"/>
        <w:shd w:val="clear" w:color="auto" w:fill="auto"/>
        <w:tabs>
          <w:tab w:val="left" w:pos="7586"/>
        </w:tabs>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color w:val="auto"/>
          <w:spacing w:val="0"/>
          <w:w w:val="100"/>
          <w:position w:val="0"/>
          <w:sz w:val="24"/>
          <w:szCs w:val="24"/>
          <w:highlight w:val="none"/>
        </w:rPr>
      </w:pPr>
    </w:p>
    <w:p w14:paraId="1A5EF4D9">
      <w:pPr>
        <w:pStyle w:val="18"/>
        <w:keepNext w:val="0"/>
        <w:keepLines w:val="0"/>
        <w:pageBreakBefore w:val="0"/>
        <w:widowControl w:val="0"/>
        <w:shd w:val="clear" w:color="auto" w:fill="auto"/>
        <w:tabs>
          <w:tab w:val="left" w:pos="7586"/>
        </w:tabs>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color w:val="auto"/>
          <w:spacing w:val="0"/>
          <w:w w:val="100"/>
          <w:position w:val="0"/>
          <w:sz w:val="24"/>
          <w:szCs w:val="24"/>
          <w:highlight w:val="none"/>
        </w:rPr>
      </w:pPr>
    </w:p>
    <w:p w14:paraId="08F4FCA9">
      <w:pPr>
        <w:pStyle w:val="18"/>
        <w:keepNext w:val="0"/>
        <w:keepLines w:val="0"/>
        <w:pageBreakBefore w:val="0"/>
        <w:widowControl w:val="0"/>
        <w:shd w:val="clear" w:color="auto" w:fill="auto"/>
        <w:tabs>
          <w:tab w:val="left" w:pos="7586"/>
        </w:tabs>
        <w:kinsoku/>
        <w:wordWrap/>
        <w:overflowPunct/>
        <w:topLinePunct w:val="0"/>
        <w:autoSpaceDE/>
        <w:autoSpaceDN/>
        <w:bidi w:val="0"/>
        <w:adjustRightInd/>
        <w:snapToGrid/>
        <w:spacing w:before="0" w:after="0" w:line="360" w:lineRule="auto"/>
        <w:ind w:left="0" w:right="0" w:firstLine="1920" w:firstLineChars="8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供应商：</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u w:val="single"/>
        </w:rPr>
        <w:t>（盖单位</w:t>
      </w:r>
      <w:r>
        <w:rPr>
          <w:rFonts w:hint="eastAsia" w:cs="宋体"/>
          <w:color w:val="auto"/>
          <w:spacing w:val="0"/>
          <w:w w:val="100"/>
          <w:position w:val="0"/>
          <w:sz w:val="24"/>
          <w:szCs w:val="24"/>
          <w:highlight w:val="none"/>
          <w:u w:val="single"/>
          <w:lang w:val="en-US" w:eastAsia="zh-CN"/>
        </w:rPr>
        <w:t>公</w:t>
      </w:r>
      <w:r>
        <w:rPr>
          <w:rFonts w:hint="eastAsia" w:ascii="宋体" w:hAnsi="宋体" w:eastAsia="宋体" w:cs="宋体"/>
          <w:color w:val="auto"/>
          <w:spacing w:val="0"/>
          <w:w w:val="100"/>
          <w:position w:val="0"/>
          <w:sz w:val="24"/>
          <w:szCs w:val="24"/>
          <w:highlight w:val="none"/>
          <w:u w:val="single"/>
        </w:rPr>
        <w:t>章）</w:t>
      </w:r>
    </w:p>
    <w:p w14:paraId="25723C57">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1920" w:firstLineChars="800"/>
        <w:jc w:val="left"/>
        <w:textAlignment w:val="auto"/>
        <w:outlineLvl w:val="9"/>
        <w:rPr>
          <w:rFonts w:hint="eastAsia" w:ascii="宋体" w:hAnsi="宋体" w:eastAsia="宋体" w:cs="宋体"/>
          <w:color w:val="auto"/>
          <w:spacing w:val="0"/>
          <w:w w:val="100"/>
          <w:position w:val="0"/>
          <w:sz w:val="24"/>
          <w:szCs w:val="24"/>
          <w:highlight w:val="none"/>
        </w:rPr>
      </w:pPr>
    </w:p>
    <w:p w14:paraId="2ACAFB84">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1920" w:firstLineChars="8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法定代表人（单位负责人）或其授权的代理人：</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u w:val="single"/>
        </w:rPr>
        <w:t>（签字）</w:t>
      </w:r>
    </w:p>
    <w:p w14:paraId="51BE6EB0">
      <w:pPr>
        <w:pStyle w:val="18"/>
        <w:keepNext w:val="0"/>
        <w:keepLines w:val="0"/>
        <w:pageBreakBefore w:val="0"/>
        <w:widowControl w:val="0"/>
        <w:shd w:val="clear" w:color="auto" w:fill="auto"/>
        <w:tabs>
          <w:tab w:val="left" w:pos="955"/>
          <w:tab w:val="left" w:pos="2155"/>
          <w:tab w:val="left" w:pos="3355"/>
        </w:tabs>
        <w:kinsoku/>
        <w:wordWrap/>
        <w:overflowPunct/>
        <w:topLinePunct w:val="0"/>
        <w:autoSpaceDE/>
        <w:autoSpaceDN/>
        <w:bidi w:val="0"/>
        <w:adjustRightInd/>
        <w:snapToGrid/>
        <w:spacing w:before="0" w:after="0" w:line="360" w:lineRule="auto"/>
        <w:ind w:left="0" w:right="0" w:firstLine="480" w:firstLineChars="200"/>
        <w:jc w:val="right"/>
        <w:textAlignment w:val="auto"/>
        <w:outlineLvl w:val="9"/>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年</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月</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u w:val="none"/>
          <w:lang w:val="en-US" w:eastAsia="zh-CN"/>
        </w:rPr>
        <w:t>日</w:t>
      </w:r>
    </w:p>
    <w:p w14:paraId="1C0F2433">
      <w:pP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br w:type="page"/>
      </w:r>
    </w:p>
    <w:p w14:paraId="2BC948D7">
      <w:pPr>
        <w:pStyle w:val="4"/>
        <w:keepNext/>
        <w:keepLines/>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宋体" w:hAnsi="宋体" w:eastAsia="宋体" w:cs="宋体"/>
          <w:color w:val="auto"/>
          <w:highlight w:val="none"/>
        </w:rPr>
      </w:pPr>
      <w:bookmarkStart w:id="345" w:name="_Toc23589"/>
      <w:bookmarkStart w:id="346" w:name="_Toc6749"/>
      <w:bookmarkStart w:id="347" w:name="_Toc12759"/>
      <w:bookmarkStart w:id="348" w:name="_Toc14288"/>
      <w:bookmarkStart w:id="349" w:name="_Toc15583"/>
      <w:r>
        <w:rPr>
          <w:rFonts w:hint="eastAsia" w:ascii="宋体" w:hAnsi="宋体" w:eastAsia="宋体" w:cs="宋体"/>
          <w:color w:val="auto"/>
          <w:highlight w:val="none"/>
        </w:rPr>
        <w:t>附件4</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成交通知书</w:t>
      </w:r>
      <w:bookmarkEnd w:id="345"/>
      <w:bookmarkEnd w:id="346"/>
      <w:bookmarkEnd w:id="347"/>
      <w:bookmarkEnd w:id="348"/>
      <w:bookmarkEnd w:id="349"/>
    </w:p>
    <w:p w14:paraId="0F18466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8"/>
          <w:szCs w:val="28"/>
          <w:highlight w:val="none"/>
        </w:rPr>
      </w:pPr>
    </w:p>
    <w:p w14:paraId="73DC57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成交通知书</w:t>
      </w:r>
    </w:p>
    <w:p w14:paraId="06A9DBB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8"/>
          <w:szCs w:val="28"/>
          <w:highlight w:val="none"/>
        </w:rPr>
      </w:pPr>
      <w:r>
        <w:rPr>
          <w:rFonts w:hint="eastAsia" w:ascii="宋体" w:hAnsi="宋体" w:eastAsia="宋体" w:cs="宋体"/>
          <w:color w:val="auto"/>
          <w:sz w:val="24"/>
          <w:szCs w:val="24"/>
          <w:highlight w:val="none"/>
          <w:u w:val="single"/>
          <w:lang w:val="en-US" w:eastAsia="zh-CN"/>
        </w:rPr>
        <w:t xml:space="preserve">            （成交供应商名称）</w:t>
      </w:r>
      <w:r>
        <w:rPr>
          <w:rFonts w:hint="eastAsia" w:cs="宋体"/>
          <w:color w:val="auto"/>
          <w:sz w:val="24"/>
          <w:szCs w:val="24"/>
          <w:highlight w:val="none"/>
          <w:u w:val="single"/>
          <w:lang w:val="en-US" w:eastAsia="zh-CN"/>
        </w:rPr>
        <w:t>：</w:t>
      </w:r>
    </w:p>
    <w:p w14:paraId="12E1C572">
      <w:pPr>
        <w:pStyle w:val="18"/>
        <w:keepNext w:val="0"/>
        <w:keepLines w:val="0"/>
        <w:pageBreakBefore w:val="0"/>
        <w:widowControl w:val="0"/>
        <w:shd w:val="clear" w:color="auto" w:fill="auto"/>
        <w:tabs>
          <w:tab w:val="left" w:pos="3979"/>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你方所递交的</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u w:val="single"/>
        </w:rPr>
        <w:t>（项目名称）</w:t>
      </w:r>
      <w:r>
        <w:rPr>
          <w:rFonts w:hint="eastAsia" w:ascii="宋体" w:hAnsi="宋体" w:eastAsia="宋体" w:cs="宋体"/>
          <w:color w:val="auto"/>
          <w:spacing w:val="0"/>
          <w:w w:val="100"/>
          <w:position w:val="0"/>
          <w:sz w:val="24"/>
          <w:szCs w:val="24"/>
          <w:highlight w:val="none"/>
        </w:rPr>
        <w:t>的响应文件已被我方接受</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被确定为成交供应商。</w:t>
      </w:r>
    </w:p>
    <w:p w14:paraId="68A41A32">
      <w:pPr>
        <w:pStyle w:val="18"/>
        <w:keepNext w:val="0"/>
        <w:keepLines w:val="0"/>
        <w:pageBreakBefore w:val="0"/>
        <w:widowControl w:val="0"/>
        <w:shd w:val="clear" w:color="auto" w:fill="auto"/>
        <w:tabs>
          <w:tab w:val="left" w:pos="3336"/>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成交价：</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u w:val="none"/>
          <w:lang w:val="en-US" w:eastAsia="zh-CN"/>
        </w:rPr>
        <w:t>。</w:t>
      </w:r>
    </w:p>
    <w:p w14:paraId="40C6B528">
      <w:pPr>
        <w:pStyle w:val="18"/>
        <w:keepNext w:val="0"/>
        <w:keepLines w:val="0"/>
        <w:pageBreakBefore w:val="0"/>
        <w:widowControl w:val="0"/>
        <w:shd w:val="clear" w:color="auto" w:fill="auto"/>
        <w:tabs>
          <w:tab w:val="left" w:pos="3336"/>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成交份额：</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cs="宋体"/>
          <w:color w:val="auto"/>
          <w:spacing w:val="0"/>
          <w:w w:val="100"/>
          <w:position w:val="0"/>
          <w:sz w:val="24"/>
          <w:szCs w:val="24"/>
          <w:highlight w:val="none"/>
          <w:lang w:val="en-US" w:eastAsia="zh-CN" w:bidi="en-US"/>
        </w:rPr>
        <w:t>。</w:t>
      </w:r>
      <w:r>
        <w:rPr>
          <w:rFonts w:hint="eastAsia" w:ascii="宋体" w:hAnsi="宋体" w:eastAsia="宋体" w:cs="宋体"/>
          <w:color w:val="auto"/>
          <w:spacing w:val="0"/>
          <w:w w:val="100"/>
          <w:position w:val="0"/>
          <w:sz w:val="24"/>
          <w:szCs w:val="24"/>
          <w:highlight w:val="none"/>
        </w:rPr>
        <w:t>（如有）</w:t>
      </w:r>
    </w:p>
    <w:p w14:paraId="1B89FBB9">
      <w:pPr>
        <w:pStyle w:val="18"/>
        <w:keepNext w:val="0"/>
        <w:keepLines w:val="0"/>
        <w:pageBreakBefore w:val="0"/>
        <w:widowControl w:val="0"/>
        <w:shd w:val="clear" w:color="auto" w:fill="auto"/>
        <w:tabs>
          <w:tab w:val="left" w:pos="4334"/>
          <w:tab w:val="left" w:pos="7181"/>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请你方在接到本通知书后的</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日内到</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u w:val="single"/>
        </w:rPr>
        <w:t>（指定地点）</w:t>
      </w:r>
      <w:r>
        <w:rPr>
          <w:rFonts w:hint="eastAsia" w:ascii="宋体" w:hAnsi="宋体" w:eastAsia="宋体" w:cs="宋体"/>
          <w:color w:val="auto"/>
          <w:spacing w:val="0"/>
          <w:w w:val="100"/>
          <w:position w:val="0"/>
          <w:sz w:val="24"/>
          <w:szCs w:val="24"/>
          <w:highlight w:val="none"/>
        </w:rPr>
        <w:t>与我方签订采购合同</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并按采购文件第二章</w:t>
      </w:r>
      <w:r>
        <w:rPr>
          <w:rFonts w:hint="eastAsia" w:ascii="宋体" w:hAnsi="宋体" w:eastAsia="宋体" w:cs="宋体"/>
          <w:color w:val="auto"/>
          <w:spacing w:val="0"/>
          <w:w w:val="100"/>
          <w:position w:val="0"/>
          <w:sz w:val="24"/>
          <w:szCs w:val="24"/>
          <w:highlight w:val="none"/>
          <w:lang w:val="zh-CN" w:eastAsia="zh-CN" w:bidi="zh-CN"/>
        </w:rPr>
        <w:t>“供</w:t>
      </w:r>
      <w:r>
        <w:rPr>
          <w:rFonts w:hint="eastAsia" w:ascii="宋体" w:hAnsi="宋体" w:eastAsia="宋体" w:cs="宋体"/>
          <w:color w:val="auto"/>
          <w:spacing w:val="0"/>
          <w:w w:val="100"/>
          <w:position w:val="0"/>
          <w:sz w:val="24"/>
          <w:szCs w:val="24"/>
          <w:highlight w:val="none"/>
        </w:rPr>
        <w:t>应商须知”第</w:t>
      </w:r>
      <w:r>
        <w:rPr>
          <w:rFonts w:hint="eastAsia" w:ascii="宋体" w:hAnsi="宋体" w:eastAsia="宋体" w:cs="宋体"/>
          <w:color w:val="auto"/>
          <w:spacing w:val="0"/>
          <w:w w:val="100"/>
          <w:position w:val="0"/>
          <w:sz w:val="24"/>
          <w:szCs w:val="24"/>
          <w:highlight w:val="none"/>
          <w:lang w:val="en-US" w:eastAsia="en-US" w:bidi="en-US"/>
        </w:rPr>
        <w:t>7.</w:t>
      </w:r>
      <w:r>
        <w:rPr>
          <w:rFonts w:hint="eastAsia" w:cs="宋体"/>
          <w:color w:val="auto"/>
          <w:spacing w:val="0"/>
          <w:w w:val="100"/>
          <w:position w:val="0"/>
          <w:sz w:val="24"/>
          <w:szCs w:val="24"/>
          <w:highlight w:val="none"/>
          <w:lang w:val="en-US" w:eastAsia="zh-CN"/>
        </w:rPr>
        <w:t>5</w:t>
      </w:r>
      <w:r>
        <w:rPr>
          <w:rFonts w:hint="eastAsia" w:ascii="宋体" w:hAnsi="宋体" w:eastAsia="宋体" w:cs="宋体"/>
          <w:color w:val="auto"/>
          <w:spacing w:val="0"/>
          <w:w w:val="100"/>
          <w:position w:val="0"/>
          <w:sz w:val="24"/>
          <w:szCs w:val="24"/>
          <w:highlight w:val="none"/>
        </w:rPr>
        <w:t>款规定向我方递交履约保证金。</w:t>
      </w:r>
    </w:p>
    <w:p w14:paraId="4CB34A8D">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特此通知。</w:t>
      </w:r>
    </w:p>
    <w:p w14:paraId="3E042590">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pacing w:val="0"/>
          <w:w w:val="100"/>
          <w:position w:val="0"/>
          <w:sz w:val="24"/>
          <w:szCs w:val="24"/>
          <w:highlight w:val="none"/>
        </w:rPr>
      </w:pPr>
    </w:p>
    <w:p w14:paraId="09BCF4D0">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pacing w:val="0"/>
          <w:w w:val="100"/>
          <w:position w:val="0"/>
          <w:sz w:val="24"/>
          <w:szCs w:val="24"/>
          <w:highlight w:val="none"/>
        </w:rPr>
      </w:pPr>
    </w:p>
    <w:p w14:paraId="73A3111C">
      <w:pPr>
        <w:pStyle w:val="18"/>
        <w:keepNext w:val="0"/>
        <w:keepLines w:val="0"/>
        <w:pageBreakBefore w:val="0"/>
        <w:widowControl w:val="0"/>
        <w:shd w:val="clear" w:color="auto" w:fill="auto"/>
        <w:tabs>
          <w:tab w:val="left" w:pos="6533"/>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采购人（或</w:t>
      </w:r>
      <w:r>
        <w:rPr>
          <w:rFonts w:hint="eastAsia" w:cs="宋体"/>
          <w:color w:val="auto"/>
          <w:spacing w:val="0"/>
          <w:w w:val="100"/>
          <w:position w:val="0"/>
          <w:sz w:val="24"/>
          <w:szCs w:val="24"/>
          <w:highlight w:val="none"/>
          <w:lang w:eastAsia="zh-CN"/>
        </w:rPr>
        <w:t>采</w:t>
      </w:r>
      <w:r>
        <w:rPr>
          <w:rFonts w:hint="eastAsia" w:ascii="宋体" w:hAnsi="宋体" w:eastAsia="宋体" w:cs="宋体"/>
          <w:color w:val="auto"/>
          <w:spacing w:val="0"/>
          <w:w w:val="100"/>
          <w:position w:val="0"/>
          <w:sz w:val="24"/>
          <w:szCs w:val="24"/>
          <w:highlight w:val="none"/>
        </w:rPr>
        <w:t xml:space="preserve">购代理机构）： </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u w:val="single"/>
        </w:rPr>
        <w:t>（盖单位</w:t>
      </w:r>
      <w:r>
        <w:rPr>
          <w:rFonts w:hint="eastAsia" w:cs="宋体"/>
          <w:color w:val="auto"/>
          <w:spacing w:val="0"/>
          <w:w w:val="100"/>
          <w:position w:val="0"/>
          <w:sz w:val="24"/>
          <w:szCs w:val="24"/>
          <w:highlight w:val="none"/>
          <w:u w:val="single"/>
          <w:lang w:val="en-US" w:eastAsia="zh-CN"/>
        </w:rPr>
        <w:t>公</w:t>
      </w:r>
      <w:r>
        <w:rPr>
          <w:rFonts w:hint="eastAsia" w:ascii="宋体" w:hAnsi="宋体" w:eastAsia="宋体" w:cs="宋体"/>
          <w:color w:val="auto"/>
          <w:spacing w:val="0"/>
          <w:w w:val="100"/>
          <w:position w:val="0"/>
          <w:sz w:val="24"/>
          <w:szCs w:val="24"/>
          <w:highlight w:val="none"/>
          <w:u w:val="single"/>
        </w:rPr>
        <w:t>章）</w:t>
      </w:r>
    </w:p>
    <w:p w14:paraId="091DB3F7">
      <w:pPr>
        <w:pStyle w:val="18"/>
        <w:keepNext w:val="0"/>
        <w:keepLines w:val="0"/>
        <w:pageBreakBefore w:val="0"/>
        <w:widowControl w:val="0"/>
        <w:shd w:val="clear" w:color="auto" w:fill="auto"/>
        <w:tabs>
          <w:tab w:val="left" w:pos="946"/>
          <w:tab w:val="left" w:pos="2146"/>
          <w:tab w:val="left" w:pos="3341"/>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cs="宋体"/>
          <w:color w:val="auto"/>
          <w:spacing w:val="0"/>
          <w:w w:val="100"/>
          <w:position w:val="0"/>
          <w:sz w:val="24"/>
          <w:szCs w:val="24"/>
          <w:highlight w:val="none"/>
          <w:lang w:eastAsia="zh-CN"/>
        </w:rPr>
      </w:pP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年</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月</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cs="宋体"/>
          <w:color w:val="auto"/>
          <w:spacing w:val="0"/>
          <w:w w:val="100"/>
          <w:position w:val="0"/>
          <w:sz w:val="24"/>
          <w:szCs w:val="24"/>
          <w:highlight w:val="none"/>
          <w:lang w:eastAsia="zh-CN"/>
        </w:rPr>
        <w:t>日</w:t>
      </w:r>
    </w:p>
    <w:p w14:paraId="729F341C">
      <w:pPr>
        <w:pStyle w:val="18"/>
        <w:keepNext w:val="0"/>
        <w:keepLines w:val="0"/>
        <w:pageBreakBefore w:val="0"/>
        <w:widowControl w:val="0"/>
        <w:shd w:val="clear" w:color="auto" w:fill="auto"/>
        <w:tabs>
          <w:tab w:val="left" w:pos="946"/>
          <w:tab w:val="left" w:pos="2146"/>
          <w:tab w:val="left" w:pos="3341"/>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cs="宋体"/>
          <w:color w:val="auto"/>
          <w:spacing w:val="0"/>
          <w:w w:val="100"/>
          <w:position w:val="0"/>
          <w:sz w:val="24"/>
          <w:szCs w:val="24"/>
          <w:highlight w:val="none"/>
          <w:lang w:eastAsia="zh-CN"/>
        </w:rPr>
      </w:pPr>
    </w:p>
    <w:p w14:paraId="144BC2B3">
      <w:pPr>
        <w:pStyle w:val="18"/>
        <w:keepNext w:val="0"/>
        <w:keepLines w:val="0"/>
        <w:pageBreakBefore w:val="0"/>
        <w:widowControl w:val="0"/>
        <w:shd w:val="clear" w:color="auto" w:fill="auto"/>
        <w:tabs>
          <w:tab w:val="left" w:pos="946"/>
          <w:tab w:val="left" w:pos="2146"/>
          <w:tab w:val="left" w:pos="3341"/>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cs="宋体"/>
          <w:color w:val="auto"/>
          <w:spacing w:val="0"/>
          <w:w w:val="100"/>
          <w:position w:val="0"/>
          <w:sz w:val="24"/>
          <w:szCs w:val="24"/>
          <w:highlight w:val="none"/>
          <w:lang w:eastAsia="zh-CN"/>
        </w:rPr>
        <w:sectPr>
          <w:headerReference r:id="rId7" w:type="default"/>
          <w:footerReference r:id="rId8" w:type="default"/>
          <w:footnotePr>
            <w:numFmt w:val="decimal"/>
          </w:footnotePr>
          <w:pgSz w:w="12024" w:h="17314"/>
          <w:pgMar w:top="2353" w:right="1542" w:bottom="1950" w:left="1338" w:header="1134" w:footer="1134" w:gutter="0"/>
          <w:pgNumType w:fmt="numberInDash"/>
          <w:cols w:space="0" w:num="1"/>
          <w:rtlGutter w:val="0"/>
          <w:docGrid w:linePitch="360" w:charSpace="0"/>
        </w:sectPr>
      </w:pPr>
    </w:p>
    <w:p w14:paraId="0A439E47">
      <w:pPr>
        <w:pStyle w:val="4"/>
        <w:keepNext/>
        <w:keepLines/>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宋体" w:hAnsi="宋体" w:eastAsia="宋体" w:cs="宋体"/>
          <w:color w:val="auto"/>
          <w:highlight w:val="none"/>
        </w:rPr>
      </w:pPr>
      <w:bookmarkStart w:id="350" w:name="_Toc11264"/>
      <w:bookmarkStart w:id="351" w:name="_Toc11350"/>
      <w:bookmarkStart w:id="352" w:name="_Toc3059"/>
      <w:bookmarkStart w:id="353" w:name="_Toc12248"/>
      <w:bookmarkStart w:id="354" w:name="_Toc6040"/>
      <w:r>
        <w:rPr>
          <w:rFonts w:hint="eastAsia" w:ascii="宋体" w:hAnsi="宋体" w:eastAsia="宋体" w:cs="宋体"/>
          <w:color w:val="auto"/>
          <w:highlight w:val="none"/>
        </w:rPr>
        <w:t>附件5</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确认通知</w:t>
      </w:r>
      <w:bookmarkEnd w:id="350"/>
      <w:bookmarkEnd w:id="351"/>
      <w:bookmarkEnd w:id="352"/>
      <w:bookmarkEnd w:id="353"/>
      <w:bookmarkEnd w:id="354"/>
    </w:p>
    <w:p w14:paraId="2E782B74">
      <w:pPr>
        <w:rPr>
          <w:rFonts w:hint="eastAsia"/>
          <w:color w:val="auto"/>
          <w:highlight w:val="none"/>
          <w:lang w:eastAsia="zh-CN"/>
        </w:rPr>
      </w:pPr>
    </w:p>
    <w:p w14:paraId="45A38AC7">
      <w:pPr>
        <w:pStyle w:val="18"/>
        <w:ind w:firstLine="0" w:firstLineChars="0"/>
        <w:jc w:val="center"/>
        <w:rPr>
          <w:rFonts w:hint="eastAsia" w:ascii="宋体" w:hAnsi="宋体" w:eastAsia="宋体" w:cs="宋体"/>
          <w:b/>
          <w:bCs/>
          <w:color w:val="auto"/>
          <w:sz w:val="28"/>
          <w:szCs w:val="28"/>
          <w:highlight w:val="none"/>
        </w:rPr>
      </w:pPr>
      <w:bookmarkStart w:id="355" w:name="_Toc14758"/>
      <w:bookmarkStart w:id="356" w:name="_Toc8027"/>
      <w:bookmarkStart w:id="357" w:name="_Toc2525"/>
      <w:bookmarkStart w:id="358" w:name="_Toc21621"/>
      <w:bookmarkStart w:id="359" w:name="_Toc22436"/>
      <w:r>
        <w:rPr>
          <w:rFonts w:hint="eastAsia" w:ascii="宋体" w:hAnsi="宋体" w:eastAsia="宋体" w:cs="宋体"/>
          <w:b/>
          <w:bCs/>
          <w:color w:val="auto"/>
          <w:sz w:val="28"/>
          <w:szCs w:val="28"/>
          <w:highlight w:val="none"/>
        </w:rPr>
        <w:t>确认通知</w:t>
      </w:r>
      <w:bookmarkEnd w:id="355"/>
      <w:bookmarkEnd w:id="356"/>
      <w:bookmarkEnd w:id="357"/>
      <w:bookmarkEnd w:id="358"/>
      <w:bookmarkEnd w:id="359"/>
    </w:p>
    <w:p w14:paraId="3036895A">
      <w:pPr>
        <w:pStyle w:val="18"/>
        <w:keepNext w:val="0"/>
        <w:keepLines w:val="0"/>
        <w:pageBreakBefore w:val="0"/>
        <w:widowControl w:val="0"/>
        <w:shd w:val="clear" w:color="auto" w:fill="auto"/>
        <w:tabs>
          <w:tab w:val="left" w:leader="underscore" w:pos="2323"/>
          <w:tab w:val="left" w:pos="5453"/>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u w:val="single"/>
          <w:lang w:val="en-US" w:eastAsia="zh-CN"/>
        </w:rPr>
        <w:t xml:space="preserve">           </w:t>
      </w:r>
      <w:r>
        <w:rPr>
          <w:rFonts w:hint="eastAsia" w:cs="宋体"/>
          <w:color w:val="auto"/>
          <w:sz w:val="24"/>
          <w:szCs w:val="24"/>
          <w:highlight w:val="none"/>
          <w:u w:val="single"/>
          <w:lang w:val="en-US" w:eastAsia="zh-CN"/>
        </w:rPr>
        <w:t xml:space="preserve">      （采购人或采购代理机构名称）：</w:t>
      </w:r>
    </w:p>
    <w:p w14:paraId="1BE43C06">
      <w:pPr>
        <w:pStyle w:val="18"/>
        <w:keepNext w:val="0"/>
        <w:keepLines w:val="0"/>
        <w:pageBreakBefore w:val="0"/>
        <w:widowControl w:val="0"/>
        <w:shd w:val="clear" w:color="auto" w:fill="auto"/>
        <w:tabs>
          <w:tab w:val="left" w:pos="2165"/>
          <w:tab w:val="left" w:pos="3370"/>
          <w:tab w:val="left" w:pos="4450"/>
          <w:tab w:val="left" w:pos="4565"/>
          <w:tab w:val="left" w:pos="5650"/>
          <w:tab w:val="left" w:pos="6850"/>
          <w:tab w:val="left" w:pos="6946"/>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你方于</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年</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月</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日发岀的</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u w:val="single"/>
        </w:rPr>
        <w:t>（项目名称）</w:t>
      </w:r>
      <w:r>
        <w:rPr>
          <w:rFonts w:hint="eastAsia" w:ascii="宋体" w:hAnsi="宋体" w:eastAsia="宋体" w:cs="宋体"/>
          <w:color w:val="auto"/>
          <w:spacing w:val="0"/>
          <w:w w:val="100"/>
          <w:position w:val="0"/>
          <w:sz w:val="24"/>
          <w:szCs w:val="24"/>
          <w:highlight w:val="none"/>
        </w:rPr>
        <w:t>采购文件的澄清/修改的通知</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我方已于</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年</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月</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日收到。</w:t>
      </w:r>
    </w:p>
    <w:p w14:paraId="5C6928C2">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特此确认。</w:t>
      </w:r>
    </w:p>
    <w:p w14:paraId="0EC13B75">
      <w:pPr>
        <w:pStyle w:val="18"/>
        <w:keepNext w:val="0"/>
        <w:keepLines w:val="0"/>
        <w:pageBreakBefore w:val="0"/>
        <w:widowControl w:val="0"/>
        <w:shd w:val="clear" w:color="auto" w:fill="auto"/>
        <w:tabs>
          <w:tab w:val="left" w:pos="430"/>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auto"/>
          <w:spacing w:val="0"/>
          <w:w w:val="100"/>
          <w:position w:val="0"/>
          <w:sz w:val="24"/>
          <w:szCs w:val="24"/>
          <w:highlight w:val="none"/>
        </w:rPr>
      </w:pPr>
    </w:p>
    <w:p w14:paraId="6A7DD697">
      <w:pPr>
        <w:pStyle w:val="18"/>
        <w:keepNext w:val="0"/>
        <w:keepLines w:val="0"/>
        <w:pageBreakBefore w:val="0"/>
        <w:widowControl w:val="0"/>
        <w:shd w:val="clear" w:color="auto" w:fill="auto"/>
        <w:tabs>
          <w:tab w:val="left" w:pos="430"/>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auto"/>
          <w:spacing w:val="0"/>
          <w:w w:val="100"/>
          <w:position w:val="0"/>
          <w:sz w:val="24"/>
          <w:szCs w:val="24"/>
          <w:highlight w:val="none"/>
        </w:rPr>
      </w:pPr>
    </w:p>
    <w:p w14:paraId="138D9022">
      <w:pPr>
        <w:pStyle w:val="18"/>
        <w:keepNext w:val="0"/>
        <w:keepLines w:val="0"/>
        <w:pageBreakBefore w:val="0"/>
        <w:widowControl w:val="0"/>
        <w:shd w:val="clear" w:color="auto" w:fill="auto"/>
        <w:tabs>
          <w:tab w:val="left" w:pos="430"/>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auto"/>
          <w:spacing w:val="0"/>
          <w:w w:val="100"/>
          <w:position w:val="0"/>
          <w:sz w:val="24"/>
          <w:szCs w:val="24"/>
          <w:highlight w:val="none"/>
        </w:rPr>
      </w:pPr>
    </w:p>
    <w:p w14:paraId="732847AB">
      <w:pPr>
        <w:pStyle w:val="18"/>
        <w:keepNext w:val="0"/>
        <w:keepLines w:val="0"/>
        <w:pageBreakBefore w:val="0"/>
        <w:widowControl w:val="0"/>
        <w:shd w:val="clear" w:color="auto" w:fill="auto"/>
        <w:tabs>
          <w:tab w:val="left" w:pos="430"/>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供应商：</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u w:val="single"/>
        </w:rPr>
        <w:t>（盖单位</w:t>
      </w:r>
      <w:r>
        <w:rPr>
          <w:rFonts w:hint="eastAsia" w:cs="宋体"/>
          <w:color w:val="auto"/>
          <w:spacing w:val="0"/>
          <w:w w:val="100"/>
          <w:position w:val="0"/>
          <w:sz w:val="24"/>
          <w:szCs w:val="24"/>
          <w:highlight w:val="none"/>
          <w:u w:val="single"/>
          <w:lang w:val="en-US" w:eastAsia="zh-CN"/>
        </w:rPr>
        <w:t>公</w:t>
      </w:r>
      <w:r>
        <w:rPr>
          <w:rFonts w:hint="eastAsia" w:ascii="宋体" w:hAnsi="宋体" w:eastAsia="宋体" w:cs="宋体"/>
          <w:color w:val="auto"/>
          <w:spacing w:val="0"/>
          <w:w w:val="100"/>
          <w:position w:val="0"/>
          <w:sz w:val="24"/>
          <w:szCs w:val="24"/>
          <w:highlight w:val="none"/>
          <w:u w:val="single"/>
        </w:rPr>
        <w:t>章）</w:t>
      </w:r>
    </w:p>
    <w:p w14:paraId="28EEC576">
      <w:pPr>
        <w:pStyle w:val="18"/>
        <w:keepNext w:val="0"/>
        <w:keepLines w:val="0"/>
        <w:pageBreakBefore w:val="0"/>
        <w:widowControl w:val="0"/>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年</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月</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日</w:t>
      </w:r>
    </w:p>
    <w:p w14:paraId="7F77EA5D">
      <w:pPr>
        <w:pStyle w:val="18"/>
        <w:keepNext w:val="0"/>
        <w:keepLines w:val="0"/>
        <w:pageBreakBefore w:val="0"/>
        <w:widowControl w:val="0"/>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pacing w:val="0"/>
          <w:w w:val="100"/>
          <w:position w:val="0"/>
          <w:sz w:val="24"/>
          <w:szCs w:val="24"/>
          <w:highlight w:val="none"/>
        </w:rPr>
      </w:pPr>
    </w:p>
    <w:p w14:paraId="4383824B">
      <w:pPr>
        <w:rPr>
          <w:rFonts w:hint="eastAsia" w:ascii="宋体" w:hAnsi="宋体" w:eastAsia="宋体" w:cs="宋体"/>
          <w:color w:val="auto"/>
          <w:spacing w:val="0"/>
          <w:w w:val="100"/>
          <w:position w:val="0"/>
          <w:sz w:val="24"/>
          <w:szCs w:val="24"/>
          <w:highlight w:val="none"/>
        </w:rPr>
        <w:sectPr>
          <w:headerReference r:id="rId9" w:type="default"/>
          <w:footerReference r:id="rId11" w:type="default"/>
          <w:headerReference r:id="rId10" w:type="even"/>
          <w:footerReference r:id="rId12" w:type="even"/>
          <w:footnotePr>
            <w:numFmt w:val="decimal"/>
          </w:footnotePr>
          <w:pgSz w:w="12024" w:h="17314"/>
          <w:pgMar w:top="2353" w:right="1542" w:bottom="1950" w:left="1338" w:header="1134" w:footer="1134" w:gutter="0"/>
          <w:pgNumType w:fmt="numberInDash"/>
          <w:cols w:space="0" w:num="1"/>
          <w:rtlGutter w:val="0"/>
          <w:docGrid w:linePitch="360" w:charSpace="0"/>
        </w:sectPr>
      </w:pPr>
      <w:r>
        <w:rPr>
          <w:rFonts w:hint="eastAsia" w:ascii="宋体" w:hAnsi="宋体" w:eastAsia="宋体" w:cs="宋体"/>
          <w:color w:val="auto"/>
          <w:spacing w:val="0"/>
          <w:w w:val="100"/>
          <w:position w:val="0"/>
          <w:sz w:val="24"/>
          <w:szCs w:val="24"/>
          <w:highlight w:val="none"/>
        </w:rPr>
        <w:br w:type="page"/>
      </w:r>
    </w:p>
    <w:p w14:paraId="4AB71AD9">
      <w:pPr>
        <w:pStyle w:val="18"/>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auto"/>
          <w:spacing w:val="0"/>
          <w:w w:val="100"/>
          <w:position w:val="0"/>
          <w:sz w:val="52"/>
          <w:szCs w:val="52"/>
          <w:highlight w:val="none"/>
          <w:lang w:val="en-US" w:eastAsia="zh-CN"/>
        </w:rPr>
      </w:pPr>
    </w:p>
    <w:p w14:paraId="0F608CCD">
      <w:pPr>
        <w:pStyle w:val="18"/>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auto"/>
          <w:spacing w:val="0"/>
          <w:w w:val="100"/>
          <w:position w:val="0"/>
          <w:sz w:val="52"/>
          <w:szCs w:val="52"/>
          <w:highlight w:val="none"/>
          <w:lang w:val="en-US" w:eastAsia="zh-CN"/>
        </w:rPr>
      </w:pPr>
    </w:p>
    <w:p w14:paraId="038E8CEE">
      <w:pPr>
        <w:pStyle w:val="18"/>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auto"/>
          <w:spacing w:val="0"/>
          <w:w w:val="100"/>
          <w:position w:val="0"/>
          <w:sz w:val="52"/>
          <w:szCs w:val="52"/>
          <w:highlight w:val="none"/>
          <w:lang w:val="en-US" w:eastAsia="zh-CN"/>
        </w:rPr>
      </w:pPr>
    </w:p>
    <w:p w14:paraId="39554942">
      <w:pPr>
        <w:pStyle w:val="18"/>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auto"/>
          <w:spacing w:val="0"/>
          <w:w w:val="100"/>
          <w:position w:val="0"/>
          <w:sz w:val="52"/>
          <w:szCs w:val="52"/>
          <w:highlight w:val="none"/>
          <w:lang w:val="en-US" w:eastAsia="zh-CN"/>
        </w:rPr>
      </w:pPr>
    </w:p>
    <w:p w14:paraId="6F11E793">
      <w:pPr>
        <w:pStyle w:val="2"/>
        <w:bidi w:val="0"/>
        <w:jc w:val="center"/>
        <w:rPr>
          <w:rFonts w:hint="eastAsia" w:ascii="宋体" w:hAnsi="宋体" w:eastAsia="宋体" w:cs="宋体"/>
          <w:color w:val="auto"/>
          <w:spacing w:val="0"/>
          <w:w w:val="100"/>
          <w:position w:val="0"/>
          <w:sz w:val="52"/>
          <w:szCs w:val="52"/>
          <w:highlight w:val="none"/>
          <w:lang w:val="en-US" w:eastAsia="zh-CN"/>
        </w:rPr>
      </w:pPr>
      <w:bookmarkStart w:id="360" w:name="_Toc14819"/>
      <w:bookmarkStart w:id="361" w:name="_Toc31023"/>
      <w:bookmarkStart w:id="362" w:name="_Toc26049"/>
      <w:bookmarkStart w:id="363" w:name="_Toc13556"/>
      <w:bookmarkStart w:id="364" w:name="_Toc16043"/>
      <w:r>
        <w:rPr>
          <w:rFonts w:hint="eastAsia" w:ascii="宋体" w:hAnsi="宋体" w:eastAsia="宋体" w:cs="宋体"/>
          <w:color w:val="auto"/>
          <w:sz w:val="52"/>
          <w:szCs w:val="52"/>
          <w:highlight w:val="none"/>
          <w:lang w:val="en-US" w:eastAsia="zh-CN"/>
        </w:rPr>
        <w:t>第三章   评审办法</w:t>
      </w:r>
      <w:bookmarkEnd w:id="360"/>
      <w:bookmarkEnd w:id="361"/>
      <w:bookmarkEnd w:id="362"/>
      <w:bookmarkEnd w:id="363"/>
      <w:bookmarkEnd w:id="364"/>
    </w:p>
    <w:p w14:paraId="7D329B7D">
      <w:pPr>
        <w:pStyle w:val="18"/>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default" w:cs="宋体"/>
          <w:color w:val="auto"/>
          <w:spacing w:val="0"/>
          <w:w w:val="100"/>
          <w:position w:val="0"/>
          <w:sz w:val="24"/>
          <w:szCs w:val="24"/>
          <w:highlight w:val="none"/>
          <w:lang w:val="en-US" w:eastAsia="zh-CN"/>
        </w:rPr>
      </w:pPr>
    </w:p>
    <w:p w14:paraId="1B65AF65">
      <w:pPr>
        <w:rPr>
          <w:rFonts w:hint="default" w:cs="宋体"/>
          <w:color w:val="auto"/>
          <w:spacing w:val="0"/>
          <w:w w:val="100"/>
          <w:position w:val="0"/>
          <w:sz w:val="24"/>
          <w:szCs w:val="24"/>
          <w:highlight w:val="none"/>
          <w:lang w:val="en-US" w:eastAsia="zh-CN"/>
        </w:rPr>
      </w:pPr>
      <w:r>
        <w:rPr>
          <w:rFonts w:hint="default" w:cs="宋体"/>
          <w:color w:val="auto"/>
          <w:spacing w:val="0"/>
          <w:w w:val="100"/>
          <w:position w:val="0"/>
          <w:sz w:val="24"/>
          <w:szCs w:val="24"/>
          <w:highlight w:val="none"/>
          <w:lang w:val="en-US" w:eastAsia="zh-CN"/>
        </w:rPr>
        <w:br w:type="page"/>
      </w:r>
    </w:p>
    <w:p w14:paraId="2B732A15">
      <w:pPr>
        <w:pStyle w:val="3"/>
        <w:bidi w:val="0"/>
        <w:spacing w:after="0" w:line="413" w:lineRule="auto"/>
        <w:jc w:val="center"/>
        <w:rPr>
          <w:rFonts w:hint="eastAsia"/>
          <w:color w:val="auto"/>
          <w:sz w:val="28"/>
          <w:szCs w:val="28"/>
          <w:highlight w:val="none"/>
        </w:rPr>
      </w:pPr>
      <w:bookmarkStart w:id="365" w:name="_Toc22498"/>
      <w:bookmarkStart w:id="366" w:name="_Toc15939"/>
      <w:bookmarkStart w:id="367" w:name="_Toc21075"/>
      <w:bookmarkStart w:id="368" w:name="_Toc12349"/>
      <w:bookmarkStart w:id="369" w:name="_Toc17949"/>
      <w:r>
        <w:rPr>
          <w:rFonts w:hint="eastAsia"/>
          <w:color w:val="auto"/>
          <w:sz w:val="28"/>
          <w:szCs w:val="28"/>
          <w:highlight w:val="none"/>
        </w:rPr>
        <w:t>评审办法前附表</w:t>
      </w:r>
      <w:bookmarkEnd w:id="365"/>
      <w:bookmarkEnd w:id="366"/>
      <w:bookmarkEnd w:id="367"/>
      <w:bookmarkEnd w:id="368"/>
      <w:bookmarkEnd w:id="369"/>
    </w:p>
    <w:tbl>
      <w:tblPr>
        <w:tblStyle w:val="14"/>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732"/>
        <w:gridCol w:w="2823"/>
        <w:gridCol w:w="3792"/>
      </w:tblGrid>
      <w:tr w14:paraId="534F3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605" w:type="dxa"/>
            <w:gridSpan w:val="2"/>
            <w:vAlign w:val="center"/>
          </w:tcPr>
          <w:p w14:paraId="02D80EB7">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条款号及名称</w:t>
            </w:r>
          </w:p>
        </w:tc>
        <w:tc>
          <w:tcPr>
            <w:tcW w:w="2823" w:type="dxa"/>
            <w:vAlign w:val="center"/>
          </w:tcPr>
          <w:p w14:paraId="151ADC7D">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评审因素</w:t>
            </w:r>
          </w:p>
        </w:tc>
        <w:tc>
          <w:tcPr>
            <w:tcW w:w="3792" w:type="dxa"/>
            <w:vAlign w:val="center"/>
          </w:tcPr>
          <w:p w14:paraId="0592402E">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评审标准</w:t>
            </w:r>
          </w:p>
        </w:tc>
      </w:tr>
      <w:tr w14:paraId="5A857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73" w:type="dxa"/>
            <w:vAlign w:val="center"/>
          </w:tcPr>
          <w:p w14:paraId="2621942F">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1</w:t>
            </w:r>
          </w:p>
        </w:tc>
        <w:tc>
          <w:tcPr>
            <w:tcW w:w="1732" w:type="dxa"/>
            <w:vAlign w:val="center"/>
          </w:tcPr>
          <w:p w14:paraId="07B7F021">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评审方法</w:t>
            </w:r>
          </w:p>
        </w:tc>
        <w:tc>
          <w:tcPr>
            <w:tcW w:w="2823" w:type="dxa"/>
            <w:vAlign w:val="center"/>
          </w:tcPr>
          <w:p w14:paraId="2434DC17">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评审方法</w:t>
            </w:r>
          </w:p>
        </w:tc>
        <w:tc>
          <w:tcPr>
            <w:tcW w:w="3792" w:type="dxa"/>
            <w:vAlign w:val="center"/>
          </w:tcPr>
          <w:p w14:paraId="2FD43922">
            <w:pPr>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sym w:font="Wingdings" w:char="00A8"/>
            </w:r>
            <w:r>
              <w:rPr>
                <w:rFonts w:hint="eastAsia" w:ascii="宋体" w:hAnsi="宋体" w:eastAsia="宋体" w:cs="宋体"/>
                <w:b w:val="0"/>
                <w:bCs w:val="0"/>
                <w:color w:val="auto"/>
                <w:sz w:val="21"/>
                <w:szCs w:val="21"/>
                <w:highlight w:val="none"/>
                <w:u w:val="none"/>
                <w:vertAlign w:val="baseline"/>
                <w:lang w:val="en-US" w:eastAsia="zh-CN"/>
              </w:rPr>
              <w:t>最低价法</w:t>
            </w:r>
          </w:p>
          <w:p w14:paraId="424F4B1D">
            <w:pPr>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sym w:font="Wingdings" w:char="00FE"/>
            </w:r>
            <w:r>
              <w:rPr>
                <w:rFonts w:hint="eastAsia" w:ascii="宋体" w:hAnsi="宋体" w:eastAsia="宋体" w:cs="宋体"/>
                <w:b w:val="0"/>
                <w:bCs w:val="0"/>
                <w:color w:val="auto"/>
                <w:sz w:val="21"/>
                <w:szCs w:val="21"/>
                <w:highlight w:val="none"/>
                <w:u w:val="none"/>
                <w:vertAlign w:val="baseline"/>
                <w:lang w:val="en-US" w:eastAsia="zh-CN"/>
              </w:rPr>
              <w:t>综合评分法</w:t>
            </w:r>
          </w:p>
          <w:p w14:paraId="63B12DE4">
            <w:pPr>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sym w:font="Wingdings" w:char="00A8"/>
            </w:r>
            <w:r>
              <w:rPr>
                <w:rFonts w:hint="eastAsia" w:ascii="宋体" w:hAnsi="宋体" w:eastAsia="宋体" w:cs="宋体"/>
                <w:b w:val="0"/>
                <w:bCs w:val="0"/>
                <w:color w:val="auto"/>
                <w:sz w:val="21"/>
                <w:szCs w:val="21"/>
                <w:highlight w:val="none"/>
                <w:u w:val="none"/>
                <w:vertAlign w:val="baseline"/>
                <w:lang w:val="en-US" w:eastAsia="zh-CN"/>
              </w:rPr>
              <w:t>投票法</w:t>
            </w:r>
          </w:p>
        </w:tc>
      </w:tr>
      <w:tr w14:paraId="2B3EC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restart"/>
            <w:vAlign w:val="center"/>
          </w:tcPr>
          <w:p w14:paraId="148509A5">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2.1.1</w:t>
            </w:r>
          </w:p>
        </w:tc>
        <w:tc>
          <w:tcPr>
            <w:tcW w:w="1732" w:type="dxa"/>
            <w:vMerge w:val="restart"/>
            <w:vAlign w:val="center"/>
          </w:tcPr>
          <w:p w14:paraId="31CACB25">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形式评审标准</w:t>
            </w:r>
          </w:p>
        </w:tc>
        <w:tc>
          <w:tcPr>
            <w:tcW w:w="2823" w:type="dxa"/>
            <w:vAlign w:val="center"/>
          </w:tcPr>
          <w:p w14:paraId="44006AB2">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供应商名称</w:t>
            </w:r>
          </w:p>
        </w:tc>
        <w:tc>
          <w:tcPr>
            <w:tcW w:w="3792" w:type="dxa"/>
            <w:vAlign w:val="center"/>
          </w:tcPr>
          <w:p w14:paraId="0A7FE8C5">
            <w:pPr>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与市场监管部门或其他行政机关颁发的可以合法开展业务的执照或证书一致</w:t>
            </w:r>
          </w:p>
        </w:tc>
      </w:tr>
      <w:tr w14:paraId="63611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412248CD">
            <w:pPr>
              <w:jc w:val="center"/>
              <w:rPr>
                <w:rFonts w:hint="eastAsia" w:ascii="宋体" w:hAnsi="宋体" w:eastAsia="宋体" w:cs="宋体"/>
                <w:b w:val="0"/>
                <w:bCs w:val="0"/>
                <w:color w:val="auto"/>
                <w:sz w:val="21"/>
                <w:szCs w:val="21"/>
                <w:highlight w:val="none"/>
                <w:u w:val="none"/>
                <w:vertAlign w:val="baseline"/>
                <w:lang w:val="en-US" w:eastAsia="zh-CN"/>
              </w:rPr>
            </w:pPr>
          </w:p>
        </w:tc>
        <w:tc>
          <w:tcPr>
            <w:tcW w:w="1732" w:type="dxa"/>
            <w:vMerge w:val="continue"/>
            <w:vAlign w:val="center"/>
          </w:tcPr>
          <w:p w14:paraId="506DD431">
            <w:pPr>
              <w:jc w:val="center"/>
              <w:rPr>
                <w:rFonts w:hint="eastAsia" w:ascii="宋体" w:hAnsi="宋体" w:eastAsia="宋体" w:cs="宋体"/>
                <w:b w:val="0"/>
                <w:bCs w:val="0"/>
                <w:color w:val="auto"/>
                <w:sz w:val="21"/>
                <w:szCs w:val="21"/>
                <w:highlight w:val="none"/>
                <w:u w:val="none"/>
                <w:vertAlign w:val="baseline"/>
                <w:lang w:val="en-US" w:eastAsia="zh-CN"/>
              </w:rPr>
            </w:pPr>
          </w:p>
        </w:tc>
        <w:tc>
          <w:tcPr>
            <w:tcW w:w="2823" w:type="dxa"/>
            <w:vAlign w:val="center"/>
          </w:tcPr>
          <w:p w14:paraId="47C7A98F">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响应文件签字、盖公章</w:t>
            </w:r>
          </w:p>
        </w:tc>
        <w:tc>
          <w:tcPr>
            <w:tcW w:w="3792" w:type="dxa"/>
            <w:vAlign w:val="center"/>
          </w:tcPr>
          <w:p w14:paraId="1A102755">
            <w:pPr>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符合第二章3.7.1项、3.7.2项及3.7.3项的规定</w:t>
            </w:r>
          </w:p>
        </w:tc>
      </w:tr>
      <w:tr w14:paraId="61D1F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7F521729">
            <w:pPr>
              <w:jc w:val="center"/>
              <w:rPr>
                <w:rFonts w:hint="eastAsia" w:ascii="宋体" w:hAnsi="宋体" w:eastAsia="宋体" w:cs="宋体"/>
                <w:b w:val="0"/>
                <w:bCs w:val="0"/>
                <w:color w:val="auto"/>
                <w:sz w:val="21"/>
                <w:szCs w:val="21"/>
                <w:highlight w:val="none"/>
                <w:u w:val="none"/>
                <w:vertAlign w:val="baseline"/>
                <w:lang w:val="en-US" w:eastAsia="zh-CN"/>
              </w:rPr>
            </w:pPr>
          </w:p>
        </w:tc>
        <w:tc>
          <w:tcPr>
            <w:tcW w:w="1732" w:type="dxa"/>
            <w:vMerge w:val="continue"/>
            <w:vAlign w:val="center"/>
          </w:tcPr>
          <w:p w14:paraId="3CF33B07">
            <w:pPr>
              <w:jc w:val="center"/>
              <w:rPr>
                <w:rFonts w:hint="eastAsia" w:ascii="宋体" w:hAnsi="宋体" w:eastAsia="宋体" w:cs="宋体"/>
                <w:b w:val="0"/>
                <w:bCs w:val="0"/>
                <w:color w:val="auto"/>
                <w:sz w:val="21"/>
                <w:szCs w:val="21"/>
                <w:highlight w:val="none"/>
                <w:u w:val="none"/>
                <w:vertAlign w:val="baseline"/>
                <w:lang w:val="en-US" w:eastAsia="zh-CN"/>
              </w:rPr>
            </w:pPr>
          </w:p>
        </w:tc>
        <w:tc>
          <w:tcPr>
            <w:tcW w:w="2823" w:type="dxa"/>
            <w:vAlign w:val="center"/>
          </w:tcPr>
          <w:p w14:paraId="239960B5">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联合体协议书</w:t>
            </w:r>
          </w:p>
        </w:tc>
        <w:tc>
          <w:tcPr>
            <w:tcW w:w="3792" w:type="dxa"/>
            <w:vAlign w:val="center"/>
          </w:tcPr>
          <w:p w14:paraId="4F8BBFB1">
            <w:pPr>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递交联合体协议书，并明确联合体牵头人</w:t>
            </w:r>
          </w:p>
        </w:tc>
      </w:tr>
      <w:tr w14:paraId="201BC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0FC75B8F">
            <w:pPr>
              <w:jc w:val="center"/>
              <w:rPr>
                <w:rFonts w:hint="eastAsia" w:ascii="宋体" w:hAnsi="宋体" w:eastAsia="宋体" w:cs="宋体"/>
                <w:b w:val="0"/>
                <w:bCs w:val="0"/>
                <w:color w:val="auto"/>
                <w:sz w:val="21"/>
                <w:szCs w:val="21"/>
                <w:highlight w:val="none"/>
                <w:u w:val="none"/>
                <w:vertAlign w:val="baseline"/>
                <w:lang w:val="en-US" w:eastAsia="zh-CN"/>
              </w:rPr>
            </w:pPr>
          </w:p>
        </w:tc>
        <w:tc>
          <w:tcPr>
            <w:tcW w:w="1732" w:type="dxa"/>
            <w:vMerge w:val="continue"/>
            <w:vAlign w:val="center"/>
          </w:tcPr>
          <w:p w14:paraId="6690A4F4">
            <w:pPr>
              <w:jc w:val="center"/>
              <w:rPr>
                <w:rFonts w:hint="eastAsia" w:ascii="宋体" w:hAnsi="宋体" w:eastAsia="宋体" w:cs="宋体"/>
                <w:b w:val="0"/>
                <w:bCs w:val="0"/>
                <w:color w:val="auto"/>
                <w:sz w:val="21"/>
                <w:szCs w:val="21"/>
                <w:highlight w:val="none"/>
                <w:u w:val="none"/>
                <w:vertAlign w:val="baseline"/>
                <w:lang w:val="en-US" w:eastAsia="zh-CN"/>
              </w:rPr>
            </w:pPr>
          </w:p>
        </w:tc>
        <w:tc>
          <w:tcPr>
            <w:tcW w:w="2823" w:type="dxa"/>
            <w:vAlign w:val="center"/>
          </w:tcPr>
          <w:p w14:paraId="43FB7E05">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响应函中实质性内容</w:t>
            </w:r>
          </w:p>
        </w:tc>
        <w:tc>
          <w:tcPr>
            <w:tcW w:w="3792" w:type="dxa"/>
            <w:vAlign w:val="center"/>
          </w:tcPr>
          <w:p w14:paraId="53EC539C">
            <w:pPr>
              <w:jc w:val="center"/>
              <w:rPr>
                <w:rFonts w:hint="eastAsia" w:ascii="宋体" w:hAnsi="宋体" w:eastAsia="宋体" w:cs="宋体"/>
                <w:b w:val="0"/>
                <w:bCs w:val="0"/>
                <w:color w:val="auto"/>
                <w:sz w:val="21"/>
                <w:szCs w:val="21"/>
                <w:highlight w:val="none"/>
                <w:u w:val="none"/>
                <w:vertAlign w:val="baseline"/>
                <w:lang w:val="en-US" w:eastAsia="zh-CN"/>
              </w:rPr>
            </w:pPr>
          </w:p>
        </w:tc>
      </w:tr>
      <w:tr w14:paraId="48340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5564E84D">
            <w:pPr>
              <w:jc w:val="center"/>
              <w:rPr>
                <w:rFonts w:hint="eastAsia" w:ascii="宋体" w:hAnsi="宋体" w:eastAsia="宋体" w:cs="宋体"/>
                <w:b w:val="0"/>
                <w:bCs w:val="0"/>
                <w:color w:val="auto"/>
                <w:sz w:val="21"/>
                <w:szCs w:val="21"/>
                <w:highlight w:val="none"/>
                <w:u w:val="none"/>
                <w:vertAlign w:val="baseline"/>
                <w:lang w:val="en-US" w:eastAsia="zh-CN"/>
              </w:rPr>
            </w:pPr>
          </w:p>
        </w:tc>
        <w:tc>
          <w:tcPr>
            <w:tcW w:w="1732" w:type="dxa"/>
            <w:vMerge w:val="continue"/>
            <w:vAlign w:val="center"/>
          </w:tcPr>
          <w:p w14:paraId="0D16464F">
            <w:pPr>
              <w:jc w:val="center"/>
              <w:rPr>
                <w:rFonts w:hint="eastAsia" w:ascii="宋体" w:hAnsi="宋体" w:eastAsia="宋体" w:cs="宋体"/>
                <w:b w:val="0"/>
                <w:bCs w:val="0"/>
                <w:color w:val="auto"/>
                <w:sz w:val="21"/>
                <w:szCs w:val="21"/>
                <w:highlight w:val="none"/>
                <w:u w:val="none"/>
                <w:vertAlign w:val="baseline"/>
                <w:lang w:val="en-US" w:eastAsia="zh-CN"/>
              </w:rPr>
            </w:pPr>
          </w:p>
        </w:tc>
        <w:tc>
          <w:tcPr>
            <w:tcW w:w="2823" w:type="dxa"/>
            <w:vAlign w:val="center"/>
          </w:tcPr>
          <w:p w14:paraId="523CF172">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w:t>
            </w:r>
          </w:p>
        </w:tc>
        <w:tc>
          <w:tcPr>
            <w:tcW w:w="3792" w:type="dxa"/>
            <w:vAlign w:val="center"/>
          </w:tcPr>
          <w:p w14:paraId="477BC214">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w:t>
            </w:r>
          </w:p>
        </w:tc>
      </w:tr>
      <w:tr w14:paraId="0BA01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restart"/>
            <w:vAlign w:val="center"/>
          </w:tcPr>
          <w:p w14:paraId="2247E317">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2.1.2</w:t>
            </w:r>
          </w:p>
        </w:tc>
        <w:tc>
          <w:tcPr>
            <w:tcW w:w="1732" w:type="dxa"/>
            <w:vMerge w:val="restart"/>
            <w:vAlign w:val="center"/>
          </w:tcPr>
          <w:p w14:paraId="0BEA1554">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资格评审标准</w:t>
            </w:r>
          </w:p>
        </w:tc>
        <w:tc>
          <w:tcPr>
            <w:tcW w:w="2823" w:type="dxa"/>
            <w:vAlign w:val="center"/>
          </w:tcPr>
          <w:p w14:paraId="4D0B29A0">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依法设立</w:t>
            </w:r>
          </w:p>
        </w:tc>
        <w:tc>
          <w:tcPr>
            <w:tcW w:w="3792" w:type="dxa"/>
            <w:vAlign w:val="center"/>
          </w:tcPr>
          <w:p w14:paraId="629BA105">
            <w:pPr>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符合第一章第3.1款及供应商须知前附表第3.5（1）款规定</w:t>
            </w:r>
          </w:p>
        </w:tc>
      </w:tr>
      <w:tr w14:paraId="391A1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7D3B6524">
            <w:pPr>
              <w:jc w:val="center"/>
              <w:rPr>
                <w:rFonts w:hint="eastAsia" w:ascii="宋体" w:hAnsi="宋体" w:eastAsia="宋体" w:cs="宋体"/>
                <w:b w:val="0"/>
                <w:bCs w:val="0"/>
                <w:color w:val="auto"/>
                <w:sz w:val="21"/>
                <w:szCs w:val="21"/>
                <w:highlight w:val="none"/>
                <w:u w:val="none"/>
                <w:vertAlign w:val="baseline"/>
                <w:lang w:val="en-US" w:eastAsia="zh-CN"/>
              </w:rPr>
            </w:pPr>
          </w:p>
        </w:tc>
        <w:tc>
          <w:tcPr>
            <w:tcW w:w="1732" w:type="dxa"/>
            <w:vMerge w:val="continue"/>
            <w:vAlign w:val="center"/>
          </w:tcPr>
          <w:p w14:paraId="5EF86E39">
            <w:pPr>
              <w:jc w:val="center"/>
              <w:rPr>
                <w:rFonts w:hint="eastAsia" w:ascii="宋体" w:hAnsi="宋体" w:eastAsia="宋体" w:cs="宋体"/>
                <w:b w:val="0"/>
                <w:bCs w:val="0"/>
                <w:color w:val="auto"/>
                <w:sz w:val="21"/>
                <w:szCs w:val="21"/>
                <w:highlight w:val="none"/>
                <w:u w:val="none"/>
                <w:vertAlign w:val="baseline"/>
                <w:lang w:val="en-US" w:eastAsia="zh-CN"/>
              </w:rPr>
            </w:pPr>
          </w:p>
        </w:tc>
        <w:tc>
          <w:tcPr>
            <w:tcW w:w="2823" w:type="dxa"/>
            <w:vAlign w:val="center"/>
          </w:tcPr>
          <w:p w14:paraId="553A0C56">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资质要求</w:t>
            </w:r>
          </w:p>
        </w:tc>
        <w:tc>
          <w:tcPr>
            <w:tcW w:w="3792" w:type="dxa"/>
            <w:vAlign w:val="center"/>
          </w:tcPr>
          <w:p w14:paraId="2A1D4E4D">
            <w:pPr>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符合第一章第3.1款及供应商须知前附表第3.5（2）款规定</w:t>
            </w:r>
          </w:p>
        </w:tc>
      </w:tr>
      <w:tr w14:paraId="6C147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410958B3">
            <w:pPr>
              <w:jc w:val="center"/>
              <w:rPr>
                <w:rFonts w:hint="eastAsia" w:ascii="宋体" w:hAnsi="宋体" w:eastAsia="宋体" w:cs="宋体"/>
                <w:b w:val="0"/>
                <w:bCs w:val="0"/>
                <w:color w:val="auto"/>
                <w:sz w:val="21"/>
                <w:szCs w:val="21"/>
                <w:highlight w:val="none"/>
                <w:u w:val="none"/>
                <w:vertAlign w:val="baseline"/>
                <w:lang w:val="en-US" w:eastAsia="zh-CN"/>
              </w:rPr>
            </w:pPr>
          </w:p>
        </w:tc>
        <w:tc>
          <w:tcPr>
            <w:tcW w:w="1732" w:type="dxa"/>
            <w:vMerge w:val="continue"/>
            <w:vAlign w:val="center"/>
          </w:tcPr>
          <w:p w14:paraId="763368A3">
            <w:pPr>
              <w:jc w:val="center"/>
              <w:rPr>
                <w:rFonts w:hint="eastAsia" w:ascii="宋体" w:hAnsi="宋体" w:eastAsia="宋体" w:cs="宋体"/>
                <w:b w:val="0"/>
                <w:bCs w:val="0"/>
                <w:color w:val="auto"/>
                <w:sz w:val="21"/>
                <w:szCs w:val="21"/>
                <w:highlight w:val="none"/>
                <w:u w:val="none"/>
                <w:vertAlign w:val="baseline"/>
                <w:lang w:val="en-US" w:eastAsia="zh-CN"/>
              </w:rPr>
            </w:pPr>
          </w:p>
        </w:tc>
        <w:tc>
          <w:tcPr>
            <w:tcW w:w="2823" w:type="dxa"/>
            <w:vAlign w:val="center"/>
          </w:tcPr>
          <w:p w14:paraId="63C8D1A7">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财务要求</w:t>
            </w:r>
          </w:p>
        </w:tc>
        <w:tc>
          <w:tcPr>
            <w:tcW w:w="3792" w:type="dxa"/>
            <w:vAlign w:val="center"/>
          </w:tcPr>
          <w:p w14:paraId="4CE097E7">
            <w:pPr>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符合第一章第3.1款及供应商须知前附表第3.5（3）款规定</w:t>
            </w:r>
          </w:p>
        </w:tc>
      </w:tr>
      <w:tr w14:paraId="473BC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36625730">
            <w:pPr>
              <w:jc w:val="center"/>
              <w:rPr>
                <w:rFonts w:hint="eastAsia" w:ascii="宋体" w:hAnsi="宋体" w:eastAsia="宋体" w:cs="宋体"/>
                <w:b w:val="0"/>
                <w:bCs w:val="0"/>
                <w:color w:val="auto"/>
                <w:sz w:val="21"/>
                <w:szCs w:val="21"/>
                <w:highlight w:val="none"/>
                <w:u w:val="none"/>
                <w:vertAlign w:val="baseline"/>
                <w:lang w:val="en-US" w:eastAsia="zh-CN"/>
              </w:rPr>
            </w:pPr>
          </w:p>
        </w:tc>
        <w:tc>
          <w:tcPr>
            <w:tcW w:w="1732" w:type="dxa"/>
            <w:vMerge w:val="continue"/>
            <w:vAlign w:val="center"/>
          </w:tcPr>
          <w:p w14:paraId="7DB8D0BB">
            <w:pPr>
              <w:jc w:val="center"/>
              <w:rPr>
                <w:rFonts w:hint="eastAsia" w:ascii="宋体" w:hAnsi="宋体" w:eastAsia="宋体" w:cs="宋体"/>
                <w:b w:val="0"/>
                <w:bCs w:val="0"/>
                <w:color w:val="auto"/>
                <w:sz w:val="21"/>
                <w:szCs w:val="21"/>
                <w:highlight w:val="none"/>
                <w:u w:val="none"/>
                <w:vertAlign w:val="baseline"/>
                <w:lang w:val="en-US" w:eastAsia="zh-CN"/>
              </w:rPr>
            </w:pPr>
          </w:p>
        </w:tc>
        <w:tc>
          <w:tcPr>
            <w:tcW w:w="2823" w:type="dxa"/>
            <w:vAlign w:val="center"/>
          </w:tcPr>
          <w:p w14:paraId="34D8F2DF">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业绩要求</w:t>
            </w:r>
          </w:p>
        </w:tc>
        <w:tc>
          <w:tcPr>
            <w:tcW w:w="3792" w:type="dxa"/>
            <w:vAlign w:val="center"/>
          </w:tcPr>
          <w:p w14:paraId="1327F36E">
            <w:pPr>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符合第一章第3.1款及供应商须知前附表第3.5（4）款规定</w:t>
            </w:r>
          </w:p>
        </w:tc>
      </w:tr>
      <w:tr w14:paraId="49B37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5E7EEB2E">
            <w:pPr>
              <w:jc w:val="center"/>
              <w:rPr>
                <w:rFonts w:hint="eastAsia" w:ascii="宋体" w:hAnsi="宋体" w:eastAsia="宋体" w:cs="宋体"/>
                <w:b w:val="0"/>
                <w:bCs w:val="0"/>
                <w:color w:val="auto"/>
                <w:sz w:val="21"/>
                <w:szCs w:val="21"/>
                <w:highlight w:val="none"/>
                <w:u w:val="none"/>
                <w:vertAlign w:val="baseline"/>
                <w:lang w:val="en-US" w:eastAsia="zh-CN"/>
              </w:rPr>
            </w:pPr>
          </w:p>
        </w:tc>
        <w:tc>
          <w:tcPr>
            <w:tcW w:w="1732" w:type="dxa"/>
            <w:vMerge w:val="continue"/>
            <w:vAlign w:val="center"/>
          </w:tcPr>
          <w:p w14:paraId="52C83566">
            <w:pPr>
              <w:jc w:val="center"/>
              <w:rPr>
                <w:rFonts w:hint="eastAsia" w:ascii="宋体" w:hAnsi="宋体" w:eastAsia="宋体" w:cs="宋体"/>
                <w:b w:val="0"/>
                <w:bCs w:val="0"/>
                <w:color w:val="auto"/>
                <w:sz w:val="21"/>
                <w:szCs w:val="21"/>
                <w:highlight w:val="none"/>
                <w:u w:val="none"/>
                <w:vertAlign w:val="baseline"/>
                <w:lang w:val="en-US" w:eastAsia="zh-CN"/>
              </w:rPr>
            </w:pPr>
          </w:p>
        </w:tc>
        <w:tc>
          <w:tcPr>
            <w:tcW w:w="2823" w:type="dxa"/>
            <w:vAlign w:val="center"/>
          </w:tcPr>
          <w:p w14:paraId="3F37F531">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信誉要求</w:t>
            </w:r>
          </w:p>
        </w:tc>
        <w:tc>
          <w:tcPr>
            <w:tcW w:w="3792" w:type="dxa"/>
            <w:vAlign w:val="center"/>
          </w:tcPr>
          <w:p w14:paraId="1584E6AF">
            <w:pPr>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符合第一章第3.1款及供应商须知前附表第3.5（5）款规定</w:t>
            </w:r>
          </w:p>
        </w:tc>
      </w:tr>
      <w:tr w14:paraId="0EBB1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08D6043B">
            <w:pPr>
              <w:jc w:val="center"/>
              <w:rPr>
                <w:rFonts w:hint="eastAsia" w:ascii="宋体" w:hAnsi="宋体" w:eastAsia="宋体" w:cs="宋体"/>
                <w:b w:val="0"/>
                <w:bCs w:val="0"/>
                <w:color w:val="auto"/>
                <w:sz w:val="21"/>
                <w:szCs w:val="21"/>
                <w:highlight w:val="none"/>
                <w:u w:val="none"/>
                <w:vertAlign w:val="baseline"/>
                <w:lang w:val="en-US" w:eastAsia="zh-CN"/>
              </w:rPr>
            </w:pPr>
          </w:p>
        </w:tc>
        <w:tc>
          <w:tcPr>
            <w:tcW w:w="1732" w:type="dxa"/>
            <w:vMerge w:val="continue"/>
            <w:vAlign w:val="center"/>
          </w:tcPr>
          <w:p w14:paraId="3B6E15B5">
            <w:pPr>
              <w:jc w:val="center"/>
              <w:rPr>
                <w:rFonts w:hint="eastAsia" w:ascii="宋体" w:hAnsi="宋体" w:eastAsia="宋体" w:cs="宋体"/>
                <w:b w:val="0"/>
                <w:bCs w:val="0"/>
                <w:color w:val="auto"/>
                <w:sz w:val="21"/>
                <w:szCs w:val="21"/>
                <w:highlight w:val="none"/>
                <w:u w:val="none"/>
                <w:vertAlign w:val="baseline"/>
                <w:lang w:val="en-US" w:eastAsia="zh-CN"/>
              </w:rPr>
            </w:pPr>
          </w:p>
        </w:tc>
        <w:tc>
          <w:tcPr>
            <w:tcW w:w="2823" w:type="dxa"/>
            <w:vAlign w:val="center"/>
          </w:tcPr>
          <w:p w14:paraId="331956C9">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人员要求</w:t>
            </w:r>
          </w:p>
        </w:tc>
        <w:tc>
          <w:tcPr>
            <w:tcW w:w="3792" w:type="dxa"/>
            <w:vAlign w:val="center"/>
          </w:tcPr>
          <w:p w14:paraId="4084714F">
            <w:pPr>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符合第一章第3.1款及供应商须知前附表第3.5（6）款规定</w:t>
            </w:r>
          </w:p>
        </w:tc>
      </w:tr>
      <w:tr w14:paraId="63A0D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531AFAB6">
            <w:pPr>
              <w:jc w:val="center"/>
              <w:rPr>
                <w:rFonts w:hint="eastAsia" w:ascii="宋体" w:hAnsi="宋体" w:eastAsia="宋体" w:cs="宋体"/>
                <w:b w:val="0"/>
                <w:bCs w:val="0"/>
                <w:color w:val="auto"/>
                <w:sz w:val="21"/>
                <w:szCs w:val="21"/>
                <w:highlight w:val="none"/>
                <w:u w:val="none"/>
                <w:vertAlign w:val="baseline"/>
                <w:lang w:val="en-US" w:eastAsia="zh-CN"/>
              </w:rPr>
            </w:pPr>
          </w:p>
        </w:tc>
        <w:tc>
          <w:tcPr>
            <w:tcW w:w="1732" w:type="dxa"/>
            <w:vMerge w:val="continue"/>
            <w:vAlign w:val="center"/>
          </w:tcPr>
          <w:p w14:paraId="0DCBC700">
            <w:pPr>
              <w:jc w:val="center"/>
              <w:rPr>
                <w:rFonts w:hint="eastAsia" w:ascii="宋体" w:hAnsi="宋体" w:eastAsia="宋体" w:cs="宋体"/>
                <w:b w:val="0"/>
                <w:bCs w:val="0"/>
                <w:color w:val="auto"/>
                <w:sz w:val="21"/>
                <w:szCs w:val="21"/>
                <w:highlight w:val="none"/>
                <w:u w:val="none"/>
                <w:vertAlign w:val="baseline"/>
                <w:lang w:val="en-US" w:eastAsia="zh-CN"/>
              </w:rPr>
            </w:pPr>
          </w:p>
        </w:tc>
        <w:tc>
          <w:tcPr>
            <w:tcW w:w="2823" w:type="dxa"/>
            <w:vAlign w:val="center"/>
          </w:tcPr>
          <w:p w14:paraId="77812629">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其他要求</w:t>
            </w:r>
          </w:p>
        </w:tc>
        <w:tc>
          <w:tcPr>
            <w:tcW w:w="3792" w:type="dxa"/>
            <w:vAlign w:val="center"/>
          </w:tcPr>
          <w:p w14:paraId="1A1FFA72">
            <w:pPr>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符合第一章第3.1款及供应商须知前附表第3.5（7）款规定</w:t>
            </w:r>
          </w:p>
        </w:tc>
      </w:tr>
      <w:tr w14:paraId="73E2D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0B773AAD">
            <w:pPr>
              <w:jc w:val="center"/>
              <w:rPr>
                <w:rFonts w:hint="eastAsia" w:ascii="宋体" w:hAnsi="宋体" w:eastAsia="宋体" w:cs="宋体"/>
                <w:b w:val="0"/>
                <w:bCs w:val="0"/>
                <w:color w:val="auto"/>
                <w:sz w:val="21"/>
                <w:szCs w:val="21"/>
                <w:highlight w:val="none"/>
                <w:u w:val="none"/>
                <w:vertAlign w:val="baseline"/>
                <w:lang w:val="en-US" w:eastAsia="zh-CN"/>
              </w:rPr>
            </w:pPr>
          </w:p>
        </w:tc>
        <w:tc>
          <w:tcPr>
            <w:tcW w:w="1732" w:type="dxa"/>
            <w:vMerge w:val="continue"/>
            <w:vAlign w:val="center"/>
          </w:tcPr>
          <w:p w14:paraId="65302A61">
            <w:pPr>
              <w:jc w:val="center"/>
              <w:rPr>
                <w:rFonts w:hint="eastAsia" w:ascii="宋体" w:hAnsi="宋体" w:eastAsia="宋体" w:cs="宋体"/>
                <w:b w:val="0"/>
                <w:bCs w:val="0"/>
                <w:color w:val="auto"/>
                <w:sz w:val="21"/>
                <w:szCs w:val="21"/>
                <w:highlight w:val="none"/>
                <w:u w:val="none"/>
                <w:vertAlign w:val="baseline"/>
                <w:lang w:val="en-US" w:eastAsia="zh-CN"/>
              </w:rPr>
            </w:pPr>
          </w:p>
        </w:tc>
        <w:tc>
          <w:tcPr>
            <w:tcW w:w="2823" w:type="dxa"/>
            <w:vAlign w:val="center"/>
          </w:tcPr>
          <w:p w14:paraId="33D88A66">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不存在第一章第3.2款情形</w:t>
            </w:r>
          </w:p>
        </w:tc>
        <w:tc>
          <w:tcPr>
            <w:tcW w:w="3792" w:type="dxa"/>
            <w:vAlign w:val="center"/>
          </w:tcPr>
          <w:p w14:paraId="1FBE623B">
            <w:pPr>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符合第一章第3.1款及供应商须知前附表第3.5（8）款规定</w:t>
            </w:r>
          </w:p>
        </w:tc>
      </w:tr>
      <w:tr w14:paraId="554A7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39F14029">
            <w:pPr>
              <w:jc w:val="center"/>
              <w:rPr>
                <w:rFonts w:hint="eastAsia" w:ascii="宋体" w:hAnsi="宋体" w:eastAsia="宋体" w:cs="宋体"/>
                <w:b w:val="0"/>
                <w:bCs w:val="0"/>
                <w:color w:val="auto"/>
                <w:sz w:val="21"/>
                <w:szCs w:val="21"/>
                <w:highlight w:val="none"/>
                <w:u w:val="none"/>
                <w:vertAlign w:val="baseline"/>
                <w:lang w:val="en-US" w:eastAsia="zh-CN"/>
              </w:rPr>
            </w:pPr>
          </w:p>
        </w:tc>
        <w:tc>
          <w:tcPr>
            <w:tcW w:w="1732" w:type="dxa"/>
            <w:vMerge w:val="continue"/>
            <w:vAlign w:val="center"/>
          </w:tcPr>
          <w:p w14:paraId="4859209E">
            <w:pPr>
              <w:jc w:val="center"/>
              <w:rPr>
                <w:rFonts w:hint="eastAsia" w:ascii="宋体" w:hAnsi="宋体" w:eastAsia="宋体" w:cs="宋体"/>
                <w:b w:val="0"/>
                <w:bCs w:val="0"/>
                <w:color w:val="auto"/>
                <w:sz w:val="21"/>
                <w:szCs w:val="21"/>
                <w:highlight w:val="none"/>
                <w:u w:val="none"/>
                <w:vertAlign w:val="baseline"/>
                <w:lang w:val="en-US" w:eastAsia="zh-CN"/>
              </w:rPr>
            </w:pPr>
          </w:p>
        </w:tc>
        <w:tc>
          <w:tcPr>
            <w:tcW w:w="2823" w:type="dxa"/>
            <w:vAlign w:val="center"/>
          </w:tcPr>
          <w:p w14:paraId="16B3F553">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联合体供应商</w:t>
            </w:r>
          </w:p>
        </w:tc>
        <w:tc>
          <w:tcPr>
            <w:tcW w:w="3792" w:type="dxa"/>
            <w:vAlign w:val="center"/>
          </w:tcPr>
          <w:p w14:paraId="1CE1956C">
            <w:pPr>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符合第一章第3.1款及供应商须知前附表第3.5（9）款规定</w:t>
            </w:r>
          </w:p>
        </w:tc>
      </w:tr>
      <w:tr w14:paraId="2CAEB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1E3731FB">
            <w:pPr>
              <w:jc w:val="center"/>
              <w:rPr>
                <w:rFonts w:hint="eastAsia" w:ascii="宋体" w:hAnsi="宋体" w:eastAsia="宋体" w:cs="宋体"/>
                <w:b w:val="0"/>
                <w:bCs w:val="0"/>
                <w:color w:val="auto"/>
                <w:sz w:val="21"/>
                <w:szCs w:val="21"/>
                <w:highlight w:val="none"/>
                <w:u w:val="none"/>
                <w:vertAlign w:val="baseline"/>
                <w:lang w:val="en-US" w:eastAsia="zh-CN"/>
              </w:rPr>
            </w:pPr>
          </w:p>
        </w:tc>
        <w:tc>
          <w:tcPr>
            <w:tcW w:w="1732" w:type="dxa"/>
            <w:vMerge w:val="continue"/>
            <w:vAlign w:val="center"/>
          </w:tcPr>
          <w:p w14:paraId="198885CD">
            <w:pPr>
              <w:jc w:val="center"/>
              <w:rPr>
                <w:rFonts w:hint="eastAsia" w:ascii="宋体" w:hAnsi="宋体" w:eastAsia="宋体" w:cs="宋体"/>
                <w:b w:val="0"/>
                <w:bCs w:val="0"/>
                <w:color w:val="auto"/>
                <w:sz w:val="21"/>
                <w:szCs w:val="21"/>
                <w:highlight w:val="none"/>
                <w:u w:val="none"/>
                <w:vertAlign w:val="baseline"/>
                <w:lang w:val="en-US" w:eastAsia="zh-CN"/>
              </w:rPr>
            </w:pPr>
          </w:p>
        </w:tc>
        <w:tc>
          <w:tcPr>
            <w:tcW w:w="2823" w:type="dxa"/>
            <w:vAlign w:val="center"/>
          </w:tcPr>
          <w:p w14:paraId="6AF5003B">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w:t>
            </w:r>
          </w:p>
        </w:tc>
        <w:tc>
          <w:tcPr>
            <w:tcW w:w="3792" w:type="dxa"/>
            <w:vAlign w:val="center"/>
          </w:tcPr>
          <w:p w14:paraId="0D61D2DB">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w:t>
            </w:r>
          </w:p>
        </w:tc>
      </w:tr>
      <w:tr w14:paraId="69588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restart"/>
            <w:vAlign w:val="center"/>
          </w:tcPr>
          <w:p w14:paraId="5E648158">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2.1.3</w:t>
            </w:r>
          </w:p>
        </w:tc>
        <w:tc>
          <w:tcPr>
            <w:tcW w:w="1732" w:type="dxa"/>
            <w:vMerge w:val="restart"/>
            <w:vAlign w:val="center"/>
          </w:tcPr>
          <w:p w14:paraId="526CE8E4">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响应性评审标准</w:t>
            </w:r>
          </w:p>
        </w:tc>
        <w:tc>
          <w:tcPr>
            <w:tcW w:w="2823" w:type="dxa"/>
            <w:vAlign w:val="center"/>
          </w:tcPr>
          <w:p w14:paraId="447505E0">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报价</w:t>
            </w:r>
          </w:p>
        </w:tc>
        <w:tc>
          <w:tcPr>
            <w:tcW w:w="3792" w:type="dxa"/>
            <w:vAlign w:val="center"/>
          </w:tcPr>
          <w:p w14:paraId="30573548">
            <w:pPr>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符合第二章第3.2款规定</w:t>
            </w:r>
          </w:p>
        </w:tc>
      </w:tr>
      <w:tr w14:paraId="7560E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1D6FC077">
            <w:pPr>
              <w:jc w:val="center"/>
              <w:rPr>
                <w:rFonts w:hint="eastAsia" w:ascii="宋体" w:hAnsi="宋体" w:eastAsia="宋体" w:cs="宋体"/>
                <w:b w:val="0"/>
                <w:bCs w:val="0"/>
                <w:color w:val="auto"/>
                <w:sz w:val="21"/>
                <w:szCs w:val="21"/>
                <w:highlight w:val="none"/>
                <w:u w:val="none"/>
                <w:vertAlign w:val="baseline"/>
                <w:lang w:val="en-US" w:eastAsia="zh-CN"/>
              </w:rPr>
            </w:pPr>
          </w:p>
        </w:tc>
        <w:tc>
          <w:tcPr>
            <w:tcW w:w="1732" w:type="dxa"/>
            <w:vMerge w:val="continue"/>
            <w:vAlign w:val="center"/>
          </w:tcPr>
          <w:p w14:paraId="13D6436A">
            <w:pPr>
              <w:jc w:val="center"/>
              <w:rPr>
                <w:rFonts w:hint="eastAsia" w:ascii="宋体" w:hAnsi="宋体" w:eastAsia="宋体" w:cs="宋体"/>
                <w:b w:val="0"/>
                <w:bCs w:val="0"/>
                <w:color w:val="auto"/>
                <w:sz w:val="21"/>
                <w:szCs w:val="21"/>
                <w:highlight w:val="none"/>
                <w:u w:val="none"/>
                <w:vertAlign w:val="baseline"/>
                <w:lang w:val="en-US" w:eastAsia="zh-CN"/>
              </w:rPr>
            </w:pPr>
          </w:p>
        </w:tc>
        <w:tc>
          <w:tcPr>
            <w:tcW w:w="2823" w:type="dxa"/>
            <w:vAlign w:val="center"/>
          </w:tcPr>
          <w:p w14:paraId="2F408511">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响应文件有效期</w:t>
            </w:r>
          </w:p>
        </w:tc>
        <w:tc>
          <w:tcPr>
            <w:tcW w:w="3792" w:type="dxa"/>
            <w:vAlign w:val="center"/>
          </w:tcPr>
          <w:p w14:paraId="0E2BE782">
            <w:pPr>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符合第二章第3.3.1项规定</w:t>
            </w:r>
          </w:p>
        </w:tc>
      </w:tr>
      <w:tr w14:paraId="7035E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184AA385">
            <w:pPr>
              <w:jc w:val="center"/>
              <w:rPr>
                <w:rFonts w:hint="eastAsia" w:ascii="宋体" w:hAnsi="宋体" w:eastAsia="宋体" w:cs="宋体"/>
                <w:b w:val="0"/>
                <w:bCs w:val="0"/>
                <w:color w:val="auto"/>
                <w:sz w:val="21"/>
                <w:szCs w:val="21"/>
                <w:highlight w:val="none"/>
                <w:u w:val="none"/>
                <w:vertAlign w:val="baseline"/>
                <w:lang w:val="en-US" w:eastAsia="zh-CN"/>
              </w:rPr>
            </w:pPr>
          </w:p>
        </w:tc>
        <w:tc>
          <w:tcPr>
            <w:tcW w:w="1732" w:type="dxa"/>
            <w:vMerge w:val="continue"/>
            <w:vAlign w:val="center"/>
          </w:tcPr>
          <w:p w14:paraId="236066EE">
            <w:pPr>
              <w:jc w:val="center"/>
              <w:rPr>
                <w:rFonts w:hint="eastAsia" w:ascii="宋体" w:hAnsi="宋体" w:eastAsia="宋体" w:cs="宋体"/>
                <w:b w:val="0"/>
                <w:bCs w:val="0"/>
                <w:color w:val="auto"/>
                <w:sz w:val="21"/>
                <w:szCs w:val="21"/>
                <w:highlight w:val="none"/>
                <w:u w:val="none"/>
                <w:vertAlign w:val="baseline"/>
                <w:lang w:val="en-US" w:eastAsia="zh-CN"/>
              </w:rPr>
            </w:pPr>
          </w:p>
        </w:tc>
        <w:tc>
          <w:tcPr>
            <w:tcW w:w="2823" w:type="dxa"/>
            <w:vAlign w:val="center"/>
          </w:tcPr>
          <w:p w14:paraId="7FEE5A81">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响应保证金</w:t>
            </w:r>
          </w:p>
        </w:tc>
        <w:tc>
          <w:tcPr>
            <w:tcW w:w="3792" w:type="dxa"/>
            <w:vAlign w:val="center"/>
          </w:tcPr>
          <w:p w14:paraId="2D995906">
            <w:pPr>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符合第二章第3.4.1项规定</w:t>
            </w:r>
          </w:p>
        </w:tc>
      </w:tr>
      <w:tr w14:paraId="1F324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0EAD8301">
            <w:pPr>
              <w:jc w:val="center"/>
              <w:rPr>
                <w:rFonts w:hint="eastAsia" w:ascii="宋体" w:hAnsi="宋体" w:eastAsia="宋体" w:cs="宋体"/>
                <w:b w:val="0"/>
                <w:bCs w:val="0"/>
                <w:color w:val="auto"/>
                <w:sz w:val="21"/>
                <w:szCs w:val="21"/>
                <w:highlight w:val="none"/>
                <w:u w:val="none"/>
                <w:vertAlign w:val="baseline"/>
                <w:lang w:val="en-US" w:eastAsia="zh-CN"/>
              </w:rPr>
            </w:pPr>
          </w:p>
        </w:tc>
        <w:tc>
          <w:tcPr>
            <w:tcW w:w="1732" w:type="dxa"/>
            <w:vMerge w:val="continue"/>
            <w:vAlign w:val="center"/>
          </w:tcPr>
          <w:p w14:paraId="7D8E3469">
            <w:pPr>
              <w:jc w:val="center"/>
              <w:rPr>
                <w:rFonts w:hint="eastAsia" w:ascii="宋体" w:hAnsi="宋体" w:eastAsia="宋体" w:cs="宋体"/>
                <w:b w:val="0"/>
                <w:bCs w:val="0"/>
                <w:color w:val="auto"/>
                <w:sz w:val="21"/>
                <w:szCs w:val="21"/>
                <w:highlight w:val="none"/>
                <w:u w:val="none"/>
                <w:vertAlign w:val="baseline"/>
                <w:lang w:val="en-US" w:eastAsia="zh-CN"/>
              </w:rPr>
            </w:pPr>
          </w:p>
        </w:tc>
        <w:tc>
          <w:tcPr>
            <w:tcW w:w="2823" w:type="dxa"/>
            <w:vAlign w:val="center"/>
          </w:tcPr>
          <w:p w14:paraId="7AD53D16">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响应方案</w:t>
            </w:r>
          </w:p>
        </w:tc>
        <w:tc>
          <w:tcPr>
            <w:tcW w:w="3792" w:type="dxa"/>
            <w:vAlign w:val="center"/>
          </w:tcPr>
          <w:p w14:paraId="1384A1D6">
            <w:pPr>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符合第二章第3.6款规定</w:t>
            </w:r>
          </w:p>
        </w:tc>
      </w:tr>
      <w:tr w14:paraId="0557A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28D7F169">
            <w:pPr>
              <w:jc w:val="center"/>
              <w:rPr>
                <w:rFonts w:hint="eastAsia" w:ascii="宋体" w:hAnsi="宋体" w:eastAsia="宋体" w:cs="宋体"/>
                <w:b w:val="0"/>
                <w:bCs w:val="0"/>
                <w:color w:val="auto"/>
                <w:sz w:val="21"/>
                <w:szCs w:val="21"/>
                <w:highlight w:val="none"/>
                <w:u w:val="none"/>
                <w:vertAlign w:val="baseline"/>
                <w:lang w:val="en-US" w:eastAsia="zh-CN"/>
              </w:rPr>
            </w:pPr>
          </w:p>
        </w:tc>
        <w:tc>
          <w:tcPr>
            <w:tcW w:w="1732" w:type="dxa"/>
            <w:vMerge w:val="continue"/>
            <w:vAlign w:val="center"/>
          </w:tcPr>
          <w:p w14:paraId="39BC3B0A">
            <w:pPr>
              <w:jc w:val="center"/>
              <w:rPr>
                <w:rFonts w:hint="eastAsia" w:ascii="宋体" w:hAnsi="宋体" w:eastAsia="宋体" w:cs="宋体"/>
                <w:b w:val="0"/>
                <w:bCs w:val="0"/>
                <w:color w:val="auto"/>
                <w:sz w:val="21"/>
                <w:szCs w:val="21"/>
                <w:highlight w:val="none"/>
                <w:u w:val="none"/>
                <w:vertAlign w:val="baseline"/>
                <w:lang w:val="en-US" w:eastAsia="zh-CN"/>
              </w:rPr>
            </w:pPr>
          </w:p>
        </w:tc>
        <w:tc>
          <w:tcPr>
            <w:tcW w:w="2823" w:type="dxa"/>
            <w:vAlign w:val="center"/>
          </w:tcPr>
          <w:p w14:paraId="01434C8D">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质量标准</w:t>
            </w:r>
          </w:p>
        </w:tc>
        <w:tc>
          <w:tcPr>
            <w:tcW w:w="3792" w:type="dxa"/>
            <w:vAlign w:val="center"/>
          </w:tcPr>
          <w:p w14:paraId="5272285C">
            <w:pPr>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符合第一章第2条规定</w:t>
            </w:r>
          </w:p>
        </w:tc>
      </w:tr>
      <w:tr w14:paraId="2065A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29F1A857">
            <w:pPr>
              <w:jc w:val="center"/>
              <w:rPr>
                <w:rFonts w:hint="eastAsia" w:ascii="宋体" w:hAnsi="宋体" w:eastAsia="宋体" w:cs="宋体"/>
                <w:b w:val="0"/>
                <w:bCs w:val="0"/>
                <w:color w:val="auto"/>
                <w:sz w:val="21"/>
                <w:szCs w:val="21"/>
                <w:highlight w:val="none"/>
                <w:u w:val="none"/>
                <w:vertAlign w:val="baseline"/>
                <w:lang w:val="en-US" w:eastAsia="zh-CN"/>
              </w:rPr>
            </w:pPr>
          </w:p>
        </w:tc>
        <w:tc>
          <w:tcPr>
            <w:tcW w:w="1732" w:type="dxa"/>
            <w:vMerge w:val="continue"/>
            <w:vAlign w:val="center"/>
          </w:tcPr>
          <w:p w14:paraId="33C1ACA8">
            <w:pPr>
              <w:jc w:val="center"/>
              <w:rPr>
                <w:rFonts w:hint="eastAsia" w:ascii="宋体" w:hAnsi="宋体" w:eastAsia="宋体" w:cs="宋体"/>
                <w:b w:val="0"/>
                <w:bCs w:val="0"/>
                <w:color w:val="auto"/>
                <w:sz w:val="21"/>
                <w:szCs w:val="21"/>
                <w:highlight w:val="none"/>
                <w:u w:val="none"/>
                <w:vertAlign w:val="baseline"/>
                <w:lang w:val="en-US" w:eastAsia="zh-CN"/>
              </w:rPr>
            </w:pPr>
          </w:p>
        </w:tc>
        <w:tc>
          <w:tcPr>
            <w:tcW w:w="2823" w:type="dxa"/>
            <w:vAlign w:val="center"/>
          </w:tcPr>
          <w:p w14:paraId="79116A47">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完成期限</w:t>
            </w:r>
          </w:p>
        </w:tc>
        <w:tc>
          <w:tcPr>
            <w:tcW w:w="3792" w:type="dxa"/>
            <w:vAlign w:val="center"/>
          </w:tcPr>
          <w:p w14:paraId="192F2049">
            <w:pPr>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符合第一章第2条规定</w:t>
            </w:r>
          </w:p>
        </w:tc>
      </w:tr>
      <w:tr w14:paraId="27A5D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1FD6FB90">
            <w:pPr>
              <w:jc w:val="center"/>
              <w:rPr>
                <w:rFonts w:hint="eastAsia" w:ascii="宋体" w:hAnsi="宋体" w:eastAsia="宋体" w:cs="宋体"/>
                <w:b w:val="0"/>
                <w:bCs w:val="0"/>
                <w:color w:val="auto"/>
                <w:sz w:val="21"/>
                <w:szCs w:val="21"/>
                <w:highlight w:val="none"/>
                <w:u w:val="none"/>
                <w:vertAlign w:val="baseline"/>
                <w:lang w:val="en-US" w:eastAsia="zh-CN"/>
              </w:rPr>
            </w:pPr>
          </w:p>
        </w:tc>
        <w:tc>
          <w:tcPr>
            <w:tcW w:w="1732" w:type="dxa"/>
            <w:vMerge w:val="continue"/>
            <w:vAlign w:val="center"/>
          </w:tcPr>
          <w:p w14:paraId="55E70D5A">
            <w:pPr>
              <w:jc w:val="center"/>
              <w:rPr>
                <w:rFonts w:hint="eastAsia" w:ascii="宋体" w:hAnsi="宋体" w:eastAsia="宋体" w:cs="宋体"/>
                <w:b w:val="0"/>
                <w:bCs w:val="0"/>
                <w:color w:val="auto"/>
                <w:sz w:val="21"/>
                <w:szCs w:val="21"/>
                <w:highlight w:val="none"/>
                <w:u w:val="none"/>
                <w:vertAlign w:val="baseline"/>
                <w:lang w:val="en-US" w:eastAsia="zh-CN"/>
              </w:rPr>
            </w:pPr>
          </w:p>
        </w:tc>
        <w:tc>
          <w:tcPr>
            <w:tcW w:w="2823" w:type="dxa"/>
            <w:vAlign w:val="center"/>
          </w:tcPr>
          <w:p w14:paraId="38282286">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合同条款</w:t>
            </w:r>
          </w:p>
        </w:tc>
        <w:tc>
          <w:tcPr>
            <w:tcW w:w="3792" w:type="dxa"/>
            <w:vAlign w:val="center"/>
          </w:tcPr>
          <w:p w14:paraId="7BDC6661">
            <w:pPr>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符合第二章第1.10.1项的规定</w:t>
            </w:r>
          </w:p>
        </w:tc>
      </w:tr>
      <w:tr w14:paraId="23D84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5D6B6333">
            <w:pPr>
              <w:jc w:val="center"/>
              <w:rPr>
                <w:rFonts w:hint="eastAsia" w:ascii="宋体" w:hAnsi="宋体" w:eastAsia="宋体" w:cs="宋体"/>
                <w:b w:val="0"/>
                <w:bCs w:val="0"/>
                <w:color w:val="auto"/>
                <w:sz w:val="21"/>
                <w:szCs w:val="21"/>
                <w:highlight w:val="none"/>
                <w:u w:val="none"/>
                <w:vertAlign w:val="baseline"/>
                <w:lang w:val="en-US" w:eastAsia="zh-CN"/>
              </w:rPr>
            </w:pPr>
          </w:p>
        </w:tc>
        <w:tc>
          <w:tcPr>
            <w:tcW w:w="1732" w:type="dxa"/>
            <w:vMerge w:val="continue"/>
            <w:vAlign w:val="center"/>
          </w:tcPr>
          <w:p w14:paraId="544AD7AE">
            <w:pPr>
              <w:jc w:val="center"/>
              <w:rPr>
                <w:rFonts w:hint="eastAsia" w:ascii="宋体" w:hAnsi="宋体" w:eastAsia="宋体" w:cs="宋体"/>
                <w:b w:val="0"/>
                <w:bCs w:val="0"/>
                <w:color w:val="auto"/>
                <w:sz w:val="21"/>
                <w:szCs w:val="21"/>
                <w:highlight w:val="none"/>
                <w:u w:val="none"/>
                <w:vertAlign w:val="baseline"/>
                <w:lang w:val="en-US" w:eastAsia="zh-CN"/>
              </w:rPr>
            </w:pPr>
          </w:p>
        </w:tc>
        <w:tc>
          <w:tcPr>
            <w:tcW w:w="2823" w:type="dxa"/>
            <w:vAlign w:val="center"/>
          </w:tcPr>
          <w:p w14:paraId="7FA95239">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对非关键条款的偏差</w:t>
            </w:r>
          </w:p>
        </w:tc>
        <w:tc>
          <w:tcPr>
            <w:tcW w:w="3792" w:type="dxa"/>
            <w:vAlign w:val="center"/>
          </w:tcPr>
          <w:p w14:paraId="0D05A630">
            <w:pPr>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偏差范围和偏差项数符合第二章第1.10.2项的规定</w:t>
            </w:r>
          </w:p>
        </w:tc>
      </w:tr>
      <w:tr w14:paraId="3368A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260CADE7">
            <w:pPr>
              <w:jc w:val="left"/>
              <w:rPr>
                <w:rFonts w:hint="eastAsia" w:ascii="宋体" w:hAnsi="宋体" w:eastAsia="宋体" w:cs="宋体"/>
                <w:b w:val="0"/>
                <w:bCs w:val="0"/>
                <w:color w:val="auto"/>
                <w:sz w:val="21"/>
                <w:szCs w:val="21"/>
                <w:highlight w:val="none"/>
                <w:u w:val="none"/>
                <w:vertAlign w:val="baseline"/>
                <w:lang w:val="en-US" w:eastAsia="zh-CN"/>
              </w:rPr>
            </w:pPr>
          </w:p>
        </w:tc>
        <w:tc>
          <w:tcPr>
            <w:tcW w:w="1732" w:type="dxa"/>
            <w:vMerge w:val="continue"/>
            <w:vAlign w:val="center"/>
          </w:tcPr>
          <w:p w14:paraId="11763602">
            <w:pPr>
              <w:jc w:val="left"/>
              <w:rPr>
                <w:rFonts w:hint="eastAsia" w:ascii="宋体" w:hAnsi="宋体" w:eastAsia="宋体" w:cs="宋体"/>
                <w:b w:val="0"/>
                <w:bCs w:val="0"/>
                <w:color w:val="auto"/>
                <w:sz w:val="21"/>
                <w:szCs w:val="21"/>
                <w:highlight w:val="none"/>
                <w:u w:val="none"/>
                <w:vertAlign w:val="baseline"/>
                <w:lang w:val="en-US" w:eastAsia="zh-CN"/>
              </w:rPr>
            </w:pPr>
          </w:p>
        </w:tc>
        <w:tc>
          <w:tcPr>
            <w:tcW w:w="2823" w:type="dxa"/>
            <w:vAlign w:val="center"/>
          </w:tcPr>
          <w:p w14:paraId="278FD526">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w:t>
            </w:r>
          </w:p>
        </w:tc>
        <w:tc>
          <w:tcPr>
            <w:tcW w:w="3792" w:type="dxa"/>
            <w:vAlign w:val="center"/>
          </w:tcPr>
          <w:p w14:paraId="0D66EFA3">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w:t>
            </w:r>
          </w:p>
        </w:tc>
      </w:tr>
      <w:tr w14:paraId="75BE1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3" w:type="dxa"/>
            <w:vAlign w:val="center"/>
          </w:tcPr>
          <w:p w14:paraId="4CA25174">
            <w:pPr>
              <w:jc w:val="center"/>
              <w:rPr>
                <w:rFonts w:hint="default"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2.2.2</w:t>
            </w:r>
          </w:p>
        </w:tc>
        <w:tc>
          <w:tcPr>
            <w:tcW w:w="1732" w:type="dxa"/>
            <w:vAlign w:val="center"/>
          </w:tcPr>
          <w:p w14:paraId="79146A23">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评审价格</w:t>
            </w:r>
          </w:p>
        </w:tc>
        <w:tc>
          <w:tcPr>
            <w:tcW w:w="6615" w:type="dxa"/>
            <w:gridSpan w:val="2"/>
            <w:vAlign w:val="center"/>
          </w:tcPr>
          <w:p w14:paraId="2052A2E6">
            <w:pPr>
              <w:jc w:val="center"/>
              <w:rPr>
                <w:rFonts w:hint="eastAsia" w:ascii="宋体" w:hAnsi="宋体" w:eastAsia="宋体" w:cs="宋体"/>
                <w:b w:val="0"/>
                <w:bCs w:val="0"/>
                <w:color w:val="auto"/>
                <w:sz w:val="21"/>
                <w:szCs w:val="21"/>
                <w:highlight w:val="none"/>
                <w:u w:val="none"/>
                <w:vertAlign w:val="baseline"/>
                <w:lang w:val="en-US" w:eastAsia="zh-CN"/>
              </w:rPr>
            </w:pPr>
          </w:p>
        </w:tc>
      </w:tr>
    </w:tbl>
    <w:p w14:paraId="3ECA5C50">
      <w:pPr>
        <w:rPr>
          <w:color w:val="auto"/>
          <w:highlight w:val="none"/>
        </w:rPr>
      </w:pPr>
      <w:r>
        <w:rPr>
          <w:color w:val="auto"/>
          <w:highlight w:val="none"/>
        </w:rPr>
        <w:br w:type="page"/>
      </w:r>
    </w:p>
    <w:p w14:paraId="2B32D2C9">
      <w:pPr>
        <w:rPr>
          <w:color w:val="auto"/>
          <w:highlight w:val="none"/>
        </w:rPr>
      </w:pPr>
    </w:p>
    <w:p w14:paraId="2BD07B15">
      <w:pPr>
        <w:jc w:val="left"/>
        <w:rPr>
          <w:rFonts w:hint="eastAsia" w:ascii="宋体" w:hAnsi="宋体" w:eastAsia="宋体" w:cs="宋体"/>
          <w:b w:val="0"/>
          <w:bCs w:val="0"/>
          <w:color w:val="auto"/>
          <w:sz w:val="18"/>
          <w:szCs w:val="18"/>
          <w:highlight w:val="none"/>
          <w:u w:val="none"/>
          <w:vertAlign w:val="baseline"/>
          <w:lang w:val="en-US" w:eastAsia="zh-CN"/>
        </w:rPr>
      </w:pPr>
    </w:p>
    <w:tbl>
      <w:tblPr>
        <w:tblStyle w:val="14"/>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704"/>
        <w:gridCol w:w="2541"/>
        <w:gridCol w:w="4073"/>
      </w:tblGrid>
      <w:tr w14:paraId="5A4D4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9" w:type="dxa"/>
            <w:gridSpan w:val="4"/>
            <w:vAlign w:val="center"/>
          </w:tcPr>
          <w:p w14:paraId="11B2453F">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bCs/>
                <w:color w:val="auto"/>
                <w:sz w:val="21"/>
                <w:szCs w:val="21"/>
                <w:highlight w:val="none"/>
                <w:u w:val="none"/>
                <w:vertAlign w:val="baseline"/>
                <w:lang w:val="en-US" w:eastAsia="zh-CN"/>
              </w:rPr>
              <w:t>3   详细评审标准和程序（综合评分法）</w:t>
            </w:r>
          </w:p>
        </w:tc>
      </w:tr>
      <w:tr w14:paraId="786FD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434FDFF7">
            <w:pPr>
              <w:jc w:val="center"/>
              <w:rPr>
                <w:rFonts w:hint="default"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3.1</w:t>
            </w:r>
          </w:p>
        </w:tc>
        <w:tc>
          <w:tcPr>
            <w:tcW w:w="1704" w:type="dxa"/>
            <w:vAlign w:val="center"/>
          </w:tcPr>
          <w:p w14:paraId="38D0B1A3">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分值构成</w:t>
            </w:r>
          </w:p>
          <w:p w14:paraId="4E267AAD">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（总分100分）</w:t>
            </w:r>
          </w:p>
        </w:tc>
        <w:tc>
          <w:tcPr>
            <w:tcW w:w="6614" w:type="dxa"/>
            <w:gridSpan w:val="2"/>
            <w:vAlign w:val="center"/>
          </w:tcPr>
          <w:p w14:paraId="469E822A">
            <w:pPr>
              <w:numPr>
                <w:ilvl w:val="0"/>
                <w:numId w:val="1"/>
              </w:numPr>
              <w:shd w:val="clear" w:color="auto" w:fill="auto"/>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管理体系：</w:t>
            </w:r>
            <w:r>
              <w:rPr>
                <w:rFonts w:hint="eastAsia" w:ascii="宋体" w:hAnsi="宋体" w:eastAsia="宋体" w:cs="宋体"/>
                <w:b w:val="0"/>
                <w:bCs w:val="0"/>
                <w:color w:val="auto"/>
                <w:sz w:val="21"/>
                <w:szCs w:val="21"/>
                <w:highlight w:val="none"/>
                <w:u w:val="single"/>
                <w:vertAlign w:val="baseline"/>
                <w:lang w:val="en-US" w:eastAsia="zh-CN"/>
              </w:rPr>
              <w:t xml:space="preserve"> 2 </w:t>
            </w:r>
            <w:r>
              <w:rPr>
                <w:rFonts w:hint="eastAsia" w:ascii="宋体" w:hAnsi="宋体" w:eastAsia="宋体" w:cs="宋体"/>
                <w:b w:val="0"/>
                <w:bCs w:val="0"/>
                <w:color w:val="auto"/>
                <w:sz w:val="21"/>
                <w:szCs w:val="21"/>
                <w:highlight w:val="none"/>
                <w:u w:val="none"/>
                <w:vertAlign w:val="baseline"/>
                <w:lang w:val="en-US" w:eastAsia="zh-CN"/>
              </w:rPr>
              <w:t>分</w:t>
            </w:r>
          </w:p>
          <w:p w14:paraId="03ACB527">
            <w:pPr>
              <w:numPr>
                <w:ilvl w:val="0"/>
                <w:numId w:val="1"/>
              </w:numPr>
              <w:shd w:val="clear" w:color="auto" w:fill="auto"/>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企业法人代表或技术负责人证书：</w:t>
            </w:r>
            <w:r>
              <w:rPr>
                <w:rFonts w:hint="eastAsia" w:ascii="宋体" w:hAnsi="宋体" w:eastAsia="宋体" w:cs="宋体"/>
                <w:b w:val="0"/>
                <w:bCs w:val="0"/>
                <w:color w:val="auto"/>
                <w:sz w:val="21"/>
                <w:szCs w:val="21"/>
                <w:highlight w:val="none"/>
                <w:u w:val="single"/>
                <w:vertAlign w:val="baseline"/>
                <w:lang w:val="en-US" w:eastAsia="zh-CN"/>
              </w:rPr>
              <w:t xml:space="preserve"> 3 </w:t>
            </w:r>
            <w:r>
              <w:rPr>
                <w:rFonts w:hint="eastAsia" w:ascii="宋体" w:hAnsi="宋体" w:eastAsia="宋体" w:cs="宋体"/>
                <w:b w:val="0"/>
                <w:bCs w:val="0"/>
                <w:color w:val="auto"/>
                <w:sz w:val="21"/>
                <w:szCs w:val="21"/>
                <w:highlight w:val="none"/>
                <w:u w:val="none"/>
                <w:vertAlign w:val="baseline"/>
                <w:lang w:val="en-US" w:eastAsia="zh-CN"/>
              </w:rPr>
              <w:t>分</w:t>
            </w:r>
          </w:p>
          <w:p w14:paraId="157943A1">
            <w:pPr>
              <w:numPr>
                <w:ilvl w:val="0"/>
                <w:numId w:val="1"/>
              </w:numPr>
              <w:shd w:val="clear" w:color="auto" w:fill="auto"/>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企业注册执业资格人数：</w:t>
            </w:r>
            <w:r>
              <w:rPr>
                <w:rFonts w:hint="eastAsia" w:ascii="宋体" w:hAnsi="宋体" w:eastAsia="宋体" w:cs="宋体"/>
                <w:b w:val="0"/>
                <w:bCs w:val="0"/>
                <w:color w:val="auto"/>
                <w:sz w:val="21"/>
                <w:szCs w:val="21"/>
                <w:highlight w:val="none"/>
                <w:u w:val="single"/>
                <w:vertAlign w:val="baseline"/>
                <w:lang w:val="en-US" w:eastAsia="zh-CN"/>
              </w:rPr>
              <w:t xml:space="preserve"> 10 </w:t>
            </w:r>
            <w:r>
              <w:rPr>
                <w:rFonts w:hint="eastAsia" w:ascii="宋体" w:hAnsi="宋体" w:eastAsia="宋体" w:cs="宋体"/>
                <w:b w:val="0"/>
                <w:bCs w:val="0"/>
                <w:color w:val="auto"/>
                <w:sz w:val="21"/>
                <w:szCs w:val="21"/>
                <w:highlight w:val="none"/>
                <w:u w:val="none"/>
                <w:vertAlign w:val="baseline"/>
                <w:lang w:val="en-US" w:eastAsia="zh-CN"/>
              </w:rPr>
              <w:t>分</w:t>
            </w:r>
          </w:p>
          <w:p w14:paraId="601C8562">
            <w:pPr>
              <w:numPr>
                <w:ilvl w:val="0"/>
                <w:numId w:val="1"/>
              </w:numPr>
              <w:shd w:val="clear" w:color="auto" w:fill="auto"/>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广西建筑市场监管云平台“桂建云</w:t>
            </w:r>
            <w:r>
              <w:rPr>
                <w:rFonts w:hint="default" w:ascii="宋体" w:hAnsi="宋体" w:eastAsia="宋体" w:cs="宋体"/>
                <w:b w:val="0"/>
                <w:bCs w:val="0"/>
                <w:color w:val="auto"/>
                <w:sz w:val="21"/>
                <w:szCs w:val="21"/>
                <w:highlight w:val="none"/>
                <w:u w:val="none"/>
                <w:vertAlign w:val="baseline"/>
                <w:lang w:val="en-US" w:eastAsia="zh-CN"/>
              </w:rPr>
              <w:t>”</w:t>
            </w:r>
            <w:r>
              <w:rPr>
                <w:rFonts w:hint="eastAsia" w:ascii="宋体" w:hAnsi="宋体" w:eastAsia="宋体" w:cs="宋体"/>
                <w:b w:val="0"/>
                <w:bCs w:val="0"/>
                <w:color w:val="auto"/>
                <w:sz w:val="21"/>
                <w:szCs w:val="21"/>
                <w:highlight w:val="none"/>
                <w:u w:val="none"/>
                <w:vertAlign w:val="baseline"/>
                <w:lang w:val="en-US" w:eastAsia="zh-CN"/>
              </w:rPr>
              <w:t>诚信评分：</w:t>
            </w:r>
            <w:r>
              <w:rPr>
                <w:rFonts w:hint="eastAsia" w:ascii="宋体" w:hAnsi="宋体" w:eastAsia="宋体" w:cs="宋体"/>
                <w:b w:val="0"/>
                <w:bCs w:val="0"/>
                <w:color w:val="auto"/>
                <w:sz w:val="21"/>
                <w:szCs w:val="21"/>
                <w:highlight w:val="none"/>
                <w:u w:val="single"/>
                <w:vertAlign w:val="baseline"/>
                <w:lang w:val="en-US" w:eastAsia="zh-CN"/>
              </w:rPr>
              <w:t xml:space="preserve"> 5 </w:t>
            </w:r>
            <w:r>
              <w:rPr>
                <w:rFonts w:hint="eastAsia" w:ascii="宋体" w:hAnsi="宋体" w:eastAsia="宋体" w:cs="宋体"/>
                <w:b w:val="0"/>
                <w:bCs w:val="0"/>
                <w:color w:val="auto"/>
                <w:sz w:val="21"/>
                <w:szCs w:val="21"/>
                <w:highlight w:val="none"/>
                <w:u w:val="none"/>
                <w:vertAlign w:val="baseline"/>
                <w:lang w:val="en-US" w:eastAsia="zh-CN"/>
              </w:rPr>
              <w:t>分</w:t>
            </w:r>
          </w:p>
          <w:p w14:paraId="58BA77AF">
            <w:pPr>
              <w:numPr>
                <w:ilvl w:val="0"/>
                <w:numId w:val="1"/>
              </w:numPr>
              <w:shd w:val="clear" w:color="auto" w:fill="auto"/>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报价：</w:t>
            </w:r>
            <w:r>
              <w:rPr>
                <w:rFonts w:hint="eastAsia" w:ascii="宋体" w:hAnsi="宋体" w:eastAsia="宋体" w:cs="宋体"/>
                <w:b w:val="0"/>
                <w:bCs w:val="0"/>
                <w:color w:val="auto"/>
                <w:sz w:val="21"/>
                <w:szCs w:val="21"/>
                <w:highlight w:val="none"/>
                <w:u w:val="single"/>
                <w:vertAlign w:val="baseline"/>
                <w:lang w:val="en-US" w:eastAsia="zh-CN"/>
              </w:rPr>
              <w:t xml:space="preserve"> 30 </w:t>
            </w:r>
            <w:r>
              <w:rPr>
                <w:rFonts w:hint="eastAsia" w:ascii="宋体" w:hAnsi="宋体" w:eastAsia="宋体" w:cs="宋体"/>
                <w:b w:val="0"/>
                <w:bCs w:val="0"/>
                <w:color w:val="auto"/>
                <w:sz w:val="21"/>
                <w:szCs w:val="21"/>
                <w:highlight w:val="none"/>
                <w:u w:val="none"/>
                <w:vertAlign w:val="baseline"/>
                <w:lang w:val="en-US" w:eastAsia="zh-CN"/>
              </w:rPr>
              <w:t>分</w:t>
            </w:r>
          </w:p>
          <w:p w14:paraId="34A21B4F">
            <w:pPr>
              <w:numPr>
                <w:ilvl w:val="0"/>
                <w:numId w:val="1"/>
              </w:numPr>
              <w:shd w:val="clear" w:color="auto" w:fill="auto"/>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服务方案：</w:t>
            </w:r>
            <w:r>
              <w:rPr>
                <w:rFonts w:hint="eastAsia" w:ascii="宋体" w:hAnsi="宋体" w:eastAsia="宋体" w:cs="宋体"/>
                <w:b w:val="0"/>
                <w:bCs w:val="0"/>
                <w:color w:val="auto"/>
                <w:sz w:val="21"/>
                <w:szCs w:val="21"/>
                <w:highlight w:val="none"/>
                <w:u w:val="single"/>
                <w:vertAlign w:val="baseline"/>
                <w:lang w:val="en-US" w:eastAsia="zh-CN"/>
              </w:rPr>
              <w:t xml:space="preserve"> 50 </w:t>
            </w:r>
            <w:r>
              <w:rPr>
                <w:rFonts w:hint="eastAsia" w:ascii="宋体" w:hAnsi="宋体" w:eastAsia="宋体" w:cs="宋体"/>
                <w:b w:val="0"/>
                <w:bCs w:val="0"/>
                <w:color w:val="auto"/>
                <w:sz w:val="21"/>
                <w:szCs w:val="21"/>
                <w:highlight w:val="none"/>
                <w:u w:val="none"/>
                <w:vertAlign w:val="baseline"/>
                <w:lang w:val="en-US" w:eastAsia="zh-CN"/>
              </w:rPr>
              <w:t>分</w:t>
            </w:r>
          </w:p>
        </w:tc>
      </w:tr>
      <w:tr w14:paraId="1093C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27D51E0D">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3.2（2）</w:t>
            </w:r>
          </w:p>
        </w:tc>
        <w:tc>
          <w:tcPr>
            <w:tcW w:w="1704" w:type="dxa"/>
            <w:vAlign w:val="center"/>
          </w:tcPr>
          <w:p w14:paraId="5AAC7197">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评审基准价计算方法</w:t>
            </w:r>
          </w:p>
        </w:tc>
        <w:tc>
          <w:tcPr>
            <w:tcW w:w="6614" w:type="dxa"/>
            <w:gridSpan w:val="2"/>
            <w:vAlign w:val="center"/>
          </w:tcPr>
          <w:p w14:paraId="3E389B72">
            <w:pPr>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sym w:font="Wingdings" w:char="00A8"/>
            </w:r>
            <w:r>
              <w:rPr>
                <w:rFonts w:hint="eastAsia" w:ascii="宋体" w:hAnsi="宋体" w:eastAsia="宋体" w:cs="宋体"/>
                <w:b w:val="0"/>
                <w:bCs w:val="0"/>
                <w:color w:val="auto"/>
                <w:sz w:val="21"/>
                <w:szCs w:val="21"/>
                <w:highlight w:val="none"/>
                <w:u w:val="none"/>
                <w:vertAlign w:val="baseline"/>
                <w:lang w:val="en-US" w:eastAsia="zh-CN"/>
              </w:rPr>
              <w:t>方法一：</w:t>
            </w:r>
          </w:p>
          <w:p w14:paraId="5A9CE9A1">
            <w:pPr>
              <w:jc w:val="left"/>
              <w:rPr>
                <w:rFonts w:hint="default"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sym w:font="Wingdings" w:char="00A8"/>
            </w:r>
            <w:r>
              <w:rPr>
                <w:rFonts w:hint="eastAsia" w:ascii="宋体" w:hAnsi="宋体" w:eastAsia="宋体" w:cs="宋体"/>
                <w:b w:val="0"/>
                <w:bCs w:val="0"/>
                <w:color w:val="auto"/>
                <w:sz w:val="21"/>
                <w:szCs w:val="21"/>
                <w:highlight w:val="none"/>
                <w:u w:val="none"/>
                <w:vertAlign w:val="baseline"/>
                <w:lang w:val="en-US" w:eastAsia="zh-CN"/>
              </w:rPr>
              <w:t>方法二：评审基准价系数=</w:t>
            </w:r>
            <w:r>
              <w:rPr>
                <w:rFonts w:hint="eastAsia" w:ascii="宋体" w:hAnsi="宋体" w:eastAsia="宋体" w:cs="宋体"/>
                <w:b w:val="0"/>
                <w:bCs w:val="0"/>
                <w:color w:val="auto"/>
                <w:sz w:val="21"/>
                <w:szCs w:val="21"/>
                <w:highlight w:val="none"/>
                <w:u w:val="single"/>
                <w:vertAlign w:val="baseline"/>
                <w:lang w:val="en-US" w:eastAsia="zh-CN"/>
              </w:rPr>
              <w:t xml:space="preserve">              </w:t>
            </w:r>
          </w:p>
          <w:p w14:paraId="45ED889C">
            <w:pPr>
              <w:jc w:val="left"/>
              <w:rPr>
                <w:rFonts w:hint="eastAsia" w:ascii="宋体" w:hAnsi="宋体" w:eastAsia="宋体" w:cs="宋体"/>
                <w:b w:val="0"/>
                <w:bCs w:val="0"/>
                <w:color w:val="auto"/>
                <w:sz w:val="21"/>
                <w:szCs w:val="21"/>
                <w:highlight w:val="none"/>
                <w:u w:val="singl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sym w:font="Wingdings" w:char="00FE"/>
            </w:r>
            <w:r>
              <w:rPr>
                <w:rFonts w:hint="eastAsia" w:ascii="宋体" w:hAnsi="宋体" w:eastAsia="宋体" w:cs="宋体"/>
                <w:b w:val="0"/>
                <w:bCs w:val="0"/>
                <w:color w:val="auto"/>
                <w:sz w:val="21"/>
                <w:szCs w:val="21"/>
                <w:highlight w:val="none"/>
                <w:u w:val="none"/>
                <w:vertAlign w:val="baseline"/>
                <w:lang w:val="en-US" w:eastAsia="zh-CN"/>
              </w:rPr>
              <w:t>方法三：</w:t>
            </w:r>
            <w:r>
              <w:rPr>
                <w:rFonts w:hint="eastAsia" w:ascii="宋体" w:hAnsi="宋体" w:eastAsia="宋体" w:cs="宋体"/>
                <w:b w:val="0"/>
                <w:bCs w:val="0"/>
                <w:color w:val="auto"/>
                <w:sz w:val="21"/>
                <w:szCs w:val="21"/>
                <w:highlight w:val="none"/>
                <w:u w:val="single"/>
                <w:vertAlign w:val="baseline"/>
                <w:lang w:val="en-US" w:eastAsia="zh-CN"/>
              </w:rPr>
              <w:t>评审基准价=通过初步评审的所有供应商的最低评审价格</w:t>
            </w:r>
          </w:p>
          <w:p w14:paraId="2603AB83">
            <w:pPr>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sym w:font="Wingdings" w:char="00A8"/>
            </w:r>
            <w:r>
              <w:rPr>
                <w:rFonts w:hint="eastAsia" w:ascii="宋体" w:hAnsi="宋体" w:eastAsia="宋体" w:cs="宋体"/>
                <w:b w:val="0"/>
                <w:bCs w:val="0"/>
                <w:color w:val="auto"/>
                <w:sz w:val="21"/>
                <w:szCs w:val="21"/>
                <w:highlight w:val="none"/>
                <w:u w:val="none"/>
                <w:vertAlign w:val="baseline"/>
                <w:lang w:val="en-US" w:eastAsia="zh-CN"/>
              </w:rPr>
              <w:t>方法四：具体方法为</w:t>
            </w:r>
            <w:r>
              <w:rPr>
                <w:rFonts w:hint="eastAsia" w:ascii="宋体" w:hAnsi="宋体" w:eastAsia="宋体" w:cs="宋体"/>
                <w:b w:val="0"/>
                <w:bCs w:val="0"/>
                <w:color w:val="auto"/>
                <w:sz w:val="21"/>
                <w:szCs w:val="21"/>
                <w:highlight w:val="none"/>
                <w:u w:val="single"/>
                <w:vertAlign w:val="baseline"/>
                <w:lang w:val="en-US" w:eastAsia="zh-CN"/>
              </w:rPr>
              <w:t xml:space="preserve">                   </w:t>
            </w:r>
          </w:p>
        </w:tc>
      </w:tr>
      <w:tr w14:paraId="51441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0D1D9089">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条款号及名称</w:t>
            </w:r>
          </w:p>
        </w:tc>
        <w:tc>
          <w:tcPr>
            <w:tcW w:w="1704" w:type="dxa"/>
            <w:vAlign w:val="center"/>
          </w:tcPr>
          <w:p w14:paraId="057DF106">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评分因素</w:t>
            </w:r>
          </w:p>
        </w:tc>
        <w:tc>
          <w:tcPr>
            <w:tcW w:w="6614" w:type="dxa"/>
            <w:gridSpan w:val="2"/>
            <w:vAlign w:val="center"/>
          </w:tcPr>
          <w:p w14:paraId="32D6A150">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评分标准</w:t>
            </w:r>
          </w:p>
        </w:tc>
      </w:tr>
      <w:tr w14:paraId="290C7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901" w:type="dxa"/>
            <w:vMerge w:val="restart"/>
            <w:vAlign w:val="center"/>
          </w:tcPr>
          <w:p w14:paraId="260179CA">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3.3（1）</w:t>
            </w:r>
          </w:p>
        </w:tc>
        <w:tc>
          <w:tcPr>
            <w:tcW w:w="1704" w:type="dxa"/>
            <w:vMerge w:val="restart"/>
            <w:vAlign w:val="center"/>
          </w:tcPr>
          <w:p w14:paraId="1A06958E">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资质信誉评分标准（满分20分）</w:t>
            </w:r>
          </w:p>
        </w:tc>
        <w:tc>
          <w:tcPr>
            <w:tcW w:w="2541" w:type="dxa"/>
            <w:vAlign w:val="center"/>
          </w:tcPr>
          <w:p w14:paraId="5696F1B4">
            <w:pPr>
              <w:shd w:val="clear" w:color="auto" w:fill="auto"/>
              <w:jc w:val="left"/>
              <w:rPr>
                <w:rFonts w:hint="default"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管理体系（满分2分）</w:t>
            </w:r>
          </w:p>
        </w:tc>
        <w:tc>
          <w:tcPr>
            <w:tcW w:w="4073" w:type="dxa"/>
            <w:vAlign w:val="center"/>
          </w:tcPr>
          <w:p w14:paraId="69104AE2">
            <w:pPr>
              <w:shd w:val="clear" w:color="auto" w:fill="auto"/>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过ISO认证且在有效期内：</w:t>
            </w:r>
          </w:p>
          <w:p w14:paraId="24F6B07E">
            <w:pPr>
              <w:shd w:val="clear" w:color="auto" w:fill="auto"/>
              <w:jc w:val="left"/>
              <w:rPr>
                <w:rFonts w:hint="default"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1.‌ISO质量管理体系认证，得1分；</w:t>
            </w:r>
          </w:p>
          <w:p w14:paraId="19AC4FC2">
            <w:pPr>
              <w:shd w:val="clear" w:color="auto" w:fill="auto"/>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2.</w:t>
            </w:r>
            <w:r>
              <w:rPr>
                <w:rFonts w:hint="default" w:ascii="宋体" w:hAnsi="宋体" w:eastAsia="宋体" w:cs="宋体"/>
                <w:b w:val="0"/>
                <w:bCs w:val="0"/>
                <w:color w:val="auto"/>
                <w:sz w:val="21"/>
                <w:szCs w:val="21"/>
                <w:highlight w:val="none"/>
                <w:u w:val="none"/>
                <w:vertAlign w:val="baseline"/>
                <w:lang w:val="en-US" w:eastAsia="zh-CN"/>
              </w:rPr>
              <w:t>‌ISO职业健康安全管理体系认证</w:t>
            </w:r>
            <w:r>
              <w:rPr>
                <w:rFonts w:hint="eastAsia" w:ascii="宋体" w:hAnsi="宋体" w:eastAsia="宋体" w:cs="宋体"/>
                <w:b w:val="0"/>
                <w:bCs w:val="0"/>
                <w:color w:val="auto"/>
                <w:sz w:val="21"/>
                <w:szCs w:val="21"/>
                <w:highlight w:val="none"/>
                <w:u w:val="none"/>
                <w:vertAlign w:val="baseline"/>
                <w:lang w:val="en-US" w:eastAsia="zh-CN"/>
              </w:rPr>
              <w:t>，得1分。</w:t>
            </w:r>
          </w:p>
        </w:tc>
      </w:tr>
      <w:tr w14:paraId="516F3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14:paraId="50D78896">
            <w:pPr>
              <w:jc w:val="center"/>
              <w:rPr>
                <w:rFonts w:hint="eastAsia" w:ascii="宋体" w:hAnsi="宋体" w:eastAsia="宋体" w:cs="宋体"/>
                <w:b w:val="0"/>
                <w:bCs w:val="0"/>
                <w:color w:val="auto"/>
                <w:sz w:val="21"/>
                <w:szCs w:val="21"/>
                <w:highlight w:val="none"/>
                <w:u w:val="none"/>
                <w:vertAlign w:val="baseline"/>
                <w:lang w:val="en-US" w:eastAsia="zh-CN"/>
              </w:rPr>
            </w:pPr>
          </w:p>
        </w:tc>
        <w:tc>
          <w:tcPr>
            <w:tcW w:w="1704" w:type="dxa"/>
            <w:vMerge w:val="continue"/>
            <w:vAlign w:val="center"/>
          </w:tcPr>
          <w:p w14:paraId="53A6819E">
            <w:pPr>
              <w:jc w:val="center"/>
              <w:rPr>
                <w:rFonts w:hint="eastAsia" w:ascii="宋体" w:hAnsi="宋体" w:eastAsia="宋体" w:cs="宋体"/>
                <w:b w:val="0"/>
                <w:bCs w:val="0"/>
                <w:color w:val="auto"/>
                <w:sz w:val="21"/>
                <w:szCs w:val="21"/>
                <w:highlight w:val="none"/>
                <w:u w:val="none"/>
                <w:vertAlign w:val="baseline"/>
                <w:lang w:val="en-US" w:eastAsia="zh-CN"/>
              </w:rPr>
            </w:pPr>
          </w:p>
        </w:tc>
        <w:tc>
          <w:tcPr>
            <w:tcW w:w="2541" w:type="dxa"/>
            <w:vAlign w:val="center"/>
          </w:tcPr>
          <w:p w14:paraId="276BF7DF">
            <w:pPr>
              <w:shd w:val="clear" w:color="auto" w:fill="auto"/>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企业法人代表或技术负责人（满分3分）</w:t>
            </w:r>
          </w:p>
        </w:tc>
        <w:tc>
          <w:tcPr>
            <w:tcW w:w="4073" w:type="dxa"/>
            <w:vAlign w:val="center"/>
          </w:tcPr>
          <w:p w14:paraId="03672ACC">
            <w:pPr>
              <w:shd w:val="clear" w:color="auto" w:fill="auto"/>
              <w:jc w:val="left"/>
              <w:rPr>
                <w:rFonts w:hint="default"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企业法人代表或技术负责人证书：</w:t>
            </w:r>
          </w:p>
          <w:p w14:paraId="5DE893E1">
            <w:pPr>
              <w:shd w:val="clear" w:color="auto" w:fill="auto"/>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1.具有正高级职称，得3分；</w:t>
            </w:r>
            <w:r>
              <w:rPr>
                <w:rFonts w:hint="eastAsia" w:ascii="宋体" w:hAnsi="宋体" w:eastAsia="宋体" w:cs="宋体"/>
                <w:b w:val="0"/>
                <w:bCs w:val="0"/>
                <w:color w:val="auto"/>
                <w:sz w:val="21"/>
                <w:szCs w:val="21"/>
                <w:highlight w:val="none"/>
                <w:u w:val="none"/>
                <w:vertAlign w:val="baseline"/>
                <w:lang w:val="en-US" w:eastAsia="zh-CN"/>
              </w:rPr>
              <w:br w:type="textWrapping"/>
            </w:r>
            <w:r>
              <w:rPr>
                <w:rFonts w:hint="eastAsia" w:ascii="宋体" w:hAnsi="宋体" w:eastAsia="宋体" w:cs="宋体"/>
                <w:b w:val="0"/>
                <w:bCs w:val="0"/>
                <w:color w:val="auto"/>
                <w:sz w:val="21"/>
                <w:szCs w:val="21"/>
                <w:highlight w:val="none"/>
                <w:u w:val="none"/>
                <w:vertAlign w:val="baseline"/>
                <w:lang w:val="en-US" w:eastAsia="zh-CN"/>
              </w:rPr>
              <w:t>2.具有副高级职称，得2分；</w:t>
            </w:r>
            <w:r>
              <w:rPr>
                <w:rFonts w:hint="eastAsia" w:ascii="宋体" w:hAnsi="宋体" w:eastAsia="宋体" w:cs="宋体"/>
                <w:b w:val="0"/>
                <w:bCs w:val="0"/>
                <w:color w:val="auto"/>
                <w:sz w:val="21"/>
                <w:szCs w:val="21"/>
                <w:highlight w:val="none"/>
                <w:u w:val="none"/>
                <w:vertAlign w:val="baseline"/>
                <w:lang w:val="en-US" w:eastAsia="zh-CN"/>
              </w:rPr>
              <w:br w:type="textWrapping"/>
            </w:r>
            <w:r>
              <w:rPr>
                <w:rFonts w:hint="eastAsia" w:ascii="宋体" w:hAnsi="宋体" w:eastAsia="宋体" w:cs="宋体"/>
                <w:b w:val="0"/>
                <w:bCs w:val="0"/>
                <w:color w:val="auto"/>
                <w:sz w:val="21"/>
                <w:szCs w:val="21"/>
                <w:highlight w:val="none"/>
                <w:u w:val="none"/>
                <w:vertAlign w:val="baseline"/>
                <w:lang w:val="en-US" w:eastAsia="zh-CN"/>
              </w:rPr>
              <w:t>3.具有中级职称，得1分。</w:t>
            </w:r>
          </w:p>
        </w:tc>
      </w:tr>
      <w:tr w14:paraId="6F906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14:paraId="6450D731">
            <w:pPr>
              <w:jc w:val="center"/>
              <w:rPr>
                <w:rFonts w:hint="eastAsia" w:ascii="宋体" w:hAnsi="宋体" w:eastAsia="宋体" w:cs="宋体"/>
                <w:b w:val="0"/>
                <w:bCs w:val="0"/>
                <w:color w:val="auto"/>
                <w:sz w:val="21"/>
                <w:szCs w:val="21"/>
                <w:highlight w:val="none"/>
                <w:u w:val="none"/>
                <w:vertAlign w:val="baseline"/>
                <w:lang w:val="en-US" w:eastAsia="zh-CN"/>
              </w:rPr>
            </w:pPr>
          </w:p>
        </w:tc>
        <w:tc>
          <w:tcPr>
            <w:tcW w:w="1704" w:type="dxa"/>
            <w:vMerge w:val="continue"/>
            <w:vAlign w:val="center"/>
          </w:tcPr>
          <w:p w14:paraId="2D8DFB2C">
            <w:pPr>
              <w:jc w:val="center"/>
              <w:rPr>
                <w:rFonts w:hint="eastAsia" w:ascii="宋体" w:hAnsi="宋体" w:eastAsia="宋体" w:cs="宋体"/>
                <w:b w:val="0"/>
                <w:bCs w:val="0"/>
                <w:color w:val="auto"/>
                <w:sz w:val="21"/>
                <w:szCs w:val="21"/>
                <w:highlight w:val="none"/>
                <w:u w:val="none"/>
                <w:vertAlign w:val="baseline"/>
                <w:lang w:val="en-US" w:eastAsia="zh-CN"/>
              </w:rPr>
            </w:pPr>
          </w:p>
        </w:tc>
        <w:tc>
          <w:tcPr>
            <w:tcW w:w="2541" w:type="dxa"/>
            <w:vAlign w:val="center"/>
          </w:tcPr>
          <w:p w14:paraId="50632346">
            <w:pPr>
              <w:shd w:val="clear" w:color="auto" w:fill="auto"/>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企业注册执业资格人数（满分10分）</w:t>
            </w:r>
          </w:p>
        </w:tc>
        <w:tc>
          <w:tcPr>
            <w:tcW w:w="4073" w:type="dxa"/>
            <w:vAlign w:val="center"/>
          </w:tcPr>
          <w:p w14:paraId="172F9E53">
            <w:pPr>
              <w:shd w:val="clear" w:color="auto" w:fill="auto"/>
              <w:jc w:val="left"/>
              <w:rPr>
                <w:rFonts w:hint="default"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除服务团队成员外，企业注册执业资格人数：</w:t>
            </w:r>
          </w:p>
          <w:p w14:paraId="3FDEBA7C">
            <w:pPr>
              <w:shd w:val="clear" w:color="auto" w:fill="auto"/>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1.一级注册造价师、注册监理工程师、一级注册建造师：每一名得1分，得分上限为5分；</w:t>
            </w:r>
            <w:r>
              <w:rPr>
                <w:rFonts w:hint="eastAsia" w:ascii="宋体" w:hAnsi="宋体" w:eastAsia="宋体" w:cs="宋体"/>
                <w:b w:val="0"/>
                <w:bCs w:val="0"/>
                <w:color w:val="auto"/>
                <w:sz w:val="21"/>
                <w:szCs w:val="21"/>
                <w:highlight w:val="none"/>
                <w:u w:val="none"/>
                <w:vertAlign w:val="baseline"/>
                <w:lang w:val="en-US" w:eastAsia="zh-CN"/>
              </w:rPr>
              <w:br w:type="textWrapping"/>
            </w:r>
            <w:r>
              <w:rPr>
                <w:rFonts w:hint="eastAsia" w:ascii="宋体" w:hAnsi="宋体" w:eastAsia="宋体" w:cs="宋体"/>
                <w:b w:val="0"/>
                <w:bCs w:val="0"/>
                <w:color w:val="auto"/>
                <w:sz w:val="21"/>
                <w:szCs w:val="21"/>
                <w:highlight w:val="none"/>
                <w:u w:val="none"/>
                <w:vertAlign w:val="baseline"/>
                <w:lang w:val="en-US" w:eastAsia="zh-CN"/>
              </w:rPr>
              <w:t>2.二级注册造价师、二级注册建造师：每一名得0.5分，得分上限为5分。</w:t>
            </w:r>
            <w:r>
              <w:rPr>
                <w:rFonts w:hint="eastAsia" w:ascii="宋体" w:hAnsi="宋体" w:eastAsia="宋体" w:cs="宋体"/>
                <w:b w:val="0"/>
                <w:bCs w:val="0"/>
                <w:color w:val="auto"/>
                <w:sz w:val="21"/>
                <w:szCs w:val="21"/>
                <w:highlight w:val="none"/>
                <w:u w:val="none"/>
                <w:vertAlign w:val="baseline"/>
                <w:lang w:val="en-US" w:eastAsia="zh-CN"/>
              </w:rPr>
              <w:br w:type="textWrapping"/>
            </w:r>
            <w:r>
              <w:rPr>
                <w:rFonts w:hint="eastAsia" w:ascii="宋体" w:hAnsi="宋体" w:eastAsia="宋体" w:cs="宋体"/>
                <w:b w:val="0"/>
                <w:bCs w:val="0"/>
                <w:color w:val="auto"/>
                <w:sz w:val="21"/>
                <w:szCs w:val="21"/>
                <w:highlight w:val="none"/>
                <w:u w:val="none"/>
                <w:vertAlign w:val="baseline"/>
                <w:lang w:val="en-US" w:eastAsia="zh-CN"/>
              </w:rPr>
              <w:t>同一人同时具备多项注册执业资格的，按一人计，需提供劳动合同及竞标截止时间前半年内连续3个月社保证明。</w:t>
            </w:r>
          </w:p>
        </w:tc>
      </w:tr>
      <w:tr w14:paraId="4C3A7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901" w:type="dxa"/>
            <w:vMerge w:val="continue"/>
            <w:vAlign w:val="center"/>
          </w:tcPr>
          <w:p w14:paraId="5DC8F8F3">
            <w:pPr>
              <w:jc w:val="center"/>
              <w:rPr>
                <w:rFonts w:hint="eastAsia" w:ascii="宋体" w:hAnsi="宋体" w:eastAsia="宋体" w:cs="宋体"/>
                <w:b w:val="0"/>
                <w:bCs w:val="0"/>
                <w:color w:val="auto"/>
                <w:sz w:val="21"/>
                <w:szCs w:val="21"/>
                <w:highlight w:val="none"/>
                <w:u w:val="none"/>
                <w:vertAlign w:val="baseline"/>
                <w:lang w:val="en-US" w:eastAsia="zh-CN"/>
              </w:rPr>
            </w:pPr>
          </w:p>
        </w:tc>
        <w:tc>
          <w:tcPr>
            <w:tcW w:w="1704" w:type="dxa"/>
            <w:vMerge w:val="continue"/>
            <w:vAlign w:val="center"/>
          </w:tcPr>
          <w:p w14:paraId="400145BF">
            <w:pPr>
              <w:jc w:val="center"/>
              <w:rPr>
                <w:rFonts w:hint="eastAsia" w:ascii="宋体" w:hAnsi="宋体" w:eastAsia="宋体" w:cs="宋体"/>
                <w:b w:val="0"/>
                <w:bCs w:val="0"/>
                <w:color w:val="auto"/>
                <w:sz w:val="21"/>
                <w:szCs w:val="21"/>
                <w:highlight w:val="none"/>
                <w:u w:val="none"/>
                <w:vertAlign w:val="baseline"/>
                <w:lang w:val="en-US" w:eastAsia="zh-CN"/>
              </w:rPr>
            </w:pPr>
          </w:p>
        </w:tc>
        <w:tc>
          <w:tcPr>
            <w:tcW w:w="2541" w:type="dxa"/>
            <w:vAlign w:val="center"/>
          </w:tcPr>
          <w:p w14:paraId="2CAA7F30">
            <w:pPr>
              <w:shd w:val="clear" w:color="auto" w:fill="auto"/>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“桂建云”信用评价（满分5分）</w:t>
            </w:r>
          </w:p>
        </w:tc>
        <w:tc>
          <w:tcPr>
            <w:tcW w:w="4073" w:type="dxa"/>
            <w:vAlign w:val="center"/>
          </w:tcPr>
          <w:p w14:paraId="1572E21D">
            <w:pPr>
              <w:shd w:val="clear" w:color="auto" w:fill="auto"/>
              <w:jc w:val="left"/>
              <w:rPr>
                <w:rFonts w:hint="default"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广西建筑市场监管云平台“桂建云</w:t>
            </w:r>
            <w:r>
              <w:rPr>
                <w:rFonts w:hint="default" w:ascii="宋体" w:hAnsi="宋体" w:eastAsia="宋体" w:cs="宋体"/>
                <w:b w:val="0"/>
                <w:bCs w:val="0"/>
                <w:color w:val="auto"/>
                <w:sz w:val="21"/>
                <w:szCs w:val="21"/>
                <w:highlight w:val="none"/>
                <w:u w:val="none"/>
                <w:vertAlign w:val="baseline"/>
                <w:lang w:val="en-US" w:eastAsia="zh-CN"/>
              </w:rPr>
              <w:t>”</w:t>
            </w:r>
            <w:r>
              <w:rPr>
                <w:rFonts w:hint="eastAsia" w:ascii="宋体" w:hAnsi="宋体" w:eastAsia="宋体" w:cs="宋体"/>
                <w:b w:val="0"/>
                <w:bCs w:val="0"/>
                <w:color w:val="auto"/>
                <w:sz w:val="21"/>
                <w:szCs w:val="21"/>
                <w:highlight w:val="none"/>
                <w:u w:val="none"/>
                <w:vertAlign w:val="baseline"/>
                <w:lang w:val="en-US" w:eastAsia="zh-CN"/>
              </w:rPr>
              <w:t>诚信评分：</w:t>
            </w:r>
          </w:p>
          <w:p w14:paraId="16458EEC">
            <w:pPr>
              <w:shd w:val="clear" w:color="auto" w:fill="auto"/>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1.诚信评分</w:t>
            </w:r>
            <w:r>
              <w:rPr>
                <w:rFonts w:hint="default" w:ascii="宋体" w:hAnsi="宋体" w:eastAsia="宋体" w:cs="宋体"/>
                <w:b w:val="0"/>
                <w:bCs w:val="0"/>
                <w:color w:val="auto"/>
                <w:sz w:val="21"/>
                <w:szCs w:val="21"/>
                <w:highlight w:val="none"/>
                <w:u w:val="none"/>
                <w:vertAlign w:val="baseline"/>
                <w:lang w:val="en-US" w:eastAsia="zh-CN"/>
              </w:rPr>
              <w:t>≥</w:t>
            </w:r>
            <w:r>
              <w:rPr>
                <w:rFonts w:hint="eastAsia" w:ascii="宋体" w:hAnsi="宋体" w:eastAsia="宋体" w:cs="宋体"/>
                <w:b w:val="0"/>
                <w:bCs w:val="0"/>
                <w:color w:val="auto"/>
                <w:sz w:val="21"/>
                <w:szCs w:val="21"/>
                <w:highlight w:val="none"/>
                <w:u w:val="none"/>
                <w:vertAlign w:val="baseline"/>
                <w:lang w:val="en-US" w:eastAsia="zh-CN"/>
              </w:rPr>
              <w:t>90分，得5分；</w:t>
            </w:r>
            <w:r>
              <w:rPr>
                <w:rFonts w:hint="eastAsia" w:ascii="宋体" w:hAnsi="宋体" w:eastAsia="宋体" w:cs="宋体"/>
                <w:b w:val="0"/>
                <w:bCs w:val="0"/>
                <w:color w:val="auto"/>
                <w:sz w:val="21"/>
                <w:szCs w:val="21"/>
                <w:highlight w:val="none"/>
                <w:u w:val="none"/>
                <w:vertAlign w:val="baseline"/>
                <w:lang w:val="en-US" w:eastAsia="zh-CN"/>
              </w:rPr>
              <w:br w:type="textWrapping"/>
            </w:r>
            <w:r>
              <w:rPr>
                <w:rFonts w:hint="eastAsia" w:ascii="宋体" w:hAnsi="宋体" w:eastAsia="宋体" w:cs="宋体"/>
                <w:b w:val="0"/>
                <w:bCs w:val="0"/>
                <w:color w:val="auto"/>
                <w:sz w:val="21"/>
                <w:szCs w:val="21"/>
                <w:highlight w:val="none"/>
                <w:u w:val="none"/>
                <w:vertAlign w:val="baseline"/>
                <w:lang w:val="en-US" w:eastAsia="zh-CN"/>
              </w:rPr>
              <w:t>2.80分</w:t>
            </w:r>
            <w:r>
              <w:rPr>
                <w:rFonts w:hint="default" w:ascii="宋体" w:hAnsi="宋体" w:eastAsia="宋体" w:cs="宋体"/>
                <w:b w:val="0"/>
                <w:bCs w:val="0"/>
                <w:color w:val="auto"/>
                <w:sz w:val="21"/>
                <w:szCs w:val="21"/>
                <w:highlight w:val="none"/>
                <w:u w:val="none"/>
                <w:vertAlign w:val="baseline"/>
                <w:lang w:val="en-US" w:eastAsia="zh-CN"/>
              </w:rPr>
              <w:t>≤</w:t>
            </w:r>
            <w:r>
              <w:rPr>
                <w:rFonts w:hint="eastAsia" w:ascii="宋体" w:hAnsi="宋体" w:eastAsia="宋体" w:cs="宋体"/>
                <w:b w:val="0"/>
                <w:bCs w:val="0"/>
                <w:color w:val="auto"/>
                <w:sz w:val="21"/>
                <w:szCs w:val="21"/>
                <w:highlight w:val="none"/>
                <w:u w:val="none"/>
                <w:vertAlign w:val="baseline"/>
                <w:lang w:val="en-US" w:eastAsia="zh-CN"/>
              </w:rPr>
              <w:t>诚信评分&lt;90分，得3分；</w:t>
            </w:r>
          </w:p>
          <w:p w14:paraId="2C9B0745">
            <w:pPr>
              <w:shd w:val="clear" w:color="auto" w:fill="auto"/>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3.70分</w:t>
            </w:r>
            <w:r>
              <w:rPr>
                <w:rFonts w:hint="default" w:ascii="宋体" w:hAnsi="宋体" w:eastAsia="宋体" w:cs="宋体"/>
                <w:b w:val="0"/>
                <w:bCs w:val="0"/>
                <w:color w:val="auto"/>
                <w:sz w:val="21"/>
                <w:szCs w:val="21"/>
                <w:highlight w:val="none"/>
                <w:u w:val="none"/>
                <w:vertAlign w:val="baseline"/>
                <w:lang w:val="en-US" w:eastAsia="zh-CN"/>
              </w:rPr>
              <w:t>≤</w:t>
            </w:r>
            <w:r>
              <w:rPr>
                <w:rFonts w:hint="eastAsia" w:ascii="宋体" w:hAnsi="宋体" w:eastAsia="宋体" w:cs="宋体"/>
                <w:b w:val="0"/>
                <w:bCs w:val="0"/>
                <w:color w:val="auto"/>
                <w:sz w:val="21"/>
                <w:szCs w:val="21"/>
                <w:highlight w:val="none"/>
                <w:u w:val="none"/>
                <w:vertAlign w:val="baseline"/>
                <w:lang w:val="en-US" w:eastAsia="zh-CN"/>
              </w:rPr>
              <w:t>诚信评分&lt;80分，得2分；</w:t>
            </w:r>
          </w:p>
          <w:p w14:paraId="415FF4DD">
            <w:pPr>
              <w:shd w:val="clear" w:color="auto" w:fill="auto"/>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4.60分</w:t>
            </w:r>
            <w:r>
              <w:rPr>
                <w:rFonts w:hint="default" w:ascii="宋体" w:hAnsi="宋体" w:eastAsia="宋体" w:cs="宋体"/>
                <w:b w:val="0"/>
                <w:bCs w:val="0"/>
                <w:color w:val="auto"/>
                <w:sz w:val="21"/>
                <w:szCs w:val="21"/>
                <w:highlight w:val="none"/>
                <w:u w:val="none"/>
                <w:vertAlign w:val="baseline"/>
                <w:lang w:val="en-US" w:eastAsia="zh-CN"/>
              </w:rPr>
              <w:t>≤</w:t>
            </w:r>
            <w:r>
              <w:rPr>
                <w:rFonts w:hint="eastAsia" w:ascii="宋体" w:hAnsi="宋体" w:eastAsia="宋体" w:cs="宋体"/>
                <w:b w:val="0"/>
                <w:bCs w:val="0"/>
                <w:color w:val="auto"/>
                <w:sz w:val="21"/>
                <w:szCs w:val="21"/>
                <w:highlight w:val="none"/>
                <w:u w:val="none"/>
                <w:vertAlign w:val="baseline"/>
                <w:lang w:val="en-US" w:eastAsia="zh-CN"/>
              </w:rPr>
              <w:t>诚信评分&lt;70分，得1分；</w:t>
            </w:r>
          </w:p>
          <w:p w14:paraId="33E77F3C">
            <w:pPr>
              <w:shd w:val="clear" w:color="auto" w:fill="auto"/>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5.诚信评分60分以下及无评分记录的，得0分。</w:t>
            </w:r>
          </w:p>
        </w:tc>
      </w:tr>
      <w:tr w14:paraId="57549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14:paraId="360A6B09">
            <w:pPr>
              <w:jc w:val="center"/>
              <w:rPr>
                <w:rFonts w:hint="eastAsia" w:ascii="宋体" w:hAnsi="宋体" w:eastAsia="宋体" w:cs="宋体"/>
                <w:b w:val="0"/>
                <w:bCs w:val="0"/>
                <w:color w:val="auto"/>
                <w:sz w:val="21"/>
                <w:szCs w:val="21"/>
                <w:highlight w:val="none"/>
                <w:u w:val="none"/>
                <w:vertAlign w:val="baseline"/>
                <w:lang w:val="en-US" w:eastAsia="zh-CN"/>
              </w:rPr>
            </w:pPr>
          </w:p>
        </w:tc>
        <w:tc>
          <w:tcPr>
            <w:tcW w:w="1704" w:type="dxa"/>
            <w:vMerge w:val="continue"/>
            <w:vAlign w:val="center"/>
          </w:tcPr>
          <w:p w14:paraId="24341198">
            <w:pPr>
              <w:jc w:val="center"/>
              <w:rPr>
                <w:rFonts w:hint="eastAsia" w:ascii="宋体" w:hAnsi="宋体" w:eastAsia="宋体" w:cs="宋体"/>
                <w:b w:val="0"/>
                <w:bCs w:val="0"/>
                <w:color w:val="auto"/>
                <w:sz w:val="21"/>
                <w:szCs w:val="21"/>
                <w:highlight w:val="none"/>
                <w:u w:val="none"/>
                <w:vertAlign w:val="baseline"/>
                <w:lang w:val="en-US" w:eastAsia="zh-CN"/>
              </w:rPr>
            </w:pPr>
          </w:p>
        </w:tc>
        <w:tc>
          <w:tcPr>
            <w:tcW w:w="2541" w:type="dxa"/>
            <w:vAlign w:val="center"/>
          </w:tcPr>
          <w:p w14:paraId="42277262">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w:t>
            </w:r>
          </w:p>
        </w:tc>
        <w:tc>
          <w:tcPr>
            <w:tcW w:w="4073" w:type="dxa"/>
            <w:vAlign w:val="center"/>
          </w:tcPr>
          <w:p w14:paraId="27B164EF">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w:t>
            </w:r>
          </w:p>
        </w:tc>
      </w:tr>
      <w:tr w14:paraId="00BA3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901" w:type="dxa"/>
            <w:vMerge w:val="restart"/>
            <w:vAlign w:val="center"/>
          </w:tcPr>
          <w:p w14:paraId="29635955">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3.3（2）</w:t>
            </w:r>
          </w:p>
        </w:tc>
        <w:tc>
          <w:tcPr>
            <w:tcW w:w="1704" w:type="dxa"/>
            <w:vMerge w:val="restart"/>
            <w:vAlign w:val="center"/>
          </w:tcPr>
          <w:p w14:paraId="57D5D7DE">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服务方案标准（满分50分）</w:t>
            </w:r>
          </w:p>
        </w:tc>
        <w:tc>
          <w:tcPr>
            <w:tcW w:w="2541" w:type="dxa"/>
            <w:vAlign w:val="center"/>
          </w:tcPr>
          <w:p w14:paraId="11BCD46D">
            <w:pPr>
              <w:shd w:val="clear" w:color="auto" w:fill="auto"/>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1.内容全面性（满分20分）</w:t>
            </w:r>
          </w:p>
        </w:tc>
        <w:tc>
          <w:tcPr>
            <w:tcW w:w="4073" w:type="dxa"/>
            <w:vAlign w:val="center"/>
          </w:tcPr>
          <w:p w14:paraId="0FDADDEA">
            <w:pPr>
              <w:shd w:val="clear" w:color="auto" w:fill="auto"/>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1档0～7分：方案基本覆盖了采购文件中提出的所有关键要求，但某些部分的说明不够详细或略显简略，可能遗漏了个别次要方面的响应。</w:t>
            </w:r>
            <w:r>
              <w:rPr>
                <w:rFonts w:hint="eastAsia" w:ascii="宋体" w:hAnsi="宋体" w:eastAsia="宋体" w:cs="宋体"/>
                <w:b w:val="0"/>
                <w:bCs w:val="0"/>
                <w:color w:val="auto"/>
                <w:sz w:val="21"/>
                <w:szCs w:val="21"/>
                <w:highlight w:val="none"/>
                <w:u w:val="none"/>
                <w:vertAlign w:val="baseline"/>
                <w:lang w:val="en-US" w:eastAsia="zh-CN"/>
              </w:rPr>
              <w:br w:type="textWrapping"/>
            </w:r>
            <w:r>
              <w:rPr>
                <w:rFonts w:hint="eastAsia" w:ascii="宋体" w:hAnsi="宋体" w:eastAsia="宋体" w:cs="宋体"/>
                <w:b w:val="0"/>
                <w:bCs w:val="0"/>
                <w:color w:val="auto"/>
                <w:sz w:val="21"/>
                <w:szCs w:val="21"/>
                <w:highlight w:val="none"/>
                <w:u w:val="none"/>
                <w:vertAlign w:val="baseline"/>
                <w:lang w:val="en-US" w:eastAsia="zh-CN"/>
              </w:rPr>
              <w:t>2档8～14分：方案全面响应了采购文件的所有要求，各部分内容表述清晰，逻辑连贯，对项目需求的理解准确，且提供了较为详尽的实施方案，仅在某些细节方面有待进一步细化。</w:t>
            </w:r>
            <w:r>
              <w:rPr>
                <w:rFonts w:hint="eastAsia" w:ascii="宋体" w:hAnsi="宋体" w:eastAsia="宋体" w:cs="宋体"/>
                <w:b w:val="0"/>
                <w:bCs w:val="0"/>
                <w:color w:val="auto"/>
                <w:sz w:val="21"/>
                <w:szCs w:val="21"/>
                <w:highlight w:val="none"/>
                <w:u w:val="none"/>
                <w:vertAlign w:val="baseline"/>
                <w:lang w:val="en-US" w:eastAsia="zh-CN"/>
              </w:rPr>
              <w:br w:type="textWrapping"/>
            </w:r>
            <w:r>
              <w:rPr>
                <w:rFonts w:hint="eastAsia" w:ascii="宋体" w:hAnsi="宋体" w:eastAsia="宋体" w:cs="宋体"/>
                <w:b w:val="0"/>
                <w:bCs w:val="0"/>
                <w:color w:val="auto"/>
                <w:sz w:val="21"/>
                <w:szCs w:val="21"/>
                <w:highlight w:val="none"/>
                <w:u w:val="none"/>
                <w:vertAlign w:val="baseline"/>
                <w:lang w:val="en-US" w:eastAsia="zh-CN"/>
              </w:rPr>
              <w:t>3档15～20分：方案不仅完全响应了采购文件的所有要求，而且在理解基础上进行了深化和拓展，提出了创新或优化建议，展现了深入的行业理解和项目洞察力。内容组织结构清晰，逻辑性强，易于理解，且针对项目特定情况有定制化的解决方案。</w:t>
            </w:r>
          </w:p>
        </w:tc>
      </w:tr>
      <w:tr w14:paraId="42647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14:paraId="74C1CE1F">
            <w:pPr>
              <w:jc w:val="center"/>
              <w:rPr>
                <w:rFonts w:hint="eastAsia" w:ascii="宋体" w:hAnsi="宋体" w:eastAsia="宋体" w:cs="宋体"/>
                <w:b w:val="0"/>
                <w:bCs w:val="0"/>
                <w:color w:val="auto"/>
                <w:sz w:val="21"/>
                <w:szCs w:val="21"/>
                <w:highlight w:val="none"/>
                <w:u w:val="none"/>
                <w:vertAlign w:val="baseline"/>
                <w:lang w:val="en-US" w:eastAsia="zh-CN"/>
              </w:rPr>
            </w:pPr>
          </w:p>
        </w:tc>
        <w:tc>
          <w:tcPr>
            <w:tcW w:w="1704" w:type="dxa"/>
            <w:vMerge w:val="continue"/>
            <w:vAlign w:val="center"/>
          </w:tcPr>
          <w:p w14:paraId="48872CCB">
            <w:pPr>
              <w:jc w:val="center"/>
              <w:rPr>
                <w:rFonts w:hint="eastAsia" w:ascii="宋体" w:hAnsi="宋体" w:eastAsia="宋体" w:cs="宋体"/>
                <w:b w:val="0"/>
                <w:bCs w:val="0"/>
                <w:color w:val="auto"/>
                <w:sz w:val="21"/>
                <w:szCs w:val="21"/>
                <w:highlight w:val="none"/>
                <w:u w:val="none"/>
                <w:vertAlign w:val="baseline"/>
                <w:lang w:val="en-US" w:eastAsia="zh-CN"/>
              </w:rPr>
            </w:pPr>
          </w:p>
        </w:tc>
        <w:tc>
          <w:tcPr>
            <w:tcW w:w="2541" w:type="dxa"/>
            <w:vAlign w:val="center"/>
          </w:tcPr>
          <w:p w14:paraId="68583831">
            <w:pPr>
              <w:shd w:val="clear" w:color="auto" w:fill="auto"/>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2.难点、要点阐述（满分15分）</w:t>
            </w:r>
          </w:p>
        </w:tc>
        <w:tc>
          <w:tcPr>
            <w:tcW w:w="4073" w:type="dxa"/>
            <w:vAlign w:val="center"/>
          </w:tcPr>
          <w:p w14:paraId="636306E9">
            <w:pPr>
              <w:shd w:val="clear" w:color="auto" w:fill="auto"/>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1档0～5分：方案中对项目难点和要点有所提及，但描述较为笼统，缺乏具体分析，没有提出明确的应对策略或解决思路，难以看出实际操作的可行性和有效性。</w:t>
            </w:r>
            <w:r>
              <w:rPr>
                <w:rFonts w:hint="eastAsia" w:ascii="宋体" w:hAnsi="宋体" w:eastAsia="宋体" w:cs="宋体"/>
                <w:b w:val="0"/>
                <w:bCs w:val="0"/>
                <w:color w:val="auto"/>
                <w:sz w:val="21"/>
                <w:szCs w:val="21"/>
                <w:highlight w:val="none"/>
                <w:u w:val="none"/>
                <w:vertAlign w:val="baseline"/>
                <w:lang w:val="en-US" w:eastAsia="zh-CN"/>
              </w:rPr>
              <w:br w:type="textWrapping"/>
            </w:r>
            <w:r>
              <w:rPr>
                <w:rFonts w:hint="eastAsia" w:ascii="宋体" w:hAnsi="宋体" w:eastAsia="宋体" w:cs="宋体"/>
                <w:b w:val="0"/>
                <w:bCs w:val="0"/>
                <w:color w:val="auto"/>
                <w:sz w:val="21"/>
                <w:szCs w:val="21"/>
                <w:highlight w:val="none"/>
                <w:u w:val="none"/>
                <w:vertAlign w:val="baseline"/>
                <w:lang w:val="en-US" w:eastAsia="zh-CN"/>
              </w:rPr>
              <w:t>2档6～10分：能识别并列举出项目的主要难点和要点，对这些难点进行了基本的分析，并尝试提出了一些应对措施，但分析不够深入，解决方案的可行性和针对性有待加强。</w:t>
            </w:r>
            <w:r>
              <w:rPr>
                <w:rFonts w:hint="eastAsia" w:ascii="宋体" w:hAnsi="宋体" w:eastAsia="宋体" w:cs="宋体"/>
                <w:b w:val="0"/>
                <w:bCs w:val="0"/>
                <w:color w:val="auto"/>
                <w:sz w:val="21"/>
                <w:szCs w:val="21"/>
                <w:highlight w:val="none"/>
                <w:u w:val="none"/>
                <w:vertAlign w:val="baseline"/>
                <w:lang w:val="en-US" w:eastAsia="zh-CN"/>
              </w:rPr>
              <w:br w:type="textWrapping"/>
            </w:r>
            <w:r>
              <w:rPr>
                <w:rFonts w:hint="eastAsia" w:ascii="宋体" w:hAnsi="宋体" w:eastAsia="宋体" w:cs="宋体"/>
                <w:b w:val="0"/>
                <w:bCs w:val="0"/>
                <w:color w:val="auto"/>
                <w:sz w:val="21"/>
                <w:szCs w:val="21"/>
                <w:highlight w:val="none"/>
                <w:u w:val="none"/>
                <w:vertAlign w:val="baseline"/>
                <w:lang w:val="en-US" w:eastAsia="zh-CN"/>
              </w:rPr>
              <w:t>3档11～15分：对项目难点和要点有深入剖析，不仅明确指出了问题所在，还结合项目背景和团队经验，提供了详细且具有针对性的解决方案或建议。方案中对每个难点的解决路径清晰，可操作性强，充分展示了团队的专业能力和对项目的深刻理解。</w:t>
            </w:r>
          </w:p>
        </w:tc>
      </w:tr>
      <w:tr w14:paraId="01B12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14:paraId="7E2988BD">
            <w:pPr>
              <w:jc w:val="center"/>
              <w:rPr>
                <w:rFonts w:hint="eastAsia" w:ascii="宋体" w:hAnsi="宋体" w:eastAsia="宋体" w:cs="宋体"/>
                <w:b w:val="0"/>
                <w:bCs w:val="0"/>
                <w:color w:val="auto"/>
                <w:sz w:val="21"/>
                <w:szCs w:val="21"/>
                <w:highlight w:val="none"/>
                <w:u w:val="none"/>
                <w:vertAlign w:val="baseline"/>
                <w:lang w:val="en-US" w:eastAsia="zh-CN"/>
              </w:rPr>
            </w:pPr>
          </w:p>
        </w:tc>
        <w:tc>
          <w:tcPr>
            <w:tcW w:w="1704" w:type="dxa"/>
            <w:vMerge w:val="continue"/>
            <w:vAlign w:val="center"/>
          </w:tcPr>
          <w:p w14:paraId="15743420">
            <w:pPr>
              <w:jc w:val="center"/>
              <w:rPr>
                <w:rFonts w:hint="eastAsia" w:ascii="宋体" w:hAnsi="宋体" w:eastAsia="宋体" w:cs="宋体"/>
                <w:b w:val="0"/>
                <w:bCs w:val="0"/>
                <w:color w:val="auto"/>
                <w:sz w:val="21"/>
                <w:szCs w:val="21"/>
                <w:highlight w:val="none"/>
                <w:u w:val="none"/>
                <w:vertAlign w:val="baseline"/>
                <w:lang w:val="en-US" w:eastAsia="zh-CN"/>
              </w:rPr>
            </w:pPr>
          </w:p>
        </w:tc>
        <w:tc>
          <w:tcPr>
            <w:tcW w:w="2541" w:type="dxa"/>
            <w:vAlign w:val="center"/>
          </w:tcPr>
          <w:p w14:paraId="546336F3">
            <w:pPr>
              <w:shd w:val="clear" w:color="auto" w:fill="auto"/>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3.工作质量控制措施（满分15分）</w:t>
            </w:r>
          </w:p>
        </w:tc>
        <w:tc>
          <w:tcPr>
            <w:tcW w:w="4073" w:type="dxa"/>
            <w:vAlign w:val="center"/>
          </w:tcPr>
          <w:p w14:paraId="5F40BE52">
            <w:pPr>
              <w:shd w:val="clear" w:color="auto" w:fill="auto"/>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1档0～5分：提到了一些通用的质量控制措施，但缺乏具体实施步骤、责任人分配或监控机制，使得措施的可执行性和实际效用存疑。</w:t>
            </w:r>
            <w:r>
              <w:rPr>
                <w:rFonts w:hint="eastAsia" w:ascii="宋体" w:hAnsi="宋体" w:eastAsia="宋体" w:cs="宋体"/>
                <w:b w:val="0"/>
                <w:bCs w:val="0"/>
                <w:color w:val="auto"/>
                <w:sz w:val="21"/>
                <w:szCs w:val="21"/>
                <w:highlight w:val="none"/>
                <w:u w:val="none"/>
                <w:vertAlign w:val="baseline"/>
                <w:lang w:val="en-US" w:eastAsia="zh-CN"/>
              </w:rPr>
              <w:br w:type="textWrapping"/>
            </w:r>
            <w:r>
              <w:rPr>
                <w:rFonts w:hint="eastAsia" w:ascii="宋体" w:hAnsi="宋体" w:eastAsia="宋体" w:cs="宋体"/>
                <w:b w:val="0"/>
                <w:bCs w:val="0"/>
                <w:color w:val="auto"/>
                <w:sz w:val="21"/>
                <w:szCs w:val="21"/>
                <w:highlight w:val="none"/>
                <w:u w:val="none"/>
                <w:vertAlign w:val="baseline"/>
                <w:lang w:val="en-US" w:eastAsia="zh-CN"/>
              </w:rPr>
              <w:t>2档6～10分：列出了较为详细的工作质量控制流程，包括质量检查节点、标准、责任人等，但部分措施的可行性分析不足，或者对于如何确保措施有效执行的说明不够充分。</w:t>
            </w:r>
            <w:r>
              <w:rPr>
                <w:rFonts w:hint="eastAsia" w:ascii="宋体" w:hAnsi="宋体" w:eastAsia="宋体" w:cs="宋体"/>
                <w:b w:val="0"/>
                <w:bCs w:val="0"/>
                <w:color w:val="auto"/>
                <w:sz w:val="21"/>
                <w:szCs w:val="21"/>
                <w:highlight w:val="none"/>
                <w:u w:val="none"/>
                <w:vertAlign w:val="baseline"/>
                <w:lang w:val="en-US" w:eastAsia="zh-CN"/>
              </w:rPr>
              <w:br w:type="textWrapping"/>
            </w:r>
            <w:r>
              <w:rPr>
                <w:rFonts w:hint="eastAsia" w:ascii="宋体" w:hAnsi="宋体" w:eastAsia="宋体" w:cs="宋体"/>
                <w:b w:val="0"/>
                <w:bCs w:val="0"/>
                <w:color w:val="auto"/>
                <w:sz w:val="21"/>
                <w:szCs w:val="21"/>
                <w:highlight w:val="none"/>
                <w:u w:val="none"/>
                <w:vertAlign w:val="baseline"/>
                <w:lang w:val="en-US" w:eastAsia="zh-CN"/>
              </w:rPr>
              <w:t>3档11～15分：不仅详细介绍了全面的质量控制体系，包括事前预防、事中控制和事后审核的具体措施，还结合项目特点制定了个性化的质控方案。方案中包含了明确的责任分配、时间表、监督机制以及异常情况的应对预案，确保了措施的可行性和高效执行。此外，还可能包括了质量反馈和持续改进的机制，显示了对工作质量持续提升的承诺。</w:t>
            </w:r>
          </w:p>
        </w:tc>
      </w:tr>
      <w:tr w14:paraId="1BF63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6C0149F8">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3.3（3）</w:t>
            </w:r>
          </w:p>
        </w:tc>
        <w:tc>
          <w:tcPr>
            <w:tcW w:w="1704" w:type="dxa"/>
            <w:vAlign w:val="center"/>
          </w:tcPr>
          <w:p w14:paraId="2E69367F">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报价评分标准（满分30分）</w:t>
            </w:r>
          </w:p>
        </w:tc>
        <w:tc>
          <w:tcPr>
            <w:tcW w:w="6614" w:type="dxa"/>
            <w:gridSpan w:val="2"/>
            <w:vAlign w:val="center"/>
          </w:tcPr>
          <w:p w14:paraId="60372FD5">
            <w:pPr>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sym w:font="Wingdings" w:char="00A8"/>
            </w:r>
            <w:r>
              <w:rPr>
                <w:rFonts w:hint="eastAsia" w:ascii="宋体" w:hAnsi="宋体" w:eastAsia="宋体" w:cs="宋体"/>
                <w:b w:val="0"/>
                <w:bCs w:val="0"/>
                <w:color w:val="auto"/>
                <w:sz w:val="21"/>
                <w:szCs w:val="21"/>
                <w:highlight w:val="none"/>
                <w:u w:val="none"/>
                <w:vertAlign w:val="baseline"/>
                <w:lang w:val="en-US" w:eastAsia="zh-CN"/>
              </w:rPr>
              <w:t>方法一：E</w:t>
            </w:r>
            <w:r>
              <w:rPr>
                <w:rFonts w:hint="eastAsia" w:ascii="宋体" w:hAnsi="宋体" w:eastAsia="宋体" w:cs="宋体"/>
                <w:b w:val="0"/>
                <w:bCs w:val="0"/>
                <w:color w:val="auto"/>
                <w:sz w:val="21"/>
                <w:szCs w:val="21"/>
                <w:highlight w:val="none"/>
                <w:u w:val="none"/>
                <w:vertAlign w:val="subscript"/>
                <w:lang w:val="en-US" w:eastAsia="zh-CN"/>
              </w:rPr>
              <w:t>1</w:t>
            </w:r>
            <w:r>
              <w:rPr>
                <w:rFonts w:hint="eastAsia" w:ascii="宋体" w:hAnsi="宋体" w:eastAsia="宋体" w:cs="宋体"/>
                <w:b w:val="0"/>
                <w:bCs w:val="0"/>
                <w:color w:val="auto"/>
                <w:sz w:val="21"/>
                <w:szCs w:val="21"/>
                <w:highlight w:val="none"/>
                <w:u w:val="none"/>
                <w:vertAlign w:val="baseline"/>
                <w:lang w:val="en-US" w:eastAsia="zh-CN"/>
              </w:rPr>
              <w:t>=</w:t>
            </w:r>
            <w:r>
              <w:rPr>
                <w:rFonts w:hint="eastAsia" w:ascii="宋体" w:hAnsi="宋体" w:eastAsia="宋体" w:cs="宋体"/>
                <w:b w:val="0"/>
                <w:bCs w:val="0"/>
                <w:color w:val="auto"/>
                <w:sz w:val="21"/>
                <w:szCs w:val="21"/>
                <w:highlight w:val="none"/>
                <w:u w:val="single"/>
                <w:vertAlign w:val="baseline"/>
                <w:lang w:val="en-US" w:eastAsia="zh-CN"/>
              </w:rPr>
              <w:t xml:space="preserve">             </w:t>
            </w:r>
            <w:r>
              <w:rPr>
                <w:rFonts w:hint="eastAsia" w:ascii="宋体" w:hAnsi="宋体" w:eastAsia="宋体" w:cs="宋体"/>
                <w:b w:val="0"/>
                <w:bCs w:val="0"/>
                <w:color w:val="auto"/>
                <w:sz w:val="21"/>
                <w:szCs w:val="21"/>
                <w:highlight w:val="none"/>
                <w:u w:val="none"/>
                <w:vertAlign w:val="baseline"/>
                <w:lang w:val="en-US" w:eastAsia="zh-CN"/>
              </w:rPr>
              <w:t>， E</w:t>
            </w:r>
            <w:r>
              <w:rPr>
                <w:rFonts w:hint="eastAsia" w:ascii="宋体" w:hAnsi="宋体" w:eastAsia="宋体" w:cs="宋体"/>
                <w:b w:val="0"/>
                <w:bCs w:val="0"/>
                <w:color w:val="auto"/>
                <w:sz w:val="21"/>
                <w:szCs w:val="21"/>
                <w:highlight w:val="none"/>
                <w:u w:val="none"/>
                <w:vertAlign w:val="subscript"/>
                <w:lang w:val="en-US" w:eastAsia="zh-CN"/>
              </w:rPr>
              <w:t>2</w:t>
            </w:r>
            <w:r>
              <w:rPr>
                <w:rFonts w:hint="eastAsia" w:ascii="宋体" w:hAnsi="宋体" w:eastAsia="宋体" w:cs="宋体"/>
                <w:b w:val="0"/>
                <w:bCs w:val="0"/>
                <w:color w:val="auto"/>
                <w:sz w:val="21"/>
                <w:szCs w:val="21"/>
                <w:highlight w:val="none"/>
                <w:u w:val="none"/>
                <w:vertAlign w:val="baseline"/>
                <w:lang w:val="en-US" w:eastAsia="zh-CN"/>
              </w:rPr>
              <w:t>=</w:t>
            </w:r>
            <w:r>
              <w:rPr>
                <w:rFonts w:hint="eastAsia" w:ascii="宋体" w:hAnsi="宋体" w:eastAsia="宋体" w:cs="宋体"/>
                <w:b w:val="0"/>
                <w:bCs w:val="0"/>
                <w:color w:val="auto"/>
                <w:sz w:val="21"/>
                <w:szCs w:val="21"/>
                <w:highlight w:val="none"/>
                <w:u w:val="single"/>
                <w:vertAlign w:val="baseline"/>
                <w:lang w:val="en-US" w:eastAsia="zh-CN"/>
              </w:rPr>
              <w:t xml:space="preserve">             </w:t>
            </w:r>
          </w:p>
          <w:p w14:paraId="287FFE78">
            <w:pPr>
              <w:jc w:val="left"/>
              <w:rPr>
                <w:rFonts w:hint="default"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sym w:font="Wingdings" w:char="00FE"/>
            </w:r>
            <w:r>
              <w:rPr>
                <w:rFonts w:hint="eastAsia" w:ascii="宋体" w:hAnsi="宋体" w:eastAsia="宋体" w:cs="宋体"/>
                <w:b w:val="0"/>
                <w:bCs w:val="0"/>
                <w:color w:val="auto"/>
                <w:sz w:val="21"/>
                <w:szCs w:val="21"/>
                <w:highlight w:val="none"/>
                <w:u w:val="none"/>
                <w:vertAlign w:val="baseline"/>
                <w:lang w:val="en-US" w:eastAsia="zh-CN"/>
              </w:rPr>
              <w:t>方法二：</w:t>
            </w:r>
            <w:r>
              <w:rPr>
                <w:rFonts w:hint="eastAsia" w:ascii="宋体" w:hAnsi="宋体" w:eastAsia="宋体" w:cs="宋体"/>
                <w:color w:val="auto"/>
                <w:spacing w:val="0"/>
                <w:w w:val="100"/>
                <w:position w:val="0"/>
                <w:sz w:val="24"/>
                <w:szCs w:val="24"/>
                <w:highlight w:val="none"/>
              </w:rPr>
              <w:t>报价得分=</w:t>
            </w:r>
            <w:r>
              <w:rPr>
                <w:rFonts w:hint="eastAsia" w:cs="宋体"/>
                <w:color w:val="auto"/>
                <w:spacing w:val="0"/>
                <w:w w:val="100"/>
                <w:position w:val="0"/>
                <w:sz w:val="24"/>
                <w:szCs w:val="24"/>
                <w:highlight w:val="none"/>
                <w:lang w:eastAsia="zh-CN"/>
              </w:rPr>
              <w:t>（通过初步评审</w:t>
            </w:r>
            <w:r>
              <w:rPr>
                <w:rFonts w:hint="eastAsia" w:ascii="宋体" w:hAnsi="宋体" w:eastAsia="宋体" w:cs="宋体"/>
                <w:color w:val="auto"/>
                <w:spacing w:val="0"/>
                <w:w w:val="100"/>
                <w:position w:val="0"/>
                <w:sz w:val="24"/>
                <w:szCs w:val="24"/>
                <w:highlight w:val="none"/>
              </w:rPr>
              <w:t>的所有供应商的最低评审价格/供应商评审价格</w:t>
            </w:r>
            <w:r>
              <w:rPr>
                <w:rFonts w:hint="eastAsia" w:cs="宋体"/>
                <w:color w:val="auto"/>
                <w:spacing w:val="0"/>
                <w:w w:val="100"/>
                <w:position w:val="0"/>
                <w:sz w:val="24"/>
                <w:szCs w:val="24"/>
                <w:highlight w:val="none"/>
                <w:lang w:eastAsia="zh-CN"/>
              </w:rPr>
              <w:t>）</w:t>
            </w:r>
            <w:r>
              <w:rPr>
                <w:rFonts w:hint="default" w:ascii="Arial" w:hAnsi="Arial" w:eastAsia="宋体" w:cs="Arial"/>
                <w:color w:val="auto"/>
                <w:spacing w:val="0"/>
                <w:w w:val="100"/>
                <w:position w:val="0"/>
                <w:sz w:val="24"/>
                <w:szCs w:val="24"/>
                <w:highlight w:val="none"/>
              </w:rPr>
              <w:t>×</w:t>
            </w:r>
            <w:r>
              <w:rPr>
                <w:rFonts w:hint="eastAsia" w:ascii="宋体" w:hAnsi="宋体" w:eastAsia="宋体" w:cs="宋体"/>
                <w:color w:val="auto"/>
                <w:spacing w:val="0"/>
                <w:w w:val="100"/>
                <w:position w:val="0"/>
                <w:sz w:val="24"/>
                <w:szCs w:val="24"/>
                <w:highlight w:val="none"/>
                <w:lang w:val="en-US" w:eastAsia="zh-CN" w:bidi="en-US"/>
              </w:rPr>
              <w:t>30</w:t>
            </w:r>
          </w:p>
          <w:p w14:paraId="36FF1F86">
            <w:pPr>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sym w:font="Wingdings" w:char="00A8"/>
            </w:r>
            <w:r>
              <w:rPr>
                <w:rFonts w:hint="eastAsia" w:ascii="宋体" w:hAnsi="宋体" w:eastAsia="宋体" w:cs="宋体"/>
                <w:b w:val="0"/>
                <w:bCs w:val="0"/>
                <w:color w:val="auto"/>
                <w:sz w:val="21"/>
                <w:szCs w:val="21"/>
                <w:highlight w:val="none"/>
                <w:u w:val="none"/>
                <w:vertAlign w:val="baseline"/>
                <w:lang w:val="en-US" w:eastAsia="zh-CN"/>
              </w:rPr>
              <w:t>方法三：具体方法为：</w:t>
            </w:r>
            <w:r>
              <w:rPr>
                <w:rFonts w:hint="eastAsia" w:ascii="宋体" w:hAnsi="宋体" w:eastAsia="宋体" w:cs="宋体"/>
                <w:b w:val="0"/>
                <w:bCs w:val="0"/>
                <w:color w:val="auto"/>
                <w:sz w:val="21"/>
                <w:szCs w:val="21"/>
                <w:highlight w:val="none"/>
                <w:u w:val="single"/>
                <w:vertAlign w:val="baseline"/>
                <w:lang w:val="en-US" w:eastAsia="zh-CN"/>
              </w:rPr>
              <w:t xml:space="preserve">                      </w:t>
            </w:r>
          </w:p>
        </w:tc>
      </w:tr>
      <w:tr w14:paraId="3B27E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4497113A">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3.3（4）</w:t>
            </w:r>
          </w:p>
        </w:tc>
        <w:tc>
          <w:tcPr>
            <w:tcW w:w="1704" w:type="dxa"/>
            <w:vAlign w:val="center"/>
          </w:tcPr>
          <w:p w14:paraId="7C98FAE1">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其他因素评分标准</w:t>
            </w:r>
          </w:p>
        </w:tc>
        <w:tc>
          <w:tcPr>
            <w:tcW w:w="2541" w:type="dxa"/>
            <w:vAlign w:val="center"/>
          </w:tcPr>
          <w:p w14:paraId="4AB776A8">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w:t>
            </w:r>
          </w:p>
        </w:tc>
        <w:tc>
          <w:tcPr>
            <w:tcW w:w="4073" w:type="dxa"/>
            <w:vAlign w:val="center"/>
          </w:tcPr>
          <w:p w14:paraId="0908E7FB">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w:t>
            </w:r>
          </w:p>
        </w:tc>
      </w:tr>
      <w:tr w14:paraId="4AF33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330E9882">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条款号</w:t>
            </w:r>
          </w:p>
        </w:tc>
        <w:tc>
          <w:tcPr>
            <w:tcW w:w="1704" w:type="dxa"/>
            <w:vAlign w:val="center"/>
          </w:tcPr>
          <w:p w14:paraId="18DBF7B3">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条款内容</w:t>
            </w:r>
          </w:p>
        </w:tc>
        <w:tc>
          <w:tcPr>
            <w:tcW w:w="6614" w:type="dxa"/>
            <w:gridSpan w:val="2"/>
            <w:vAlign w:val="center"/>
          </w:tcPr>
          <w:p w14:paraId="58FCB7BD">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编列内容</w:t>
            </w:r>
          </w:p>
        </w:tc>
      </w:tr>
      <w:tr w14:paraId="70C38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1FA1167C">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3.6</w:t>
            </w:r>
          </w:p>
        </w:tc>
        <w:tc>
          <w:tcPr>
            <w:tcW w:w="1704" w:type="dxa"/>
            <w:vAlign w:val="center"/>
          </w:tcPr>
          <w:p w14:paraId="0F15BD1D">
            <w:pPr>
              <w:jc w:val="center"/>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供应商并列时确定供应商优先顺序的规则</w:t>
            </w:r>
          </w:p>
        </w:tc>
        <w:tc>
          <w:tcPr>
            <w:tcW w:w="6614" w:type="dxa"/>
            <w:gridSpan w:val="2"/>
            <w:vAlign w:val="center"/>
          </w:tcPr>
          <w:p w14:paraId="2535FFDD">
            <w:pPr>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sym w:font="Wingdings" w:char="00A8"/>
            </w:r>
            <w:r>
              <w:rPr>
                <w:rFonts w:hint="eastAsia" w:ascii="宋体" w:hAnsi="宋体" w:eastAsia="宋体" w:cs="宋体"/>
                <w:b w:val="0"/>
                <w:bCs w:val="0"/>
                <w:color w:val="auto"/>
                <w:sz w:val="21"/>
                <w:szCs w:val="21"/>
                <w:highlight w:val="none"/>
                <w:u w:val="none"/>
                <w:vertAlign w:val="baseline"/>
                <w:lang w:val="en-US" w:eastAsia="zh-CN"/>
              </w:rPr>
              <w:t>由评审小组投票决定</w:t>
            </w:r>
          </w:p>
          <w:p w14:paraId="0B59B923">
            <w:pPr>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sym w:font="Wingdings" w:char="00A8"/>
            </w:r>
            <w:r>
              <w:rPr>
                <w:rFonts w:hint="eastAsia" w:ascii="宋体" w:hAnsi="宋体" w:eastAsia="宋体" w:cs="宋体"/>
                <w:b w:val="0"/>
                <w:bCs w:val="0"/>
                <w:color w:val="auto"/>
                <w:sz w:val="21"/>
                <w:szCs w:val="21"/>
                <w:highlight w:val="none"/>
                <w:u w:val="none"/>
                <w:vertAlign w:val="baseline"/>
                <w:lang w:val="en-US" w:eastAsia="zh-CN"/>
              </w:rPr>
              <w:t>由评审小组抽签决定</w:t>
            </w:r>
          </w:p>
          <w:p w14:paraId="3439ADBC">
            <w:pPr>
              <w:jc w:val="left"/>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sym w:font="Wingdings" w:char="00FE"/>
            </w:r>
            <w:r>
              <w:rPr>
                <w:rFonts w:hint="eastAsia" w:ascii="宋体" w:hAnsi="宋体" w:eastAsia="宋体" w:cs="宋体"/>
                <w:b w:val="0"/>
                <w:bCs w:val="0"/>
                <w:color w:val="auto"/>
                <w:sz w:val="21"/>
                <w:szCs w:val="21"/>
                <w:highlight w:val="none"/>
                <w:u w:val="none"/>
                <w:vertAlign w:val="baseline"/>
                <w:lang w:val="en-US" w:eastAsia="zh-CN"/>
              </w:rPr>
              <w:t>其他方法：</w:t>
            </w:r>
            <w:r>
              <w:rPr>
                <w:rFonts w:hint="eastAsia" w:ascii="宋体" w:hAnsi="宋体" w:eastAsia="宋体" w:cs="宋体"/>
                <w:b w:val="0"/>
                <w:bCs w:val="0"/>
                <w:color w:val="auto"/>
                <w:sz w:val="21"/>
                <w:szCs w:val="21"/>
                <w:highlight w:val="none"/>
                <w:u w:val="single"/>
                <w:vertAlign w:val="baseline"/>
                <w:lang w:val="en-US" w:eastAsia="zh-CN"/>
              </w:rPr>
              <w:t xml:space="preserve"> 报价低的供应商优先 </w:t>
            </w:r>
          </w:p>
        </w:tc>
      </w:tr>
    </w:tbl>
    <w:p w14:paraId="1AFF947F">
      <w:pPr>
        <w:rPr>
          <w:color w:val="auto"/>
          <w:highlight w:val="none"/>
        </w:rPr>
      </w:pPr>
    </w:p>
    <w:p w14:paraId="14A11719">
      <w:pPr>
        <w:pageBreakBefore w:val="0"/>
        <w:widowControl w:val="0"/>
        <w:kinsoku/>
        <w:overflowPunct/>
        <w:topLinePunct w:val="0"/>
        <w:autoSpaceDE/>
        <w:autoSpaceDN/>
        <w:bidi w:val="0"/>
        <w:adjustRightInd/>
        <w:snapToGrid/>
        <w:spacing w:before="0" w:after="0" w:line="360" w:lineRule="auto"/>
        <w:ind w:left="0" w:right="0" w:firstLine="480" w:firstLineChars="200"/>
        <w:textAlignment w:val="auto"/>
        <w:rPr>
          <w:rFonts w:hint="eastAsia" w:ascii="宋体" w:hAnsi="宋体" w:eastAsia="宋体" w:cs="宋体"/>
          <w:color w:val="auto"/>
          <w:spacing w:val="0"/>
          <w:w w:val="100"/>
          <w:position w:val="0"/>
          <w:sz w:val="24"/>
          <w:szCs w:val="24"/>
          <w:highlight w:val="none"/>
        </w:rPr>
      </w:pPr>
    </w:p>
    <w:p w14:paraId="39A3AB05">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Cs w:val="24"/>
          <w:highlight w:val="none"/>
        </w:rPr>
      </w:pPr>
      <w:bookmarkStart w:id="370" w:name="_Toc15092"/>
      <w:bookmarkStart w:id="371" w:name="_Toc17936"/>
      <w:bookmarkStart w:id="372" w:name="_Toc30377"/>
      <w:bookmarkStart w:id="373" w:name="_Toc6671"/>
      <w:bookmarkStart w:id="374" w:name="_Toc26627"/>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评审方法（综合评分法）</w:t>
      </w:r>
      <w:bookmarkEnd w:id="370"/>
      <w:bookmarkEnd w:id="371"/>
      <w:bookmarkEnd w:id="372"/>
      <w:bookmarkEnd w:id="373"/>
      <w:bookmarkEnd w:id="374"/>
    </w:p>
    <w:p w14:paraId="76A12681">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本次评审采用综合评分法。</w:t>
      </w:r>
      <w:r>
        <w:rPr>
          <w:rFonts w:hint="eastAsia" w:cs="宋体"/>
          <w:color w:val="auto"/>
          <w:spacing w:val="0"/>
          <w:w w:val="100"/>
          <w:position w:val="0"/>
          <w:sz w:val="24"/>
          <w:szCs w:val="24"/>
          <w:highlight w:val="none"/>
          <w:lang w:eastAsia="zh-CN"/>
        </w:rPr>
        <w:t>评审</w:t>
      </w:r>
      <w:r>
        <w:rPr>
          <w:rFonts w:hint="eastAsia" w:ascii="宋体" w:hAnsi="宋体" w:eastAsia="宋体" w:cs="宋体"/>
          <w:color w:val="auto"/>
          <w:spacing w:val="0"/>
          <w:w w:val="100"/>
          <w:position w:val="0"/>
          <w:sz w:val="24"/>
          <w:szCs w:val="24"/>
          <w:highlight w:val="none"/>
        </w:rPr>
        <w:t>小组对满足采购文件实质性要求的响应文件</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按照本章第</w:t>
      </w:r>
      <w:r>
        <w:rPr>
          <w:rFonts w:hint="eastAsia" w:ascii="宋体" w:hAnsi="宋体" w:eastAsia="宋体" w:cs="宋体"/>
          <w:color w:val="auto"/>
          <w:spacing w:val="0"/>
          <w:w w:val="100"/>
          <w:position w:val="0"/>
          <w:sz w:val="24"/>
          <w:szCs w:val="24"/>
          <w:highlight w:val="none"/>
          <w:lang w:val="en-US" w:eastAsia="en-US" w:bidi="en-US"/>
        </w:rPr>
        <w:t>3</w:t>
      </w:r>
      <w:r>
        <w:rPr>
          <w:rFonts w:hint="eastAsia" w:cs="宋体"/>
          <w:color w:val="auto"/>
          <w:spacing w:val="0"/>
          <w:w w:val="100"/>
          <w:position w:val="0"/>
          <w:sz w:val="24"/>
          <w:szCs w:val="24"/>
          <w:highlight w:val="none"/>
          <w:lang w:val="en-US" w:eastAsia="zh-CN" w:bidi="en-US"/>
        </w:rPr>
        <w:t>条</w:t>
      </w:r>
      <w:r>
        <w:rPr>
          <w:rFonts w:hint="eastAsia" w:ascii="宋体" w:hAnsi="宋体" w:eastAsia="宋体" w:cs="宋体"/>
          <w:color w:val="auto"/>
          <w:spacing w:val="0"/>
          <w:w w:val="100"/>
          <w:position w:val="0"/>
          <w:sz w:val="24"/>
          <w:szCs w:val="24"/>
          <w:highlight w:val="none"/>
        </w:rPr>
        <w:t>规定的评分标准进行打分</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并按得分由高到低的顺序推荐候选成交供应商。</w:t>
      </w:r>
    </w:p>
    <w:p w14:paraId="431F9239">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8"/>
          <w:szCs w:val="28"/>
          <w:highlight w:val="none"/>
        </w:rPr>
      </w:pPr>
      <w:bookmarkStart w:id="375" w:name="_Toc17370"/>
      <w:bookmarkStart w:id="376" w:name="_Toc25380"/>
      <w:bookmarkStart w:id="377" w:name="_Toc29906"/>
      <w:bookmarkStart w:id="378" w:name="_Toc28537"/>
      <w:bookmarkStart w:id="379" w:name="_Toc30995"/>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初步评审标准和程序</w:t>
      </w:r>
      <w:bookmarkEnd w:id="375"/>
      <w:bookmarkEnd w:id="376"/>
      <w:bookmarkEnd w:id="377"/>
      <w:bookmarkEnd w:id="378"/>
      <w:bookmarkEnd w:id="379"/>
    </w:p>
    <w:p w14:paraId="0FF0708E">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ascii="宋体" w:hAnsi="宋体" w:eastAsia="宋体" w:cs="宋体"/>
          <w:color w:val="auto"/>
          <w:sz w:val="24"/>
          <w:szCs w:val="24"/>
          <w:highlight w:val="none"/>
        </w:rPr>
      </w:pPr>
      <w:bookmarkStart w:id="380" w:name="_Toc26198"/>
      <w:bookmarkStart w:id="381" w:name="_Toc26490"/>
      <w:bookmarkStart w:id="382" w:name="_Toc16877"/>
      <w:bookmarkStart w:id="383" w:name="_Toc17200"/>
      <w:bookmarkStart w:id="384" w:name="_Toc25579"/>
      <w:r>
        <w:rPr>
          <w:rFonts w:hint="eastAsia" w:ascii="宋体" w:hAnsi="宋体" w:eastAsia="宋体" w:cs="宋体"/>
          <w:color w:val="auto"/>
          <w:sz w:val="24"/>
          <w:szCs w:val="24"/>
          <w:highlight w:val="none"/>
          <w:lang w:val="en-US" w:eastAsia="en-US"/>
        </w:rPr>
        <w:t>2.</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初步评审标准</w:t>
      </w:r>
      <w:bookmarkEnd w:id="380"/>
      <w:bookmarkEnd w:id="381"/>
      <w:bookmarkEnd w:id="382"/>
      <w:bookmarkEnd w:id="383"/>
      <w:bookmarkEnd w:id="384"/>
    </w:p>
    <w:p w14:paraId="43EA0F49">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2.1.1</w:t>
      </w:r>
      <w:r>
        <w:rPr>
          <w:rFonts w:hint="eastAsia" w:cs="宋体"/>
          <w:color w:val="auto"/>
          <w:spacing w:val="0"/>
          <w:w w:val="100"/>
          <w:position w:val="0"/>
          <w:sz w:val="24"/>
          <w:szCs w:val="24"/>
          <w:highlight w:val="none"/>
          <w:lang w:val="en-US" w:eastAsia="zh-CN" w:bidi="en-US"/>
        </w:rPr>
        <w:t xml:space="preserve"> </w:t>
      </w:r>
      <w:r>
        <w:rPr>
          <w:rFonts w:hint="eastAsia" w:ascii="宋体" w:hAnsi="宋体" w:eastAsia="宋体" w:cs="宋体"/>
          <w:color w:val="auto"/>
          <w:spacing w:val="0"/>
          <w:w w:val="100"/>
          <w:position w:val="0"/>
          <w:sz w:val="24"/>
          <w:szCs w:val="24"/>
          <w:highlight w:val="none"/>
        </w:rPr>
        <w:t>形式评审标准：见评审办法前附表。</w:t>
      </w:r>
    </w:p>
    <w:p w14:paraId="0DFD2F22">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2.1.2</w:t>
      </w:r>
      <w:r>
        <w:rPr>
          <w:rFonts w:hint="eastAsia" w:cs="宋体"/>
          <w:color w:val="auto"/>
          <w:spacing w:val="0"/>
          <w:w w:val="100"/>
          <w:position w:val="0"/>
          <w:sz w:val="24"/>
          <w:szCs w:val="24"/>
          <w:highlight w:val="none"/>
          <w:lang w:val="en-US" w:eastAsia="zh-CN" w:bidi="en-US"/>
        </w:rPr>
        <w:t xml:space="preserve"> </w:t>
      </w:r>
      <w:r>
        <w:rPr>
          <w:rFonts w:hint="eastAsia" w:ascii="宋体" w:hAnsi="宋体" w:eastAsia="宋体" w:cs="宋体"/>
          <w:color w:val="auto"/>
          <w:spacing w:val="0"/>
          <w:w w:val="100"/>
          <w:position w:val="0"/>
          <w:sz w:val="24"/>
          <w:szCs w:val="24"/>
          <w:highlight w:val="none"/>
        </w:rPr>
        <w:t>资格评审标准：见评审办法前附表。</w:t>
      </w:r>
    </w:p>
    <w:p w14:paraId="4210C386">
      <w:pPr>
        <w:pStyle w:val="18"/>
        <w:keepNext w:val="0"/>
        <w:keepLines w:val="0"/>
        <w:pageBreakBefore w:val="0"/>
        <w:widowControl w:val="0"/>
        <w:numPr>
          <w:ilvl w:val="0"/>
          <w:numId w:val="0"/>
        </w:numPr>
        <w:shd w:val="clear" w:color="auto" w:fill="auto"/>
        <w:tabs>
          <w:tab w:val="left" w:pos="354"/>
        </w:tabs>
        <w:kinsoku/>
        <w:wordWrap/>
        <w:overflowPunct/>
        <w:topLinePunct w:val="0"/>
        <w:autoSpaceDE/>
        <w:autoSpaceDN/>
        <w:bidi w:val="0"/>
        <w:adjustRightInd/>
        <w:snapToGrid/>
        <w:spacing w:before="0" w:after="0" w:line="360" w:lineRule="auto"/>
        <w:ind w:right="0" w:rightChars="0"/>
        <w:jc w:val="left"/>
        <w:textAlignment w:val="auto"/>
        <w:outlineLvl w:val="9"/>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val="en-US" w:eastAsia="zh-CN" w:bidi="en-US"/>
        </w:rPr>
        <w:t>2.</w:t>
      </w:r>
      <w:r>
        <w:rPr>
          <w:rFonts w:hint="eastAsia" w:ascii="宋体" w:hAnsi="宋体" w:eastAsia="宋体" w:cs="宋体"/>
          <w:color w:val="auto"/>
          <w:spacing w:val="0"/>
          <w:w w:val="100"/>
          <w:position w:val="0"/>
          <w:sz w:val="24"/>
          <w:szCs w:val="24"/>
          <w:highlight w:val="none"/>
          <w:lang w:val="en-US" w:eastAsia="en-US" w:bidi="en-US"/>
        </w:rPr>
        <w:t>1.3</w:t>
      </w:r>
      <w:r>
        <w:rPr>
          <w:rFonts w:hint="eastAsia" w:cs="宋体"/>
          <w:color w:val="auto"/>
          <w:spacing w:val="0"/>
          <w:w w:val="100"/>
          <w:position w:val="0"/>
          <w:sz w:val="24"/>
          <w:szCs w:val="24"/>
          <w:highlight w:val="none"/>
          <w:lang w:val="en-US" w:eastAsia="zh-CN" w:bidi="en-US"/>
        </w:rPr>
        <w:t xml:space="preserve"> </w:t>
      </w:r>
      <w:r>
        <w:rPr>
          <w:rFonts w:hint="eastAsia" w:ascii="宋体" w:hAnsi="宋体" w:eastAsia="宋体" w:cs="宋体"/>
          <w:color w:val="auto"/>
          <w:spacing w:val="0"/>
          <w:w w:val="100"/>
          <w:position w:val="0"/>
          <w:sz w:val="24"/>
          <w:szCs w:val="24"/>
          <w:highlight w:val="none"/>
        </w:rPr>
        <w:t>响应性评审标准：见评审办法前附表。</w:t>
      </w:r>
    </w:p>
    <w:p w14:paraId="2D1A0D68">
      <w:pPr>
        <w:pStyle w:val="4"/>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ascii="宋体" w:hAnsi="宋体" w:eastAsia="宋体" w:cs="宋体"/>
          <w:color w:val="auto"/>
          <w:sz w:val="24"/>
          <w:szCs w:val="24"/>
          <w:highlight w:val="none"/>
        </w:rPr>
      </w:pPr>
      <w:bookmarkStart w:id="385" w:name="_Toc28089"/>
      <w:bookmarkStart w:id="386" w:name="_Toc17074"/>
      <w:bookmarkStart w:id="387" w:name="_Toc10625"/>
      <w:bookmarkStart w:id="388" w:name="_Toc12376"/>
      <w:bookmarkStart w:id="389" w:name="_Toc12116"/>
      <w:r>
        <w:rPr>
          <w:rFonts w:hint="eastAsia" w:ascii="宋体" w:hAnsi="宋体" w:eastAsia="宋体" w:cs="宋体"/>
          <w:color w:val="auto"/>
          <w:sz w:val="24"/>
          <w:szCs w:val="24"/>
          <w:highlight w:val="none"/>
          <w:lang w:val="en-US" w:eastAsia="en-US"/>
        </w:rPr>
        <w:t>2.2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初步评审程序</w:t>
      </w:r>
      <w:bookmarkEnd w:id="385"/>
      <w:bookmarkEnd w:id="386"/>
      <w:bookmarkEnd w:id="387"/>
      <w:bookmarkEnd w:id="388"/>
      <w:bookmarkEnd w:id="389"/>
    </w:p>
    <w:p w14:paraId="315B03AC">
      <w:pPr>
        <w:pStyle w:val="18"/>
        <w:keepNext w:val="0"/>
        <w:keepLines w:val="0"/>
        <w:pageBreakBefore w:val="0"/>
        <w:widowControl w:val="0"/>
        <w:numPr>
          <w:ilvl w:val="0"/>
          <w:numId w:val="0"/>
        </w:numPr>
        <w:shd w:val="clear" w:color="auto" w:fill="auto"/>
        <w:tabs>
          <w:tab w:val="left" w:pos="354"/>
        </w:tabs>
        <w:kinsoku/>
        <w:wordWrap/>
        <w:overflowPunct/>
        <w:topLinePunct w:val="0"/>
        <w:autoSpaceDE/>
        <w:autoSpaceDN/>
        <w:bidi w:val="0"/>
        <w:adjustRightInd/>
        <w:snapToGrid/>
        <w:spacing w:before="0" w:after="0" w:line="360" w:lineRule="auto"/>
        <w:ind w:right="0" w:rightChars="0"/>
        <w:jc w:val="left"/>
        <w:textAlignment w:val="auto"/>
        <w:outlineLvl w:val="9"/>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val="en-US" w:eastAsia="zh-CN" w:bidi="en-US"/>
        </w:rPr>
        <w:t>2.</w:t>
      </w:r>
      <w:r>
        <w:rPr>
          <w:rFonts w:hint="eastAsia" w:ascii="宋体" w:hAnsi="宋体" w:eastAsia="宋体" w:cs="宋体"/>
          <w:color w:val="auto"/>
          <w:spacing w:val="0"/>
          <w:w w:val="100"/>
          <w:position w:val="0"/>
          <w:sz w:val="24"/>
          <w:szCs w:val="24"/>
          <w:highlight w:val="none"/>
          <w:lang w:val="en-US" w:eastAsia="en-US" w:bidi="en-US"/>
        </w:rPr>
        <w:t>2.</w:t>
      </w:r>
      <w:r>
        <w:rPr>
          <w:rFonts w:hint="eastAsia" w:ascii="宋体" w:hAnsi="宋体" w:eastAsia="宋体" w:cs="宋体"/>
          <w:color w:val="auto"/>
          <w:spacing w:val="0"/>
          <w:w w:val="100"/>
          <w:position w:val="0"/>
          <w:sz w:val="24"/>
          <w:szCs w:val="24"/>
          <w:highlight w:val="none"/>
        </w:rPr>
        <w:t>1</w:t>
      </w:r>
      <w:r>
        <w:rPr>
          <w:rFonts w:hint="eastAsia" w:cs="宋体"/>
          <w:color w:val="auto"/>
          <w:spacing w:val="0"/>
          <w:w w:val="100"/>
          <w:position w:val="0"/>
          <w:sz w:val="24"/>
          <w:szCs w:val="24"/>
          <w:highlight w:val="none"/>
          <w:lang w:val="en-US" w:eastAsia="zh-CN"/>
        </w:rPr>
        <w:t xml:space="preserve"> </w:t>
      </w:r>
      <w:r>
        <w:rPr>
          <w:rFonts w:hint="eastAsia" w:cs="宋体"/>
          <w:color w:val="auto"/>
          <w:spacing w:val="0"/>
          <w:w w:val="100"/>
          <w:position w:val="0"/>
          <w:sz w:val="24"/>
          <w:szCs w:val="24"/>
          <w:highlight w:val="none"/>
          <w:lang w:eastAsia="zh-CN"/>
        </w:rPr>
        <w:t>评审</w:t>
      </w:r>
      <w:r>
        <w:rPr>
          <w:rFonts w:hint="eastAsia" w:ascii="宋体" w:hAnsi="宋体" w:eastAsia="宋体" w:cs="宋体"/>
          <w:color w:val="auto"/>
          <w:spacing w:val="0"/>
          <w:w w:val="100"/>
          <w:position w:val="0"/>
          <w:sz w:val="24"/>
          <w:szCs w:val="24"/>
          <w:highlight w:val="none"/>
        </w:rPr>
        <w:t>小组依据本章第</w:t>
      </w:r>
      <w:r>
        <w:rPr>
          <w:rFonts w:hint="eastAsia" w:ascii="宋体" w:hAnsi="宋体" w:eastAsia="宋体" w:cs="宋体"/>
          <w:color w:val="auto"/>
          <w:spacing w:val="0"/>
          <w:w w:val="100"/>
          <w:position w:val="0"/>
          <w:sz w:val="24"/>
          <w:szCs w:val="24"/>
          <w:highlight w:val="none"/>
          <w:lang w:val="en-US" w:eastAsia="en-US" w:bidi="en-US"/>
        </w:rPr>
        <w:t>2.</w:t>
      </w:r>
      <w:r>
        <w:rPr>
          <w:rFonts w:hint="eastAsia" w:ascii="宋体" w:hAnsi="宋体" w:eastAsia="宋体" w:cs="宋体"/>
          <w:color w:val="auto"/>
          <w:spacing w:val="0"/>
          <w:w w:val="100"/>
          <w:position w:val="0"/>
          <w:sz w:val="24"/>
          <w:szCs w:val="24"/>
          <w:highlight w:val="none"/>
        </w:rPr>
        <w:t>1款规定的标准对供应商递交的响应文件进行初步评审</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判断响应文件的形式是否符合要求、供应商是否符合资格条件、响应文件是否实质性响应采购文件的要求。只有以上评审合格的响应文件才可通过初步评审。</w:t>
      </w:r>
    </w:p>
    <w:p w14:paraId="1CA65E45">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outlineLvl w:val="9"/>
        <w:rPr>
          <w:rFonts w:hint="eastAsia" w:cs="宋体"/>
          <w:color w:val="auto"/>
          <w:spacing w:val="0"/>
          <w:w w:val="100"/>
          <w:position w:val="0"/>
          <w:sz w:val="24"/>
          <w:szCs w:val="24"/>
          <w:highlight w:val="none"/>
          <w:lang w:eastAsia="zh-CN"/>
        </w:rPr>
      </w:pPr>
      <w:r>
        <w:rPr>
          <w:rFonts w:hint="eastAsia" w:ascii="宋体" w:hAnsi="宋体" w:eastAsia="宋体" w:cs="宋体"/>
          <w:color w:val="auto"/>
          <w:spacing w:val="0"/>
          <w:w w:val="100"/>
          <w:position w:val="0"/>
          <w:sz w:val="24"/>
          <w:szCs w:val="24"/>
          <w:highlight w:val="none"/>
          <w:lang w:val="en-US" w:eastAsia="en-US" w:bidi="en-US"/>
        </w:rPr>
        <w:t>2.2.2</w:t>
      </w:r>
      <w:r>
        <w:rPr>
          <w:rFonts w:hint="eastAsia" w:cs="宋体"/>
          <w:color w:val="auto"/>
          <w:spacing w:val="0"/>
          <w:w w:val="100"/>
          <w:position w:val="0"/>
          <w:sz w:val="24"/>
          <w:szCs w:val="24"/>
          <w:highlight w:val="none"/>
          <w:lang w:val="en-US" w:eastAsia="zh-CN" w:bidi="en-US"/>
        </w:rPr>
        <w:t xml:space="preserve"> 供应商响应报价（含税）不得超出（不含等于）采购人公布的最高限价。凡供应商的响应报价（含税）超出最高限价的，该供应商的响应文件</w:t>
      </w:r>
      <w:r>
        <w:rPr>
          <w:rFonts w:hint="eastAsia" w:cs="宋体"/>
          <w:color w:val="auto"/>
          <w:spacing w:val="0"/>
          <w:w w:val="100"/>
          <w:position w:val="0"/>
          <w:sz w:val="24"/>
          <w:szCs w:val="24"/>
          <w:highlight w:val="none"/>
          <w:lang w:eastAsia="zh-CN"/>
        </w:rPr>
        <w:t>将被视为无效。</w:t>
      </w:r>
    </w:p>
    <w:p w14:paraId="3A65EEE9">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cs="宋体"/>
          <w:color w:val="auto"/>
          <w:spacing w:val="0"/>
          <w:w w:val="100"/>
          <w:position w:val="0"/>
          <w:sz w:val="24"/>
          <w:szCs w:val="24"/>
          <w:highlight w:val="none"/>
          <w:lang w:eastAsia="zh-CN"/>
        </w:rPr>
      </w:pPr>
      <w:r>
        <w:rPr>
          <w:rFonts w:hint="eastAsia" w:cs="宋体"/>
          <w:color w:val="auto"/>
          <w:spacing w:val="0"/>
          <w:w w:val="100"/>
          <w:position w:val="0"/>
          <w:sz w:val="24"/>
          <w:szCs w:val="24"/>
          <w:highlight w:val="none"/>
          <w:lang w:val="en-US" w:eastAsia="zh-CN"/>
        </w:rPr>
        <w:t>各</w:t>
      </w:r>
      <w:r>
        <w:rPr>
          <w:rFonts w:hint="eastAsia" w:cs="宋体"/>
          <w:color w:val="auto"/>
          <w:spacing w:val="0"/>
          <w:w w:val="100"/>
          <w:position w:val="0"/>
          <w:sz w:val="24"/>
          <w:szCs w:val="24"/>
          <w:highlight w:val="none"/>
          <w:lang w:eastAsia="zh-CN"/>
        </w:rPr>
        <w:t>供应商在响应函</w:t>
      </w:r>
      <w:r>
        <w:rPr>
          <w:rFonts w:hint="eastAsia" w:cs="宋体"/>
          <w:color w:val="auto"/>
          <w:spacing w:val="0"/>
          <w:w w:val="100"/>
          <w:position w:val="0"/>
          <w:sz w:val="24"/>
          <w:szCs w:val="24"/>
          <w:highlight w:val="none"/>
          <w:lang w:val="en-US" w:eastAsia="zh-CN"/>
        </w:rPr>
        <w:t>或报价表</w:t>
      </w:r>
      <w:r>
        <w:rPr>
          <w:rFonts w:hint="eastAsia" w:cs="宋体"/>
          <w:color w:val="auto"/>
          <w:spacing w:val="0"/>
          <w:w w:val="100"/>
          <w:position w:val="0"/>
          <w:sz w:val="24"/>
          <w:szCs w:val="24"/>
          <w:highlight w:val="none"/>
          <w:lang w:eastAsia="zh-CN"/>
        </w:rPr>
        <w:t>中载明的税率相同的，以含税报价作为评审价格，税率不同的，以不含税报价作为评审价格。</w:t>
      </w:r>
    </w:p>
    <w:p w14:paraId="5F7587ED">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cs="宋体"/>
          <w:color w:val="auto"/>
          <w:spacing w:val="0"/>
          <w:w w:val="100"/>
          <w:position w:val="0"/>
          <w:sz w:val="24"/>
          <w:szCs w:val="24"/>
          <w:highlight w:val="none"/>
          <w:lang w:eastAsia="zh-CN"/>
        </w:rPr>
      </w:pPr>
      <w:r>
        <w:rPr>
          <w:rFonts w:hint="eastAsia" w:cs="宋体"/>
          <w:color w:val="auto"/>
          <w:spacing w:val="0"/>
          <w:w w:val="100"/>
          <w:position w:val="0"/>
          <w:sz w:val="24"/>
          <w:szCs w:val="24"/>
          <w:highlight w:val="none"/>
          <w:lang w:eastAsia="zh-CN"/>
        </w:rPr>
        <w:t>评审</w:t>
      </w:r>
      <w:r>
        <w:rPr>
          <w:rFonts w:hint="eastAsia" w:ascii="宋体" w:hAnsi="宋体" w:eastAsia="宋体" w:cs="宋体"/>
          <w:color w:val="auto"/>
          <w:spacing w:val="0"/>
          <w:w w:val="100"/>
          <w:position w:val="0"/>
          <w:sz w:val="24"/>
          <w:szCs w:val="24"/>
          <w:highlight w:val="none"/>
        </w:rPr>
        <w:t>小组经过对供应商的报价进行比较或基于专业经验认为某一供应商的报价</w:t>
      </w:r>
      <w:r>
        <w:rPr>
          <w:rFonts w:hint="eastAsia" w:cs="宋体"/>
          <w:color w:val="auto"/>
          <w:spacing w:val="0"/>
          <w:w w:val="100"/>
          <w:position w:val="0"/>
          <w:sz w:val="24"/>
          <w:szCs w:val="24"/>
          <w:highlight w:val="none"/>
          <w:lang w:eastAsia="zh-CN"/>
        </w:rPr>
        <w:t>异常</w:t>
      </w:r>
      <w:r>
        <w:rPr>
          <w:rFonts w:hint="eastAsia" w:ascii="宋体" w:hAnsi="宋体" w:eastAsia="宋体" w:cs="宋体"/>
          <w:color w:val="auto"/>
          <w:spacing w:val="0"/>
          <w:w w:val="100"/>
          <w:position w:val="0"/>
          <w:sz w:val="24"/>
          <w:szCs w:val="24"/>
          <w:highlight w:val="none"/>
        </w:rPr>
        <w:t>过低</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可能对其履约造成影响时</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应当要求该供应商作岀书面说明并提供相应的证明材料。供应商不能合理说明或者不能提供相应证明材料的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其响应文件将被视为无效。</w:t>
      </w:r>
    </w:p>
    <w:p w14:paraId="12DCD959">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outlineLvl w:val="9"/>
        <w:rPr>
          <w:rFonts w:hint="eastAsia" w:ascii="宋体" w:hAnsi="宋体" w:eastAsia="宋体" w:cs="宋体"/>
          <w:color w:val="auto"/>
          <w:spacing w:val="0"/>
          <w:w w:val="100"/>
          <w:position w:val="0"/>
          <w:sz w:val="24"/>
          <w:szCs w:val="24"/>
          <w:highlight w:val="none"/>
        </w:rPr>
      </w:pPr>
      <w:r>
        <w:rPr>
          <w:rFonts w:hint="eastAsia" w:cs="宋体"/>
          <w:color w:val="auto"/>
          <w:spacing w:val="0"/>
          <w:w w:val="100"/>
          <w:position w:val="0"/>
          <w:sz w:val="24"/>
          <w:szCs w:val="24"/>
          <w:highlight w:val="none"/>
          <w:lang w:val="en-US" w:eastAsia="zh-CN" w:bidi="en-US"/>
        </w:rPr>
        <w:t>2.</w:t>
      </w:r>
      <w:r>
        <w:rPr>
          <w:rFonts w:hint="eastAsia" w:ascii="宋体" w:hAnsi="宋体" w:eastAsia="宋体" w:cs="宋体"/>
          <w:color w:val="auto"/>
          <w:spacing w:val="0"/>
          <w:w w:val="100"/>
          <w:position w:val="0"/>
          <w:sz w:val="24"/>
          <w:szCs w:val="24"/>
          <w:highlight w:val="none"/>
          <w:lang w:val="en-US" w:eastAsia="en-US" w:bidi="en-US"/>
        </w:rPr>
        <w:t>2.3</w:t>
      </w:r>
      <w:r>
        <w:rPr>
          <w:rFonts w:hint="eastAsia" w:cs="宋体"/>
          <w:color w:val="auto"/>
          <w:spacing w:val="0"/>
          <w:w w:val="100"/>
          <w:position w:val="0"/>
          <w:sz w:val="24"/>
          <w:szCs w:val="24"/>
          <w:highlight w:val="none"/>
          <w:lang w:val="en-US" w:eastAsia="zh-CN" w:bidi="en-US"/>
        </w:rPr>
        <w:t xml:space="preserve"> </w:t>
      </w:r>
      <w:r>
        <w:rPr>
          <w:rFonts w:hint="eastAsia" w:ascii="宋体" w:hAnsi="宋体" w:eastAsia="宋体" w:cs="宋体"/>
          <w:color w:val="auto"/>
          <w:spacing w:val="0"/>
          <w:w w:val="100"/>
          <w:position w:val="0"/>
          <w:sz w:val="24"/>
          <w:szCs w:val="24"/>
          <w:highlight w:val="none"/>
        </w:rPr>
        <w:t>响应文件中有含义不明确、同类问题表述不一致或有明显文字和计算错误的内容</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评审小组可要求供应商在规定时间内进行澄清、说明和补正。供应商澄清、说明和补正的内容应由法定代表人</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单位负责人</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或其授权的代理人签字</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加盖单位</w:t>
      </w:r>
      <w:r>
        <w:rPr>
          <w:rFonts w:hint="eastAsia" w:cs="宋体"/>
          <w:color w:val="auto"/>
          <w:spacing w:val="0"/>
          <w:w w:val="100"/>
          <w:position w:val="0"/>
          <w:sz w:val="24"/>
          <w:szCs w:val="24"/>
          <w:highlight w:val="none"/>
          <w:lang w:val="en-US" w:eastAsia="zh-CN"/>
        </w:rPr>
        <w:t>公</w:t>
      </w:r>
      <w:r>
        <w:rPr>
          <w:rFonts w:hint="eastAsia" w:ascii="宋体" w:hAnsi="宋体" w:eastAsia="宋体" w:cs="宋体"/>
          <w:color w:val="auto"/>
          <w:spacing w:val="0"/>
          <w:w w:val="100"/>
          <w:position w:val="0"/>
          <w:sz w:val="24"/>
          <w:szCs w:val="24"/>
          <w:highlight w:val="none"/>
        </w:rPr>
        <w:t>章。澄清、说明和补正不得超出响应文件的范围且不得改变响应文件的实质性内容</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并构成响应文件的组成部分。</w:t>
      </w:r>
      <w:bookmarkStart w:id="390" w:name="bookmark1167"/>
      <w:bookmarkEnd w:id="390"/>
    </w:p>
    <w:p w14:paraId="7BDC2CBA">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响应</w:t>
      </w:r>
      <w:r>
        <w:rPr>
          <w:rFonts w:hint="eastAsia" w:ascii="宋体" w:hAnsi="宋体" w:eastAsia="宋体" w:cs="宋体"/>
          <w:color w:val="auto"/>
          <w:spacing w:val="0"/>
          <w:w w:val="100"/>
          <w:position w:val="0"/>
          <w:sz w:val="24"/>
          <w:szCs w:val="24"/>
          <w:highlight w:val="none"/>
        </w:rPr>
        <w:t>报价有算术错误或其他错误的</w:t>
      </w:r>
      <w:r>
        <w:rPr>
          <w:rFonts w:hint="eastAsia" w:cs="宋体"/>
          <w:color w:val="auto"/>
          <w:spacing w:val="0"/>
          <w:w w:val="100"/>
          <w:position w:val="0"/>
          <w:sz w:val="24"/>
          <w:szCs w:val="24"/>
          <w:highlight w:val="none"/>
          <w:lang w:eastAsia="zh-CN"/>
        </w:rPr>
        <w:t>，评审</w:t>
      </w:r>
      <w:r>
        <w:rPr>
          <w:rFonts w:hint="eastAsia" w:ascii="宋体" w:hAnsi="宋体" w:eastAsia="宋体" w:cs="宋体"/>
          <w:color w:val="auto"/>
          <w:spacing w:val="0"/>
          <w:w w:val="100"/>
          <w:position w:val="0"/>
          <w:sz w:val="24"/>
          <w:szCs w:val="24"/>
          <w:highlight w:val="none"/>
        </w:rPr>
        <w:t>小组按以下原则</w:t>
      </w:r>
      <w:r>
        <w:rPr>
          <w:rFonts w:hint="eastAsia" w:cs="宋体"/>
          <w:color w:val="auto"/>
          <w:spacing w:val="0"/>
          <w:w w:val="100"/>
          <w:position w:val="0"/>
          <w:sz w:val="24"/>
          <w:szCs w:val="24"/>
          <w:highlight w:val="none"/>
          <w:lang w:eastAsia="zh-CN"/>
        </w:rPr>
        <w:t>要求供应商对响应报价</w:t>
      </w:r>
      <w:r>
        <w:rPr>
          <w:rFonts w:hint="eastAsia" w:ascii="宋体" w:hAnsi="宋体" w:eastAsia="宋体" w:cs="宋体"/>
          <w:color w:val="auto"/>
          <w:spacing w:val="0"/>
          <w:w w:val="100"/>
          <w:position w:val="0"/>
          <w:sz w:val="24"/>
          <w:szCs w:val="24"/>
          <w:highlight w:val="none"/>
        </w:rPr>
        <w:t>进行修正</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修正的</w:t>
      </w:r>
      <w:r>
        <w:rPr>
          <w:rFonts w:hint="eastAsia" w:cs="宋体"/>
          <w:color w:val="auto"/>
          <w:spacing w:val="0"/>
          <w:w w:val="100"/>
          <w:position w:val="0"/>
          <w:sz w:val="24"/>
          <w:szCs w:val="24"/>
          <w:highlight w:val="none"/>
          <w:lang w:val="en-US" w:eastAsia="zh-CN"/>
        </w:rPr>
        <w:t>报</w:t>
      </w:r>
      <w:r>
        <w:rPr>
          <w:rFonts w:hint="eastAsia" w:ascii="宋体" w:hAnsi="宋体" w:eastAsia="宋体" w:cs="宋体"/>
          <w:color w:val="auto"/>
          <w:spacing w:val="0"/>
          <w:w w:val="100"/>
          <w:position w:val="0"/>
          <w:sz w:val="24"/>
          <w:szCs w:val="24"/>
          <w:highlight w:val="none"/>
        </w:rPr>
        <w:t>价经</w:t>
      </w:r>
      <w:r>
        <w:rPr>
          <w:rFonts w:hint="eastAsia" w:cs="宋体"/>
          <w:color w:val="auto"/>
          <w:spacing w:val="0"/>
          <w:w w:val="100"/>
          <w:position w:val="0"/>
          <w:sz w:val="24"/>
          <w:szCs w:val="24"/>
          <w:highlight w:val="none"/>
          <w:lang w:val="en-US" w:eastAsia="zh-CN"/>
        </w:rPr>
        <w:t>供应商</w:t>
      </w:r>
      <w:r>
        <w:rPr>
          <w:rFonts w:hint="eastAsia" w:ascii="宋体" w:hAnsi="宋体" w:eastAsia="宋体" w:cs="宋体"/>
          <w:color w:val="auto"/>
          <w:spacing w:val="0"/>
          <w:w w:val="100"/>
          <w:position w:val="0"/>
          <w:sz w:val="24"/>
          <w:szCs w:val="24"/>
          <w:highlight w:val="none"/>
        </w:rPr>
        <w:t>书面确认后具有约束力。供应商不接受修正</w:t>
      </w:r>
      <w:r>
        <w:rPr>
          <w:rFonts w:hint="eastAsia" w:cs="宋体"/>
          <w:color w:val="auto"/>
          <w:spacing w:val="0"/>
          <w:w w:val="100"/>
          <w:position w:val="0"/>
          <w:sz w:val="24"/>
          <w:szCs w:val="24"/>
          <w:highlight w:val="none"/>
          <w:lang w:val="en-US" w:eastAsia="zh-CN"/>
        </w:rPr>
        <w:t>报</w:t>
      </w:r>
      <w:r>
        <w:rPr>
          <w:rFonts w:hint="eastAsia" w:ascii="宋体" w:hAnsi="宋体" w:eastAsia="宋体" w:cs="宋体"/>
          <w:color w:val="auto"/>
          <w:spacing w:val="0"/>
          <w:w w:val="100"/>
          <w:position w:val="0"/>
          <w:sz w:val="24"/>
          <w:szCs w:val="24"/>
          <w:highlight w:val="none"/>
        </w:rPr>
        <w:t>价</w:t>
      </w:r>
      <w:r>
        <w:rPr>
          <w:rFonts w:hint="eastAsia" w:cs="宋体"/>
          <w:color w:val="auto"/>
          <w:spacing w:val="0"/>
          <w:w w:val="100"/>
          <w:position w:val="0"/>
          <w:sz w:val="24"/>
          <w:szCs w:val="24"/>
          <w:highlight w:val="none"/>
          <w:lang w:val="en-US" w:eastAsia="zh-CN"/>
        </w:rPr>
        <w:t>的，</w:t>
      </w:r>
      <w:r>
        <w:rPr>
          <w:rFonts w:hint="eastAsia" w:ascii="宋体" w:hAnsi="宋体" w:eastAsia="宋体" w:cs="宋体"/>
          <w:color w:val="auto"/>
          <w:spacing w:val="0"/>
          <w:w w:val="100"/>
          <w:position w:val="0"/>
          <w:sz w:val="24"/>
          <w:szCs w:val="24"/>
          <w:highlight w:val="none"/>
        </w:rPr>
        <w:t>其响应文件</w:t>
      </w:r>
      <w:r>
        <w:rPr>
          <w:rFonts w:hint="eastAsia" w:cs="宋体"/>
          <w:color w:val="auto"/>
          <w:spacing w:val="0"/>
          <w:w w:val="100"/>
          <w:position w:val="0"/>
          <w:sz w:val="24"/>
          <w:szCs w:val="24"/>
          <w:highlight w:val="none"/>
          <w:lang w:val="en-US" w:eastAsia="zh-CN"/>
        </w:rPr>
        <w:t>作</w:t>
      </w:r>
      <w:r>
        <w:rPr>
          <w:rFonts w:hint="eastAsia" w:ascii="宋体" w:hAnsi="宋体" w:eastAsia="宋体" w:cs="宋体"/>
          <w:color w:val="auto"/>
          <w:spacing w:val="0"/>
          <w:w w:val="100"/>
          <w:position w:val="0"/>
          <w:sz w:val="24"/>
          <w:szCs w:val="24"/>
          <w:highlight w:val="none"/>
        </w:rPr>
        <w:t>无效</w:t>
      </w:r>
      <w:r>
        <w:rPr>
          <w:rFonts w:hint="eastAsia" w:cs="宋体"/>
          <w:color w:val="auto"/>
          <w:spacing w:val="0"/>
          <w:w w:val="100"/>
          <w:position w:val="0"/>
          <w:sz w:val="24"/>
          <w:szCs w:val="24"/>
          <w:highlight w:val="none"/>
          <w:lang w:val="en-US" w:eastAsia="zh-CN"/>
        </w:rPr>
        <w:t>处理</w:t>
      </w:r>
      <w:r>
        <w:rPr>
          <w:rFonts w:hint="eastAsia" w:ascii="宋体" w:hAnsi="宋体" w:eastAsia="宋体" w:cs="宋体"/>
          <w:color w:val="auto"/>
          <w:spacing w:val="0"/>
          <w:w w:val="100"/>
          <w:position w:val="0"/>
          <w:sz w:val="24"/>
          <w:szCs w:val="24"/>
          <w:highlight w:val="none"/>
        </w:rPr>
        <w:t>：</w:t>
      </w:r>
    </w:p>
    <w:p w14:paraId="4FC32E45">
      <w:pPr>
        <w:pStyle w:val="18"/>
        <w:keepNext w:val="0"/>
        <w:keepLines w:val="0"/>
        <w:pageBreakBefore w:val="0"/>
        <w:widowControl w:val="0"/>
        <w:numPr>
          <w:ilvl w:val="0"/>
          <w:numId w:val="0"/>
        </w:numPr>
        <w:shd w:val="clear" w:color="auto" w:fill="auto"/>
        <w:tabs>
          <w:tab w:val="left" w:pos="986"/>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1</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大写金额与小写金额不一致的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以大写金额为准；</w:t>
      </w:r>
    </w:p>
    <w:p w14:paraId="09A64E52">
      <w:pPr>
        <w:pStyle w:val="18"/>
        <w:keepNext w:val="0"/>
        <w:keepLines w:val="0"/>
        <w:pageBreakBefore w:val="0"/>
        <w:widowControl w:val="0"/>
        <w:numPr>
          <w:ilvl w:val="0"/>
          <w:numId w:val="0"/>
        </w:numPr>
        <w:shd w:val="clear" w:color="auto" w:fill="auto"/>
        <w:tabs>
          <w:tab w:val="left" w:pos="1030"/>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2</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总价金额与单价金额不一致的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以单价金额为准</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但单价金额小数点有明显错误的除外；</w:t>
      </w:r>
    </w:p>
    <w:p w14:paraId="1D5B1EB4">
      <w:pPr>
        <w:pStyle w:val="18"/>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3</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报价表中合计报价与分项报价的合价不一致的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以各分项报价的合价累计数为准；</w:t>
      </w:r>
    </w:p>
    <w:p w14:paraId="14AB4894">
      <w:pPr>
        <w:pStyle w:val="18"/>
        <w:keepNext w:val="0"/>
        <w:keepLines w:val="0"/>
        <w:pageBreakBefore w:val="0"/>
        <w:widowControl w:val="0"/>
        <w:numPr>
          <w:ilvl w:val="0"/>
          <w:numId w:val="0"/>
        </w:numPr>
        <w:shd w:val="clear" w:color="auto" w:fill="auto"/>
        <w:tabs>
          <w:tab w:val="left" w:pos="1030"/>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4</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如果分项报价中存在缺漏项</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且缺漏项内容不属于实质性偏差的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则视为缺漏项内容的价格已包含在其他分项报价之中</w:t>
      </w: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供应商应完成报价中</w:t>
      </w:r>
      <w:r>
        <w:rPr>
          <w:rFonts w:hint="eastAsia" w:ascii="宋体" w:hAnsi="宋体" w:eastAsia="宋体" w:cs="宋体"/>
          <w:color w:val="auto"/>
          <w:spacing w:val="0"/>
          <w:w w:val="100"/>
          <w:position w:val="0"/>
          <w:sz w:val="24"/>
          <w:szCs w:val="24"/>
          <w:highlight w:val="none"/>
        </w:rPr>
        <w:t>缺漏项内容</w:t>
      </w:r>
      <w:r>
        <w:rPr>
          <w:rFonts w:hint="eastAsia" w:cs="宋体"/>
          <w:color w:val="auto"/>
          <w:spacing w:val="0"/>
          <w:w w:val="100"/>
          <w:position w:val="0"/>
          <w:sz w:val="24"/>
          <w:szCs w:val="24"/>
          <w:highlight w:val="none"/>
          <w:lang w:val="en-US" w:eastAsia="zh-CN"/>
        </w:rPr>
        <w:t>的工作但结算时不予计价</w:t>
      </w:r>
      <w:r>
        <w:rPr>
          <w:rFonts w:hint="eastAsia" w:ascii="宋体" w:hAnsi="宋体" w:eastAsia="宋体" w:cs="宋体"/>
          <w:color w:val="auto"/>
          <w:spacing w:val="0"/>
          <w:w w:val="100"/>
          <w:position w:val="0"/>
          <w:sz w:val="24"/>
          <w:szCs w:val="24"/>
          <w:highlight w:val="none"/>
        </w:rPr>
        <w:t>。</w:t>
      </w:r>
    </w:p>
    <w:p w14:paraId="550E290E">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cs="宋体"/>
          <w:b w:val="0"/>
          <w:bCs w:val="0"/>
          <w:color w:val="auto"/>
          <w:spacing w:val="0"/>
          <w:w w:val="100"/>
          <w:position w:val="0"/>
          <w:sz w:val="24"/>
          <w:szCs w:val="24"/>
          <w:highlight w:val="none"/>
          <w:lang w:val="en-US" w:eastAsia="zh-CN"/>
        </w:rPr>
      </w:pPr>
      <w:r>
        <w:rPr>
          <w:rFonts w:hint="eastAsia"/>
          <w:color w:val="auto"/>
          <w:sz w:val="24"/>
          <w:szCs w:val="24"/>
          <w:highlight w:val="none"/>
          <w:lang w:eastAsia="zh-CN"/>
        </w:rPr>
        <w:t>修正的</w:t>
      </w:r>
      <w:r>
        <w:rPr>
          <w:rFonts w:hint="eastAsia"/>
          <w:b w:val="0"/>
          <w:bCs w:val="0"/>
          <w:color w:val="auto"/>
          <w:sz w:val="24"/>
          <w:szCs w:val="24"/>
          <w:highlight w:val="none"/>
          <w:lang w:val="en-US" w:eastAsia="zh-CN"/>
        </w:rPr>
        <w:t>报</w:t>
      </w:r>
      <w:r>
        <w:rPr>
          <w:rFonts w:hint="eastAsia"/>
          <w:color w:val="auto"/>
          <w:sz w:val="24"/>
          <w:szCs w:val="24"/>
          <w:highlight w:val="none"/>
          <w:lang w:eastAsia="zh-CN"/>
        </w:rPr>
        <w:t>价经供应商书面确认</w:t>
      </w:r>
      <w:r>
        <w:rPr>
          <w:rFonts w:hint="eastAsia"/>
          <w:b w:val="0"/>
          <w:bCs w:val="0"/>
          <w:color w:val="auto"/>
          <w:sz w:val="24"/>
          <w:szCs w:val="24"/>
          <w:highlight w:val="none"/>
          <w:lang w:val="en-US" w:eastAsia="zh-CN"/>
        </w:rPr>
        <w:t>的，</w:t>
      </w:r>
      <w:r>
        <w:rPr>
          <w:rFonts w:hint="eastAsia" w:ascii="宋体" w:hAnsi="宋体" w:eastAsia="宋体" w:cs="宋体"/>
          <w:color w:val="auto"/>
          <w:spacing w:val="0"/>
          <w:w w:val="100"/>
          <w:position w:val="0"/>
          <w:sz w:val="24"/>
          <w:szCs w:val="24"/>
          <w:highlight w:val="none"/>
          <w:lang w:eastAsia="zh-CN"/>
        </w:rPr>
        <w:t>修正</w:t>
      </w:r>
      <w:r>
        <w:rPr>
          <w:rFonts w:hint="eastAsia" w:cs="宋体"/>
          <w:color w:val="auto"/>
          <w:spacing w:val="0"/>
          <w:w w:val="100"/>
          <w:position w:val="0"/>
          <w:sz w:val="24"/>
          <w:szCs w:val="24"/>
          <w:highlight w:val="none"/>
          <w:lang w:val="en-US" w:eastAsia="zh-CN"/>
        </w:rPr>
        <w:t>报</w:t>
      </w:r>
      <w:r>
        <w:rPr>
          <w:rFonts w:hint="eastAsia" w:ascii="宋体" w:hAnsi="宋体" w:eastAsia="宋体" w:cs="宋体"/>
          <w:color w:val="auto"/>
          <w:spacing w:val="0"/>
          <w:w w:val="100"/>
          <w:position w:val="0"/>
          <w:sz w:val="24"/>
          <w:szCs w:val="24"/>
          <w:highlight w:val="none"/>
          <w:lang w:eastAsia="zh-CN"/>
        </w:rPr>
        <w:t>价</w:t>
      </w:r>
      <w:r>
        <w:rPr>
          <w:rFonts w:hint="eastAsia" w:cs="宋体"/>
          <w:color w:val="auto"/>
          <w:spacing w:val="0"/>
          <w:w w:val="100"/>
          <w:position w:val="0"/>
          <w:sz w:val="24"/>
          <w:szCs w:val="24"/>
          <w:highlight w:val="none"/>
          <w:lang w:eastAsia="zh-CN"/>
        </w:rPr>
        <w:t>作为评审价格，</w:t>
      </w:r>
      <w:r>
        <w:rPr>
          <w:rFonts w:hint="eastAsia" w:cs="宋体"/>
          <w:color w:val="auto"/>
          <w:spacing w:val="0"/>
          <w:w w:val="100"/>
          <w:position w:val="0"/>
          <w:sz w:val="24"/>
          <w:szCs w:val="24"/>
          <w:highlight w:val="none"/>
          <w:lang w:val="en-US" w:eastAsia="zh-CN"/>
        </w:rPr>
        <w:t>按本章2.2.2项规定执行</w:t>
      </w:r>
      <w:r>
        <w:rPr>
          <w:rFonts w:hint="eastAsia" w:cs="宋体"/>
          <w:color w:val="auto"/>
          <w:spacing w:val="0"/>
          <w:w w:val="100"/>
          <w:position w:val="0"/>
          <w:sz w:val="24"/>
          <w:szCs w:val="24"/>
          <w:highlight w:val="none"/>
          <w:lang w:val="en-US" w:eastAsia="zh-CN" w:bidi="en-US"/>
        </w:rPr>
        <w:t>。</w:t>
      </w:r>
    </w:p>
    <w:p w14:paraId="6C7BDF1A">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2.2.4</w:t>
      </w:r>
      <w:r>
        <w:rPr>
          <w:rFonts w:hint="eastAsia" w:cs="宋体"/>
          <w:color w:val="auto"/>
          <w:spacing w:val="0"/>
          <w:w w:val="100"/>
          <w:position w:val="0"/>
          <w:sz w:val="24"/>
          <w:szCs w:val="24"/>
          <w:highlight w:val="none"/>
          <w:lang w:val="en-US" w:eastAsia="zh-CN" w:bidi="en-US"/>
        </w:rPr>
        <w:t xml:space="preserve"> </w:t>
      </w:r>
      <w:r>
        <w:rPr>
          <w:rFonts w:hint="eastAsia" w:ascii="宋体" w:hAnsi="宋体" w:eastAsia="宋体" w:cs="宋体"/>
          <w:color w:val="auto"/>
          <w:spacing w:val="0"/>
          <w:w w:val="100"/>
          <w:position w:val="0"/>
          <w:sz w:val="24"/>
          <w:szCs w:val="24"/>
          <w:highlight w:val="none"/>
        </w:rPr>
        <w:t>供应商有串通、弄虚作假、行贿等违法行为的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其响应文件将被视为无效。</w:t>
      </w:r>
    </w:p>
    <w:p w14:paraId="78808315">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lang w:val="en-US" w:eastAsia="en-US" w:bidi="en-US"/>
        </w:rPr>
        <w:t>2.2.5</w:t>
      </w:r>
      <w:r>
        <w:rPr>
          <w:rFonts w:hint="eastAsia" w:cs="宋体"/>
          <w:color w:val="auto"/>
          <w:spacing w:val="0"/>
          <w:w w:val="100"/>
          <w:position w:val="0"/>
          <w:sz w:val="24"/>
          <w:szCs w:val="24"/>
          <w:highlight w:val="none"/>
          <w:lang w:val="en-US" w:eastAsia="zh-CN" w:bidi="en-US"/>
        </w:rPr>
        <w:t xml:space="preserve"> </w:t>
      </w:r>
      <w:r>
        <w:rPr>
          <w:rFonts w:hint="eastAsia" w:ascii="宋体" w:hAnsi="宋体" w:eastAsia="宋体" w:cs="宋体"/>
          <w:color w:val="auto"/>
          <w:spacing w:val="0"/>
          <w:w w:val="100"/>
          <w:position w:val="0"/>
          <w:sz w:val="24"/>
          <w:szCs w:val="24"/>
          <w:highlight w:val="none"/>
        </w:rPr>
        <w:t>特殊情形处理</w:t>
      </w:r>
    </w:p>
    <w:p w14:paraId="03E15138">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val="en-US" w:eastAsia="zh-CN"/>
        </w:rPr>
        <w:t>通过</w:t>
      </w:r>
      <w:r>
        <w:rPr>
          <w:rFonts w:hint="eastAsia" w:ascii="宋体" w:hAnsi="宋体" w:eastAsia="宋体" w:cs="宋体"/>
          <w:color w:val="auto"/>
          <w:spacing w:val="0"/>
          <w:w w:val="100"/>
          <w:position w:val="0"/>
          <w:sz w:val="24"/>
          <w:szCs w:val="24"/>
          <w:highlight w:val="none"/>
        </w:rPr>
        <w:t>初步评审</w:t>
      </w:r>
      <w:r>
        <w:rPr>
          <w:rFonts w:hint="eastAsia" w:cs="宋体"/>
          <w:color w:val="auto"/>
          <w:spacing w:val="0"/>
          <w:w w:val="100"/>
          <w:position w:val="0"/>
          <w:sz w:val="24"/>
          <w:szCs w:val="24"/>
          <w:highlight w:val="none"/>
          <w:lang w:val="en-US" w:eastAsia="zh-CN"/>
        </w:rPr>
        <w:t>的供应商不足3家的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评审小组应当终止评审。</w:t>
      </w:r>
    </w:p>
    <w:p w14:paraId="71D1BCF8">
      <w:pPr>
        <w:pStyle w:val="3"/>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ascii="宋体" w:hAnsi="宋体" w:eastAsia="宋体" w:cs="宋体"/>
          <w:color w:val="auto"/>
          <w:sz w:val="28"/>
          <w:szCs w:val="28"/>
          <w:highlight w:val="none"/>
          <w:lang w:eastAsia="zh-CN"/>
        </w:rPr>
      </w:pPr>
      <w:bookmarkStart w:id="391" w:name="_Toc31474"/>
      <w:bookmarkStart w:id="392" w:name="_Toc7515"/>
      <w:bookmarkStart w:id="393" w:name="_Toc27987"/>
      <w:bookmarkStart w:id="394" w:name="_Toc22006"/>
      <w:bookmarkStart w:id="395" w:name="_Toc30757"/>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详细评审标准和程序</w:t>
      </w:r>
      <w:r>
        <w:rPr>
          <w:rFonts w:hint="eastAsia" w:ascii="宋体" w:hAnsi="宋体" w:eastAsia="宋体" w:cs="宋体"/>
          <w:color w:val="auto"/>
          <w:sz w:val="28"/>
          <w:szCs w:val="28"/>
          <w:highlight w:val="none"/>
          <w:lang w:eastAsia="zh-CN"/>
        </w:rPr>
        <w:t>（综合评分法）</w:t>
      </w:r>
      <w:bookmarkEnd w:id="391"/>
      <w:bookmarkEnd w:id="392"/>
      <w:bookmarkEnd w:id="393"/>
      <w:bookmarkEnd w:id="394"/>
      <w:bookmarkEnd w:id="395"/>
    </w:p>
    <w:p w14:paraId="2C497F85">
      <w:pPr>
        <w:pStyle w:val="4"/>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ascii="宋体" w:hAnsi="宋体" w:eastAsia="宋体" w:cs="宋体"/>
          <w:color w:val="auto"/>
          <w:sz w:val="24"/>
          <w:szCs w:val="24"/>
          <w:highlight w:val="none"/>
          <w:lang w:eastAsia="zh-CN"/>
        </w:rPr>
      </w:pPr>
      <w:bookmarkStart w:id="396" w:name="_Toc10439"/>
      <w:bookmarkStart w:id="397" w:name="_Toc329"/>
      <w:bookmarkStart w:id="398" w:name="_Toc16918"/>
      <w:bookmarkStart w:id="399" w:name="_Toc8241"/>
      <w:bookmarkStart w:id="400" w:name="_Toc16091"/>
      <w:r>
        <w:rPr>
          <w:rFonts w:hint="eastAsia" w:ascii="宋体" w:hAnsi="宋体" w:eastAsia="宋体" w:cs="宋体"/>
          <w:color w:val="auto"/>
          <w:sz w:val="24"/>
          <w:szCs w:val="24"/>
          <w:highlight w:val="none"/>
          <w:lang w:val="en-US" w:eastAsia="en-US"/>
        </w:rPr>
        <w:t>3.</w:t>
      </w:r>
      <w:r>
        <w:rPr>
          <w:rFonts w:hint="eastAsia" w:ascii="宋体" w:hAnsi="宋体" w:eastAsia="宋体" w:cs="宋体"/>
          <w:color w:val="auto"/>
          <w:sz w:val="24"/>
          <w:szCs w:val="24"/>
          <w:highlight w:val="none"/>
          <w:lang w:val="en-US" w:eastAsia="zh-CN"/>
        </w:rPr>
        <w:t xml:space="preserve">1 </w:t>
      </w:r>
      <w:r>
        <w:rPr>
          <w:rFonts w:hint="eastAsia" w:ascii="宋体" w:hAnsi="宋体" w:eastAsia="宋体" w:cs="宋体"/>
          <w:color w:val="auto"/>
          <w:sz w:val="24"/>
          <w:szCs w:val="24"/>
          <w:highlight w:val="none"/>
          <w:lang w:eastAsia="zh-CN"/>
        </w:rPr>
        <w:t>分值构成</w:t>
      </w:r>
      <w:bookmarkEnd w:id="396"/>
      <w:bookmarkEnd w:id="397"/>
      <w:bookmarkEnd w:id="398"/>
      <w:bookmarkEnd w:id="399"/>
      <w:bookmarkEnd w:id="400"/>
    </w:p>
    <w:p w14:paraId="0891165F">
      <w:pPr>
        <w:pStyle w:val="18"/>
        <w:keepNext w:val="0"/>
        <w:keepLines w:val="0"/>
        <w:pageBreakBefore w:val="0"/>
        <w:widowControl w:val="0"/>
        <w:numPr>
          <w:ilvl w:val="0"/>
          <w:numId w:val="0"/>
        </w:numPr>
        <w:shd w:val="clear" w:color="auto" w:fill="auto"/>
        <w:tabs>
          <w:tab w:val="left" w:pos="986"/>
        </w:tabs>
        <w:kinsoku/>
        <w:wordWrap/>
        <w:overflowPunct/>
        <w:topLinePunct w:val="0"/>
        <w:autoSpaceDE/>
        <w:autoSpaceDN/>
        <w:bidi w:val="0"/>
        <w:adjustRightInd/>
        <w:snapToGrid/>
        <w:spacing w:before="0" w:after="0" w:line="360" w:lineRule="auto"/>
        <w:ind w:leftChars="200" w:right="0" w:rightChars="0"/>
        <w:jc w:val="left"/>
        <w:textAlignment w:val="auto"/>
        <w:outlineLvl w:val="9"/>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1</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商务部分：见评审办法前附表；</w:t>
      </w:r>
    </w:p>
    <w:p w14:paraId="6041B507">
      <w:pPr>
        <w:pStyle w:val="18"/>
        <w:keepNext w:val="0"/>
        <w:keepLines w:val="0"/>
        <w:pageBreakBefore w:val="0"/>
        <w:widowControl w:val="0"/>
        <w:numPr>
          <w:ilvl w:val="0"/>
          <w:numId w:val="0"/>
        </w:numPr>
        <w:shd w:val="clear" w:color="auto" w:fill="auto"/>
        <w:tabs>
          <w:tab w:val="left" w:pos="986"/>
        </w:tabs>
        <w:kinsoku/>
        <w:wordWrap/>
        <w:overflowPunct/>
        <w:topLinePunct w:val="0"/>
        <w:autoSpaceDE/>
        <w:autoSpaceDN/>
        <w:bidi w:val="0"/>
        <w:adjustRightInd/>
        <w:snapToGrid/>
        <w:spacing w:before="0" w:after="0" w:line="360" w:lineRule="auto"/>
        <w:ind w:leftChars="200" w:right="0" w:rightChars="0"/>
        <w:jc w:val="left"/>
        <w:textAlignment w:val="auto"/>
        <w:outlineLvl w:val="9"/>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2</w:t>
      </w: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服务方案</w:t>
      </w:r>
      <w:r>
        <w:rPr>
          <w:rFonts w:hint="eastAsia" w:ascii="宋体" w:hAnsi="宋体" w:eastAsia="宋体" w:cs="宋体"/>
          <w:color w:val="auto"/>
          <w:spacing w:val="0"/>
          <w:w w:val="100"/>
          <w:position w:val="0"/>
          <w:sz w:val="24"/>
          <w:szCs w:val="24"/>
          <w:highlight w:val="none"/>
        </w:rPr>
        <w:t>部分：见评审办法前附表；</w:t>
      </w:r>
    </w:p>
    <w:p w14:paraId="75A6594E">
      <w:pPr>
        <w:pStyle w:val="18"/>
        <w:keepNext w:val="0"/>
        <w:keepLines w:val="0"/>
        <w:pageBreakBefore w:val="0"/>
        <w:widowControl w:val="0"/>
        <w:numPr>
          <w:ilvl w:val="0"/>
          <w:numId w:val="0"/>
        </w:numPr>
        <w:shd w:val="clear" w:color="auto" w:fill="auto"/>
        <w:tabs>
          <w:tab w:val="left" w:pos="986"/>
        </w:tabs>
        <w:kinsoku/>
        <w:wordWrap/>
        <w:overflowPunct/>
        <w:topLinePunct w:val="0"/>
        <w:autoSpaceDE/>
        <w:autoSpaceDN/>
        <w:bidi w:val="0"/>
        <w:adjustRightInd/>
        <w:snapToGrid/>
        <w:spacing w:before="0" w:after="0" w:line="360" w:lineRule="auto"/>
        <w:ind w:leftChars="200" w:right="0" w:rightChars="0"/>
        <w:jc w:val="left"/>
        <w:textAlignment w:val="auto"/>
        <w:outlineLvl w:val="9"/>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3</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报价：见评审办法前附表；</w:t>
      </w:r>
    </w:p>
    <w:p w14:paraId="187E4280">
      <w:pPr>
        <w:pStyle w:val="18"/>
        <w:keepNext w:val="0"/>
        <w:keepLines w:val="0"/>
        <w:pageBreakBefore w:val="0"/>
        <w:widowControl w:val="0"/>
        <w:numPr>
          <w:ilvl w:val="0"/>
          <w:numId w:val="0"/>
        </w:numPr>
        <w:shd w:val="clear" w:color="auto" w:fill="auto"/>
        <w:tabs>
          <w:tab w:val="left" w:pos="986"/>
        </w:tabs>
        <w:kinsoku/>
        <w:wordWrap/>
        <w:overflowPunct/>
        <w:topLinePunct w:val="0"/>
        <w:autoSpaceDE/>
        <w:autoSpaceDN/>
        <w:bidi w:val="0"/>
        <w:adjustRightInd/>
        <w:snapToGrid/>
        <w:spacing w:before="0" w:after="0" w:line="360" w:lineRule="auto"/>
        <w:ind w:leftChars="200" w:right="0" w:rightChars="0"/>
        <w:jc w:val="left"/>
        <w:textAlignment w:val="auto"/>
        <w:outlineLvl w:val="9"/>
        <w:rPr>
          <w:rFonts w:hint="eastAsia" w:ascii="宋体" w:hAnsi="宋体" w:eastAsia="宋体" w:cs="宋体"/>
          <w:color w:val="auto"/>
          <w:spacing w:val="0"/>
          <w:w w:val="100"/>
          <w:position w:val="0"/>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4</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其他评分因素：见评审办法前附表。</w:t>
      </w:r>
    </w:p>
    <w:p w14:paraId="78A14469">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bookmarkStart w:id="401" w:name="_Toc18101"/>
      <w:bookmarkStart w:id="402" w:name="_Toc9005"/>
      <w:bookmarkStart w:id="403" w:name="_Toc6575"/>
      <w:bookmarkStart w:id="404" w:name="_Toc12991"/>
      <w:bookmarkStart w:id="405" w:name="_Toc24597"/>
      <w:r>
        <w:rPr>
          <w:rFonts w:hint="eastAsia" w:ascii="宋体" w:hAnsi="宋体" w:eastAsia="宋体" w:cs="宋体"/>
          <w:color w:val="auto"/>
          <w:sz w:val="24"/>
          <w:szCs w:val="24"/>
          <w:highlight w:val="none"/>
          <w:lang w:val="en-US" w:eastAsia="en-US"/>
        </w:rPr>
        <w:t>3.2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评审基准价计算</w:t>
      </w:r>
      <w:bookmarkEnd w:id="401"/>
      <w:bookmarkEnd w:id="402"/>
      <w:bookmarkEnd w:id="403"/>
      <w:bookmarkEnd w:id="404"/>
      <w:bookmarkEnd w:id="405"/>
    </w:p>
    <w:p w14:paraId="3CCFAFBD">
      <w:pPr>
        <w:pStyle w:val="18"/>
        <w:keepNext w:val="0"/>
        <w:keepLines w:val="0"/>
        <w:pageBreakBefore w:val="0"/>
        <w:widowControl w:val="0"/>
        <w:numPr>
          <w:ilvl w:val="0"/>
          <w:numId w:val="0"/>
        </w:numPr>
        <w:shd w:val="clear" w:color="auto" w:fill="auto"/>
        <w:tabs>
          <w:tab w:val="left" w:pos="991"/>
        </w:tabs>
        <w:kinsoku/>
        <w:wordWrap/>
        <w:overflowPunct/>
        <w:topLinePunct w:val="0"/>
        <w:autoSpaceDE/>
        <w:autoSpaceDN/>
        <w:bidi w:val="0"/>
        <w:adjustRightInd/>
        <w:snapToGrid/>
        <w:spacing w:before="0" w:after="0" w:line="360" w:lineRule="auto"/>
        <w:ind w:leftChars="200" w:right="0" w:rightChars="0"/>
        <w:jc w:val="left"/>
        <w:textAlignment w:val="auto"/>
        <w:outlineLvl w:val="9"/>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1</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评审价格：评审价格为按照本章第</w:t>
      </w:r>
      <w:r>
        <w:rPr>
          <w:rFonts w:hint="eastAsia" w:cs="宋体"/>
          <w:color w:val="auto"/>
          <w:spacing w:val="0"/>
          <w:w w:val="100"/>
          <w:position w:val="0"/>
          <w:sz w:val="24"/>
          <w:szCs w:val="24"/>
          <w:highlight w:val="none"/>
          <w:lang w:val="en-US" w:eastAsia="zh-CN" w:bidi="en-US"/>
        </w:rPr>
        <w:t>2.2.2</w:t>
      </w:r>
      <w:r>
        <w:rPr>
          <w:rFonts w:hint="eastAsia" w:ascii="宋体" w:hAnsi="宋体" w:eastAsia="宋体" w:cs="宋体"/>
          <w:color w:val="auto"/>
          <w:spacing w:val="0"/>
          <w:w w:val="100"/>
          <w:position w:val="0"/>
          <w:sz w:val="24"/>
          <w:szCs w:val="24"/>
          <w:highlight w:val="none"/>
        </w:rPr>
        <w:t>项</w:t>
      </w:r>
      <w:r>
        <w:rPr>
          <w:rFonts w:hint="eastAsia" w:cs="宋体"/>
          <w:color w:val="auto"/>
          <w:spacing w:val="0"/>
          <w:w w:val="100"/>
          <w:position w:val="0"/>
          <w:sz w:val="24"/>
          <w:szCs w:val="24"/>
          <w:highlight w:val="none"/>
          <w:lang w:val="en-US" w:eastAsia="zh-CN"/>
        </w:rPr>
        <w:t>和</w:t>
      </w:r>
      <w:r>
        <w:rPr>
          <w:rFonts w:hint="eastAsia" w:cs="宋体"/>
          <w:color w:val="auto"/>
          <w:spacing w:val="0"/>
          <w:w w:val="100"/>
          <w:position w:val="0"/>
          <w:sz w:val="24"/>
          <w:szCs w:val="24"/>
          <w:highlight w:val="none"/>
          <w:lang w:val="en-US" w:eastAsia="zh-CN" w:bidi="en-US"/>
        </w:rPr>
        <w:t>2.</w:t>
      </w:r>
      <w:r>
        <w:rPr>
          <w:rFonts w:hint="eastAsia" w:ascii="宋体" w:hAnsi="宋体" w:eastAsia="宋体" w:cs="宋体"/>
          <w:color w:val="auto"/>
          <w:spacing w:val="0"/>
          <w:w w:val="100"/>
          <w:position w:val="0"/>
          <w:sz w:val="24"/>
          <w:szCs w:val="24"/>
          <w:highlight w:val="none"/>
          <w:lang w:val="en-US" w:eastAsia="en-US" w:bidi="en-US"/>
        </w:rPr>
        <w:t>2.3</w:t>
      </w:r>
      <w:r>
        <w:rPr>
          <w:rFonts w:hint="eastAsia" w:cs="宋体"/>
          <w:color w:val="auto"/>
          <w:spacing w:val="0"/>
          <w:w w:val="100"/>
          <w:position w:val="0"/>
          <w:sz w:val="24"/>
          <w:szCs w:val="24"/>
          <w:highlight w:val="none"/>
          <w:lang w:val="en-US" w:eastAsia="zh-CN" w:bidi="en-US"/>
        </w:rPr>
        <w:t>项</w:t>
      </w:r>
      <w:r>
        <w:rPr>
          <w:rFonts w:hint="eastAsia" w:ascii="宋体" w:hAnsi="宋体" w:eastAsia="宋体" w:cs="宋体"/>
          <w:color w:val="auto"/>
          <w:spacing w:val="0"/>
          <w:w w:val="100"/>
          <w:position w:val="0"/>
          <w:sz w:val="24"/>
          <w:szCs w:val="24"/>
          <w:highlight w:val="none"/>
        </w:rPr>
        <w:t>规定确定的价格。</w:t>
      </w:r>
    </w:p>
    <w:p w14:paraId="368B0D49">
      <w:pPr>
        <w:pStyle w:val="18"/>
        <w:keepNext w:val="0"/>
        <w:keepLines w:val="0"/>
        <w:pageBreakBefore w:val="0"/>
        <w:widowControl w:val="0"/>
        <w:numPr>
          <w:ilvl w:val="0"/>
          <w:numId w:val="0"/>
        </w:numPr>
        <w:shd w:val="clear" w:color="auto" w:fill="auto"/>
        <w:tabs>
          <w:tab w:val="left" w:pos="991"/>
        </w:tabs>
        <w:kinsoku/>
        <w:wordWrap/>
        <w:overflowPunct/>
        <w:topLinePunct w:val="0"/>
        <w:autoSpaceDE/>
        <w:autoSpaceDN/>
        <w:bidi w:val="0"/>
        <w:adjustRightInd/>
        <w:snapToGrid/>
        <w:spacing w:before="0" w:after="0" w:line="360" w:lineRule="auto"/>
        <w:ind w:leftChars="200" w:right="0" w:rightChars="0"/>
        <w:jc w:val="left"/>
        <w:textAlignment w:val="auto"/>
        <w:outlineLvl w:val="9"/>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2</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评审基准价计算方法：</w:t>
      </w:r>
    </w:p>
    <w:p w14:paraId="1376E072">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方法一：评审基准价=评审价格平均值</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即</w:t>
      </w:r>
      <w:r>
        <w:rPr>
          <w:rFonts w:hint="eastAsia" w:cs="宋体"/>
          <w:color w:val="auto"/>
          <w:spacing w:val="0"/>
          <w:w w:val="100"/>
          <w:position w:val="0"/>
          <w:sz w:val="24"/>
          <w:szCs w:val="24"/>
          <w:highlight w:val="none"/>
          <w:lang w:eastAsia="zh-CN"/>
        </w:rPr>
        <w:t>通过初步评审的</w:t>
      </w:r>
      <w:r>
        <w:rPr>
          <w:rFonts w:hint="eastAsia" w:ascii="宋体" w:hAnsi="宋体" w:eastAsia="宋体" w:cs="宋体"/>
          <w:color w:val="auto"/>
          <w:spacing w:val="0"/>
          <w:w w:val="100"/>
          <w:position w:val="0"/>
          <w:sz w:val="24"/>
          <w:szCs w:val="24"/>
          <w:highlight w:val="none"/>
        </w:rPr>
        <w:t>所有供应商评审价格的算术平均值</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w:t>
      </w:r>
    </w:p>
    <w:p w14:paraId="0F8A222F">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方法二：评审基准价=评审价格平均值</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即</w:t>
      </w:r>
      <w:r>
        <w:rPr>
          <w:rFonts w:hint="eastAsia" w:cs="宋体"/>
          <w:color w:val="auto"/>
          <w:spacing w:val="0"/>
          <w:w w:val="100"/>
          <w:position w:val="0"/>
          <w:sz w:val="24"/>
          <w:szCs w:val="24"/>
          <w:highlight w:val="none"/>
          <w:lang w:eastAsia="zh-CN"/>
        </w:rPr>
        <w:t>通过初步评审</w:t>
      </w:r>
      <w:r>
        <w:rPr>
          <w:rFonts w:hint="eastAsia" w:ascii="宋体" w:hAnsi="宋体" w:eastAsia="宋体" w:cs="宋体"/>
          <w:color w:val="auto"/>
          <w:spacing w:val="0"/>
          <w:w w:val="100"/>
          <w:position w:val="0"/>
          <w:sz w:val="24"/>
          <w:szCs w:val="24"/>
          <w:highlight w:val="none"/>
        </w:rPr>
        <w:t>的所有供应商</w:t>
      </w:r>
      <w:r>
        <w:rPr>
          <w:rFonts w:hint="eastAsia" w:cs="宋体"/>
          <w:color w:val="auto"/>
          <w:spacing w:val="0"/>
          <w:w w:val="100"/>
          <w:position w:val="0"/>
          <w:sz w:val="24"/>
          <w:szCs w:val="24"/>
          <w:highlight w:val="none"/>
          <w:lang w:eastAsia="zh-CN"/>
        </w:rPr>
        <w:t>评</w:t>
      </w:r>
      <w:r>
        <w:rPr>
          <w:rFonts w:hint="eastAsia" w:ascii="宋体" w:hAnsi="宋体" w:eastAsia="宋体" w:cs="宋体"/>
          <w:color w:val="auto"/>
          <w:spacing w:val="0"/>
          <w:w w:val="100"/>
          <w:position w:val="0"/>
          <w:sz w:val="24"/>
          <w:szCs w:val="24"/>
          <w:highlight w:val="none"/>
        </w:rPr>
        <w:t>审价格的算术平均值</w:t>
      </w:r>
      <w:r>
        <w:rPr>
          <w:rFonts w:hint="eastAsia" w:cs="宋体"/>
          <w:color w:val="auto"/>
          <w:spacing w:val="0"/>
          <w:w w:val="100"/>
          <w:position w:val="0"/>
          <w:sz w:val="24"/>
          <w:szCs w:val="24"/>
          <w:highlight w:val="none"/>
          <w:lang w:eastAsia="zh-CN"/>
        </w:rPr>
        <w:t>）</w:t>
      </w:r>
      <w:r>
        <w:rPr>
          <w:rFonts w:hint="default" w:ascii="Arial" w:hAnsi="Arial" w:eastAsia="宋体" w:cs="Arial"/>
          <w:color w:val="auto"/>
          <w:spacing w:val="0"/>
          <w:w w:val="100"/>
          <w:position w:val="0"/>
          <w:sz w:val="24"/>
          <w:szCs w:val="24"/>
          <w:highlight w:val="none"/>
          <w:lang w:val="en-US" w:eastAsia="en-US" w:bidi="en-US"/>
        </w:rPr>
        <w:t>×</w:t>
      </w:r>
      <w:r>
        <w:rPr>
          <w:rFonts w:hint="eastAsia" w:ascii="宋体" w:hAnsi="宋体" w:eastAsia="宋体" w:cs="宋体"/>
          <w:color w:val="auto"/>
          <w:spacing w:val="0"/>
          <w:w w:val="100"/>
          <w:position w:val="0"/>
          <w:sz w:val="24"/>
          <w:szCs w:val="24"/>
          <w:highlight w:val="none"/>
        </w:rPr>
        <w:t>评审基准价系数</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评审基准价系数的取值见评审办法前附表。</w:t>
      </w:r>
    </w:p>
    <w:p w14:paraId="6E576581">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方法三：评审基准价=</w:t>
      </w:r>
      <w:r>
        <w:rPr>
          <w:rFonts w:hint="eastAsia" w:cs="宋体"/>
          <w:color w:val="auto"/>
          <w:spacing w:val="0"/>
          <w:w w:val="100"/>
          <w:position w:val="0"/>
          <w:sz w:val="24"/>
          <w:szCs w:val="24"/>
          <w:highlight w:val="none"/>
          <w:lang w:eastAsia="zh-CN"/>
        </w:rPr>
        <w:t>通过初步评审的</w:t>
      </w:r>
      <w:r>
        <w:rPr>
          <w:rFonts w:hint="eastAsia" w:ascii="宋体" w:hAnsi="宋体" w:eastAsia="宋体" w:cs="宋体"/>
          <w:color w:val="auto"/>
          <w:spacing w:val="0"/>
          <w:w w:val="100"/>
          <w:position w:val="0"/>
          <w:sz w:val="24"/>
          <w:szCs w:val="24"/>
          <w:highlight w:val="none"/>
        </w:rPr>
        <w:t>所有供应商的最低评审价格。</w:t>
      </w:r>
    </w:p>
    <w:p w14:paraId="611B9940">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方法四：</w:t>
      </w:r>
      <w:r>
        <w:rPr>
          <w:rFonts w:hint="eastAsia" w:cs="宋体"/>
          <w:color w:val="auto"/>
          <w:spacing w:val="0"/>
          <w:w w:val="100"/>
          <w:position w:val="0"/>
          <w:sz w:val="24"/>
          <w:szCs w:val="24"/>
          <w:highlight w:val="none"/>
          <w:lang w:eastAsia="zh-CN"/>
        </w:rPr>
        <w:t>采</w:t>
      </w:r>
      <w:r>
        <w:rPr>
          <w:rFonts w:hint="eastAsia" w:ascii="宋体" w:hAnsi="宋体" w:eastAsia="宋体" w:cs="宋体"/>
          <w:color w:val="auto"/>
          <w:spacing w:val="0"/>
          <w:w w:val="100"/>
          <w:position w:val="0"/>
          <w:sz w:val="24"/>
          <w:szCs w:val="24"/>
          <w:highlight w:val="none"/>
        </w:rPr>
        <w:t>购人确定的其他方法。</w:t>
      </w:r>
    </w:p>
    <w:p w14:paraId="7A552C50">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评审基准价计算方法的选择见评审办法前附表。</w:t>
      </w:r>
    </w:p>
    <w:p w14:paraId="054E0A82">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bookmarkStart w:id="406" w:name="_Toc30714"/>
      <w:bookmarkStart w:id="407" w:name="_Toc16613"/>
      <w:bookmarkStart w:id="408" w:name="_Toc1395"/>
      <w:bookmarkStart w:id="409" w:name="_Toc11879"/>
      <w:bookmarkStart w:id="410" w:name="_Toc1597"/>
      <w:r>
        <w:rPr>
          <w:rFonts w:hint="eastAsia" w:ascii="宋体" w:hAnsi="宋体" w:eastAsia="宋体" w:cs="宋体"/>
          <w:color w:val="auto"/>
          <w:sz w:val="24"/>
          <w:szCs w:val="24"/>
          <w:highlight w:val="none"/>
          <w:lang w:val="en-US" w:eastAsia="en-US"/>
        </w:rPr>
        <w:t>3.3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评分标准</w:t>
      </w:r>
      <w:bookmarkEnd w:id="406"/>
      <w:bookmarkEnd w:id="407"/>
      <w:bookmarkEnd w:id="408"/>
      <w:bookmarkEnd w:id="409"/>
      <w:bookmarkEnd w:id="410"/>
    </w:p>
    <w:p w14:paraId="2AA70D09">
      <w:pPr>
        <w:pStyle w:val="18"/>
        <w:keepNext w:val="0"/>
        <w:keepLines w:val="0"/>
        <w:pageBreakBefore w:val="0"/>
        <w:widowControl w:val="0"/>
        <w:numPr>
          <w:ilvl w:val="0"/>
          <w:numId w:val="0"/>
        </w:numPr>
        <w:shd w:val="clear" w:color="auto" w:fill="auto"/>
        <w:tabs>
          <w:tab w:val="left" w:pos="991"/>
        </w:tabs>
        <w:kinsoku/>
        <w:wordWrap/>
        <w:overflowPunct/>
        <w:topLinePunct w:val="0"/>
        <w:autoSpaceDE/>
        <w:autoSpaceDN/>
        <w:bidi w:val="0"/>
        <w:adjustRightInd/>
        <w:snapToGrid/>
        <w:spacing w:before="0" w:after="0" w:line="360" w:lineRule="auto"/>
        <w:ind w:leftChars="200" w:right="0" w:rightChars="0"/>
        <w:jc w:val="left"/>
        <w:textAlignment w:val="auto"/>
        <w:outlineLvl w:val="9"/>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1</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商务评分标准：见评审办法前附表；</w:t>
      </w:r>
    </w:p>
    <w:p w14:paraId="08BED7D6">
      <w:pPr>
        <w:pStyle w:val="18"/>
        <w:keepNext w:val="0"/>
        <w:keepLines w:val="0"/>
        <w:pageBreakBefore w:val="0"/>
        <w:widowControl w:val="0"/>
        <w:numPr>
          <w:ilvl w:val="0"/>
          <w:numId w:val="0"/>
        </w:numPr>
        <w:shd w:val="clear" w:color="auto" w:fill="auto"/>
        <w:tabs>
          <w:tab w:val="left" w:pos="991"/>
        </w:tabs>
        <w:kinsoku/>
        <w:wordWrap/>
        <w:overflowPunct/>
        <w:topLinePunct w:val="0"/>
        <w:autoSpaceDE/>
        <w:autoSpaceDN/>
        <w:bidi w:val="0"/>
        <w:adjustRightInd/>
        <w:snapToGrid/>
        <w:spacing w:before="0" w:after="0" w:line="360" w:lineRule="auto"/>
        <w:ind w:leftChars="200" w:right="0" w:rightChars="0"/>
        <w:jc w:val="left"/>
        <w:textAlignment w:val="auto"/>
        <w:outlineLvl w:val="9"/>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2</w:t>
      </w: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服务方案</w:t>
      </w:r>
      <w:r>
        <w:rPr>
          <w:rFonts w:hint="eastAsia" w:ascii="宋体" w:hAnsi="宋体" w:eastAsia="宋体" w:cs="宋体"/>
          <w:color w:val="auto"/>
          <w:spacing w:val="0"/>
          <w:w w:val="100"/>
          <w:position w:val="0"/>
          <w:sz w:val="24"/>
          <w:szCs w:val="24"/>
          <w:highlight w:val="none"/>
        </w:rPr>
        <w:t>评分标准：见评审办法前附表；</w:t>
      </w:r>
    </w:p>
    <w:p w14:paraId="5150B9EF">
      <w:pPr>
        <w:pStyle w:val="18"/>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Chars="200" w:right="0" w:rightChars="0"/>
        <w:jc w:val="left"/>
        <w:textAlignment w:val="auto"/>
        <w:outlineLvl w:val="9"/>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3</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报价评分标准：</w:t>
      </w:r>
    </w:p>
    <w:p w14:paraId="5E80B14E">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报价得分可采用如下方法计算：</w:t>
      </w:r>
    </w:p>
    <w:p w14:paraId="1DE29298">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方法一：偏差率=</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供应商评审价格-评审基准价</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/评审基准价</w:t>
      </w:r>
      <w:r>
        <w:rPr>
          <w:rFonts w:hint="default" w:ascii="Arial" w:hAnsi="Arial" w:eastAsia="宋体" w:cs="Arial"/>
          <w:color w:val="auto"/>
          <w:spacing w:val="0"/>
          <w:w w:val="100"/>
          <w:position w:val="0"/>
          <w:sz w:val="24"/>
          <w:szCs w:val="24"/>
          <w:highlight w:val="none"/>
          <w:lang w:val="en-US" w:eastAsia="en-US" w:bidi="en-US"/>
        </w:rPr>
        <w:t>×</w:t>
      </w:r>
      <w:r>
        <w:rPr>
          <w:rFonts w:hint="eastAsia" w:ascii="宋体" w:hAnsi="宋体" w:eastAsia="宋体" w:cs="宋体"/>
          <w:color w:val="auto"/>
          <w:spacing w:val="0"/>
          <w:w w:val="100"/>
          <w:position w:val="0"/>
          <w:sz w:val="24"/>
          <w:szCs w:val="24"/>
          <w:highlight w:val="none"/>
          <w:lang w:val="en-US" w:eastAsia="en-US" w:bidi="en-US"/>
        </w:rPr>
        <w:t>lOO%</w:t>
      </w:r>
    </w:p>
    <w:p w14:paraId="7C0A1DE6">
      <w:pPr>
        <w:pStyle w:val="18"/>
        <w:keepNext w:val="0"/>
        <w:keepLines w:val="0"/>
        <w:pageBreakBefore w:val="0"/>
        <w:widowControl w:val="0"/>
        <w:numPr>
          <w:ilvl w:val="0"/>
          <w:numId w:val="0"/>
        </w:numPr>
        <w:shd w:val="clear" w:color="auto" w:fill="auto"/>
        <w:tabs>
          <w:tab w:val="left" w:pos="930"/>
        </w:tabs>
        <w:kinsoku/>
        <w:wordWrap/>
        <w:overflowPunct/>
        <w:topLinePunct w:val="0"/>
        <w:autoSpaceDE/>
        <w:autoSpaceDN/>
        <w:bidi w:val="0"/>
        <w:adjustRightInd/>
        <w:snapToGrid/>
        <w:spacing w:before="0" w:after="0" w:line="360" w:lineRule="auto"/>
        <w:ind w:leftChars="200" w:right="0" w:right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①</w:t>
      </w:r>
      <w:r>
        <w:rPr>
          <w:rFonts w:hint="eastAsia" w:cs="宋体"/>
          <w:color w:val="auto"/>
          <w:spacing w:val="0"/>
          <w:w w:val="100"/>
          <w:position w:val="0"/>
          <w:sz w:val="24"/>
          <w:szCs w:val="24"/>
          <w:highlight w:val="none"/>
          <w:lang w:val="en-US" w:eastAsia="zh-CN"/>
        </w:rPr>
        <w:t xml:space="preserve"> </w:t>
      </w:r>
      <w:r>
        <w:rPr>
          <w:rFonts w:hint="eastAsia" w:ascii="宋体" w:hAnsi="宋体" w:eastAsia="宋体" w:cs="宋体"/>
          <w:color w:val="auto"/>
          <w:spacing w:val="0"/>
          <w:w w:val="100"/>
          <w:position w:val="0"/>
          <w:sz w:val="24"/>
          <w:szCs w:val="24"/>
          <w:highlight w:val="none"/>
        </w:rPr>
        <w:t>如果供应商的评审</w:t>
      </w:r>
      <w:r>
        <w:rPr>
          <w:rFonts w:hint="eastAsia" w:ascii="宋体" w:hAnsi="宋体" w:eastAsia="宋体" w:cs="宋体"/>
          <w:color w:val="auto"/>
          <w:spacing w:val="0"/>
          <w:w w:val="100"/>
          <w:position w:val="0"/>
          <w:sz w:val="24"/>
          <w:szCs w:val="24"/>
          <w:highlight w:val="none"/>
          <w:lang w:val="zh-CN" w:eastAsia="zh-CN" w:bidi="zh-CN"/>
        </w:rPr>
        <w:t>价格</w:t>
      </w:r>
      <w:r>
        <w:rPr>
          <w:rFonts w:hint="eastAsia" w:cs="宋体"/>
          <w:color w:val="auto"/>
          <w:spacing w:val="0"/>
          <w:w w:val="100"/>
          <w:position w:val="0"/>
          <w:sz w:val="24"/>
          <w:szCs w:val="24"/>
          <w:highlight w:val="none"/>
          <w:lang w:val="zh-CN" w:eastAsia="zh-CN" w:bidi="zh-CN"/>
        </w:rPr>
        <w:t>＞</w:t>
      </w:r>
      <w:r>
        <w:rPr>
          <w:rFonts w:hint="eastAsia" w:ascii="宋体" w:hAnsi="宋体" w:eastAsia="宋体" w:cs="宋体"/>
          <w:color w:val="auto"/>
          <w:spacing w:val="0"/>
          <w:w w:val="100"/>
          <w:position w:val="0"/>
          <w:sz w:val="24"/>
          <w:szCs w:val="24"/>
          <w:highlight w:val="none"/>
        </w:rPr>
        <w:t>评审基准价</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则报价得分</w:t>
      </w:r>
      <w:r>
        <w:rPr>
          <w:rFonts w:hint="eastAsia" w:ascii="宋体" w:hAnsi="宋体" w:eastAsia="宋体" w:cs="宋体"/>
          <w:color w:val="auto"/>
          <w:spacing w:val="0"/>
          <w:w w:val="100"/>
          <w:position w:val="0"/>
          <w:sz w:val="24"/>
          <w:szCs w:val="24"/>
          <w:highlight w:val="none"/>
          <w:lang w:val="en-US" w:eastAsia="en-US" w:bidi="en-US"/>
        </w:rPr>
        <w:t>=F-</w:t>
      </w:r>
      <w:r>
        <w:rPr>
          <w:rFonts w:hint="eastAsia" w:ascii="宋体" w:hAnsi="宋体" w:eastAsia="宋体" w:cs="宋体"/>
          <w:color w:val="auto"/>
          <w:spacing w:val="0"/>
          <w:w w:val="100"/>
          <w:position w:val="0"/>
          <w:sz w:val="24"/>
          <w:szCs w:val="24"/>
          <w:highlight w:val="none"/>
        </w:rPr>
        <w:t>偏差率</w:t>
      </w:r>
      <w:r>
        <w:rPr>
          <w:rFonts w:hint="default" w:ascii="Arial" w:hAnsi="Arial" w:eastAsia="宋体" w:cs="Arial"/>
          <w:color w:val="auto"/>
          <w:spacing w:val="0"/>
          <w:w w:val="100"/>
          <w:position w:val="0"/>
          <w:sz w:val="24"/>
          <w:szCs w:val="24"/>
          <w:highlight w:val="none"/>
          <w:lang w:val="en-US" w:eastAsia="en-US" w:bidi="en-US"/>
        </w:rPr>
        <w:t>×</w:t>
      </w:r>
      <w:r>
        <w:rPr>
          <w:rFonts w:hint="eastAsia" w:ascii="宋体" w:hAnsi="宋体" w:eastAsia="宋体" w:cs="宋体"/>
          <w:color w:val="auto"/>
          <w:spacing w:val="0"/>
          <w:w w:val="100"/>
          <w:position w:val="0"/>
          <w:sz w:val="24"/>
          <w:szCs w:val="24"/>
          <w:highlight w:val="none"/>
          <w:lang w:val="en-US" w:eastAsia="en-US" w:bidi="en-US"/>
        </w:rPr>
        <w:t>lOO</w:t>
      </w:r>
      <w:r>
        <w:rPr>
          <w:rFonts w:hint="default" w:ascii="Arial" w:hAnsi="Arial" w:eastAsia="宋体" w:cs="Arial"/>
          <w:color w:val="auto"/>
          <w:spacing w:val="0"/>
          <w:w w:val="100"/>
          <w:position w:val="0"/>
          <w:sz w:val="24"/>
          <w:szCs w:val="24"/>
          <w:highlight w:val="none"/>
          <w:lang w:val="en-US" w:eastAsia="en-US" w:bidi="en-US"/>
        </w:rPr>
        <w:t>×</w:t>
      </w:r>
      <w:r>
        <w:rPr>
          <w:rFonts w:hint="eastAsia" w:ascii="宋体" w:hAnsi="宋体" w:eastAsia="宋体" w:cs="宋体"/>
          <w:color w:val="auto"/>
          <w:spacing w:val="0"/>
          <w:w w:val="100"/>
          <w:position w:val="0"/>
          <w:sz w:val="24"/>
          <w:szCs w:val="24"/>
          <w:highlight w:val="none"/>
          <w:lang w:val="en-US" w:eastAsia="en-US" w:bidi="en-US"/>
        </w:rPr>
        <w:t>E</w:t>
      </w:r>
      <w:r>
        <w:rPr>
          <w:rFonts w:hint="eastAsia" w:cs="宋体"/>
          <w:color w:val="auto"/>
          <w:spacing w:val="0"/>
          <w:w w:val="100"/>
          <w:position w:val="0"/>
          <w:sz w:val="24"/>
          <w:szCs w:val="24"/>
          <w:highlight w:val="none"/>
          <w:vertAlign w:val="subscript"/>
          <w:lang w:val="en-US" w:eastAsia="zh-CN" w:bidi="en-US"/>
        </w:rPr>
        <w:t>1</w:t>
      </w:r>
      <w:r>
        <w:rPr>
          <w:rFonts w:hint="eastAsia" w:ascii="宋体" w:hAnsi="宋体" w:eastAsia="宋体" w:cs="宋体"/>
          <w:color w:val="auto"/>
          <w:spacing w:val="0"/>
          <w:w w:val="100"/>
          <w:position w:val="0"/>
          <w:sz w:val="24"/>
          <w:szCs w:val="24"/>
          <w:highlight w:val="none"/>
          <w:lang w:val="en-US" w:eastAsia="en-US" w:bidi="en-US"/>
        </w:rPr>
        <w:t>；</w:t>
      </w:r>
    </w:p>
    <w:p w14:paraId="44F7746E">
      <w:pPr>
        <w:pStyle w:val="18"/>
        <w:keepNext w:val="0"/>
        <w:keepLines w:val="0"/>
        <w:pageBreakBefore w:val="0"/>
        <w:widowControl w:val="0"/>
        <w:numPr>
          <w:ilvl w:val="0"/>
          <w:numId w:val="0"/>
        </w:numPr>
        <w:shd w:val="clear" w:color="auto" w:fill="auto"/>
        <w:tabs>
          <w:tab w:val="left" w:pos="930"/>
        </w:tabs>
        <w:kinsoku/>
        <w:wordWrap/>
        <w:overflowPunct/>
        <w:topLinePunct w:val="0"/>
        <w:autoSpaceDE/>
        <w:autoSpaceDN/>
        <w:bidi w:val="0"/>
        <w:adjustRightInd/>
        <w:snapToGrid/>
        <w:spacing w:before="0" w:after="0" w:line="360" w:lineRule="auto"/>
        <w:ind w:leftChars="200" w:right="0" w:rightChars="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0"/>
          <w:w w:val="100"/>
          <w:position w:val="0"/>
          <w:sz w:val="24"/>
          <w:szCs w:val="24"/>
          <w:highlight w:val="none"/>
        </w:rPr>
        <w:t>②</w:t>
      </w:r>
      <w:r>
        <w:rPr>
          <w:rFonts w:hint="eastAsia" w:cs="宋体"/>
          <w:color w:val="auto"/>
          <w:spacing w:val="0"/>
          <w:w w:val="100"/>
          <w:position w:val="0"/>
          <w:sz w:val="24"/>
          <w:szCs w:val="24"/>
          <w:highlight w:val="none"/>
          <w:lang w:val="en-US" w:eastAsia="zh-CN"/>
        </w:rPr>
        <w:t xml:space="preserve"> </w:t>
      </w:r>
      <w:r>
        <w:rPr>
          <w:rFonts w:hint="eastAsia" w:ascii="宋体" w:hAnsi="宋体" w:eastAsia="宋体" w:cs="宋体"/>
          <w:color w:val="auto"/>
          <w:spacing w:val="0"/>
          <w:w w:val="100"/>
          <w:position w:val="0"/>
          <w:sz w:val="24"/>
          <w:szCs w:val="24"/>
          <w:highlight w:val="none"/>
        </w:rPr>
        <w:t>如果供应商的评审价格</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评审基准价</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则报价得分</w:t>
      </w:r>
      <w:r>
        <w:rPr>
          <w:rFonts w:hint="eastAsia" w:ascii="宋体" w:hAnsi="宋体" w:eastAsia="宋体" w:cs="宋体"/>
          <w:color w:val="auto"/>
          <w:spacing w:val="0"/>
          <w:w w:val="100"/>
          <w:position w:val="0"/>
          <w:sz w:val="24"/>
          <w:szCs w:val="24"/>
          <w:highlight w:val="none"/>
          <w:lang w:val="en-US" w:eastAsia="en-US" w:bidi="en-US"/>
        </w:rPr>
        <w:t>=F+</w:t>
      </w:r>
      <w:r>
        <w:rPr>
          <w:rFonts w:hint="eastAsia" w:ascii="宋体" w:hAnsi="宋体" w:eastAsia="宋体" w:cs="宋体"/>
          <w:color w:val="auto"/>
          <w:spacing w:val="0"/>
          <w:w w:val="100"/>
          <w:position w:val="0"/>
          <w:sz w:val="24"/>
          <w:szCs w:val="24"/>
          <w:highlight w:val="none"/>
        </w:rPr>
        <w:t>偏差率</w:t>
      </w:r>
      <w:r>
        <w:rPr>
          <w:rFonts w:hint="default" w:ascii="Arial" w:hAnsi="Arial" w:eastAsia="宋体" w:cs="Arial"/>
          <w:color w:val="auto"/>
          <w:spacing w:val="0"/>
          <w:w w:val="100"/>
          <w:position w:val="0"/>
          <w:sz w:val="24"/>
          <w:szCs w:val="24"/>
          <w:highlight w:val="none"/>
          <w:lang w:val="en-US" w:eastAsia="en-US" w:bidi="en-US"/>
        </w:rPr>
        <w:t>×</w:t>
      </w:r>
      <w:r>
        <w:rPr>
          <w:rFonts w:hint="eastAsia" w:ascii="宋体" w:hAnsi="宋体" w:eastAsia="宋体" w:cs="宋体"/>
          <w:color w:val="auto"/>
          <w:spacing w:val="0"/>
          <w:w w:val="100"/>
          <w:position w:val="0"/>
          <w:sz w:val="24"/>
          <w:szCs w:val="24"/>
          <w:highlight w:val="none"/>
          <w:lang w:val="en-US" w:eastAsia="en-US" w:bidi="en-US"/>
        </w:rPr>
        <w:t>100</w:t>
      </w:r>
      <w:r>
        <w:rPr>
          <w:rFonts w:hint="default" w:ascii="Arial" w:hAnsi="Arial" w:eastAsia="宋体" w:cs="Arial"/>
          <w:color w:val="auto"/>
          <w:spacing w:val="0"/>
          <w:w w:val="100"/>
          <w:position w:val="0"/>
          <w:sz w:val="24"/>
          <w:szCs w:val="24"/>
          <w:highlight w:val="none"/>
          <w:lang w:val="en-US" w:eastAsia="en-US" w:bidi="en-US"/>
        </w:rPr>
        <w:t>×</w:t>
      </w:r>
      <w:r>
        <w:rPr>
          <w:rFonts w:hint="eastAsia" w:ascii="宋体" w:hAnsi="宋体" w:eastAsia="宋体" w:cs="宋体"/>
          <w:color w:val="auto"/>
          <w:spacing w:val="0"/>
          <w:w w:val="100"/>
          <w:position w:val="0"/>
          <w:sz w:val="24"/>
          <w:szCs w:val="24"/>
          <w:highlight w:val="none"/>
          <w:lang w:val="en-US" w:eastAsia="en-US" w:bidi="en-US"/>
        </w:rPr>
        <w:t>E</w:t>
      </w:r>
      <w:r>
        <w:rPr>
          <w:rFonts w:hint="eastAsia" w:ascii="宋体" w:hAnsi="宋体" w:eastAsia="宋体" w:cs="宋体"/>
          <w:color w:val="auto"/>
          <w:spacing w:val="0"/>
          <w:w w:val="100"/>
          <w:position w:val="0"/>
          <w:sz w:val="24"/>
          <w:szCs w:val="24"/>
          <w:highlight w:val="none"/>
          <w:vertAlign w:val="subscript"/>
          <w:lang w:val="en-US" w:eastAsia="en-US" w:bidi="en-US"/>
        </w:rPr>
        <w:t>2</w:t>
      </w:r>
      <w:r>
        <w:rPr>
          <w:rFonts w:hint="eastAsia" w:ascii="宋体" w:hAnsi="宋体" w:eastAsia="宋体" w:cs="宋体"/>
          <w:color w:val="auto"/>
          <w:spacing w:val="0"/>
          <w:w w:val="100"/>
          <w:position w:val="0"/>
          <w:sz w:val="24"/>
          <w:szCs w:val="24"/>
          <w:highlight w:val="none"/>
        </w:rPr>
        <w:t>。</w:t>
      </w:r>
    </w:p>
    <w:p w14:paraId="56FCBCFF">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其中</w:t>
      </w:r>
      <w:r>
        <w:rPr>
          <w:rFonts w:hint="eastAsia" w:ascii="宋体" w:hAnsi="宋体" w:eastAsia="宋体" w:cs="宋体"/>
          <w:color w:val="auto"/>
          <w:spacing w:val="0"/>
          <w:w w:val="100"/>
          <w:position w:val="0"/>
          <w:sz w:val="24"/>
          <w:szCs w:val="24"/>
          <w:highlight w:val="none"/>
          <w:lang w:val="en-US" w:eastAsia="en-US" w:bidi="en-US"/>
        </w:rPr>
        <w:t>F</w:t>
      </w:r>
      <w:r>
        <w:rPr>
          <w:rFonts w:hint="eastAsia" w:ascii="宋体" w:hAnsi="宋体" w:eastAsia="宋体" w:cs="宋体"/>
          <w:color w:val="auto"/>
          <w:spacing w:val="0"/>
          <w:w w:val="100"/>
          <w:position w:val="0"/>
          <w:sz w:val="24"/>
          <w:szCs w:val="24"/>
          <w:highlight w:val="none"/>
        </w:rPr>
        <w:t>为本章第</w:t>
      </w:r>
      <w:r>
        <w:rPr>
          <w:rFonts w:hint="eastAsia" w:ascii="宋体" w:hAnsi="宋体" w:eastAsia="宋体" w:cs="宋体"/>
          <w:color w:val="auto"/>
          <w:spacing w:val="0"/>
          <w:w w:val="100"/>
          <w:position w:val="0"/>
          <w:sz w:val="24"/>
          <w:szCs w:val="24"/>
          <w:highlight w:val="none"/>
          <w:lang w:val="en-US" w:eastAsia="en-US" w:bidi="en-US"/>
        </w:rPr>
        <w:t>3.1</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3</w:t>
      </w:r>
      <w:r>
        <w:rPr>
          <w:rFonts w:hint="eastAsia" w:cs="宋体"/>
          <w:color w:val="auto"/>
          <w:spacing w:val="0"/>
          <w:w w:val="100"/>
          <w:position w:val="0"/>
          <w:sz w:val="24"/>
          <w:szCs w:val="24"/>
          <w:highlight w:val="none"/>
          <w:lang w:eastAsia="zh-CN"/>
        </w:rPr>
        <w:t>）项</w:t>
      </w:r>
      <w:r>
        <w:rPr>
          <w:rFonts w:hint="eastAsia" w:ascii="宋体" w:hAnsi="宋体" w:eastAsia="宋体" w:cs="宋体"/>
          <w:color w:val="auto"/>
          <w:spacing w:val="0"/>
          <w:w w:val="100"/>
          <w:position w:val="0"/>
          <w:sz w:val="24"/>
          <w:szCs w:val="24"/>
          <w:highlight w:val="none"/>
        </w:rPr>
        <w:t>规定的报价所占的分值；</w:t>
      </w:r>
      <w:r>
        <w:rPr>
          <w:rFonts w:hint="eastAsia" w:ascii="宋体" w:hAnsi="宋体" w:eastAsia="宋体" w:cs="宋体"/>
          <w:color w:val="auto"/>
          <w:spacing w:val="0"/>
          <w:w w:val="100"/>
          <w:position w:val="0"/>
          <w:sz w:val="24"/>
          <w:szCs w:val="24"/>
          <w:highlight w:val="none"/>
          <w:lang w:val="en-US" w:eastAsia="en-US" w:bidi="en-US"/>
        </w:rPr>
        <w:t>E</w:t>
      </w:r>
      <w:r>
        <w:rPr>
          <w:rFonts w:hint="eastAsia" w:cs="宋体"/>
          <w:color w:val="auto"/>
          <w:spacing w:val="0"/>
          <w:w w:val="100"/>
          <w:position w:val="0"/>
          <w:sz w:val="24"/>
          <w:szCs w:val="24"/>
          <w:highlight w:val="none"/>
          <w:vertAlign w:val="subscript"/>
          <w:lang w:val="en-US" w:eastAsia="zh-CN" w:bidi="en-US"/>
        </w:rPr>
        <w:t>1</w:t>
      </w:r>
      <w:r>
        <w:rPr>
          <w:rFonts w:hint="eastAsia" w:ascii="宋体" w:hAnsi="宋体" w:eastAsia="宋体" w:cs="宋体"/>
          <w:color w:val="auto"/>
          <w:spacing w:val="0"/>
          <w:w w:val="100"/>
          <w:position w:val="0"/>
          <w:sz w:val="24"/>
          <w:szCs w:val="24"/>
          <w:highlight w:val="none"/>
        </w:rPr>
        <w:t>是评审价格每高于评审基准价一个百分点的扣分值、</w:t>
      </w:r>
      <w:r>
        <w:rPr>
          <w:rFonts w:hint="eastAsia" w:ascii="宋体" w:hAnsi="宋体" w:eastAsia="宋体" w:cs="宋体"/>
          <w:color w:val="auto"/>
          <w:spacing w:val="0"/>
          <w:w w:val="100"/>
          <w:position w:val="0"/>
          <w:sz w:val="24"/>
          <w:szCs w:val="24"/>
          <w:highlight w:val="none"/>
          <w:lang w:val="en-US" w:eastAsia="en-US" w:bidi="en-US"/>
        </w:rPr>
        <w:t>E</w:t>
      </w:r>
      <w:r>
        <w:rPr>
          <w:rFonts w:hint="eastAsia" w:cs="宋体"/>
          <w:color w:val="auto"/>
          <w:spacing w:val="0"/>
          <w:w w:val="100"/>
          <w:position w:val="0"/>
          <w:sz w:val="24"/>
          <w:szCs w:val="24"/>
          <w:highlight w:val="none"/>
          <w:vertAlign w:val="subscript"/>
          <w:lang w:val="en-US" w:eastAsia="zh-CN" w:bidi="en-US"/>
        </w:rPr>
        <w:t>2</w:t>
      </w:r>
      <w:r>
        <w:rPr>
          <w:rFonts w:hint="eastAsia" w:ascii="宋体" w:hAnsi="宋体" w:eastAsia="宋体" w:cs="宋体"/>
          <w:color w:val="auto"/>
          <w:spacing w:val="0"/>
          <w:w w:val="100"/>
          <w:position w:val="0"/>
          <w:sz w:val="24"/>
          <w:szCs w:val="24"/>
          <w:highlight w:val="none"/>
        </w:rPr>
        <w:t>是评审价格每低于评审基准价一个百分点的扣分值,</w:t>
      </w:r>
      <w:r>
        <w:rPr>
          <w:rFonts w:hint="eastAsia" w:ascii="宋体" w:hAnsi="宋体" w:eastAsia="宋体" w:cs="宋体"/>
          <w:color w:val="auto"/>
          <w:spacing w:val="0"/>
          <w:w w:val="100"/>
          <w:position w:val="0"/>
          <w:sz w:val="24"/>
          <w:szCs w:val="24"/>
          <w:highlight w:val="none"/>
          <w:lang w:val="en-US" w:eastAsia="en-US" w:bidi="en-US"/>
        </w:rPr>
        <w:t>E</w:t>
      </w:r>
      <w:r>
        <w:rPr>
          <w:rFonts w:hint="eastAsia" w:cs="宋体"/>
          <w:color w:val="auto"/>
          <w:spacing w:val="0"/>
          <w:w w:val="100"/>
          <w:position w:val="0"/>
          <w:sz w:val="24"/>
          <w:szCs w:val="24"/>
          <w:highlight w:val="none"/>
          <w:vertAlign w:val="subscript"/>
          <w:lang w:val="en-US" w:eastAsia="zh-CN" w:bidi="en-US"/>
        </w:rPr>
        <w:t>1</w:t>
      </w:r>
      <w:r>
        <w:rPr>
          <w:rFonts w:hint="eastAsia" w:ascii="宋体" w:hAnsi="宋体" w:eastAsia="宋体" w:cs="宋体"/>
          <w:color w:val="auto"/>
          <w:spacing w:val="0"/>
          <w:w w:val="100"/>
          <w:position w:val="0"/>
          <w:sz w:val="24"/>
          <w:szCs w:val="24"/>
          <w:highlight w:val="none"/>
        </w:rPr>
        <w:t>可大于或等于</w:t>
      </w:r>
      <w:r>
        <w:rPr>
          <w:rFonts w:hint="eastAsia" w:ascii="宋体" w:hAnsi="宋体" w:eastAsia="宋体" w:cs="宋体"/>
          <w:color w:val="auto"/>
          <w:spacing w:val="0"/>
          <w:w w:val="100"/>
          <w:position w:val="0"/>
          <w:sz w:val="24"/>
          <w:szCs w:val="24"/>
          <w:highlight w:val="none"/>
          <w:lang w:val="en-US" w:eastAsia="en-US" w:bidi="en-US"/>
        </w:rPr>
        <w:t>E</w:t>
      </w:r>
      <w:r>
        <w:rPr>
          <w:rFonts w:hint="eastAsia" w:ascii="宋体" w:hAnsi="宋体" w:eastAsia="宋体" w:cs="宋体"/>
          <w:color w:val="auto"/>
          <w:spacing w:val="0"/>
          <w:w w:val="100"/>
          <w:position w:val="0"/>
          <w:sz w:val="24"/>
          <w:szCs w:val="24"/>
          <w:highlight w:val="none"/>
          <w:vertAlign w:val="subscript"/>
          <w:lang w:val="en-US" w:eastAsia="en-US" w:bidi="en-US"/>
        </w:rPr>
        <w:t>2</w:t>
      </w:r>
      <w:r>
        <w:rPr>
          <w:rFonts w:hint="eastAsia" w:ascii="宋体" w:hAnsi="宋体" w:eastAsia="宋体" w:cs="宋体"/>
          <w:color w:val="auto"/>
          <w:spacing w:val="0"/>
          <w:w w:val="100"/>
          <w:position w:val="0"/>
          <w:sz w:val="24"/>
          <w:szCs w:val="24"/>
          <w:highlight w:val="none"/>
          <w:lang w:val="en-US" w:eastAsia="en-US" w:bidi="en-US"/>
        </w:rPr>
        <w:t>。E</w:t>
      </w:r>
      <w:r>
        <w:rPr>
          <w:rFonts w:hint="eastAsia" w:cs="宋体"/>
          <w:color w:val="auto"/>
          <w:spacing w:val="0"/>
          <w:w w:val="100"/>
          <w:position w:val="0"/>
          <w:sz w:val="24"/>
          <w:szCs w:val="24"/>
          <w:highlight w:val="none"/>
          <w:vertAlign w:val="subscript"/>
          <w:lang w:val="en-US" w:eastAsia="zh-CN" w:bidi="en-US"/>
        </w:rPr>
        <w:t>1</w:t>
      </w:r>
      <w:r>
        <w:rPr>
          <w:rFonts w:hint="eastAsia" w:ascii="宋体" w:hAnsi="宋体" w:eastAsia="宋体" w:cs="宋体"/>
          <w:color w:val="auto"/>
          <w:spacing w:val="0"/>
          <w:w w:val="100"/>
          <w:position w:val="0"/>
          <w:sz w:val="24"/>
          <w:szCs w:val="24"/>
          <w:highlight w:val="none"/>
          <w:lang w:val="en-US" w:eastAsia="en-US" w:bidi="en-US"/>
        </w:rPr>
        <w:t>、E</w:t>
      </w:r>
      <w:r>
        <w:rPr>
          <w:rFonts w:hint="eastAsia" w:ascii="宋体" w:hAnsi="宋体" w:eastAsia="宋体" w:cs="宋体"/>
          <w:color w:val="auto"/>
          <w:spacing w:val="0"/>
          <w:w w:val="100"/>
          <w:position w:val="0"/>
          <w:sz w:val="24"/>
          <w:szCs w:val="24"/>
          <w:highlight w:val="none"/>
          <w:vertAlign w:val="subscript"/>
          <w:lang w:val="en-US" w:eastAsia="en-US" w:bidi="en-US"/>
        </w:rPr>
        <w:t>2</w:t>
      </w:r>
      <w:r>
        <w:rPr>
          <w:rFonts w:hint="eastAsia" w:ascii="宋体" w:hAnsi="宋体" w:eastAsia="宋体" w:cs="宋体"/>
          <w:color w:val="auto"/>
          <w:spacing w:val="0"/>
          <w:w w:val="100"/>
          <w:position w:val="0"/>
          <w:sz w:val="24"/>
          <w:szCs w:val="24"/>
          <w:highlight w:val="none"/>
        </w:rPr>
        <w:t>的取值见评审办法前附表。</w:t>
      </w:r>
    </w:p>
    <w:p w14:paraId="314AD7D6">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方法二：报价得分=</w:t>
      </w:r>
      <w:r>
        <w:rPr>
          <w:rFonts w:hint="eastAsia" w:cs="宋体"/>
          <w:color w:val="auto"/>
          <w:spacing w:val="0"/>
          <w:w w:val="100"/>
          <w:position w:val="0"/>
          <w:sz w:val="24"/>
          <w:szCs w:val="24"/>
          <w:highlight w:val="none"/>
          <w:lang w:eastAsia="zh-CN"/>
        </w:rPr>
        <w:t>（通过初步评审</w:t>
      </w:r>
      <w:r>
        <w:rPr>
          <w:rFonts w:hint="eastAsia" w:ascii="宋体" w:hAnsi="宋体" w:eastAsia="宋体" w:cs="宋体"/>
          <w:color w:val="auto"/>
          <w:spacing w:val="0"/>
          <w:w w:val="100"/>
          <w:position w:val="0"/>
          <w:sz w:val="24"/>
          <w:szCs w:val="24"/>
          <w:highlight w:val="none"/>
        </w:rPr>
        <w:t>的所有供应商的最低评审价格/供应商评审价格</w:t>
      </w:r>
      <w:r>
        <w:rPr>
          <w:rFonts w:hint="eastAsia" w:cs="宋体"/>
          <w:color w:val="auto"/>
          <w:spacing w:val="0"/>
          <w:w w:val="100"/>
          <w:position w:val="0"/>
          <w:sz w:val="24"/>
          <w:szCs w:val="24"/>
          <w:highlight w:val="none"/>
          <w:lang w:eastAsia="zh-CN"/>
        </w:rPr>
        <w:t>）</w:t>
      </w:r>
      <w:r>
        <w:rPr>
          <w:rFonts w:hint="default" w:ascii="Arial" w:hAnsi="Arial" w:eastAsia="宋体" w:cs="Arial"/>
          <w:color w:val="auto"/>
          <w:spacing w:val="0"/>
          <w:w w:val="100"/>
          <w:position w:val="0"/>
          <w:sz w:val="24"/>
          <w:szCs w:val="24"/>
          <w:highlight w:val="none"/>
        </w:rPr>
        <w:t>×</w:t>
      </w:r>
      <w:r>
        <w:rPr>
          <w:rFonts w:hint="eastAsia" w:ascii="宋体" w:hAnsi="宋体" w:eastAsia="宋体" w:cs="宋体"/>
          <w:color w:val="auto"/>
          <w:spacing w:val="0"/>
          <w:w w:val="100"/>
          <w:position w:val="0"/>
          <w:sz w:val="24"/>
          <w:szCs w:val="24"/>
          <w:highlight w:val="none"/>
          <w:lang w:val="en-US" w:eastAsia="en-US" w:bidi="en-US"/>
        </w:rPr>
        <w:t>F</w:t>
      </w:r>
      <w:r>
        <w:rPr>
          <w:rFonts w:hint="eastAsia" w:cs="宋体"/>
          <w:color w:val="auto"/>
          <w:spacing w:val="0"/>
          <w:w w:val="100"/>
          <w:position w:val="0"/>
          <w:sz w:val="24"/>
          <w:szCs w:val="24"/>
          <w:highlight w:val="none"/>
          <w:lang w:val="en-US" w:eastAsia="zh-CN" w:bidi="en-US"/>
        </w:rPr>
        <w:t>，</w:t>
      </w:r>
      <w:r>
        <w:rPr>
          <w:rFonts w:hint="eastAsia" w:ascii="宋体" w:hAnsi="宋体" w:eastAsia="宋体" w:cs="宋体"/>
          <w:color w:val="auto"/>
          <w:spacing w:val="0"/>
          <w:w w:val="100"/>
          <w:position w:val="0"/>
          <w:sz w:val="24"/>
          <w:szCs w:val="24"/>
          <w:highlight w:val="none"/>
          <w:lang w:val="en-US" w:eastAsia="en-US" w:bidi="en-US"/>
        </w:rPr>
        <w:t>F</w:t>
      </w:r>
      <w:r>
        <w:rPr>
          <w:rFonts w:hint="eastAsia" w:ascii="宋体" w:hAnsi="宋体" w:eastAsia="宋体" w:cs="宋体"/>
          <w:color w:val="auto"/>
          <w:spacing w:val="0"/>
          <w:w w:val="100"/>
          <w:position w:val="0"/>
          <w:sz w:val="24"/>
          <w:szCs w:val="24"/>
          <w:highlight w:val="none"/>
        </w:rPr>
        <w:t>为本章第</w:t>
      </w:r>
      <w:r>
        <w:rPr>
          <w:rFonts w:hint="eastAsia" w:ascii="宋体" w:hAnsi="宋体" w:eastAsia="宋体" w:cs="宋体"/>
          <w:color w:val="auto"/>
          <w:spacing w:val="0"/>
          <w:w w:val="100"/>
          <w:position w:val="0"/>
          <w:sz w:val="24"/>
          <w:szCs w:val="24"/>
          <w:highlight w:val="none"/>
          <w:lang w:val="en-US" w:eastAsia="en-US" w:bidi="en-US"/>
        </w:rPr>
        <w:t>3.2.</w:t>
      </w:r>
      <w:r>
        <w:rPr>
          <w:rFonts w:hint="eastAsia" w:ascii="宋体" w:hAnsi="宋体" w:eastAsia="宋体" w:cs="宋体"/>
          <w:color w:val="auto"/>
          <w:spacing w:val="0"/>
          <w:w w:val="100"/>
          <w:position w:val="0"/>
          <w:sz w:val="24"/>
          <w:szCs w:val="24"/>
          <w:highlight w:val="none"/>
        </w:rPr>
        <w:t>1</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3</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目规定的报价所占的分值。</w:t>
      </w:r>
    </w:p>
    <w:p w14:paraId="727E2CE3">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方法三：采购人确定的其他方法。</w:t>
      </w:r>
    </w:p>
    <w:p w14:paraId="37DA0854">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报价得分计算方法见评审办法前附表。</w:t>
      </w:r>
    </w:p>
    <w:p w14:paraId="239275B9">
      <w:pPr>
        <w:pStyle w:val="18"/>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4</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其他因素评分标准：见评审办法前附表。</w:t>
      </w:r>
    </w:p>
    <w:p w14:paraId="4F608A87">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bookmarkStart w:id="411" w:name="_Toc6240"/>
      <w:bookmarkStart w:id="412" w:name="_Toc7929"/>
      <w:bookmarkStart w:id="413" w:name="_Toc23225"/>
      <w:bookmarkStart w:id="414" w:name="_Toc27570"/>
      <w:bookmarkStart w:id="415" w:name="_Toc27703"/>
      <w:r>
        <w:rPr>
          <w:rFonts w:hint="eastAsia" w:ascii="宋体" w:hAnsi="宋体" w:eastAsia="宋体" w:cs="宋体"/>
          <w:color w:val="auto"/>
          <w:sz w:val="24"/>
          <w:szCs w:val="24"/>
          <w:highlight w:val="none"/>
          <w:lang w:val="en-US" w:eastAsia="en-US"/>
        </w:rPr>
        <w:t>3.4</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评分</w:t>
      </w:r>
      <w:bookmarkEnd w:id="411"/>
      <w:bookmarkEnd w:id="412"/>
      <w:bookmarkEnd w:id="413"/>
      <w:bookmarkEnd w:id="414"/>
      <w:bookmarkEnd w:id="415"/>
    </w:p>
    <w:p w14:paraId="1956B197">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评审</w:t>
      </w:r>
      <w:r>
        <w:rPr>
          <w:rFonts w:hint="eastAsia" w:ascii="宋体" w:hAnsi="宋体" w:eastAsia="宋体" w:cs="宋体"/>
          <w:color w:val="auto"/>
          <w:spacing w:val="0"/>
          <w:w w:val="100"/>
          <w:position w:val="0"/>
          <w:sz w:val="24"/>
          <w:szCs w:val="24"/>
          <w:highlight w:val="none"/>
        </w:rPr>
        <w:t>小组成员按照评分标准独立对供应商的商务、技术和其他因素进行评分。报价评分由</w:t>
      </w:r>
      <w:r>
        <w:rPr>
          <w:rFonts w:hint="eastAsia" w:cs="宋体"/>
          <w:color w:val="auto"/>
          <w:spacing w:val="0"/>
          <w:w w:val="100"/>
          <w:position w:val="0"/>
          <w:sz w:val="24"/>
          <w:szCs w:val="24"/>
          <w:highlight w:val="none"/>
          <w:lang w:eastAsia="zh-CN"/>
        </w:rPr>
        <w:t>评审</w:t>
      </w:r>
      <w:r>
        <w:rPr>
          <w:rFonts w:hint="eastAsia" w:ascii="宋体" w:hAnsi="宋体" w:eastAsia="宋体" w:cs="宋体"/>
          <w:color w:val="auto"/>
          <w:spacing w:val="0"/>
          <w:w w:val="100"/>
          <w:position w:val="0"/>
          <w:sz w:val="24"/>
          <w:szCs w:val="24"/>
          <w:highlight w:val="none"/>
        </w:rPr>
        <w:t>小组统一计算。各项得分汇总后为该成员给供应商的评分总分。评分分值计算保留小数点后两位</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小数点后第三位</w:t>
      </w:r>
      <w:r>
        <w:rPr>
          <w:rFonts w:hint="eastAsia" w:ascii="宋体" w:hAnsi="宋体" w:eastAsia="宋体" w:cs="宋体"/>
          <w:color w:val="auto"/>
          <w:spacing w:val="0"/>
          <w:w w:val="100"/>
          <w:position w:val="0"/>
          <w:sz w:val="24"/>
          <w:szCs w:val="24"/>
          <w:highlight w:val="none"/>
          <w:lang w:val="zh-CN" w:eastAsia="zh-CN" w:bidi="zh-CN"/>
        </w:rPr>
        <w:t>“四</w:t>
      </w:r>
      <w:r>
        <w:rPr>
          <w:rFonts w:hint="eastAsia" w:ascii="宋体" w:hAnsi="宋体" w:eastAsia="宋体" w:cs="宋体"/>
          <w:color w:val="auto"/>
          <w:spacing w:val="0"/>
          <w:w w:val="100"/>
          <w:position w:val="0"/>
          <w:sz w:val="24"/>
          <w:szCs w:val="24"/>
          <w:highlight w:val="none"/>
        </w:rPr>
        <w:t>舍五入”。</w:t>
      </w:r>
    </w:p>
    <w:p w14:paraId="0893256D">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bookmarkStart w:id="416" w:name="_Toc16165"/>
      <w:bookmarkStart w:id="417" w:name="_Toc15811"/>
      <w:bookmarkStart w:id="418" w:name="_Toc7510"/>
      <w:bookmarkStart w:id="419" w:name="_Toc115"/>
      <w:bookmarkStart w:id="420" w:name="_Toc11904"/>
      <w:r>
        <w:rPr>
          <w:rFonts w:hint="eastAsia" w:ascii="宋体" w:hAnsi="宋体" w:eastAsia="宋体" w:cs="宋体"/>
          <w:color w:val="auto"/>
          <w:sz w:val="24"/>
          <w:szCs w:val="24"/>
          <w:highlight w:val="none"/>
          <w:lang w:val="en-US" w:eastAsia="en-US"/>
        </w:rPr>
        <w:t>3.5</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汇总</w:t>
      </w:r>
      <w:bookmarkEnd w:id="416"/>
      <w:bookmarkEnd w:id="417"/>
      <w:bookmarkEnd w:id="418"/>
      <w:bookmarkEnd w:id="419"/>
      <w:bookmarkEnd w:id="420"/>
    </w:p>
    <w:p w14:paraId="5DE8EF58">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评审</w:t>
      </w:r>
      <w:r>
        <w:rPr>
          <w:rFonts w:hint="eastAsia" w:ascii="宋体" w:hAnsi="宋体" w:eastAsia="宋体" w:cs="宋体"/>
          <w:color w:val="auto"/>
          <w:spacing w:val="0"/>
          <w:w w:val="100"/>
          <w:position w:val="0"/>
          <w:sz w:val="24"/>
          <w:szCs w:val="24"/>
          <w:highlight w:val="none"/>
        </w:rPr>
        <w:t>小组汇总每个成员对供应商的评分总分</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每个供应商的评分总分的算术平均值为供应商最终得分。</w:t>
      </w:r>
    </w:p>
    <w:p w14:paraId="612B4B7A">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lang w:val="en-US" w:eastAsia="zh-CN"/>
        </w:rPr>
      </w:pPr>
      <w:bookmarkStart w:id="421" w:name="_Toc27079"/>
      <w:bookmarkStart w:id="422" w:name="_Toc476"/>
      <w:bookmarkStart w:id="423" w:name="_Toc2645"/>
      <w:bookmarkStart w:id="424" w:name="_Toc32147"/>
      <w:bookmarkStart w:id="425" w:name="_Toc27607"/>
      <w:r>
        <w:rPr>
          <w:rFonts w:hint="eastAsia" w:ascii="宋体" w:hAnsi="宋体" w:eastAsia="宋体" w:cs="宋体"/>
          <w:color w:val="auto"/>
          <w:sz w:val="24"/>
          <w:szCs w:val="24"/>
          <w:highlight w:val="none"/>
          <w:lang w:val="en-US" w:eastAsia="en-US"/>
        </w:rPr>
        <w:t>3.6</w:t>
      </w:r>
      <w:r>
        <w:rPr>
          <w:rFonts w:hint="eastAsia" w:ascii="宋体" w:hAnsi="宋体" w:eastAsia="宋体" w:cs="宋体"/>
          <w:color w:val="auto"/>
          <w:sz w:val="24"/>
          <w:szCs w:val="24"/>
          <w:highlight w:val="none"/>
          <w:lang w:val="en-US" w:eastAsia="zh-CN"/>
        </w:rPr>
        <w:t xml:space="preserve"> 排序</w:t>
      </w:r>
      <w:bookmarkEnd w:id="421"/>
      <w:bookmarkEnd w:id="422"/>
      <w:bookmarkEnd w:id="423"/>
      <w:bookmarkEnd w:id="424"/>
      <w:bookmarkEnd w:id="425"/>
    </w:p>
    <w:p w14:paraId="0EB6ED30">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auto"/>
          <w:spacing w:val="0"/>
          <w:w w:val="100"/>
          <w:position w:val="0"/>
          <w:sz w:val="24"/>
          <w:szCs w:val="24"/>
          <w:highlight w:val="none"/>
        </w:rPr>
      </w:pPr>
      <w:r>
        <w:rPr>
          <w:rFonts w:hint="eastAsia" w:cs="宋体"/>
          <w:color w:val="auto"/>
          <w:spacing w:val="0"/>
          <w:w w:val="100"/>
          <w:position w:val="0"/>
          <w:sz w:val="24"/>
          <w:szCs w:val="24"/>
          <w:highlight w:val="none"/>
          <w:lang w:eastAsia="zh-CN"/>
        </w:rPr>
        <w:t>评审</w:t>
      </w:r>
      <w:r>
        <w:rPr>
          <w:rFonts w:hint="eastAsia" w:ascii="宋体" w:hAnsi="宋体" w:eastAsia="宋体" w:cs="宋体"/>
          <w:color w:val="auto"/>
          <w:spacing w:val="0"/>
          <w:w w:val="100"/>
          <w:position w:val="0"/>
          <w:sz w:val="24"/>
          <w:szCs w:val="24"/>
          <w:highlight w:val="none"/>
        </w:rPr>
        <w:t>小组对供应商最终得分进行比较后</w:t>
      </w:r>
      <w:r>
        <w:rPr>
          <w:rFonts w:hint="eastAsia" w:cs="宋体"/>
          <w:color w:val="auto"/>
          <w:spacing w:val="0"/>
          <w:w w:val="100"/>
          <w:position w:val="0"/>
          <w:sz w:val="24"/>
          <w:szCs w:val="24"/>
          <w:highlight w:val="none"/>
          <w:lang w:eastAsia="zh-CN"/>
        </w:rPr>
        <w:t>，可以</w:t>
      </w:r>
      <w:r>
        <w:rPr>
          <w:rFonts w:hint="eastAsia" w:ascii="宋体" w:hAnsi="宋体" w:eastAsia="宋体" w:cs="宋体"/>
          <w:color w:val="auto"/>
          <w:spacing w:val="0"/>
          <w:w w:val="100"/>
          <w:position w:val="0"/>
          <w:sz w:val="24"/>
          <w:szCs w:val="24"/>
          <w:highlight w:val="none"/>
        </w:rPr>
        <w:t>按照供应商最终得分由高到低的顺序对供应商排序。最终得分相等时</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以评审价格低的优先；评审价格也相等的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以技术得分高的优先；如果技术得分也相等</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按照评审办法前附表的规定确定供应商优先顺序。</w:t>
      </w:r>
    </w:p>
    <w:p w14:paraId="52291122">
      <w:pPr>
        <w:pStyle w:val="3"/>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ascii="宋体" w:hAnsi="宋体" w:eastAsia="宋体" w:cs="宋体"/>
          <w:color w:val="auto"/>
          <w:sz w:val="28"/>
          <w:szCs w:val="28"/>
          <w:highlight w:val="none"/>
        </w:rPr>
      </w:pPr>
      <w:bookmarkStart w:id="426" w:name="_Toc6582"/>
      <w:bookmarkStart w:id="427" w:name="_Toc13841"/>
      <w:bookmarkStart w:id="428" w:name="_Toc24277"/>
      <w:bookmarkStart w:id="429" w:name="_Toc2422"/>
      <w:bookmarkStart w:id="430" w:name="_Toc8610"/>
      <w:r>
        <w:rPr>
          <w:rFonts w:hint="eastAsia" w:ascii="宋体" w:hAnsi="宋体" w:eastAsia="宋体" w:cs="宋体"/>
          <w:color w:val="auto"/>
          <w:sz w:val="28"/>
          <w:szCs w:val="28"/>
          <w:highlight w:val="none"/>
        </w:rPr>
        <w:t>4</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评审结果</w:t>
      </w:r>
      <w:bookmarkEnd w:id="426"/>
      <w:bookmarkEnd w:id="427"/>
      <w:bookmarkEnd w:id="428"/>
      <w:bookmarkEnd w:id="429"/>
      <w:bookmarkEnd w:id="430"/>
    </w:p>
    <w:p w14:paraId="279A94C9">
      <w:pPr>
        <w:pStyle w:val="4"/>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ascii="宋体" w:hAnsi="宋体" w:eastAsia="宋体" w:cs="宋体"/>
          <w:color w:val="auto"/>
          <w:sz w:val="24"/>
          <w:szCs w:val="24"/>
          <w:highlight w:val="none"/>
        </w:rPr>
      </w:pPr>
      <w:bookmarkStart w:id="431" w:name="_Toc29624"/>
      <w:bookmarkStart w:id="432" w:name="_Toc23600"/>
      <w:bookmarkStart w:id="433" w:name="_Toc21408"/>
      <w:bookmarkStart w:id="434" w:name="_Toc1324"/>
      <w:bookmarkStart w:id="435" w:name="_Toc1529"/>
      <w:r>
        <w:rPr>
          <w:rFonts w:hint="eastAsia" w:ascii="宋体" w:hAnsi="宋体" w:eastAsia="宋体" w:cs="宋体"/>
          <w:color w:val="auto"/>
          <w:sz w:val="24"/>
          <w:szCs w:val="24"/>
          <w:highlight w:val="none"/>
          <w:lang w:val="en-US" w:eastAsia="en-US"/>
        </w:rPr>
        <w:t>4.1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提交书面评审报告</w:t>
      </w:r>
      <w:bookmarkEnd w:id="431"/>
      <w:bookmarkEnd w:id="432"/>
      <w:bookmarkEnd w:id="433"/>
      <w:bookmarkEnd w:id="434"/>
      <w:bookmarkEnd w:id="435"/>
    </w:p>
    <w:p w14:paraId="57900FE2">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评审</w:t>
      </w:r>
      <w:r>
        <w:rPr>
          <w:rFonts w:hint="eastAsia" w:ascii="宋体" w:hAnsi="宋体" w:eastAsia="宋体" w:cs="宋体"/>
          <w:color w:val="auto"/>
          <w:spacing w:val="0"/>
          <w:w w:val="100"/>
          <w:position w:val="0"/>
          <w:sz w:val="24"/>
          <w:szCs w:val="24"/>
          <w:highlight w:val="none"/>
        </w:rPr>
        <w:t>小组完成评审后</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应当向采购人递交书面评审报告。</w:t>
      </w:r>
    </w:p>
    <w:p w14:paraId="2E2A44EA">
      <w:pPr>
        <w:pStyle w:val="4"/>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ascii="宋体" w:hAnsi="宋体" w:eastAsia="宋体" w:cs="宋体"/>
          <w:color w:val="auto"/>
          <w:sz w:val="24"/>
          <w:szCs w:val="24"/>
          <w:highlight w:val="none"/>
        </w:rPr>
      </w:pPr>
      <w:bookmarkStart w:id="436" w:name="_Toc5022"/>
      <w:bookmarkStart w:id="437" w:name="_Toc29612"/>
      <w:bookmarkStart w:id="438" w:name="_Toc28429"/>
      <w:bookmarkStart w:id="439" w:name="_Toc29380"/>
      <w:bookmarkStart w:id="440" w:name="_Toc9364"/>
      <w:r>
        <w:rPr>
          <w:rFonts w:hint="eastAsia" w:ascii="宋体" w:hAnsi="宋体" w:eastAsia="宋体" w:cs="宋体"/>
          <w:color w:val="auto"/>
          <w:sz w:val="24"/>
          <w:szCs w:val="24"/>
          <w:highlight w:val="none"/>
          <w:lang w:val="en-US" w:eastAsia="en-US"/>
        </w:rPr>
        <w:t>4.2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推荐候选成交供应商排序要求及数量</w:t>
      </w:r>
      <w:bookmarkEnd w:id="436"/>
      <w:bookmarkEnd w:id="437"/>
      <w:bookmarkEnd w:id="438"/>
      <w:bookmarkEnd w:id="439"/>
      <w:bookmarkEnd w:id="440"/>
    </w:p>
    <w:p w14:paraId="2B1BE2E1">
      <w:pPr>
        <w:pStyle w:val="18"/>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right="0" w:rightChars="0" w:firstLine="480" w:firstLineChars="200"/>
        <w:jc w:val="left"/>
        <w:textAlignment w:val="auto"/>
        <w:rPr>
          <w:rFonts w:hint="eastAsia" w:ascii="宋体" w:hAnsi="宋体" w:eastAsia="宋体" w:cs="宋体"/>
          <w:color w:val="auto"/>
          <w:spacing w:val="0"/>
          <w:w w:val="100"/>
          <w:position w:val="0"/>
          <w:sz w:val="24"/>
          <w:szCs w:val="24"/>
          <w:highlight w:val="none"/>
          <w:lang w:eastAsia="zh-CN"/>
        </w:rPr>
      </w:pPr>
      <w:r>
        <w:rPr>
          <w:rFonts w:hint="eastAsia" w:cs="宋体"/>
          <w:color w:val="auto"/>
          <w:spacing w:val="0"/>
          <w:w w:val="100"/>
          <w:position w:val="0"/>
          <w:sz w:val="24"/>
          <w:szCs w:val="24"/>
          <w:highlight w:val="none"/>
          <w:lang w:eastAsia="zh-CN"/>
        </w:rPr>
        <w:t>评审</w:t>
      </w:r>
      <w:r>
        <w:rPr>
          <w:rFonts w:hint="eastAsia" w:ascii="宋体" w:hAnsi="宋体" w:eastAsia="宋体" w:cs="宋体"/>
          <w:color w:val="auto"/>
          <w:spacing w:val="0"/>
          <w:w w:val="100"/>
          <w:position w:val="0"/>
          <w:sz w:val="24"/>
          <w:szCs w:val="24"/>
          <w:highlight w:val="none"/>
          <w:lang w:eastAsia="zh-CN"/>
        </w:rPr>
        <w:t>小组应在书面评审报告中按照供应商排列的优先顺序向</w:t>
      </w:r>
      <w:r>
        <w:rPr>
          <w:rFonts w:hint="eastAsia" w:cs="宋体"/>
          <w:color w:val="auto"/>
          <w:spacing w:val="0"/>
          <w:w w:val="100"/>
          <w:position w:val="0"/>
          <w:sz w:val="24"/>
          <w:szCs w:val="24"/>
          <w:highlight w:val="none"/>
          <w:lang w:eastAsia="zh-CN"/>
        </w:rPr>
        <w:t>采</w:t>
      </w:r>
      <w:r>
        <w:rPr>
          <w:rFonts w:hint="eastAsia" w:ascii="宋体" w:hAnsi="宋体" w:eastAsia="宋体" w:cs="宋体"/>
          <w:color w:val="auto"/>
          <w:spacing w:val="0"/>
          <w:w w:val="100"/>
          <w:position w:val="0"/>
          <w:sz w:val="24"/>
          <w:szCs w:val="24"/>
          <w:highlight w:val="none"/>
          <w:lang w:eastAsia="zh-CN"/>
        </w:rPr>
        <w:t>购人推荐候选成交供应商</w:t>
      </w: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除</w:t>
      </w:r>
      <w:r>
        <w:rPr>
          <w:rFonts w:hint="eastAsia" w:ascii="宋体" w:hAnsi="宋体" w:eastAsia="宋体" w:cs="宋体"/>
          <w:color w:val="auto"/>
          <w:spacing w:val="0"/>
          <w:w w:val="100"/>
          <w:position w:val="0"/>
          <w:sz w:val="24"/>
          <w:szCs w:val="24"/>
          <w:highlight w:val="none"/>
          <w:lang w:eastAsia="zh-CN"/>
        </w:rPr>
        <w:t>第二章</w:t>
      </w:r>
      <w:r>
        <w:rPr>
          <w:rFonts w:hint="eastAsia" w:ascii="宋体" w:hAnsi="宋体" w:eastAsia="宋体" w:cs="宋体"/>
          <w:color w:val="auto"/>
          <w:spacing w:val="0"/>
          <w:w w:val="100"/>
          <w:position w:val="0"/>
          <w:sz w:val="24"/>
          <w:szCs w:val="24"/>
          <w:highlight w:val="none"/>
          <w:lang w:val="zh-CN" w:eastAsia="zh-CN" w:bidi="zh-CN"/>
        </w:rPr>
        <w:t>“供</w:t>
      </w:r>
      <w:r>
        <w:rPr>
          <w:rFonts w:hint="eastAsia" w:ascii="宋体" w:hAnsi="宋体" w:eastAsia="宋体" w:cs="宋体"/>
          <w:color w:val="auto"/>
          <w:spacing w:val="0"/>
          <w:w w:val="100"/>
          <w:position w:val="0"/>
          <w:sz w:val="24"/>
          <w:szCs w:val="24"/>
          <w:highlight w:val="none"/>
          <w:lang w:eastAsia="zh-CN"/>
        </w:rPr>
        <w:t>应商须知”</w:t>
      </w:r>
      <w:r>
        <w:rPr>
          <w:rFonts w:hint="eastAsia" w:cs="宋体"/>
          <w:color w:val="auto"/>
          <w:spacing w:val="0"/>
          <w:w w:val="100"/>
          <w:position w:val="0"/>
          <w:sz w:val="24"/>
          <w:szCs w:val="24"/>
          <w:highlight w:val="none"/>
          <w:lang w:val="en-US" w:eastAsia="zh-CN"/>
        </w:rPr>
        <w:t>中对</w:t>
      </w:r>
      <w:r>
        <w:rPr>
          <w:rFonts w:hint="eastAsia" w:ascii="宋体" w:hAnsi="宋体" w:eastAsia="宋体" w:cs="宋体"/>
          <w:color w:val="auto"/>
          <w:spacing w:val="0"/>
          <w:w w:val="100"/>
          <w:position w:val="0"/>
          <w:sz w:val="24"/>
          <w:szCs w:val="24"/>
          <w:highlight w:val="none"/>
          <w:lang w:eastAsia="zh-CN"/>
        </w:rPr>
        <w:t>候选成交供应商</w:t>
      </w:r>
      <w:r>
        <w:rPr>
          <w:rFonts w:hint="eastAsia" w:cs="宋体"/>
          <w:color w:val="auto"/>
          <w:spacing w:val="0"/>
          <w:w w:val="100"/>
          <w:position w:val="0"/>
          <w:sz w:val="24"/>
          <w:szCs w:val="24"/>
          <w:highlight w:val="none"/>
          <w:lang w:val="en-US" w:eastAsia="zh-CN"/>
        </w:rPr>
        <w:t>数量有规定外，一般不少于3家</w:t>
      </w:r>
      <w:r>
        <w:rPr>
          <w:rFonts w:hint="eastAsia" w:ascii="宋体" w:hAnsi="宋体" w:eastAsia="宋体" w:cs="宋体"/>
          <w:color w:val="auto"/>
          <w:spacing w:val="0"/>
          <w:w w:val="100"/>
          <w:position w:val="0"/>
          <w:sz w:val="24"/>
          <w:szCs w:val="24"/>
          <w:highlight w:val="none"/>
          <w:lang w:eastAsia="zh-CN"/>
        </w:rPr>
        <w:t>。</w:t>
      </w:r>
    </w:p>
    <w:p w14:paraId="2E0BE215">
      <w:pPr>
        <w:pStyle w:val="18"/>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right="0" w:rightChars="0" w:firstLine="480" w:firstLineChars="200"/>
        <w:jc w:val="left"/>
        <w:textAlignment w:val="auto"/>
        <w:rPr>
          <w:rFonts w:hint="eastAsia" w:ascii="宋体" w:hAnsi="宋体" w:eastAsia="宋体" w:cs="宋体"/>
          <w:color w:val="auto"/>
          <w:spacing w:val="0"/>
          <w:w w:val="100"/>
          <w:position w:val="0"/>
          <w:sz w:val="24"/>
          <w:szCs w:val="24"/>
          <w:highlight w:val="none"/>
          <w:lang w:eastAsia="zh-CN"/>
        </w:rPr>
      </w:pPr>
    </w:p>
    <w:p w14:paraId="44043EE6">
      <w:pPr>
        <w:pStyle w:val="18"/>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right="0" w:rightChars="0" w:firstLine="480" w:firstLineChars="200"/>
        <w:jc w:val="left"/>
        <w:textAlignment w:val="auto"/>
        <w:rPr>
          <w:rFonts w:hint="eastAsia" w:ascii="宋体" w:hAnsi="宋体" w:eastAsia="宋体" w:cs="宋体"/>
          <w:color w:val="auto"/>
          <w:spacing w:val="0"/>
          <w:w w:val="100"/>
          <w:position w:val="0"/>
          <w:sz w:val="24"/>
          <w:szCs w:val="24"/>
          <w:highlight w:val="none"/>
          <w:lang w:eastAsia="zh-CN"/>
        </w:rPr>
      </w:pPr>
    </w:p>
    <w:p w14:paraId="32A9596E">
      <w:pPr>
        <w:pStyle w:val="18"/>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right="0" w:rightChars="0" w:firstLine="480" w:firstLineChars="200"/>
        <w:jc w:val="left"/>
        <w:textAlignment w:val="auto"/>
        <w:rPr>
          <w:rFonts w:hint="eastAsia" w:ascii="宋体" w:hAnsi="宋体" w:eastAsia="宋体" w:cs="宋体"/>
          <w:color w:val="auto"/>
          <w:spacing w:val="0"/>
          <w:w w:val="100"/>
          <w:position w:val="0"/>
          <w:sz w:val="24"/>
          <w:szCs w:val="24"/>
          <w:highlight w:val="none"/>
          <w:lang w:eastAsia="zh-CN"/>
        </w:rPr>
      </w:pPr>
    </w:p>
    <w:p w14:paraId="76C7C576">
      <w:pPr>
        <w:pStyle w:val="18"/>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right="0" w:rightChars="0" w:firstLine="480" w:firstLineChars="200"/>
        <w:jc w:val="left"/>
        <w:textAlignment w:val="auto"/>
        <w:rPr>
          <w:rFonts w:hint="eastAsia" w:ascii="宋体" w:hAnsi="宋体" w:eastAsia="宋体" w:cs="宋体"/>
          <w:color w:val="auto"/>
          <w:spacing w:val="0"/>
          <w:w w:val="100"/>
          <w:position w:val="0"/>
          <w:sz w:val="24"/>
          <w:szCs w:val="24"/>
          <w:highlight w:val="none"/>
          <w:lang w:eastAsia="zh-CN"/>
        </w:rPr>
      </w:pPr>
    </w:p>
    <w:p w14:paraId="5747643D">
      <w:pPr>
        <w:pStyle w:val="18"/>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right="0" w:rightChars="0" w:firstLine="480" w:firstLineChars="200"/>
        <w:jc w:val="left"/>
        <w:textAlignment w:val="auto"/>
        <w:rPr>
          <w:rFonts w:hint="eastAsia" w:ascii="宋体" w:hAnsi="宋体" w:eastAsia="宋体" w:cs="宋体"/>
          <w:color w:val="auto"/>
          <w:spacing w:val="0"/>
          <w:w w:val="100"/>
          <w:position w:val="0"/>
          <w:sz w:val="24"/>
          <w:szCs w:val="24"/>
          <w:highlight w:val="none"/>
          <w:lang w:eastAsia="zh-CN"/>
        </w:rPr>
      </w:pPr>
    </w:p>
    <w:p w14:paraId="2783E9CD">
      <w:pPr>
        <w:pStyle w:val="18"/>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right="0" w:rightChars="0" w:firstLine="480" w:firstLineChars="200"/>
        <w:jc w:val="left"/>
        <w:textAlignment w:val="auto"/>
        <w:rPr>
          <w:rFonts w:hint="eastAsia" w:ascii="宋体" w:hAnsi="宋体" w:eastAsia="宋体" w:cs="宋体"/>
          <w:color w:val="auto"/>
          <w:spacing w:val="0"/>
          <w:w w:val="100"/>
          <w:position w:val="0"/>
          <w:sz w:val="24"/>
          <w:szCs w:val="24"/>
          <w:highlight w:val="none"/>
          <w:lang w:eastAsia="zh-CN"/>
        </w:rPr>
      </w:pPr>
    </w:p>
    <w:p w14:paraId="6389FC25">
      <w:pPr>
        <w:pStyle w:val="18"/>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right="0" w:rightChars="0" w:firstLine="480" w:firstLineChars="200"/>
        <w:jc w:val="left"/>
        <w:textAlignment w:val="auto"/>
        <w:rPr>
          <w:rFonts w:hint="eastAsia" w:ascii="宋体" w:hAnsi="宋体" w:eastAsia="宋体" w:cs="宋体"/>
          <w:color w:val="auto"/>
          <w:spacing w:val="0"/>
          <w:w w:val="100"/>
          <w:position w:val="0"/>
          <w:sz w:val="24"/>
          <w:szCs w:val="24"/>
          <w:highlight w:val="none"/>
          <w:lang w:eastAsia="zh-CN"/>
        </w:rPr>
      </w:pPr>
    </w:p>
    <w:p w14:paraId="6F575F43">
      <w:pPr>
        <w:pStyle w:val="18"/>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right="0" w:rightChars="0" w:firstLine="480" w:firstLineChars="200"/>
        <w:jc w:val="left"/>
        <w:textAlignment w:val="auto"/>
        <w:rPr>
          <w:rFonts w:hint="eastAsia" w:ascii="宋体" w:hAnsi="宋体" w:eastAsia="宋体" w:cs="宋体"/>
          <w:color w:val="auto"/>
          <w:spacing w:val="0"/>
          <w:w w:val="100"/>
          <w:position w:val="0"/>
          <w:sz w:val="24"/>
          <w:szCs w:val="24"/>
          <w:highlight w:val="none"/>
          <w:lang w:eastAsia="zh-CN"/>
        </w:rPr>
      </w:pPr>
    </w:p>
    <w:p w14:paraId="77AE685C">
      <w:pPr>
        <w:pStyle w:val="18"/>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right="0" w:rightChars="0" w:firstLine="480" w:firstLineChars="200"/>
        <w:jc w:val="left"/>
        <w:textAlignment w:val="auto"/>
        <w:rPr>
          <w:rFonts w:hint="eastAsia" w:ascii="宋体" w:hAnsi="宋体" w:eastAsia="宋体" w:cs="宋体"/>
          <w:color w:val="auto"/>
          <w:spacing w:val="0"/>
          <w:w w:val="100"/>
          <w:position w:val="0"/>
          <w:sz w:val="24"/>
          <w:szCs w:val="24"/>
          <w:highlight w:val="none"/>
          <w:lang w:eastAsia="zh-CN"/>
        </w:rPr>
      </w:pPr>
    </w:p>
    <w:p w14:paraId="6B637B8A">
      <w:pPr>
        <w:pStyle w:val="18"/>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right="0" w:rightChars="0" w:firstLine="480" w:firstLineChars="200"/>
        <w:jc w:val="left"/>
        <w:textAlignment w:val="auto"/>
        <w:rPr>
          <w:rFonts w:hint="eastAsia" w:ascii="宋体" w:hAnsi="宋体" w:eastAsia="宋体" w:cs="宋体"/>
          <w:color w:val="auto"/>
          <w:spacing w:val="0"/>
          <w:w w:val="100"/>
          <w:position w:val="0"/>
          <w:sz w:val="24"/>
          <w:szCs w:val="24"/>
          <w:highlight w:val="none"/>
          <w:lang w:eastAsia="zh-CN"/>
        </w:rPr>
      </w:pPr>
    </w:p>
    <w:p w14:paraId="247B0137">
      <w:pPr>
        <w:pStyle w:val="18"/>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right="0" w:rightChars="0" w:firstLine="480" w:firstLineChars="200"/>
        <w:jc w:val="left"/>
        <w:textAlignment w:val="auto"/>
        <w:rPr>
          <w:rFonts w:hint="eastAsia" w:ascii="宋体" w:hAnsi="宋体" w:eastAsia="宋体" w:cs="宋体"/>
          <w:color w:val="auto"/>
          <w:spacing w:val="0"/>
          <w:w w:val="100"/>
          <w:position w:val="0"/>
          <w:sz w:val="24"/>
          <w:szCs w:val="24"/>
          <w:highlight w:val="none"/>
          <w:lang w:eastAsia="zh-CN"/>
        </w:rPr>
      </w:pPr>
    </w:p>
    <w:p w14:paraId="32C689FF">
      <w:pPr>
        <w:pStyle w:val="18"/>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right="0" w:rightChars="0" w:firstLine="480" w:firstLineChars="200"/>
        <w:jc w:val="left"/>
        <w:textAlignment w:val="auto"/>
        <w:rPr>
          <w:rFonts w:hint="eastAsia" w:ascii="宋体" w:hAnsi="宋体" w:eastAsia="宋体" w:cs="宋体"/>
          <w:color w:val="auto"/>
          <w:spacing w:val="0"/>
          <w:w w:val="100"/>
          <w:position w:val="0"/>
          <w:sz w:val="24"/>
          <w:szCs w:val="24"/>
          <w:highlight w:val="none"/>
          <w:lang w:eastAsia="zh-CN"/>
        </w:rPr>
      </w:pPr>
    </w:p>
    <w:p w14:paraId="4EB8706C">
      <w:pPr>
        <w:pStyle w:val="18"/>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right="0" w:rightChars="0" w:firstLine="480" w:firstLineChars="200"/>
        <w:jc w:val="left"/>
        <w:textAlignment w:val="auto"/>
        <w:rPr>
          <w:rFonts w:hint="eastAsia" w:ascii="宋体" w:hAnsi="宋体" w:eastAsia="宋体" w:cs="宋体"/>
          <w:color w:val="auto"/>
          <w:spacing w:val="0"/>
          <w:w w:val="100"/>
          <w:position w:val="0"/>
          <w:sz w:val="24"/>
          <w:szCs w:val="24"/>
          <w:highlight w:val="none"/>
          <w:lang w:val="en-US" w:eastAsia="zh-CN"/>
        </w:rPr>
      </w:pPr>
    </w:p>
    <w:p w14:paraId="13F6B159">
      <w:pPr>
        <w:pStyle w:val="18"/>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auto"/>
          <w:spacing w:val="0"/>
          <w:w w:val="100"/>
          <w:position w:val="0"/>
          <w:sz w:val="52"/>
          <w:szCs w:val="52"/>
          <w:highlight w:val="none"/>
          <w:lang w:val="en-US" w:eastAsia="zh-CN"/>
        </w:rPr>
      </w:pPr>
    </w:p>
    <w:p w14:paraId="61F077FC">
      <w:pPr>
        <w:pStyle w:val="18"/>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auto"/>
          <w:spacing w:val="0"/>
          <w:w w:val="100"/>
          <w:position w:val="0"/>
          <w:sz w:val="52"/>
          <w:szCs w:val="52"/>
          <w:highlight w:val="none"/>
          <w:lang w:val="en-US" w:eastAsia="zh-CN"/>
        </w:rPr>
      </w:pPr>
    </w:p>
    <w:p w14:paraId="6C89DA16">
      <w:pPr>
        <w:pStyle w:val="18"/>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auto"/>
          <w:spacing w:val="0"/>
          <w:w w:val="100"/>
          <w:position w:val="0"/>
          <w:sz w:val="52"/>
          <w:szCs w:val="52"/>
          <w:highlight w:val="none"/>
          <w:lang w:val="en-US" w:eastAsia="zh-CN"/>
        </w:rPr>
      </w:pPr>
    </w:p>
    <w:p w14:paraId="13C677CB">
      <w:pPr>
        <w:pStyle w:val="2"/>
        <w:bidi w:val="0"/>
        <w:jc w:val="center"/>
        <w:rPr>
          <w:rFonts w:hint="eastAsia" w:ascii="宋体" w:hAnsi="宋体" w:eastAsia="宋体" w:cs="宋体"/>
          <w:color w:val="auto"/>
          <w:spacing w:val="0"/>
          <w:w w:val="100"/>
          <w:position w:val="0"/>
          <w:sz w:val="52"/>
          <w:szCs w:val="52"/>
          <w:highlight w:val="none"/>
          <w:lang w:val="en-US" w:eastAsia="zh-CN"/>
        </w:rPr>
      </w:pPr>
      <w:bookmarkStart w:id="441" w:name="_Toc7315"/>
      <w:bookmarkStart w:id="442" w:name="_Toc32210"/>
      <w:bookmarkStart w:id="443" w:name="_Toc29622"/>
      <w:bookmarkStart w:id="444" w:name="_Toc6678"/>
      <w:bookmarkStart w:id="445" w:name="_Toc10648"/>
      <w:r>
        <w:rPr>
          <w:rFonts w:hint="eastAsia" w:ascii="宋体" w:hAnsi="宋体" w:eastAsia="宋体" w:cs="宋体"/>
          <w:color w:val="auto"/>
          <w:sz w:val="52"/>
          <w:szCs w:val="52"/>
          <w:highlight w:val="none"/>
          <w:lang w:val="en-US" w:eastAsia="zh-CN"/>
        </w:rPr>
        <w:t>第四章   合同条款及格式</w:t>
      </w:r>
      <w:bookmarkEnd w:id="441"/>
      <w:bookmarkEnd w:id="442"/>
      <w:bookmarkEnd w:id="443"/>
      <w:bookmarkEnd w:id="444"/>
      <w:bookmarkEnd w:id="445"/>
    </w:p>
    <w:p w14:paraId="2D688035">
      <w:pPr>
        <w:spacing w:before="59" w:line="220" w:lineRule="auto"/>
        <w:ind w:left="7641"/>
        <w:rPr>
          <w:rFonts w:ascii="Times New Roman" w:hAnsi="Times New Roman" w:eastAsia="Times New Roman" w:cs="Times New Roman"/>
          <w:color w:val="auto"/>
          <w:sz w:val="18"/>
          <w:szCs w:val="18"/>
          <w:highlight w:val="none"/>
        </w:rPr>
      </w:pPr>
      <w:r>
        <w:rPr>
          <w:rFonts w:ascii="宋体" w:hAnsi="宋体" w:eastAsia="宋体" w:cs="宋体"/>
          <w:color w:val="auto"/>
          <w:sz w:val="18"/>
          <w:szCs w:val="18"/>
          <w:highlight w:val="none"/>
        </w:rPr>
        <w:t>合同编码：</w:t>
      </w:r>
    </w:p>
    <w:p w14:paraId="2C70EEC2">
      <w:pPr>
        <w:spacing w:before="231" w:line="211" w:lineRule="auto"/>
        <w:ind w:left="3780"/>
        <w:rPr>
          <w:rFonts w:ascii="微软雅黑" w:hAnsi="微软雅黑" w:eastAsia="微软雅黑" w:cs="微软雅黑"/>
          <w:color w:val="auto"/>
          <w:sz w:val="36"/>
          <w:szCs w:val="36"/>
          <w:highlight w:val="none"/>
        </w:rPr>
      </w:pPr>
      <w:r>
        <w:rPr>
          <w:rFonts w:ascii="微软雅黑" w:hAnsi="微软雅黑" w:eastAsia="微软雅黑" w:cs="微软雅黑"/>
          <w:color w:val="auto"/>
          <w:spacing w:val="-1"/>
          <w:sz w:val="36"/>
          <w:szCs w:val="36"/>
          <w:highlight w:val="none"/>
        </w:rPr>
        <w:t>建设工程招标代理服务合同</w:t>
      </w:r>
    </w:p>
    <w:p w14:paraId="0D6AFECA">
      <w:pPr>
        <w:spacing w:before="27"/>
        <w:rPr>
          <w:color w:val="auto"/>
          <w:highlight w:val="none"/>
        </w:rPr>
      </w:pPr>
    </w:p>
    <w:p w14:paraId="7186526F">
      <w:pPr>
        <w:spacing w:before="27"/>
        <w:rPr>
          <w:color w:val="auto"/>
          <w:highlight w:val="none"/>
        </w:rPr>
      </w:pPr>
    </w:p>
    <w:p w14:paraId="6371084F">
      <w:pPr>
        <w:spacing w:before="27"/>
        <w:rPr>
          <w:color w:val="auto"/>
          <w:highlight w:val="none"/>
        </w:rPr>
      </w:pPr>
    </w:p>
    <w:p w14:paraId="4A2C475C">
      <w:pPr>
        <w:spacing w:before="26"/>
        <w:rPr>
          <w:color w:val="auto"/>
          <w:highlight w:val="none"/>
        </w:rPr>
      </w:pPr>
    </w:p>
    <w:p w14:paraId="100F283E">
      <w:pPr>
        <w:spacing w:before="26"/>
        <w:rPr>
          <w:color w:val="auto"/>
          <w:highlight w:val="none"/>
        </w:rPr>
      </w:pPr>
    </w:p>
    <w:p w14:paraId="4446618E">
      <w:pPr>
        <w:rPr>
          <w:color w:val="auto"/>
          <w:highlight w:val="none"/>
        </w:rPr>
        <w:sectPr>
          <w:footerReference r:id="rId13" w:type="default"/>
          <w:pgSz w:w="11907" w:h="16839"/>
          <w:pgMar w:top="1440" w:right="1800" w:bottom="1440" w:left="1800" w:header="0" w:footer="648" w:gutter="0"/>
          <w:cols w:equalWidth="0" w:num="1">
            <w:col w:w="11064"/>
          </w:cols>
        </w:sectPr>
      </w:pPr>
    </w:p>
    <w:p w14:paraId="3FB8CFC9">
      <w:pPr>
        <w:pStyle w:val="6"/>
        <w:spacing w:before="54" w:line="414" w:lineRule="auto"/>
        <w:ind w:left="831" w:right="123" w:hanging="10"/>
        <w:rPr>
          <w:color w:val="auto"/>
          <w:highlight w:val="none"/>
        </w:rPr>
      </w:pPr>
      <w:r>
        <w:rPr>
          <w:color w:val="auto"/>
          <w:spacing w:val="-2"/>
          <w:highlight w:val="none"/>
        </w:rPr>
        <w:t>委托人：</w:t>
      </w:r>
      <w:r>
        <w:rPr>
          <w:color w:val="auto"/>
          <w:spacing w:val="-2"/>
          <w:highlight w:val="none"/>
          <w:u w:val="single" w:color="auto"/>
        </w:rPr>
        <w:t>广西自贸区钦州港片区开发投资集团有</w:t>
      </w:r>
      <w:r>
        <w:rPr>
          <w:color w:val="auto"/>
          <w:spacing w:val="2"/>
          <w:highlight w:val="none"/>
        </w:rPr>
        <w:t xml:space="preserve"> </w:t>
      </w:r>
      <w:r>
        <w:rPr>
          <w:color w:val="auto"/>
          <w:spacing w:val="-5"/>
          <w:highlight w:val="none"/>
          <w:u w:val="single" w:color="auto"/>
        </w:rPr>
        <w:t>限责任公司</w:t>
      </w:r>
    </w:p>
    <w:p w14:paraId="30A856FA">
      <w:pPr>
        <w:spacing w:line="261" w:lineRule="auto"/>
        <w:rPr>
          <w:rFonts w:ascii="Arial"/>
          <w:color w:val="auto"/>
          <w:sz w:val="21"/>
          <w:highlight w:val="none"/>
        </w:rPr>
      </w:pPr>
    </w:p>
    <w:p w14:paraId="061D2586">
      <w:pPr>
        <w:spacing w:line="261" w:lineRule="auto"/>
        <w:rPr>
          <w:rFonts w:ascii="Arial"/>
          <w:color w:val="auto"/>
          <w:sz w:val="21"/>
          <w:highlight w:val="none"/>
        </w:rPr>
      </w:pPr>
    </w:p>
    <w:p w14:paraId="260CCE34">
      <w:pPr>
        <w:pStyle w:val="6"/>
        <w:spacing w:before="78" w:line="241" w:lineRule="auto"/>
        <w:ind w:left="819"/>
        <w:rPr>
          <w:color w:val="auto"/>
          <w:highlight w:val="none"/>
        </w:rPr>
      </w:pPr>
      <w:r>
        <w:rPr>
          <w:color w:val="auto"/>
          <w:spacing w:val="-2"/>
          <w:highlight w:val="none"/>
        </w:rPr>
        <w:t>法定代表人（负责人</w:t>
      </w:r>
      <w:r>
        <w:rPr>
          <w:color w:val="auto"/>
          <w:spacing w:val="4"/>
          <w:highlight w:val="none"/>
        </w:rPr>
        <w:t>）：</w:t>
      </w:r>
      <w:r>
        <w:rPr>
          <w:color w:val="auto"/>
          <w:highlight w:val="none"/>
          <w:u w:val="single" w:color="auto"/>
        </w:rPr>
        <w:t xml:space="preserve">            </w:t>
      </w:r>
    </w:p>
    <w:p w14:paraId="71EC2678">
      <w:pPr>
        <w:spacing w:line="254" w:lineRule="auto"/>
        <w:rPr>
          <w:rFonts w:ascii="Arial"/>
          <w:color w:val="auto"/>
          <w:sz w:val="21"/>
          <w:highlight w:val="none"/>
        </w:rPr>
      </w:pPr>
    </w:p>
    <w:p w14:paraId="78C23CCC">
      <w:pPr>
        <w:spacing w:line="254" w:lineRule="auto"/>
        <w:rPr>
          <w:rFonts w:ascii="Arial"/>
          <w:color w:val="auto"/>
          <w:sz w:val="21"/>
          <w:highlight w:val="none"/>
        </w:rPr>
      </w:pPr>
    </w:p>
    <w:p w14:paraId="0A41462E">
      <w:pPr>
        <w:pStyle w:val="6"/>
        <w:spacing w:before="78" w:line="241" w:lineRule="auto"/>
        <w:ind w:left="815"/>
        <w:rPr>
          <w:rFonts w:ascii="Times New Roman" w:hAnsi="Times New Roman" w:eastAsia="Times New Roman" w:cs="Times New Roman"/>
          <w:color w:val="auto"/>
          <w:highlight w:val="none"/>
        </w:rPr>
      </w:pPr>
      <w:r>
        <w:rPr>
          <w:color w:val="auto"/>
          <w:spacing w:val="-1"/>
          <w:highlight w:val="none"/>
        </w:rPr>
        <w:t>统一社会信用代码：</w:t>
      </w:r>
      <w:r>
        <w:rPr>
          <w:rFonts w:ascii="Times New Roman" w:hAnsi="Times New Roman" w:eastAsia="Times New Roman" w:cs="Times New Roman"/>
          <w:color w:val="auto"/>
          <w:spacing w:val="-1"/>
          <w:highlight w:val="none"/>
          <w:u w:val="single" w:color="auto"/>
        </w:rPr>
        <w:t xml:space="preserve">  </w:t>
      </w:r>
      <w:r>
        <w:rPr>
          <w:rFonts w:hint="eastAsia" w:ascii="Times New Roman" w:hAnsi="Times New Roman" w:eastAsia="宋体" w:cs="Times New Roman"/>
          <w:color w:val="auto"/>
          <w:spacing w:val="-1"/>
          <w:highlight w:val="none"/>
          <w:u w:val="single" w:color="auto"/>
          <w:lang w:val="en-US" w:eastAsia="zh-CN"/>
        </w:rPr>
        <w:t xml:space="preserve">                            </w:t>
      </w:r>
      <w:r>
        <w:rPr>
          <w:rFonts w:ascii="Times New Roman" w:hAnsi="Times New Roman" w:eastAsia="Times New Roman" w:cs="Times New Roman"/>
          <w:color w:val="auto"/>
          <w:spacing w:val="-1"/>
          <w:highlight w:val="none"/>
          <w:u w:val="single" w:color="auto"/>
        </w:rPr>
        <w:t xml:space="preserve">  </w:t>
      </w:r>
    </w:p>
    <w:p w14:paraId="31CD16F0">
      <w:pPr>
        <w:pStyle w:val="6"/>
        <w:spacing w:before="257" w:line="422" w:lineRule="auto"/>
        <w:ind w:left="820" w:right="339" w:hanging="6"/>
        <w:rPr>
          <w:color w:val="auto"/>
          <w:spacing w:val="2"/>
          <w:highlight w:val="none"/>
        </w:rPr>
      </w:pPr>
      <w:r>
        <w:rPr>
          <w:color w:val="auto"/>
          <w:spacing w:val="-4"/>
          <w:highlight w:val="none"/>
        </w:rPr>
        <w:t>地</w:t>
      </w:r>
      <w:r>
        <w:rPr>
          <w:color w:val="auto"/>
          <w:spacing w:val="54"/>
          <w:highlight w:val="none"/>
        </w:rPr>
        <w:t xml:space="preserve"> </w:t>
      </w:r>
      <w:r>
        <w:rPr>
          <w:color w:val="auto"/>
          <w:spacing w:val="-4"/>
          <w:highlight w:val="none"/>
        </w:rPr>
        <w:t>址：</w:t>
      </w:r>
      <w:r>
        <w:rPr>
          <w:rFonts w:hint="eastAsia"/>
          <w:color w:val="auto"/>
          <w:spacing w:val="-4"/>
          <w:highlight w:val="none"/>
          <w:lang w:val="en-US" w:eastAsia="zh-CN"/>
        </w:rPr>
        <w:t xml:space="preserve">    </w:t>
      </w:r>
      <w:r>
        <w:rPr>
          <w:color w:val="auto"/>
          <w:spacing w:val="8"/>
          <w:highlight w:val="none"/>
          <w:u w:val="single" w:color="auto"/>
        </w:rPr>
        <w:t xml:space="preserve">   </w:t>
      </w:r>
      <w:r>
        <w:rPr>
          <w:rFonts w:hint="eastAsia"/>
          <w:color w:val="auto"/>
          <w:spacing w:val="8"/>
          <w:highlight w:val="none"/>
          <w:u w:val="single" w:color="auto"/>
          <w:lang w:val="en-US" w:eastAsia="zh-CN"/>
        </w:rPr>
        <w:t xml:space="preserve">                   </w:t>
      </w:r>
      <w:r>
        <w:rPr>
          <w:color w:val="auto"/>
          <w:spacing w:val="2"/>
          <w:highlight w:val="none"/>
        </w:rPr>
        <w:t xml:space="preserve"> </w:t>
      </w:r>
    </w:p>
    <w:p w14:paraId="26C1DD49">
      <w:pPr>
        <w:pStyle w:val="6"/>
        <w:spacing w:before="257" w:line="422" w:lineRule="auto"/>
        <w:ind w:left="820" w:right="339" w:hanging="6"/>
        <w:rPr>
          <w:rFonts w:ascii="Arial"/>
          <w:color w:val="auto"/>
          <w:sz w:val="21"/>
          <w:highlight w:val="none"/>
        </w:rPr>
      </w:pPr>
      <w:r>
        <w:rPr>
          <w:color w:val="auto"/>
          <w:spacing w:val="-1"/>
          <w:highlight w:val="none"/>
        </w:rPr>
        <w:t>开户行：</w:t>
      </w:r>
      <w:r>
        <w:rPr>
          <w:rFonts w:hint="eastAsia"/>
          <w:color w:val="auto"/>
          <w:spacing w:val="-1"/>
          <w:highlight w:val="none"/>
          <w:u w:val="single" w:color="auto"/>
          <w:lang w:val="en-US" w:eastAsia="zh-CN"/>
        </w:rPr>
        <w:t xml:space="preserve">                           </w:t>
      </w:r>
    </w:p>
    <w:p w14:paraId="72EE5D7C">
      <w:pPr>
        <w:spacing w:line="256" w:lineRule="auto"/>
        <w:rPr>
          <w:rFonts w:ascii="Arial"/>
          <w:color w:val="auto"/>
          <w:sz w:val="21"/>
          <w:highlight w:val="none"/>
        </w:rPr>
      </w:pPr>
    </w:p>
    <w:p w14:paraId="5949ACCF">
      <w:pPr>
        <w:pStyle w:val="6"/>
        <w:spacing w:before="78" w:line="386" w:lineRule="auto"/>
        <w:ind w:left="813" w:right="886" w:firstLine="7"/>
        <w:rPr>
          <w:rFonts w:ascii="Times New Roman" w:hAnsi="Times New Roman" w:eastAsia="Times New Roman" w:cs="Times New Roman"/>
          <w:color w:val="auto"/>
          <w:spacing w:val="3"/>
          <w:highlight w:val="none"/>
        </w:rPr>
      </w:pPr>
      <w:r>
        <w:rPr>
          <w:color w:val="auto"/>
          <w:spacing w:val="-1"/>
          <w:highlight w:val="none"/>
        </w:rPr>
        <w:t>开户账号：</w:t>
      </w:r>
      <w:r>
        <w:rPr>
          <w:rFonts w:ascii="Times New Roman" w:hAnsi="Times New Roman" w:eastAsia="Times New Roman" w:cs="Times New Roman"/>
          <w:color w:val="auto"/>
          <w:highlight w:val="none"/>
          <w:u w:val="single" w:color="auto"/>
        </w:rPr>
        <w:t xml:space="preserve">                 </w:t>
      </w:r>
      <w:r>
        <w:rPr>
          <w:rFonts w:hint="eastAsia" w:ascii="Times New Roman" w:hAnsi="Times New Roman" w:eastAsia="宋体" w:cs="Times New Roman"/>
          <w:color w:val="auto"/>
          <w:highlight w:val="none"/>
          <w:u w:val="single" w:color="auto"/>
          <w:lang w:val="en-US" w:eastAsia="zh-CN"/>
        </w:rPr>
        <w:t xml:space="preserve">                          </w:t>
      </w:r>
      <w:r>
        <w:rPr>
          <w:rFonts w:ascii="Times New Roman" w:hAnsi="Times New Roman" w:eastAsia="Times New Roman" w:cs="Times New Roman"/>
          <w:color w:val="auto"/>
          <w:highlight w:val="none"/>
          <w:u w:val="single" w:color="auto"/>
        </w:rPr>
        <w:t xml:space="preserve">     </w:t>
      </w:r>
    </w:p>
    <w:p w14:paraId="03A960B0">
      <w:pPr>
        <w:pStyle w:val="6"/>
        <w:spacing w:before="78" w:line="386" w:lineRule="auto"/>
        <w:ind w:left="813" w:right="886" w:firstLine="7"/>
        <w:rPr>
          <w:color w:val="auto"/>
          <w:highlight w:val="none"/>
        </w:rPr>
      </w:pPr>
      <w:r>
        <w:rPr>
          <w:color w:val="auto"/>
          <w:highlight w:val="none"/>
        </w:rPr>
        <w:t>经办人：</w:t>
      </w:r>
      <w:r>
        <w:rPr>
          <w:color w:val="auto"/>
          <w:highlight w:val="none"/>
          <w:u w:val="single" w:color="auto"/>
        </w:rPr>
        <w:t xml:space="preserve">          </w:t>
      </w:r>
      <w:r>
        <w:rPr>
          <w:rFonts w:hint="eastAsia"/>
          <w:color w:val="auto"/>
          <w:highlight w:val="none"/>
          <w:u w:val="single" w:color="auto"/>
          <w:lang w:val="en-US" w:eastAsia="zh-CN"/>
        </w:rPr>
        <w:t xml:space="preserve">     </w:t>
      </w:r>
      <w:r>
        <w:rPr>
          <w:color w:val="auto"/>
          <w:highlight w:val="none"/>
          <w:u w:val="single" w:color="auto"/>
        </w:rPr>
        <w:t xml:space="preserve">       </w:t>
      </w:r>
      <w:r>
        <w:rPr>
          <w:rFonts w:hint="eastAsia"/>
          <w:color w:val="auto"/>
          <w:highlight w:val="none"/>
          <w:u w:val="single" w:color="auto"/>
          <w:lang w:val="en-US" w:eastAsia="zh-CN"/>
        </w:rPr>
        <w:t xml:space="preserve">  </w:t>
      </w:r>
      <w:r>
        <w:rPr>
          <w:color w:val="auto"/>
          <w:highlight w:val="none"/>
          <w:u w:val="single" w:color="auto"/>
        </w:rPr>
        <w:t xml:space="preserve">   </w:t>
      </w:r>
      <w:r>
        <w:rPr>
          <w:color w:val="auto"/>
          <w:highlight w:val="none"/>
        </w:rPr>
        <w:t xml:space="preserve"> </w:t>
      </w:r>
    </w:p>
    <w:p w14:paraId="41DDCD9C">
      <w:pPr>
        <w:pStyle w:val="6"/>
        <w:spacing w:before="78" w:line="386" w:lineRule="auto"/>
        <w:ind w:left="813" w:right="886" w:firstLine="7"/>
        <w:rPr>
          <w:rFonts w:ascii="Times New Roman" w:hAnsi="Times New Roman" w:eastAsia="Times New Roman" w:cs="Times New Roman"/>
          <w:color w:val="auto"/>
          <w:highlight w:val="none"/>
        </w:rPr>
      </w:pPr>
      <w:r>
        <w:rPr>
          <w:color w:val="auto"/>
          <w:highlight w:val="none"/>
        </w:rPr>
        <w:t xml:space="preserve"> 联系电话：</w:t>
      </w:r>
      <w:r>
        <w:rPr>
          <w:rFonts w:ascii="Times New Roman" w:hAnsi="Times New Roman" w:eastAsia="Times New Roman" w:cs="Times New Roman"/>
          <w:color w:val="auto"/>
          <w:highlight w:val="none"/>
          <w:u w:val="single" w:color="auto"/>
        </w:rPr>
        <w:t xml:space="preserve">         </w:t>
      </w:r>
      <w:r>
        <w:rPr>
          <w:rFonts w:hint="eastAsia" w:ascii="Times New Roman" w:hAnsi="Times New Roman" w:eastAsia="宋体" w:cs="Times New Roman"/>
          <w:color w:val="auto"/>
          <w:highlight w:val="none"/>
          <w:u w:val="single" w:color="auto"/>
          <w:lang w:val="en-US" w:eastAsia="zh-CN"/>
        </w:rPr>
        <w:t xml:space="preserve">          </w:t>
      </w:r>
      <w:r>
        <w:rPr>
          <w:rFonts w:ascii="Times New Roman" w:hAnsi="Times New Roman" w:eastAsia="Times New Roman" w:cs="Times New Roman"/>
          <w:color w:val="auto"/>
          <w:highlight w:val="none"/>
          <w:u w:val="single" w:color="auto"/>
        </w:rPr>
        <w:t xml:space="preserve">    </w:t>
      </w:r>
      <w:r>
        <w:rPr>
          <w:rFonts w:ascii="Times New Roman" w:hAnsi="Times New Roman" w:eastAsia="Times New Roman" w:cs="Times New Roman"/>
          <w:color w:val="auto"/>
          <w:spacing w:val="-1"/>
          <w:highlight w:val="none"/>
          <w:u w:val="single" w:color="auto"/>
        </w:rPr>
        <w:t xml:space="preserve">      </w:t>
      </w:r>
      <w:r>
        <w:rPr>
          <w:rFonts w:hint="eastAsia" w:ascii="Times New Roman" w:hAnsi="Times New Roman" w:eastAsia="宋体" w:cs="Times New Roman"/>
          <w:color w:val="auto"/>
          <w:spacing w:val="-1"/>
          <w:highlight w:val="none"/>
          <w:u w:val="single" w:color="auto"/>
          <w:lang w:val="en-US" w:eastAsia="zh-CN"/>
        </w:rPr>
        <w:t xml:space="preserve">         </w:t>
      </w:r>
      <w:r>
        <w:rPr>
          <w:rFonts w:ascii="Times New Roman" w:hAnsi="Times New Roman" w:eastAsia="Times New Roman" w:cs="Times New Roman"/>
          <w:color w:val="auto"/>
          <w:spacing w:val="-1"/>
          <w:highlight w:val="none"/>
          <w:u w:val="single" w:color="auto"/>
        </w:rPr>
        <w:t xml:space="preserve">         </w:t>
      </w:r>
    </w:p>
    <w:p w14:paraId="0A34BAA8">
      <w:pPr>
        <w:spacing w:line="14" w:lineRule="auto"/>
        <w:rPr>
          <w:rFonts w:ascii="Arial"/>
          <w:color w:val="auto"/>
          <w:sz w:val="2"/>
          <w:highlight w:val="none"/>
        </w:rPr>
      </w:pPr>
      <w:r>
        <w:rPr>
          <w:rFonts w:ascii="Arial" w:hAnsi="Arial" w:eastAsia="Arial" w:cs="Arial"/>
          <w:color w:val="auto"/>
          <w:sz w:val="2"/>
          <w:szCs w:val="2"/>
          <w:highlight w:val="none"/>
        </w:rPr>
        <w:br w:type="column"/>
      </w:r>
    </w:p>
    <w:p w14:paraId="25908E13">
      <w:pPr>
        <w:pStyle w:val="6"/>
        <w:spacing w:before="53" w:line="993" w:lineRule="auto"/>
        <w:ind w:left="4" w:right="223" w:hanging="4"/>
        <w:rPr>
          <w:rFonts w:hint="eastAsia"/>
          <w:color w:val="auto"/>
          <w:spacing w:val="-1"/>
          <w:highlight w:val="none"/>
          <w:u w:val="single" w:color="auto"/>
          <w:lang w:val="en-US" w:eastAsia="zh-CN"/>
        </w:rPr>
      </w:pPr>
      <w:r>
        <w:rPr>
          <w:color w:val="auto"/>
          <w:spacing w:val="-1"/>
          <w:highlight w:val="none"/>
        </w:rPr>
        <w:t>代理人：</w:t>
      </w:r>
      <w:r>
        <w:rPr>
          <w:rFonts w:hint="eastAsia"/>
          <w:color w:val="auto"/>
          <w:spacing w:val="-1"/>
          <w:highlight w:val="none"/>
          <w:u w:val="single" w:color="auto"/>
          <w:lang w:val="en-US" w:eastAsia="zh-CN"/>
        </w:rPr>
        <w:t xml:space="preserve">                              </w:t>
      </w:r>
    </w:p>
    <w:p w14:paraId="614A6C46">
      <w:pPr>
        <w:pStyle w:val="6"/>
        <w:spacing w:before="53" w:line="993" w:lineRule="auto"/>
        <w:ind w:left="4" w:right="223" w:hanging="4"/>
        <w:rPr>
          <w:color w:val="auto"/>
          <w:highlight w:val="none"/>
        </w:rPr>
      </w:pPr>
      <w:r>
        <w:rPr>
          <w:color w:val="auto"/>
          <w:spacing w:val="10"/>
          <w:highlight w:val="none"/>
        </w:rPr>
        <w:t xml:space="preserve"> </w:t>
      </w:r>
      <w:r>
        <w:rPr>
          <w:color w:val="auto"/>
          <w:spacing w:val="-2"/>
          <w:highlight w:val="none"/>
        </w:rPr>
        <w:t>法定代表人（负责人</w:t>
      </w:r>
      <w:r>
        <w:rPr>
          <w:color w:val="auto"/>
          <w:spacing w:val="3"/>
          <w:highlight w:val="none"/>
        </w:rPr>
        <w:t>）：</w:t>
      </w:r>
      <w:r>
        <w:rPr>
          <w:color w:val="auto"/>
          <w:spacing w:val="-2"/>
          <w:highlight w:val="none"/>
          <w:u w:val="single" w:color="auto"/>
        </w:rPr>
        <w:t xml:space="preserve">     </w:t>
      </w:r>
      <w:r>
        <w:rPr>
          <w:rFonts w:hint="eastAsia"/>
          <w:color w:val="auto"/>
          <w:spacing w:val="-2"/>
          <w:highlight w:val="none"/>
          <w:u w:val="single" w:color="auto"/>
          <w:lang w:val="en-US" w:eastAsia="zh-CN"/>
        </w:rPr>
        <w:t xml:space="preserve">    </w:t>
      </w:r>
      <w:r>
        <w:rPr>
          <w:color w:val="auto"/>
          <w:spacing w:val="-2"/>
          <w:highlight w:val="none"/>
          <w:u w:val="single" w:color="auto"/>
        </w:rPr>
        <w:t xml:space="preserve">    </w:t>
      </w:r>
    </w:p>
    <w:p w14:paraId="286D3B54">
      <w:pPr>
        <w:pStyle w:val="6"/>
        <w:spacing w:line="241" w:lineRule="auto"/>
        <w:ind w:left="1"/>
        <w:rPr>
          <w:rFonts w:ascii="Times New Roman" w:hAnsi="Times New Roman" w:eastAsia="Times New Roman" w:cs="Times New Roman"/>
          <w:color w:val="auto"/>
          <w:highlight w:val="none"/>
        </w:rPr>
      </w:pPr>
      <w:r>
        <w:rPr>
          <w:color w:val="auto"/>
          <w:spacing w:val="-1"/>
          <w:highlight w:val="none"/>
        </w:rPr>
        <w:t>统一社会信用代码：</w:t>
      </w:r>
      <w:r>
        <w:rPr>
          <w:rFonts w:ascii="Times New Roman" w:hAnsi="Times New Roman" w:eastAsia="Times New Roman" w:cs="Times New Roman"/>
          <w:color w:val="auto"/>
          <w:spacing w:val="-1"/>
          <w:highlight w:val="none"/>
          <w:u w:val="single" w:color="auto"/>
        </w:rPr>
        <w:t xml:space="preserve">   </w:t>
      </w:r>
      <w:r>
        <w:rPr>
          <w:rFonts w:hint="eastAsia" w:ascii="Times New Roman" w:hAnsi="Times New Roman" w:eastAsia="宋体" w:cs="Times New Roman"/>
          <w:color w:val="auto"/>
          <w:spacing w:val="-1"/>
          <w:highlight w:val="none"/>
          <w:u w:val="single" w:color="auto"/>
          <w:lang w:val="en-US" w:eastAsia="zh-CN"/>
        </w:rPr>
        <w:t xml:space="preserve">                       </w:t>
      </w:r>
      <w:r>
        <w:rPr>
          <w:rFonts w:ascii="Times New Roman" w:hAnsi="Times New Roman" w:eastAsia="Times New Roman" w:cs="Times New Roman"/>
          <w:color w:val="auto"/>
          <w:spacing w:val="-1"/>
          <w:highlight w:val="none"/>
          <w:u w:val="single" w:color="auto"/>
        </w:rPr>
        <w:t xml:space="preserve">  </w:t>
      </w:r>
    </w:p>
    <w:p w14:paraId="54D1849B">
      <w:pPr>
        <w:pStyle w:val="6"/>
        <w:wordWrap w:val="0"/>
        <w:spacing w:before="257" w:line="241" w:lineRule="auto"/>
        <w:jc w:val="right"/>
        <w:rPr>
          <w:rFonts w:hint="eastAsia" w:eastAsia="黑体"/>
          <w:color w:val="auto"/>
          <w:highlight w:val="none"/>
          <w:lang w:eastAsia="zh-CN"/>
        </w:rPr>
      </w:pPr>
      <w:r>
        <w:rPr>
          <w:color w:val="auto"/>
          <w:spacing w:val="-6"/>
          <w:highlight w:val="none"/>
        </w:rPr>
        <w:t>地</w:t>
      </w:r>
      <w:r>
        <w:rPr>
          <w:color w:val="auto"/>
          <w:spacing w:val="53"/>
          <w:highlight w:val="none"/>
        </w:rPr>
        <w:t xml:space="preserve"> </w:t>
      </w:r>
      <w:r>
        <w:rPr>
          <w:color w:val="auto"/>
          <w:spacing w:val="-6"/>
          <w:highlight w:val="none"/>
        </w:rPr>
        <w:t>址：</w:t>
      </w:r>
      <w:r>
        <w:rPr>
          <w:rFonts w:hint="eastAsia"/>
          <w:color w:val="auto"/>
          <w:spacing w:val="-6"/>
          <w:highlight w:val="none"/>
          <w:u w:val="single" w:color="auto"/>
          <w:lang w:val="en-US" w:eastAsia="zh-CN"/>
        </w:rPr>
        <w:t xml:space="preserve">                                    </w:t>
      </w:r>
    </w:p>
    <w:p w14:paraId="6A1F6B65">
      <w:pPr>
        <w:pStyle w:val="6"/>
        <w:spacing w:before="257" w:line="413" w:lineRule="auto"/>
        <w:ind w:firstLine="7"/>
        <w:rPr>
          <w:rFonts w:hint="default" w:eastAsia="黑体"/>
          <w:color w:val="auto"/>
          <w:highlight w:val="none"/>
          <w:lang w:val="en-US" w:eastAsia="zh-CN"/>
        </w:rPr>
      </w:pPr>
      <w:r>
        <w:rPr>
          <w:color w:val="auto"/>
          <w:spacing w:val="-2"/>
          <w:highlight w:val="none"/>
        </w:rPr>
        <w:t>开户行：</w:t>
      </w:r>
      <w:r>
        <w:rPr>
          <w:rFonts w:hint="eastAsia"/>
          <w:color w:val="auto"/>
          <w:spacing w:val="-2"/>
          <w:highlight w:val="none"/>
          <w:u w:val="single" w:color="auto"/>
          <w:lang w:val="en-US" w:eastAsia="zh-CN"/>
        </w:rPr>
        <w:t xml:space="preserve">                            </w:t>
      </w:r>
    </w:p>
    <w:p w14:paraId="1C60B225">
      <w:pPr>
        <w:pStyle w:val="6"/>
        <w:spacing w:before="48" w:line="241" w:lineRule="auto"/>
        <w:ind w:left="7"/>
        <w:rPr>
          <w:rFonts w:ascii="Times New Roman" w:hAnsi="Times New Roman" w:eastAsia="Times New Roman" w:cs="Times New Roman"/>
          <w:color w:val="auto"/>
          <w:highlight w:val="none"/>
        </w:rPr>
      </w:pPr>
      <w:r>
        <w:rPr>
          <w:color w:val="auto"/>
          <w:spacing w:val="-3"/>
          <w:highlight w:val="none"/>
        </w:rPr>
        <w:t>开户账号：</w:t>
      </w:r>
      <w:r>
        <w:rPr>
          <w:rFonts w:hint="eastAsia" w:ascii="Times New Roman" w:hAnsi="Times New Roman" w:eastAsia="宋体" w:cs="Times New Roman"/>
          <w:color w:val="auto"/>
          <w:spacing w:val="-3"/>
          <w:highlight w:val="none"/>
          <w:u w:val="single" w:color="auto"/>
          <w:lang w:val="en-US" w:eastAsia="zh-CN"/>
        </w:rPr>
        <w:t xml:space="preserve">                                                </w:t>
      </w:r>
      <w:r>
        <w:rPr>
          <w:rFonts w:ascii="Times New Roman" w:hAnsi="Times New Roman" w:eastAsia="Times New Roman" w:cs="Times New Roman"/>
          <w:color w:val="auto"/>
          <w:spacing w:val="-3"/>
          <w:highlight w:val="none"/>
          <w:u w:val="single" w:color="auto"/>
        </w:rPr>
        <w:t xml:space="preserve">         </w:t>
      </w:r>
    </w:p>
    <w:p w14:paraId="45766440">
      <w:pPr>
        <w:spacing w:line="269" w:lineRule="auto"/>
        <w:rPr>
          <w:rFonts w:ascii="Arial"/>
          <w:color w:val="auto"/>
          <w:sz w:val="21"/>
          <w:highlight w:val="none"/>
        </w:rPr>
      </w:pPr>
    </w:p>
    <w:p w14:paraId="36F80212">
      <w:pPr>
        <w:pStyle w:val="6"/>
        <w:spacing w:before="78" w:line="241" w:lineRule="auto"/>
        <w:ind w:left="2"/>
        <w:rPr>
          <w:color w:val="auto"/>
          <w:highlight w:val="none"/>
        </w:rPr>
      </w:pPr>
      <w:r>
        <w:rPr>
          <w:color w:val="auto"/>
          <w:spacing w:val="-1"/>
          <w:highlight w:val="none"/>
        </w:rPr>
        <w:t>经办人：</w:t>
      </w:r>
      <w:r>
        <w:rPr>
          <w:rFonts w:hint="eastAsia"/>
          <w:color w:val="auto"/>
          <w:spacing w:val="-1"/>
          <w:highlight w:val="none"/>
          <w:u w:val="single" w:color="auto"/>
          <w:lang w:val="en-US" w:eastAsia="zh-CN"/>
        </w:rPr>
        <w:t xml:space="preserve">              </w:t>
      </w:r>
      <w:r>
        <w:rPr>
          <w:color w:val="auto"/>
          <w:spacing w:val="-1"/>
          <w:highlight w:val="none"/>
          <w:u w:val="single" w:color="auto"/>
        </w:rPr>
        <w:t xml:space="preserve">                </w:t>
      </w:r>
    </w:p>
    <w:p w14:paraId="77429914">
      <w:pPr>
        <w:pStyle w:val="6"/>
        <w:spacing w:before="258" w:line="208" w:lineRule="auto"/>
        <w:rPr>
          <w:rFonts w:ascii="Times New Roman" w:hAnsi="Times New Roman" w:eastAsia="Times New Roman" w:cs="Times New Roman"/>
          <w:color w:val="auto"/>
          <w:highlight w:val="none"/>
        </w:rPr>
      </w:pPr>
      <w:r>
        <w:rPr>
          <w:color w:val="auto"/>
          <w:spacing w:val="-1"/>
          <w:highlight w:val="none"/>
        </w:rPr>
        <w:t>联系电话：</w:t>
      </w:r>
      <w:r>
        <w:rPr>
          <w:rFonts w:hint="eastAsia" w:ascii="Times New Roman" w:hAnsi="Times New Roman" w:eastAsia="宋体" w:cs="Times New Roman"/>
          <w:color w:val="auto"/>
          <w:spacing w:val="-1"/>
          <w:highlight w:val="none"/>
          <w:u w:val="single" w:color="auto"/>
          <w:lang w:val="en-US" w:eastAsia="zh-CN"/>
        </w:rPr>
        <w:t xml:space="preserve">                            </w:t>
      </w:r>
      <w:r>
        <w:rPr>
          <w:rFonts w:ascii="Times New Roman" w:hAnsi="Times New Roman" w:eastAsia="Times New Roman" w:cs="Times New Roman"/>
          <w:color w:val="auto"/>
          <w:spacing w:val="-1"/>
          <w:highlight w:val="none"/>
          <w:u w:val="single" w:color="auto"/>
        </w:rPr>
        <w:t xml:space="preserve">                    </w:t>
      </w:r>
      <w:r>
        <w:rPr>
          <w:rFonts w:ascii="Times New Roman" w:hAnsi="Times New Roman" w:eastAsia="Times New Roman" w:cs="Times New Roman"/>
          <w:color w:val="auto"/>
          <w:spacing w:val="-2"/>
          <w:highlight w:val="none"/>
          <w:u w:val="single" w:color="auto"/>
        </w:rPr>
        <w:t xml:space="preserve">       </w:t>
      </w:r>
    </w:p>
    <w:p w14:paraId="2330BE12">
      <w:pPr>
        <w:spacing w:line="208" w:lineRule="auto"/>
        <w:rPr>
          <w:rFonts w:ascii="Times New Roman" w:hAnsi="Times New Roman" w:eastAsia="Times New Roman" w:cs="Times New Roman"/>
          <w:color w:val="auto"/>
          <w:highlight w:val="none"/>
        </w:rPr>
        <w:sectPr>
          <w:type w:val="continuous"/>
          <w:pgSz w:w="11907" w:h="16839"/>
          <w:pgMar w:top="1440" w:right="1800" w:bottom="1440" w:left="1800" w:header="0" w:footer="648" w:gutter="0"/>
          <w:cols w:equalWidth="0" w:num="2">
            <w:col w:w="4147" w:space="100"/>
            <w:col w:w="4059"/>
          </w:cols>
        </w:sectPr>
      </w:pPr>
    </w:p>
    <w:p w14:paraId="4E489F56">
      <w:pPr>
        <w:rPr>
          <w:rFonts w:ascii="Arial"/>
          <w:color w:val="auto"/>
          <w:sz w:val="21"/>
          <w:highlight w:val="none"/>
        </w:rPr>
      </w:pPr>
    </w:p>
    <w:p w14:paraId="40E5FBB5">
      <w:pPr>
        <w:spacing w:line="241" w:lineRule="auto"/>
        <w:rPr>
          <w:rFonts w:ascii="Arial"/>
          <w:color w:val="auto"/>
          <w:sz w:val="21"/>
          <w:highlight w:val="none"/>
        </w:rPr>
      </w:pPr>
    </w:p>
    <w:p w14:paraId="48BCCA9B">
      <w:pPr>
        <w:spacing w:line="241" w:lineRule="auto"/>
        <w:rPr>
          <w:rFonts w:ascii="Arial"/>
          <w:color w:val="auto"/>
          <w:sz w:val="21"/>
          <w:highlight w:val="none"/>
        </w:rPr>
      </w:pPr>
    </w:p>
    <w:p w14:paraId="2C87AFEF">
      <w:pPr>
        <w:pStyle w:val="6"/>
        <w:spacing w:before="92" w:line="358" w:lineRule="auto"/>
        <w:ind w:right="568"/>
        <w:jc w:val="both"/>
        <w:rPr>
          <w:color w:val="auto"/>
          <w:spacing w:val="-2"/>
          <w:sz w:val="28"/>
          <w:szCs w:val="28"/>
          <w:highlight w:val="none"/>
        </w:rPr>
      </w:pPr>
      <w:r>
        <w:rPr>
          <w:color w:val="auto"/>
          <w:spacing w:val="-4"/>
          <w:sz w:val="28"/>
          <w:szCs w:val="28"/>
          <w:highlight w:val="none"/>
        </w:rPr>
        <w:t>依照《中华人民共和国民法典》、《中华人民共和国招标投标法</w:t>
      </w:r>
      <w:r>
        <w:rPr>
          <w:color w:val="auto"/>
          <w:spacing w:val="-5"/>
          <w:sz w:val="28"/>
          <w:szCs w:val="28"/>
          <w:highlight w:val="none"/>
        </w:rPr>
        <w:t>》及国</w:t>
      </w:r>
      <w:r>
        <w:rPr>
          <w:color w:val="auto"/>
          <w:spacing w:val="-4"/>
          <w:sz w:val="28"/>
          <w:szCs w:val="28"/>
          <w:highlight w:val="none"/>
        </w:rPr>
        <w:t>家的有关法律、行政法规和标准规范，遵循平等、自愿、公平和诚实信用的</w:t>
      </w:r>
      <w:r>
        <w:rPr>
          <w:color w:val="auto"/>
          <w:spacing w:val="6"/>
          <w:sz w:val="28"/>
          <w:szCs w:val="28"/>
          <w:highlight w:val="none"/>
        </w:rPr>
        <w:t xml:space="preserve"> </w:t>
      </w:r>
      <w:r>
        <w:rPr>
          <w:color w:val="auto"/>
          <w:spacing w:val="-4"/>
          <w:sz w:val="28"/>
          <w:szCs w:val="28"/>
          <w:highlight w:val="none"/>
        </w:rPr>
        <w:t>原则，双方就</w:t>
      </w:r>
      <w:r>
        <w:rPr>
          <w:rFonts w:hint="eastAsia"/>
          <w:color w:val="auto"/>
          <w:spacing w:val="-4"/>
          <w:sz w:val="28"/>
          <w:szCs w:val="28"/>
          <w:highlight w:val="none"/>
          <w:u w:val="single" w:color="auto"/>
          <w:lang w:val="en-US" w:eastAsia="zh-CN"/>
        </w:rPr>
        <w:t xml:space="preserve">               </w:t>
      </w:r>
      <w:r>
        <w:rPr>
          <w:color w:val="auto"/>
          <w:spacing w:val="-4"/>
          <w:sz w:val="28"/>
          <w:szCs w:val="28"/>
          <w:highlight w:val="none"/>
        </w:rPr>
        <w:t>项目招标代理事项</w:t>
      </w:r>
      <w:r>
        <w:rPr>
          <w:color w:val="auto"/>
          <w:spacing w:val="5"/>
          <w:sz w:val="28"/>
          <w:szCs w:val="28"/>
          <w:highlight w:val="none"/>
        </w:rPr>
        <w:t xml:space="preserve"> </w:t>
      </w:r>
      <w:r>
        <w:rPr>
          <w:color w:val="auto"/>
          <w:spacing w:val="-2"/>
          <w:sz w:val="28"/>
          <w:szCs w:val="28"/>
          <w:highlight w:val="none"/>
        </w:rPr>
        <w:t>协商一致，订立本合同。</w:t>
      </w:r>
    </w:p>
    <w:p w14:paraId="768545A2">
      <w:pPr>
        <w:pStyle w:val="6"/>
        <w:spacing w:before="92" w:line="358" w:lineRule="auto"/>
        <w:ind w:left="1379" w:right="568" w:firstLine="559"/>
        <w:jc w:val="both"/>
        <w:rPr>
          <w:color w:val="auto"/>
          <w:spacing w:val="-2"/>
          <w:sz w:val="28"/>
          <w:szCs w:val="28"/>
          <w:highlight w:val="none"/>
        </w:rPr>
      </w:pPr>
    </w:p>
    <w:p w14:paraId="013C2685">
      <w:pPr>
        <w:pStyle w:val="6"/>
        <w:spacing w:before="91" w:line="242" w:lineRule="auto"/>
        <w:outlineLvl w:val="0"/>
        <w:rPr>
          <w:color w:val="auto"/>
          <w:sz w:val="28"/>
          <w:szCs w:val="28"/>
          <w:highlight w:val="none"/>
        </w:rPr>
      </w:pPr>
      <w:r>
        <w:rPr>
          <w:color w:val="auto"/>
          <w:spacing w:val="-4"/>
          <w:sz w:val="28"/>
          <w:szCs w:val="28"/>
          <w:highlight w:val="none"/>
        </w:rPr>
        <w:t>第一条 词语定义和适用法律</w:t>
      </w:r>
    </w:p>
    <w:p w14:paraId="2FC3478E">
      <w:pPr>
        <w:spacing w:before="238" w:line="220" w:lineRule="auto"/>
        <w:outlineLvl w:val="1"/>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（一）词语定义</w:t>
      </w:r>
    </w:p>
    <w:p w14:paraId="12836AC1">
      <w:pPr>
        <w:spacing w:before="276" w:line="307" w:lineRule="auto"/>
        <w:ind w:right="57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l.招标代理合同：委托人将工程建设项目招标工作委托给具有相应招标代理资质的</w:t>
      </w:r>
      <w:r>
        <w:rPr>
          <w:rFonts w:ascii="宋体" w:hAnsi="宋体" w:eastAsia="宋体" w:cs="宋体"/>
          <w:color w:val="auto"/>
          <w:spacing w:val="12"/>
          <w:sz w:val="24"/>
          <w:szCs w:val="24"/>
          <w:highlight w:val="none"/>
        </w:rPr>
        <w:t xml:space="preserve"> </w:t>
      </w:r>
      <w:r>
        <w:rPr>
          <w:rFonts w:ascii="宋体" w:hAnsi="宋体" w:eastAsia="宋体" w:cs="宋体"/>
          <w:color w:val="auto"/>
          <w:spacing w:val="-3"/>
          <w:sz w:val="24"/>
          <w:szCs w:val="24"/>
          <w:highlight w:val="none"/>
        </w:rPr>
        <w:t>代理人，实施招标活动签订的委托合同。</w:t>
      </w:r>
    </w:p>
    <w:p w14:paraId="66E667E1">
      <w:pPr>
        <w:spacing w:line="307" w:lineRule="auto"/>
        <w:rPr>
          <w:rFonts w:ascii="宋体" w:hAnsi="宋体" w:eastAsia="宋体" w:cs="宋体"/>
          <w:color w:val="auto"/>
          <w:sz w:val="24"/>
          <w:szCs w:val="24"/>
          <w:highlight w:val="none"/>
        </w:rPr>
        <w:sectPr>
          <w:type w:val="continuous"/>
          <w:pgSz w:w="11907" w:h="16839"/>
          <w:pgMar w:top="1440" w:right="1800" w:bottom="1440" w:left="1800" w:header="0" w:footer="648" w:gutter="0"/>
          <w:cols w:equalWidth="0" w:num="1">
            <w:col w:w="11064"/>
          </w:cols>
        </w:sectPr>
      </w:pPr>
    </w:p>
    <w:p w14:paraId="7999B4CB">
      <w:pPr>
        <w:spacing w:line="360" w:lineRule="auto"/>
        <w:rPr>
          <w:rFonts w:ascii="Arial"/>
          <w:color w:val="auto"/>
          <w:sz w:val="21"/>
          <w:highlight w:val="none"/>
        </w:rPr>
      </w:pPr>
    </w:p>
    <w:p w14:paraId="1F4A12E9">
      <w:pPr>
        <w:spacing w:before="78" w:line="419" w:lineRule="auto"/>
        <w:ind w:left="1" w:right="2" w:firstLine="481"/>
        <w:rPr>
          <w:rFonts w:ascii="宋体" w:hAnsi="宋体" w:eastAsia="宋体" w:cs="宋体"/>
          <w:color w:val="auto"/>
          <w:sz w:val="24"/>
          <w:szCs w:val="24"/>
          <w:highlight w:val="none"/>
        </w:rPr>
      </w:pPr>
      <w:r>
        <w:rPr>
          <w:rFonts w:ascii="宋体" w:hAnsi="宋体" w:eastAsia="宋体" w:cs="宋体"/>
          <w:color w:val="auto"/>
          <w:sz w:val="24"/>
          <w:szCs w:val="24"/>
          <w:highlight w:val="none"/>
        </w:rPr>
        <w:t>2.委托人：指在合同中约定的，具有建设项目招标</w:t>
      </w:r>
      <w:r>
        <w:rPr>
          <w:rFonts w:ascii="宋体" w:hAnsi="宋体" w:eastAsia="宋体" w:cs="宋体"/>
          <w:color w:val="auto"/>
          <w:spacing w:val="-1"/>
          <w:sz w:val="24"/>
          <w:szCs w:val="24"/>
          <w:highlight w:val="none"/>
        </w:rPr>
        <w:t>委托主体资格的当事人，以及取</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得该当事人资格的合法继承人。</w:t>
      </w:r>
    </w:p>
    <w:p w14:paraId="23A8EB91">
      <w:pPr>
        <w:spacing w:before="31" w:line="417" w:lineRule="auto"/>
        <w:ind w:left="16" w:right="1" w:firstLine="469"/>
        <w:rPr>
          <w:rFonts w:ascii="宋体" w:hAnsi="宋体" w:eastAsia="宋体" w:cs="宋体"/>
          <w:color w:val="auto"/>
          <w:sz w:val="24"/>
          <w:szCs w:val="24"/>
          <w:highlight w:val="none"/>
        </w:rPr>
      </w:pPr>
      <w:r>
        <w:rPr>
          <w:rFonts w:ascii="宋体" w:hAnsi="宋体" w:eastAsia="宋体" w:cs="宋体"/>
          <w:color w:val="auto"/>
          <w:sz w:val="24"/>
          <w:szCs w:val="24"/>
          <w:highlight w:val="none"/>
        </w:rPr>
        <w:t>3.代理人：指在合同中约定的，被委托人接受的</w:t>
      </w:r>
      <w:r>
        <w:rPr>
          <w:rFonts w:ascii="宋体" w:hAnsi="宋体" w:eastAsia="宋体" w:cs="宋体"/>
          <w:color w:val="auto"/>
          <w:spacing w:val="-1"/>
          <w:sz w:val="24"/>
          <w:szCs w:val="24"/>
          <w:highlight w:val="none"/>
        </w:rPr>
        <w:t>具有建设项目招标代理主体资格的</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当事人，以及取得该当事人资格的合法继承人。</w:t>
      </w:r>
    </w:p>
    <w:p w14:paraId="73524816">
      <w:pPr>
        <w:spacing w:before="36" w:line="220" w:lineRule="auto"/>
        <w:ind w:left="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4.招标代理项目负责人：指代理人在专用条款中指定的负</w:t>
      </w:r>
      <w:r>
        <w:rPr>
          <w:rFonts w:ascii="宋体" w:hAnsi="宋体" w:eastAsia="宋体" w:cs="宋体"/>
          <w:color w:val="auto"/>
          <w:spacing w:val="-2"/>
          <w:sz w:val="24"/>
          <w:szCs w:val="24"/>
          <w:highlight w:val="none"/>
        </w:rPr>
        <w:t>责合同履行的代表。</w:t>
      </w:r>
    </w:p>
    <w:p w14:paraId="4C26E277">
      <w:pPr>
        <w:spacing w:before="273" w:line="220" w:lineRule="auto"/>
        <w:ind w:left="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5.工程建设项目：指由委托人和代理人在合同</w:t>
      </w:r>
      <w:r>
        <w:rPr>
          <w:rFonts w:ascii="宋体" w:hAnsi="宋体" w:eastAsia="宋体" w:cs="宋体"/>
          <w:color w:val="auto"/>
          <w:spacing w:val="-2"/>
          <w:sz w:val="24"/>
          <w:szCs w:val="24"/>
          <w:highlight w:val="none"/>
        </w:rPr>
        <w:t>中约定的委托代理招标的工程。</w:t>
      </w:r>
    </w:p>
    <w:p w14:paraId="62B173DD">
      <w:pPr>
        <w:spacing w:before="273" w:line="220" w:lineRule="auto"/>
        <w:ind w:left="48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6.招标代理业务：委托人委托代理人代理实施工程</w:t>
      </w:r>
      <w:r>
        <w:rPr>
          <w:rFonts w:ascii="宋体" w:hAnsi="宋体" w:eastAsia="宋体" w:cs="宋体"/>
          <w:color w:val="auto"/>
          <w:spacing w:val="-2"/>
          <w:sz w:val="24"/>
          <w:szCs w:val="24"/>
          <w:highlight w:val="none"/>
        </w:rPr>
        <w:t>建设项目招标的工作内容。</w:t>
      </w:r>
    </w:p>
    <w:p w14:paraId="772C5C58">
      <w:pPr>
        <w:spacing w:before="276" w:line="219" w:lineRule="auto"/>
        <w:ind w:left="48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7.附加服务：指委托人和代理人在本合同中双方</w:t>
      </w:r>
      <w:r>
        <w:rPr>
          <w:rFonts w:ascii="宋体" w:hAnsi="宋体" w:eastAsia="宋体" w:cs="宋体"/>
          <w:color w:val="auto"/>
          <w:spacing w:val="-2"/>
          <w:sz w:val="24"/>
          <w:szCs w:val="24"/>
          <w:highlight w:val="none"/>
        </w:rPr>
        <w:t>约定工作范围之外的附加工作。</w:t>
      </w:r>
    </w:p>
    <w:p w14:paraId="020B78B3">
      <w:pPr>
        <w:spacing w:before="274" w:line="417" w:lineRule="auto"/>
        <w:ind w:left="7" w:right="2" w:firstLine="474"/>
        <w:rPr>
          <w:rFonts w:ascii="宋体" w:hAnsi="宋体" w:eastAsia="宋体" w:cs="宋体"/>
          <w:color w:val="auto"/>
          <w:sz w:val="24"/>
          <w:szCs w:val="24"/>
          <w:highlight w:val="none"/>
        </w:rPr>
      </w:pPr>
      <w:r>
        <w:rPr>
          <w:rFonts w:ascii="宋体" w:hAnsi="宋体" w:eastAsia="宋体" w:cs="宋体"/>
          <w:color w:val="auto"/>
          <w:sz w:val="24"/>
          <w:szCs w:val="24"/>
          <w:highlight w:val="none"/>
        </w:rPr>
        <w:t>8.代理报酬：委托人和代理人在合同中约定的，代理人</w:t>
      </w:r>
      <w:r>
        <w:rPr>
          <w:rFonts w:ascii="宋体" w:hAnsi="宋体" w:eastAsia="宋体" w:cs="宋体"/>
          <w:color w:val="auto"/>
          <w:spacing w:val="-1"/>
          <w:sz w:val="24"/>
          <w:szCs w:val="24"/>
          <w:highlight w:val="none"/>
        </w:rPr>
        <w:t>按照约定应收取的代理报酬</w:t>
      </w:r>
      <w:r>
        <w:rPr>
          <w:rFonts w:ascii="宋体" w:hAnsi="宋体" w:eastAsia="宋体" w:cs="宋体"/>
          <w:color w:val="auto"/>
          <w:sz w:val="24"/>
          <w:szCs w:val="24"/>
          <w:highlight w:val="none"/>
        </w:rPr>
        <w:t xml:space="preserve"> </w:t>
      </w:r>
      <w:r>
        <w:rPr>
          <w:rFonts w:ascii="宋体" w:hAnsi="宋体" w:eastAsia="宋体" w:cs="宋体"/>
          <w:color w:val="auto"/>
          <w:spacing w:val="-12"/>
          <w:sz w:val="24"/>
          <w:szCs w:val="24"/>
          <w:highlight w:val="none"/>
        </w:rPr>
        <w:t>总额。</w:t>
      </w:r>
    </w:p>
    <w:p w14:paraId="0E781ED1">
      <w:pPr>
        <w:spacing w:before="36" w:line="417" w:lineRule="auto"/>
        <w:ind w:left="20" w:right="2" w:firstLine="461"/>
        <w:rPr>
          <w:rFonts w:ascii="宋体" w:hAnsi="宋体" w:eastAsia="宋体" w:cs="宋体"/>
          <w:color w:val="auto"/>
          <w:sz w:val="24"/>
          <w:szCs w:val="24"/>
          <w:highlight w:val="none"/>
        </w:rPr>
      </w:pPr>
      <w:r>
        <w:rPr>
          <w:rFonts w:ascii="宋体" w:hAnsi="宋体" w:eastAsia="宋体" w:cs="宋体"/>
          <w:color w:val="auto"/>
          <w:sz w:val="24"/>
          <w:szCs w:val="24"/>
          <w:highlight w:val="none"/>
        </w:rPr>
        <w:t>9.图纸：指由委托人提供的满足招标需要的所有图纸、</w:t>
      </w:r>
      <w:r>
        <w:rPr>
          <w:rFonts w:ascii="宋体" w:hAnsi="宋体" w:eastAsia="宋体" w:cs="宋体"/>
          <w:color w:val="auto"/>
          <w:spacing w:val="-1"/>
          <w:sz w:val="24"/>
          <w:szCs w:val="24"/>
          <w:highlight w:val="none"/>
        </w:rPr>
        <w:t>计算书、配套说明以及相关</w:t>
      </w:r>
      <w:r>
        <w:rPr>
          <w:rFonts w:ascii="宋体" w:hAnsi="宋体" w:eastAsia="宋体" w:cs="宋体"/>
          <w:color w:val="auto"/>
          <w:sz w:val="24"/>
          <w:szCs w:val="24"/>
          <w:highlight w:val="none"/>
        </w:rPr>
        <w:t xml:space="preserve"> </w:t>
      </w:r>
      <w:r>
        <w:rPr>
          <w:rFonts w:ascii="宋体" w:hAnsi="宋体" w:eastAsia="宋体" w:cs="宋体"/>
          <w:color w:val="auto"/>
          <w:spacing w:val="-9"/>
          <w:sz w:val="24"/>
          <w:szCs w:val="24"/>
          <w:highlight w:val="none"/>
        </w:rPr>
        <w:t>的技术资料。</w:t>
      </w:r>
    </w:p>
    <w:p w14:paraId="305D69D0">
      <w:pPr>
        <w:spacing w:before="36" w:line="418" w:lineRule="auto"/>
        <w:ind w:left="2" w:right="5" w:firstLine="495"/>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10.书面形式：指具有公章、法定代表人或授权代理人签字的合同书、信件和数据电</w:t>
      </w:r>
      <w:r>
        <w:rPr>
          <w:rFonts w:ascii="宋体" w:hAnsi="宋体" w:eastAsia="宋体" w:cs="宋体"/>
          <w:color w:val="auto"/>
          <w:spacing w:val="1"/>
          <w:sz w:val="24"/>
          <w:szCs w:val="24"/>
          <w:highlight w:val="none"/>
        </w:rPr>
        <w:t xml:space="preserve"> </w:t>
      </w:r>
      <w:r>
        <w:rPr>
          <w:rFonts w:ascii="宋体" w:hAnsi="宋体" w:eastAsia="宋体" w:cs="宋体"/>
          <w:color w:val="auto"/>
          <w:spacing w:val="-2"/>
          <w:sz w:val="24"/>
          <w:szCs w:val="24"/>
          <w:highlight w:val="none"/>
        </w:rPr>
        <w:t>文（包括电报、电传、传真）等可以有形地表现所载内容的形式。</w:t>
      </w:r>
    </w:p>
    <w:p w14:paraId="0E403C8A">
      <w:pPr>
        <w:spacing w:before="33" w:line="417" w:lineRule="auto"/>
        <w:ind w:right="2" w:firstLine="498"/>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11.违约责任：指合同一方不履行合同义务或履行合同义务不符合约定所应承担的责</w:t>
      </w:r>
      <w:r>
        <w:rPr>
          <w:rFonts w:ascii="宋体" w:hAnsi="宋体" w:eastAsia="宋体" w:cs="宋体"/>
          <w:color w:val="auto"/>
          <w:spacing w:val="3"/>
          <w:sz w:val="24"/>
          <w:szCs w:val="24"/>
          <w:highlight w:val="none"/>
        </w:rPr>
        <w:t xml:space="preserve"> </w:t>
      </w:r>
      <w:r>
        <w:rPr>
          <w:rFonts w:ascii="宋体" w:hAnsi="宋体" w:eastAsia="宋体" w:cs="宋体"/>
          <w:color w:val="auto"/>
          <w:spacing w:val="-11"/>
          <w:sz w:val="24"/>
          <w:szCs w:val="24"/>
          <w:highlight w:val="none"/>
        </w:rPr>
        <w:t>任。</w:t>
      </w:r>
    </w:p>
    <w:p w14:paraId="451E9838">
      <w:pPr>
        <w:spacing w:before="38" w:line="417" w:lineRule="auto"/>
        <w:ind w:left="2" w:right="5" w:firstLine="495"/>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12.索赔：指在合同履行过程中，对于并非自己的过错，而是应由对方承担责任的情</w:t>
      </w:r>
      <w:r>
        <w:rPr>
          <w:rFonts w:ascii="宋体" w:hAnsi="宋体" w:eastAsia="宋体" w:cs="宋体"/>
          <w:color w:val="auto"/>
          <w:spacing w:val="1"/>
          <w:sz w:val="24"/>
          <w:szCs w:val="24"/>
          <w:highlight w:val="none"/>
        </w:rPr>
        <w:t xml:space="preserve"> </w:t>
      </w:r>
      <w:r>
        <w:rPr>
          <w:rFonts w:ascii="宋体" w:hAnsi="宋体" w:eastAsia="宋体" w:cs="宋体"/>
          <w:color w:val="auto"/>
          <w:spacing w:val="-2"/>
          <w:sz w:val="24"/>
          <w:szCs w:val="24"/>
          <w:highlight w:val="none"/>
        </w:rPr>
        <w:t>况造成的实际损失，向对方提出经济补偿或其他的要求。</w:t>
      </w:r>
    </w:p>
    <w:p w14:paraId="02271BCC">
      <w:pPr>
        <w:spacing w:before="35" w:line="422" w:lineRule="auto"/>
        <w:ind w:left="2" w:right="2" w:firstLine="495"/>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13.不可抗力：指双方无法控制和不可预见的事件，但不包括双方的违约或疏忽。这</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些事件包括但不限于战争、严重火灾、洪水、台风、地震</w:t>
      </w:r>
      <w:r>
        <w:rPr>
          <w:rFonts w:ascii="宋体" w:hAnsi="宋体" w:eastAsia="宋体" w:cs="宋体"/>
          <w:color w:val="auto"/>
          <w:spacing w:val="-1"/>
          <w:sz w:val="24"/>
          <w:szCs w:val="24"/>
          <w:highlight w:val="none"/>
        </w:rPr>
        <w:t>，或其他双方一致认为属于不</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rPr>
        <w:t>可抗力的事件。</w:t>
      </w:r>
    </w:p>
    <w:p w14:paraId="22EE82A2">
      <w:pPr>
        <w:spacing w:before="34" w:line="424" w:lineRule="auto"/>
        <w:ind w:right="2" w:firstLine="498"/>
        <w:jc w:val="both"/>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14.小时或天：本合同中规定按小时计算时间的，从事件有</w:t>
      </w:r>
      <w:r>
        <w:rPr>
          <w:rFonts w:ascii="宋体" w:hAnsi="宋体" w:eastAsia="宋体" w:cs="宋体"/>
          <w:color w:val="auto"/>
          <w:spacing w:val="-5"/>
          <w:sz w:val="24"/>
          <w:szCs w:val="24"/>
          <w:highlight w:val="none"/>
        </w:rPr>
        <w:t>效开始时计算（不扣除休</w:t>
      </w:r>
      <w:r>
        <w:rPr>
          <w:rFonts w:ascii="宋体" w:hAnsi="宋体" w:eastAsia="宋体" w:cs="宋体"/>
          <w:color w:val="auto"/>
          <w:sz w:val="24"/>
          <w:szCs w:val="24"/>
          <w:highlight w:val="none"/>
        </w:rPr>
        <w:t xml:space="preserve"> 息时间</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规定按天计算时间的，开始当天不计入，从次日开始计</w:t>
      </w:r>
      <w:r>
        <w:rPr>
          <w:rFonts w:ascii="宋体" w:hAnsi="宋体" w:eastAsia="宋体" w:cs="宋体"/>
          <w:color w:val="auto"/>
          <w:spacing w:val="-1"/>
          <w:sz w:val="24"/>
          <w:szCs w:val="24"/>
          <w:highlight w:val="none"/>
        </w:rPr>
        <w:t>算。时限的最后一天</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是休息日或者其他法定节假日的，以节假日次日为时限的最后一</w:t>
      </w:r>
      <w:r>
        <w:rPr>
          <w:rFonts w:ascii="宋体" w:hAnsi="宋体" w:eastAsia="宋体" w:cs="宋体"/>
          <w:color w:val="auto"/>
          <w:spacing w:val="-1"/>
          <w:sz w:val="24"/>
          <w:szCs w:val="24"/>
          <w:highlight w:val="none"/>
        </w:rPr>
        <w:t>天。时限的最后一天的</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截止时间为当日</w:t>
      </w:r>
      <w:r>
        <w:rPr>
          <w:rFonts w:ascii="宋体" w:hAnsi="宋体" w:eastAsia="宋体" w:cs="宋体"/>
          <w:color w:val="auto"/>
          <w:spacing w:val="-43"/>
          <w:sz w:val="24"/>
          <w:szCs w:val="24"/>
          <w:highlight w:val="none"/>
        </w:rPr>
        <w:t xml:space="preserve"> </w:t>
      </w:r>
      <w:r>
        <w:rPr>
          <w:rFonts w:ascii="宋体" w:hAnsi="宋体" w:eastAsia="宋体" w:cs="宋体"/>
          <w:color w:val="auto"/>
          <w:spacing w:val="-5"/>
          <w:sz w:val="24"/>
          <w:szCs w:val="24"/>
          <w:highlight w:val="none"/>
        </w:rPr>
        <w:t>24</w:t>
      </w:r>
      <w:r>
        <w:rPr>
          <w:rFonts w:ascii="宋体" w:hAnsi="宋体" w:eastAsia="宋体" w:cs="宋体"/>
          <w:color w:val="auto"/>
          <w:spacing w:val="-39"/>
          <w:sz w:val="24"/>
          <w:szCs w:val="24"/>
          <w:highlight w:val="none"/>
        </w:rPr>
        <w:t xml:space="preserve"> </w:t>
      </w:r>
      <w:r>
        <w:rPr>
          <w:rFonts w:ascii="宋体" w:hAnsi="宋体" w:eastAsia="宋体" w:cs="宋体"/>
          <w:color w:val="auto"/>
          <w:spacing w:val="-5"/>
          <w:sz w:val="24"/>
          <w:szCs w:val="24"/>
          <w:highlight w:val="none"/>
        </w:rPr>
        <w:t>时。</w:t>
      </w:r>
    </w:p>
    <w:p w14:paraId="72877C26">
      <w:pPr>
        <w:spacing w:before="35" w:line="220" w:lineRule="auto"/>
        <w:ind w:left="489"/>
        <w:outlineLvl w:val="1"/>
        <w:rPr>
          <w:rFonts w:ascii="宋体" w:hAnsi="宋体" w:eastAsia="宋体" w:cs="宋体"/>
          <w:color w:val="auto"/>
          <w:sz w:val="24"/>
          <w:szCs w:val="24"/>
          <w:highlight w:val="none"/>
        </w:rPr>
      </w:pPr>
      <w:r>
        <w:rPr>
          <w:rFonts w:ascii="宋体" w:hAnsi="宋体" w:eastAsia="宋体" w:cs="宋体"/>
          <w:b/>
          <w:bCs/>
          <w:color w:val="auto"/>
          <w:spacing w:val="-8"/>
          <w:sz w:val="24"/>
          <w:szCs w:val="24"/>
          <w:highlight w:val="none"/>
        </w:rPr>
        <w:t>（二）</w:t>
      </w:r>
      <w:r>
        <w:rPr>
          <w:rFonts w:ascii="宋体" w:hAnsi="宋体" w:eastAsia="宋体" w:cs="宋体"/>
          <w:color w:val="auto"/>
          <w:spacing w:val="-63"/>
          <w:sz w:val="24"/>
          <w:szCs w:val="24"/>
          <w:highlight w:val="none"/>
        </w:rPr>
        <w:t xml:space="preserve"> </w:t>
      </w:r>
      <w:r>
        <w:rPr>
          <w:rFonts w:ascii="宋体" w:hAnsi="宋体" w:eastAsia="宋体" w:cs="宋体"/>
          <w:b/>
          <w:bCs/>
          <w:color w:val="auto"/>
          <w:spacing w:val="-8"/>
          <w:sz w:val="24"/>
          <w:szCs w:val="24"/>
          <w:highlight w:val="none"/>
        </w:rPr>
        <w:t>合同文件及解释顺序</w:t>
      </w:r>
    </w:p>
    <w:p w14:paraId="12582B64">
      <w:pPr>
        <w:spacing w:line="220" w:lineRule="auto"/>
        <w:rPr>
          <w:rFonts w:ascii="宋体" w:hAnsi="宋体" w:eastAsia="宋体" w:cs="宋体"/>
          <w:color w:val="auto"/>
          <w:sz w:val="24"/>
          <w:szCs w:val="24"/>
          <w:highlight w:val="none"/>
        </w:rPr>
        <w:sectPr>
          <w:headerReference r:id="rId14" w:type="default"/>
          <w:footerReference r:id="rId15" w:type="default"/>
          <w:pgSz w:w="11907" w:h="16839"/>
          <w:pgMar w:top="934" w:right="1410" w:bottom="884" w:left="1381" w:header="738" w:footer="648" w:gutter="0"/>
          <w:cols w:space="720" w:num="1"/>
        </w:sectPr>
      </w:pPr>
    </w:p>
    <w:p w14:paraId="1445BB92">
      <w:pPr>
        <w:spacing w:line="360" w:lineRule="auto"/>
        <w:rPr>
          <w:rFonts w:ascii="Arial"/>
          <w:color w:val="auto"/>
          <w:sz w:val="21"/>
          <w:highlight w:val="none"/>
        </w:rPr>
      </w:pPr>
    </w:p>
    <w:p w14:paraId="643D036F">
      <w:pPr>
        <w:spacing w:before="78" w:line="419" w:lineRule="auto"/>
        <w:ind w:left="18" w:right="26" w:firstLine="47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1.合同文件应能互相解释，互为说明。除本合同专用条款另有约定外，组成本合同</w:t>
      </w:r>
      <w:r>
        <w:rPr>
          <w:rFonts w:ascii="宋体" w:hAnsi="宋体" w:eastAsia="宋体" w:cs="宋体"/>
          <w:color w:val="auto"/>
          <w:spacing w:val="8"/>
          <w:sz w:val="24"/>
          <w:szCs w:val="24"/>
          <w:highlight w:val="none"/>
        </w:rPr>
        <w:t xml:space="preserve"> </w:t>
      </w:r>
      <w:r>
        <w:rPr>
          <w:rFonts w:ascii="宋体" w:hAnsi="宋体" w:eastAsia="宋体" w:cs="宋体"/>
          <w:color w:val="auto"/>
          <w:spacing w:val="-6"/>
          <w:sz w:val="24"/>
          <w:szCs w:val="24"/>
          <w:highlight w:val="none"/>
        </w:rPr>
        <w:t>的文件及优先解释顺序如下：</w:t>
      </w:r>
    </w:p>
    <w:p w14:paraId="30EC2C28">
      <w:pPr>
        <w:spacing w:before="31" w:line="219" w:lineRule="auto"/>
        <w:ind w:left="48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（1）本合同履行过程中双方以书面形式签署的补充和修正文件；</w:t>
      </w:r>
    </w:p>
    <w:p w14:paraId="6DAFA356">
      <w:pPr>
        <w:spacing w:before="274" w:line="219" w:lineRule="auto"/>
        <w:ind w:left="485"/>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（2）本合同书。</w:t>
      </w:r>
    </w:p>
    <w:p w14:paraId="6D555F2E">
      <w:pPr>
        <w:spacing w:before="275" w:line="425" w:lineRule="auto"/>
        <w:ind w:left="1" w:right="25" w:firstLine="48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2.当合同文件内容出现含糊不清或不相一致时，应在</w:t>
      </w:r>
      <w:r>
        <w:rPr>
          <w:rFonts w:ascii="宋体" w:hAnsi="宋体" w:eastAsia="宋体" w:cs="宋体"/>
          <w:color w:val="auto"/>
          <w:spacing w:val="-1"/>
          <w:sz w:val="24"/>
          <w:szCs w:val="24"/>
          <w:highlight w:val="none"/>
        </w:rPr>
        <w:t>不影响招标代理业务正常进行</w:t>
      </w:r>
      <w:r>
        <w:rPr>
          <w:rFonts w:ascii="宋体" w:hAnsi="宋体" w:eastAsia="宋体" w:cs="宋体"/>
          <w:color w:val="auto"/>
          <w:sz w:val="24"/>
          <w:szCs w:val="24"/>
          <w:highlight w:val="none"/>
        </w:rPr>
        <w:t xml:space="preserve"> 的情况下，由委托人和代理人协商解决。双方协商不成</w:t>
      </w:r>
      <w:r>
        <w:rPr>
          <w:rFonts w:ascii="宋体" w:hAnsi="宋体" w:eastAsia="宋体" w:cs="宋体"/>
          <w:color w:val="auto"/>
          <w:spacing w:val="-1"/>
          <w:sz w:val="24"/>
          <w:szCs w:val="24"/>
          <w:highlight w:val="none"/>
        </w:rPr>
        <w:t>时，按本合同关于争议的约定处</w:t>
      </w:r>
      <w:r>
        <w:rPr>
          <w:rFonts w:ascii="宋体" w:hAnsi="宋体" w:eastAsia="宋体" w:cs="宋体"/>
          <w:color w:val="auto"/>
          <w:sz w:val="24"/>
          <w:szCs w:val="24"/>
          <w:highlight w:val="none"/>
        </w:rPr>
        <w:t xml:space="preserve"> </w:t>
      </w:r>
      <w:r>
        <w:rPr>
          <w:rFonts w:ascii="宋体" w:hAnsi="宋体" w:eastAsia="宋体" w:cs="宋体"/>
          <w:color w:val="auto"/>
          <w:spacing w:val="-12"/>
          <w:sz w:val="24"/>
          <w:szCs w:val="24"/>
          <w:highlight w:val="none"/>
        </w:rPr>
        <w:t>理。</w:t>
      </w:r>
    </w:p>
    <w:p w14:paraId="248F05F3">
      <w:pPr>
        <w:spacing w:before="23" w:line="220" w:lineRule="auto"/>
        <w:ind w:left="487"/>
        <w:outlineLvl w:val="1"/>
        <w:rPr>
          <w:rFonts w:ascii="宋体" w:hAnsi="宋体" w:eastAsia="宋体" w:cs="宋体"/>
          <w:color w:val="auto"/>
          <w:sz w:val="24"/>
          <w:szCs w:val="24"/>
          <w:highlight w:val="none"/>
        </w:rPr>
      </w:pPr>
      <w:r>
        <w:rPr>
          <w:rFonts w:ascii="宋体" w:hAnsi="宋体" w:eastAsia="宋体" w:cs="宋体"/>
          <w:b/>
          <w:bCs/>
          <w:color w:val="auto"/>
          <w:spacing w:val="-8"/>
          <w:sz w:val="24"/>
          <w:szCs w:val="24"/>
          <w:highlight w:val="none"/>
        </w:rPr>
        <w:t>（三）</w:t>
      </w:r>
      <w:r>
        <w:rPr>
          <w:rFonts w:ascii="宋体" w:hAnsi="宋体" w:eastAsia="宋体" w:cs="宋体"/>
          <w:color w:val="auto"/>
          <w:spacing w:val="-63"/>
          <w:sz w:val="24"/>
          <w:szCs w:val="24"/>
          <w:highlight w:val="none"/>
        </w:rPr>
        <w:t xml:space="preserve"> </w:t>
      </w:r>
      <w:r>
        <w:rPr>
          <w:rFonts w:ascii="宋体" w:hAnsi="宋体" w:eastAsia="宋体" w:cs="宋体"/>
          <w:b/>
          <w:bCs/>
          <w:color w:val="auto"/>
          <w:spacing w:val="-8"/>
          <w:sz w:val="24"/>
          <w:szCs w:val="24"/>
          <w:highlight w:val="none"/>
        </w:rPr>
        <w:t>语言文字和适用法律</w:t>
      </w:r>
    </w:p>
    <w:p w14:paraId="33442783">
      <w:pPr>
        <w:spacing w:before="274" w:line="220" w:lineRule="auto"/>
        <w:ind w:left="496"/>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1.语言文字</w:t>
      </w:r>
    </w:p>
    <w:p w14:paraId="04B27A43">
      <w:pPr>
        <w:spacing w:before="273" w:line="419" w:lineRule="auto"/>
        <w:ind w:left="480" w:right="4381" w:hanging="1"/>
        <w:rPr>
          <w:rFonts w:ascii="宋体" w:hAnsi="宋体" w:eastAsia="宋体" w:cs="宋体"/>
          <w:color w:val="auto"/>
          <w:spacing w:val="-3"/>
          <w:sz w:val="24"/>
          <w:szCs w:val="24"/>
          <w:highlight w:val="none"/>
        </w:rPr>
      </w:pPr>
      <w:r>
        <w:rPr>
          <w:rFonts w:ascii="宋体" w:hAnsi="宋体" w:eastAsia="宋体" w:cs="宋体"/>
          <w:color w:val="auto"/>
          <w:spacing w:val="-3"/>
          <w:sz w:val="24"/>
          <w:szCs w:val="24"/>
          <w:highlight w:val="none"/>
        </w:rPr>
        <w:t>本合同文件使用中文书写、解释和说明。</w:t>
      </w:r>
    </w:p>
    <w:p w14:paraId="2B29AE7A">
      <w:pPr>
        <w:spacing w:before="273" w:line="419" w:lineRule="auto"/>
        <w:ind w:left="480" w:right="4381" w:hanging="1"/>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 xml:space="preserve"> </w:t>
      </w:r>
      <w:r>
        <w:rPr>
          <w:rFonts w:ascii="宋体" w:hAnsi="宋体" w:eastAsia="宋体" w:cs="宋体"/>
          <w:color w:val="auto"/>
          <w:spacing w:val="-2"/>
          <w:sz w:val="24"/>
          <w:szCs w:val="24"/>
          <w:highlight w:val="none"/>
        </w:rPr>
        <w:t>2.适用法律和行政法规</w:t>
      </w:r>
    </w:p>
    <w:p w14:paraId="2F42D7A4">
      <w:pPr>
        <w:spacing w:before="32" w:line="219" w:lineRule="auto"/>
        <w:ind w:left="48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本合同文件适用中华人民共和国有关法律和行政法规。</w:t>
      </w:r>
    </w:p>
    <w:p w14:paraId="5229263F">
      <w:pPr>
        <w:spacing w:line="347" w:lineRule="auto"/>
        <w:rPr>
          <w:rFonts w:ascii="Arial"/>
          <w:color w:val="auto"/>
          <w:sz w:val="21"/>
          <w:highlight w:val="none"/>
        </w:rPr>
      </w:pPr>
    </w:p>
    <w:p w14:paraId="47C0D212">
      <w:pPr>
        <w:spacing w:line="348" w:lineRule="auto"/>
        <w:rPr>
          <w:rFonts w:ascii="Arial"/>
          <w:color w:val="auto"/>
          <w:sz w:val="21"/>
          <w:highlight w:val="none"/>
        </w:rPr>
      </w:pPr>
    </w:p>
    <w:p w14:paraId="6FA26ADB">
      <w:pPr>
        <w:pStyle w:val="6"/>
        <w:spacing w:before="91" w:line="242" w:lineRule="auto"/>
        <w:ind w:left="563"/>
        <w:outlineLvl w:val="0"/>
        <w:rPr>
          <w:color w:val="auto"/>
          <w:sz w:val="28"/>
          <w:szCs w:val="28"/>
          <w:highlight w:val="none"/>
        </w:rPr>
      </w:pPr>
      <w:r>
        <w:rPr>
          <w:color w:val="auto"/>
          <w:spacing w:val="-7"/>
          <w:sz w:val="28"/>
          <w:szCs w:val="28"/>
          <w:highlight w:val="none"/>
        </w:rPr>
        <w:t>第二条 组成本合同的文件：</w:t>
      </w:r>
    </w:p>
    <w:p w14:paraId="2989DEF1">
      <w:pPr>
        <w:spacing w:before="238" w:line="219" w:lineRule="auto"/>
        <w:ind w:left="485"/>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（一）本合同；</w:t>
      </w:r>
    </w:p>
    <w:p w14:paraId="13A54EE8">
      <w:pPr>
        <w:spacing w:before="274" w:line="219" w:lineRule="auto"/>
        <w:ind w:left="48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（二）本合同履行过程中双方以书面形式签署的补充和修正文件。</w:t>
      </w:r>
    </w:p>
    <w:p w14:paraId="3BB9B343">
      <w:pPr>
        <w:spacing w:line="347" w:lineRule="auto"/>
        <w:rPr>
          <w:rFonts w:ascii="Arial"/>
          <w:color w:val="auto"/>
          <w:sz w:val="21"/>
          <w:highlight w:val="none"/>
        </w:rPr>
      </w:pPr>
    </w:p>
    <w:p w14:paraId="757251E6">
      <w:pPr>
        <w:spacing w:line="347" w:lineRule="auto"/>
        <w:rPr>
          <w:rFonts w:ascii="Arial"/>
          <w:color w:val="auto"/>
          <w:sz w:val="21"/>
          <w:highlight w:val="none"/>
        </w:rPr>
      </w:pPr>
    </w:p>
    <w:p w14:paraId="77053CB9">
      <w:pPr>
        <w:pStyle w:val="6"/>
        <w:spacing w:before="92" w:line="242" w:lineRule="auto"/>
        <w:ind w:left="563"/>
        <w:outlineLvl w:val="0"/>
        <w:rPr>
          <w:color w:val="auto"/>
          <w:sz w:val="28"/>
          <w:szCs w:val="28"/>
          <w:highlight w:val="none"/>
        </w:rPr>
      </w:pPr>
      <w:r>
        <w:rPr>
          <w:color w:val="auto"/>
          <w:spacing w:val="-5"/>
          <w:sz w:val="28"/>
          <w:szCs w:val="28"/>
          <w:highlight w:val="none"/>
        </w:rPr>
        <w:t>第三条 工程概况</w:t>
      </w:r>
    </w:p>
    <w:p w14:paraId="59F5D877">
      <w:pPr>
        <w:spacing w:before="238" w:line="219" w:lineRule="auto"/>
        <w:ind w:left="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（一）工程名称：</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z w:val="24"/>
          <w:szCs w:val="24"/>
          <w:highlight w:val="none"/>
          <w:u w:val="single" w:color="auto"/>
        </w:rPr>
        <w:t xml:space="preserve">              </w:t>
      </w:r>
      <w:r>
        <w:rPr>
          <w:rFonts w:hint="eastAsia" w:ascii="宋体" w:hAnsi="宋体" w:eastAsia="宋体" w:cs="宋体"/>
          <w:color w:val="auto"/>
          <w:sz w:val="24"/>
          <w:szCs w:val="24"/>
          <w:highlight w:val="none"/>
          <w:u w:val="single" w:color="auto"/>
          <w:lang w:val="en-US" w:eastAsia="zh-CN"/>
        </w:rPr>
        <w:t xml:space="preserve">              </w:t>
      </w:r>
      <w:r>
        <w:rPr>
          <w:rFonts w:ascii="宋体" w:hAnsi="宋体" w:eastAsia="宋体" w:cs="宋体"/>
          <w:color w:val="auto"/>
          <w:sz w:val="24"/>
          <w:szCs w:val="24"/>
          <w:highlight w:val="none"/>
          <w:u w:val="single" w:color="auto"/>
        </w:rPr>
        <w:t xml:space="preserve">    </w:t>
      </w:r>
    </w:p>
    <w:p w14:paraId="42B7F25C">
      <w:pPr>
        <w:spacing w:before="277" w:line="219" w:lineRule="auto"/>
        <w:ind w:left="48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（二）地</w:t>
      </w:r>
      <w:r>
        <w:rPr>
          <w:rFonts w:ascii="宋体" w:hAnsi="宋体" w:eastAsia="宋体" w:cs="宋体"/>
          <w:color w:val="auto"/>
          <w:spacing w:val="7"/>
          <w:sz w:val="24"/>
          <w:szCs w:val="24"/>
          <w:highlight w:val="none"/>
        </w:rPr>
        <w:t xml:space="preserve">    </w:t>
      </w:r>
      <w:r>
        <w:rPr>
          <w:rFonts w:ascii="宋体" w:hAnsi="宋体" w:eastAsia="宋体" w:cs="宋体"/>
          <w:color w:val="auto"/>
          <w:spacing w:val="-3"/>
          <w:sz w:val="24"/>
          <w:szCs w:val="24"/>
          <w:highlight w:val="none"/>
        </w:rPr>
        <w:t>点：</w:t>
      </w:r>
      <w:r>
        <w:rPr>
          <w:rFonts w:hint="eastAsia" w:ascii="宋体" w:hAnsi="宋体" w:eastAsia="宋体" w:cs="宋体"/>
          <w:color w:val="auto"/>
          <w:spacing w:val="-3"/>
          <w:sz w:val="24"/>
          <w:szCs w:val="24"/>
          <w:highlight w:val="none"/>
          <w:u w:val="single" w:color="auto"/>
          <w:lang w:val="en-US" w:eastAsia="zh-CN"/>
        </w:rPr>
        <w:t xml:space="preserve">    </w:t>
      </w:r>
      <w:r>
        <w:rPr>
          <w:rFonts w:ascii="宋体" w:hAnsi="宋体" w:eastAsia="宋体" w:cs="宋体"/>
          <w:color w:val="auto"/>
          <w:spacing w:val="-3"/>
          <w:sz w:val="24"/>
          <w:szCs w:val="24"/>
          <w:highlight w:val="none"/>
          <w:u w:val="single" w:color="auto"/>
        </w:rPr>
        <w:t xml:space="preserve">                              </w:t>
      </w:r>
      <w:r>
        <w:rPr>
          <w:rFonts w:ascii="宋体" w:hAnsi="宋体" w:eastAsia="宋体" w:cs="宋体"/>
          <w:color w:val="auto"/>
          <w:spacing w:val="-4"/>
          <w:sz w:val="24"/>
          <w:szCs w:val="24"/>
          <w:highlight w:val="none"/>
          <w:u w:val="single" w:color="auto"/>
        </w:rPr>
        <w:t xml:space="preserve">        </w:t>
      </w:r>
    </w:p>
    <w:p w14:paraId="2674CA48">
      <w:pPr>
        <w:spacing w:before="275" w:line="325" w:lineRule="auto"/>
        <w:ind w:left="3" w:firstLine="481"/>
        <w:rPr>
          <w:rFonts w:hint="default" w:ascii="宋体" w:hAnsi="宋体" w:eastAsia="宋体" w:cs="宋体"/>
          <w:color w:val="auto"/>
          <w:sz w:val="24"/>
          <w:szCs w:val="24"/>
          <w:highlight w:val="none"/>
          <w:lang w:val="en-US"/>
        </w:rPr>
      </w:pPr>
      <w:r>
        <w:rPr>
          <w:rFonts w:ascii="宋体" w:hAnsi="宋体" w:eastAsia="宋体" w:cs="宋体"/>
          <w:color w:val="auto"/>
          <w:spacing w:val="-2"/>
          <w:sz w:val="24"/>
          <w:szCs w:val="24"/>
          <w:highlight w:val="none"/>
        </w:rPr>
        <w:t>（三）规    模：</w:t>
      </w:r>
      <w:r>
        <w:rPr>
          <w:rFonts w:hint="eastAsia" w:ascii="宋体" w:hAnsi="宋体" w:eastAsia="宋体" w:cs="宋体"/>
          <w:color w:val="auto"/>
          <w:spacing w:val="-2"/>
          <w:sz w:val="24"/>
          <w:szCs w:val="24"/>
          <w:highlight w:val="none"/>
          <w:u w:val="single" w:color="auto"/>
          <w:lang w:val="en-US" w:eastAsia="zh-CN"/>
        </w:rPr>
        <w:t xml:space="preserve">                                             </w:t>
      </w:r>
    </w:p>
    <w:p w14:paraId="47897FE6">
      <w:pPr>
        <w:spacing w:before="276" w:line="220" w:lineRule="auto"/>
        <w:ind w:left="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（四）招标范围：</w:t>
      </w:r>
      <w:r>
        <w:rPr>
          <w:rFonts w:ascii="宋体" w:hAnsi="宋体" w:eastAsia="宋体" w:cs="宋体"/>
          <w:color w:val="auto"/>
          <w:spacing w:val="-1"/>
          <w:sz w:val="24"/>
          <w:szCs w:val="24"/>
          <w:highlight w:val="none"/>
          <w:u w:val="single" w:color="auto"/>
        </w:rPr>
        <w:t>该项目的施工图纸、工程量清单所包含的全部内容。</w:t>
      </w:r>
      <w:r>
        <w:rPr>
          <w:rFonts w:ascii="宋体" w:hAnsi="宋体" w:eastAsia="宋体" w:cs="宋体"/>
          <w:color w:val="auto"/>
          <w:spacing w:val="-1"/>
          <w:sz w:val="24"/>
          <w:szCs w:val="24"/>
          <w:highlight w:val="none"/>
        </w:rPr>
        <w:t>。</w:t>
      </w:r>
    </w:p>
    <w:p w14:paraId="7B70E412">
      <w:pPr>
        <w:spacing w:before="274" w:line="220" w:lineRule="auto"/>
        <w:ind w:left="48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（五）招标形式：</w:t>
      </w:r>
      <w:r>
        <w:rPr>
          <w:rFonts w:ascii="宋体" w:hAnsi="宋体" w:eastAsia="宋体" w:cs="宋体"/>
          <w:color w:val="auto"/>
          <w:spacing w:val="-2"/>
          <w:sz w:val="24"/>
          <w:szCs w:val="24"/>
          <w:highlight w:val="none"/>
          <w:u w:val="single" w:color="auto"/>
        </w:rPr>
        <w:t>公开招标</w:t>
      </w:r>
      <w:r>
        <w:rPr>
          <w:rFonts w:ascii="宋体" w:hAnsi="宋体" w:eastAsia="宋体" w:cs="宋体"/>
          <w:color w:val="auto"/>
          <w:spacing w:val="2"/>
          <w:sz w:val="24"/>
          <w:szCs w:val="24"/>
          <w:highlight w:val="none"/>
          <w:u w:val="single" w:color="auto"/>
        </w:rPr>
        <w:t xml:space="preserve">   </w:t>
      </w:r>
    </w:p>
    <w:p w14:paraId="457D2115">
      <w:pPr>
        <w:spacing w:before="273" w:line="219" w:lineRule="auto"/>
        <w:ind w:left="485"/>
        <w:rPr>
          <w:rFonts w:ascii="宋体" w:hAnsi="宋体" w:eastAsia="宋体" w:cs="宋体"/>
          <w:color w:val="auto"/>
          <w:sz w:val="24"/>
          <w:szCs w:val="24"/>
          <w:highlight w:val="none"/>
        </w:rPr>
      </w:pPr>
      <w:r>
        <w:rPr>
          <w:rFonts w:ascii="宋体" w:hAnsi="宋体" w:eastAsia="宋体" w:cs="宋体"/>
          <w:color w:val="auto"/>
          <w:spacing w:val="14"/>
          <w:sz w:val="24"/>
          <w:szCs w:val="24"/>
          <w:highlight w:val="none"/>
        </w:rPr>
        <w:t>（六）投资额：人民币（大写）</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14"/>
          <w:sz w:val="24"/>
          <w:szCs w:val="24"/>
          <w:highlight w:val="none"/>
        </w:rPr>
        <w:t>(¥:</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
          <w:sz w:val="24"/>
          <w:szCs w:val="24"/>
          <w:highlight w:val="none"/>
        </w:rPr>
        <w:t>）</w:t>
      </w:r>
    </w:p>
    <w:p w14:paraId="21E42652">
      <w:pPr>
        <w:spacing w:line="232" w:lineRule="auto"/>
        <w:rPr>
          <w:rFonts w:ascii="宋体" w:hAnsi="宋体" w:eastAsia="宋体" w:cs="宋体"/>
          <w:color w:val="auto"/>
          <w:sz w:val="24"/>
          <w:szCs w:val="24"/>
          <w:highlight w:val="none"/>
        </w:rPr>
        <w:sectPr>
          <w:headerReference r:id="rId16" w:type="default"/>
          <w:footerReference r:id="rId17" w:type="default"/>
          <w:pgSz w:w="11907" w:h="16839"/>
          <w:pgMar w:top="934" w:right="1386" w:bottom="884" w:left="1383" w:header="738" w:footer="648" w:gutter="0"/>
          <w:cols w:space="720" w:num="1"/>
        </w:sectPr>
      </w:pPr>
    </w:p>
    <w:p w14:paraId="5D4B9ADA">
      <w:pPr>
        <w:spacing w:line="286" w:lineRule="auto"/>
        <w:rPr>
          <w:rFonts w:ascii="Arial"/>
          <w:color w:val="auto"/>
          <w:sz w:val="21"/>
          <w:highlight w:val="none"/>
        </w:rPr>
      </w:pPr>
    </w:p>
    <w:p w14:paraId="40055078">
      <w:pPr>
        <w:spacing w:line="287" w:lineRule="auto"/>
        <w:rPr>
          <w:rFonts w:ascii="Arial"/>
          <w:color w:val="auto"/>
          <w:sz w:val="21"/>
          <w:highlight w:val="none"/>
        </w:rPr>
      </w:pPr>
    </w:p>
    <w:p w14:paraId="61EDA843">
      <w:pPr>
        <w:spacing w:line="287" w:lineRule="auto"/>
        <w:rPr>
          <w:rFonts w:ascii="Arial"/>
          <w:color w:val="auto"/>
          <w:sz w:val="21"/>
          <w:highlight w:val="none"/>
        </w:rPr>
      </w:pPr>
    </w:p>
    <w:p w14:paraId="56E1B1B0">
      <w:pPr>
        <w:pStyle w:val="6"/>
        <w:spacing w:before="91" w:line="242" w:lineRule="auto"/>
        <w:ind w:left="566"/>
        <w:outlineLvl w:val="0"/>
        <w:rPr>
          <w:color w:val="auto"/>
          <w:sz w:val="28"/>
          <w:szCs w:val="28"/>
          <w:highlight w:val="none"/>
        </w:rPr>
      </w:pPr>
      <w:r>
        <w:rPr>
          <w:color w:val="auto"/>
          <w:spacing w:val="-4"/>
          <w:sz w:val="28"/>
          <w:szCs w:val="28"/>
          <w:highlight w:val="none"/>
        </w:rPr>
        <w:t>第四条 委托范围及内容</w:t>
      </w:r>
    </w:p>
    <w:p w14:paraId="3FD33C2F">
      <w:pPr>
        <w:spacing w:before="160" w:line="347" w:lineRule="auto"/>
        <w:ind w:right="1" w:firstLine="48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（一）委托人委托代理人为</w:t>
      </w:r>
      <w:r>
        <w:rPr>
          <w:rFonts w:ascii="宋体" w:hAnsi="宋体" w:eastAsia="宋体" w:cs="宋体"/>
          <w:color w:val="auto"/>
          <w:spacing w:val="-107"/>
          <w:sz w:val="24"/>
          <w:szCs w:val="24"/>
          <w:highlight w:val="none"/>
        </w:rPr>
        <w:t xml:space="preserve"> </w:t>
      </w:r>
      <w:r>
        <w:rPr>
          <w:rFonts w:ascii="宋体" w:hAnsi="宋体" w:eastAsia="宋体" w:cs="宋体"/>
          <w:color w:val="auto"/>
          <w:spacing w:val="-110"/>
          <w:sz w:val="24"/>
          <w:szCs w:val="24"/>
          <w:highlight w:val="none"/>
          <w:u w:val="single" w:color="auto"/>
        </w:rPr>
        <w:t xml:space="preserve"> </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1"/>
          <w:sz w:val="24"/>
          <w:szCs w:val="24"/>
          <w:highlight w:val="none"/>
        </w:rPr>
        <w:t>的招</w:t>
      </w:r>
      <w:r>
        <w:rPr>
          <w:rFonts w:ascii="宋体" w:hAnsi="宋体" w:eastAsia="宋体" w:cs="宋体"/>
          <w:color w:val="auto"/>
          <w:spacing w:val="-2"/>
          <w:sz w:val="24"/>
          <w:szCs w:val="24"/>
          <w:highlight w:val="none"/>
        </w:rPr>
        <w:t>标代理</w:t>
      </w:r>
      <w:r>
        <w:rPr>
          <w:rFonts w:ascii="宋体" w:hAnsi="宋体" w:eastAsia="宋体" w:cs="宋体"/>
          <w:color w:val="auto"/>
          <w:sz w:val="24"/>
          <w:szCs w:val="24"/>
          <w:highlight w:val="none"/>
        </w:rPr>
        <w:t xml:space="preserve"> 机构，承担</w:t>
      </w:r>
      <w:r>
        <w:rPr>
          <w:rFonts w:ascii="宋体" w:hAnsi="宋体" w:eastAsia="宋体" w:cs="宋体"/>
          <w:color w:val="auto"/>
          <w:sz w:val="24"/>
          <w:szCs w:val="24"/>
          <w:highlight w:val="none"/>
          <w:u w:val="single" w:color="auto"/>
        </w:rPr>
        <w:t>招标文件编制、组织答疑、开标、评标，办理中标通</w:t>
      </w:r>
      <w:r>
        <w:rPr>
          <w:rFonts w:ascii="宋体" w:hAnsi="宋体" w:eastAsia="宋体" w:cs="宋体"/>
          <w:color w:val="auto"/>
          <w:spacing w:val="-1"/>
          <w:sz w:val="24"/>
          <w:szCs w:val="24"/>
          <w:highlight w:val="none"/>
          <w:u w:val="single" w:color="auto"/>
        </w:rPr>
        <w:t>知书、协助委托人签订</w:t>
      </w:r>
      <w:r>
        <w:rPr>
          <w:rFonts w:ascii="宋体" w:hAnsi="宋体" w:eastAsia="宋体" w:cs="宋体"/>
          <w:color w:val="auto"/>
          <w:sz w:val="24"/>
          <w:szCs w:val="24"/>
          <w:highlight w:val="none"/>
        </w:rPr>
        <w:t xml:space="preserve"> </w:t>
      </w:r>
      <w:r>
        <w:rPr>
          <w:rFonts w:ascii="宋体" w:hAnsi="宋体" w:eastAsia="宋体" w:cs="宋体"/>
          <w:color w:val="auto"/>
          <w:sz w:val="24"/>
          <w:szCs w:val="24"/>
          <w:highlight w:val="none"/>
          <w:u w:val="single" w:color="auto"/>
        </w:rPr>
        <w:t>中标合同、处理投标人提出的异议并配合监督部门调查违法行为等</w:t>
      </w:r>
      <w:r>
        <w:rPr>
          <w:rFonts w:ascii="宋体" w:hAnsi="宋体" w:eastAsia="宋体" w:cs="宋体"/>
          <w:color w:val="auto"/>
          <w:spacing w:val="-1"/>
          <w:sz w:val="24"/>
          <w:szCs w:val="24"/>
          <w:highlight w:val="none"/>
        </w:rPr>
        <w:t>招标全过程的招标代</w:t>
      </w:r>
      <w:r>
        <w:rPr>
          <w:rFonts w:ascii="宋体" w:hAnsi="宋体" w:eastAsia="宋体" w:cs="宋体"/>
          <w:color w:val="auto"/>
          <w:sz w:val="24"/>
          <w:szCs w:val="24"/>
          <w:highlight w:val="none"/>
        </w:rPr>
        <w:t xml:space="preserve"> </w:t>
      </w:r>
      <w:r>
        <w:rPr>
          <w:rFonts w:ascii="宋体" w:hAnsi="宋体" w:eastAsia="宋体" w:cs="宋体"/>
          <w:color w:val="auto"/>
          <w:spacing w:val="-9"/>
          <w:sz w:val="24"/>
          <w:szCs w:val="24"/>
          <w:highlight w:val="none"/>
        </w:rPr>
        <w:t>理工作。</w:t>
      </w:r>
    </w:p>
    <w:p w14:paraId="510C3691">
      <w:pPr>
        <w:spacing w:before="113" w:line="418" w:lineRule="auto"/>
        <w:ind w:left="2" w:right="14" w:firstLine="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（二）组织招标工作的内容和时间</w:t>
      </w:r>
      <w:r>
        <w:rPr>
          <w:rFonts w:ascii="宋体" w:hAnsi="宋体" w:eastAsia="宋体" w:cs="宋体"/>
          <w:color w:val="auto"/>
          <w:spacing w:val="2"/>
          <w:sz w:val="24"/>
          <w:szCs w:val="24"/>
          <w:highlight w:val="none"/>
        </w:rPr>
        <w:t>：（</w:t>
      </w:r>
      <w:r>
        <w:rPr>
          <w:rFonts w:ascii="宋体" w:hAnsi="宋体" w:eastAsia="宋体" w:cs="宋体"/>
          <w:color w:val="auto"/>
          <w:spacing w:val="-1"/>
          <w:sz w:val="24"/>
          <w:szCs w:val="24"/>
          <w:highlight w:val="none"/>
        </w:rPr>
        <w:t>按招标工作的程序写明每项工作的具体内容</w:t>
      </w:r>
      <w:r>
        <w:rPr>
          <w:rFonts w:ascii="宋体" w:hAnsi="宋体" w:eastAsia="宋体" w:cs="宋体"/>
          <w:color w:val="auto"/>
          <w:sz w:val="24"/>
          <w:szCs w:val="24"/>
          <w:highlight w:val="none"/>
        </w:rPr>
        <w:t xml:space="preserve"> </w:t>
      </w:r>
      <w:r>
        <w:rPr>
          <w:rFonts w:ascii="宋体" w:hAnsi="宋体" w:eastAsia="宋体" w:cs="宋体"/>
          <w:color w:val="auto"/>
          <w:spacing w:val="-14"/>
          <w:sz w:val="24"/>
          <w:szCs w:val="24"/>
          <w:highlight w:val="none"/>
        </w:rPr>
        <w:t>和时间</w:t>
      </w:r>
      <w:r>
        <w:rPr>
          <w:rFonts w:ascii="宋体" w:hAnsi="宋体" w:eastAsia="宋体" w:cs="宋体"/>
          <w:color w:val="auto"/>
          <w:spacing w:val="-6"/>
          <w:sz w:val="24"/>
          <w:szCs w:val="24"/>
          <w:highlight w:val="none"/>
        </w:rPr>
        <w:t>）：</w:t>
      </w:r>
    </w:p>
    <w:p w14:paraId="7CE95A69">
      <w:pPr>
        <w:shd w:val="clear" w:color="auto" w:fill="auto"/>
        <w:spacing w:before="31" w:line="220" w:lineRule="auto"/>
        <w:ind w:left="499"/>
        <w:rPr>
          <w:rFonts w:ascii="宋体" w:hAnsi="宋体" w:eastAsia="宋体" w:cs="宋体"/>
          <w:color w:val="auto"/>
          <w:spacing w:val="-4"/>
          <w:sz w:val="24"/>
          <w:szCs w:val="24"/>
          <w:highlight w:val="none"/>
        </w:rPr>
      </w:pPr>
      <w:r>
        <w:rPr>
          <w:rFonts w:ascii="宋体" w:hAnsi="宋体" w:eastAsia="宋体" w:cs="宋体"/>
          <w:color w:val="auto"/>
          <w:spacing w:val="-4"/>
          <w:sz w:val="24"/>
          <w:szCs w:val="24"/>
          <w:highlight w:val="none"/>
        </w:rPr>
        <w:t>1.招标文件送审备案，2 个工作日；</w:t>
      </w:r>
    </w:p>
    <w:p w14:paraId="3DDE1866">
      <w:pPr>
        <w:shd w:val="clear" w:color="auto" w:fill="auto"/>
        <w:spacing w:before="31" w:line="220" w:lineRule="auto"/>
        <w:ind w:left="499"/>
        <w:rPr>
          <w:rFonts w:ascii="宋体" w:hAnsi="宋体" w:eastAsia="宋体" w:cs="宋体"/>
          <w:color w:val="auto"/>
          <w:spacing w:val="-4"/>
          <w:sz w:val="24"/>
          <w:szCs w:val="24"/>
          <w:highlight w:val="none"/>
        </w:rPr>
      </w:pPr>
      <w:r>
        <w:rPr>
          <w:rFonts w:ascii="宋体" w:hAnsi="宋体" w:eastAsia="宋体" w:cs="宋体"/>
          <w:color w:val="auto"/>
          <w:spacing w:val="-4"/>
          <w:sz w:val="24"/>
          <w:szCs w:val="24"/>
          <w:highlight w:val="none"/>
        </w:rPr>
        <w:t>2.发布招标公告，20天；</w:t>
      </w:r>
    </w:p>
    <w:p w14:paraId="25572F53">
      <w:pPr>
        <w:shd w:val="clear" w:color="auto" w:fill="auto"/>
        <w:spacing w:before="31" w:line="220" w:lineRule="auto"/>
        <w:ind w:left="499"/>
        <w:rPr>
          <w:rFonts w:ascii="宋体" w:hAnsi="宋体" w:eastAsia="宋体" w:cs="宋体"/>
          <w:color w:val="auto"/>
          <w:spacing w:val="-4"/>
          <w:sz w:val="24"/>
          <w:szCs w:val="24"/>
          <w:highlight w:val="none"/>
        </w:rPr>
      </w:pPr>
      <w:r>
        <w:rPr>
          <w:rFonts w:ascii="宋体" w:hAnsi="宋体" w:eastAsia="宋体" w:cs="宋体"/>
          <w:color w:val="auto"/>
          <w:spacing w:val="-4"/>
          <w:sz w:val="24"/>
          <w:szCs w:val="24"/>
          <w:highlight w:val="none"/>
        </w:rPr>
        <w:t>3.开标及评标会议，1 天；</w:t>
      </w:r>
    </w:p>
    <w:p w14:paraId="38F34AF5">
      <w:pPr>
        <w:shd w:val="clear" w:color="auto" w:fill="auto"/>
        <w:spacing w:before="31" w:line="220" w:lineRule="auto"/>
        <w:ind w:left="499"/>
        <w:rPr>
          <w:rFonts w:ascii="宋体" w:hAnsi="宋体" w:eastAsia="宋体" w:cs="宋体"/>
          <w:color w:val="auto"/>
          <w:spacing w:val="-4"/>
          <w:sz w:val="24"/>
          <w:szCs w:val="24"/>
          <w:highlight w:val="none"/>
        </w:rPr>
      </w:pPr>
      <w:r>
        <w:rPr>
          <w:rFonts w:ascii="宋体" w:hAnsi="宋体" w:eastAsia="宋体" w:cs="宋体"/>
          <w:color w:val="auto"/>
          <w:spacing w:val="-4"/>
          <w:sz w:val="24"/>
          <w:szCs w:val="24"/>
          <w:highlight w:val="none"/>
        </w:rPr>
        <w:t>4.中标公示，1 个工作日；</w:t>
      </w:r>
    </w:p>
    <w:p w14:paraId="71387D1E">
      <w:pPr>
        <w:shd w:val="clear" w:color="auto" w:fill="auto"/>
        <w:spacing w:before="31" w:line="220" w:lineRule="auto"/>
        <w:ind w:left="499"/>
        <w:rPr>
          <w:rFonts w:ascii="宋体" w:hAnsi="宋体" w:eastAsia="宋体" w:cs="宋体"/>
          <w:color w:val="auto"/>
          <w:spacing w:val="-4"/>
          <w:sz w:val="24"/>
          <w:szCs w:val="24"/>
          <w:highlight w:val="none"/>
        </w:rPr>
      </w:pPr>
      <w:r>
        <w:rPr>
          <w:rFonts w:ascii="宋体" w:hAnsi="宋体" w:eastAsia="宋体" w:cs="宋体"/>
          <w:color w:val="auto"/>
          <w:spacing w:val="-4"/>
          <w:sz w:val="24"/>
          <w:szCs w:val="24"/>
          <w:highlight w:val="none"/>
        </w:rPr>
        <w:t>5.中标通知书备案，1个工作日。并尽快完善招标结果文件移交委托人。</w:t>
      </w:r>
    </w:p>
    <w:p w14:paraId="328C54F2">
      <w:pPr>
        <w:spacing w:line="346" w:lineRule="auto"/>
        <w:rPr>
          <w:rFonts w:ascii="Arial"/>
          <w:color w:val="auto"/>
          <w:sz w:val="21"/>
          <w:highlight w:val="none"/>
        </w:rPr>
      </w:pPr>
    </w:p>
    <w:p w14:paraId="3F6AD41A">
      <w:pPr>
        <w:spacing w:line="347" w:lineRule="auto"/>
        <w:rPr>
          <w:rFonts w:ascii="Arial"/>
          <w:color w:val="auto"/>
          <w:sz w:val="21"/>
          <w:highlight w:val="none"/>
        </w:rPr>
      </w:pPr>
    </w:p>
    <w:p w14:paraId="6BC97BD0">
      <w:pPr>
        <w:pStyle w:val="6"/>
        <w:spacing w:before="92" w:line="242" w:lineRule="auto"/>
        <w:ind w:left="566"/>
        <w:outlineLvl w:val="0"/>
        <w:rPr>
          <w:color w:val="auto"/>
          <w:sz w:val="28"/>
          <w:szCs w:val="28"/>
          <w:highlight w:val="none"/>
        </w:rPr>
      </w:pPr>
      <w:r>
        <w:rPr>
          <w:color w:val="auto"/>
          <w:spacing w:val="-5"/>
          <w:sz w:val="28"/>
          <w:szCs w:val="28"/>
          <w:highlight w:val="none"/>
        </w:rPr>
        <w:t>第五条 合同价款</w:t>
      </w:r>
    </w:p>
    <w:p w14:paraId="2A6A92E7">
      <w:pPr>
        <w:spacing w:before="239" w:line="220" w:lineRule="auto"/>
        <w:ind w:left="488"/>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（一）代理服务报酬收费标准为：</w:t>
      </w:r>
    </w:p>
    <w:p w14:paraId="631E6FFF">
      <w:pPr>
        <w:spacing w:before="275" w:line="422" w:lineRule="auto"/>
        <w:ind w:left="3" w:right="2" w:firstLine="480"/>
        <w:rPr>
          <w:rFonts w:ascii="宋体" w:hAnsi="宋体" w:eastAsia="宋体" w:cs="宋体"/>
          <w:color w:val="auto"/>
          <w:sz w:val="24"/>
          <w:szCs w:val="24"/>
          <w:highlight w:val="none"/>
        </w:rPr>
      </w:pPr>
      <w:r>
        <w:rPr>
          <w:rFonts w:ascii="宋体" w:hAnsi="宋体" w:eastAsia="宋体" w:cs="宋体"/>
          <w:color w:val="auto"/>
          <w:sz w:val="24"/>
          <w:szCs w:val="24"/>
          <w:highlight w:val="none"/>
        </w:rPr>
        <w:t>按“国家发展改革委关于降低部分建设项目收费标准</w:t>
      </w:r>
      <w:r>
        <w:rPr>
          <w:rFonts w:ascii="宋体" w:hAnsi="宋体" w:eastAsia="宋体" w:cs="宋体"/>
          <w:color w:val="auto"/>
          <w:spacing w:val="-1"/>
          <w:sz w:val="24"/>
          <w:szCs w:val="24"/>
          <w:highlight w:val="none"/>
        </w:rPr>
        <w:t>规范收费行为等有关问题的通</w:t>
      </w:r>
      <w:r>
        <w:rPr>
          <w:rFonts w:ascii="宋体" w:hAnsi="宋体" w:eastAsia="宋体" w:cs="宋体"/>
          <w:color w:val="auto"/>
          <w:sz w:val="24"/>
          <w:szCs w:val="24"/>
          <w:highlight w:val="none"/>
        </w:rPr>
        <w:t xml:space="preserve"> 知”（发改价格〔2011〕534 号）规定标准，按差额定率累</w:t>
      </w:r>
      <w:r>
        <w:rPr>
          <w:rFonts w:ascii="宋体" w:hAnsi="宋体" w:eastAsia="宋体" w:cs="宋体"/>
          <w:color w:val="auto"/>
          <w:spacing w:val="-1"/>
          <w:sz w:val="24"/>
          <w:szCs w:val="24"/>
          <w:highlight w:val="none"/>
        </w:rPr>
        <w:t>进法计算，本次招标代理服</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务费按工程类下浮</w:t>
      </w:r>
      <w:r>
        <w:rPr>
          <w:rFonts w:ascii="宋体" w:hAnsi="宋体" w:eastAsia="宋体" w:cs="宋体"/>
          <w:color w:val="auto"/>
          <w:spacing w:val="-38"/>
          <w:sz w:val="24"/>
          <w:szCs w:val="24"/>
          <w:highlight w:val="none"/>
        </w:rPr>
        <w:t xml:space="preserve"> </w:t>
      </w:r>
      <w:r>
        <w:rPr>
          <w:rFonts w:hint="eastAsia" w:ascii="宋体" w:hAnsi="宋体" w:eastAsia="宋体" w:cs="宋体"/>
          <w:color w:val="auto"/>
          <w:spacing w:val="-3"/>
          <w:sz w:val="24"/>
          <w:szCs w:val="24"/>
          <w:highlight w:val="none"/>
          <w:u w:val="single"/>
          <w:lang w:val="en-US" w:eastAsia="zh-CN"/>
        </w:rPr>
        <w:t xml:space="preserve">   </w:t>
      </w:r>
      <w:r>
        <w:rPr>
          <w:rFonts w:ascii="宋体" w:hAnsi="宋体" w:eastAsia="宋体" w:cs="宋体"/>
          <w:color w:val="auto"/>
          <w:spacing w:val="-3"/>
          <w:sz w:val="24"/>
          <w:szCs w:val="24"/>
          <w:highlight w:val="none"/>
        </w:rPr>
        <w:t>%，计算基数为中标金额。</w:t>
      </w:r>
    </w:p>
    <w:p w14:paraId="499D44A8">
      <w:pPr>
        <w:spacing w:before="34" w:line="422" w:lineRule="auto"/>
        <w:ind w:left="1" w:right="1" w:firstLine="486"/>
        <w:rPr>
          <w:rFonts w:ascii="宋体" w:hAnsi="宋体" w:eastAsia="宋体" w:cs="宋体"/>
          <w:color w:val="auto"/>
          <w:sz w:val="24"/>
          <w:szCs w:val="24"/>
          <w:highlight w:val="none"/>
        </w:rPr>
      </w:pPr>
      <w:r>
        <w:rPr>
          <w:rFonts w:ascii="宋体" w:hAnsi="宋体" w:eastAsia="宋体" w:cs="宋体"/>
          <w:color w:val="auto"/>
          <w:sz w:val="24"/>
          <w:szCs w:val="24"/>
          <w:highlight w:val="none"/>
        </w:rPr>
        <w:t>（二）合同估价：以招标控制价人民币（大写</w:t>
      </w:r>
      <w:r>
        <w:rPr>
          <w:rFonts w:ascii="宋体" w:hAnsi="宋体" w:eastAsia="宋体" w:cs="宋体"/>
          <w:color w:val="auto"/>
          <w:spacing w:val="-1"/>
          <w:sz w:val="24"/>
          <w:szCs w:val="24"/>
          <w:highlight w:val="none"/>
        </w:rPr>
        <w:t>）</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3"/>
          <w:sz w:val="24"/>
          <w:szCs w:val="24"/>
          <w:highlight w:val="none"/>
        </w:rPr>
        <w:t xml:space="preserve"> (¥：</w:t>
      </w:r>
      <w:r>
        <w:rPr>
          <w:rFonts w:hint="eastAsia" w:ascii="宋体" w:hAnsi="宋体" w:eastAsia="宋体" w:cs="宋体"/>
          <w:color w:val="auto"/>
          <w:spacing w:val="-3"/>
          <w:sz w:val="24"/>
          <w:szCs w:val="24"/>
          <w:highlight w:val="none"/>
          <w:u w:val="single" w:color="auto"/>
          <w:lang w:val="en-US" w:eastAsia="zh-CN"/>
        </w:rPr>
        <w:t xml:space="preserve">     </w:t>
      </w:r>
      <w:r>
        <w:rPr>
          <w:rFonts w:ascii="宋体" w:hAnsi="宋体" w:eastAsia="宋体" w:cs="宋体"/>
          <w:color w:val="auto"/>
          <w:spacing w:val="-3"/>
          <w:sz w:val="24"/>
          <w:szCs w:val="24"/>
          <w:highlight w:val="none"/>
        </w:rPr>
        <w:t>）计算本项目的招标代理费估价为人民币（大写）</w:t>
      </w:r>
      <w:r>
        <w:rPr>
          <w:rFonts w:hint="eastAsia" w:ascii="宋体" w:hAnsi="宋体" w:eastAsia="宋体" w:cs="宋体"/>
          <w:color w:val="auto"/>
          <w:spacing w:val="-3"/>
          <w:sz w:val="24"/>
          <w:szCs w:val="24"/>
          <w:highlight w:val="none"/>
          <w:u w:val="single" w:color="auto"/>
          <w:lang w:val="en-US" w:eastAsia="zh-CN"/>
        </w:rPr>
        <w:t xml:space="preserve">            </w:t>
      </w:r>
      <w:r>
        <w:rPr>
          <w:rFonts w:ascii="宋体" w:hAnsi="宋体" w:eastAsia="宋体" w:cs="宋体"/>
          <w:color w:val="auto"/>
          <w:spacing w:val="-1"/>
          <w:sz w:val="24"/>
          <w:szCs w:val="24"/>
          <w:highlight w:val="none"/>
        </w:rPr>
        <w:t xml:space="preserve"> (¥：</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1"/>
          <w:sz w:val="24"/>
          <w:szCs w:val="24"/>
          <w:highlight w:val="none"/>
        </w:rPr>
        <w:t>）。最终以工程中标金额</w:t>
      </w:r>
      <w:r>
        <w:rPr>
          <w:rFonts w:ascii="宋体" w:hAnsi="宋体" w:eastAsia="宋体" w:cs="宋体"/>
          <w:color w:val="auto"/>
          <w:spacing w:val="-2"/>
          <w:sz w:val="24"/>
          <w:szCs w:val="24"/>
          <w:highlight w:val="none"/>
        </w:rPr>
        <w:t>为计算基数。</w:t>
      </w:r>
    </w:p>
    <w:p w14:paraId="15662A73">
      <w:pPr>
        <w:spacing w:before="34" w:line="417" w:lineRule="auto"/>
        <w:ind w:right="1" w:firstLine="48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（三）由中标人在中标人与委托人签订合同</w:t>
      </w:r>
      <w:r>
        <w:rPr>
          <w:rFonts w:ascii="宋体" w:hAnsi="宋体" w:eastAsia="宋体" w:cs="宋体"/>
          <w:color w:val="auto"/>
          <w:spacing w:val="-23"/>
          <w:sz w:val="24"/>
          <w:szCs w:val="24"/>
          <w:highlight w:val="none"/>
        </w:rPr>
        <w:t xml:space="preserve"> </w:t>
      </w:r>
      <w:r>
        <w:rPr>
          <w:rFonts w:ascii="宋体" w:hAnsi="宋体" w:eastAsia="宋体" w:cs="宋体"/>
          <w:color w:val="auto"/>
          <w:spacing w:val="-3"/>
          <w:sz w:val="24"/>
          <w:szCs w:val="24"/>
          <w:highlight w:val="none"/>
        </w:rPr>
        <w:t>5 日内，将本合同约定的全部委托</w:t>
      </w:r>
      <w:r>
        <w:rPr>
          <w:rFonts w:ascii="宋体" w:hAnsi="宋体" w:eastAsia="宋体" w:cs="宋体"/>
          <w:color w:val="auto"/>
          <w:spacing w:val="-4"/>
          <w:sz w:val="24"/>
          <w:szCs w:val="24"/>
          <w:highlight w:val="none"/>
        </w:rPr>
        <w:t>代理</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报酬通过银行转账方式一次性支付给代理人。代理人指定账户如下：</w:t>
      </w:r>
    </w:p>
    <w:p w14:paraId="2CBA9750">
      <w:pPr>
        <w:spacing w:before="38" w:line="416" w:lineRule="auto"/>
        <w:ind w:left="482" w:right="2761"/>
        <w:rPr>
          <w:rFonts w:ascii="宋体" w:hAnsi="宋体" w:eastAsia="宋体" w:cs="宋体"/>
          <w:color w:val="auto"/>
          <w:spacing w:val="8"/>
          <w:sz w:val="24"/>
          <w:szCs w:val="24"/>
          <w:highlight w:val="none"/>
        </w:rPr>
      </w:pPr>
      <w:r>
        <w:rPr>
          <w:rFonts w:ascii="宋体" w:hAnsi="宋体" w:eastAsia="宋体" w:cs="宋体"/>
          <w:color w:val="auto"/>
          <w:spacing w:val="-1"/>
          <w:sz w:val="24"/>
          <w:szCs w:val="24"/>
          <w:highlight w:val="none"/>
        </w:rPr>
        <w:t>开户名：</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8"/>
          <w:sz w:val="24"/>
          <w:szCs w:val="24"/>
          <w:highlight w:val="none"/>
        </w:rPr>
        <w:t xml:space="preserve">  </w:t>
      </w:r>
    </w:p>
    <w:p w14:paraId="6E6DD61F">
      <w:pPr>
        <w:spacing w:before="38" w:line="416" w:lineRule="auto"/>
        <w:ind w:left="482" w:right="276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开户行：</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1"/>
          <w:sz w:val="24"/>
          <w:szCs w:val="24"/>
          <w:highlight w:val="none"/>
          <w:u w:val="single" w:color="auto"/>
        </w:rPr>
        <w:t xml:space="preserve">      </w:t>
      </w:r>
    </w:p>
    <w:p w14:paraId="7EF83A46">
      <w:pPr>
        <w:spacing w:line="416" w:lineRule="auto"/>
        <w:rPr>
          <w:rFonts w:ascii="宋体" w:hAnsi="宋体" w:eastAsia="宋体" w:cs="宋体"/>
          <w:color w:val="auto"/>
          <w:sz w:val="24"/>
          <w:szCs w:val="24"/>
          <w:highlight w:val="none"/>
        </w:rPr>
        <w:sectPr>
          <w:headerReference r:id="rId18" w:type="default"/>
          <w:footerReference r:id="rId19" w:type="default"/>
          <w:pgSz w:w="11907" w:h="16839"/>
          <w:pgMar w:top="934" w:right="1410" w:bottom="884" w:left="1380" w:header="738" w:footer="648" w:gutter="0"/>
          <w:cols w:space="720" w:num="1"/>
        </w:sectPr>
      </w:pPr>
    </w:p>
    <w:p w14:paraId="554566DF">
      <w:pPr>
        <w:spacing w:line="360" w:lineRule="auto"/>
        <w:rPr>
          <w:rFonts w:ascii="Arial"/>
          <w:color w:val="auto"/>
          <w:sz w:val="21"/>
          <w:highlight w:val="none"/>
        </w:rPr>
      </w:pPr>
    </w:p>
    <w:p w14:paraId="6EED1F5E">
      <w:pPr>
        <w:spacing w:before="78" w:line="220" w:lineRule="auto"/>
        <w:ind w:left="48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银行账号：</w:t>
      </w:r>
      <w:r>
        <w:rPr>
          <w:rFonts w:hint="eastAsia" w:ascii="宋体" w:hAnsi="宋体" w:eastAsia="宋体" w:cs="宋体"/>
          <w:color w:val="auto"/>
          <w:spacing w:val="-2"/>
          <w:sz w:val="24"/>
          <w:szCs w:val="24"/>
          <w:highlight w:val="none"/>
          <w:u w:val="single" w:color="auto"/>
          <w:lang w:val="en-US" w:eastAsia="zh-CN"/>
        </w:rPr>
        <w:t xml:space="preserve">   </w:t>
      </w:r>
      <w:r>
        <w:rPr>
          <w:rFonts w:ascii="宋体" w:hAnsi="宋体" w:eastAsia="宋体" w:cs="宋体"/>
          <w:color w:val="auto"/>
          <w:sz w:val="24"/>
          <w:szCs w:val="24"/>
          <w:highlight w:val="none"/>
          <w:u w:val="single" w:color="auto"/>
        </w:rPr>
        <w:t xml:space="preserve">               </w:t>
      </w:r>
    </w:p>
    <w:p w14:paraId="2456678A">
      <w:pPr>
        <w:spacing w:before="307" w:line="233" w:lineRule="auto"/>
        <w:ind w:firstLine="488"/>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如发生项目流标、废标等项目不能正常招标</w:t>
      </w:r>
      <w:r>
        <w:rPr>
          <w:rFonts w:ascii="宋体" w:hAnsi="宋体" w:eastAsia="宋体" w:cs="宋体"/>
          <w:color w:val="auto"/>
          <w:spacing w:val="-1"/>
          <w:sz w:val="24"/>
          <w:szCs w:val="24"/>
          <w:highlight w:val="none"/>
        </w:rPr>
        <w:t>、中标情形的，委托人对代理人没有支</w:t>
      </w:r>
      <w:r>
        <w:rPr>
          <w:rFonts w:ascii="宋体" w:hAnsi="宋体" w:eastAsia="宋体" w:cs="宋体"/>
          <w:color w:val="auto"/>
          <w:sz w:val="24"/>
          <w:szCs w:val="24"/>
          <w:highlight w:val="none"/>
        </w:rPr>
        <w:t xml:space="preserve"> 付义务；如代理人与中标人因代理报酬等产生争议的，与委托</w:t>
      </w:r>
      <w:r>
        <w:rPr>
          <w:rFonts w:ascii="宋体" w:hAnsi="宋体" w:eastAsia="宋体" w:cs="宋体"/>
          <w:color w:val="auto"/>
          <w:spacing w:val="-1"/>
          <w:sz w:val="24"/>
          <w:szCs w:val="24"/>
          <w:highlight w:val="none"/>
        </w:rPr>
        <w:t>人无关，委托人对此没有</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保证或者支付义务。</w:t>
      </w:r>
    </w:p>
    <w:p w14:paraId="5E7BCE57">
      <w:pPr>
        <w:spacing w:before="292" w:line="417" w:lineRule="auto"/>
        <w:ind w:right="56" w:firstLine="48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（四）代理人完成委托人委托的招标代理工作范围以外的工作，为附加服务项目，</w:t>
      </w:r>
      <w:r>
        <w:rPr>
          <w:rFonts w:ascii="宋体" w:hAnsi="宋体" w:eastAsia="宋体" w:cs="宋体"/>
          <w:color w:val="auto"/>
          <w:spacing w:val="1"/>
          <w:sz w:val="24"/>
          <w:szCs w:val="24"/>
          <w:highlight w:val="none"/>
        </w:rPr>
        <w:t xml:space="preserve"> </w:t>
      </w:r>
      <w:r>
        <w:rPr>
          <w:rFonts w:ascii="宋体" w:hAnsi="宋体" w:eastAsia="宋体" w:cs="宋体"/>
          <w:color w:val="auto"/>
          <w:spacing w:val="-3"/>
          <w:sz w:val="24"/>
          <w:szCs w:val="24"/>
          <w:highlight w:val="none"/>
        </w:rPr>
        <w:t>应收取的报酬由双方协商，签订补充协议。</w:t>
      </w:r>
    </w:p>
    <w:p w14:paraId="19658AB2">
      <w:pPr>
        <w:spacing w:before="36" w:line="424" w:lineRule="auto"/>
        <w:ind w:left="1" w:right="2" w:firstLine="484"/>
        <w:jc w:val="both"/>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（五）代理服务报酬包括的范围：包括但不限于实施和完成工程招标代理工作所需</w:t>
      </w:r>
      <w:r>
        <w:rPr>
          <w:rFonts w:ascii="宋体" w:hAnsi="宋体" w:eastAsia="宋体" w:cs="宋体"/>
          <w:color w:val="auto"/>
          <w:spacing w:val="4"/>
          <w:sz w:val="24"/>
          <w:szCs w:val="24"/>
          <w:highlight w:val="none"/>
        </w:rPr>
        <w:t xml:space="preserve"> </w:t>
      </w:r>
      <w:r>
        <w:rPr>
          <w:rFonts w:ascii="宋体" w:hAnsi="宋体" w:eastAsia="宋体" w:cs="宋体"/>
          <w:color w:val="auto"/>
          <w:sz w:val="24"/>
          <w:szCs w:val="24"/>
          <w:highlight w:val="none"/>
        </w:rPr>
        <w:t>的劳务费、技术服务费、交通、通讯、办公场地、管理费</w:t>
      </w:r>
      <w:r>
        <w:rPr>
          <w:rFonts w:ascii="宋体" w:hAnsi="宋体" w:eastAsia="宋体" w:cs="宋体"/>
          <w:color w:val="auto"/>
          <w:spacing w:val="-1"/>
          <w:sz w:val="24"/>
          <w:szCs w:val="24"/>
          <w:highlight w:val="none"/>
        </w:rPr>
        <w:t>、税费和利润等费用和政策性</w:t>
      </w:r>
      <w:r>
        <w:rPr>
          <w:rFonts w:ascii="宋体" w:hAnsi="宋体" w:eastAsia="宋体" w:cs="宋体"/>
          <w:color w:val="auto"/>
          <w:sz w:val="24"/>
          <w:szCs w:val="24"/>
          <w:highlight w:val="none"/>
        </w:rPr>
        <w:t xml:space="preserve"> 文件规定及合同包含的所有风险、责任等各项应有的费用</w:t>
      </w:r>
      <w:r>
        <w:rPr>
          <w:rFonts w:ascii="宋体" w:hAnsi="宋体" w:eastAsia="宋体" w:cs="宋体"/>
          <w:color w:val="auto"/>
          <w:spacing w:val="-1"/>
          <w:sz w:val="24"/>
          <w:szCs w:val="24"/>
          <w:highlight w:val="none"/>
        </w:rPr>
        <w:t>、项目进入交易中心所发生的</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一切费用（场地费、公告费、专家评审费等）</w:t>
      </w:r>
    </w:p>
    <w:p w14:paraId="51957C7D">
      <w:pPr>
        <w:spacing w:line="455" w:lineRule="auto"/>
        <w:rPr>
          <w:rFonts w:ascii="Arial"/>
          <w:color w:val="auto"/>
          <w:sz w:val="21"/>
          <w:highlight w:val="none"/>
        </w:rPr>
      </w:pPr>
    </w:p>
    <w:p w14:paraId="31682836">
      <w:pPr>
        <w:pStyle w:val="6"/>
        <w:spacing w:before="91" w:line="242" w:lineRule="auto"/>
        <w:ind w:left="564"/>
        <w:outlineLvl w:val="0"/>
        <w:rPr>
          <w:color w:val="auto"/>
          <w:sz w:val="28"/>
          <w:szCs w:val="28"/>
          <w:highlight w:val="none"/>
        </w:rPr>
      </w:pPr>
      <w:r>
        <w:rPr>
          <w:color w:val="auto"/>
          <w:spacing w:val="-5"/>
          <w:sz w:val="28"/>
          <w:szCs w:val="28"/>
          <w:highlight w:val="none"/>
        </w:rPr>
        <w:t>第六条 委托人的权利</w:t>
      </w:r>
    </w:p>
    <w:p w14:paraId="483D0CF7">
      <w:pPr>
        <w:spacing w:before="240" w:line="220" w:lineRule="auto"/>
        <w:ind w:left="486"/>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（一）按合同约定，接收招标代理成果；</w:t>
      </w:r>
    </w:p>
    <w:p w14:paraId="0BC0AC57">
      <w:pPr>
        <w:spacing w:before="272" w:line="418" w:lineRule="auto"/>
        <w:ind w:left="3" w:right="37" w:firstLine="48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（二）向代理人询问本合同工程招标工作进展</w:t>
      </w:r>
      <w:r>
        <w:rPr>
          <w:rFonts w:ascii="宋体" w:hAnsi="宋体" w:eastAsia="宋体" w:cs="宋体"/>
          <w:color w:val="auto"/>
          <w:spacing w:val="-2"/>
          <w:sz w:val="24"/>
          <w:szCs w:val="24"/>
          <w:highlight w:val="none"/>
        </w:rPr>
        <w:t>情况和相关内容或提出不违反法律、</w:t>
      </w:r>
      <w:r>
        <w:rPr>
          <w:rFonts w:ascii="宋体" w:hAnsi="宋体" w:eastAsia="宋体" w:cs="宋体"/>
          <w:color w:val="auto"/>
          <w:sz w:val="24"/>
          <w:szCs w:val="24"/>
          <w:highlight w:val="none"/>
        </w:rPr>
        <w:t xml:space="preserve"> </w:t>
      </w:r>
      <w:r>
        <w:rPr>
          <w:rFonts w:ascii="宋体" w:hAnsi="宋体" w:eastAsia="宋体" w:cs="宋体"/>
          <w:color w:val="auto"/>
          <w:spacing w:val="-8"/>
          <w:sz w:val="24"/>
          <w:szCs w:val="24"/>
          <w:highlight w:val="none"/>
        </w:rPr>
        <w:t>行政法规的建议；</w:t>
      </w:r>
    </w:p>
    <w:p w14:paraId="3DA3D020">
      <w:pPr>
        <w:spacing w:before="36" w:line="219" w:lineRule="auto"/>
        <w:ind w:left="48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（三）审查代理人为本合同工程编制的各种</w:t>
      </w:r>
      <w:r>
        <w:rPr>
          <w:rFonts w:ascii="宋体" w:hAnsi="宋体" w:eastAsia="宋体" w:cs="宋体"/>
          <w:color w:val="auto"/>
          <w:spacing w:val="-3"/>
          <w:sz w:val="24"/>
          <w:szCs w:val="24"/>
          <w:highlight w:val="none"/>
        </w:rPr>
        <w:t>文件，并提出修正意见；</w:t>
      </w:r>
    </w:p>
    <w:p w14:paraId="31DED946">
      <w:pPr>
        <w:spacing w:before="274" w:line="218" w:lineRule="auto"/>
        <w:ind w:left="486"/>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（四）要求代理人提交招标代理业务工作报告；</w:t>
      </w:r>
    </w:p>
    <w:p w14:paraId="56DD7709">
      <w:pPr>
        <w:spacing w:before="275" w:line="220" w:lineRule="auto"/>
        <w:ind w:left="48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（五）与代理人协商，建议更换其不称职的招标代理从业人员；</w:t>
      </w:r>
    </w:p>
    <w:p w14:paraId="5F7AAD83">
      <w:pPr>
        <w:spacing w:before="276" w:line="219" w:lineRule="auto"/>
        <w:ind w:left="486"/>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（六）依法选择中标人；</w:t>
      </w:r>
    </w:p>
    <w:p w14:paraId="7C399E0F">
      <w:pPr>
        <w:spacing w:before="275" w:line="219" w:lineRule="auto"/>
        <w:ind w:right="13"/>
        <w:jc w:val="right"/>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（七）本合同履行期间，由于代理人不履行合同约定的内容，给委托人造成损失或</w:t>
      </w:r>
    </w:p>
    <w:p w14:paraId="08D83E27">
      <w:pPr>
        <w:spacing w:before="274" w:line="423" w:lineRule="auto"/>
        <w:ind w:right="2"/>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影响招标工作正常进行的，委托人有权单方面全部或者部分解</w:t>
      </w:r>
      <w:r>
        <w:rPr>
          <w:rFonts w:ascii="宋体" w:hAnsi="宋体" w:eastAsia="宋体" w:cs="宋体"/>
          <w:color w:val="auto"/>
          <w:spacing w:val="-1"/>
          <w:sz w:val="24"/>
          <w:szCs w:val="24"/>
          <w:highlight w:val="none"/>
        </w:rPr>
        <w:t>除合同，并要求代理人支</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付</w:t>
      </w:r>
      <w:r>
        <w:rPr>
          <w:rFonts w:ascii="宋体" w:hAnsi="宋体" w:eastAsia="宋体" w:cs="宋体"/>
          <w:color w:val="auto"/>
          <w:spacing w:val="-49"/>
          <w:sz w:val="24"/>
          <w:szCs w:val="24"/>
          <w:highlight w:val="none"/>
        </w:rPr>
        <w:t xml:space="preserve"> </w:t>
      </w:r>
      <w:r>
        <w:rPr>
          <w:rFonts w:ascii="宋体" w:hAnsi="宋体" w:eastAsia="宋体" w:cs="宋体"/>
          <w:color w:val="auto"/>
          <w:spacing w:val="-2"/>
          <w:sz w:val="24"/>
          <w:szCs w:val="24"/>
          <w:highlight w:val="none"/>
          <w:u w:val="single" w:color="auto"/>
        </w:rPr>
        <w:t xml:space="preserve">0.2% </w:t>
      </w:r>
      <w:r>
        <w:rPr>
          <w:rFonts w:ascii="宋体" w:hAnsi="宋体" w:eastAsia="宋体" w:cs="宋体"/>
          <w:color w:val="auto"/>
          <w:spacing w:val="-2"/>
          <w:sz w:val="24"/>
          <w:szCs w:val="24"/>
          <w:highlight w:val="none"/>
        </w:rPr>
        <w:t>元的违约金；如该违约金不足以弥补委托人损失的 ，代理人还应赔偿委托人的</w:t>
      </w:r>
      <w:r>
        <w:rPr>
          <w:rFonts w:ascii="宋体" w:hAnsi="宋体" w:eastAsia="宋体" w:cs="宋体"/>
          <w:color w:val="auto"/>
          <w:sz w:val="24"/>
          <w:szCs w:val="24"/>
          <w:highlight w:val="none"/>
        </w:rPr>
        <w:t xml:space="preserve"> </w:t>
      </w:r>
      <w:r>
        <w:rPr>
          <w:rFonts w:ascii="宋体" w:hAnsi="宋体" w:eastAsia="宋体" w:cs="宋体"/>
          <w:color w:val="auto"/>
          <w:spacing w:val="-10"/>
          <w:sz w:val="24"/>
          <w:szCs w:val="24"/>
          <w:highlight w:val="none"/>
        </w:rPr>
        <w:t>损失。</w:t>
      </w:r>
    </w:p>
    <w:p w14:paraId="0AA2A624">
      <w:pPr>
        <w:spacing w:before="31" w:line="220" w:lineRule="auto"/>
        <w:ind w:left="48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（八）其他权利：</w:t>
      </w:r>
      <w:r>
        <w:rPr>
          <w:rFonts w:ascii="宋体" w:hAnsi="宋体" w:eastAsia="宋体" w:cs="宋体"/>
          <w:color w:val="auto"/>
          <w:spacing w:val="-2"/>
          <w:sz w:val="24"/>
          <w:szCs w:val="24"/>
          <w:highlight w:val="none"/>
          <w:u w:val="single" w:color="auto"/>
        </w:rPr>
        <w:t>无</w:t>
      </w:r>
      <w:r>
        <w:rPr>
          <w:rFonts w:ascii="宋体" w:hAnsi="宋体" w:eastAsia="宋体" w:cs="宋体"/>
          <w:color w:val="auto"/>
          <w:spacing w:val="-2"/>
          <w:sz w:val="24"/>
          <w:szCs w:val="24"/>
          <w:highlight w:val="none"/>
        </w:rPr>
        <w:t>。</w:t>
      </w:r>
    </w:p>
    <w:p w14:paraId="108ED296">
      <w:pPr>
        <w:spacing w:line="347" w:lineRule="auto"/>
        <w:rPr>
          <w:rFonts w:ascii="Arial"/>
          <w:color w:val="auto"/>
          <w:sz w:val="21"/>
          <w:highlight w:val="none"/>
        </w:rPr>
      </w:pPr>
    </w:p>
    <w:p w14:paraId="1062C7F8">
      <w:pPr>
        <w:spacing w:line="347" w:lineRule="auto"/>
        <w:rPr>
          <w:rFonts w:ascii="Arial"/>
          <w:color w:val="auto"/>
          <w:sz w:val="21"/>
          <w:highlight w:val="none"/>
        </w:rPr>
      </w:pPr>
    </w:p>
    <w:p w14:paraId="45EEFE9A">
      <w:pPr>
        <w:pStyle w:val="6"/>
        <w:spacing w:before="92" w:line="242" w:lineRule="auto"/>
        <w:ind w:left="564"/>
        <w:rPr>
          <w:color w:val="auto"/>
          <w:sz w:val="28"/>
          <w:szCs w:val="28"/>
          <w:highlight w:val="none"/>
        </w:rPr>
      </w:pPr>
      <w:r>
        <w:rPr>
          <w:color w:val="auto"/>
          <w:spacing w:val="-5"/>
          <w:sz w:val="28"/>
          <w:szCs w:val="28"/>
          <w:highlight w:val="none"/>
        </w:rPr>
        <w:t>第七条 代理人的权利</w:t>
      </w:r>
    </w:p>
    <w:p w14:paraId="4A407FC1">
      <w:pPr>
        <w:spacing w:line="242" w:lineRule="auto"/>
        <w:rPr>
          <w:color w:val="auto"/>
          <w:sz w:val="28"/>
          <w:szCs w:val="28"/>
          <w:highlight w:val="none"/>
        </w:rPr>
        <w:sectPr>
          <w:headerReference r:id="rId20" w:type="default"/>
          <w:footerReference r:id="rId21" w:type="default"/>
          <w:pgSz w:w="11907" w:h="16839"/>
          <w:pgMar w:top="934" w:right="1410" w:bottom="884" w:left="1382" w:header="738" w:footer="648" w:gutter="0"/>
          <w:cols w:space="720" w:num="1"/>
        </w:sectPr>
      </w:pPr>
    </w:p>
    <w:p w14:paraId="767BFE69">
      <w:pPr>
        <w:spacing w:line="359" w:lineRule="auto"/>
        <w:rPr>
          <w:rFonts w:ascii="Arial"/>
          <w:color w:val="auto"/>
          <w:sz w:val="21"/>
          <w:highlight w:val="none"/>
        </w:rPr>
      </w:pPr>
    </w:p>
    <w:p w14:paraId="407E97CC">
      <w:pPr>
        <w:spacing w:before="78" w:line="220" w:lineRule="auto"/>
        <w:ind w:left="487"/>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（一）按合同约定收取委托代理报酬；</w:t>
      </w:r>
    </w:p>
    <w:p w14:paraId="72C0DFD6">
      <w:pPr>
        <w:spacing w:before="275" w:line="220" w:lineRule="auto"/>
        <w:ind w:left="48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（二）对招标过程中应由委托人做出的决定</w:t>
      </w:r>
      <w:r>
        <w:rPr>
          <w:rFonts w:ascii="宋体" w:hAnsi="宋体" w:eastAsia="宋体" w:cs="宋体"/>
          <w:color w:val="auto"/>
          <w:spacing w:val="-3"/>
          <w:sz w:val="24"/>
          <w:szCs w:val="24"/>
          <w:highlight w:val="none"/>
        </w:rPr>
        <w:t>，代理人有权提出建议；</w:t>
      </w:r>
    </w:p>
    <w:p w14:paraId="4F8FB748">
      <w:pPr>
        <w:spacing w:before="273" w:line="219" w:lineRule="auto"/>
        <w:ind w:right="20"/>
        <w:jc w:val="right"/>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（三）当委托人提供的资料不足或不明确时，有权要求委托人补足资料或作出明确</w:t>
      </w:r>
    </w:p>
    <w:p w14:paraId="51BF0268">
      <w:pPr>
        <w:spacing w:before="275" w:line="220" w:lineRule="auto"/>
        <w:ind w:left="20"/>
        <w:rPr>
          <w:rFonts w:ascii="宋体" w:hAnsi="宋体" w:eastAsia="宋体" w:cs="宋体"/>
          <w:color w:val="auto"/>
          <w:sz w:val="24"/>
          <w:szCs w:val="24"/>
          <w:highlight w:val="none"/>
        </w:rPr>
      </w:pPr>
      <w:r>
        <w:rPr>
          <w:rFonts w:ascii="宋体" w:hAnsi="宋体" w:eastAsia="宋体" w:cs="宋体"/>
          <w:color w:val="auto"/>
          <w:spacing w:val="-16"/>
          <w:sz w:val="24"/>
          <w:szCs w:val="24"/>
          <w:highlight w:val="none"/>
        </w:rPr>
        <w:t>的答复；</w:t>
      </w:r>
    </w:p>
    <w:p w14:paraId="5AC777D3">
      <w:pPr>
        <w:spacing w:before="275" w:line="417" w:lineRule="auto"/>
        <w:ind w:right="21" w:firstLine="48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（四）对于为本合同工程编制的所有文件拥有知识产权，委托人仅有使用或复制的</w:t>
      </w:r>
      <w:r>
        <w:rPr>
          <w:rFonts w:ascii="宋体" w:hAnsi="宋体" w:eastAsia="宋体" w:cs="宋体"/>
          <w:color w:val="auto"/>
          <w:sz w:val="24"/>
          <w:szCs w:val="24"/>
          <w:highlight w:val="none"/>
        </w:rPr>
        <w:t xml:space="preserve"> </w:t>
      </w:r>
      <w:r>
        <w:rPr>
          <w:rFonts w:ascii="宋体" w:hAnsi="宋体" w:eastAsia="宋体" w:cs="宋体"/>
          <w:color w:val="auto"/>
          <w:spacing w:val="-15"/>
          <w:sz w:val="24"/>
          <w:szCs w:val="24"/>
          <w:highlight w:val="none"/>
        </w:rPr>
        <w:t>权利；</w:t>
      </w:r>
    </w:p>
    <w:p w14:paraId="1334DE5D">
      <w:pPr>
        <w:spacing w:before="34" w:line="219" w:lineRule="auto"/>
        <w:ind w:left="48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（五）依法享有的其他权利：</w:t>
      </w:r>
      <w:r>
        <w:rPr>
          <w:rFonts w:ascii="宋体" w:hAnsi="宋体" w:eastAsia="宋体" w:cs="宋体"/>
          <w:color w:val="auto"/>
          <w:spacing w:val="-2"/>
          <w:sz w:val="24"/>
          <w:szCs w:val="24"/>
          <w:highlight w:val="none"/>
          <w:u w:val="single" w:color="auto"/>
        </w:rPr>
        <w:t>无</w:t>
      </w:r>
      <w:r>
        <w:rPr>
          <w:rFonts w:ascii="宋体" w:hAnsi="宋体" w:eastAsia="宋体" w:cs="宋体"/>
          <w:color w:val="auto"/>
          <w:spacing w:val="-2"/>
          <w:sz w:val="24"/>
          <w:szCs w:val="24"/>
          <w:highlight w:val="none"/>
        </w:rPr>
        <w:t>。</w:t>
      </w:r>
    </w:p>
    <w:p w14:paraId="46B2AB24">
      <w:pPr>
        <w:spacing w:line="347" w:lineRule="auto"/>
        <w:rPr>
          <w:rFonts w:ascii="Arial"/>
          <w:color w:val="auto"/>
          <w:sz w:val="21"/>
          <w:highlight w:val="none"/>
        </w:rPr>
      </w:pPr>
    </w:p>
    <w:p w14:paraId="0BA2783D">
      <w:pPr>
        <w:spacing w:line="348" w:lineRule="auto"/>
        <w:rPr>
          <w:rFonts w:ascii="Arial"/>
          <w:color w:val="auto"/>
          <w:sz w:val="21"/>
          <w:highlight w:val="none"/>
        </w:rPr>
      </w:pPr>
    </w:p>
    <w:p w14:paraId="01898077">
      <w:pPr>
        <w:pStyle w:val="6"/>
        <w:spacing w:before="91" w:line="242" w:lineRule="auto"/>
        <w:ind w:left="565"/>
        <w:outlineLvl w:val="0"/>
        <w:rPr>
          <w:color w:val="auto"/>
          <w:sz w:val="28"/>
          <w:szCs w:val="28"/>
          <w:highlight w:val="none"/>
        </w:rPr>
      </w:pPr>
      <w:r>
        <w:rPr>
          <w:color w:val="auto"/>
          <w:spacing w:val="-5"/>
          <w:sz w:val="28"/>
          <w:szCs w:val="28"/>
          <w:highlight w:val="none"/>
        </w:rPr>
        <w:t>第八条 委托人的义务</w:t>
      </w:r>
    </w:p>
    <w:p w14:paraId="115E295B">
      <w:pPr>
        <w:spacing w:before="239" w:line="219" w:lineRule="auto"/>
        <w:ind w:left="487"/>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（一）按本合同的约定向代理人支付代理报酬；</w:t>
      </w:r>
    </w:p>
    <w:p w14:paraId="2159DE21">
      <w:pPr>
        <w:spacing w:before="276" w:line="417" w:lineRule="auto"/>
        <w:ind w:right="13" w:firstLine="48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（二）向代理人提供本工程招标代理业务应具备的相关工程前期资料（如立项批准</w:t>
      </w:r>
      <w:r>
        <w:rPr>
          <w:rFonts w:ascii="宋体" w:hAnsi="宋体" w:eastAsia="宋体" w:cs="宋体"/>
          <w:color w:val="auto"/>
          <w:spacing w:val="7"/>
          <w:sz w:val="24"/>
          <w:szCs w:val="24"/>
          <w:highlight w:val="none"/>
        </w:rPr>
        <w:t xml:space="preserve"> </w:t>
      </w:r>
      <w:r>
        <w:rPr>
          <w:rFonts w:ascii="宋体" w:hAnsi="宋体" w:eastAsia="宋体" w:cs="宋体"/>
          <w:color w:val="auto"/>
          <w:sz w:val="24"/>
          <w:szCs w:val="24"/>
          <w:highlight w:val="none"/>
        </w:rPr>
        <w:t>手续规划许可、报建证等）及资金落实情况资料：</w:t>
      </w:r>
      <w:r>
        <w:rPr>
          <w:rFonts w:ascii="宋体" w:hAnsi="宋体" w:eastAsia="宋体" w:cs="宋体"/>
          <w:color w:val="auto"/>
          <w:sz w:val="24"/>
          <w:szCs w:val="24"/>
          <w:highlight w:val="none"/>
          <w:u w:val="single" w:color="auto"/>
        </w:rPr>
        <w:t>招标项</w:t>
      </w:r>
      <w:r>
        <w:rPr>
          <w:rFonts w:ascii="宋体" w:hAnsi="宋体" w:eastAsia="宋体" w:cs="宋体"/>
          <w:color w:val="auto"/>
          <w:spacing w:val="-1"/>
          <w:sz w:val="24"/>
          <w:szCs w:val="24"/>
          <w:highlight w:val="none"/>
          <w:u w:val="single" w:color="auto"/>
        </w:rPr>
        <w:t>目送审备案前3天</w:t>
      </w:r>
      <w:r>
        <w:rPr>
          <w:rFonts w:ascii="宋体" w:hAnsi="宋体" w:eastAsia="宋体" w:cs="宋体"/>
          <w:color w:val="auto"/>
          <w:spacing w:val="-1"/>
          <w:sz w:val="24"/>
          <w:szCs w:val="24"/>
          <w:highlight w:val="none"/>
        </w:rPr>
        <w:t>；</w:t>
      </w:r>
    </w:p>
    <w:p w14:paraId="2BECC399">
      <w:pPr>
        <w:spacing w:before="36" w:line="422" w:lineRule="auto"/>
        <w:ind w:right="2" w:firstLine="486"/>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（三）招标项目送审备案前3天向代理人提供完成本工程招标代理业务所需的全部技</w:t>
      </w:r>
      <w:r>
        <w:rPr>
          <w:rFonts w:ascii="宋体" w:hAnsi="宋体" w:eastAsia="宋体" w:cs="宋体"/>
          <w:color w:val="auto"/>
          <w:spacing w:val="11"/>
          <w:sz w:val="24"/>
          <w:szCs w:val="24"/>
          <w:highlight w:val="none"/>
        </w:rPr>
        <w:t xml:space="preserve"> </w:t>
      </w:r>
      <w:r>
        <w:rPr>
          <w:rFonts w:ascii="宋体" w:hAnsi="宋体" w:eastAsia="宋体" w:cs="宋体"/>
          <w:color w:val="auto"/>
          <w:sz w:val="24"/>
          <w:szCs w:val="24"/>
          <w:highlight w:val="none"/>
        </w:rPr>
        <w:t>术资料和图纸，需要交底的须向代理人详细交底，并对提供资</w:t>
      </w:r>
      <w:r>
        <w:rPr>
          <w:rFonts w:ascii="宋体" w:hAnsi="宋体" w:eastAsia="宋体" w:cs="宋体"/>
          <w:color w:val="auto"/>
          <w:spacing w:val="-1"/>
          <w:sz w:val="24"/>
          <w:szCs w:val="24"/>
          <w:highlight w:val="none"/>
        </w:rPr>
        <w:t>料的真实性、完整性、准</w:t>
      </w:r>
      <w:r>
        <w:rPr>
          <w:rFonts w:ascii="宋体" w:hAnsi="宋体" w:eastAsia="宋体" w:cs="宋体"/>
          <w:color w:val="auto"/>
          <w:sz w:val="24"/>
          <w:szCs w:val="24"/>
          <w:highlight w:val="none"/>
        </w:rPr>
        <w:t xml:space="preserve"> </w:t>
      </w:r>
      <w:r>
        <w:rPr>
          <w:rFonts w:ascii="宋体" w:hAnsi="宋体" w:eastAsia="宋体" w:cs="宋体"/>
          <w:color w:val="auto"/>
          <w:spacing w:val="-11"/>
          <w:sz w:val="24"/>
          <w:szCs w:val="24"/>
          <w:highlight w:val="none"/>
        </w:rPr>
        <w:t>确性负责；</w:t>
      </w:r>
    </w:p>
    <w:p w14:paraId="605DF6E6">
      <w:pPr>
        <w:spacing w:before="33" w:line="219" w:lineRule="auto"/>
        <w:jc w:val="right"/>
        <w:rPr>
          <w:rFonts w:ascii="宋体" w:hAnsi="宋体" w:eastAsia="宋体" w:cs="宋体"/>
          <w:color w:val="auto"/>
          <w:sz w:val="24"/>
          <w:szCs w:val="24"/>
          <w:highlight w:val="none"/>
        </w:rPr>
      </w:pPr>
      <w:r>
        <w:rPr>
          <w:rFonts w:ascii="宋体" w:hAnsi="宋体" w:eastAsia="宋体" w:cs="宋体"/>
          <w:color w:val="auto"/>
          <w:sz w:val="24"/>
          <w:szCs w:val="24"/>
          <w:highlight w:val="none"/>
        </w:rPr>
        <w:t>（四）向代理人提供保证招标工作顺利完成的条</w:t>
      </w:r>
      <w:r>
        <w:rPr>
          <w:rFonts w:ascii="宋体" w:hAnsi="宋体" w:eastAsia="宋体" w:cs="宋体"/>
          <w:color w:val="auto"/>
          <w:spacing w:val="-1"/>
          <w:sz w:val="24"/>
          <w:szCs w:val="24"/>
          <w:highlight w:val="none"/>
        </w:rPr>
        <w:t>件：</w:t>
      </w:r>
      <w:r>
        <w:rPr>
          <w:rFonts w:ascii="宋体" w:hAnsi="宋体" w:eastAsia="宋体" w:cs="宋体"/>
          <w:color w:val="auto"/>
          <w:spacing w:val="-1"/>
          <w:sz w:val="24"/>
          <w:szCs w:val="24"/>
          <w:highlight w:val="none"/>
          <w:u w:val="single" w:color="auto"/>
        </w:rPr>
        <w:t>招标项目备案所需资料齐全；</w:t>
      </w:r>
    </w:p>
    <w:p w14:paraId="3F8A581A">
      <w:pPr>
        <w:spacing w:before="277" w:line="417" w:lineRule="auto"/>
        <w:ind w:left="480" w:right="3657" w:firstLine="6"/>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（五）指定专人与代理人联系，指定人员如下：</w:t>
      </w:r>
      <w:r>
        <w:rPr>
          <w:rFonts w:ascii="宋体" w:hAnsi="宋体" w:eastAsia="宋体" w:cs="宋体"/>
          <w:color w:val="auto"/>
          <w:spacing w:val="11"/>
          <w:sz w:val="24"/>
          <w:szCs w:val="24"/>
          <w:highlight w:val="none"/>
        </w:rPr>
        <w:t xml:space="preserve"> </w:t>
      </w:r>
      <w:r>
        <w:rPr>
          <w:rFonts w:ascii="宋体" w:hAnsi="宋体" w:eastAsia="宋体" w:cs="宋体"/>
          <w:color w:val="auto"/>
          <w:spacing w:val="-1"/>
          <w:sz w:val="24"/>
          <w:szCs w:val="24"/>
          <w:highlight w:val="none"/>
        </w:rPr>
        <w:t>姓名：</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
          <w:sz w:val="24"/>
          <w:szCs w:val="24"/>
          <w:highlight w:val="none"/>
        </w:rPr>
        <w:t>，电话：</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3"/>
          <w:sz w:val="24"/>
          <w:szCs w:val="24"/>
          <w:highlight w:val="none"/>
          <w:u w:val="single" w:color="auto"/>
        </w:rPr>
        <w:t xml:space="preserve">    </w:t>
      </w:r>
    </w:p>
    <w:p w14:paraId="748334E5">
      <w:pPr>
        <w:spacing w:before="34" w:line="220" w:lineRule="auto"/>
        <w:ind w:left="48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（六）需要与第三方协调的工作：</w:t>
      </w:r>
      <w:r>
        <w:rPr>
          <w:rFonts w:ascii="宋体" w:hAnsi="宋体" w:eastAsia="宋体" w:cs="宋体"/>
          <w:color w:val="auto"/>
          <w:spacing w:val="-1"/>
          <w:sz w:val="24"/>
          <w:szCs w:val="24"/>
          <w:highlight w:val="none"/>
          <w:u w:val="single" w:color="auto"/>
        </w:rPr>
        <w:t>/</w:t>
      </w:r>
      <w:r>
        <w:rPr>
          <w:rFonts w:ascii="宋体" w:hAnsi="宋体" w:eastAsia="宋体" w:cs="宋体"/>
          <w:color w:val="auto"/>
          <w:sz w:val="24"/>
          <w:szCs w:val="24"/>
          <w:highlight w:val="none"/>
          <w:u w:val="single" w:color="auto"/>
        </w:rPr>
        <w:t xml:space="preserve">                           </w:t>
      </w:r>
    </w:p>
    <w:p w14:paraId="198A1855">
      <w:pPr>
        <w:spacing w:before="276" w:line="220" w:lineRule="auto"/>
        <w:ind w:left="48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（七）应尽的其他义务：</w:t>
      </w:r>
      <w:r>
        <w:rPr>
          <w:rFonts w:ascii="宋体" w:hAnsi="宋体" w:eastAsia="宋体" w:cs="宋体"/>
          <w:color w:val="auto"/>
          <w:spacing w:val="-2"/>
          <w:sz w:val="24"/>
          <w:szCs w:val="24"/>
          <w:highlight w:val="none"/>
          <w:u w:val="single" w:color="auto"/>
        </w:rPr>
        <w:t>/</w:t>
      </w:r>
      <w:r>
        <w:rPr>
          <w:rFonts w:ascii="宋体" w:hAnsi="宋体" w:eastAsia="宋体" w:cs="宋体"/>
          <w:color w:val="auto"/>
          <w:sz w:val="24"/>
          <w:szCs w:val="24"/>
          <w:highlight w:val="none"/>
          <w:u w:val="single" w:color="auto"/>
        </w:rPr>
        <w:t xml:space="preserve">                              </w:t>
      </w:r>
    </w:p>
    <w:p w14:paraId="0654D622">
      <w:pPr>
        <w:spacing w:before="274" w:line="219" w:lineRule="auto"/>
        <w:ind w:left="48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（八）委托人负有对代理人为本合同提供的技</w:t>
      </w:r>
      <w:r>
        <w:rPr>
          <w:rFonts w:ascii="宋体" w:hAnsi="宋体" w:eastAsia="宋体" w:cs="宋体"/>
          <w:color w:val="auto"/>
          <w:spacing w:val="-2"/>
          <w:sz w:val="24"/>
          <w:szCs w:val="24"/>
          <w:highlight w:val="none"/>
        </w:rPr>
        <w:t>术服务进行知识产权保护的责任。</w:t>
      </w:r>
    </w:p>
    <w:p w14:paraId="1337BBB0">
      <w:pPr>
        <w:spacing w:before="274" w:line="220" w:lineRule="auto"/>
        <w:ind w:right="14"/>
        <w:jc w:val="right"/>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（九）委托人未能履行以上各项义务，给代理人造成损失的，应当赔偿代理人的有</w:t>
      </w:r>
    </w:p>
    <w:p w14:paraId="1E4BD108">
      <w:pPr>
        <w:spacing w:before="276" w:line="220" w:lineRule="auto"/>
        <w:ind w:left="4"/>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关损失。</w:t>
      </w:r>
    </w:p>
    <w:p w14:paraId="77DD244A">
      <w:pPr>
        <w:spacing w:line="345" w:lineRule="auto"/>
        <w:rPr>
          <w:rFonts w:ascii="Arial"/>
          <w:color w:val="auto"/>
          <w:sz w:val="21"/>
          <w:highlight w:val="none"/>
        </w:rPr>
      </w:pPr>
    </w:p>
    <w:p w14:paraId="69D4431E">
      <w:pPr>
        <w:spacing w:line="345" w:lineRule="auto"/>
        <w:rPr>
          <w:rFonts w:ascii="Arial"/>
          <w:color w:val="auto"/>
          <w:sz w:val="21"/>
          <w:highlight w:val="none"/>
        </w:rPr>
      </w:pPr>
    </w:p>
    <w:p w14:paraId="224565E5">
      <w:pPr>
        <w:pStyle w:val="6"/>
        <w:spacing w:before="92" w:line="242" w:lineRule="auto"/>
        <w:ind w:left="565"/>
        <w:outlineLvl w:val="0"/>
        <w:rPr>
          <w:color w:val="auto"/>
          <w:sz w:val="28"/>
          <w:szCs w:val="28"/>
          <w:highlight w:val="none"/>
        </w:rPr>
      </w:pPr>
      <w:r>
        <w:rPr>
          <w:color w:val="auto"/>
          <w:spacing w:val="-5"/>
          <w:sz w:val="28"/>
          <w:szCs w:val="28"/>
          <w:highlight w:val="none"/>
        </w:rPr>
        <w:t>第九条 代理人的义务</w:t>
      </w:r>
    </w:p>
    <w:p w14:paraId="5DF5B5F5">
      <w:pPr>
        <w:spacing w:before="224" w:line="219" w:lineRule="auto"/>
        <w:ind w:right="14"/>
        <w:jc w:val="right"/>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（一）代理人应根据本合同中约定的委托招标代理业务的工作范围和内容，选择有</w:t>
      </w:r>
    </w:p>
    <w:p w14:paraId="1E0BDEEE">
      <w:pPr>
        <w:spacing w:line="219" w:lineRule="auto"/>
        <w:rPr>
          <w:rFonts w:ascii="宋体" w:hAnsi="宋体" w:eastAsia="宋体" w:cs="宋体"/>
          <w:color w:val="auto"/>
          <w:sz w:val="24"/>
          <w:szCs w:val="24"/>
          <w:highlight w:val="none"/>
        </w:rPr>
        <w:sectPr>
          <w:headerReference r:id="rId22" w:type="default"/>
          <w:footerReference r:id="rId23" w:type="default"/>
          <w:pgSz w:w="11907" w:h="16839"/>
          <w:pgMar w:top="934" w:right="1410" w:bottom="884" w:left="1381" w:header="738" w:footer="648" w:gutter="0"/>
          <w:cols w:space="720" w:num="1"/>
        </w:sectPr>
      </w:pPr>
    </w:p>
    <w:p w14:paraId="1056077D">
      <w:pPr>
        <w:spacing w:line="342" w:lineRule="auto"/>
        <w:rPr>
          <w:rFonts w:ascii="Arial"/>
          <w:color w:val="auto"/>
          <w:sz w:val="21"/>
          <w:highlight w:val="none"/>
        </w:rPr>
      </w:pPr>
    </w:p>
    <w:p w14:paraId="486A1B17">
      <w:pPr>
        <w:spacing w:before="78" w:line="220" w:lineRule="auto"/>
        <w:ind w:left="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足够经验的专职技术经济人员担任招标代理项目负责人。</w:t>
      </w:r>
    </w:p>
    <w:p w14:paraId="399FE6A4">
      <w:pPr>
        <w:spacing w:before="254" w:line="220" w:lineRule="auto"/>
        <w:ind w:left="48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招标代理项目负责人姓名：</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88"/>
          <w:sz w:val="24"/>
          <w:szCs w:val="24"/>
          <w:highlight w:val="none"/>
        </w:rPr>
        <w:t xml:space="preserve"> </w:t>
      </w:r>
      <w:r>
        <w:rPr>
          <w:rFonts w:ascii="宋体" w:hAnsi="宋体" w:eastAsia="宋体" w:cs="宋体"/>
          <w:color w:val="auto"/>
          <w:spacing w:val="-1"/>
          <w:sz w:val="24"/>
          <w:szCs w:val="24"/>
          <w:highlight w:val="none"/>
        </w:rPr>
        <w:t>， 身份证号：</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1"/>
          <w:sz w:val="24"/>
          <w:szCs w:val="24"/>
          <w:highlight w:val="none"/>
        </w:rPr>
        <w:t>。</w:t>
      </w:r>
    </w:p>
    <w:p w14:paraId="7AD546E5">
      <w:pPr>
        <w:spacing w:before="271" w:line="219" w:lineRule="auto"/>
        <w:ind w:left="48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（二）代理人按本合同约定的内容和时间完成下列工作：</w:t>
      </w:r>
    </w:p>
    <w:p w14:paraId="2F32D253">
      <w:pPr>
        <w:spacing w:before="276" w:line="417" w:lineRule="auto"/>
        <w:ind w:left="1" w:right="65" w:firstLine="485"/>
        <w:rPr>
          <w:rFonts w:ascii="宋体" w:hAnsi="宋体" w:eastAsia="宋体" w:cs="宋体"/>
          <w:color w:val="auto"/>
          <w:sz w:val="24"/>
          <w:szCs w:val="24"/>
          <w:highlight w:val="none"/>
        </w:rPr>
      </w:pPr>
      <w:r>
        <w:rPr>
          <w:rFonts w:ascii="宋体" w:hAnsi="宋体" w:eastAsia="宋体" w:cs="宋体"/>
          <w:color w:val="auto"/>
          <w:sz w:val="24"/>
          <w:szCs w:val="24"/>
          <w:highlight w:val="none"/>
        </w:rPr>
        <w:t>（1）依法按照公开、公平、公正和诚实信用原</w:t>
      </w:r>
      <w:r>
        <w:rPr>
          <w:rFonts w:ascii="宋体" w:hAnsi="宋体" w:eastAsia="宋体" w:cs="宋体"/>
          <w:color w:val="auto"/>
          <w:spacing w:val="-1"/>
          <w:sz w:val="24"/>
          <w:szCs w:val="24"/>
          <w:highlight w:val="none"/>
        </w:rPr>
        <w:t>则， 组织招标工作，维护各方的合</w:t>
      </w:r>
      <w:r>
        <w:rPr>
          <w:rFonts w:ascii="宋体" w:hAnsi="宋体" w:eastAsia="宋体" w:cs="宋体"/>
          <w:color w:val="auto"/>
          <w:sz w:val="24"/>
          <w:szCs w:val="24"/>
          <w:highlight w:val="none"/>
        </w:rPr>
        <w:t xml:space="preserve"> </w:t>
      </w:r>
      <w:r>
        <w:rPr>
          <w:rFonts w:ascii="宋体" w:hAnsi="宋体" w:eastAsia="宋体" w:cs="宋体"/>
          <w:color w:val="auto"/>
          <w:spacing w:val="-13"/>
          <w:sz w:val="24"/>
          <w:szCs w:val="24"/>
          <w:highlight w:val="none"/>
        </w:rPr>
        <w:t>法权益；</w:t>
      </w:r>
    </w:p>
    <w:p w14:paraId="45267C5D">
      <w:pPr>
        <w:spacing w:before="34" w:line="219" w:lineRule="auto"/>
        <w:ind w:left="48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（2）应用专业技术与技能为委托人提供完成招标工作</w:t>
      </w:r>
      <w:r>
        <w:rPr>
          <w:rFonts w:ascii="宋体" w:hAnsi="宋体" w:eastAsia="宋体" w:cs="宋体"/>
          <w:color w:val="auto"/>
          <w:spacing w:val="-3"/>
          <w:sz w:val="24"/>
          <w:szCs w:val="24"/>
          <w:highlight w:val="none"/>
        </w:rPr>
        <w:t>相关的咨询服务；</w:t>
      </w:r>
    </w:p>
    <w:p w14:paraId="58FC6EFC">
      <w:pPr>
        <w:spacing w:before="278" w:line="417" w:lineRule="auto"/>
        <w:ind w:left="28" w:firstLine="45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（3）向委托人宣传有关工程招标的法律、行政法规和规章，解释合理的招标程序，</w:t>
      </w:r>
      <w:r>
        <w:rPr>
          <w:rFonts w:ascii="宋体" w:hAnsi="宋体" w:eastAsia="宋体" w:cs="宋体"/>
          <w:color w:val="auto"/>
          <w:spacing w:val="3"/>
          <w:sz w:val="24"/>
          <w:szCs w:val="24"/>
          <w:highlight w:val="none"/>
        </w:rPr>
        <w:t xml:space="preserve"> </w:t>
      </w:r>
      <w:r>
        <w:rPr>
          <w:rFonts w:ascii="宋体" w:hAnsi="宋体" w:eastAsia="宋体" w:cs="宋体"/>
          <w:color w:val="auto"/>
          <w:spacing w:val="-7"/>
          <w:sz w:val="24"/>
          <w:szCs w:val="24"/>
          <w:highlight w:val="none"/>
        </w:rPr>
        <w:t>以便得到委托人的支持和配合；</w:t>
      </w:r>
    </w:p>
    <w:p w14:paraId="09CD7DA0">
      <w:pPr>
        <w:spacing w:before="33" w:line="220" w:lineRule="auto"/>
        <w:ind w:left="487"/>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（三）对接义务：</w:t>
      </w:r>
    </w:p>
    <w:p w14:paraId="55BD7902">
      <w:pPr>
        <w:spacing w:before="277" w:line="417" w:lineRule="auto"/>
        <w:ind w:left="1" w:right="66" w:firstLine="49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u w:val="single" w:color="auto"/>
        </w:rPr>
        <w:t>1.积极主动提前对接自治区、钦州市相关管理部门，确保按时抽取评标专家参加评</w:t>
      </w:r>
      <w:r>
        <w:rPr>
          <w:rFonts w:ascii="宋体" w:hAnsi="宋体" w:eastAsia="宋体" w:cs="宋体"/>
          <w:color w:val="auto"/>
          <w:spacing w:val="8"/>
          <w:sz w:val="24"/>
          <w:szCs w:val="24"/>
          <w:highlight w:val="none"/>
        </w:rPr>
        <w:t xml:space="preserve"> </w:t>
      </w:r>
      <w:r>
        <w:rPr>
          <w:rFonts w:ascii="宋体" w:hAnsi="宋体" w:eastAsia="宋体" w:cs="宋体"/>
          <w:color w:val="auto"/>
          <w:spacing w:val="-2"/>
          <w:sz w:val="24"/>
          <w:szCs w:val="24"/>
          <w:highlight w:val="none"/>
          <w:u w:val="single" w:color="auto"/>
        </w:rPr>
        <w:t>标事宜；</w:t>
      </w:r>
    </w:p>
    <w:p w14:paraId="6ED6CCF5">
      <w:pPr>
        <w:spacing w:before="33" w:line="220" w:lineRule="auto"/>
        <w:ind w:left="48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u w:val="single" w:color="auto"/>
        </w:rPr>
        <w:t>2.处理投标人提出的异议，并配合监督部门调查违法行为。</w:t>
      </w:r>
    </w:p>
    <w:p w14:paraId="07F1D477">
      <w:pPr>
        <w:spacing w:before="279" w:line="425" w:lineRule="auto"/>
        <w:ind w:left="2" w:right="65" w:firstLine="484"/>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（四）代理人应在</w:t>
      </w:r>
      <w:r>
        <w:rPr>
          <w:rFonts w:ascii="宋体" w:hAnsi="宋体" w:eastAsia="宋体" w:cs="宋体"/>
          <w:color w:val="auto"/>
          <w:spacing w:val="-7"/>
          <w:sz w:val="24"/>
          <w:szCs w:val="24"/>
          <w:highlight w:val="none"/>
          <w:u w:val="single" w:color="auto"/>
        </w:rPr>
        <w:t xml:space="preserve">2024 </w:t>
      </w:r>
      <w:r>
        <w:rPr>
          <w:rFonts w:ascii="宋体" w:hAnsi="宋体" w:eastAsia="宋体" w:cs="宋体"/>
          <w:color w:val="auto"/>
          <w:spacing w:val="-7"/>
          <w:sz w:val="24"/>
          <w:szCs w:val="24"/>
          <w:highlight w:val="none"/>
        </w:rPr>
        <w:t>年</w:t>
      </w:r>
      <w:r>
        <w:rPr>
          <w:rFonts w:ascii="宋体" w:hAnsi="宋体" w:eastAsia="宋体" w:cs="宋体"/>
          <w:color w:val="auto"/>
          <w:spacing w:val="-7"/>
          <w:sz w:val="24"/>
          <w:szCs w:val="24"/>
          <w:highlight w:val="none"/>
          <w:u w:val="single" w:color="auto"/>
        </w:rPr>
        <w:t xml:space="preserve">.   </w:t>
      </w:r>
      <w:r>
        <w:rPr>
          <w:rFonts w:ascii="宋体" w:hAnsi="宋体" w:eastAsia="宋体" w:cs="宋体"/>
          <w:color w:val="auto"/>
          <w:spacing w:val="-104"/>
          <w:sz w:val="24"/>
          <w:szCs w:val="24"/>
          <w:highlight w:val="none"/>
        </w:rPr>
        <w:t xml:space="preserve"> </w:t>
      </w:r>
      <w:r>
        <w:rPr>
          <w:rFonts w:ascii="宋体" w:hAnsi="宋体" w:eastAsia="宋体" w:cs="宋体"/>
          <w:color w:val="auto"/>
          <w:spacing w:val="-7"/>
          <w:sz w:val="24"/>
          <w:szCs w:val="24"/>
          <w:highlight w:val="none"/>
        </w:rPr>
        <w:t>月</w:t>
      </w:r>
      <w:r>
        <w:rPr>
          <w:rFonts w:ascii="宋体" w:hAnsi="宋体" w:eastAsia="宋体" w:cs="宋体"/>
          <w:color w:val="auto"/>
          <w:spacing w:val="-7"/>
          <w:sz w:val="24"/>
          <w:szCs w:val="24"/>
          <w:highlight w:val="none"/>
          <w:u w:val="single" w:color="auto"/>
        </w:rPr>
        <w:t xml:space="preserve">.   </w:t>
      </w:r>
      <w:r>
        <w:rPr>
          <w:rFonts w:ascii="宋体" w:hAnsi="宋体" w:eastAsia="宋体" w:cs="宋体"/>
          <w:color w:val="auto"/>
          <w:spacing w:val="-70"/>
          <w:sz w:val="24"/>
          <w:szCs w:val="24"/>
          <w:highlight w:val="none"/>
        </w:rPr>
        <w:t xml:space="preserve"> </w:t>
      </w:r>
      <w:r>
        <w:rPr>
          <w:rFonts w:ascii="宋体" w:hAnsi="宋体" w:eastAsia="宋体" w:cs="宋体"/>
          <w:color w:val="auto"/>
          <w:spacing w:val="-7"/>
          <w:sz w:val="24"/>
          <w:szCs w:val="24"/>
          <w:highlight w:val="none"/>
        </w:rPr>
        <w:t>日前完成招标</w:t>
      </w:r>
      <w:r>
        <w:rPr>
          <w:rFonts w:ascii="宋体" w:hAnsi="宋体" w:eastAsia="宋体" w:cs="宋体"/>
          <w:color w:val="auto"/>
          <w:spacing w:val="-8"/>
          <w:sz w:val="24"/>
          <w:szCs w:val="24"/>
          <w:highlight w:val="none"/>
        </w:rPr>
        <w:t>、开标等工作， 如逾期一天，代</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理人应向委托人支付相当于合同委托报酬总额的</w:t>
      </w:r>
      <w:r>
        <w:rPr>
          <w:rFonts w:ascii="宋体" w:hAnsi="宋体" w:eastAsia="宋体" w:cs="宋体"/>
          <w:color w:val="auto"/>
          <w:spacing w:val="-3"/>
          <w:sz w:val="24"/>
          <w:szCs w:val="24"/>
          <w:highlight w:val="none"/>
          <w:u w:val="single" w:color="auto"/>
        </w:rPr>
        <w:t xml:space="preserve">0.2  </w:t>
      </w:r>
      <w:r>
        <w:rPr>
          <w:rFonts w:ascii="宋体" w:hAnsi="宋体" w:eastAsia="宋体" w:cs="宋体"/>
          <w:color w:val="auto"/>
          <w:spacing w:val="-3"/>
          <w:sz w:val="24"/>
          <w:szCs w:val="24"/>
          <w:highlight w:val="none"/>
        </w:rPr>
        <w:t>%的违约金，超过【7</w:t>
      </w:r>
      <w:r>
        <w:rPr>
          <w:rFonts w:ascii="宋体" w:hAnsi="宋体" w:eastAsia="宋体" w:cs="宋体"/>
          <w:color w:val="auto"/>
          <w:spacing w:val="-4"/>
          <w:sz w:val="24"/>
          <w:szCs w:val="24"/>
          <w:highlight w:val="none"/>
        </w:rPr>
        <w:t>】天的，委托</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人有权解除合同并要求代理人支付相当于本合同约定服务费用总</w:t>
      </w:r>
      <w:r>
        <w:rPr>
          <w:rFonts w:ascii="宋体" w:hAnsi="宋体" w:eastAsia="宋体" w:cs="宋体"/>
          <w:color w:val="auto"/>
          <w:spacing w:val="-4"/>
          <w:sz w:val="24"/>
          <w:szCs w:val="24"/>
          <w:highlight w:val="none"/>
        </w:rPr>
        <w:t>额20%的违约金。如因代</w:t>
      </w:r>
      <w:r>
        <w:rPr>
          <w:rFonts w:ascii="宋体" w:hAnsi="宋体" w:eastAsia="宋体" w:cs="宋体"/>
          <w:color w:val="auto"/>
          <w:sz w:val="24"/>
          <w:szCs w:val="24"/>
          <w:highlight w:val="none"/>
        </w:rPr>
        <w:t xml:space="preserve"> 理人延误招标工作而造成委托人损失的，代理人还应就委</w:t>
      </w:r>
      <w:r>
        <w:rPr>
          <w:rFonts w:ascii="宋体" w:hAnsi="宋体" w:eastAsia="宋体" w:cs="宋体"/>
          <w:color w:val="auto"/>
          <w:spacing w:val="-1"/>
          <w:sz w:val="24"/>
          <w:szCs w:val="24"/>
          <w:highlight w:val="none"/>
        </w:rPr>
        <w:t>托人的损失给予赔偿，包括但</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不限于诉讼费、保全费、律师费、差旅费等。</w:t>
      </w:r>
    </w:p>
    <w:p w14:paraId="07B9FB5A">
      <w:pPr>
        <w:spacing w:before="33" w:line="419" w:lineRule="auto"/>
        <w:ind w:left="5" w:right="74" w:firstLine="48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（五）代理人应对招标工作中代理人所出具有关数据的计算、技术经济资料等的科</w:t>
      </w:r>
      <w:r>
        <w:rPr>
          <w:rFonts w:ascii="宋体" w:hAnsi="宋体" w:eastAsia="宋体" w:cs="宋体"/>
          <w:color w:val="auto"/>
          <w:spacing w:val="10"/>
          <w:sz w:val="24"/>
          <w:szCs w:val="24"/>
          <w:highlight w:val="none"/>
        </w:rPr>
        <w:t xml:space="preserve"> </w:t>
      </w:r>
      <w:r>
        <w:rPr>
          <w:rFonts w:ascii="宋体" w:hAnsi="宋体" w:eastAsia="宋体" w:cs="宋体"/>
          <w:color w:val="auto"/>
          <w:spacing w:val="-5"/>
          <w:sz w:val="24"/>
          <w:szCs w:val="24"/>
          <w:highlight w:val="none"/>
        </w:rPr>
        <w:t>学性和准确性负责。</w:t>
      </w:r>
    </w:p>
    <w:p w14:paraId="0F2812CE">
      <w:pPr>
        <w:spacing w:before="33" w:line="417" w:lineRule="auto"/>
        <w:ind w:right="77" w:firstLine="48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（六）代理人不得接受与本合同工程建设项目中委托招标范围之内的相关的投标咨</w:t>
      </w:r>
      <w:r>
        <w:rPr>
          <w:rFonts w:ascii="宋体" w:hAnsi="宋体" w:eastAsia="宋体" w:cs="宋体"/>
          <w:color w:val="auto"/>
          <w:spacing w:val="7"/>
          <w:sz w:val="24"/>
          <w:szCs w:val="24"/>
          <w:highlight w:val="none"/>
        </w:rPr>
        <w:t xml:space="preserve"> </w:t>
      </w:r>
      <w:r>
        <w:rPr>
          <w:rFonts w:ascii="宋体" w:hAnsi="宋体" w:eastAsia="宋体" w:cs="宋体"/>
          <w:color w:val="auto"/>
          <w:spacing w:val="-9"/>
          <w:sz w:val="24"/>
          <w:szCs w:val="24"/>
          <w:highlight w:val="none"/>
        </w:rPr>
        <w:t>询业务。</w:t>
      </w:r>
    </w:p>
    <w:p w14:paraId="6D8709BB">
      <w:pPr>
        <w:spacing w:before="36" w:line="417" w:lineRule="auto"/>
        <w:ind w:left="1" w:right="80" w:firstLine="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（七）代理人为本合同提供技术服务的知识产权应属代理人专有。任何第三方如果</w:t>
      </w:r>
      <w:r>
        <w:rPr>
          <w:rFonts w:ascii="宋体" w:hAnsi="宋体" w:eastAsia="宋体" w:cs="宋体"/>
          <w:color w:val="auto"/>
          <w:spacing w:val="5"/>
          <w:sz w:val="24"/>
          <w:szCs w:val="24"/>
          <w:highlight w:val="none"/>
        </w:rPr>
        <w:t xml:space="preserve"> </w:t>
      </w:r>
      <w:r>
        <w:rPr>
          <w:rFonts w:ascii="宋体" w:hAnsi="宋体" w:eastAsia="宋体" w:cs="宋体"/>
          <w:color w:val="auto"/>
          <w:spacing w:val="-1"/>
          <w:sz w:val="24"/>
          <w:szCs w:val="24"/>
          <w:highlight w:val="none"/>
        </w:rPr>
        <w:t>提出侵权指控，代理人须与第三方交涉并承担由此而引起的一切法</w:t>
      </w:r>
      <w:r>
        <w:rPr>
          <w:rFonts w:ascii="宋体" w:hAnsi="宋体" w:eastAsia="宋体" w:cs="宋体"/>
          <w:color w:val="auto"/>
          <w:spacing w:val="-2"/>
          <w:sz w:val="24"/>
          <w:szCs w:val="24"/>
          <w:highlight w:val="none"/>
        </w:rPr>
        <w:t>律责任和费用。</w:t>
      </w:r>
    </w:p>
    <w:p w14:paraId="04E80FDE">
      <w:pPr>
        <w:spacing w:before="34" w:line="219" w:lineRule="auto"/>
        <w:ind w:left="48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（八）未经委托人同意，代理人不得分包或转让本合同的任何权利和义务。</w:t>
      </w:r>
    </w:p>
    <w:p w14:paraId="517F9085">
      <w:pPr>
        <w:spacing w:before="279" w:line="416" w:lineRule="auto"/>
        <w:ind w:right="66" w:firstLine="487"/>
        <w:rPr>
          <w:rFonts w:ascii="宋体" w:hAnsi="宋体" w:eastAsia="宋体" w:cs="宋体"/>
          <w:color w:val="auto"/>
          <w:sz w:val="24"/>
          <w:szCs w:val="24"/>
          <w:highlight w:val="none"/>
        </w:rPr>
      </w:pPr>
      <w:r>
        <w:rPr>
          <w:rFonts w:ascii="宋体" w:hAnsi="宋体" w:eastAsia="宋体" w:cs="宋体"/>
          <w:color w:val="auto"/>
          <w:sz w:val="24"/>
          <w:szCs w:val="24"/>
          <w:highlight w:val="none"/>
        </w:rPr>
        <w:t>（九）代理人不得接受所有投标人的礼品、</w:t>
      </w:r>
      <w:r>
        <w:rPr>
          <w:rFonts w:ascii="宋体" w:hAnsi="宋体" w:eastAsia="宋体" w:cs="宋体"/>
          <w:color w:val="auto"/>
          <w:spacing w:val="-1"/>
          <w:sz w:val="24"/>
          <w:szCs w:val="24"/>
          <w:highlight w:val="none"/>
        </w:rPr>
        <w:t>宴请和任何其它好处，不得泄露招标、</w:t>
      </w:r>
      <w:r>
        <w:rPr>
          <w:rFonts w:ascii="宋体" w:hAnsi="宋体" w:eastAsia="宋体" w:cs="宋体"/>
          <w:color w:val="auto"/>
          <w:sz w:val="24"/>
          <w:szCs w:val="24"/>
          <w:highlight w:val="none"/>
        </w:rPr>
        <w:t xml:space="preserve"> 评标、定标过程中依法需要保密的内容。合同终止后，未经委托</w:t>
      </w:r>
      <w:r>
        <w:rPr>
          <w:rFonts w:ascii="宋体" w:hAnsi="宋体" w:eastAsia="宋体" w:cs="宋体"/>
          <w:color w:val="auto"/>
          <w:spacing w:val="-1"/>
          <w:sz w:val="24"/>
          <w:szCs w:val="24"/>
          <w:highlight w:val="none"/>
        </w:rPr>
        <w:t>人同意，代理人不得泄</w:t>
      </w:r>
    </w:p>
    <w:p w14:paraId="6CA469F0">
      <w:pPr>
        <w:spacing w:line="416" w:lineRule="auto"/>
        <w:rPr>
          <w:rFonts w:ascii="宋体" w:hAnsi="宋体" w:eastAsia="宋体" w:cs="宋体"/>
          <w:color w:val="auto"/>
          <w:sz w:val="24"/>
          <w:szCs w:val="24"/>
          <w:highlight w:val="none"/>
        </w:rPr>
        <w:sectPr>
          <w:headerReference r:id="rId24" w:type="default"/>
          <w:footerReference r:id="rId25" w:type="default"/>
          <w:pgSz w:w="11907" w:h="16839"/>
          <w:pgMar w:top="934" w:right="1346" w:bottom="884" w:left="1381" w:header="738" w:footer="648" w:gutter="0"/>
          <w:cols w:space="720" w:num="1"/>
        </w:sectPr>
      </w:pPr>
    </w:p>
    <w:p w14:paraId="60B0F112">
      <w:pPr>
        <w:spacing w:line="359" w:lineRule="auto"/>
        <w:rPr>
          <w:rFonts w:ascii="Arial"/>
          <w:color w:val="auto"/>
          <w:sz w:val="21"/>
          <w:highlight w:val="none"/>
        </w:rPr>
      </w:pPr>
    </w:p>
    <w:p w14:paraId="5ADB25BD">
      <w:pPr>
        <w:spacing w:before="78" w:line="219" w:lineRule="auto"/>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漏与本合同工程相关的任何招标资料和情况。</w:t>
      </w:r>
    </w:p>
    <w:p w14:paraId="5CD5A94C">
      <w:pPr>
        <w:spacing w:before="278" w:line="417" w:lineRule="auto"/>
        <w:ind w:left="4" w:right="78" w:firstLine="48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（十）代理人未能履行以上各项义务，给委托人造成损失的，应当赔偿委托人的有</w:t>
      </w:r>
      <w:r>
        <w:rPr>
          <w:rFonts w:ascii="宋体" w:hAnsi="宋体" w:eastAsia="宋体" w:cs="宋体"/>
          <w:color w:val="auto"/>
          <w:spacing w:val="6"/>
          <w:sz w:val="24"/>
          <w:szCs w:val="24"/>
          <w:highlight w:val="none"/>
        </w:rPr>
        <w:t xml:space="preserve"> </w:t>
      </w:r>
      <w:r>
        <w:rPr>
          <w:rFonts w:ascii="宋体" w:hAnsi="宋体" w:eastAsia="宋体" w:cs="宋体"/>
          <w:color w:val="auto"/>
          <w:spacing w:val="-10"/>
          <w:sz w:val="24"/>
          <w:szCs w:val="24"/>
          <w:highlight w:val="none"/>
        </w:rPr>
        <w:t>关损失。</w:t>
      </w:r>
    </w:p>
    <w:p w14:paraId="35026F45">
      <w:pPr>
        <w:spacing w:line="455" w:lineRule="auto"/>
        <w:rPr>
          <w:rFonts w:ascii="Arial"/>
          <w:color w:val="auto"/>
          <w:sz w:val="21"/>
          <w:highlight w:val="none"/>
        </w:rPr>
      </w:pPr>
    </w:p>
    <w:p w14:paraId="05378493">
      <w:pPr>
        <w:pStyle w:val="6"/>
        <w:spacing w:before="91" w:line="242" w:lineRule="auto"/>
        <w:ind w:left="565"/>
        <w:outlineLvl w:val="0"/>
        <w:rPr>
          <w:color w:val="auto"/>
          <w:sz w:val="28"/>
          <w:szCs w:val="28"/>
          <w:highlight w:val="none"/>
        </w:rPr>
      </w:pPr>
      <w:r>
        <w:rPr>
          <w:color w:val="auto"/>
          <w:spacing w:val="-3"/>
          <w:sz w:val="28"/>
          <w:szCs w:val="28"/>
          <w:highlight w:val="none"/>
        </w:rPr>
        <w:t>第十条</w:t>
      </w:r>
      <w:r>
        <w:rPr>
          <w:color w:val="auto"/>
          <w:spacing w:val="-18"/>
          <w:sz w:val="28"/>
          <w:szCs w:val="28"/>
          <w:highlight w:val="none"/>
        </w:rPr>
        <w:t xml:space="preserve"> </w:t>
      </w:r>
      <w:r>
        <w:rPr>
          <w:color w:val="auto"/>
          <w:spacing w:val="-3"/>
          <w:sz w:val="28"/>
          <w:szCs w:val="28"/>
          <w:highlight w:val="none"/>
        </w:rPr>
        <w:t>违约责任</w:t>
      </w:r>
    </w:p>
    <w:p w14:paraId="00F182ED">
      <w:pPr>
        <w:spacing w:before="237" w:line="220" w:lineRule="auto"/>
        <w:ind w:left="489"/>
        <w:outlineLvl w:val="1"/>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（一）委托人违约责任</w:t>
      </w:r>
    </w:p>
    <w:p w14:paraId="4A5D3C2A">
      <w:pPr>
        <w:spacing w:before="274" w:line="419" w:lineRule="auto"/>
        <w:ind w:left="1" w:right="65" w:firstLine="478"/>
        <w:rPr>
          <w:rFonts w:ascii="宋体" w:hAnsi="宋体" w:eastAsia="宋体" w:cs="宋体"/>
          <w:color w:val="auto"/>
          <w:sz w:val="24"/>
          <w:szCs w:val="24"/>
          <w:highlight w:val="none"/>
        </w:rPr>
      </w:pPr>
      <w:r>
        <w:rPr>
          <w:rFonts w:ascii="宋体" w:hAnsi="宋体" w:eastAsia="宋体" w:cs="宋体"/>
          <w:color w:val="auto"/>
          <w:sz w:val="24"/>
          <w:szCs w:val="24"/>
          <w:highlight w:val="none"/>
        </w:rPr>
        <w:t>委托人未按本合同约定向代理人提供为保证招标工作顺利完成</w:t>
      </w:r>
      <w:r>
        <w:rPr>
          <w:rFonts w:ascii="宋体" w:hAnsi="宋体" w:eastAsia="宋体" w:cs="宋体"/>
          <w:color w:val="auto"/>
          <w:spacing w:val="-1"/>
          <w:sz w:val="24"/>
          <w:szCs w:val="24"/>
          <w:highlight w:val="none"/>
        </w:rPr>
        <w:t>的条件，致使招标工</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作无法进行，承担</w:t>
      </w:r>
      <w:r>
        <w:rPr>
          <w:rFonts w:ascii="宋体" w:hAnsi="宋体" w:eastAsia="宋体" w:cs="宋体"/>
          <w:color w:val="auto"/>
          <w:spacing w:val="1"/>
          <w:sz w:val="24"/>
          <w:szCs w:val="24"/>
          <w:highlight w:val="none"/>
          <w:u w:val="single" w:color="auto"/>
        </w:rPr>
        <w:t>开标时间顺延的责任。</w:t>
      </w:r>
    </w:p>
    <w:p w14:paraId="72F0E760">
      <w:pPr>
        <w:spacing w:before="31" w:line="220" w:lineRule="auto"/>
        <w:ind w:left="489"/>
        <w:outlineLvl w:val="1"/>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（二）代理人违约责任</w:t>
      </w:r>
    </w:p>
    <w:p w14:paraId="415EE3A4">
      <w:pPr>
        <w:spacing w:before="273" w:line="419" w:lineRule="auto"/>
        <w:ind w:right="66" w:firstLine="49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1.代理人未按本合同专用条款的约定，向委托人提供为完成招标工作的服务，除应</w:t>
      </w:r>
      <w:r>
        <w:rPr>
          <w:rFonts w:ascii="宋体" w:hAnsi="宋体" w:eastAsia="宋体" w:cs="宋体"/>
          <w:color w:val="auto"/>
          <w:spacing w:val="8"/>
          <w:sz w:val="24"/>
          <w:szCs w:val="24"/>
          <w:highlight w:val="none"/>
        </w:rPr>
        <w:t xml:space="preserve"> </w:t>
      </w:r>
      <w:r>
        <w:rPr>
          <w:rFonts w:ascii="宋体" w:hAnsi="宋体" w:eastAsia="宋体" w:cs="宋体"/>
          <w:color w:val="auto"/>
          <w:spacing w:val="-3"/>
          <w:sz w:val="24"/>
          <w:szCs w:val="24"/>
          <w:highlight w:val="none"/>
        </w:rPr>
        <w:t>承担逾期违约责任外，代理人应赔偿委托人因此遭受的损失；</w:t>
      </w:r>
    </w:p>
    <w:p w14:paraId="240E91AC">
      <w:pPr>
        <w:spacing w:before="33" w:line="422" w:lineRule="auto"/>
        <w:ind w:firstLine="483"/>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2.代理人未按本合同的约定，接受了与本合同工程建设项目有关的投标咨询业务的，</w:t>
      </w:r>
      <w:r>
        <w:rPr>
          <w:rFonts w:ascii="宋体" w:hAnsi="宋体" w:eastAsia="宋体" w:cs="宋体"/>
          <w:color w:val="auto"/>
          <w:spacing w:val="3"/>
          <w:sz w:val="24"/>
          <w:szCs w:val="24"/>
          <w:highlight w:val="none"/>
        </w:rPr>
        <w:t xml:space="preserve"> </w:t>
      </w:r>
      <w:r>
        <w:rPr>
          <w:rFonts w:ascii="宋体" w:hAnsi="宋体" w:eastAsia="宋体" w:cs="宋体"/>
          <w:color w:val="auto"/>
          <w:spacing w:val="-3"/>
          <w:sz w:val="24"/>
          <w:szCs w:val="24"/>
          <w:highlight w:val="none"/>
        </w:rPr>
        <w:t>委托人有权解除合同，代理人应向委托人支付本合同委托报酬总额的30</w:t>
      </w:r>
      <w:r>
        <w:rPr>
          <w:rFonts w:ascii="宋体" w:hAnsi="宋体" w:eastAsia="宋体" w:cs="宋体"/>
          <w:color w:val="auto"/>
          <w:spacing w:val="-4"/>
          <w:sz w:val="24"/>
          <w:szCs w:val="24"/>
          <w:highlight w:val="none"/>
        </w:rPr>
        <w:t>%作为违约金，且</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赔偿委托人因此遭受的损失；</w:t>
      </w:r>
    </w:p>
    <w:p w14:paraId="68B29227">
      <w:pPr>
        <w:spacing w:before="32" w:line="423" w:lineRule="auto"/>
        <w:ind w:right="64" w:firstLine="485"/>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3.代理人未按本合同的约定，泄露了与本合同工程</w:t>
      </w:r>
      <w:r>
        <w:rPr>
          <w:rFonts w:ascii="宋体" w:hAnsi="宋体" w:eastAsia="宋体" w:cs="宋体"/>
          <w:color w:val="auto"/>
          <w:spacing w:val="-1"/>
          <w:sz w:val="24"/>
          <w:szCs w:val="24"/>
          <w:highlight w:val="none"/>
        </w:rPr>
        <w:t>相关的任何招标资料和情况，委</w:t>
      </w:r>
      <w:r>
        <w:rPr>
          <w:rFonts w:ascii="宋体" w:hAnsi="宋体" w:eastAsia="宋体" w:cs="宋体"/>
          <w:color w:val="auto"/>
          <w:sz w:val="24"/>
          <w:szCs w:val="24"/>
          <w:highlight w:val="none"/>
        </w:rPr>
        <w:t xml:space="preserve"> 托人有权解除合同，代理人应向委托人支付</w:t>
      </w:r>
      <w:r>
        <w:rPr>
          <w:rFonts w:ascii="宋体" w:hAnsi="宋体" w:eastAsia="宋体" w:cs="宋体"/>
          <w:color w:val="auto"/>
          <w:sz w:val="24"/>
          <w:szCs w:val="24"/>
          <w:highlight w:val="none"/>
          <w:u w:val="single" w:color="auto"/>
        </w:rPr>
        <w:t>20</w:t>
      </w:r>
      <w:r>
        <w:rPr>
          <w:rFonts w:ascii="宋体" w:hAnsi="宋体" w:eastAsia="宋体" w:cs="宋体"/>
          <w:color w:val="auto"/>
          <w:spacing w:val="-1"/>
          <w:sz w:val="24"/>
          <w:szCs w:val="24"/>
          <w:highlight w:val="none"/>
          <w:u w:val="single" w:color="auto"/>
        </w:rPr>
        <w:t xml:space="preserve">00  </w:t>
      </w:r>
      <w:r>
        <w:rPr>
          <w:rFonts w:ascii="宋体" w:hAnsi="宋体" w:eastAsia="宋体" w:cs="宋体"/>
          <w:color w:val="auto"/>
          <w:spacing w:val="-109"/>
          <w:sz w:val="24"/>
          <w:szCs w:val="24"/>
          <w:highlight w:val="none"/>
        </w:rPr>
        <w:t xml:space="preserve"> </w:t>
      </w:r>
      <w:r>
        <w:rPr>
          <w:rFonts w:ascii="宋体" w:hAnsi="宋体" w:eastAsia="宋体" w:cs="宋体"/>
          <w:color w:val="auto"/>
          <w:spacing w:val="-1"/>
          <w:sz w:val="24"/>
          <w:szCs w:val="24"/>
          <w:highlight w:val="none"/>
        </w:rPr>
        <w:t>元作为违约金，且应赔偿委托人因此</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rPr>
        <w:t>遭受的损失。</w:t>
      </w:r>
    </w:p>
    <w:p w14:paraId="09CEDE38">
      <w:pPr>
        <w:spacing w:before="31" w:line="423" w:lineRule="auto"/>
        <w:ind w:right="65" w:firstLine="48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4.代理人保证享有合法的资质，保证招标代理工作的合法性、</w:t>
      </w:r>
      <w:r>
        <w:rPr>
          <w:rFonts w:ascii="宋体" w:hAnsi="宋体" w:eastAsia="宋体" w:cs="宋体"/>
          <w:color w:val="auto"/>
          <w:spacing w:val="-1"/>
          <w:sz w:val="24"/>
          <w:szCs w:val="24"/>
          <w:highlight w:val="none"/>
        </w:rPr>
        <w:t>公正性。如因此导致</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项目流标、废标的，</w:t>
      </w:r>
      <w:r>
        <w:rPr>
          <w:rFonts w:ascii="宋体" w:hAnsi="宋体" w:eastAsia="宋体" w:cs="宋体"/>
          <w:color w:val="auto"/>
          <w:spacing w:val="-37"/>
          <w:sz w:val="24"/>
          <w:szCs w:val="24"/>
          <w:highlight w:val="none"/>
        </w:rPr>
        <w:t xml:space="preserve"> </w:t>
      </w:r>
      <w:r>
        <w:rPr>
          <w:rFonts w:ascii="宋体" w:hAnsi="宋体" w:eastAsia="宋体" w:cs="宋体"/>
          <w:color w:val="auto"/>
          <w:spacing w:val="-5"/>
          <w:sz w:val="24"/>
          <w:szCs w:val="24"/>
          <w:highlight w:val="none"/>
        </w:rPr>
        <w:t>应向委托人支付相当于合同总价款30%的</w:t>
      </w:r>
      <w:r>
        <w:rPr>
          <w:rFonts w:ascii="宋体" w:hAnsi="宋体" w:eastAsia="宋体" w:cs="宋体"/>
          <w:color w:val="auto"/>
          <w:spacing w:val="-6"/>
          <w:sz w:val="24"/>
          <w:szCs w:val="24"/>
          <w:highlight w:val="none"/>
        </w:rPr>
        <w:t>违约金，且赔偿委托人因此</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rPr>
        <w:t>遭受的损失。</w:t>
      </w:r>
    </w:p>
    <w:p w14:paraId="023B4EB5">
      <w:pPr>
        <w:spacing w:before="31" w:line="220" w:lineRule="auto"/>
        <w:ind w:left="489"/>
        <w:outlineLvl w:val="1"/>
        <w:rPr>
          <w:rFonts w:ascii="宋体" w:hAnsi="宋体" w:eastAsia="宋体" w:cs="宋体"/>
          <w:color w:val="auto"/>
          <w:sz w:val="24"/>
          <w:szCs w:val="24"/>
          <w:highlight w:val="none"/>
        </w:rPr>
      </w:pPr>
      <w:r>
        <w:rPr>
          <w:rFonts w:ascii="宋体" w:hAnsi="宋体" w:eastAsia="宋体" w:cs="宋体"/>
          <w:b/>
          <w:bCs/>
          <w:color w:val="auto"/>
          <w:spacing w:val="-12"/>
          <w:sz w:val="24"/>
          <w:szCs w:val="24"/>
          <w:highlight w:val="none"/>
        </w:rPr>
        <w:t>（三）</w:t>
      </w:r>
      <w:r>
        <w:rPr>
          <w:rFonts w:ascii="宋体" w:hAnsi="宋体" w:eastAsia="宋体" w:cs="宋体"/>
          <w:color w:val="auto"/>
          <w:spacing w:val="-67"/>
          <w:sz w:val="24"/>
          <w:szCs w:val="24"/>
          <w:highlight w:val="none"/>
        </w:rPr>
        <w:t xml:space="preserve"> </w:t>
      </w:r>
      <w:r>
        <w:rPr>
          <w:rFonts w:ascii="宋体" w:hAnsi="宋体" w:eastAsia="宋体" w:cs="宋体"/>
          <w:b/>
          <w:bCs/>
          <w:color w:val="auto"/>
          <w:spacing w:val="-12"/>
          <w:sz w:val="24"/>
          <w:szCs w:val="24"/>
          <w:highlight w:val="none"/>
        </w:rPr>
        <w:t>第三方违约</w:t>
      </w:r>
    </w:p>
    <w:p w14:paraId="2FCE465F">
      <w:pPr>
        <w:spacing w:before="273" w:line="419" w:lineRule="auto"/>
        <w:ind w:left="5" w:right="66" w:firstLine="479"/>
        <w:rPr>
          <w:rFonts w:ascii="宋体" w:hAnsi="宋体" w:eastAsia="宋体" w:cs="宋体"/>
          <w:color w:val="auto"/>
          <w:sz w:val="24"/>
          <w:szCs w:val="24"/>
          <w:highlight w:val="none"/>
        </w:rPr>
      </w:pPr>
      <w:r>
        <w:rPr>
          <w:rFonts w:ascii="宋体" w:hAnsi="宋体" w:eastAsia="宋体" w:cs="宋体"/>
          <w:color w:val="auto"/>
          <w:sz w:val="24"/>
          <w:szCs w:val="24"/>
          <w:highlight w:val="none"/>
        </w:rPr>
        <w:t>如果一方的违约被认定为是与第三方共同造成的</w:t>
      </w:r>
      <w:r>
        <w:rPr>
          <w:rFonts w:ascii="宋体" w:hAnsi="宋体" w:eastAsia="宋体" w:cs="宋体"/>
          <w:color w:val="auto"/>
          <w:spacing w:val="-1"/>
          <w:sz w:val="24"/>
          <w:szCs w:val="24"/>
          <w:highlight w:val="none"/>
        </w:rPr>
        <w:t>，则应由合同双方中有违约的一方</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先行向另一方承担全部违约责任，再由承担违</w:t>
      </w:r>
      <w:r>
        <w:rPr>
          <w:rFonts w:ascii="宋体" w:hAnsi="宋体" w:eastAsia="宋体" w:cs="宋体"/>
          <w:color w:val="auto"/>
          <w:spacing w:val="-2"/>
          <w:sz w:val="24"/>
          <w:szCs w:val="24"/>
          <w:highlight w:val="none"/>
        </w:rPr>
        <w:t>约责任的一方向第三方追索。</w:t>
      </w:r>
    </w:p>
    <w:p w14:paraId="41ABB7BC">
      <w:pPr>
        <w:spacing w:line="452" w:lineRule="auto"/>
        <w:rPr>
          <w:rFonts w:ascii="Arial"/>
          <w:color w:val="auto"/>
          <w:sz w:val="21"/>
          <w:highlight w:val="none"/>
        </w:rPr>
      </w:pPr>
    </w:p>
    <w:p w14:paraId="258BF7CD">
      <w:pPr>
        <w:pStyle w:val="6"/>
        <w:spacing w:before="91" w:line="242" w:lineRule="auto"/>
        <w:ind w:left="565"/>
        <w:outlineLvl w:val="0"/>
        <w:rPr>
          <w:color w:val="auto"/>
          <w:sz w:val="28"/>
          <w:szCs w:val="28"/>
          <w:highlight w:val="none"/>
        </w:rPr>
      </w:pPr>
      <w:r>
        <w:rPr>
          <w:color w:val="auto"/>
          <w:spacing w:val="-5"/>
          <w:sz w:val="28"/>
          <w:szCs w:val="28"/>
          <w:highlight w:val="none"/>
        </w:rPr>
        <w:t>第十一条 索赔</w:t>
      </w:r>
    </w:p>
    <w:p w14:paraId="20EEB8C9">
      <w:pPr>
        <w:spacing w:before="240" w:line="220" w:lineRule="auto"/>
        <w:ind w:left="487"/>
        <w:rPr>
          <w:rFonts w:ascii="宋体" w:hAnsi="宋体" w:eastAsia="宋体" w:cs="宋体"/>
          <w:color w:val="auto"/>
          <w:sz w:val="24"/>
          <w:szCs w:val="24"/>
          <w:highlight w:val="none"/>
        </w:rPr>
      </w:pPr>
      <w:r>
        <w:rPr>
          <w:rFonts w:ascii="宋体" w:hAnsi="宋体" w:eastAsia="宋体" w:cs="宋体"/>
          <w:color w:val="auto"/>
          <w:sz w:val="24"/>
          <w:szCs w:val="24"/>
          <w:highlight w:val="none"/>
        </w:rPr>
        <w:t>（一）当事人一方向另一方提出索赔时，要</w:t>
      </w:r>
      <w:r>
        <w:rPr>
          <w:rFonts w:ascii="宋体" w:hAnsi="宋体" w:eastAsia="宋体" w:cs="宋体"/>
          <w:color w:val="auto"/>
          <w:spacing w:val="-1"/>
          <w:sz w:val="24"/>
          <w:szCs w:val="24"/>
          <w:highlight w:val="none"/>
        </w:rPr>
        <w:t>有正当的索赔理由，且有索赔事件发生</w:t>
      </w:r>
    </w:p>
    <w:p w14:paraId="59145FB8">
      <w:pPr>
        <w:spacing w:line="220" w:lineRule="auto"/>
        <w:rPr>
          <w:rFonts w:ascii="宋体" w:hAnsi="宋体" w:eastAsia="宋体" w:cs="宋体"/>
          <w:color w:val="auto"/>
          <w:sz w:val="24"/>
          <w:szCs w:val="24"/>
          <w:highlight w:val="none"/>
        </w:rPr>
        <w:sectPr>
          <w:footerReference r:id="rId26" w:type="default"/>
          <w:pgSz w:w="11907" w:h="16839"/>
          <w:pgMar w:top="934" w:right="1346" w:bottom="884" w:left="1381" w:header="738" w:footer="648" w:gutter="0"/>
          <w:cols w:space="720" w:num="1"/>
        </w:sectPr>
      </w:pPr>
    </w:p>
    <w:p w14:paraId="05043CFC">
      <w:pPr>
        <w:spacing w:line="359" w:lineRule="auto"/>
        <w:rPr>
          <w:rFonts w:ascii="Arial"/>
          <w:color w:val="auto"/>
          <w:sz w:val="21"/>
          <w:highlight w:val="none"/>
        </w:rPr>
      </w:pPr>
    </w:p>
    <w:p w14:paraId="25A90370">
      <w:pPr>
        <w:spacing w:before="78" w:line="220" w:lineRule="auto"/>
        <w:ind w:left="12"/>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时的有效证据。</w:t>
      </w:r>
    </w:p>
    <w:p w14:paraId="7B2ED66B">
      <w:pPr>
        <w:spacing w:before="277" w:line="416" w:lineRule="auto"/>
        <w:ind w:left="20" w:right="12" w:firstLine="46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（二）委托人未能按合同约定履行自己的各项义务，或者发生应由委托人承担责任</w:t>
      </w:r>
      <w:r>
        <w:rPr>
          <w:rFonts w:ascii="宋体" w:hAnsi="宋体" w:eastAsia="宋体" w:cs="宋体"/>
          <w:color w:val="auto"/>
          <w:spacing w:val="8"/>
          <w:sz w:val="24"/>
          <w:szCs w:val="24"/>
          <w:highlight w:val="none"/>
        </w:rPr>
        <w:t xml:space="preserve"> </w:t>
      </w:r>
      <w:r>
        <w:rPr>
          <w:rFonts w:ascii="宋体" w:hAnsi="宋体" w:eastAsia="宋体" w:cs="宋体"/>
          <w:color w:val="auto"/>
          <w:spacing w:val="-2"/>
          <w:sz w:val="24"/>
          <w:szCs w:val="24"/>
          <w:highlight w:val="none"/>
        </w:rPr>
        <w:t>的其他情况，给代理人造成损失，代理人可按下列程序以书</w:t>
      </w:r>
      <w:r>
        <w:rPr>
          <w:rFonts w:ascii="宋体" w:hAnsi="宋体" w:eastAsia="宋体" w:cs="宋体"/>
          <w:color w:val="auto"/>
          <w:spacing w:val="-3"/>
          <w:sz w:val="24"/>
          <w:szCs w:val="24"/>
          <w:highlight w:val="none"/>
        </w:rPr>
        <w:t>面形式向委托人索赔：</w:t>
      </w:r>
    </w:p>
    <w:p w14:paraId="61A413EC">
      <w:pPr>
        <w:spacing w:before="35" w:line="218" w:lineRule="auto"/>
        <w:ind w:left="49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1.索赔事件发生后7天内，向委托人发出索赔报告及有关资料；</w:t>
      </w:r>
    </w:p>
    <w:p w14:paraId="71E937DD">
      <w:pPr>
        <w:spacing w:before="277" w:line="417" w:lineRule="auto"/>
        <w:ind w:left="2" w:right="1" w:firstLine="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2.委托人收到代理人的索赔报告及有关资料后，于</w:t>
      </w:r>
      <w:r>
        <w:rPr>
          <w:rFonts w:ascii="宋体" w:hAnsi="宋体" w:eastAsia="宋体" w:cs="宋体"/>
          <w:color w:val="auto"/>
          <w:spacing w:val="-1"/>
          <w:sz w:val="24"/>
          <w:szCs w:val="24"/>
          <w:highlight w:val="none"/>
          <w:u w:val="single" w:color="auto"/>
        </w:rPr>
        <w:t xml:space="preserve">7   </w:t>
      </w:r>
      <w:r>
        <w:rPr>
          <w:rFonts w:ascii="宋体" w:hAnsi="宋体" w:eastAsia="宋体" w:cs="宋体"/>
          <w:color w:val="auto"/>
          <w:spacing w:val="-94"/>
          <w:sz w:val="24"/>
          <w:szCs w:val="24"/>
          <w:highlight w:val="none"/>
        </w:rPr>
        <w:t xml:space="preserve"> </w:t>
      </w:r>
      <w:r>
        <w:rPr>
          <w:rFonts w:ascii="宋体" w:hAnsi="宋体" w:eastAsia="宋体" w:cs="宋体"/>
          <w:color w:val="auto"/>
          <w:spacing w:val="-1"/>
          <w:sz w:val="24"/>
          <w:szCs w:val="24"/>
          <w:highlight w:val="none"/>
        </w:rPr>
        <w:t>天内给予答复，或要求代理</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人进一步补充索赔理由和证据；</w:t>
      </w:r>
    </w:p>
    <w:p w14:paraId="62B30AF6">
      <w:pPr>
        <w:spacing w:before="35" w:line="419" w:lineRule="auto"/>
        <w:ind w:left="3" w:right="1" w:firstLine="48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3.委托人在收到代理人送交的索赔报告和有关资料后</w:t>
      </w:r>
      <w:r>
        <w:rPr>
          <w:rFonts w:ascii="宋体" w:hAnsi="宋体" w:eastAsia="宋体" w:cs="宋体"/>
          <w:color w:val="auto"/>
          <w:spacing w:val="-1"/>
          <w:sz w:val="24"/>
          <w:szCs w:val="24"/>
          <w:highlight w:val="none"/>
          <w:u w:val="single" w:color="auto"/>
        </w:rPr>
        <w:t xml:space="preserve">7   </w:t>
      </w:r>
      <w:r>
        <w:rPr>
          <w:rFonts w:ascii="宋体" w:hAnsi="宋体" w:eastAsia="宋体" w:cs="宋体"/>
          <w:color w:val="auto"/>
          <w:spacing w:val="-96"/>
          <w:sz w:val="24"/>
          <w:szCs w:val="24"/>
          <w:highlight w:val="none"/>
        </w:rPr>
        <w:t xml:space="preserve"> </w:t>
      </w:r>
      <w:r>
        <w:rPr>
          <w:rFonts w:ascii="宋体" w:hAnsi="宋体" w:eastAsia="宋体" w:cs="宋体"/>
          <w:color w:val="auto"/>
          <w:spacing w:val="-1"/>
          <w:sz w:val="24"/>
          <w:szCs w:val="24"/>
          <w:highlight w:val="none"/>
        </w:rPr>
        <w:t>天内未予答复，或未对代</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理人作进一步要求，视为该项索赔已经认可。</w:t>
      </w:r>
    </w:p>
    <w:p w14:paraId="22F905B7">
      <w:pPr>
        <w:spacing w:before="33" w:line="416" w:lineRule="auto"/>
        <w:ind w:left="20" w:right="12" w:firstLine="46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（三）代理人未能按合同约定履行自己的各项义务，或者发生应由代理人承担责任</w:t>
      </w:r>
      <w:r>
        <w:rPr>
          <w:rFonts w:ascii="宋体" w:hAnsi="宋体" w:eastAsia="宋体" w:cs="宋体"/>
          <w:color w:val="auto"/>
          <w:spacing w:val="8"/>
          <w:sz w:val="24"/>
          <w:szCs w:val="24"/>
          <w:highlight w:val="none"/>
        </w:rPr>
        <w:t xml:space="preserve"> </w:t>
      </w:r>
      <w:r>
        <w:rPr>
          <w:rFonts w:ascii="宋体" w:hAnsi="宋体" w:eastAsia="宋体" w:cs="宋体"/>
          <w:color w:val="auto"/>
          <w:spacing w:val="-2"/>
          <w:sz w:val="24"/>
          <w:szCs w:val="24"/>
          <w:highlight w:val="none"/>
        </w:rPr>
        <w:t>的其他情况，给委托人造成经济损失，委托人可按下列程序以书面形</w:t>
      </w:r>
      <w:r>
        <w:rPr>
          <w:rFonts w:ascii="宋体" w:hAnsi="宋体" w:eastAsia="宋体" w:cs="宋体"/>
          <w:color w:val="auto"/>
          <w:spacing w:val="-3"/>
          <w:sz w:val="24"/>
          <w:szCs w:val="24"/>
          <w:highlight w:val="none"/>
        </w:rPr>
        <w:t>式向代理人索赔：</w:t>
      </w:r>
    </w:p>
    <w:p w14:paraId="25B9006B">
      <w:pPr>
        <w:spacing w:before="38" w:line="218" w:lineRule="auto"/>
        <w:ind w:left="49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1.索赔事件发生后7天内，向代理人发出索赔报告及相关资料；</w:t>
      </w:r>
    </w:p>
    <w:p w14:paraId="7628CE1C">
      <w:pPr>
        <w:spacing w:before="277" w:line="422" w:lineRule="auto"/>
        <w:ind w:left="2" w:right="1" w:firstLine="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2.代理人收到委托人的索赔报告及有关资料后，于</w:t>
      </w:r>
      <w:r>
        <w:rPr>
          <w:rFonts w:ascii="宋体" w:hAnsi="宋体" w:eastAsia="宋体" w:cs="宋体"/>
          <w:color w:val="auto"/>
          <w:spacing w:val="-1"/>
          <w:sz w:val="24"/>
          <w:szCs w:val="24"/>
          <w:highlight w:val="none"/>
          <w:u w:val="single" w:color="auto"/>
        </w:rPr>
        <w:t xml:space="preserve">7   </w:t>
      </w:r>
      <w:r>
        <w:rPr>
          <w:rFonts w:ascii="宋体" w:hAnsi="宋体" w:eastAsia="宋体" w:cs="宋体"/>
          <w:color w:val="auto"/>
          <w:spacing w:val="-94"/>
          <w:sz w:val="24"/>
          <w:szCs w:val="24"/>
          <w:highlight w:val="none"/>
        </w:rPr>
        <w:t xml:space="preserve"> </w:t>
      </w:r>
      <w:r>
        <w:rPr>
          <w:rFonts w:ascii="宋体" w:hAnsi="宋体" w:eastAsia="宋体" w:cs="宋体"/>
          <w:color w:val="auto"/>
          <w:spacing w:val="-1"/>
          <w:sz w:val="24"/>
          <w:szCs w:val="24"/>
          <w:highlight w:val="none"/>
        </w:rPr>
        <w:t>天内给予答复，或要求代理</w:t>
      </w:r>
      <w:r>
        <w:rPr>
          <w:rFonts w:ascii="宋体" w:hAnsi="宋体" w:eastAsia="宋体" w:cs="宋体"/>
          <w:color w:val="auto"/>
          <w:sz w:val="24"/>
          <w:szCs w:val="24"/>
          <w:highlight w:val="none"/>
        </w:rPr>
        <w:t xml:space="preserve"> 人进一步补充索赔理由和证据；代理人在收到委托人送交的索赔报</w:t>
      </w:r>
      <w:r>
        <w:rPr>
          <w:rFonts w:ascii="宋体" w:hAnsi="宋体" w:eastAsia="宋体" w:cs="宋体"/>
          <w:color w:val="auto"/>
          <w:spacing w:val="-1"/>
          <w:sz w:val="24"/>
          <w:szCs w:val="24"/>
          <w:highlight w:val="none"/>
        </w:rPr>
        <w:t>告和有关资料后</w:t>
      </w:r>
      <w:r>
        <w:rPr>
          <w:rFonts w:ascii="宋体" w:hAnsi="宋体" w:eastAsia="宋体" w:cs="宋体"/>
          <w:color w:val="auto"/>
          <w:spacing w:val="-1"/>
          <w:sz w:val="24"/>
          <w:szCs w:val="24"/>
          <w:highlight w:val="none"/>
          <w:u w:val="single" w:color="auto"/>
        </w:rPr>
        <w:t xml:space="preserve">7   </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日内未予答复，或未对委托人作进一步要求，视为该索赔已经认可。</w:t>
      </w:r>
    </w:p>
    <w:p w14:paraId="243ADEA4">
      <w:pPr>
        <w:spacing w:line="453" w:lineRule="auto"/>
        <w:rPr>
          <w:rFonts w:ascii="Arial"/>
          <w:color w:val="auto"/>
          <w:sz w:val="21"/>
          <w:highlight w:val="none"/>
        </w:rPr>
      </w:pPr>
    </w:p>
    <w:p w14:paraId="1DB784D3">
      <w:pPr>
        <w:pStyle w:val="6"/>
        <w:spacing w:before="92" w:line="242" w:lineRule="auto"/>
        <w:ind w:left="565"/>
        <w:outlineLvl w:val="0"/>
        <w:rPr>
          <w:color w:val="auto"/>
          <w:sz w:val="28"/>
          <w:szCs w:val="28"/>
          <w:highlight w:val="none"/>
        </w:rPr>
      </w:pPr>
      <w:r>
        <w:rPr>
          <w:color w:val="auto"/>
          <w:spacing w:val="-5"/>
          <w:sz w:val="28"/>
          <w:szCs w:val="28"/>
          <w:highlight w:val="none"/>
        </w:rPr>
        <w:t>第十二条 争议解决</w:t>
      </w:r>
    </w:p>
    <w:p w14:paraId="0F624D63">
      <w:pPr>
        <w:spacing w:before="238" w:line="422" w:lineRule="auto"/>
        <w:ind w:left="1" w:right="2" w:firstLine="478"/>
        <w:rPr>
          <w:rFonts w:ascii="宋体" w:hAnsi="宋体" w:eastAsia="宋体" w:cs="宋体"/>
          <w:color w:val="auto"/>
          <w:sz w:val="24"/>
          <w:szCs w:val="24"/>
          <w:highlight w:val="none"/>
        </w:rPr>
      </w:pPr>
      <w:r>
        <w:rPr>
          <w:rFonts w:ascii="宋体" w:hAnsi="宋体" w:eastAsia="宋体" w:cs="宋体"/>
          <w:color w:val="auto"/>
          <w:sz w:val="24"/>
          <w:szCs w:val="24"/>
          <w:highlight w:val="none"/>
        </w:rPr>
        <w:t>委托人和代理人履行合同时发生争议，可以和解或者向有关</w:t>
      </w:r>
      <w:r>
        <w:rPr>
          <w:rFonts w:ascii="宋体" w:hAnsi="宋体" w:eastAsia="宋体" w:cs="宋体"/>
          <w:color w:val="auto"/>
          <w:spacing w:val="-1"/>
          <w:sz w:val="24"/>
          <w:szCs w:val="24"/>
          <w:highlight w:val="none"/>
        </w:rPr>
        <w:t>部门或机构申请调解。</w:t>
      </w:r>
      <w:r>
        <w:rPr>
          <w:rFonts w:ascii="宋体" w:hAnsi="宋体" w:eastAsia="宋体" w:cs="宋体"/>
          <w:color w:val="auto"/>
          <w:sz w:val="24"/>
          <w:szCs w:val="24"/>
          <w:highlight w:val="none"/>
        </w:rPr>
        <w:t xml:space="preserve"> 当事人不愿和解、调解或者和解、调解不成的，任何一方可</w:t>
      </w:r>
      <w:r>
        <w:rPr>
          <w:rFonts w:ascii="宋体" w:hAnsi="宋体" w:eastAsia="宋体" w:cs="宋体"/>
          <w:color w:val="auto"/>
          <w:spacing w:val="-1"/>
          <w:sz w:val="24"/>
          <w:szCs w:val="24"/>
          <w:highlight w:val="none"/>
        </w:rPr>
        <w:t>向委托人所在地的人民法院</w:t>
      </w:r>
      <w:r>
        <w:rPr>
          <w:rFonts w:ascii="宋体" w:hAnsi="宋体" w:eastAsia="宋体" w:cs="宋体"/>
          <w:color w:val="auto"/>
          <w:sz w:val="24"/>
          <w:szCs w:val="24"/>
          <w:highlight w:val="none"/>
        </w:rPr>
        <w:t xml:space="preserve"> </w:t>
      </w:r>
      <w:r>
        <w:rPr>
          <w:rFonts w:ascii="宋体" w:hAnsi="宋体" w:eastAsia="宋体" w:cs="宋体"/>
          <w:color w:val="auto"/>
          <w:spacing w:val="-8"/>
          <w:sz w:val="24"/>
          <w:szCs w:val="24"/>
          <w:highlight w:val="none"/>
        </w:rPr>
        <w:t>提起诉讼。</w:t>
      </w:r>
    </w:p>
    <w:p w14:paraId="380C319E">
      <w:pPr>
        <w:spacing w:line="455" w:lineRule="auto"/>
        <w:rPr>
          <w:rFonts w:ascii="Arial"/>
          <w:color w:val="auto"/>
          <w:sz w:val="21"/>
          <w:highlight w:val="none"/>
        </w:rPr>
      </w:pPr>
    </w:p>
    <w:p w14:paraId="6D317810">
      <w:pPr>
        <w:pStyle w:val="6"/>
        <w:spacing w:before="91" w:line="242" w:lineRule="auto"/>
        <w:ind w:left="565"/>
        <w:outlineLvl w:val="0"/>
        <w:rPr>
          <w:color w:val="auto"/>
          <w:sz w:val="28"/>
          <w:szCs w:val="28"/>
          <w:highlight w:val="none"/>
        </w:rPr>
      </w:pPr>
      <w:r>
        <w:rPr>
          <w:color w:val="auto"/>
          <w:spacing w:val="-3"/>
          <w:sz w:val="28"/>
          <w:szCs w:val="28"/>
          <w:highlight w:val="none"/>
        </w:rPr>
        <w:t>第十三条 合同变更、生效与终止</w:t>
      </w:r>
    </w:p>
    <w:p w14:paraId="23C89C40">
      <w:pPr>
        <w:spacing w:before="238" w:line="220" w:lineRule="auto"/>
        <w:ind w:left="489"/>
        <w:outlineLvl w:val="1"/>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（一）合同变更或解除</w:t>
      </w:r>
    </w:p>
    <w:p w14:paraId="6F1C28E6">
      <w:pPr>
        <w:spacing w:before="278" w:line="421" w:lineRule="auto"/>
        <w:ind w:right="2" w:firstLine="498"/>
        <w:jc w:val="both"/>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1.本合同签订后，如因法律、行政法规发生变化或由于任何后续新颁布的法律、行</w:t>
      </w:r>
      <w:r>
        <w:rPr>
          <w:rFonts w:ascii="宋体" w:hAnsi="宋体" w:eastAsia="宋体" w:cs="宋体"/>
          <w:color w:val="auto"/>
          <w:spacing w:val="9"/>
          <w:sz w:val="24"/>
          <w:szCs w:val="24"/>
          <w:highlight w:val="none"/>
        </w:rPr>
        <w:t xml:space="preserve"> </w:t>
      </w:r>
      <w:r>
        <w:rPr>
          <w:rFonts w:ascii="宋体" w:hAnsi="宋体" w:eastAsia="宋体" w:cs="宋体"/>
          <w:color w:val="auto"/>
          <w:sz w:val="24"/>
          <w:szCs w:val="24"/>
          <w:highlight w:val="none"/>
        </w:rPr>
        <w:t>政法规导致服务所需的成本或时间发生改变，则本合同约定的服</w:t>
      </w:r>
      <w:r>
        <w:rPr>
          <w:rFonts w:ascii="宋体" w:hAnsi="宋体" w:eastAsia="宋体" w:cs="宋体"/>
          <w:color w:val="auto"/>
          <w:spacing w:val="-1"/>
          <w:sz w:val="24"/>
          <w:szCs w:val="24"/>
          <w:highlight w:val="none"/>
        </w:rPr>
        <w:t>务报酬和服务期限由双</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方签订补充协议进行相应调整。</w:t>
      </w:r>
    </w:p>
    <w:p w14:paraId="0420ECAE">
      <w:pPr>
        <w:spacing w:before="36" w:line="219" w:lineRule="auto"/>
        <w:ind w:right="2"/>
        <w:jc w:val="right"/>
        <w:rPr>
          <w:rFonts w:ascii="宋体" w:hAnsi="宋体" w:eastAsia="宋体" w:cs="宋体"/>
          <w:color w:val="auto"/>
          <w:sz w:val="24"/>
          <w:szCs w:val="24"/>
          <w:highlight w:val="none"/>
        </w:rPr>
      </w:pPr>
      <w:r>
        <w:rPr>
          <w:rFonts w:ascii="宋体" w:hAnsi="宋体" w:eastAsia="宋体" w:cs="宋体"/>
          <w:color w:val="auto"/>
          <w:sz w:val="24"/>
          <w:szCs w:val="24"/>
          <w:highlight w:val="none"/>
        </w:rPr>
        <w:t>2.本合同当事人一方要求变更或解除合同时，除法</w:t>
      </w:r>
      <w:r>
        <w:rPr>
          <w:rFonts w:ascii="宋体" w:hAnsi="宋体" w:eastAsia="宋体" w:cs="宋体"/>
          <w:color w:val="auto"/>
          <w:spacing w:val="-1"/>
          <w:sz w:val="24"/>
          <w:szCs w:val="24"/>
          <w:highlight w:val="none"/>
        </w:rPr>
        <w:t>律、行政法规另有规定外，应与</w:t>
      </w:r>
    </w:p>
    <w:p w14:paraId="3ADEA3F4">
      <w:pPr>
        <w:spacing w:line="219" w:lineRule="auto"/>
        <w:rPr>
          <w:rFonts w:ascii="宋体" w:hAnsi="宋体" w:eastAsia="宋体" w:cs="宋体"/>
          <w:color w:val="auto"/>
          <w:sz w:val="24"/>
          <w:szCs w:val="24"/>
          <w:highlight w:val="none"/>
        </w:rPr>
        <w:sectPr>
          <w:headerReference r:id="rId27" w:type="default"/>
          <w:footerReference r:id="rId28" w:type="default"/>
          <w:pgSz w:w="11907" w:h="16839"/>
          <w:pgMar w:top="934" w:right="1410" w:bottom="884" w:left="1381" w:header="738" w:footer="648" w:gutter="0"/>
          <w:cols w:space="720" w:num="1"/>
        </w:sectPr>
      </w:pPr>
    </w:p>
    <w:p w14:paraId="5A08224B">
      <w:pPr>
        <w:spacing w:line="359" w:lineRule="auto"/>
        <w:rPr>
          <w:rFonts w:ascii="Arial"/>
          <w:color w:val="auto"/>
          <w:sz w:val="21"/>
          <w:highlight w:val="none"/>
        </w:rPr>
      </w:pPr>
    </w:p>
    <w:p w14:paraId="286C9857">
      <w:pPr>
        <w:spacing w:before="78" w:line="219"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对方当事人协商一致并达成书面协议。未达成书面协议的</w:t>
      </w:r>
      <w:r>
        <w:rPr>
          <w:rFonts w:ascii="宋体" w:hAnsi="宋体" w:eastAsia="宋体" w:cs="宋体"/>
          <w:color w:val="auto"/>
          <w:spacing w:val="-2"/>
          <w:sz w:val="24"/>
          <w:szCs w:val="24"/>
          <w:highlight w:val="none"/>
        </w:rPr>
        <w:t>，本合同依然有效。</w:t>
      </w:r>
    </w:p>
    <w:p w14:paraId="219E69C6">
      <w:pPr>
        <w:spacing w:before="278" w:line="416" w:lineRule="auto"/>
        <w:ind w:right="85" w:firstLine="484"/>
        <w:rPr>
          <w:rFonts w:ascii="宋体" w:hAnsi="宋体" w:eastAsia="宋体" w:cs="宋体"/>
          <w:color w:val="auto"/>
          <w:sz w:val="24"/>
          <w:szCs w:val="24"/>
          <w:highlight w:val="none"/>
        </w:rPr>
      </w:pPr>
      <w:r>
        <w:rPr>
          <w:rFonts w:ascii="宋体" w:hAnsi="宋体" w:eastAsia="宋体" w:cs="宋体"/>
          <w:color w:val="auto"/>
          <w:sz w:val="24"/>
          <w:szCs w:val="24"/>
          <w:highlight w:val="none"/>
        </w:rPr>
        <w:t>3.因解除合同使当事人一放遭受损失的，除依</w:t>
      </w:r>
      <w:r>
        <w:rPr>
          <w:rFonts w:ascii="宋体" w:hAnsi="宋体" w:eastAsia="宋体" w:cs="宋体"/>
          <w:color w:val="auto"/>
          <w:spacing w:val="-1"/>
          <w:sz w:val="24"/>
          <w:szCs w:val="24"/>
          <w:highlight w:val="none"/>
        </w:rPr>
        <w:t>法可以免除责任外，应由责任方负责</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赔偿对方的损失，赔偿方法与金额由双方在协议书约定。</w:t>
      </w:r>
    </w:p>
    <w:p w14:paraId="4C8ADEE4">
      <w:pPr>
        <w:spacing w:before="35" w:line="220" w:lineRule="auto"/>
        <w:ind w:left="489"/>
        <w:outlineLvl w:val="1"/>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（二）合同生效</w:t>
      </w:r>
    </w:p>
    <w:p w14:paraId="063E93E8">
      <w:pPr>
        <w:spacing w:before="275" w:line="219" w:lineRule="auto"/>
        <w:ind w:left="48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本合同自双方法定代表人或其授权代表签章或签</w:t>
      </w:r>
      <w:r>
        <w:rPr>
          <w:rFonts w:ascii="宋体" w:hAnsi="宋体" w:eastAsia="宋体" w:cs="宋体"/>
          <w:color w:val="auto"/>
          <w:spacing w:val="-2"/>
          <w:sz w:val="24"/>
          <w:szCs w:val="24"/>
          <w:highlight w:val="none"/>
        </w:rPr>
        <w:t>字并盖章之日起生效。</w:t>
      </w:r>
    </w:p>
    <w:p w14:paraId="0FB96D46">
      <w:pPr>
        <w:spacing w:before="275" w:line="222" w:lineRule="auto"/>
        <w:ind w:left="489"/>
        <w:outlineLvl w:val="1"/>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（三）合同终止</w:t>
      </w:r>
    </w:p>
    <w:p w14:paraId="23755103">
      <w:pPr>
        <w:spacing w:before="270" w:line="419" w:lineRule="auto"/>
        <w:ind w:left="2" w:right="83" w:firstLine="49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1.代理人完成委托人全部委托招标代理业务，且委托人或中标人支付了全部代理服</w:t>
      </w:r>
      <w:r>
        <w:rPr>
          <w:rFonts w:ascii="宋体" w:hAnsi="宋体" w:eastAsia="宋体" w:cs="宋体"/>
          <w:color w:val="auto"/>
          <w:spacing w:val="10"/>
          <w:sz w:val="24"/>
          <w:szCs w:val="24"/>
          <w:highlight w:val="none"/>
        </w:rPr>
        <w:t xml:space="preserve"> </w:t>
      </w:r>
      <w:r>
        <w:rPr>
          <w:rFonts w:ascii="宋体" w:hAnsi="宋体" w:eastAsia="宋体" w:cs="宋体"/>
          <w:color w:val="auto"/>
          <w:spacing w:val="-3"/>
          <w:sz w:val="24"/>
          <w:szCs w:val="24"/>
          <w:highlight w:val="none"/>
        </w:rPr>
        <w:t>务报酬（含附加服务的报酬）后本合同终止。</w:t>
      </w:r>
    </w:p>
    <w:p w14:paraId="44B9E2CE">
      <w:pPr>
        <w:spacing w:before="32" w:line="219" w:lineRule="auto"/>
        <w:ind w:left="48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2.本合同终止并不影响各方应有的权利和应承担的义务。</w:t>
      </w:r>
    </w:p>
    <w:p w14:paraId="397DAC10">
      <w:pPr>
        <w:spacing w:before="277" w:line="424" w:lineRule="auto"/>
        <w:ind w:right="85" w:firstLine="484"/>
        <w:rPr>
          <w:rFonts w:ascii="宋体" w:hAnsi="宋体" w:eastAsia="宋体" w:cs="宋体"/>
          <w:color w:val="auto"/>
          <w:sz w:val="24"/>
          <w:szCs w:val="24"/>
          <w:highlight w:val="none"/>
        </w:rPr>
      </w:pPr>
      <w:r>
        <w:rPr>
          <w:rFonts w:ascii="宋体" w:hAnsi="宋体" w:eastAsia="宋体" w:cs="宋体"/>
          <w:color w:val="auto"/>
          <w:sz w:val="24"/>
          <w:szCs w:val="24"/>
          <w:highlight w:val="none"/>
        </w:rPr>
        <w:t>3.因不可抗力，致使当事人一方或双方不能履</w:t>
      </w:r>
      <w:r>
        <w:rPr>
          <w:rFonts w:ascii="宋体" w:hAnsi="宋体" w:eastAsia="宋体" w:cs="宋体"/>
          <w:color w:val="auto"/>
          <w:spacing w:val="-1"/>
          <w:sz w:val="24"/>
          <w:szCs w:val="24"/>
          <w:highlight w:val="none"/>
        </w:rPr>
        <w:t>行本合同时，双方应协商确定本合同</w:t>
      </w:r>
      <w:r>
        <w:rPr>
          <w:rFonts w:ascii="宋体" w:hAnsi="宋体" w:eastAsia="宋体" w:cs="宋体"/>
          <w:color w:val="auto"/>
          <w:sz w:val="24"/>
          <w:szCs w:val="24"/>
          <w:highlight w:val="none"/>
        </w:rPr>
        <w:t xml:space="preserve"> 继续履行的条件或终止本合同。如果双方不能就本合同继续履</w:t>
      </w:r>
      <w:r>
        <w:rPr>
          <w:rFonts w:ascii="宋体" w:hAnsi="宋体" w:eastAsia="宋体" w:cs="宋体"/>
          <w:color w:val="auto"/>
          <w:spacing w:val="-1"/>
          <w:sz w:val="24"/>
          <w:szCs w:val="24"/>
          <w:highlight w:val="none"/>
        </w:rPr>
        <w:t>行的条件或终止本合同达</w:t>
      </w:r>
      <w:r>
        <w:rPr>
          <w:rFonts w:ascii="宋体" w:hAnsi="宋体" w:eastAsia="宋体" w:cs="宋体"/>
          <w:color w:val="auto"/>
          <w:sz w:val="24"/>
          <w:szCs w:val="24"/>
          <w:highlight w:val="none"/>
        </w:rPr>
        <w:t xml:space="preserve"> 成一致意见，本合同自行终止。除委托人应付给代理人已完成</w:t>
      </w:r>
      <w:r>
        <w:rPr>
          <w:rFonts w:ascii="宋体" w:hAnsi="宋体" w:eastAsia="宋体" w:cs="宋体"/>
          <w:color w:val="auto"/>
          <w:spacing w:val="-1"/>
          <w:sz w:val="24"/>
          <w:szCs w:val="24"/>
          <w:highlight w:val="none"/>
        </w:rPr>
        <w:t>工作的报酬外，各自承担</w:t>
      </w:r>
      <w:r>
        <w:rPr>
          <w:rFonts w:ascii="宋体" w:hAnsi="宋体" w:eastAsia="宋体" w:cs="宋体"/>
          <w:color w:val="auto"/>
          <w:sz w:val="24"/>
          <w:szCs w:val="24"/>
          <w:highlight w:val="none"/>
        </w:rPr>
        <w:t xml:space="preserve"> </w:t>
      </w:r>
      <w:r>
        <w:rPr>
          <w:rFonts w:ascii="宋体" w:hAnsi="宋体" w:eastAsia="宋体" w:cs="宋体"/>
          <w:color w:val="auto"/>
          <w:spacing w:val="-7"/>
          <w:sz w:val="24"/>
          <w:szCs w:val="24"/>
          <w:highlight w:val="none"/>
        </w:rPr>
        <w:t>相应的损失。</w:t>
      </w:r>
    </w:p>
    <w:p w14:paraId="2FF4890E">
      <w:pPr>
        <w:spacing w:before="34" w:line="413" w:lineRule="auto"/>
        <w:ind w:left="1" w:firstLine="478"/>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4.本合同的权利和义务终止后，委托人和代理人应当遵</w:t>
      </w:r>
      <w:r>
        <w:rPr>
          <w:rFonts w:ascii="宋体" w:hAnsi="宋体" w:eastAsia="宋体" w:cs="宋体"/>
          <w:color w:val="auto"/>
          <w:spacing w:val="-5"/>
          <w:sz w:val="24"/>
          <w:szCs w:val="24"/>
          <w:highlight w:val="none"/>
        </w:rPr>
        <w:t>循诚实信用原则，履行通知、</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协助、保密等义务。</w:t>
      </w:r>
    </w:p>
    <w:p w14:paraId="4ED2FF84">
      <w:pPr>
        <w:pStyle w:val="6"/>
        <w:spacing w:before="1" w:line="242" w:lineRule="auto"/>
        <w:ind w:left="565"/>
        <w:outlineLvl w:val="0"/>
        <w:rPr>
          <w:color w:val="auto"/>
          <w:sz w:val="28"/>
          <w:szCs w:val="28"/>
          <w:highlight w:val="none"/>
        </w:rPr>
      </w:pPr>
      <w:r>
        <w:rPr>
          <w:color w:val="auto"/>
          <w:spacing w:val="-5"/>
          <w:sz w:val="28"/>
          <w:szCs w:val="28"/>
          <w:highlight w:val="none"/>
        </w:rPr>
        <w:t>第十四条 关于送达</w:t>
      </w:r>
    </w:p>
    <w:p w14:paraId="79C5FC05">
      <w:pPr>
        <w:spacing w:before="240" w:line="421" w:lineRule="auto"/>
        <w:ind w:left="1" w:right="85" w:firstLine="479"/>
        <w:rPr>
          <w:rFonts w:ascii="宋体" w:hAnsi="宋体" w:eastAsia="宋体" w:cs="宋体"/>
          <w:color w:val="auto"/>
          <w:sz w:val="24"/>
          <w:szCs w:val="24"/>
          <w:highlight w:val="none"/>
        </w:rPr>
      </w:pPr>
      <w:r>
        <w:rPr>
          <w:rFonts w:ascii="宋体" w:hAnsi="宋体" w:eastAsia="宋体" w:cs="宋体"/>
          <w:color w:val="auto"/>
          <w:sz w:val="24"/>
          <w:szCs w:val="24"/>
          <w:highlight w:val="none"/>
        </w:rPr>
        <w:t>双方一致同意将本合同首部列明的地址及其他联系方式作</w:t>
      </w:r>
      <w:r>
        <w:rPr>
          <w:rFonts w:ascii="宋体" w:hAnsi="宋体" w:eastAsia="宋体" w:cs="宋体"/>
          <w:color w:val="auto"/>
          <w:spacing w:val="-1"/>
          <w:sz w:val="24"/>
          <w:szCs w:val="24"/>
          <w:highlight w:val="none"/>
        </w:rPr>
        <w:t>为各自的指定送达地址和</w:t>
      </w:r>
      <w:r>
        <w:rPr>
          <w:rFonts w:ascii="宋体" w:hAnsi="宋体" w:eastAsia="宋体" w:cs="宋体"/>
          <w:color w:val="auto"/>
          <w:sz w:val="24"/>
          <w:szCs w:val="24"/>
          <w:highlight w:val="none"/>
        </w:rPr>
        <w:t xml:space="preserve"> 联系方式，寄送方按上述地址和联系方式寄出后七日内，接</w:t>
      </w:r>
      <w:r>
        <w:rPr>
          <w:rFonts w:ascii="宋体" w:hAnsi="宋体" w:eastAsia="宋体" w:cs="宋体"/>
          <w:color w:val="auto"/>
          <w:spacing w:val="-1"/>
          <w:sz w:val="24"/>
          <w:szCs w:val="24"/>
          <w:highlight w:val="none"/>
        </w:rPr>
        <w:t>收方仍未签收的则视为寄送</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方已有效送达，接收方自行承担由此产生的法律后果。</w:t>
      </w:r>
    </w:p>
    <w:p w14:paraId="1F32379C">
      <w:pPr>
        <w:spacing w:before="37" w:line="219" w:lineRule="auto"/>
        <w:ind w:left="50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以上送达约定同样适用于律师函、诉讼文书、仲裁文书等的送达。</w:t>
      </w:r>
    </w:p>
    <w:p w14:paraId="57EC39BC">
      <w:pPr>
        <w:spacing w:line="346" w:lineRule="auto"/>
        <w:rPr>
          <w:rFonts w:ascii="Arial"/>
          <w:color w:val="auto"/>
          <w:sz w:val="21"/>
          <w:highlight w:val="none"/>
        </w:rPr>
      </w:pPr>
    </w:p>
    <w:p w14:paraId="7675EC61">
      <w:pPr>
        <w:spacing w:line="347" w:lineRule="auto"/>
        <w:rPr>
          <w:rFonts w:ascii="Arial"/>
          <w:color w:val="auto"/>
          <w:sz w:val="21"/>
          <w:highlight w:val="none"/>
        </w:rPr>
      </w:pPr>
    </w:p>
    <w:p w14:paraId="0E9B7808">
      <w:pPr>
        <w:pStyle w:val="6"/>
        <w:spacing w:before="92" w:line="242" w:lineRule="auto"/>
        <w:ind w:left="565"/>
        <w:outlineLvl w:val="0"/>
        <w:rPr>
          <w:color w:val="auto"/>
          <w:sz w:val="28"/>
          <w:szCs w:val="28"/>
          <w:highlight w:val="none"/>
        </w:rPr>
      </w:pPr>
      <w:r>
        <w:rPr>
          <w:color w:val="auto"/>
          <w:spacing w:val="-5"/>
          <w:sz w:val="28"/>
          <w:szCs w:val="28"/>
          <w:highlight w:val="none"/>
        </w:rPr>
        <w:t>第十五条 其他</w:t>
      </w:r>
    </w:p>
    <w:p w14:paraId="3477A385">
      <w:pPr>
        <w:spacing w:before="241" w:line="416" w:lineRule="auto"/>
        <w:ind w:right="84" w:firstLine="48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双方约定本合同一式</w:t>
      </w:r>
      <w:r>
        <w:rPr>
          <w:rFonts w:ascii="宋体" w:hAnsi="宋体" w:eastAsia="宋体" w:cs="宋体"/>
          <w:color w:val="auto"/>
          <w:spacing w:val="-3"/>
          <w:sz w:val="24"/>
          <w:szCs w:val="24"/>
          <w:highlight w:val="none"/>
          <w:u w:val="single" w:color="auto"/>
        </w:rPr>
        <w:t xml:space="preserve">伍 </w:t>
      </w:r>
      <w:r>
        <w:rPr>
          <w:rFonts w:ascii="宋体" w:hAnsi="宋体" w:eastAsia="宋体" w:cs="宋体"/>
          <w:color w:val="auto"/>
          <w:spacing w:val="-3"/>
          <w:sz w:val="24"/>
          <w:szCs w:val="24"/>
          <w:highlight w:val="none"/>
        </w:rPr>
        <w:t>份，其中，委托人执</w:t>
      </w:r>
      <w:r>
        <w:rPr>
          <w:rFonts w:ascii="宋体" w:hAnsi="宋体" w:eastAsia="宋体" w:cs="宋体"/>
          <w:color w:val="auto"/>
          <w:spacing w:val="-3"/>
          <w:sz w:val="24"/>
          <w:szCs w:val="24"/>
          <w:highlight w:val="none"/>
          <w:u w:val="single" w:color="auto"/>
        </w:rPr>
        <w:t xml:space="preserve">贰 </w:t>
      </w:r>
      <w:r>
        <w:rPr>
          <w:rFonts w:ascii="宋体" w:hAnsi="宋体" w:eastAsia="宋体" w:cs="宋体"/>
          <w:color w:val="auto"/>
          <w:spacing w:val="-4"/>
          <w:sz w:val="24"/>
          <w:szCs w:val="24"/>
          <w:highlight w:val="none"/>
        </w:rPr>
        <w:t>份，代理人执</w:t>
      </w:r>
      <w:r>
        <w:rPr>
          <w:rFonts w:ascii="宋体" w:hAnsi="宋体" w:eastAsia="宋体" w:cs="宋体"/>
          <w:color w:val="auto"/>
          <w:spacing w:val="-4"/>
          <w:sz w:val="24"/>
          <w:szCs w:val="24"/>
          <w:highlight w:val="none"/>
          <w:u w:val="single" w:color="auto"/>
        </w:rPr>
        <w:t xml:space="preserve">贰 </w:t>
      </w:r>
      <w:r>
        <w:rPr>
          <w:rFonts w:ascii="宋体" w:hAnsi="宋体" w:eastAsia="宋体" w:cs="宋体"/>
          <w:color w:val="auto"/>
          <w:spacing w:val="-4"/>
          <w:sz w:val="24"/>
          <w:szCs w:val="24"/>
          <w:highlight w:val="none"/>
        </w:rPr>
        <w:t>份，报招投标管理</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机构壹份，具有同等法律效力。</w:t>
      </w:r>
    </w:p>
    <w:p w14:paraId="7A797860">
      <w:pPr>
        <w:spacing w:before="36" w:line="220" w:lineRule="auto"/>
        <w:ind w:left="487"/>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（以下无正文）</w:t>
      </w:r>
    </w:p>
    <w:p w14:paraId="78D35697">
      <w:pPr>
        <w:spacing w:line="220" w:lineRule="auto"/>
        <w:rPr>
          <w:rFonts w:ascii="宋体" w:hAnsi="宋体" w:eastAsia="宋体" w:cs="宋体"/>
          <w:color w:val="auto"/>
          <w:sz w:val="24"/>
          <w:szCs w:val="24"/>
          <w:highlight w:val="none"/>
        </w:rPr>
        <w:sectPr>
          <w:headerReference r:id="rId29" w:type="default"/>
          <w:footerReference r:id="rId30" w:type="default"/>
          <w:pgSz w:w="11907" w:h="16839"/>
          <w:pgMar w:top="934" w:right="1328" w:bottom="884" w:left="1381" w:header="738" w:footer="648" w:gutter="0"/>
          <w:cols w:space="720" w:num="1"/>
        </w:sectPr>
      </w:pPr>
    </w:p>
    <w:p w14:paraId="2C4BC10D">
      <w:pPr>
        <w:spacing w:line="276" w:lineRule="auto"/>
        <w:rPr>
          <w:rFonts w:ascii="Arial"/>
          <w:color w:val="auto"/>
          <w:sz w:val="21"/>
          <w:highlight w:val="none"/>
        </w:rPr>
      </w:pPr>
    </w:p>
    <w:p w14:paraId="38A26708">
      <w:pPr>
        <w:spacing w:line="276" w:lineRule="auto"/>
        <w:rPr>
          <w:rFonts w:ascii="Arial"/>
          <w:color w:val="auto"/>
          <w:sz w:val="21"/>
          <w:highlight w:val="none"/>
        </w:rPr>
      </w:pPr>
    </w:p>
    <w:p w14:paraId="561FCE25">
      <w:pPr>
        <w:spacing w:line="277" w:lineRule="auto"/>
        <w:rPr>
          <w:rFonts w:ascii="Arial"/>
          <w:color w:val="auto"/>
          <w:sz w:val="21"/>
          <w:highlight w:val="none"/>
        </w:rPr>
      </w:pPr>
    </w:p>
    <w:p w14:paraId="63DA9AD0">
      <w:pPr>
        <w:spacing w:line="277" w:lineRule="auto"/>
        <w:rPr>
          <w:rFonts w:ascii="Arial"/>
          <w:color w:val="auto"/>
          <w:sz w:val="21"/>
          <w:highlight w:val="none"/>
        </w:rPr>
      </w:pPr>
    </w:p>
    <w:p w14:paraId="53CF4FAF">
      <w:pPr>
        <w:spacing w:line="277" w:lineRule="auto"/>
        <w:rPr>
          <w:rFonts w:ascii="Arial"/>
          <w:color w:val="auto"/>
          <w:sz w:val="21"/>
          <w:highlight w:val="none"/>
        </w:rPr>
      </w:pPr>
    </w:p>
    <w:p w14:paraId="05B5CDC1">
      <w:pPr>
        <w:spacing w:before="78" w:line="221" w:lineRule="auto"/>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（此页为签署页）</w:t>
      </w:r>
    </w:p>
    <w:p w14:paraId="3A7464E7">
      <w:pPr>
        <w:spacing w:before="8"/>
        <w:rPr>
          <w:color w:val="auto"/>
          <w:highlight w:val="none"/>
        </w:rPr>
      </w:pPr>
    </w:p>
    <w:p w14:paraId="23CA98A3">
      <w:pPr>
        <w:spacing w:before="8"/>
        <w:rPr>
          <w:color w:val="auto"/>
          <w:highlight w:val="none"/>
        </w:rPr>
      </w:pPr>
    </w:p>
    <w:p w14:paraId="40874D7E">
      <w:pPr>
        <w:spacing w:before="8"/>
        <w:rPr>
          <w:color w:val="auto"/>
          <w:highlight w:val="none"/>
        </w:rPr>
      </w:pPr>
    </w:p>
    <w:p w14:paraId="4AA40405">
      <w:pPr>
        <w:spacing w:before="8"/>
        <w:rPr>
          <w:color w:val="auto"/>
          <w:highlight w:val="none"/>
        </w:rPr>
      </w:pPr>
    </w:p>
    <w:p w14:paraId="019DC0E7">
      <w:pPr>
        <w:spacing w:before="8"/>
        <w:rPr>
          <w:color w:val="auto"/>
          <w:highlight w:val="none"/>
        </w:rPr>
      </w:pPr>
    </w:p>
    <w:p w14:paraId="0F320F38">
      <w:pPr>
        <w:spacing w:before="8"/>
        <w:rPr>
          <w:color w:val="auto"/>
          <w:highlight w:val="none"/>
        </w:rPr>
      </w:pPr>
    </w:p>
    <w:p w14:paraId="14FE0FC3">
      <w:pPr>
        <w:spacing w:before="8"/>
        <w:rPr>
          <w:color w:val="auto"/>
          <w:highlight w:val="none"/>
        </w:rPr>
      </w:pPr>
    </w:p>
    <w:p w14:paraId="1CC59943">
      <w:pPr>
        <w:spacing w:before="8"/>
        <w:rPr>
          <w:color w:val="auto"/>
          <w:highlight w:val="none"/>
        </w:rPr>
      </w:pPr>
    </w:p>
    <w:p w14:paraId="5E51E3C8">
      <w:pPr>
        <w:spacing w:before="8"/>
        <w:rPr>
          <w:color w:val="auto"/>
          <w:highlight w:val="none"/>
        </w:rPr>
      </w:pPr>
    </w:p>
    <w:p w14:paraId="46F29C4E">
      <w:pPr>
        <w:rPr>
          <w:color w:val="auto"/>
          <w:highlight w:val="none"/>
        </w:rPr>
        <w:sectPr>
          <w:headerReference r:id="rId31" w:type="default"/>
          <w:footerReference r:id="rId32" w:type="default"/>
          <w:pgSz w:w="11907" w:h="16839"/>
          <w:pgMar w:top="934" w:right="1410" w:bottom="884" w:left="1389" w:header="738" w:footer="648" w:gutter="0"/>
          <w:cols w:equalWidth="0" w:num="1">
            <w:col w:w="9107"/>
          </w:cols>
        </w:sectPr>
      </w:pPr>
    </w:p>
    <w:p w14:paraId="16E92766">
      <w:pPr>
        <w:pStyle w:val="6"/>
        <w:spacing w:before="53" w:line="242" w:lineRule="auto"/>
        <w:ind w:left="157"/>
        <w:rPr>
          <w:color w:val="auto"/>
          <w:highlight w:val="none"/>
        </w:rPr>
      </w:pPr>
      <w:r>
        <w:rPr>
          <w:color w:val="auto"/>
          <w:spacing w:val="-8"/>
          <w:highlight w:val="none"/>
        </w:rPr>
        <w:t>委托人（盖章</w:t>
      </w:r>
      <w:r>
        <w:rPr>
          <w:color w:val="auto"/>
          <w:spacing w:val="-3"/>
          <w:highlight w:val="none"/>
        </w:rPr>
        <w:t>）：</w:t>
      </w:r>
    </w:p>
    <w:p w14:paraId="5B6DFCDE">
      <w:pPr>
        <w:spacing w:line="241" w:lineRule="auto"/>
        <w:rPr>
          <w:rFonts w:ascii="Arial"/>
          <w:color w:val="auto"/>
          <w:sz w:val="21"/>
          <w:highlight w:val="none"/>
        </w:rPr>
      </w:pPr>
    </w:p>
    <w:p w14:paraId="36C7E314">
      <w:pPr>
        <w:spacing w:line="241" w:lineRule="auto"/>
        <w:rPr>
          <w:rFonts w:ascii="Arial"/>
          <w:color w:val="auto"/>
          <w:sz w:val="21"/>
          <w:highlight w:val="none"/>
        </w:rPr>
      </w:pPr>
    </w:p>
    <w:p w14:paraId="54764FD9">
      <w:pPr>
        <w:spacing w:line="242" w:lineRule="auto"/>
        <w:rPr>
          <w:rFonts w:ascii="Arial"/>
          <w:color w:val="auto"/>
          <w:sz w:val="21"/>
          <w:highlight w:val="none"/>
        </w:rPr>
      </w:pPr>
    </w:p>
    <w:p w14:paraId="4C01E5F3">
      <w:pPr>
        <w:pStyle w:val="6"/>
        <w:spacing w:before="79" w:line="315" w:lineRule="exact"/>
        <w:ind w:left="155"/>
        <w:rPr>
          <w:color w:val="auto"/>
          <w:highlight w:val="none"/>
        </w:rPr>
      </w:pPr>
      <w:r>
        <w:rPr>
          <w:color w:val="auto"/>
          <w:spacing w:val="-3"/>
          <w:position w:val="1"/>
          <w:highlight w:val="none"/>
        </w:rPr>
        <w:t>法定代表人</w:t>
      </w:r>
    </w:p>
    <w:p w14:paraId="43A39215">
      <w:pPr>
        <w:pStyle w:val="6"/>
        <w:spacing w:before="244" w:line="242" w:lineRule="auto"/>
        <w:ind w:left="153"/>
        <w:rPr>
          <w:color w:val="auto"/>
          <w:highlight w:val="none"/>
        </w:rPr>
      </w:pPr>
      <w:r>
        <w:rPr>
          <w:color w:val="auto"/>
          <w:spacing w:val="-6"/>
          <w:highlight w:val="none"/>
        </w:rPr>
        <w:t>或授权代表（签字</w:t>
      </w:r>
      <w:r>
        <w:rPr>
          <w:color w:val="auto"/>
          <w:spacing w:val="-2"/>
          <w:highlight w:val="none"/>
        </w:rPr>
        <w:t>）：</w:t>
      </w:r>
    </w:p>
    <w:p w14:paraId="2DE99CEB">
      <w:pPr>
        <w:spacing w:line="244" w:lineRule="auto"/>
        <w:rPr>
          <w:rFonts w:ascii="Arial"/>
          <w:color w:val="auto"/>
          <w:sz w:val="21"/>
          <w:highlight w:val="none"/>
        </w:rPr>
      </w:pPr>
    </w:p>
    <w:p w14:paraId="40B26251">
      <w:pPr>
        <w:spacing w:line="244" w:lineRule="auto"/>
        <w:rPr>
          <w:rFonts w:ascii="Arial"/>
          <w:color w:val="auto"/>
          <w:sz w:val="21"/>
          <w:highlight w:val="none"/>
        </w:rPr>
      </w:pPr>
    </w:p>
    <w:p w14:paraId="491E0865">
      <w:pPr>
        <w:spacing w:line="244" w:lineRule="auto"/>
        <w:rPr>
          <w:rFonts w:ascii="Arial"/>
          <w:color w:val="auto"/>
          <w:sz w:val="21"/>
          <w:highlight w:val="none"/>
        </w:rPr>
      </w:pPr>
    </w:p>
    <w:p w14:paraId="18E547A9">
      <w:pPr>
        <w:spacing w:line="244" w:lineRule="auto"/>
        <w:rPr>
          <w:rFonts w:ascii="Arial"/>
          <w:color w:val="auto"/>
          <w:sz w:val="21"/>
          <w:highlight w:val="none"/>
        </w:rPr>
      </w:pPr>
    </w:p>
    <w:p w14:paraId="06B850D4">
      <w:pPr>
        <w:pStyle w:val="6"/>
        <w:spacing w:before="78" w:line="317" w:lineRule="exact"/>
        <w:ind w:right="42"/>
        <w:jc w:val="right"/>
        <w:rPr>
          <w:color w:val="auto"/>
          <w:highlight w:val="none"/>
        </w:rPr>
      </w:pPr>
      <w:r>
        <w:rPr>
          <w:color w:val="auto"/>
          <w:spacing w:val="-2"/>
          <w:position w:val="1"/>
          <w:highlight w:val="none"/>
        </w:rPr>
        <w:t>签订时间：</w:t>
      </w:r>
      <w:r>
        <w:rPr>
          <w:color w:val="auto"/>
          <w:spacing w:val="13"/>
          <w:position w:val="1"/>
          <w:highlight w:val="none"/>
        </w:rPr>
        <w:t xml:space="preserve">   </w:t>
      </w:r>
      <w:r>
        <w:rPr>
          <w:color w:val="auto"/>
          <w:spacing w:val="-2"/>
          <w:position w:val="1"/>
          <w:highlight w:val="none"/>
        </w:rPr>
        <w:t>年</w:t>
      </w:r>
    </w:p>
    <w:p w14:paraId="5610AF20">
      <w:pPr>
        <w:spacing w:line="366" w:lineRule="auto"/>
        <w:rPr>
          <w:rFonts w:ascii="Arial"/>
          <w:color w:val="auto"/>
          <w:sz w:val="21"/>
          <w:highlight w:val="none"/>
        </w:rPr>
      </w:pPr>
    </w:p>
    <w:p w14:paraId="6E5E90C3">
      <w:pPr>
        <w:spacing w:before="69" w:line="26" w:lineRule="exact"/>
        <w:ind w:left="2254"/>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z w:val="24"/>
          <w:szCs w:val="24"/>
          <w:highlight w:val="none"/>
        </w:rPr>
        <w:t>.</w:t>
      </w:r>
    </w:p>
    <w:p w14:paraId="40A9C616">
      <w:pPr>
        <w:spacing w:line="14" w:lineRule="auto"/>
        <w:rPr>
          <w:rFonts w:ascii="Arial"/>
          <w:color w:val="auto"/>
          <w:sz w:val="2"/>
          <w:highlight w:val="none"/>
        </w:rPr>
      </w:pPr>
      <w:r>
        <w:rPr>
          <w:rFonts w:ascii="Arial" w:hAnsi="Arial" w:eastAsia="Arial" w:cs="Arial"/>
          <w:color w:val="auto"/>
          <w:sz w:val="2"/>
          <w:szCs w:val="2"/>
          <w:highlight w:val="none"/>
        </w:rPr>
        <w:br w:type="column"/>
      </w:r>
    </w:p>
    <w:p w14:paraId="15C6DF53">
      <w:pPr>
        <w:pStyle w:val="6"/>
        <w:spacing w:before="52" w:line="242" w:lineRule="auto"/>
        <w:ind w:left="1908"/>
        <w:rPr>
          <w:color w:val="auto"/>
          <w:highlight w:val="none"/>
        </w:rPr>
      </w:pPr>
      <w:r>
        <w:rPr>
          <w:color w:val="auto"/>
          <w:spacing w:val="-7"/>
          <w:highlight w:val="none"/>
        </w:rPr>
        <w:t>代理人（盖章</w:t>
      </w:r>
      <w:r>
        <w:rPr>
          <w:color w:val="auto"/>
          <w:spacing w:val="-3"/>
          <w:highlight w:val="none"/>
        </w:rPr>
        <w:t>）：</w:t>
      </w:r>
    </w:p>
    <w:p w14:paraId="106E9B84">
      <w:pPr>
        <w:spacing w:line="241" w:lineRule="auto"/>
        <w:rPr>
          <w:rFonts w:ascii="Arial"/>
          <w:color w:val="auto"/>
          <w:sz w:val="21"/>
          <w:highlight w:val="none"/>
        </w:rPr>
      </w:pPr>
    </w:p>
    <w:p w14:paraId="5E0E14BF">
      <w:pPr>
        <w:spacing w:line="241" w:lineRule="auto"/>
        <w:rPr>
          <w:rFonts w:ascii="Arial"/>
          <w:color w:val="auto"/>
          <w:sz w:val="21"/>
          <w:highlight w:val="none"/>
        </w:rPr>
      </w:pPr>
    </w:p>
    <w:p w14:paraId="710105E4">
      <w:pPr>
        <w:spacing w:line="242" w:lineRule="auto"/>
        <w:rPr>
          <w:rFonts w:ascii="Arial"/>
          <w:color w:val="auto"/>
          <w:sz w:val="21"/>
          <w:highlight w:val="none"/>
        </w:rPr>
      </w:pPr>
    </w:p>
    <w:p w14:paraId="2428797E">
      <w:pPr>
        <w:pStyle w:val="6"/>
        <w:spacing w:before="78" w:line="316" w:lineRule="exact"/>
        <w:ind w:left="1913"/>
        <w:rPr>
          <w:color w:val="auto"/>
          <w:highlight w:val="none"/>
        </w:rPr>
      </w:pPr>
      <w:r>
        <w:rPr>
          <w:color w:val="auto"/>
          <w:spacing w:val="-3"/>
          <w:position w:val="1"/>
          <w:highlight w:val="none"/>
        </w:rPr>
        <w:t>法定代表人</w:t>
      </w:r>
    </w:p>
    <w:p w14:paraId="194AB3D3">
      <w:pPr>
        <w:pStyle w:val="6"/>
        <w:spacing w:before="243" w:line="242" w:lineRule="auto"/>
        <w:ind w:left="1911"/>
        <w:rPr>
          <w:color w:val="auto"/>
          <w:highlight w:val="none"/>
        </w:rPr>
      </w:pPr>
      <w:r>
        <w:rPr>
          <w:color w:val="auto"/>
          <w:spacing w:val="-6"/>
          <w:highlight w:val="none"/>
        </w:rPr>
        <w:t>或授权代表（签字</w:t>
      </w:r>
      <w:r>
        <w:rPr>
          <w:color w:val="auto"/>
          <w:spacing w:val="-2"/>
          <w:highlight w:val="none"/>
        </w:rPr>
        <w:t>）：</w:t>
      </w:r>
    </w:p>
    <w:p w14:paraId="42C1EB46">
      <w:pPr>
        <w:spacing w:line="420" w:lineRule="auto"/>
        <w:rPr>
          <w:rFonts w:ascii="Arial"/>
          <w:color w:val="auto"/>
          <w:sz w:val="21"/>
          <w:highlight w:val="none"/>
        </w:rPr>
      </w:pPr>
    </w:p>
    <w:p w14:paraId="68CA6F39">
      <w:pPr>
        <w:pStyle w:val="6"/>
        <w:spacing w:before="79" w:line="242" w:lineRule="auto"/>
        <w:rPr>
          <w:color w:val="auto"/>
          <w:highlight w:val="none"/>
        </w:rPr>
      </w:pPr>
      <w:r>
        <w:rPr>
          <w:color w:val="auto"/>
          <w:spacing w:val="-1"/>
          <w:highlight w:val="none"/>
        </w:rPr>
        <w:t>签订地点：广西自贸区钦州港片区</w:t>
      </w:r>
    </w:p>
    <w:p w14:paraId="6A9957A8">
      <w:pPr>
        <w:pStyle w:val="6"/>
        <w:spacing w:before="245" w:line="316" w:lineRule="exact"/>
        <w:ind w:left="241"/>
        <w:rPr>
          <w:color w:val="auto"/>
          <w:highlight w:val="none"/>
        </w:rPr>
      </w:pPr>
      <w:r>
        <w:rPr>
          <w:color w:val="auto"/>
          <w:spacing w:val="-8"/>
          <w:position w:val="1"/>
          <w:highlight w:val="none"/>
        </w:rPr>
        <w:t>月</w:t>
      </w:r>
      <w:r>
        <w:rPr>
          <w:color w:val="auto"/>
          <w:spacing w:val="28"/>
          <w:position w:val="1"/>
          <w:highlight w:val="none"/>
        </w:rPr>
        <w:t xml:space="preserve">   </w:t>
      </w:r>
      <w:r>
        <w:rPr>
          <w:color w:val="auto"/>
          <w:spacing w:val="-8"/>
          <w:position w:val="1"/>
          <w:highlight w:val="none"/>
        </w:rPr>
        <w:t>日       签订时间：</w:t>
      </w:r>
      <w:r>
        <w:rPr>
          <w:color w:val="auto"/>
          <w:spacing w:val="13"/>
          <w:position w:val="1"/>
          <w:highlight w:val="none"/>
        </w:rPr>
        <w:t xml:space="preserve">   </w:t>
      </w:r>
      <w:r>
        <w:rPr>
          <w:color w:val="auto"/>
          <w:spacing w:val="-8"/>
          <w:position w:val="1"/>
          <w:highlight w:val="none"/>
        </w:rPr>
        <w:t>年</w:t>
      </w:r>
      <w:r>
        <w:rPr>
          <w:color w:val="auto"/>
          <w:spacing w:val="13"/>
          <w:position w:val="1"/>
          <w:highlight w:val="none"/>
        </w:rPr>
        <w:t xml:space="preserve">   </w:t>
      </w:r>
      <w:r>
        <w:rPr>
          <w:color w:val="auto"/>
          <w:spacing w:val="-8"/>
          <w:position w:val="1"/>
          <w:highlight w:val="none"/>
        </w:rPr>
        <w:t>月</w:t>
      </w:r>
      <w:r>
        <w:rPr>
          <w:color w:val="auto"/>
          <w:spacing w:val="24"/>
          <w:position w:val="1"/>
          <w:highlight w:val="none"/>
        </w:rPr>
        <w:t xml:space="preserve">   </w:t>
      </w:r>
      <w:r>
        <w:rPr>
          <w:color w:val="auto"/>
          <w:spacing w:val="-8"/>
          <w:position w:val="1"/>
          <w:highlight w:val="none"/>
        </w:rPr>
        <w:t>日</w:t>
      </w:r>
    </w:p>
    <w:p w14:paraId="7EAE1CE2">
      <w:pPr>
        <w:spacing w:line="366" w:lineRule="auto"/>
        <w:rPr>
          <w:rFonts w:ascii="Arial"/>
          <w:color w:val="auto"/>
          <w:sz w:val="21"/>
          <w:highlight w:val="none"/>
        </w:rPr>
      </w:pPr>
    </w:p>
    <w:p w14:paraId="7EEEB3B7">
      <w:pPr>
        <w:spacing w:before="70" w:line="26" w:lineRule="exact"/>
        <w:ind w:left="1917"/>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z w:val="24"/>
          <w:szCs w:val="24"/>
          <w:highlight w:val="none"/>
        </w:rPr>
        <w:t>.</w:t>
      </w:r>
    </w:p>
    <w:p w14:paraId="6FD25E09">
      <w:pPr>
        <w:spacing w:line="26" w:lineRule="exact"/>
        <w:rPr>
          <w:rFonts w:ascii="Times New Roman" w:hAnsi="Times New Roman" w:eastAsia="Times New Roman" w:cs="Times New Roman"/>
          <w:color w:val="auto"/>
          <w:sz w:val="24"/>
          <w:szCs w:val="24"/>
          <w:highlight w:val="none"/>
        </w:rPr>
        <w:sectPr>
          <w:type w:val="continuous"/>
          <w:pgSz w:w="11907" w:h="16839"/>
          <w:pgMar w:top="934" w:right="1410" w:bottom="884" w:left="1389" w:header="738" w:footer="648" w:gutter="0"/>
          <w:cols w:equalWidth="0" w:num="2">
            <w:col w:w="2612" w:space="100"/>
            <w:col w:w="6396"/>
          </w:cols>
        </w:sectPr>
      </w:pPr>
    </w:p>
    <w:p w14:paraId="0F562BCC">
      <w:pPr>
        <w:pStyle w:val="6"/>
        <w:spacing w:before="314" w:line="398" w:lineRule="exact"/>
        <w:ind w:left="263"/>
        <w:rPr>
          <w:color w:val="auto"/>
          <w:sz w:val="30"/>
          <w:szCs w:val="30"/>
          <w:highlight w:val="none"/>
        </w:rPr>
      </w:pPr>
      <w:r>
        <w:rPr>
          <w:color w:val="auto"/>
          <w:spacing w:val="-17"/>
          <w:position w:val="1"/>
          <w:sz w:val="30"/>
          <w:szCs w:val="30"/>
          <w:highlight w:val="none"/>
        </w:rPr>
        <w:t>附件</w:t>
      </w:r>
      <w:r>
        <w:rPr>
          <w:color w:val="auto"/>
          <w:spacing w:val="-37"/>
          <w:position w:val="1"/>
          <w:sz w:val="30"/>
          <w:szCs w:val="30"/>
          <w:highlight w:val="none"/>
        </w:rPr>
        <w:t xml:space="preserve"> </w:t>
      </w:r>
      <w:r>
        <w:rPr>
          <w:rFonts w:ascii="Times New Roman" w:hAnsi="Times New Roman" w:eastAsia="Times New Roman" w:cs="Times New Roman"/>
          <w:color w:val="auto"/>
          <w:spacing w:val="-17"/>
          <w:position w:val="1"/>
          <w:sz w:val="30"/>
          <w:szCs w:val="30"/>
          <w:highlight w:val="none"/>
        </w:rPr>
        <w:t>1</w:t>
      </w:r>
      <w:r>
        <w:rPr>
          <w:color w:val="auto"/>
          <w:spacing w:val="-17"/>
          <w:position w:val="1"/>
          <w:sz w:val="30"/>
          <w:szCs w:val="30"/>
          <w:highlight w:val="none"/>
        </w:rPr>
        <w:t>：</w:t>
      </w:r>
    </w:p>
    <w:p w14:paraId="50893B53">
      <w:pPr>
        <w:spacing w:before="206" w:line="212" w:lineRule="auto"/>
        <w:ind w:left="3304"/>
        <w:outlineLvl w:val="0"/>
        <w:rPr>
          <w:rFonts w:ascii="微软雅黑" w:hAnsi="微软雅黑" w:eastAsia="微软雅黑" w:cs="微软雅黑"/>
          <w:color w:val="auto"/>
          <w:sz w:val="36"/>
          <w:szCs w:val="36"/>
          <w:highlight w:val="none"/>
        </w:rPr>
      </w:pPr>
      <w:r>
        <w:rPr>
          <w:rFonts w:ascii="微软雅黑" w:hAnsi="微软雅黑" w:eastAsia="微软雅黑" w:cs="微软雅黑"/>
          <w:color w:val="auto"/>
          <w:spacing w:val="-2"/>
          <w:sz w:val="36"/>
          <w:szCs w:val="36"/>
          <w:highlight w:val="none"/>
        </w:rPr>
        <w:t>廉政承诺协议书</w:t>
      </w:r>
    </w:p>
    <w:p w14:paraId="6576598F">
      <w:pPr>
        <w:spacing w:before="154" w:line="419" w:lineRule="auto"/>
        <w:ind w:left="25" w:right="2915" w:firstLine="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甲方</w:t>
      </w:r>
      <w:r>
        <w:rPr>
          <w:rFonts w:ascii="宋体" w:hAnsi="宋体" w:eastAsia="宋体" w:cs="宋体"/>
          <w:color w:val="auto"/>
          <w:spacing w:val="-2"/>
          <w:sz w:val="24"/>
          <w:szCs w:val="24"/>
          <w:highlight w:val="none"/>
        </w:rPr>
        <w:t>：</w:t>
      </w:r>
      <w:r>
        <w:rPr>
          <w:rFonts w:ascii="宋体" w:hAnsi="宋体" w:eastAsia="宋体" w:cs="宋体"/>
          <w:color w:val="auto"/>
          <w:spacing w:val="-2"/>
          <w:sz w:val="24"/>
          <w:szCs w:val="24"/>
          <w:highlight w:val="none"/>
          <w:u w:val="single" w:color="auto"/>
        </w:rPr>
        <w:t>：</w:t>
      </w:r>
      <w:r>
        <w:rPr>
          <w:rFonts w:ascii="宋体" w:hAnsi="宋体" w:eastAsia="宋体" w:cs="宋体"/>
          <w:color w:val="auto"/>
          <w:spacing w:val="-3"/>
          <w:sz w:val="24"/>
          <w:szCs w:val="24"/>
          <w:highlight w:val="none"/>
          <w:u w:val="single" w:color="auto"/>
        </w:rPr>
        <w:t>广西自贸区钦州港片区开发投资集团有限责任公司</w:t>
      </w:r>
      <w:r>
        <w:rPr>
          <w:rFonts w:ascii="宋体" w:hAnsi="宋体" w:eastAsia="宋体" w:cs="宋体"/>
          <w:color w:val="auto"/>
          <w:spacing w:val="1"/>
          <w:sz w:val="24"/>
          <w:szCs w:val="24"/>
          <w:highlight w:val="none"/>
        </w:rPr>
        <w:t xml:space="preserve"> </w:t>
      </w:r>
      <w:r>
        <w:rPr>
          <w:rFonts w:ascii="宋体" w:hAnsi="宋体" w:eastAsia="宋体" w:cs="宋体"/>
          <w:color w:val="auto"/>
          <w:spacing w:val="-2"/>
          <w:sz w:val="24"/>
          <w:szCs w:val="24"/>
          <w:highlight w:val="none"/>
        </w:rPr>
        <w:t>乙方：</w:t>
      </w:r>
      <w:r>
        <w:rPr>
          <w:rFonts w:hint="eastAsia" w:ascii="宋体" w:hAnsi="宋体" w:eastAsia="宋体" w:cs="宋体"/>
          <w:color w:val="auto"/>
          <w:spacing w:val="-2"/>
          <w:sz w:val="24"/>
          <w:szCs w:val="24"/>
          <w:highlight w:val="none"/>
          <w:u w:val="single" w:color="auto"/>
          <w:lang w:val="en-US" w:eastAsia="zh-CN"/>
        </w:rPr>
        <w:t xml:space="preserve">                              </w:t>
      </w:r>
      <w:r>
        <w:rPr>
          <w:rFonts w:ascii="宋体" w:hAnsi="宋体" w:eastAsia="宋体" w:cs="宋体"/>
          <w:color w:val="auto"/>
          <w:sz w:val="24"/>
          <w:szCs w:val="24"/>
          <w:highlight w:val="none"/>
          <w:u w:val="single" w:color="auto"/>
        </w:rPr>
        <w:t xml:space="preserve">          </w:t>
      </w:r>
    </w:p>
    <w:p w14:paraId="5685089E">
      <w:pPr>
        <w:spacing w:before="33" w:line="416" w:lineRule="auto"/>
        <w:ind w:left="4" w:right="2" w:firstLine="480"/>
        <w:rPr>
          <w:rFonts w:ascii="宋体" w:hAnsi="宋体" w:eastAsia="宋体" w:cs="宋体"/>
          <w:color w:val="auto"/>
          <w:sz w:val="24"/>
          <w:szCs w:val="24"/>
          <w:highlight w:val="none"/>
        </w:rPr>
      </w:pPr>
      <w:r>
        <w:rPr>
          <w:rFonts w:ascii="宋体" w:hAnsi="宋体" w:eastAsia="宋体" w:cs="宋体"/>
          <w:color w:val="auto"/>
          <w:sz w:val="24"/>
          <w:szCs w:val="24"/>
          <w:highlight w:val="none"/>
        </w:rPr>
        <w:t>为加强廉政建设，从制度机制上杜绝不廉洁行为，</w:t>
      </w:r>
      <w:r>
        <w:rPr>
          <w:rFonts w:ascii="宋体" w:hAnsi="宋体" w:eastAsia="宋体" w:cs="宋体"/>
          <w:color w:val="auto"/>
          <w:spacing w:val="-1"/>
          <w:sz w:val="24"/>
          <w:szCs w:val="24"/>
          <w:highlight w:val="none"/>
        </w:rPr>
        <w:t>维护双方企业的利益，根据廉政</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建设的有关规定，经双方协商，同意订立本廉政协议书。</w:t>
      </w:r>
    </w:p>
    <w:p w14:paraId="47ADA7B5">
      <w:pPr>
        <w:spacing w:before="37" w:line="220" w:lineRule="auto"/>
        <w:ind w:left="485"/>
        <w:outlineLvl w:val="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一、双方的廉政承诺</w:t>
      </w:r>
    </w:p>
    <w:p w14:paraId="140FFC5F">
      <w:pPr>
        <w:spacing w:before="273" w:line="220" w:lineRule="auto"/>
        <w:ind w:left="48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（一）严格遵守国家有关法律法规及上级主管单位的有关规定。</w:t>
      </w:r>
    </w:p>
    <w:p w14:paraId="6192F761">
      <w:pPr>
        <w:spacing w:before="273" w:line="220" w:lineRule="auto"/>
        <w:ind w:left="48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（二）严格执行合同规定，自觉按合同办事。</w:t>
      </w:r>
    </w:p>
    <w:p w14:paraId="1DDD53D4">
      <w:pPr>
        <w:spacing w:before="276" w:line="220" w:lineRule="auto"/>
        <w:ind w:right="12"/>
        <w:jc w:val="right"/>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（三）在业务活动坚持公开、公正、诚信、透明原则（除法律认定的商业秘密或合</w:t>
      </w:r>
    </w:p>
    <w:p w14:paraId="0037A83E">
      <w:pPr>
        <w:spacing w:before="273" w:line="220" w:lineRule="auto"/>
        <w:ind w:left="2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同文件另有规定之外</w:t>
      </w:r>
      <w:r>
        <w:rPr>
          <w:rFonts w:ascii="宋体" w:hAnsi="宋体" w:eastAsia="宋体" w:cs="宋体"/>
          <w:color w:val="auto"/>
          <w:spacing w:val="1"/>
          <w:sz w:val="24"/>
          <w:szCs w:val="24"/>
          <w:highlight w:val="none"/>
        </w:rPr>
        <w:t>），</w:t>
      </w:r>
      <w:r>
        <w:rPr>
          <w:rFonts w:ascii="宋体" w:hAnsi="宋体" w:eastAsia="宋体" w:cs="宋体"/>
          <w:color w:val="auto"/>
          <w:spacing w:val="-3"/>
          <w:sz w:val="24"/>
          <w:szCs w:val="24"/>
          <w:highlight w:val="none"/>
        </w:rPr>
        <w:t>不得损害国家利益和集体利益。</w:t>
      </w:r>
    </w:p>
    <w:p w14:paraId="4F79106B">
      <w:pPr>
        <w:spacing w:before="274" w:line="419" w:lineRule="auto"/>
        <w:ind w:left="2" w:right="12" w:firstLine="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（四）建立健全廉政制度，开展廉政教育，公布举报电话，开展监督并认真查处违</w:t>
      </w:r>
      <w:r>
        <w:rPr>
          <w:rFonts w:ascii="宋体" w:hAnsi="宋体" w:eastAsia="宋体" w:cs="宋体"/>
          <w:color w:val="auto"/>
          <w:spacing w:val="8"/>
          <w:sz w:val="24"/>
          <w:szCs w:val="24"/>
          <w:highlight w:val="none"/>
        </w:rPr>
        <w:t xml:space="preserve"> </w:t>
      </w:r>
      <w:r>
        <w:rPr>
          <w:rFonts w:ascii="宋体" w:hAnsi="宋体" w:eastAsia="宋体" w:cs="宋体"/>
          <w:color w:val="auto"/>
          <w:spacing w:val="-7"/>
          <w:sz w:val="24"/>
          <w:szCs w:val="24"/>
          <w:highlight w:val="none"/>
        </w:rPr>
        <w:t>法违纪行为。</w:t>
      </w:r>
    </w:p>
    <w:p w14:paraId="0E6C9E43">
      <w:pPr>
        <w:spacing w:before="31" w:line="220" w:lineRule="auto"/>
        <w:ind w:left="48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（五）发现对方在业务活动中有违反廉政规</w:t>
      </w:r>
      <w:r>
        <w:rPr>
          <w:rFonts w:ascii="宋体" w:hAnsi="宋体" w:eastAsia="宋体" w:cs="宋体"/>
          <w:color w:val="auto"/>
          <w:spacing w:val="-2"/>
          <w:sz w:val="24"/>
          <w:szCs w:val="24"/>
          <w:highlight w:val="none"/>
        </w:rPr>
        <w:t>定的行为，应当及时提醒对方纠正。</w:t>
      </w:r>
    </w:p>
    <w:p w14:paraId="7E00965B">
      <w:pPr>
        <w:spacing w:before="273" w:line="219" w:lineRule="auto"/>
        <w:ind w:right="12"/>
        <w:jc w:val="right"/>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（六）发现对方有严重违反本协议义务条款的行为，应当及时向其上级有关部门举</w:t>
      </w:r>
    </w:p>
    <w:p w14:paraId="3589B079">
      <w:pPr>
        <w:spacing w:before="277" w:line="417" w:lineRule="auto"/>
        <w:ind w:left="485" w:right="4837" w:hanging="48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报，建议给予处理并要求告知处理结果。</w:t>
      </w:r>
      <w:r>
        <w:rPr>
          <w:rFonts w:ascii="宋体" w:hAnsi="宋体" w:eastAsia="宋体" w:cs="宋体"/>
          <w:color w:val="auto"/>
          <w:spacing w:val="10"/>
          <w:sz w:val="24"/>
          <w:szCs w:val="24"/>
          <w:highlight w:val="none"/>
        </w:rPr>
        <w:t xml:space="preserve"> </w:t>
      </w:r>
      <w:r>
        <w:rPr>
          <w:rFonts w:ascii="宋体" w:hAnsi="宋体" w:eastAsia="宋体" w:cs="宋体"/>
          <w:color w:val="auto"/>
          <w:spacing w:val="-2"/>
          <w:sz w:val="24"/>
          <w:szCs w:val="24"/>
          <w:highlight w:val="none"/>
        </w:rPr>
        <w:t>二、双方的廉政义务</w:t>
      </w:r>
    </w:p>
    <w:p w14:paraId="00BDE101">
      <w:pPr>
        <w:spacing w:before="34" w:line="220" w:lineRule="auto"/>
        <w:ind w:left="512"/>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甲乙双方及其工作人员不得有以下行为：</w:t>
      </w:r>
    </w:p>
    <w:p w14:paraId="681536E5">
      <w:pPr>
        <w:spacing w:before="275" w:line="418" w:lineRule="auto"/>
        <w:ind w:left="2" w:right="2" w:firstLine="49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1.向对方及其工作人员行贿或索要、接受对方及其工作人员的礼金、有价证券和贵</w:t>
      </w:r>
      <w:r>
        <w:rPr>
          <w:rFonts w:ascii="宋体" w:hAnsi="宋体" w:eastAsia="宋体" w:cs="宋体"/>
          <w:color w:val="auto"/>
          <w:spacing w:val="8"/>
          <w:sz w:val="24"/>
          <w:szCs w:val="24"/>
          <w:highlight w:val="none"/>
        </w:rPr>
        <w:t xml:space="preserve"> </w:t>
      </w:r>
      <w:r>
        <w:rPr>
          <w:rFonts w:ascii="宋体" w:hAnsi="宋体" w:eastAsia="宋体" w:cs="宋体"/>
          <w:color w:val="auto"/>
          <w:spacing w:val="-9"/>
          <w:sz w:val="24"/>
          <w:szCs w:val="24"/>
          <w:highlight w:val="none"/>
        </w:rPr>
        <w:t>重物品。</w:t>
      </w:r>
    </w:p>
    <w:p w14:paraId="726698D9">
      <w:pPr>
        <w:spacing w:before="33" w:line="419" w:lineRule="auto"/>
        <w:ind w:left="1" w:right="2" w:firstLine="482"/>
        <w:rPr>
          <w:rFonts w:ascii="宋体" w:hAnsi="宋体" w:eastAsia="宋体" w:cs="宋体"/>
          <w:color w:val="auto"/>
          <w:sz w:val="24"/>
          <w:szCs w:val="24"/>
          <w:highlight w:val="none"/>
        </w:rPr>
      </w:pPr>
      <w:r>
        <w:rPr>
          <w:rFonts w:ascii="宋体" w:hAnsi="宋体" w:eastAsia="宋体" w:cs="宋体"/>
          <w:color w:val="auto"/>
          <w:sz w:val="24"/>
          <w:szCs w:val="24"/>
          <w:highlight w:val="none"/>
        </w:rPr>
        <w:t>2.为对方及其工作人员报销或索要、接受对方及其</w:t>
      </w:r>
      <w:r>
        <w:rPr>
          <w:rFonts w:ascii="宋体" w:hAnsi="宋体" w:eastAsia="宋体" w:cs="宋体"/>
          <w:color w:val="auto"/>
          <w:spacing w:val="-1"/>
          <w:sz w:val="24"/>
          <w:szCs w:val="24"/>
          <w:highlight w:val="none"/>
        </w:rPr>
        <w:t>工作人员报销任何应当由对方支</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rPr>
        <w:t>付的各种费用。</w:t>
      </w:r>
    </w:p>
    <w:p w14:paraId="01A14168">
      <w:pPr>
        <w:spacing w:before="33" w:line="417" w:lineRule="auto"/>
        <w:ind w:left="21" w:right="2" w:firstLine="465"/>
        <w:rPr>
          <w:rFonts w:ascii="宋体" w:hAnsi="宋体" w:eastAsia="宋体" w:cs="宋体"/>
          <w:color w:val="auto"/>
          <w:sz w:val="24"/>
          <w:szCs w:val="24"/>
          <w:highlight w:val="none"/>
        </w:rPr>
      </w:pPr>
      <w:r>
        <w:rPr>
          <w:rFonts w:ascii="宋体" w:hAnsi="宋体" w:eastAsia="宋体" w:cs="宋体"/>
          <w:color w:val="auto"/>
          <w:sz w:val="24"/>
          <w:szCs w:val="24"/>
          <w:highlight w:val="none"/>
        </w:rPr>
        <w:t>3.为对方及其工作人员安排或参加对方及其工</w:t>
      </w:r>
      <w:r>
        <w:rPr>
          <w:rFonts w:ascii="宋体" w:hAnsi="宋体" w:eastAsia="宋体" w:cs="宋体"/>
          <w:color w:val="auto"/>
          <w:spacing w:val="-1"/>
          <w:sz w:val="24"/>
          <w:szCs w:val="24"/>
          <w:highlight w:val="none"/>
        </w:rPr>
        <w:t>作人员安排的可能影响公正执行公务</w:t>
      </w:r>
      <w:r>
        <w:rPr>
          <w:rFonts w:ascii="宋体" w:hAnsi="宋体" w:eastAsia="宋体" w:cs="宋体"/>
          <w:color w:val="auto"/>
          <w:sz w:val="24"/>
          <w:szCs w:val="24"/>
          <w:highlight w:val="none"/>
        </w:rPr>
        <w:t xml:space="preserve"> </w:t>
      </w:r>
      <w:r>
        <w:rPr>
          <w:rFonts w:ascii="宋体" w:hAnsi="宋体" w:eastAsia="宋体" w:cs="宋体"/>
          <w:color w:val="auto"/>
          <w:spacing w:val="-7"/>
          <w:sz w:val="24"/>
          <w:szCs w:val="24"/>
          <w:highlight w:val="none"/>
        </w:rPr>
        <w:t>的宴请或娱乐活动。</w:t>
      </w:r>
    </w:p>
    <w:p w14:paraId="794F9ED6">
      <w:pPr>
        <w:spacing w:line="417" w:lineRule="auto"/>
        <w:rPr>
          <w:rFonts w:ascii="宋体" w:hAnsi="宋体" w:eastAsia="宋体" w:cs="宋体"/>
          <w:color w:val="auto"/>
          <w:sz w:val="24"/>
          <w:szCs w:val="24"/>
          <w:highlight w:val="none"/>
        </w:rPr>
        <w:sectPr>
          <w:headerReference r:id="rId33" w:type="default"/>
          <w:footerReference r:id="rId34" w:type="default"/>
          <w:pgSz w:w="11907" w:h="16839"/>
          <w:pgMar w:top="1076" w:right="1410" w:bottom="884" w:left="1380" w:header="880" w:footer="648" w:gutter="0"/>
          <w:cols w:space="720" w:num="1"/>
        </w:sectPr>
      </w:pPr>
    </w:p>
    <w:p w14:paraId="28B60515">
      <w:pPr>
        <w:spacing w:before="298" w:line="419" w:lineRule="auto"/>
        <w:ind w:left="4" w:firstLine="474"/>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4.为对方及其工作人员购置、提供或接受对方及其工作</w:t>
      </w:r>
      <w:r>
        <w:rPr>
          <w:rFonts w:ascii="宋体" w:hAnsi="宋体" w:eastAsia="宋体" w:cs="宋体"/>
          <w:color w:val="auto"/>
          <w:spacing w:val="-5"/>
          <w:sz w:val="24"/>
          <w:szCs w:val="24"/>
          <w:highlight w:val="none"/>
        </w:rPr>
        <w:t>人员购置、提供的通讯工具、</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交通工具和高档办公用品等。</w:t>
      </w:r>
    </w:p>
    <w:p w14:paraId="5AFBB914">
      <w:pPr>
        <w:spacing w:before="33" w:line="416" w:lineRule="auto"/>
        <w:ind w:right="85" w:firstLine="484"/>
        <w:rPr>
          <w:rFonts w:ascii="宋体" w:hAnsi="宋体" w:eastAsia="宋体" w:cs="宋体"/>
          <w:color w:val="auto"/>
          <w:sz w:val="24"/>
          <w:szCs w:val="24"/>
          <w:highlight w:val="none"/>
        </w:rPr>
      </w:pPr>
      <w:r>
        <w:rPr>
          <w:rFonts w:ascii="宋体" w:hAnsi="宋体" w:eastAsia="宋体" w:cs="宋体"/>
          <w:color w:val="auto"/>
          <w:sz w:val="24"/>
          <w:szCs w:val="24"/>
          <w:highlight w:val="none"/>
        </w:rPr>
        <w:t>5.为对方及其工作人员安排或索要、接受对方</w:t>
      </w:r>
      <w:r>
        <w:rPr>
          <w:rFonts w:ascii="宋体" w:hAnsi="宋体" w:eastAsia="宋体" w:cs="宋体"/>
          <w:color w:val="auto"/>
          <w:spacing w:val="-1"/>
          <w:sz w:val="24"/>
          <w:szCs w:val="24"/>
          <w:highlight w:val="none"/>
        </w:rPr>
        <w:t>及其工作人员安排的住房装修、婚丧</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嫁娶、配偶子女工作以及出国出境、旅游等活动。</w:t>
      </w:r>
    </w:p>
    <w:p w14:paraId="3C4B66C6">
      <w:pPr>
        <w:spacing w:before="37" w:line="220" w:lineRule="auto"/>
        <w:ind w:left="48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6.有违反廉政要求其他情形。</w:t>
      </w:r>
    </w:p>
    <w:p w14:paraId="1E206060">
      <w:pPr>
        <w:spacing w:before="273" w:line="220" w:lineRule="auto"/>
        <w:ind w:left="48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二、违约责任</w:t>
      </w:r>
    </w:p>
    <w:p w14:paraId="302C0ABF">
      <w:pPr>
        <w:spacing w:before="274" w:line="422" w:lineRule="auto"/>
        <w:ind w:firstLine="480"/>
        <w:rPr>
          <w:rFonts w:ascii="宋体" w:hAnsi="宋体" w:eastAsia="宋体" w:cs="宋体"/>
          <w:color w:val="auto"/>
          <w:sz w:val="24"/>
          <w:szCs w:val="24"/>
          <w:highlight w:val="none"/>
        </w:rPr>
      </w:pPr>
      <w:r>
        <w:rPr>
          <w:rFonts w:ascii="宋体" w:hAnsi="宋体" w:eastAsia="宋体" w:cs="宋体"/>
          <w:color w:val="auto"/>
          <w:sz w:val="24"/>
          <w:szCs w:val="24"/>
          <w:highlight w:val="none"/>
        </w:rPr>
        <w:t>若一方及其工作人员有违反法律法规及本协议书的，应</w:t>
      </w:r>
      <w:r>
        <w:rPr>
          <w:rFonts w:ascii="宋体" w:hAnsi="宋体" w:eastAsia="宋体" w:cs="宋体"/>
          <w:color w:val="auto"/>
          <w:spacing w:val="-1"/>
          <w:sz w:val="24"/>
          <w:szCs w:val="24"/>
          <w:highlight w:val="none"/>
        </w:rPr>
        <w:t>依法依规对相关责任人进行</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严肃处理，并向守约方支付至少</w:t>
      </w:r>
      <w:r>
        <w:rPr>
          <w:rFonts w:ascii="宋体" w:hAnsi="宋体" w:eastAsia="宋体" w:cs="宋体"/>
          <w:color w:val="auto"/>
          <w:spacing w:val="-31"/>
          <w:sz w:val="24"/>
          <w:szCs w:val="24"/>
          <w:highlight w:val="none"/>
        </w:rPr>
        <w:t xml:space="preserve"> </w:t>
      </w:r>
      <w:r>
        <w:rPr>
          <w:rFonts w:ascii="宋体" w:hAnsi="宋体" w:eastAsia="宋体" w:cs="宋体"/>
          <w:color w:val="auto"/>
          <w:spacing w:val="-5"/>
          <w:sz w:val="24"/>
          <w:szCs w:val="24"/>
          <w:highlight w:val="none"/>
        </w:rPr>
        <w:t>10000</w:t>
      </w:r>
      <w:r>
        <w:rPr>
          <w:rFonts w:ascii="宋体" w:hAnsi="宋体" w:eastAsia="宋体" w:cs="宋体"/>
          <w:color w:val="auto"/>
          <w:spacing w:val="-49"/>
          <w:sz w:val="24"/>
          <w:szCs w:val="24"/>
          <w:highlight w:val="none"/>
        </w:rPr>
        <w:t xml:space="preserve"> </w:t>
      </w:r>
      <w:r>
        <w:rPr>
          <w:rFonts w:ascii="宋体" w:hAnsi="宋体" w:eastAsia="宋体" w:cs="宋体"/>
          <w:color w:val="auto"/>
          <w:spacing w:val="-5"/>
          <w:sz w:val="24"/>
          <w:szCs w:val="24"/>
          <w:highlight w:val="none"/>
        </w:rPr>
        <w:t>元的违约金；若违约方给守约方造成经济损失的，</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应按照损失的金额的</w:t>
      </w:r>
      <w:r>
        <w:rPr>
          <w:rFonts w:ascii="宋体" w:hAnsi="宋体" w:eastAsia="宋体" w:cs="宋体"/>
          <w:color w:val="auto"/>
          <w:spacing w:val="-39"/>
          <w:sz w:val="24"/>
          <w:szCs w:val="24"/>
          <w:highlight w:val="none"/>
        </w:rPr>
        <w:t xml:space="preserve"> </w:t>
      </w:r>
      <w:r>
        <w:rPr>
          <w:rFonts w:ascii="宋体" w:hAnsi="宋体" w:eastAsia="宋体" w:cs="宋体"/>
          <w:color w:val="auto"/>
          <w:spacing w:val="-5"/>
          <w:sz w:val="24"/>
          <w:szCs w:val="24"/>
          <w:highlight w:val="none"/>
        </w:rPr>
        <w:t>2</w:t>
      </w:r>
      <w:r>
        <w:rPr>
          <w:rFonts w:ascii="宋体" w:hAnsi="宋体" w:eastAsia="宋体" w:cs="宋体"/>
          <w:color w:val="auto"/>
          <w:spacing w:val="-51"/>
          <w:sz w:val="24"/>
          <w:szCs w:val="24"/>
          <w:highlight w:val="none"/>
        </w:rPr>
        <w:t xml:space="preserve"> </w:t>
      </w:r>
      <w:r>
        <w:rPr>
          <w:rFonts w:ascii="宋体" w:hAnsi="宋体" w:eastAsia="宋体" w:cs="宋体"/>
          <w:color w:val="auto"/>
          <w:spacing w:val="-5"/>
          <w:sz w:val="24"/>
          <w:szCs w:val="24"/>
          <w:highlight w:val="none"/>
        </w:rPr>
        <w:t>倍给守约方予以赔偿；涉嫌犯罪的，移送司法机关追究相关责任。</w:t>
      </w:r>
    </w:p>
    <w:p w14:paraId="1D268A37">
      <w:pPr>
        <w:spacing w:before="33" w:line="219" w:lineRule="auto"/>
        <w:ind w:left="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三 、甲方举报方式：</w:t>
      </w:r>
      <w:r>
        <w:rPr>
          <w:rFonts w:ascii="宋体" w:hAnsi="宋体" w:eastAsia="宋体" w:cs="宋体"/>
          <w:color w:val="auto"/>
          <w:spacing w:val="28"/>
          <w:sz w:val="24"/>
          <w:szCs w:val="24"/>
          <w:highlight w:val="none"/>
        </w:rPr>
        <w:t xml:space="preserve"> </w:t>
      </w:r>
      <w:r>
        <w:rPr>
          <w:rFonts w:ascii="宋体" w:hAnsi="宋体" w:eastAsia="宋体" w:cs="宋体"/>
          <w:color w:val="auto"/>
          <w:spacing w:val="-1"/>
          <w:sz w:val="24"/>
          <w:szCs w:val="24"/>
          <w:highlight w:val="none"/>
        </w:rPr>
        <w:t>1.电话举报</w:t>
      </w:r>
      <w:r>
        <w:rPr>
          <w:rFonts w:ascii="宋体" w:hAnsi="宋体" w:eastAsia="宋体" w:cs="宋体"/>
          <w:color w:val="auto"/>
          <w:spacing w:val="-1"/>
          <w:sz w:val="24"/>
          <w:szCs w:val="24"/>
          <w:highlight w:val="none"/>
          <w:u w:val="single" w:color="auto"/>
        </w:rPr>
        <w:t>：0777-</w:t>
      </w:r>
      <w:r>
        <w:rPr>
          <w:rFonts w:ascii="宋体" w:hAnsi="宋体" w:eastAsia="宋体" w:cs="宋体"/>
          <w:color w:val="auto"/>
          <w:spacing w:val="-2"/>
          <w:sz w:val="24"/>
          <w:szCs w:val="24"/>
          <w:highlight w:val="none"/>
          <w:u w:val="single" w:color="auto"/>
        </w:rPr>
        <w:t>5818333</w:t>
      </w:r>
      <w:r>
        <w:rPr>
          <w:rFonts w:ascii="宋体" w:hAnsi="宋体" w:eastAsia="宋体" w:cs="宋体"/>
          <w:color w:val="auto"/>
          <w:spacing w:val="-2"/>
          <w:sz w:val="24"/>
          <w:szCs w:val="24"/>
          <w:highlight w:val="none"/>
        </w:rPr>
        <w:t>；</w:t>
      </w:r>
    </w:p>
    <w:p w14:paraId="1D57645B">
      <w:pPr>
        <w:spacing w:before="33" w:line="461" w:lineRule="auto"/>
        <w:ind w:left="482"/>
        <w:rPr>
          <w:rFonts w:ascii="宋体" w:hAnsi="宋体" w:eastAsia="宋体" w:cs="宋体"/>
          <w:color w:val="auto"/>
          <w:sz w:val="24"/>
          <w:szCs w:val="24"/>
          <w:highlight w:val="none"/>
        </w:rPr>
      </w:pPr>
      <w:r>
        <w:rPr>
          <w:rFonts w:ascii="宋体" w:hAnsi="宋体" w:eastAsia="宋体" w:cs="宋体"/>
          <w:color w:val="auto"/>
          <w:sz w:val="24"/>
          <w:szCs w:val="24"/>
          <w:highlight w:val="none"/>
        </w:rPr>
        <w:t>2.邮箱举报：</w:t>
      </w:r>
      <w:r>
        <w:rPr>
          <w:color w:val="auto"/>
          <w:highlight w:val="none"/>
        </w:rPr>
        <w:fldChar w:fldCharType="begin"/>
      </w:r>
      <w:r>
        <w:rPr>
          <w:color w:val="auto"/>
          <w:highlight w:val="none"/>
        </w:rPr>
        <w:instrText xml:space="preserve"> HYPERLINK "mailto:zimaokaitoujituan@163.com；" </w:instrText>
      </w:r>
      <w:r>
        <w:rPr>
          <w:color w:val="auto"/>
          <w:highlight w:val="none"/>
        </w:rPr>
        <w:fldChar w:fldCharType="separate"/>
      </w:r>
      <w:r>
        <w:rPr>
          <w:rFonts w:ascii="宋体" w:hAnsi="宋体" w:eastAsia="宋体" w:cs="宋体"/>
          <w:color w:val="auto"/>
          <w:sz w:val="24"/>
          <w:szCs w:val="24"/>
          <w:highlight w:val="none"/>
          <w:u w:val="single" w:color="auto"/>
        </w:rPr>
        <w:t>zimaokaitouj</w:t>
      </w:r>
      <w:r>
        <w:rPr>
          <w:rFonts w:ascii="宋体" w:hAnsi="宋体" w:eastAsia="宋体" w:cs="宋体"/>
          <w:color w:val="auto"/>
          <w:spacing w:val="-1"/>
          <w:sz w:val="24"/>
          <w:szCs w:val="24"/>
          <w:highlight w:val="none"/>
          <w:u w:val="single" w:color="auto"/>
        </w:rPr>
        <w:t>ituan@163.com</w:t>
      </w:r>
      <w:r>
        <w:rPr>
          <w:rFonts w:ascii="宋体" w:hAnsi="宋体" w:eastAsia="宋体" w:cs="宋体"/>
          <w:color w:val="auto"/>
          <w:spacing w:val="-1"/>
          <w:sz w:val="24"/>
          <w:szCs w:val="24"/>
          <w:highlight w:val="none"/>
        </w:rPr>
        <w:t>。</w:t>
      </w:r>
      <w:r>
        <w:rPr>
          <w:rFonts w:ascii="宋体" w:hAnsi="宋体" w:eastAsia="宋体" w:cs="宋体"/>
          <w:color w:val="auto"/>
          <w:spacing w:val="-1"/>
          <w:sz w:val="24"/>
          <w:szCs w:val="24"/>
          <w:highlight w:val="none"/>
        </w:rPr>
        <w:fldChar w:fldCharType="end"/>
      </w:r>
    </w:p>
    <w:p w14:paraId="58B64A9C">
      <w:pPr>
        <w:spacing w:before="205" w:line="414" w:lineRule="auto"/>
        <w:ind w:left="482" w:right="3980" w:firstLine="20"/>
        <w:rPr>
          <w:rFonts w:ascii="宋体" w:hAnsi="宋体" w:eastAsia="宋体" w:cs="宋体"/>
          <w:color w:val="auto"/>
          <w:spacing w:val="18"/>
          <w:sz w:val="24"/>
          <w:szCs w:val="24"/>
          <w:highlight w:val="none"/>
        </w:rPr>
      </w:pPr>
      <w:r>
        <w:rPr>
          <w:rFonts w:ascii="宋体" w:hAnsi="宋体" w:eastAsia="宋体" w:cs="宋体"/>
          <w:color w:val="auto"/>
          <w:spacing w:val="-4"/>
          <w:sz w:val="24"/>
          <w:szCs w:val="24"/>
          <w:highlight w:val="none"/>
        </w:rPr>
        <w:t>乙方举报方式：1.电话举报：</w:t>
      </w:r>
      <w:r>
        <w:rPr>
          <w:rFonts w:ascii="宋体" w:hAnsi="宋体" w:eastAsia="宋体" w:cs="宋体"/>
          <w:color w:val="auto"/>
          <w:spacing w:val="-4"/>
          <w:sz w:val="24"/>
          <w:szCs w:val="24"/>
          <w:highlight w:val="none"/>
          <w:u w:val="single" w:color="auto"/>
        </w:rPr>
        <w:t>0777-2361182</w:t>
      </w:r>
      <w:r>
        <w:rPr>
          <w:rFonts w:ascii="宋体" w:hAnsi="宋体" w:eastAsia="宋体" w:cs="宋体"/>
          <w:color w:val="auto"/>
          <w:spacing w:val="-4"/>
          <w:sz w:val="24"/>
          <w:szCs w:val="24"/>
          <w:highlight w:val="none"/>
        </w:rPr>
        <w:t>；</w:t>
      </w:r>
      <w:r>
        <w:rPr>
          <w:rFonts w:ascii="宋体" w:hAnsi="宋体" w:eastAsia="宋体" w:cs="宋体"/>
          <w:color w:val="auto"/>
          <w:spacing w:val="18"/>
          <w:sz w:val="24"/>
          <w:szCs w:val="24"/>
          <w:highlight w:val="none"/>
        </w:rPr>
        <w:t xml:space="preserve"> </w:t>
      </w:r>
    </w:p>
    <w:p w14:paraId="734DAB6A">
      <w:pPr>
        <w:spacing w:before="205" w:line="414" w:lineRule="auto"/>
        <w:ind w:left="482" w:right="3980" w:firstLine="20"/>
        <w:rPr>
          <w:rFonts w:ascii="宋体" w:hAnsi="宋体" w:eastAsia="宋体" w:cs="宋体"/>
          <w:color w:val="auto"/>
          <w:sz w:val="24"/>
          <w:szCs w:val="24"/>
          <w:highlight w:val="none"/>
        </w:rPr>
      </w:pPr>
      <w:r>
        <w:rPr>
          <w:rFonts w:ascii="宋体" w:hAnsi="宋体" w:eastAsia="宋体" w:cs="宋体"/>
          <w:color w:val="auto"/>
          <w:sz w:val="24"/>
          <w:szCs w:val="24"/>
          <w:highlight w:val="none"/>
        </w:rPr>
        <w:t>2.邮箱举报：</w:t>
      </w:r>
      <w:r>
        <w:rPr>
          <w:rFonts w:ascii="宋体" w:hAnsi="宋体" w:eastAsia="宋体" w:cs="宋体"/>
          <w:color w:val="auto"/>
          <w:sz w:val="24"/>
          <w:szCs w:val="24"/>
          <w:highlight w:val="none"/>
          <w:u w:val="single" w:color="auto"/>
        </w:rPr>
        <w:t>zimaokaitouj</w:t>
      </w:r>
      <w:r>
        <w:rPr>
          <w:rFonts w:ascii="宋体" w:hAnsi="宋体" w:eastAsia="宋体" w:cs="宋体"/>
          <w:color w:val="auto"/>
          <w:spacing w:val="-1"/>
          <w:sz w:val="24"/>
          <w:szCs w:val="24"/>
          <w:highlight w:val="none"/>
          <w:u w:val="single" w:color="auto"/>
        </w:rPr>
        <w:t>ituan@163.com</w:t>
      </w:r>
      <w:r>
        <w:rPr>
          <w:rFonts w:ascii="宋体" w:hAnsi="宋体" w:eastAsia="宋体" w:cs="宋体"/>
          <w:color w:val="auto"/>
          <w:spacing w:val="-1"/>
          <w:sz w:val="24"/>
          <w:szCs w:val="24"/>
          <w:highlight w:val="none"/>
        </w:rPr>
        <w:t>。</w:t>
      </w:r>
    </w:p>
    <w:p w14:paraId="15FAAC21">
      <w:pPr>
        <w:spacing w:before="45" w:line="421" w:lineRule="auto"/>
        <w:ind w:left="19" w:right="85" w:firstLine="482"/>
        <w:jc w:val="both"/>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四、本协议书作为编号为：</w:t>
      </w:r>
      <w:r>
        <w:rPr>
          <w:rFonts w:ascii="宋体" w:hAnsi="宋体" w:eastAsia="宋体" w:cs="宋体"/>
          <w:color w:val="auto"/>
          <w:spacing w:val="-3"/>
          <w:sz w:val="24"/>
          <w:szCs w:val="24"/>
          <w:highlight w:val="none"/>
          <w:u w:val="single" w:color="auto"/>
        </w:rPr>
        <w:t xml:space="preserve">.                     </w:t>
      </w:r>
      <w:r>
        <w:rPr>
          <w:rFonts w:ascii="宋体" w:hAnsi="宋体" w:eastAsia="宋体" w:cs="宋体"/>
          <w:color w:val="auto"/>
          <w:spacing w:val="-41"/>
          <w:sz w:val="24"/>
          <w:szCs w:val="24"/>
          <w:highlight w:val="none"/>
        </w:rPr>
        <w:t xml:space="preserve"> </w:t>
      </w:r>
      <w:r>
        <w:rPr>
          <w:rFonts w:ascii="宋体" w:hAnsi="宋体" w:eastAsia="宋体" w:cs="宋体"/>
          <w:color w:val="auto"/>
          <w:spacing w:val="-3"/>
          <w:sz w:val="24"/>
          <w:szCs w:val="24"/>
          <w:highlight w:val="none"/>
        </w:rPr>
        <w:t>《</w:t>
      </w:r>
      <w:r>
        <w:rPr>
          <w:rFonts w:ascii="宋体" w:hAnsi="宋体" w:eastAsia="宋体" w:cs="宋体"/>
          <w:color w:val="auto"/>
          <w:spacing w:val="-96"/>
          <w:sz w:val="24"/>
          <w:szCs w:val="24"/>
          <w:highlight w:val="none"/>
        </w:rPr>
        <w:t xml:space="preserve"> </w:t>
      </w:r>
      <w:r>
        <w:rPr>
          <w:rFonts w:ascii="宋体" w:hAnsi="宋体" w:eastAsia="宋体" w:cs="宋体"/>
          <w:color w:val="auto"/>
          <w:spacing w:val="-110"/>
          <w:sz w:val="24"/>
          <w:szCs w:val="24"/>
          <w:highlight w:val="none"/>
          <w:u w:val="single" w:color="auto"/>
        </w:rPr>
        <w:t xml:space="preserve"> </w:t>
      </w:r>
      <w:r>
        <w:rPr>
          <w:rFonts w:hint="eastAsia" w:ascii="宋体" w:hAnsi="宋体" w:eastAsia="宋体" w:cs="宋体"/>
          <w:color w:val="auto"/>
          <w:spacing w:val="-3"/>
          <w:sz w:val="24"/>
          <w:szCs w:val="24"/>
          <w:highlight w:val="none"/>
          <w:u w:val="single" w:color="auto"/>
          <w:lang w:val="en-US" w:eastAsia="zh-CN"/>
        </w:rPr>
        <w:t xml:space="preserve">                 </w:t>
      </w:r>
      <w:r>
        <w:rPr>
          <w:rFonts w:ascii="宋体" w:hAnsi="宋体" w:eastAsia="宋体" w:cs="宋体"/>
          <w:color w:val="auto"/>
          <w:spacing w:val="-1"/>
          <w:sz w:val="24"/>
          <w:szCs w:val="24"/>
          <w:highlight w:val="none"/>
        </w:rPr>
        <w:t>招标代理服务合同》（以下简称为“主合同”）的附件，一式贰份，甲</w:t>
      </w:r>
      <w:r>
        <w:rPr>
          <w:rFonts w:ascii="宋体" w:hAnsi="宋体" w:eastAsia="宋体" w:cs="宋体"/>
          <w:color w:val="auto"/>
          <w:spacing w:val="7"/>
          <w:sz w:val="24"/>
          <w:szCs w:val="24"/>
          <w:highlight w:val="none"/>
        </w:rPr>
        <w:t xml:space="preserve"> </w:t>
      </w:r>
      <w:r>
        <w:rPr>
          <w:rFonts w:ascii="宋体" w:hAnsi="宋体" w:eastAsia="宋体" w:cs="宋体"/>
          <w:color w:val="auto"/>
          <w:spacing w:val="-2"/>
          <w:sz w:val="24"/>
          <w:szCs w:val="24"/>
          <w:highlight w:val="none"/>
        </w:rPr>
        <w:t>乙双方各执壹份，具有同等法律效力，有效期与主合同相同，经甲乙双方签署后生效。</w:t>
      </w:r>
    </w:p>
    <w:p w14:paraId="0C582420">
      <w:pPr>
        <w:spacing w:before="150"/>
        <w:rPr>
          <w:color w:val="auto"/>
          <w:highlight w:val="none"/>
        </w:rPr>
      </w:pPr>
    </w:p>
    <w:p w14:paraId="31EC8E9C">
      <w:pPr>
        <w:rPr>
          <w:color w:val="auto"/>
          <w:highlight w:val="none"/>
        </w:rPr>
        <w:sectPr>
          <w:headerReference r:id="rId35" w:type="default"/>
          <w:footerReference r:id="rId36" w:type="default"/>
          <w:pgSz w:w="11907" w:h="16839"/>
          <w:pgMar w:top="1076" w:right="1327" w:bottom="884" w:left="1382" w:header="880" w:footer="648" w:gutter="0"/>
          <w:cols w:equalWidth="0" w:num="1">
            <w:col w:w="9197"/>
          </w:cols>
        </w:sectPr>
      </w:pPr>
    </w:p>
    <w:p w14:paraId="75766489">
      <w:pPr>
        <w:pStyle w:val="6"/>
        <w:spacing w:before="54" w:line="241" w:lineRule="auto"/>
        <w:ind w:left="108"/>
        <w:rPr>
          <w:color w:val="auto"/>
          <w:highlight w:val="none"/>
        </w:rPr>
      </w:pPr>
      <w:r>
        <w:rPr>
          <w:color w:val="auto"/>
          <w:spacing w:val="-12"/>
          <w:highlight w:val="none"/>
        </w:rPr>
        <w:t>甲方（盖章</w:t>
      </w:r>
      <w:r>
        <w:rPr>
          <w:color w:val="auto"/>
          <w:spacing w:val="-4"/>
          <w:highlight w:val="none"/>
        </w:rPr>
        <w:t>）：</w:t>
      </w:r>
    </w:p>
    <w:p w14:paraId="50A9B034">
      <w:pPr>
        <w:spacing w:line="336" w:lineRule="auto"/>
        <w:rPr>
          <w:rFonts w:ascii="Arial"/>
          <w:color w:val="auto"/>
          <w:sz w:val="21"/>
          <w:highlight w:val="none"/>
        </w:rPr>
      </w:pPr>
    </w:p>
    <w:p w14:paraId="7CD2D957">
      <w:pPr>
        <w:pStyle w:val="6"/>
        <w:spacing w:before="78" w:line="316" w:lineRule="exact"/>
        <w:ind w:left="87"/>
        <w:rPr>
          <w:color w:val="auto"/>
          <w:highlight w:val="none"/>
        </w:rPr>
      </w:pPr>
      <w:r>
        <w:rPr>
          <w:color w:val="auto"/>
          <w:spacing w:val="-3"/>
          <w:position w:val="1"/>
          <w:highlight w:val="none"/>
        </w:rPr>
        <w:t>法定代表人</w:t>
      </w:r>
    </w:p>
    <w:p w14:paraId="69112E3D">
      <w:pPr>
        <w:pStyle w:val="6"/>
        <w:spacing w:before="37" w:line="208" w:lineRule="auto"/>
        <w:ind w:left="85"/>
        <w:rPr>
          <w:color w:val="auto"/>
          <w:highlight w:val="none"/>
        </w:rPr>
      </w:pPr>
      <w:r>
        <w:rPr>
          <w:color w:val="auto"/>
          <w:spacing w:val="-5"/>
          <w:highlight w:val="none"/>
        </w:rPr>
        <w:t>或授权代表（签字或盖章</w:t>
      </w:r>
      <w:r>
        <w:rPr>
          <w:color w:val="auto"/>
          <w:spacing w:val="1"/>
          <w:highlight w:val="none"/>
        </w:rPr>
        <w:t>）：</w:t>
      </w:r>
    </w:p>
    <w:p w14:paraId="23EA8D82">
      <w:pPr>
        <w:spacing w:line="14" w:lineRule="auto"/>
        <w:rPr>
          <w:rFonts w:ascii="Arial"/>
          <w:color w:val="auto"/>
          <w:sz w:val="2"/>
          <w:highlight w:val="none"/>
        </w:rPr>
      </w:pPr>
      <w:r>
        <w:rPr>
          <w:rFonts w:ascii="Arial" w:hAnsi="Arial" w:eastAsia="Arial" w:cs="Arial"/>
          <w:color w:val="auto"/>
          <w:sz w:val="2"/>
          <w:szCs w:val="2"/>
          <w:highlight w:val="none"/>
        </w:rPr>
        <w:br w:type="column"/>
      </w:r>
    </w:p>
    <w:p w14:paraId="5B56B677">
      <w:pPr>
        <w:pStyle w:val="6"/>
        <w:spacing w:before="53" w:line="241" w:lineRule="auto"/>
        <w:ind w:left="16"/>
        <w:rPr>
          <w:color w:val="auto"/>
          <w:highlight w:val="none"/>
        </w:rPr>
      </w:pPr>
      <w:r>
        <w:rPr>
          <w:color w:val="auto"/>
          <w:spacing w:val="-11"/>
          <w:highlight w:val="none"/>
        </w:rPr>
        <w:t>乙方（盖章</w:t>
      </w:r>
      <w:r>
        <w:rPr>
          <w:color w:val="auto"/>
          <w:spacing w:val="-4"/>
          <w:highlight w:val="none"/>
        </w:rPr>
        <w:t>）：</w:t>
      </w:r>
    </w:p>
    <w:p w14:paraId="57C2D5DC">
      <w:pPr>
        <w:spacing w:line="336" w:lineRule="auto"/>
        <w:rPr>
          <w:rFonts w:ascii="Arial"/>
          <w:color w:val="auto"/>
          <w:sz w:val="21"/>
          <w:highlight w:val="none"/>
        </w:rPr>
      </w:pPr>
    </w:p>
    <w:p w14:paraId="7A7E6575">
      <w:pPr>
        <w:pStyle w:val="6"/>
        <w:spacing w:before="78" w:line="315" w:lineRule="exact"/>
        <w:ind w:left="1"/>
        <w:rPr>
          <w:color w:val="auto"/>
          <w:highlight w:val="none"/>
        </w:rPr>
      </w:pPr>
      <w:r>
        <w:rPr>
          <w:color w:val="auto"/>
          <w:spacing w:val="-3"/>
          <w:position w:val="1"/>
          <w:highlight w:val="none"/>
        </w:rPr>
        <w:t>法定代表人</w:t>
      </w:r>
    </w:p>
    <w:p w14:paraId="78A86F96">
      <w:pPr>
        <w:pStyle w:val="6"/>
        <w:spacing w:before="37" w:line="208" w:lineRule="auto"/>
        <w:rPr>
          <w:color w:val="auto"/>
          <w:highlight w:val="none"/>
        </w:rPr>
      </w:pPr>
      <w:r>
        <w:rPr>
          <w:color w:val="auto"/>
          <w:spacing w:val="-5"/>
          <w:highlight w:val="none"/>
        </w:rPr>
        <w:t>或授权代表（签字或盖章</w:t>
      </w:r>
      <w:r>
        <w:rPr>
          <w:color w:val="auto"/>
          <w:spacing w:val="1"/>
          <w:highlight w:val="none"/>
        </w:rPr>
        <w:t>）：</w:t>
      </w:r>
    </w:p>
    <w:p w14:paraId="6D5CAD66">
      <w:pPr>
        <w:spacing w:line="208" w:lineRule="auto"/>
        <w:rPr>
          <w:color w:val="auto"/>
          <w:highlight w:val="none"/>
        </w:rPr>
        <w:sectPr>
          <w:type w:val="continuous"/>
          <w:pgSz w:w="11907" w:h="16839"/>
          <w:pgMar w:top="1076" w:right="1327" w:bottom="884" w:left="1382" w:header="880" w:footer="648" w:gutter="0"/>
          <w:cols w:equalWidth="0" w:num="2">
            <w:col w:w="4458" w:space="100"/>
            <w:col w:w="4639"/>
          </w:cols>
        </w:sectPr>
      </w:pPr>
    </w:p>
    <w:p w14:paraId="207DB654">
      <w:pPr>
        <w:spacing w:line="329" w:lineRule="auto"/>
        <w:rPr>
          <w:rFonts w:ascii="Arial"/>
          <w:color w:val="auto"/>
          <w:sz w:val="21"/>
          <w:highlight w:val="none"/>
        </w:rPr>
      </w:pPr>
    </w:p>
    <w:p w14:paraId="56D3494A">
      <w:pPr>
        <w:pStyle w:val="6"/>
        <w:spacing w:before="78" w:line="242" w:lineRule="auto"/>
        <w:ind w:left="2643"/>
        <w:rPr>
          <w:color w:val="auto"/>
          <w:highlight w:val="none"/>
        </w:rPr>
      </w:pPr>
      <w:r>
        <w:rPr>
          <w:color w:val="auto"/>
          <w:spacing w:val="-1"/>
          <w:highlight w:val="none"/>
        </w:rPr>
        <w:t>签订地点：广西自贸区钦州港片区</w:t>
      </w:r>
    </w:p>
    <w:p w14:paraId="70FE387F">
      <w:pPr>
        <w:pStyle w:val="6"/>
        <w:spacing w:before="245" w:line="208" w:lineRule="auto"/>
        <w:ind w:left="670"/>
        <w:rPr>
          <w:color w:val="auto"/>
          <w:highlight w:val="none"/>
        </w:rPr>
      </w:pPr>
      <w:r>
        <w:rPr>
          <w:color w:val="auto"/>
          <w:spacing w:val="-7"/>
          <w:highlight w:val="none"/>
        </w:rPr>
        <w:t>签订时间：</w:t>
      </w:r>
      <w:r>
        <w:rPr>
          <w:color w:val="auto"/>
          <w:spacing w:val="18"/>
          <w:highlight w:val="none"/>
        </w:rPr>
        <w:t xml:space="preserve">   </w:t>
      </w:r>
      <w:r>
        <w:rPr>
          <w:color w:val="auto"/>
          <w:spacing w:val="-7"/>
          <w:highlight w:val="none"/>
        </w:rPr>
        <w:t>年</w:t>
      </w:r>
      <w:r>
        <w:rPr>
          <w:color w:val="auto"/>
          <w:spacing w:val="13"/>
          <w:highlight w:val="none"/>
        </w:rPr>
        <w:t xml:space="preserve">   </w:t>
      </w:r>
      <w:r>
        <w:rPr>
          <w:color w:val="auto"/>
          <w:spacing w:val="-7"/>
          <w:highlight w:val="none"/>
        </w:rPr>
        <w:t>月</w:t>
      </w:r>
      <w:r>
        <w:rPr>
          <w:color w:val="auto"/>
          <w:spacing w:val="24"/>
          <w:highlight w:val="none"/>
        </w:rPr>
        <w:t xml:space="preserve">   </w:t>
      </w:r>
      <w:r>
        <w:rPr>
          <w:color w:val="auto"/>
          <w:spacing w:val="-7"/>
          <w:highlight w:val="none"/>
        </w:rPr>
        <w:t>日       签订时间：</w:t>
      </w:r>
      <w:r>
        <w:rPr>
          <w:color w:val="auto"/>
          <w:spacing w:val="13"/>
          <w:highlight w:val="none"/>
        </w:rPr>
        <w:t xml:space="preserve">   </w:t>
      </w:r>
      <w:r>
        <w:rPr>
          <w:color w:val="auto"/>
          <w:spacing w:val="-7"/>
          <w:highlight w:val="none"/>
        </w:rPr>
        <w:t>年</w:t>
      </w:r>
      <w:r>
        <w:rPr>
          <w:color w:val="auto"/>
          <w:spacing w:val="13"/>
          <w:highlight w:val="none"/>
        </w:rPr>
        <w:t xml:space="preserve">   </w:t>
      </w:r>
      <w:r>
        <w:rPr>
          <w:color w:val="auto"/>
          <w:spacing w:val="-7"/>
          <w:highlight w:val="none"/>
        </w:rPr>
        <w:t>月</w:t>
      </w:r>
      <w:r>
        <w:rPr>
          <w:color w:val="auto"/>
          <w:spacing w:val="25"/>
          <w:highlight w:val="none"/>
        </w:rPr>
        <w:t xml:space="preserve">   </w:t>
      </w:r>
      <w:r>
        <w:rPr>
          <w:color w:val="auto"/>
          <w:spacing w:val="-7"/>
          <w:highlight w:val="none"/>
        </w:rPr>
        <w:t>日</w:t>
      </w:r>
    </w:p>
    <w:p w14:paraId="2D67CBFC">
      <w:pPr>
        <w:bidi w:val="0"/>
        <w:rPr>
          <w:rFonts w:hint="eastAsia"/>
          <w:color w:val="auto"/>
          <w:highlight w:val="none"/>
        </w:rPr>
      </w:pPr>
    </w:p>
    <w:p w14:paraId="5D04BE81">
      <w:pPr>
        <w:bidi w:val="0"/>
        <w:rPr>
          <w:rFonts w:hint="eastAsia"/>
          <w:color w:val="auto"/>
          <w:highlight w:val="none"/>
        </w:rPr>
        <w:sectPr>
          <w:headerReference r:id="rId37" w:type="default"/>
          <w:footerReference r:id="rId39" w:type="default"/>
          <w:headerReference r:id="rId38" w:type="even"/>
          <w:footerReference r:id="rId40" w:type="even"/>
          <w:footnotePr>
            <w:numFmt w:val="decimal"/>
          </w:footnotePr>
          <w:pgSz w:w="12024" w:h="17314"/>
          <w:pgMar w:top="2353" w:right="1542" w:bottom="1950" w:left="1338" w:header="1134" w:footer="1134" w:gutter="0"/>
          <w:pgNumType w:fmt="numberInDash"/>
          <w:cols w:space="0" w:num="1"/>
          <w:rtlGutter w:val="0"/>
          <w:docGrid w:linePitch="360" w:charSpace="0"/>
        </w:sectPr>
      </w:pPr>
    </w:p>
    <w:p w14:paraId="452AA52F">
      <w:pPr>
        <w:pStyle w:val="18"/>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auto"/>
          <w:spacing w:val="0"/>
          <w:w w:val="100"/>
          <w:position w:val="0"/>
          <w:sz w:val="52"/>
          <w:szCs w:val="52"/>
          <w:highlight w:val="none"/>
          <w:lang w:val="en-US" w:eastAsia="zh-CN"/>
        </w:rPr>
      </w:pPr>
    </w:p>
    <w:p w14:paraId="5C91D004">
      <w:pPr>
        <w:pStyle w:val="18"/>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auto"/>
          <w:spacing w:val="0"/>
          <w:w w:val="100"/>
          <w:position w:val="0"/>
          <w:sz w:val="52"/>
          <w:szCs w:val="52"/>
          <w:highlight w:val="none"/>
          <w:lang w:val="en-US" w:eastAsia="zh-CN"/>
        </w:rPr>
      </w:pPr>
    </w:p>
    <w:p w14:paraId="71A4290D">
      <w:pPr>
        <w:pStyle w:val="18"/>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auto"/>
          <w:spacing w:val="0"/>
          <w:w w:val="100"/>
          <w:position w:val="0"/>
          <w:sz w:val="52"/>
          <w:szCs w:val="52"/>
          <w:highlight w:val="none"/>
          <w:lang w:val="en-US" w:eastAsia="zh-CN"/>
        </w:rPr>
      </w:pPr>
    </w:p>
    <w:p w14:paraId="389B7980">
      <w:pPr>
        <w:pStyle w:val="18"/>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auto"/>
          <w:spacing w:val="0"/>
          <w:w w:val="100"/>
          <w:position w:val="0"/>
          <w:sz w:val="52"/>
          <w:szCs w:val="52"/>
          <w:highlight w:val="none"/>
          <w:lang w:val="en-US" w:eastAsia="zh-CN"/>
        </w:rPr>
      </w:pPr>
    </w:p>
    <w:p w14:paraId="7117FEEF">
      <w:pPr>
        <w:pStyle w:val="2"/>
        <w:bidi w:val="0"/>
        <w:jc w:val="center"/>
        <w:rPr>
          <w:rFonts w:hint="eastAsia" w:ascii="宋体" w:hAnsi="宋体" w:eastAsia="宋体" w:cs="宋体"/>
          <w:color w:val="auto"/>
          <w:spacing w:val="0"/>
          <w:w w:val="100"/>
          <w:position w:val="0"/>
          <w:sz w:val="52"/>
          <w:szCs w:val="52"/>
          <w:highlight w:val="none"/>
          <w:lang w:val="en-US" w:eastAsia="zh-CN"/>
        </w:rPr>
      </w:pPr>
      <w:bookmarkStart w:id="446" w:name="_Toc4781"/>
      <w:bookmarkStart w:id="447" w:name="_Toc26001"/>
      <w:bookmarkStart w:id="448" w:name="_Toc21777"/>
      <w:bookmarkStart w:id="449" w:name="_Toc29502"/>
      <w:bookmarkStart w:id="450" w:name="_Toc14531"/>
      <w:r>
        <w:rPr>
          <w:rFonts w:hint="eastAsia" w:ascii="宋体" w:hAnsi="宋体" w:eastAsia="宋体" w:cs="宋体"/>
          <w:color w:val="auto"/>
          <w:sz w:val="52"/>
          <w:szCs w:val="52"/>
          <w:highlight w:val="none"/>
          <w:lang w:val="en-US" w:eastAsia="zh-CN"/>
        </w:rPr>
        <w:t>第五章   采购需求</w:t>
      </w:r>
      <w:bookmarkEnd w:id="446"/>
      <w:bookmarkEnd w:id="447"/>
      <w:bookmarkEnd w:id="448"/>
      <w:bookmarkEnd w:id="449"/>
      <w:bookmarkEnd w:id="450"/>
    </w:p>
    <w:p w14:paraId="79852D4A">
      <w:pPr>
        <w:bidi w:val="0"/>
        <w:jc w:val="center"/>
        <w:rPr>
          <w:rFonts w:hint="eastAsia"/>
          <w:color w:val="auto"/>
          <w:highlight w:val="none"/>
        </w:rPr>
      </w:pPr>
    </w:p>
    <w:p w14:paraId="2F119ADD">
      <w:pPr>
        <w:bidi w:val="0"/>
        <w:jc w:val="center"/>
        <w:rPr>
          <w:rFonts w:hint="eastAsia"/>
          <w:color w:val="auto"/>
          <w:highlight w:val="none"/>
        </w:rPr>
        <w:sectPr>
          <w:footnotePr>
            <w:numFmt w:val="decimal"/>
          </w:footnotePr>
          <w:pgSz w:w="12024" w:h="17314"/>
          <w:pgMar w:top="2353" w:right="1542" w:bottom="1950" w:left="1338" w:header="1134" w:footer="1134" w:gutter="0"/>
          <w:pgNumType w:fmt="numberInDash"/>
          <w:cols w:space="0" w:num="1"/>
          <w:rtlGutter w:val="0"/>
          <w:docGrid w:linePitch="360" w:charSpace="0"/>
        </w:sectPr>
      </w:pPr>
    </w:p>
    <w:p w14:paraId="6CD9C3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采购需求编制说明</w:t>
      </w:r>
    </w:p>
    <w:p w14:paraId="75E04468">
      <w:pPr>
        <w:spacing w:before="160" w:line="347" w:lineRule="auto"/>
        <w:ind w:right="1" w:firstLine="487"/>
        <w:rPr>
          <w:rFonts w:ascii="宋体" w:hAnsi="宋体" w:eastAsia="宋体" w:cs="宋体"/>
          <w:color w:val="auto"/>
          <w:sz w:val="24"/>
          <w:szCs w:val="24"/>
          <w:highlight w:val="none"/>
        </w:rPr>
      </w:pPr>
      <w:r>
        <w:rPr>
          <w:rFonts w:hint="eastAsia"/>
          <w:color w:val="auto"/>
          <w:sz w:val="24"/>
          <w:szCs w:val="24"/>
          <w:highlight w:val="none"/>
          <w:u w:val="single"/>
          <w:lang w:val="en-US" w:eastAsia="zh-CN"/>
        </w:rPr>
        <w:t>采购大榄坪二号路(滨海公路至第八大街)排水工程项目</w:t>
      </w:r>
      <w:r>
        <w:rPr>
          <w:rFonts w:ascii="宋体" w:hAnsi="宋体" w:eastAsia="宋体" w:cs="宋体"/>
          <w:color w:val="auto"/>
          <w:spacing w:val="-1"/>
          <w:sz w:val="24"/>
          <w:szCs w:val="24"/>
          <w:highlight w:val="none"/>
        </w:rPr>
        <w:t>的招</w:t>
      </w:r>
      <w:r>
        <w:rPr>
          <w:rFonts w:ascii="宋体" w:hAnsi="宋体" w:eastAsia="宋体" w:cs="宋体"/>
          <w:color w:val="auto"/>
          <w:spacing w:val="-2"/>
          <w:sz w:val="24"/>
          <w:szCs w:val="24"/>
          <w:highlight w:val="none"/>
        </w:rPr>
        <w:t>标代理</w:t>
      </w:r>
      <w:r>
        <w:rPr>
          <w:rFonts w:ascii="宋体" w:hAnsi="宋体" w:eastAsia="宋体" w:cs="宋体"/>
          <w:color w:val="auto"/>
          <w:sz w:val="24"/>
          <w:szCs w:val="24"/>
          <w:highlight w:val="none"/>
        </w:rPr>
        <w:t>机构，承担</w:t>
      </w:r>
      <w:r>
        <w:rPr>
          <w:rFonts w:ascii="宋体" w:hAnsi="宋体" w:eastAsia="宋体" w:cs="宋体"/>
          <w:color w:val="auto"/>
          <w:sz w:val="24"/>
          <w:szCs w:val="24"/>
          <w:highlight w:val="none"/>
          <w:u w:val="single" w:color="auto"/>
        </w:rPr>
        <w:t>招标文件编制、组织答疑、开标、评标，办理中标通</w:t>
      </w:r>
      <w:r>
        <w:rPr>
          <w:rFonts w:ascii="宋体" w:hAnsi="宋体" w:eastAsia="宋体" w:cs="宋体"/>
          <w:color w:val="auto"/>
          <w:spacing w:val="-1"/>
          <w:sz w:val="24"/>
          <w:szCs w:val="24"/>
          <w:highlight w:val="none"/>
          <w:u w:val="single" w:color="auto"/>
        </w:rPr>
        <w:t>知书、协助委托人签订</w:t>
      </w:r>
      <w:r>
        <w:rPr>
          <w:rFonts w:ascii="宋体" w:hAnsi="宋体" w:eastAsia="宋体" w:cs="宋体"/>
          <w:color w:val="auto"/>
          <w:sz w:val="24"/>
          <w:szCs w:val="24"/>
          <w:highlight w:val="none"/>
          <w:u w:val="single" w:color="auto"/>
        </w:rPr>
        <w:t>中标合同、处理投标人提出的异议并配合监督部门调查违法行为等</w:t>
      </w:r>
      <w:r>
        <w:rPr>
          <w:rFonts w:ascii="宋体" w:hAnsi="宋体" w:eastAsia="宋体" w:cs="宋体"/>
          <w:color w:val="auto"/>
          <w:spacing w:val="-1"/>
          <w:sz w:val="24"/>
          <w:szCs w:val="24"/>
          <w:highlight w:val="none"/>
        </w:rPr>
        <w:t>招标全过程的招标代</w:t>
      </w:r>
      <w:r>
        <w:rPr>
          <w:rFonts w:ascii="宋体" w:hAnsi="宋体" w:eastAsia="宋体" w:cs="宋体"/>
          <w:color w:val="auto"/>
          <w:spacing w:val="-9"/>
          <w:sz w:val="24"/>
          <w:szCs w:val="24"/>
          <w:highlight w:val="none"/>
        </w:rPr>
        <w:t>理工作。</w:t>
      </w:r>
    </w:p>
    <w:p w14:paraId="3800871A">
      <w:pPr>
        <w:shd w:val="clear" w:color="auto" w:fill="auto"/>
        <w:spacing w:before="31" w:line="220" w:lineRule="auto"/>
        <w:ind w:left="499"/>
        <w:rPr>
          <w:rFonts w:hint="eastAsia" w:ascii="宋体" w:hAnsi="宋体" w:eastAsia="宋体" w:cs="宋体"/>
          <w:color w:val="auto"/>
          <w:spacing w:val="-4"/>
          <w:sz w:val="24"/>
          <w:szCs w:val="24"/>
          <w:highlight w:val="none"/>
          <w:lang w:val="en-US" w:eastAsia="zh-CN"/>
        </w:rPr>
      </w:pPr>
    </w:p>
    <w:p w14:paraId="216353E5">
      <w:pPr>
        <w:rPr>
          <w:rFonts w:hint="eastAsia" w:ascii="宋体" w:hAnsi="宋体" w:eastAsia="宋体" w:cs="宋体"/>
          <w:color w:val="auto"/>
          <w:spacing w:val="0"/>
          <w:w w:val="100"/>
          <w:position w:val="0"/>
          <w:highlight w:val="none"/>
        </w:rPr>
      </w:pPr>
      <w:r>
        <w:rPr>
          <w:rFonts w:hint="eastAsia" w:ascii="宋体" w:hAnsi="宋体" w:eastAsia="宋体" w:cs="宋体"/>
          <w:color w:val="auto"/>
          <w:spacing w:val="0"/>
          <w:w w:val="100"/>
          <w:position w:val="0"/>
          <w:highlight w:val="none"/>
        </w:rPr>
        <w:br w:type="page"/>
      </w:r>
    </w:p>
    <w:p w14:paraId="1D64B360">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firstLineChars="200"/>
        <w:jc w:val="left"/>
        <w:textAlignment w:val="auto"/>
        <w:rPr>
          <w:rFonts w:hint="eastAsia" w:ascii="宋体" w:hAnsi="宋体" w:eastAsia="宋体" w:cs="宋体"/>
          <w:color w:val="auto"/>
          <w:spacing w:val="0"/>
          <w:w w:val="100"/>
          <w:position w:val="0"/>
          <w:highlight w:val="none"/>
        </w:rPr>
      </w:pPr>
    </w:p>
    <w:p w14:paraId="74A3DB20">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firstLineChars="200"/>
        <w:jc w:val="left"/>
        <w:textAlignment w:val="auto"/>
        <w:rPr>
          <w:rFonts w:hint="eastAsia" w:ascii="宋体" w:hAnsi="宋体" w:eastAsia="宋体" w:cs="宋体"/>
          <w:color w:val="auto"/>
          <w:spacing w:val="0"/>
          <w:w w:val="100"/>
          <w:position w:val="0"/>
          <w:highlight w:val="none"/>
        </w:rPr>
        <w:sectPr>
          <w:footnotePr>
            <w:numFmt w:val="decimal"/>
          </w:footnotePr>
          <w:pgSz w:w="12024" w:h="17314"/>
          <w:pgMar w:top="2353" w:right="1542" w:bottom="1950" w:left="1338" w:header="1134" w:footer="1134" w:gutter="0"/>
          <w:pgNumType w:fmt="numberInDash"/>
          <w:cols w:space="0" w:num="1"/>
          <w:rtlGutter w:val="0"/>
          <w:docGrid w:linePitch="360" w:charSpace="0"/>
        </w:sectPr>
      </w:pPr>
    </w:p>
    <w:p w14:paraId="767C1944">
      <w:pPr>
        <w:pStyle w:val="18"/>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auto"/>
          <w:spacing w:val="0"/>
          <w:w w:val="100"/>
          <w:position w:val="0"/>
          <w:sz w:val="52"/>
          <w:szCs w:val="52"/>
          <w:highlight w:val="none"/>
          <w:lang w:val="en-US" w:eastAsia="zh-CN"/>
        </w:rPr>
      </w:pPr>
    </w:p>
    <w:p w14:paraId="0D8AD0EE">
      <w:pPr>
        <w:pStyle w:val="18"/>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auto"/>
          <w:spacing w:val="0"/>
          <w:w w:val="100"/>
          <w:position w:val="0"/>
          <w:sz w:val="52"/>
          <w:szCs w:val="52"/>
          <w:highlight w:val="none"/>
          <w:lang w:val="en-US" w:eastAsia="zh-CN"/>
        </w:rPr>
      </w:pPr>
    </w:p>
    <w:p w14:paraId="0A310092">
      <w:pPr>
        <w:pStyle w:val="18"/>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auto"/>
          <w:spacing w:val="0"/>
          <w:w w:val="100"/>
          <w:position w:val="0"/>
          <w:sz w:val="52"/>
          <w:szCs w:val="52"/>
          <w:highlight w:val="none"/>
          <w:lang w:val="en-US" w:eastAsia="zh-CN"/>
        </w:rPr>
      </w:pPr>
    </w:p>
    <w:p w14:paraId="2EB41A95">
      <w:pPr>
        <w:pStyle w:val="18"/>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auto"/>
          <w:spacing w:val="0"/>
          <w:w w:val="100"/>
          <w:position w:val="0"/>
          <w:sz w:val="52"/>
          <w:szCs w:val="52"/>
          <w:highlight w:val="none"/>
          <w:lang w:val="en-US" w:eastAsia="zh-CN"/>
        </w:rPr>
      </w:pPr>
    </w:p>
    <w:p w14:paraId="631B6502">
      <w:pPr>
        <w:pStyle w:val="2"/>
        <w:numPr>
          <w:ilvl w:val="0"/>
          <w:numId w:val="2"/>
        </w:numPr>
        <w:bidi w:val="0"/>
        <w:jc w:val="center"/>
        <w:rPr>
          <w:rFonts w:hint="eastAsia" w:ascii="宋体" w:hAnsi="宋体" w:eastAsia="宋体" w:cs="宋体"/>
          <w:color w:val="auto"/>
          <w:sz w:val="52"/>
          <w:szCs w:val="52"/>
          <w:highlight w:val="none"/>
          <w:lang w:val="en-US" w:eastAsia="zh-CN"/>
        </w:rPr>
      </w:pPr>
      <w:r>
        <w:rPr>
          <w:rFonts w:hint="eastAsia" w:ascii="宋体" w:hAnsi="宋体" w:eastAsia="宋体" w:cs="宋体"/>
          <w:color w:val="auto"/>
          <w:sz w:val="52"/>
          <w:szCs w:val="52"/>
          <w:highlight w:val="none"/>
          <w:lang w:val="en-US" w:eastAsia="zh-CN"/>
        </w:rPr>
        <w:t xml:space="preserve">  </w:t>
      </w:r>
      <w:bookmarkStart w:id="451" w:name="_Toc8811"/>
      <w:bookmarkStart w:id="452" w:name="_Toc18842"/>
      <w:bookmarkStart w:id="453" w:name="_Toc23533"/>
      <w:bookmarkStart w:id="454" w:name="_Toc31986"/>
      <w:bookmarkStart w:id="455" w:name="_Toc13530"/>
      <w:r>
        <w:rPr>
          <w:rFonts w:hint="eastAsia" w:ascii="宋体" w:hAnsi="宋体" w:eastAsia="宋体" w:cs="宋体"/>
          <w:color w:val="auto"/>
          <w:sz w:val="52"/>
          <w:szCs w:val="52"/>
          <w:highlight w:val="none"/>
          <w:lang w:val="en-US" w:eastAsia="zh-CN"/>
        </w:rPr>
        <w:t>响应文件格式</w:t>
      </w:r>
      <w:bookmarkEnd w:id="451"/>
      <w:bookmarkEnd w:id="452"/>
      <w:bookmarkEnd w:id="453"/>
      <w:bookmarkEnd w:id="454"/>
      <w:bookmarkEnd w:id="455"/>
    </w:p>
    <w:p w14:paraId="6E1C2262">
      <w:pPr>
        <w:numPr>
          <w:ilvl w:val="0"/>
          <w:numId w:val="0"/>
        </w:numPr>
        <w:ind w:leftChars="0" w:right="0" w:rightChars="0"/>
        <w:rPr>
          <w:rFonts w:hint="eastAsia"/>
          <w:color w:val="auto"/>
          <w:highlight w:val="none"/>
          <w:lang w:val="en-US" w:eastAsia="zh-CN"/>
        </w:rPr>
      </w:pPr>
    </w:p>
    <w:p w14:paraId="2D4A32B4">
      <w:pPr>
        <w:rPr>
          <w:rFonts w:hint="eastAsia" w:cs="宋体"/>
          <w:color w:val="auto"/>
          <w:spacing w:val="0"/>
          <w:w w:val="100"/>
          <w:position w:val="0"/>
          <w:sz w:val="32"/>
          <w:szCs w:val="32"/>
          <w:highlight w:val="none"/>
          <w:u w:val="single"/>
          <w:lang w:val="en-US" w:eastAsia="zh-CN"/>
        </w:rPr>
      </w:pPr>
      <w:r>
        <w:rPr>
          <w:rFonts w:hint="eastAsia" w:cs="宋体"/>
          <w:color w:val="auto"/>
          <w:spacing w:val="0"/>
          <w:w w:val="100"/>
          <w:position w:val="0"/>
          <w:sz w:val="32"/>
          <w:szCs w:val="32"/>
          <w:highlight w:val="none"/>
          <w:u w:val="single"/>
          <w:lang w:val="en-US" w:eastAsia="zh-CN"/>
        </w:rPr>
        <w:br w:type="page"/>
      </w:r>
    </w:p>
    <w:p w14:paraId="10DD06C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auto"/>
          <w:spacing w:val="0"/>
          <w:w w:val="100"/>
          <w:position w:val="0"/>
          <w:sz w:val="32"/>
          <w:szCs w:val="32"/>
          <w:highlight w:val="none"/>
          <w:u w:val="none"/>
          <w:lang w:val="en-US" w:eastAsia="zh-CN"/>
        </w:rPr>
      </w:pPr>
      <w:r>
        <w:rPr>
          <w:rFonts w:hint="eastAsia" w:cs="宋体"/>
          <w:color w:val="auto"/>
          <w:spacing w:val="0"/>
          <w:w w:val="100"/>
          <w:position w:val="0"/>
          <w:sz w:val="32"/>
          <w:szCs w:val="32"/>
          <w:highlight w:val="none"/>
          <w:u w:val="single"/>
          <w:lang w:val="en-US" w:eastAsia="zh-CN"/>
        </w:rPr>
        <w:t xml:space="preserve">       </w:t>
      </w:r>
      <w:bookmarkStart w:id="456" w:name="_Toc18598"/>
      <w:bookmarkStart w:id="457" w:name="_Toc28541"/>
      <w:bookmarkStart w:id="458" w:name="_Toc21409"/>
      <w:bookmarkStart w:id="459" w:name="_Toc20751"/>
      <w:bookmarkStart w:id="460" w:name="_Toc20421"/>
      <w:r>
        <w:rPr>
          <w:rFonts w:hint="eastAsia" w:ascii="宋体" w:hAnsi="宋体" w:eastAsia="宋体" w:cs="宋体"/>
          <w:b/>
          <w:bCs/>
          <w:color w:val="auto"/>
          <w:spacing w:val="0"/>
          <w:w w:val="100"/>
          <w:position w:val="0"/>
          <w:sz w:val="32"/>
          <w:szCs w:val="32"/>
          <w:highlight w:val="none"/>
          <w:u w:val="single"/>
          <w:lang w:val="en-US" w:eastAsia="zh-CN"/>
        </w:rPr>
        <w:t>（项目名称）</w:t>
      </w:r>
      <w:bookmarkEnd w:id="456"/>
      <w:bookmarkEnd w:id="457"/>
      <w:bookmarkEnd w:id="458"/>
      <w:bookmarkEnd w:id="459"/>
      <w:bookmarkEnd w:id="460"/>
    </w:p>
    <w:p w14:paraId="7BF9DA14">
      <w:pPr>
        <w:bidi w:val="0"/>
        <w:jc w:val="center"/>
        <w:rPr>
          <w:rFonts w:hint="eastAsia" w:ascii="宋体" w:hAnsi="宋体" w:eastAsia="宋体" w:cs="宋体"/>
          <w:b/>
          <w:bCs/>
          <w:color w:val="auto"/>
          <w:sz w:val="52"/>
          <w:szCs w:val="52"/>
          <w:highlight w:val="none"/>
        </w:rPr>
      </w:pPr>
    </w:p>
    <w:p w14:paraId="69AFDC8C">
      <w:pPr>
        <w:bidi w:val="0"/>
        <w:jc w:val="center"/>
        <w:rPr>
          <w:rFonts w:hint="eastAsia" w:ascii="宋体" w:hAnsi="宋体" w:eastAsia="宋体" w:cs="宋体"/>
          <w:b/>
          <w:bCs/>
          <w:color w:val="auto"/>
          <w:sz w:val="52"/>
          <w:szCs w:val="52"/>
          <w:highlight w:val="none"/>
        </w:rPr>
      </w:pPr>
    </w:p>
    <w:p w14:paraId="7A919161">
      <w:pPr>
        <w:bidi w:val="0"/>
        <w:jc w:val="center"/>
        <w:rPr>
          <w:rFonts w:hint="eastAsia" w:ascii="宋体" w:hAnsi="宋体" w:eastAsia="宋体" w:cs="宋体"/>
          <w:b/>
          <w:bCs/>
          <w:color w:val="auto"/>
          <w:sz w:val="52"/>
          <w:szCs w:val="52"/>
          <w:highlight w:val="none"/>
        </w:rPr>
      </w:pPr>
    </w:p>
    <w:p w14:paraId="1D3C6080">
      <w:pPr>
        <w:bidi w:val="0"/>
        <w:jc w:val="center"/>
        <w:rPr>
          <w:rFonts w:hint="eastAsia" w:ascii="宋体" w:hAnsi="宋体" w:eastAsia="宋体" w:cs="宋体"/>
          <w:b/>
          <w:bCs/>
          <w:color w:val="auto"/>
          <w:sz w:val="52"/>
          <w:szCs w:val="52"/>
          <w:highlight w:val="none"/>
        </w:rPr>
      </w:pPr>
    </w:p>
    <w:p w14:paraId="4B14C628">
      <w:pPr>
        <w:bidi w:val="0"/>
        <w:jc w:val="center"/>
        <w:rPr>
          <w:rFonts w:hint="eastAsia" w:ascii="宋体" w:hAnsi="宋体" w:eastAsia="宋体" w:cs="宋体"/>
          <w:b/>
          <w:bCs/>
          <w:color w:val="auto"/>
          <w:sz w:val="52"/>
          <w:szCs w:val="52"/>
          <w:highlight w:val="none"/>
        </w:rPr>
      </w:pPr>
    </w:p>
    <w:p w14:paraId="411D82E2">
      <w:pPr>
        <w:bidi w:val="0"/>
        <w:jc w:val="center"/>
        <w:rPr>
          <w:rFonts w:hint="eastAsia" w:ascii="宋体" w:hAnsi="宋体" w:eastAsia="宋体" w:cs="宋体"/>
          <w:b/>
          <w:bCs/>
          <w:color w:val="auto"/>
          <w:sz w:val="52"/>
          <w:szCs w:val="52"/>
          <w:highlight w:val="none"/>
        </w:rPr>
      </w:pPr>
    </w:p>
    <w:p w14:paraId="41971563">
      <w:pPr>
        <w:bidi w:val="0"/>
        <w:jc w:val="center"/>
        <w:outlineLvl w:val="0"/>
        <w:rPr>
          <w:rFonts w:hint="eastAsia" w:ascii="宋体" w:hAnsi="宋体" w:eastAsia="宋体" w:cs="宋体"/>
          <w:b/>
          <w:bCs/>
          <w:color w:val="auto"/>
          <w:sz w:val="84"/>
          <w:szCs w:val="84"/>
          <w:highlight w:val="none"/>
        </w:rPr>
      </w:pPr>
      <w:bookmarkStart w:id="461" w:name="_Toc31127"/>
      <w:bookmarkStart w:id="462" w:name="_Toc8870"/>
      <w:bookmarkStart w:id="463" w:name="_Toc20388"/>
      <w:bookmarkStart w:id="464" w:name="_Toc4751"/>
      <w:bookmarkStart w:id="465" w:name="_Toc699"/>
      <w:r>
        <w:rPr>
          <w:rFonts w:hint="eastAsia" w:ascii="宋体" w:hAnsi="宋体" w:eastAsia="宋体" w:cs="宋体"/>
          <w:b/>
          <w:bCs/>
          <w:color w:val="auto"/>
          <w:sz w:val="84"/>
          <w:szCs w:val="84"/>
          <w:highlight w:val="none"/>
        </w:rPr>
        <w:t>响应文件</w:t>
      </w:r>
      <w:bookmarkEnd w:id="461"/>
      <w:bookmarkEnd w:id="462"/>
      <w:bookmarkEnd w:id="463"/>
      <w:bookmarkEnd w:id="464"/>
      <w:bookmarkEnd w:id="465"/>
    </w:p>
    <w:p w14:paraId="69BD7376">
      <w:pPr>
        <w:bidi w:val="0"/>
        <w:jc w:val="center"/>
        <w:rPr>
          <w:rFonts w:hint="eastAsia" w:ascii="宋体" w:hAnsi="宋体" w:eastAsia="宋体" w:cs="宋体"/>
          <w:b/>
          <w:bCs/>
          <w:color w:val="auto"/>
          <w:sz w:val="52"/>
          <w:szCs w:val="52"/>
          <w:highlight w:val="none"/>
        </w:rPr>
      </w:pPr>
    </w:p>
    <w:p w14:paraId="6E4549BF">
      <w:pPr>
        <w:bidi w:val="0"/>
        <w:jc w:val="center"/>
        <w:rPr>
          <w:rFonts w:hint="eastAsia" w:ascii="宋体" w:hAnsi="宋体" w:eastAsia="宋体" w:cs="宋体"/>
          <w:b/>
          <w:bCs/>
          <w:color w:val="auto"/>
          <w:sz w:val="52"/>
          <w:szCs w:val="52"/>
          <w:highlight w:val="none"/>
        </w:rPr>
      </w:pPr>
    </w:p>
    <w:p w14:paraId="46A07781">
      <w:pPr>
        <w:bidi w:val="0"/>
        <w:jc w:val="center"/>
        <w:rPr>
          <w:rFonts w:hint="eastAsia" w:ascii="宋体" w:hAnsi="宋体" w:eastAsia="宋体" w:cs="宋体"/>
          <w:b/>
          <w:bCs/>
          <w:color w:val="auto"/>
          <w:sz w:val="52"/>
          <w:szCs w:val="52"/>
          <w:highlight w:val="none"/>
        </w:rPr>
      </w:pPr>
    </w:p>
    <w:p w14:paraId="7FF4C0C0">
      <w:pPr>
        <w:bidi w:val="0"/>
        <w:jc w:val="both"/>
        <w:rPr>
          <w:rFonts w:hint="eastAsia" w:ascii="宋体" w:hAnsi="宋体" w:eastAsia="宋体" w:cs="宋体"/>
          <w:b/>
          <w:bCs/>
          <w:color w:val="auto"/>
          <w:sz w:val="52"/>
          <w:szCs w:val="52"/>
          <w:highlight w:val="none"/>
        </w:rPr>
      </w:pPr>
    </w:p>
    <w:p w14:paraId="0B5AF377">
      <w:pPr>
        <w:bidi w:val="0"/>
        <w:jc w:val="center"/>
        <w:rPr>
          <w:rFonts w:hint="eastAsia" w:ascii="宋体" w:hAnsi="宋体" w:eastAsia="宋体" w:cs="宋体"/>
          <w:b/>
          <w:bCs/>
          <w:color w:val="auto"/>
          <w:sz w:val="52"/>
          <w:szCs w:val="52"/>
          <w:highlight w:val="none"/>
        </w:rPr>
      </w:pPr>
    </w:p>
    <w:p w14:paraId="7F8863E1">
      <w:pPr>
        <w:bidi w:val="0"/>
        <w:jc w:val="center"/>
        <w:rPr>
          <w:rFonts w:hint="eastAsia" w:ascii="宋体" w:hAnsi="宋体" w:eastAsia="宋体" w:cs="宋体"/>
          <w:b/>
          <w:bCs/>
          <w:color w:val="auto"/>
          <w:sz w:val="52"/>
          <w:szCs w:val="52"/>
          <w:highlight w:val="none"/>
        </w:rPr>
      </w:pPr>
    </w:p>
    <w:p w14:paraId="46280655">
      <w:pPr>
        <w:bidi w:val="0"/>
        <w:jc w:val="center"/>
        <w:rPr>
          <w:rFonts w:hint="eastAsia" w:ascii="宋体" w:hAnsi="宋体" w:eastAsia="宋体" w:cs="宋体"/>
          <w:b/>
          <w:bCs/>
          <w:color w:val="auto"/>
          <w:sz w:val="52"/>
          <w:szCs w:val="52"/>
          <w:highlight w:val="none"/>
        </w:rPr>
      </w:pPr>
    </w:p>
    <w:p w14:paraId="07F6337B">
      <w:pPr>
        <w:pStyle w:val="24"/>
        <w:keepNext w:val="0"/>
        <w:keepLines w:val="0"/>
        <w:pageBreakBefore w:val="0"/>
        <w:widowControl w:val="0"/>
        <w:shd w:val="clear" w:color="auto" w:fill="auto"/>
        <w:tabs>
          <w:tab w:val="left" w:pos="826"/>
          <w:tab w:val="left" w:pos="2030"/>
          <w:tab w:val="left" w:pos="3235"/>
        </w:tabs>
        <w:kinsoku/>
        <w:wordWrap/>
        <w:overflowPunct/>
        <w:topLinePunct w:val="0"/>
        <w:autoSpaceDE/>
        <w:autoSpaceDN/>
        <w:bidi w:val="0"/>
        <w:adjustRightInd/>
        <w:snapToGrid/>
        <w:spacing w:before="0" w:after="0" w:line="360" w:lineRule="auto"/>
        <w:ind w:right="0" w:firstLine="0" w:firstLineChars="0"/>
        <w:jc w:val="center"/>
        <w:textAlignment w:val="auto"/>
        <w:outlineLvl w:val="0"/>
        <w:rPr>
          <w:rFonts w:hint="default" w:ascii="宋体" w:hAnsi="宋体" w:eastAsia="宋体" w:cs="宋体"/>
          <w:color w:val="auto"/>
          <w:spacing w:val="0"/>
          <w:w w:val="100"/>
          <w:position w:val="0"/>
          <w:sz w:val="32"/>
          <w:szCs w:val="32"/>
          <w:highlight w:val="none"/>
          <w:u w:val="single"/>
          <w:lang w:val="en-US"/>
        </w:rPr>
      </w:pPr>
      <w:bookmarkStart w:id="466" w:name="_Toc29767"/>
      <w:bookmarkStart w:id="467" w:name="_Toc20173"/>
      <w:bookmarkStart w:id="468" w:name="_Toc2821"/>
      <w:bookmarkStart w:id="469" w:name="_Toc6835"/>
      <w:bookmarkStart w:id="470" w:name="_Toc2758"/>
      <w:r>
        <w:rPr>
          <w:rFonts w:hint="eastAsia" w:cs="宋体"/>
          <w:color w:val="auto"/>
          <w:spacing w:val="0"/>
          <w:w w:val="100"/>
          <w:position w:val="0"/>
          <w:sz w:val="32"/>
          <w:szCs w:val="32"/>
          <w:highlight w:val="none"/>
          <w:lang w:eastAsia="zh-CN"/>
        </w:rPr>
        <w:t>供应商</w:t>
      </w:r>
      <w:r>
        <w:rPr>
          <w:rFonts w:hint="eastAsia" w:ascii="宋体" w:hAnsi="宋体" w:eastAsia="宋体" w:cs="宋体"/>
          <w:color w:val="auto"/>
          <w:spacing w:val="0"/>
          <w:w w:val="100"/>
          <w:position w:val="0"/>
          <w:sz w:val="32"/>
          <w:szCs w:val="32"/>
          <w:highlight w:val="none"/>
        </w:rPr>
        <w:t>：</w:t>
      </w:r>
      <w:bookmarkEnd w:id="466"/>
      <w:bookmarkEnd w:id="467"/>
      <w:r>
        <w:rPr>
          <w:rFonts w:hint="eastAsia" w:ascii="宋体" w:hAnsi="宋体" w:eastAsia="宋体" w:cs="宋体"/>
          <w:color w:val="auto"/>
          <w:sz w:val="32"/>
          <w:szCs w:val="32"/>
          <w:highlight w:val="none"/>
          <w:u w:val="single"/>
        </w:rPr>
        <w:t xml:space="preserve"> </w:t>
      </w:r>
      <w:r>
        <w:rPr>
          <w:rFonts w:hint="eastAsia" w:cs="宋体"/>
          <w:color w:val="auto"/>
          <w:sz w:val="32"/>
          <w:szCs w:val="32"/>
          <w:highlight w:val="none"/>
          <w:u w:val="single"/>
          <w:lang w:val="en-US" w:eastAsia="zh-CN"/>
        </w:rPr>
        <w:t xml:space="preserve">                 </w:t>
      </w:r>
      <w:r>
        <w:rPr>
          <w:rFonts w:hint="eastAsia" w:cs="宋体"/>
          <w:color w:val="auto"/>
          <w:sz w:val="32"/>
          <w:szCs w:val="32"/>
          <w:highlight w:val="none"/>
          <w:u w:val="none"/>
          <w:lang w:val="en-US" w:eastAsia="zh-CN"/>
        </w:rPr>
        <w:t>（盖单位公章）</w:t>
      </w:r>
      <w:bookmarkEnd w:id="468"/>
      <w:bookmarkEnd w:id="469"/>
      <w:bookmarkEnd w:id="470"/>
    </w:p>
    <w:p w14:paraId="0418650D">
      <w:pPr>
        <w:pStyle w:val="24"/>
        <w:keepNext w:val="0"/>
        <w:keepLines w:val="0"/>
        <w:pageBreakBefore w:val="0"/>
        <w:widowControl w:val="0"/>
        <w:shd w:val="clear" w:color="auto" w:fill="auto"/>
        <w:tabs>
          <w:tab w:val="left" w:pos="826"/>
          <w:tab w:val="left" w:pos="2030"/>
          <w:tab w:val="left" w:pos="3235"/>
        </w:tabs>
        <w:kinsoku/>
        <w:overflowPunct/>
        <w:topLinePunct w:val="0"/>
        <w:autoSpaceDE/>
        <w:autoSpaceDN/>
        <w:bidi w:val="0"/>
        <w:adjustRightInd/>
        <w:snapToGrid/>
        <w:spacing w:before="0" w:after="0" w:line="360" w:lineRule="auto"/>
        <w:ind w:left="0" w:right="0" w:firstLine="640" w:firstLineChars="200"/>
        <w:jc w:val="center"/>
        <w:textAlignment w:val="auto"/>
        <w:outlineLvl w:val="1"/>
        <w:rPr>
          <w:rFonts w:hint="eastAsia" w:ascii="宋体" w:hAnsi="宋体" w:eastAsia="宋体" w:cs="宋体"/>
          <w:color w:val="auto"/>
          <w:spacing w:val="0"/>
          <w:w w:val="100"/>
          <w:position w:val="0"/>
          <w:sz w:val="32"/>
          <w:szCs w:val="32"/>
          <w:highlight w:val="none"/>
        </w:rPr>
      </w:pPr>
      <w:r>
        <w:rPr>
          <w:rFonts w:hint="eastAsia" w:ascii="宋体" w:hAnsi="宋体" w:eastAsia="宋体" w:cs="宋体"/>
          <w:color w:val="auto"/>
          <w:sz w:val="32"/>
          <w:szCs w:val="32"/>
          <w:highlight w:val="none"/>
          <w:u w:val="single"/>
        </w:rPr>
        <w:t xml:space="preserve"> </w:t>
      </w:r>
      <w:r>
        <w:rPr>
          <w:rFonts w:hint="eastAsia" w:cs="宋体"/>
          <w:color w:val="auto"/>
          <w:sz w:val="32"/>
          <w:szCs w:val="32"/>
          <w:highlight w:val="none"/>
          <w:u w:val="single"/>
          <w:lang w:val="en-US" w:eastAsia="zh-CN"/>
        </w:rPr>
        <w:t xml:space="preserve">       </w:t>
      </w:r>
      <w:bookmarkStart w:id="471" w:name="_Toc8309"/>
      <w:bookmarkStart w:id="472" w:name="_Toc20822"/>
      <w:bookmarkStart w:id="473" w:name="_Toc23461"/>
      <w:bookmarkStart w:id="474" w:name="_Toc9234"/>
      <w:bookmarkStart w:id="475" w:name="_Toc19413"/>
      <w:r>
        <w:rPr>
          <w:rFonts w:hint="eastAsia" w:ascii="宋体" w:hAnsi="宋体" w:eastAsia="宋体" w:cs="宋体"/>
          <w:color w:val="auto"/>
          <w:spacing w:val="0"/>
          <w:w w:val="100"/>
          <w:position w:val="0"/>
          <w:sz w:val="32"/>
          <w:szCs w:val="32"/>
          <w:highlight w:val="none"/>
        </w:rPr>
        <w:t>年</w:t>
      </w:r>
      <w:r>
        <w:rPr>
          <w:rFonts w:hint="eastAsia" w:ascii="宋体" w:hAnsi="宋体" w:eastAsia="宋体" w:cs="宋体"/>
          <w:color w:val="auto"/>
          <w:sz w:val="32"/>
          <w:szCs w:val="32"/>
          <w:highlight w:val="none"/>
          <w:u w:val="single"/>
        </w:rPr>
        <w:t xml:space="preserve"> </w:t>
      </w:r>
      <w:r>
        <w:rPr>
          <w:rFonts w:hint="eastAsia" w:cs="宋体"/>
          <w:color w:val="auto"/>
          <w:sz w:val="32"/>
          <w:szCs w:val="32"/>
          <w:highlight w:val="none"/>
          <w:u w:val="single"/>
          <w:lang w:val="en-US" w:eastAsia="zh-CN"/>
        </w:rPr>
        <w:t xml:space="preserve">   </w:t>
      </w:r>
      <w:r>
        <w:rPr>
          <w:rFonts w:hint="eastAsia" w:ascii="宋体" w:hAnsi="宋体" w:eastAsia="宋体" w:cs="宋体"/>
          <w:color w:val="auto"/>
          <w:spacing w:val="0"/>
          <w:w w:val="100"/>
          <w:position w:val="0"/>
          <w:sz w:val="32"/>
          <w:szCs w:val="32"/>
          <w:highlight w:val="none"/>
        </w:rPr>
        <w:t>月</w:t>
      </w:r>
      <w:r>
        <w:rPr>
          <w:rFonts w:hint="eastAsia" w:ascii="宋体" w:hAnsi="宋体" w:eastAsia="宋体" w:cs="宋体"/>
          <w:color w:val="auto"/>
          <w:sz w:val="32"/>
          <w:szCs w:val="32"/>
          <w:highlight w:val="none"/>
          <w:u w:val="single"/>
        </w:rPr>
        <w:t xml:space="preserve"> </w:t>
      </w:r>
      <w:r>
        <w:rPr>
          <w:rFonts w:hint="eastAsia" w:cs="宋体"/>
          <w:color w:val="auto"/>
          <w:sz w:val="32"/>
          <w:szCs w:val="32"/>
          <w:highlight w:val="none"/>
          <w:u w:val="single"/>
          <w:lang w:val="en-US" w:eastAsia="zh-CN"/>
        </w:rPr>
        <w:t xml:space="preserve">   </w:t>
      </w:r>
      <w:r>
        <w:rPr>
          <w:rFonts w:hint="eastAsia" w:ascii="宋体" w:hAnsi="宋体" w:eastAsia="宋体" w:cs="宋体"/>
          <w:color w:val="auto"/>
          <w:spacing w:val="0"/>
          <w:w w:val="100"/>
          <w:position w:val="0"/>
          <w:sz w:val="32"/>
          <w:szCs w:val="32"/>
          <w:highlight w:val="none"/>
        </w:rPr>
        <w:t>日</w:t>
      </w:r>
      <w:bookmarkEnd w:id="471"/>
      <w:bookmarkEnd w:id="472"/>
      <w:bookmarkEnd w:id="473"/>
      <w:bookmarkEnd w:id="474"/>
      <w:bookmarkEnd w:id="475"/>
    </w:p>
    <w:p w14:paraId="288D8D02">
      <w:pPr>
        <w:rPr>
          <w:rFonts w:hint="eastAsia" w:ascii="宋体" w:hAnsi="宋体" w:eastAsia="宋体" w:cs="宋体"/>
          <w:color w:val="auto"/>
          <w:spacing w:val="0"/>
          <w:w w:val="100"/>
          <w:position w:val="0"/>
          <w:sz w:val="32"/>
          <w:szCs w:val="32"/>
          <w:highlight w:val="none"/>
        </w:rPr>
      </w:pPr>
      <w:r>
        <w:rPr>
          <w:rFonts w:hint="eastAsia" w:ascii="宋体" w:hAnsi="宋体" w:eastAsia="宋体" w:cs="宋体"/>
          <w:color w:val="auto"/>
          <w:spacing w:val="0"/>
          <w:w w:val="100"/>
          <w:position w:val="0"/>
          <w:sz w:val="32"/>
          <w:szCs w:val="32"/>
          <w:highlight w:val="none"/>
        </w:rPr>
        <w:br w:type="page"/>
      </w:r>
    </w:p>
    <w:p w14:paraId="0D302224">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color w:val="auto"/>
          <w:sz w:val="28"/>
          <w:szCs w:val="28"/>
          <w:highlight w:val="none"/>
        </w:rPr>
      </w:pPr>
      <w:bookmarkStart w:id="476" w:name="_Toc17017"/>
      <w:bookmarkStart w:id="477" w:name="_Toc23870"/>
      <w:bookmarkStart w:id="478" w:name="_Toc2187"/>
      <w:bookmarkStart w:id="479" w:name="_Toc21601"/>
      <w:bookmarkStart w:id="480" w:name="_Toc19559"/>
      <w:r>
        <w:rPr>
          <w:rFonts w:hint="eastAsia" w:ascii="宋体" w:hAnsi="宋体" w:eastAsia="宋体" w:cs="宋体"/>
          <w:color w:val="auto"/>
          <w:sz w:val="28"/>
          <w:szCs w:val="28"/>
          <w:highlight w:val="none"/>
        </w:rPr>
        <w:t>—、响应函</w:t>
      </w:r>
      <w:bookmarkEnd w:id="476"/>
      <w:bookmarkEnd w:id="477"/>
      <w:bookmarkEnd w:id="478"/>
      <w:bookmarkEnd w:id="479"/>
      <w:bookmarkEnd w:id="480"/>
    </w:p>
    <w:p w14:paraId="516FF0EC">
      <w:pPr>
        <w:pStyle w:val="18"/>
        <w:keepNext w:val="0"/>
        <w:keepLines w:val="0"/>
        <w:pageBreakBefore w:val="0"/>
        <w:widowControl w:val="0"/>
        <w:shd w:val="clear" w:color="auto" w:fill="auto"/>
        <w:tabs>
          <w:tab w:val="left" w:leader="underscore" w:pos="1819"/>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u w:val="single"/>
        </w:rPr>
        <w:t>(采购人名称):</w:t>
      </w:r>
    </w:p>
    <w:p w14:paraId="58E53C00">
      <w:pPr>
        <w:pStyle w:val="18"/>
        <w:keepNext w:val="0"/>
        <w:keepLines w:val="0"/>
        <w:pageBreakBefore w:val="0"/>
        <w:widowControl w:val="0"/>
        <w:numPr>
          <w:ilvl w:val="0"/>
          <w:numId w:val="3"/>
        </w:numPr>
        <w:shd w:val="clear" w:color="auto" w:fill="auto"/>
        <w:tabs>
          <w:tab w:val="left" w:pos="903"/>
          <w:tab w:val="left" w:pos="1915"/>
          <w:tab w:val="left" w:pos="4603"/>
          <w:tab w:val="left" w:pos="4805"/>
          <w:tab w:val="left" w:pos="5030"/>
          <w:tab w:val="left" w:pos="6749"/>
          <w:tab w:val="clear" w:pos="312"/>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我方已仔细研究了</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cs="宋体"/>
          <w:color w:val="auto"/>
          <w:spacing w:val="0"/>
          <w:w w:val="100"/>
          <w:position w:val="0"/>
          <w:sz w:val="24"/>
          <w:szCs w:val="24"/>
          <w:highlight w:val="none"/>
          <w:u w:val="single"/>
          <w:lang w:eastAsia="zh-CN"/>
        </w:rPr>
        <w:t>（</w:t>
      </w:r>
      <w:r>
        <w:rPr>
          <w:rFonts w:hint="eastAsia" w:ascii="宋体" w:hAnsi="宋体" w:eastAsia="宋体" w:cs="宋体"/>
          <w:color w:val="auto"/>
          <w:spacing w:val="0"/>
          <w:w w:val="100"/>
          <w:position w:val="0"/>
          <w:sz w:val="24"/>
          <w:szCs w:val="24"/>
          <w:highlight w:val="none"/>
          <w:u w:val="single"/>
        </w:rPr>
        <w:t>项目名称</w:t>
      </w:r>
      <w:r>
        <w:rPr>
          <w:rFonts w:hint="eastAsia" w:cs="宋体"/>
          <w:color w:val="auto"/>
          <w:spacing w:val="0"/>
          <w:w w:val="100"/>
          <w:position w:val="0"/>
          <w:sz w:val="24"/>
          <w:szCs w:val="24"/>
          <w:highlight w:val="none"/>
          <w:u w:val="single"/>
          <w:lang w:eastAsia="zh-CN"/>
        </w:rPr>
        <w:t>）</w:t>
      </w:r>
      <w:r>
        <w:rPr>
          <w:rFonts w:hint="eastAsia" w:ascii="宋体" w:hAnsi="宋体" w:eastAsia="宋体" w:cs="宋体"/>
          <w:color w:val="auto"/>
          <w:spacing w:val="0"/>
          <w:w w:val="100"/>
          <w:position w:val="0"/>
          <w:sz w:val="24"/>
          <w:szCs w:val="24"/>
          <w:highlight w:val="none"/>
        </w:rPr>
        <w:t>采购文件的全部内容</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愿意以含税价人民币</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大写</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 xml:space="preserve"> </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 xml:space="preserve"> </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的报价</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其中不含税价为：</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增值税税</w:t>
      </w:r>
      <w:r>
        <w:rPr>
          <w:rFonts w:hint="eastAsia" w:cs="宋体"/>
          <w:color w:val="auto"/>
          <w:spacing w:val="0"/>
          <w:w w:val="100"/>
          <w:position w:val="0"/>
          <w:sz w:val="24"/>
          <w:szCs w:val="24"/>
          <w:highlight w:val="none"/>
          <w:lang w:val="en-US" w:eastAsia="zh-CN"/>
        </w:rPr>
        <w:t>率</w:t>
      </w:r>
      <w:r>
        <w:rPr>
          <w:rFonts w:hint="eastAsia" w:ascii="宋体" w:hAnsi="宋体" w:eastAsia="宋体" w:cs="宋体"/>
          <w:color w:val="auto"/>
          <w:spacing w:val="0"/>
          <w:w w:val="100"/>
          <w:position w:val="0"/>
          <w:sz w:val="24"/>
          <w:szCs w:val="24"/>
          <w:highlight w:val="none"/>
        </w:rPr>
        <w:t>为：</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u w:val="none"/>
          <w:lang w:val="en-US" w:eastAsia="zh-CN"/>
        </w:rPr>
        <w:t>；</w:t>
      </w:r>
      <w:r>
        <w:rPr>
          <w:rFonts w:hint="eastAsia" w:ascii="宋体" w:hAnsi="宋体" w:eastAsia="宋体" w:cs="宋体"/>
          <w:color w:val="auto"/>
          <w:spacing w:val="0"/>
          <w:w w:val="100"/>
          <w:position w:val="0"/>
          <w:sz w:val="24"/>
          <w:szCs w:val="24"/>
          <w:highlight w:val="none"/>
        </w:rPr>
        <w:t>增值税税额为：</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完成本项目服务</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并按合同约定履行义务。</w:t>
      </w:r>
    </w:p>
    <w:p w14:paraId="4CF09BAA">
      <w:pPr>
        <w:pStyle w:val="18"/>
        <w:keepNext w:val="0"/>
        <w:keepLines w:val="0"/>
        <w:pageBreakBefore w:val="0"/>
        <w:widowControl w:val="0"/>
        <w:numPr>
          <w:ilvl w:val="0"/>
          <w:numId w:val="0"/>
        </w:numPr>
        <w:shd w:val="clear" w:color="auto" w:fill="auto"/>
        <w:tabs>
          <w:tab w:val="left" w:pos="903"/>
          <w:tab w:val="left" w:pos="1915"/>
          <w:tab w:val="left" w:pos="4603"/>
          <w:tab w:val="left" w:pos="4805"/>
          <w:tab w:val="left" w:pos="5030"/>
          <w:tab w:val="left" w:pos="6749"/>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pacing w:val="0"/>
          <w:w w:val="100"/>
          <w:position w:val="0"/>
          <w:sz w:val="24"/>
          <w:szCs w:val="24"/>
          <w:highlight w:val="none"/>
        </w:rPr>
      </w:pPr>
      <w:r>
        <w:rPr>
          <w:rFonts w:hint="eastAsia" w:cs="宋体"/>
          <w:b/>
          <w:bCs/>
          <w:color w:val="auto"/>
          <w:sz w:val="24"/>
          <w:szCs w:val="24"/>
          <w:highlight w:val="none"/>
          <w:lang w:val="en-US" w:eastAsia="zh-CN"/>
        </w:rPr>
        <w:t>注明：（1）</w:t>
      </w:r>
      <w:r>
        <w:rPr>
          <w:rFonts w:ascii="宋体" w:hAnsi="宋体" w:eastAsia="宋体" w:cs="宋体"/>
          <w:b/>
          <w:bCs/>
          <w:color w:val="auto"/>
          <w:sz w:val="24"/>
          <w:szCs w:val="24"/>
          <w:highlight w:val="none"/>
        </w:rPr>
        <w:t>按“国家发展改革委关于降低部分建设项目收费标准</w:t>
      </w:r>
      <w:r>
        <w:rPr>
          <w:rFonts w:ascii="宋体" w:hAnsi="宋体" w:eastAsia="宋体" w:cs="宋体"/>
          <w:b/>
          <w:bCs/>
          <w:color w:val="auto"/>
          <w:spacing w:val="-1"/>
          <w:sz w:val="24"/>
          <w:szCs w:val="24"/>
          <w:highlight w:val="none"/>
        </w:rPr>
        <w:t>规范收费行为等有关问题的通</w:t>
      </w:r>
      <w:r>
        <w:rPr>
          <w:rFonts w:ascii="宋体" w:hAnsi="宋体" w:eastAsia="宋体" w:cs="宋体"/>
          <w:b/>
          <w:bCs/>
          <w:color w:val="auto"/>
          <w:sz w:val="24"/>
          <w:szCs w:val="24"/>
          <w:highlight w:val="none"/>
        </w:rPr>
        <w:t>知”（发改价格〔2011〕534 号）规定标准，按差额定率累</w:t>
      </w:r>
      <w:r>
        <w:rPr>
          <w:rFonts w:ascii="宋体" w:hAnsi="宋体" w:eastAsia="宋体" w:cs="宋体"/>
          <w:b/>
          <w:bCs/>
          <w:color w:val="auto"/>
          <w:spacing w:val="-1"/>
          <w:sz w:val="24"/>
          <w:szCs w:val="24"/>
          <w:highlight w:val="none"/>
        </w:rPr>
        <w:t>进法计算，本次招标代理服</w:t>
      </w:r>
      <w:r>
        <w:rPr>
          <w:rFonts w:ascii="宋体" w:hAnsi="宋体" w:eastAsia="宋体" w:cs="宋体"/>
          <w:b/>
          <w:bCs/>
          <w:color w:val="auto"/>
          <w:spacing w:val="-3"/>
          <w:sz w:val="24"/>
          <w:szCs w:val="24"/>
          <w:highlight w:val="none"/>
        </w:rPr>
        <w:t>务费按工程类下浮</w:t>
      </w:r>
      <w:r>
        <w:rPr>
          <w:rFonts w:ascii="宋体" w:hAnsi="宋体" w:eastAsia="宋体" w:cs="宋体"/>
          <w:b/>
          <w:bCs/>
          <w:color w:val="auto"/>
          <w:spacing w:val="-38"/>
          <w:sz w:val="24"/>
          <w:szCs w:val="24"/>
          <w:highlight w:val="none"/>
        </w:rPr>
        <w:t xml:space="preserve"> </w:t>
      </w:r>
      <w:r>
        <w:rPr>
          <w:rFonts w:hint="eastAsia" w:ascii="宋体" w:hAnsi="宋体" w:eastAsia="宋体" w:cs="宋体"/>
          <w:b/>
          <w:bCs/>
          <w:color w:val="auto"/>
          <w:spacing w:val="-3"/>
          <w:sz w:val="24"/>
          <w:szCs w:val="24"/>
          <w:highlight w:val="none"/>
          <w:u w:val="single"/>
          <w:lang w:val="en-US" w:eastAsia="zh-CN"/>
        </w:rPr>
        <w:t xml:space="preserve">   </w:t>
      </w:r>
      <w:r>
        <w:rPr>
          <w:rFonts w:ascii="宋体" w:hAnsi="宋体" w:eastAsia="宋体" w:cs="宋体"/>
          <w:b/>
          <w:bCs/>
          <w:color w:val="auto"/>
          <w:spacing w:val="-3"/>
          <w:sz w:val="24"/>
          <w:szCs w:val="24"/>
          <w:highlight w:val="none"/>
        </w:rPr>
        <w:t>%，</w:t>
      </w:r>
      <w:r>
        <w:rPr>
          <w:rFonts w:hint="eastAsia" w:ascii="宋体" w:hAnsi="宋体" w:eastAsia="宋体" w:cs="宋体"/>
          <w:b/>
          <w:bCs/>
          <w:color w:val="auto"/>
          <w:spacing w:val="-3"/>
          <w:sz w:val="24"/>
          <w:szCs w:val="24"/>
          <w:highlight w:val="none"/>
          <w:lang w:val="en-US" w:eastAsia="zh-CN"/>
        </w:rPr>
        <w:t>上述报价按</w:t>
      </w:r>
      <w:r>
        <w:rPr>
          <w:rFonts w:hint="eastAsia"/>
          <w:b/>
          <w:bCs/>
          <w:color w:val="auto"/>
          <w:sz w:val="24"/>
          <w:szCs w:val="24"/>
          <w:highlight w:val="none"/>
          <w:u w:val="single"/>
          <w:lang w:val="en-US" w:eastAsia="zh-CN"/>
        </w:rPr>
        <w:t>23266.4万元作为计算基数</w:t>
      </w:r>
      <w:r>
        <w:rPr>
          <w:rFonts w:hint="eastAsia" w:ascii="宋体" w:hAnsi="宋体" w:eastAsia="宋体" w:cs="宋体"/>
          <w:b/>
          <w:bCs/>
          <w:color w:val="auto"/>
          <w:spacing w:val="-3"/>
          <w:sz w:val="24"/>
          <w:szCs w:val="24"/>
          <w:highlight w:val="none"/>
          <w:lang w:val="en-US" w:eastAsia="zh-CN"/>
        </w:rPr>
        <w:t>，仅作为招标代理服务合同估价。</w:t>
      </w:r>
      <w:r>
        <w:rPr>
          <w:rFonts w:hint="eastAsia" w:cs="宋体"/>
          <w:b/>
          <w:bCs/>
          <w:color w:val="auto"/>
          <w:spacing w:val="-3"/>
          <w:sz w:val="24"/>
          <w:szCs w:val="24"/>
          <w:highlight w:val="none"/>
          <w:lang w:val="en-US" w:eastAsia="zh-CN"/>
        </w:rPr>
        <w:t>（2）</w:t>
      </w:r>
      <w:r>
        <w:rPr>
          <w:rFonts w:hint="eastAsia" w:ascii="宋体" w:hAnsi="宋体" w:eastAsia="宋体" w:cs="宋体"/>
          <w:b/>
          <w:bCs/>
          <w:color w:val="auto"/>
          <w:spacing w:val="-3"/>
          <w:sz w:val="24"/>
          <w:szCs w:val="24"/>
          <w:highlight w:val="none"/>
          <w:lang w:val="en-US" w:eastAsia="zh-CN"/>
        </w:rPr>
        <w:t>合同最终金额以工程招标</w:t>
      </w:r>
      <w:r>
        <w:rPr>
          <w:rFonts w:ascii="宋体" w:hAnsi="宋体" w:eastAsia="宋体" w:cs="宋体"/>
          <w:b/>
          <w:bCs/>
          <w:color w:val="auto"/>
          <w:spacing w:val="-3"/>
          <w:sz w:val="24"/>
          <w:szCs w:val="24"/>
          <w:highlight w:val="none"/>
        </w:rPr>
        <w:t>中标金额</w:t>
      </w:r>
      <w:r>
        <w:rPr>
          <w:rFonts w:hint="eastAsia" w:ascii="宋体" w:hAnsi="宋体" w:eastAsia="宋体" w:cs="宋体"/>
          <w:b/>
          <w:bCs/>
          <w:color w:val="auto"/>
          <w:spacing w:val="-3"/>
          <w:sz w:val="24"/>
          <w:szCs w:val="24"/>
          <w:highlight w:val="none"/>
          <w:lang w:val="en-US" w:eastAsia="zh-CN"/>
        </w:rPr>
        <w:t>为</w:t>
      </w:r>
      <w:r>
        <w:rPr>
          <w:rFonts w:ascii="宋体" w:hAnsi="宋体" w:eastAsia="宋体" w:cs="宋体"/>
          <w:b/>
          <w:bCs/>
          <w:color w:val="auto"/>
          <w:spacing w:val="-3"/>
          <w:sz w:val="24"/>
          <w:szCs w:val="24"/>
          <w:highlight w:val="none"/>
        </w:rPr>
        <w:t>计算基数</w:t>
      </w:r>
      <w:r>
        <w:rPr>
          <w:rFonts w:hint="eastAsia" w:ascii="宋体" w:hAnsi="宋体" w:eastAsia="宋体" w:cs="宋体"/>
          <w:b/>
          <w:bCs/>
          <w:color w:val="auto"/>
          <w:spacing w:val="-3"/>
          <w:sz w:val="24"/>
          <w:szCs w:val="24"/>
          <w:highlight w:val="none"/>
          <w:lang w:eastAsia="zh-CN"/>
        </w:rPr>
        <w:t>，</w:t>
      </w:r>
      <w:r>
        <w:rPr>
          <w:rFonts w:hint="eastAsia" w:ascii="宋体" w:hAnsi="宋体" w:eastAsia="宋体" w:cs="宋体"/>
          <w:b/>
          <w:bCs/>
          <w:color w:val="auto"/>
          <w:spacing w:val="-3"/>
          <w:sz w:val="24"/>
          <w:szCs w:val="24"/>
          <w:highlight w:val="none"/>
          <w:lang w:val="en-US" w:eastAsia="zh-CN"/>
        </w:rPr>
        <w:t>合同</w:t>
      </w:r>
      <w:r>
        <w:rPr>
          <w:rFonts w:ascii="宋体" w:hAnsi="宋体" w:eastAsia="宋体" w:cs="宋体"/>
          <w:b/>
          <w:bCs/>
          <w:color w:val="auto"/>
          <w:spacing w:val="-3"/>
          <w:sz w:val="24"/>
          <w:szCs w:val="24"/>
          <w:highlight w:val="none"/>
        </w:rPr>
        <w:t>下浮</w:t>
      </w:r>
      <w:r>
        <w:rPr>
          <w:rFonts w:hint="eastAsia" w:ascii="宋体" w:hAnsi="宋体" w:eastAsia="宋体" w:cs="宋体"/>
          <w:b/>
          <w:bCs/>
          <w:color w:val="auto"/>
          <w:spacing w:val="-3"/>
          <w:sz w:val="24"/>
          <w:szCs w:val="24"/>
          <w:highlight w:val="none"/>
          <w:lang w:val="en-US" w:eastAsia="zh-CN"/>
        </w:rPr>
        <w:t>率</w:t>
      </w:r>
      <w:r>
        <w:rPr>
          <w:rFonts w:ascii="宋体" w:hAnsi="宋体" w:eastAsia="宋体" w:cs="宋体"/>
          <w:b/>
          <w:bCs/>
          <w:color w:val="auto"/>
          <w:spacing w:val="-38"/>
          <w:sz w:val="24"/>
          <w:szCs w:val="24"/>
          <w:highlight w:val="none"/>
        </w:rPr>
        <w:t xml:space="preserve"> </w:t>
      </w:r>
      <w:r>
        <w:rPr>
          <w:rFonts w:hint="eastAsia" w:ascii="宋体" w:hAnsi="宋体" w:eastAsia="宋体" w:cs="宋体"/>
          <w:b/>
          <w:bCs/>
          <w:color w:val="auto"/>
          <w:spacing w:val="-3"/>
          <w:sz w:val="24"/>
          <w:szCs w:val="24"/>
          <w:highlight w:val="none"/>
          <w:u w:val="single"/>
          <w:lang w:val="en-US" w:eastAsia="zh-CN"/>
        </w:rPr>
        <w:t xml:space="preserve">   </w:t>
      </w:r>
      <w:r>
        <w:rPr>
          <w:rFonts w:ascii="宋体" w:hAnsi="宋体" w:eastAsia="宋体" w:cs="宋体"/>
          <w:b/>
          <w:bCs/>
          <w:color w:val="auto"/>
          <w:spacing w:val="-3"/>
          <w:sz w:val="24"/>
          <w:szCs w:val="24"/>
          <w:highlight w:val="none"/>
        </w:rPr>
        <w:t>%</w:t>
      </w:r>
      <w:r>
        <w:rPr>
          <w:rFonts w:hint="eastAsia" w:ascii="宋体" w:hAnsi="宋体" w:eastAsia="宋体" w:cs="宋体"/>
          <w:b/>
          <w:bCs/>
          <w:color w:val="auto"/>
          <w:spacing w:val="-3"/>
          <w:sz w:val="24"/>
          <w:szCs w:val="24"/>
          <w:highlight w:val="none"/>
          <w:lang w:val="en-US" w:eastAsia="zh-CN"/>
        </w:rPr>
        <w:t>与投标下浮率</w:t>
      </w:r>
      <w:r>
        <w:rPr>
          <w:rFonts w:hint="eastAsia" w:ascii="宋体" w:hAnsi="宋体" w:eastAsia="宋体" w:cs="宋体"/>
          <w:b/>
          <w:bCs/>
          <w:color w:val="auto"/>
          <w:spacing w:val="-3"/>
          <w:sz w:val="24"/>
          <w:szCs w:val="24"/>
          <w:highlight w:val="none"/>
          <w:u w:val="single"/>
          <w:lang w:val="en-US" w:eastAsia="zh-CN"/>
        </w:rPr>
        <w:t xml:space="preserve">   </w:t>
      </w:r>
      <w:r>
        <w:rPr>
          <w:rFonts w:ascii="宋体" w:hAnsi="宋体" w:eastAsia="宋体" w:cs="宋体"/>
          <w:b/>
          <w:bCs/>
          <w:color w:val="auto"/>
          <w:spacing w:val="-3"/>
          <w:sz w:val="24"/>
          <w:szCs w:val="24"/>
          <w:highlight w:val="none"/>
        </w:rPr>
        <w:t>%</w:t>
      </w:r>
      <w:r>
        <w:rPr>
          <w:rFonts w:hint="eastAsia" w:ascii="宋体" w:hAnsi="宋体" w:eastAsia="宋体" w:cs="宋体"/>
          <w:b/>
          <w:bCs/>
          <w:color w:val="auto"/>
          <w:spacing w:val="-3"/>
          <w:sz w:val="24"/>
          <w:szCs w:val="24"/>
          <w:highlight w:val="none"/>
          <w:lang w:val="en-US" w:eastAsia="zh-CN"/>
        </w:rPr>
        <w:t>保持一致。</w:t>
      </w:r>
    </w:p>
    <w:p w14:paraId="4BAC8312">
      <w:pPr>
        <w:pStyle w:val="18"/>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val="en-US" w:eastAsia="zh-CN"/>
        </w:rPr>
        <w:t>2.</w:t>
      </w:r>
      <w:r>
        <w:rPr>
          <w:rFonts w:hint="eastAsia" w:ascii="宋体" w:hAnsi="宋体" w:eastAsia="宋体" w:cs="宋体"/>
          <w:color w:val="auto"/>
          <w:spacing w:val="0"/>
          <w:w w:val="100"/>
          <w:position w:val="0"/>
          <w:sz w:val="24"/>
          <w:szCs w:val="24"/>
          <w:highlight w:val="none"/>
        </w:rPr>
        <w:t>我方的响应文件包括下列内容：</w:t>
      </w:r>
    </w:p>
    <w:p w14:paraId="3C1AD260">
      <w:pPr>
        <w:pStyle w:val="18"/>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1</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响应函；</w:t>
      </w:r>
    </w:p>
    <w:p w14:paraId="255AEEBF">
      <w:pPr>
        <w:pStyle w:val="18"/>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2</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授权委托书(如有)；</w:t>
      </w:r>
    </w:p>
    <w:p w14:paraId="5F34D679">
      <w:pPr>
        <w:pStyle w:val="18"/>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3</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商务和技术偏差表；</w:t>
      </w:r>
    </w:p>
    <w:p w14:paraId="4A1F6D6A">
      <w:pPr>
        <w:pStyle w:val="18"/>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4</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报价表；</w:t>
      </w:r>
    </w:p>
    <w:p w14:paraId="700EFE49">
      <w:pPr>
        <w:pStyle w:val="18"/>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5</w:t>
      </w:r>
      <w:r>
        <w:rPr>
          <w:rFonts w:hint="eastAsia" w:cs="宋体"/>
          <w:color w:val="auto"/>
          <w:spacing w:val="0"/>
          <w:w w:val="100"/>
          <w:position w:val="0"/>
          <w:sz w:val="24"/>
          <w:szCs w:val="24"/>
          <w:highlight w:val="none"/>
          <w:lang w:eastAsia="zh-CN"/>
        </w:rPr>
        <w:t>）</w:t>
      </w:r>
      <w:r>
        <w:rPr>
          <w:rFonts w:hint="eastAsia" w:hAnsi="宋体"/>
          <w:color w:val="auto"/>
          <w:highlight w:val="none"/>
          <w:lang w:val="en-US" w:eastAsia="zh-CN"/>
        </w:rPr>
        <w:t>资格评审文件</w:t>
      </w:r>
      <w:r>
        <w:rPr>
          <w:rFonts w:hint="eastAsia" w:ascii="宋体" w:hAnsi="宋体" w:eastAsia="宋体" w:cs="宋体"/>
          <w:color w:val="auto"/>
          <w:spacing w:val="0"/>
          <w:w w:val="100"/>
          <w:position w:val="0"/>
          <w:sz w:val="24"/>
          <w:szCs w:val="24"/>
          <w:highlight w:val="none"/>
        </w:rPr>
        <w:t>；</w:t>
      </w:r>
    </w:p>
    <w:p w14:paraId="415FE26D">
      <w:pPr>
        <w:pStyle w:val="18"/>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pacing w:val="0"/>
          <w:w w:val="100"/>
          <w:position w:val="0"/>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6</w:t>
      </w:r>
      <w:r>
        <w:rPr>
          <w:rFonts w:hint="eastAsia" w:cs="宋体"/>
          <w:color w:val="auto"/>
          <w:spacing w:val="0"/>
          <w:w w:val="100"/>
          <w:position w:val="0"/>
          <w:sz w:val="24"/>
          <w:szCs w:val="24"/>
          <w:highlight w:val="none"/>
          <w:lang w:eastAsia="zh-CN"/>
        </w:rPr>
        <w:t>）</w:t>
      </w:r>
      <w:r>
        <w:rPr>
          <w:rFonts w:hint="eastAsia" w:hAnsi="宋体"/>
          <w:color w:val="auto"/>
          <w:highlight w:val="none"/>
          <w:lang w:val="en-US" w:eastAsia="zh-CN"/>
        </w:rPr>
        <w:t>管理体系</w:t>
      </w:r>
      <w:r>
        <w:rPr>
          <w:rFonts w:hint="eastAsia" w:ascii="宋体" w:hAnsi="宋体" w:eastAsia="宋体" w:cs="宋体"/>
          <w:color w:val="auto"/>
          <w:spacing w:val="0"/>
          <w:w w:val="100"/>
          <w:position w:val="0"/>
          <w:sz w:val="24"/>
          <w:szCs w:val="24"/>
          <w:highlight w:val="none"/>
        </w:rPr>
        <w:t>；</w:t>
      </w:r>
    </w:p>
    <w:p w14:paraId="5E8D6377">
      <w:pPr>
        <w:pStyle w:val="18"/>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hAnsi="宋体"/>
          <w:color w:val="auto"/>
          <w:highlight w:val="none"/>
          <w:lang w:val="en-US" w:eastAsia="zh-CN"/>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7</w:t>
      </w:r>
      <w:r>
        <w:rPr>
          <w:rFonts w:hint="eastAsia" w:cs="宋体"/>
          <w:color w:val="auto"/>
          <w:spacing w:val="0"/>
          <w:w w:val="100"/>
          <w:position w:val="0"/>
          <w:sz w:val="24"/>
          <w:szCs w:val="24"/>
          <w:highlight w:val="none"/>
          <w:lang w:eastAsia="zh-CN"/>
        </w:rPr>
        <w:t>）</w:t>
      </w:r>
      <w:r>
        <w:rPr>
          <w:rFonts w:hint="eastAsia" w:hAnsi="宋体"/>
          <w:color w:val="auto"/>
          <w:highlight w:val="none"/>
          <w:lang w:val="en-US" w:eastAsia="zh-CN"/>
        </w:rPr>
        <w:t>企业法人代表或技术负责人证书</w:t>
      </w:r>
      <w:r>
        <w:rPr>
          <w:rFonts w:hint="eastAsia"/>
          <w:color w:val="auto"/>
          <w:highlight w:val="none"/>
          <w:lang w:val="en-US" w:eastAsia="zh-CN"/>
        </w:rPr>
        <w:t>；</w:t>
      </w:r>
    </w:p>
    <w:p w14:paraId="2F9FDB7E">
      <w:pPr>
        <w:pStyle w:val="18"/>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hAnsi="宋体"/>
          <w:color w:val="auto"/>
          <w:highlight w:val="none"/>
          <w:lang w:val="en-US" w:eastAsia="zh-CN"/>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8</w:t>
      </w:r>
      <w:r>
        <w:rPr>
          <w:rFonts w:hint="eastAsia" w:cs="宋体"/>
          <w:color w:val="auto"/>
          <w:spacing w:val="0"/>
          <w:w w:val="100"/>
          <w:position w:val="0"/>
          <w:sz w:val="24"/>
          <w:szCs w:val="24"/>
          <w:highlight w:val="none"/>
          <w:lang w:eastAsia="zh-CN"/>
        </w:rPr>
        <w:t>）</w:t>
      </w:r>
      <w:r>
        <w:rPr>
          <w:rFonts w:hint="eastAsia" w:hAnsi="宋体"/>
          <w:color w:val="auto"/>
          <w:highlight w:val="none"/>
          <w:lang w:val="en-US" w:eastAsia="zh-CN"/>
        </w:rPr>
        <w:t>企业注册执业资格人数</w:t>
      </w:r>
      <w:r>
        <w:rPr>
          <w:rFonts w:hint="eastAsia"/>
          <w:color w:val="auto"/>
          <w:highlight w:val="none"/>
          <w:lang w:val="en-US" w:eastAsia="zh-CN"/>
        </w:rPr>
        <w:t>；</w:t>
      </w:r>
    </w:p>
    <w:p w14:paraId="5682C21C">
      <w:pPr>
        <w:pStyle w:val="18"/>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hAnsi="宋体"/>
          <w:color w:val="auto"/>
          <w:highlight w:val="none"/>
          <w:lang w:val="en-US" w:eastAsia="zh-CN"/>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9</w:t>
      </w:r>
      <w:r>
        <w:rPr>
          <w:rFonts w:hint="eastAsia" w:cs="宋体"/>
          <w:color w:val="auto"/>
          <w:spacing w:val="0"/>
          <w:w w:val="100"/>
          <w:position w:val="0"/>
          <w:sz w:val="24"/>
          <w:szCs w:val="24"/>
          <w:highlight w:val="none"/>
          <w:lang w:eastAsia="zh-CN"/>
        </w:rPr>
        <w:t>）</w:t>
      </w:r>
      <w:r>
        <w:rPr>
          <w:rFonts w:hint="eastAsia" w:hAnsi="宋体"/>
          <w:color w:val="auto"/>
          <w:highlight w:val="none"/>
          <w:lang w:val="en-US" w:eastAsia="zh-CN"/>
        </w:rPr>
        <w:t>广西建筑市场监管云平台“桂建云</w:t>
      </w:r>
      <w:r>
        <w:rPr>
          <w:rFonts w:hint="default" w:hAnsi="宋体"/>
          <w:color w:val="auto"/>
          <w:highlight w:val="none"/>
          <w:lang w:val="en-US" w:eastAsia="zh-CN"/>
        </w:rPr>
        <w:t>”</w:t>
      </w:r>
      <w:r>
        <w:rPr>
          <w:rFonts w:hint="eastAsia" w:hAnsi="宋体"/>
          <w:color w:val="auto"/>
          <w:highlight w:val="none"/>
          <w:lang w:val="en-US" w:eastAsia="zh-CN"/>
        </w:rPr>
        <w:t>诚信评分</w:t>
      </w:r>
      <w:r>
        <w:rPr>
          <w:rFonts w:hint="eastAsia"/>
          <w:color w:val="auto"/>
          <w:highlight w:val="none"/>
          <w:lang w:val="en-US" w:eastAsia="zh-CN"/>
        </w:rPr>
        <w:t>；</w:t>
      </w:r>
    </w:p>
    <w:p w14:paraId="2807EAC6">
      <w:pPr>
        <w:pStyle w:val="18"/>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hAnsi="宋体"/>
          <w:color w:val="auto"/>
          <w:highlight w:val="none"/>
          <w:lang w:val="en-US" w:eastAsia="zh-CN"/>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10</w:t>
      </w:r>
      <w:r>
        <w:rPr>
          <w:rFonts w:hint="eastAsia" w:cs="宋体"/>
          <w:color w:val="auto"/>
          <w:spacing w:val="0"/>
          <w:w w:val="100"/>
          <w:position w:val="0"/>
          <w:sz w:val="24"/>
          <w:szCs w:val="24"/>
          <w:highlight w:val="none"/>
          <w:lang w:eastAsia="zh-CN"/>
        </w:rPr>
        <w:t>）</w:t>
      </w:r>
      <w:r>
        <w:rPr>
          <w:rFonts w:hint="eastAsia" w:hAnsi="宋体"/>
          <w:color w:val="auto"/>
          <w:highlight w:val="none"/>
          <w:lang w:val="en-US" w:eastAsia="zh-CN"/>
        </w:rPr>
        <w:t>服务方案</w:t>
      </w:r>
      <w:r>
        <w:rPr>
          <w:rFonts w:hint="eastAsia"/>
          <w:color w:val="auto"/>
          <w:highlight w:val="none"/>
          <w:lang w:val="en-US" w:eastAsia="zh-CN"/>
        </w:rPr>
        <w:t>；</w:t>
      </w:r>
    </w:p>
    <w:p w14:paraId="49F9F49A">
      <w:pPr>
        <w:pStyle w:val="18"/>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11</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供应商须知前附表规定的其他资料。</w:t>
      </w:r>
    </w:p>
    <w:p w14:paraId="0615ECDA">
      <w:pPr>
        <w:pStyle w:val="18"/>
        <w:keepNext w:val="0"/>
        <w:keepLines w:val="0"/>
        <w:pageBreakBefore w:val="0"/>
        <w:widowControl w:val="0"/>
        <w:shd w:val="clear" w:color="auto" w:fill="auto"/>
        <w:tabs>
          <w:tab w:val="left" w:leader="dot" w:pos="-1233"/>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376CA032">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响应文件的上述组成部分如存在内容不一致的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以响应函为准。</w:t>
      </w:r>
    </w:p>
    <w:p w14:paraId="5121D234">
      <w:pPr>
        <w:pStyle w:val="18"/>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val="en-US" w:eastAsia="zh-CN"/>
        </w:rPr>
        <w:t>3.</w:t>
      </w:r>
      <w:r>
        <w:rPr>
          <w:rFonts w:hint="eastAsia" w:ascii="宋体" w:hAnsi="宋体" w:eastAsia="宋体" w:cs="宋体"/>
          <w:color w:val="auto"/>
          <w:spacing w:val="0"/>
          <w:w w:val="100"/>
          <w:position w:val="0"/>
          <w:sz w:val="24"/>
          <w:szCs w:val="24"/>
          <w:highlight w:val="none"/>
        </w:rPr>
        <w:t>我方承诺除商务和技术偏差表列出的偏差外</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我方响应采购文件的全部要求。</w:t>
      </w:r>
    </w:p>
    <w:p w14:paraId="06C4E323">
      <w:pPr>
        <w:pStyle w:val="18"/>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val="en-US" w:eastAsia="zh-CN"/>
        </w:rPr>
        <w:t>4.</w:t>
      </w:r>
      <w:r>
        <w:rPr>
          <w:rFonts w:hint="eastAsia" w:ascii="宋体" w:hAnsi="宋体" w:eastAsia="宋体" w:cs="宋体"/>
          <w:color w:val="auto"/>
          <w:spacing w:val="0"/>
          <w:w w:val="100"/>
          <w:position w:val="0"/>
          <w:sz w:val="24"/>
          <w:szCs w:val="24"/>
          <w:highlight w:val="none"/>
        </w:rPr>
        <w:t>我方承诺在采购文件规定的响应文件有效期内不撤销响应文件。</w:t>
      </w:r>
    </w:p>
    <w:p w14:paraId="655A1EAE">
      <w:pPr>
        <w:pStyle w:val="18"/>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val="en-US" w:eastAsia="zh-CN"/>
        </w:rPr>
        <w:t>5.</w:t>
      </w:r>
      <w:r>
        <w:rPr>
          <w:rFonts w:hint="eastAsia" w:ascii="宋体" w:hAnsi="宋体" w:eastAsia="宋体" w:cs="宋体"/>
          <w:color w:val="auto"/>
          <w:spacing w:val="0"/>
          <w:w w:val="100"/>
          <w:position w:val="0"/>
          <w:sz w:val="24"/>
          <w:szCs w:val="24"/>
          <w:highlight w:val="none"/>
        </w:rPr>
        <w:t>如我方成交</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我方承诺：</w:t>
      </w:r>
    </w:p>
    <w:p w14:paraId="23F1D004">
      <w:pPr>
        <w:pStyle w:val="18"/>
        <w:keepNext w:val="0"/>
        <w:keepLines w:val="0"/>
        <w:pageBreakBefore w:val="0"/>
        <w:widowControl w:val="0"/>
        <w:numPr>
          <w:ilvl w:val="0"/>
          <w:numId w:val="0"/>
        </w:numPr>
        <w:shd w:val="clear" w:color="auto" w:fill="auto"/>
        <w:tabs>
          <w:tab w:val="left" w:pos="986"/>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1</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在收到成交通知书后</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在成交通知书规定的期限内与你方签订合同；</w:t>
      </w:r>
    </w:p>
    <w:p w14:paraId="3A87A62E">
      <w:pPr>
        <w:pStyle w:val="18"/>
        <w:keepNext w:val="0"/>
        <w:keepLines w:val="0"/>
        <w:pageBreakBefore w:val="0"/>
        <w:widowControl w:val="0"/>
        <w:numPr>
          <w:ilvl w:val="0"/>
          <w:numId w:val="0"/>
        </w:numPr>
        <w:shd w:val="clear" w:color="auto" w:fill="auto"/>
        <w:tabs>
          <w:tab w:val="left" w:pos="991"/>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2</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在签订合同时不向你方提</w:t>
      </w:r>
      <w:r>
        <w:rPr>
          <w:rFonts w:hint="eastAsia" w:cs="宋体"/>
          <w:color w:val="auto"/>
          <w:spacing w:val="0"/>
          <w:w w:val="100"/>
          <w:position w:val="0"/>
          <w:sz w:val="24"/>
          <w:szCs w:val="24"/>
          <w:highlight w:val="none"/>
          <w:lang w:val="en-US" w:eastAsia="zh-CN"/>
        </w:rPr>
        <w:t>出</w:t>
      </w:r>
      <w:r>
        <w:rPr>
          <w:rFonts w:hint="eastAsia" w:ascii="宋体" w:hAnsi="宋体" w:eastAsia="宋体" w:cs="宋体"/>
          <w:color w:val="auto"/>
          <w:spacing w:val="0"/>
          <w:w w:val="100"/>
          <w:position w:val="0"/>
          <w:sz w:val="24"/>
          <w:szCs w:val="24"/>
          <w:highlight w:val="none"/>
        </w:rPr>
        <w:t>附加条件；</w:t>
      </w:r>
    </w:p>
    <w:p w14:paraId="7BCFAD16">
      <w:pPr>
        <w:pStyle w:val="18"/>
        <w:keepNext w:val="0"/>
        <w:keepLines w:val="0"/>
        <w:pageBreakBefore w:val="0"/>
        <w:widowControl w:val="0"/>
        <w:numPr>
          <w:ilvl w:val="0"/>
          <w:numId w:val="0"/>
        </w:numPr>
        <w:shd w:val="clear" w:color="auto" w:fill="auto"/>
        <w:tabs>
          <w:tab w:val="left" w:pos="991"/>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3</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按照采购文件要求递交履约保证金；</w:t>
      </w:r>
    </w:p>
    <w:p w14:paraId="22DC4EF7">
      <w:pPr>
        <w:pStyle w:val="18"/>
        <w:keepNext w:val="0"/>
        <w:keepLines w:val="0"/>
        <w:pageBreakBefore w:val="0"/>
        <w:widowControl w:val="0"/>
        <w:numPr>
          <w:ilvl w:val="0"/>
          <w:numId w:val="0"/>
        </w:numPr>
        <w:shd w:val="clear" w:color="auto" w:fill="auto"/>
        <w:tabs>
          <w:tab w:val="left" w:pos="991"/>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4</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在合同约定的期限内完成合同规定的全部义务。</w:t>
      </w:r>
    </w:p>
    <w:p w14:paraId="680D56D9">
      <w:pPr>
        <w:pStyle w:val="18"/>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val="en-US" w:eastAsia="zh-CN"/>
        </w:rPr>
        <w:t>6.</w:t>
      </w:r>
      <w:r>
        <w:rPr>
          <w:rFonts w:hint="eastAsia" w:ascii="宋体" w:hAnsi="宋体" w:eastAsia="宋体" w:cs="宋体"/>
          <w:color w:val="auto"/>
          <w:spacing w:val="0"/>
          <w:w w:val="100"/>
          <w:position w:val="0"/>
          <w:sz w:val="24"/>
          <w:szCs w:val="24"/>
          <w:highlight w:val="none"/>
        </w:rPr>
        <w:t>我方在此声明</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所递交的响应文件及有关资料内容完整、真实和准确</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且不存在第一章</w:t>
      </w:r>
      <w:r>
        <w:rPr>
          <w:rFonts w:hint="eastAsia" w:ascii="宋体" w:hAnsi="宋体" w:eastAsia="宋体" w:cs="宋体"/>
          <w:color w:val="auto"/>
          <w:spacing w:val="0"/>
          <w:w w:val="100"/>
          <w:position w:val="0"/>
          <w:sz w:val="24"/>
          <w:szCs w:val="24"/>
          <w:highlight w:val="none"/>
          <w:lang w:val="zh-CN" w:eastAsia="zh-CN" w:bidi="zh-CN"/>
        </w:rPr>
        <w:t>“</w:t>
      </w:r>
      <w:r>
        <w:rPr>
          <w:rFonts w:hint="eastAsia" w:cs="宋体"/>
          <w:color w:val="auto"/>
          <w:spacing w:val="0"/>
          <w:w w:val="100"/>
          <w:position w:val="0"/>
          <w:sz w:val="24"/>
          <w:szCs w:val="24"/>
          <w:highlight w:val="none"/>
          <w:lang w:val="zh-CN" w:eastAsia="zh-CN" w:bidi="zh-CN"/>
        </w:rPr>
        <w:t>询比</w:t>
      </w:r>
      <w:r>
        <w:rPr>
          <w:rFonts w:hint="eastAsia" w:ascii="宋体" w:hAnsi="宋体" w:eastAsia="宋体" w:cs="宋体"/>
          <w:color w:val="auto"/>
          <w:spacing w:val="0"/>
          <w:w w:val="100"/>
          <w:position w:val="0"/>
          <w:sz w:val="24"/>
          <w:szCs w:val="24"/>
          <w:highlight w:val="none"/>
        </w:rPr>
        <w:t>采购公告/</w:t>
      </w:r>
      <w:r>
        <w:rPr>
          <w:rFonts w:hint="eastAsia" w:cs="宋体"/>
          <w:color w:val="auto"/>
          <w:spacing w:val="0"/>
          <w:w w:val="100"/>
          <w:position w:val="0"/>
          <w:sz w:val="24"/>
          <w:szCs w:val="24"/>
          <w:highlight w:val="none"/>
          <w:lang w:eastAsia="zh-CN"/>
        </w:rPr>
        <w:t>询比</w:t>
      </w:r>
      <w:r>
        <w:rPr>
          <w:rFonts w:hint="eastAsia" w:ascii="宋体" w:hAnsi="宋体" w:eastAsia="宋体" w:cs="宋体"/>
          <w:color w:val="auto"/>
          <w:spacing w:val="0"/>
          <w:w w:val="100"/>
          <w:position w:val="0"/>
          <w:sz w:val="24"/>
          <w:szCs w:val="24"/>
          <w:highlight w:val="none"/>
        </w:rPr>
        <w:t>采购邀请书”中规定的供应商不得存在的情形。</w:t>
      </w:r>
    </w:p>
    <w:p w14:paraId="6B61A321">
      <w:pPr>
        <w:rPr>
          <w:rFonts w:hint="eastAsia" w:cs="宋体"/>
          <w:color w:val="auto"/>
          <w:sz w:val="24"/>
          <w:szCs w:val="24"/>
          <w:highlight w:val="none"/>
          <w:lang w:val="en-US" w:eastAsia="zh-CN"/>
        </w:rPr>
      </w:pPr>
    </w:p>
    <w:p w14:paraId="78C7C557">
      <w:pPr>
        <w:pStyle w:val="18"/>
        <w:keepNext w:val="0"/>
        <w:keepLines w:val="0"/>
        <w:pageBreakBefore w:val="0"/>
        <w:widowControl w:val="0"/>
        <w:numPr>
          <w:ilvl w:val="0"/>
          <w:numId w:val="0"/>
        </w:numPr>
        <w:shd w:val="clear" w:color="auto" w:fill="auto"/>
        <w:tabs>
          <w:tab w:val="left" w:pos="903"/>
          <w:tab w:val="left" w:leader="underscore" w:pos="3600"/>
          <w:tab w:val="left" w:pos="5285"/>
        </w:tabs>
        <w:kinsoku/>
        <w:wordWrap/>
        <w:overflowPunct/>
        <w:topLinePunct w:val="0"/>
        <w:autoSpaceDE/>
        <w:autoSpaceDN/>
        <w:bidi w:val="0"/>
        <w:adjustRightInd/>
        <w:snapToGrid/>
        <w:spacing w:before="0" w:after="0" w:line="360" w:lineRule="auto"/>
        <w:ind w:leftChars="200" w:right="0" w:rightChars="0"/>
        <w:jc w:val="left"/>
        <w:textAlignment w:val="auto"/>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7.</w:t>
      </w:r>
      <w:r>
        <w:rPr>
          <w:rFonts w:hint="eastAsia" w:cs="宋体"/>
          <w:color w:val="auto"/>
          <w:sz w:val="24"/>
          <w:szCs w:val="24"/>
          <w:highlight w:val="none"/>
          <w:u w:val="single"/>
          <w:lang w:val="en-US" w:eastAsia="zh-CN"/>
        </w:rPr>
        <w:t xml:space="preserve">                  （其他补充说明</w:t>
      </w:r>
      <w:r>
        <w:rPr>
          <w:rFonts w:hint="eastAsia" w:cs="宋体"/>
          <w:color w:val="auto"/>
          <w:sz w:val="24"/>
          <w:szCs w:val="24"/>
          <w:highlight w:val="none"/>
          <w:lang w:val="en-US" w:eastAsia="zh-CN"/>
        </w:rPr>
        <w:t>）。</w:t>
      </w:r>
    </w:p>
    <w:p w14:paraId="74B51A3F">
      <w:pPr>
        <w:pStyle w:val="18"/>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auto"/>
          <w:spacing w:val="0"/>
          <w:w w:val="100"/>
          <w:position w:val="0"/>
          <w:sz w:val="24"/>
          <w:szCs w:val="24"/>
          <w:highlight w:val="none"/>
          <w:u w:val="single"/>
        </w:rPr>
      </w:pPr>
      <w:r>
        <w:rPr>
          <w:rFonts w:hint="eastAsia" w:ascii="宋体" w:hAnsi="宋体" w:eastAsia="宋体" w:cs="宋体"/>
          <w:color w:val="auto"/>
          <w:spacing w:val="0"/>
          <w:w w:val="100"/>
          <w:position w:val="0"/>
          <w:sz w:val="24"/>
          <w:szCs w:val="24"/>
          <w:highlight w:val="none"/>
        </w:rPr>
        <w:t>供应商：</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u w:val="single"/>
        </w:rPr>
        <w:t>(盖单位</w:t>
      </w:r>
      <w:r>
        <w:rPr>
          <w:rFonts w:hint="eastAsia" w:cs="宋体"/>
          <w:color w:val="auto"/>
          <w:spacing w:val="0"/>
          <w:w w:val="100"/>
          <w:position w:val="0"/>
          <w:sz w:val="24"/>
          <w:szCs w:val="24"/>
          <w:highlight w:val="none"/>
          <w:u w:val="single"/>
          <w:lang w:val="en-US" w:eastAsia="zh-CN"/>
        </w:rPr>
        <w:t>公</w:t>
      </w:r>
      <w:r>
        <w:rPr>
          <w:rFonts w:hint="eastAsia" w:ascii="宋体" w:hAnsi="宋体" w:eastAsia="宋体" w:cs="宋体"/>
          <w:color w:val="auto"/>
          <w:spacing w:val="0"/>
          <w:w w:val="100"/>
          <w:position w:val="0"/>
          <w:sz w:val="24"/>
          <w:szCs w:val="24"/>
          <w:highlight w:val="none"/>
          <w:u w:val="single"/>
        </w:rPr>
        <w:t>章)</w:t>
      </w:r>
    </w:p>
    <w:p w14:paraId="182EF8BE">
      <w:pPr>
        <w:pStyle w:val="18"/>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auto"/>
          <w:spacing w:val="0"/>
          <w:w w:val="100"/>
          <w:position w:val="0"/>
          <w:sz w:val="24"/>
          <w:szCs w:val="24"/>
          <w:highlight w:val="none"/>
          <w:u w:val="single"/>
        </w:rPr>
      </w:pPr>
      <w:r>
        <w:rPr>
          <w:rFonts w:hint="eastAsia" w:ascii="宋体" w:hAnsi="宋体" w:eastAsia="宋体" w:cs="宋体"/>
          <w:color w:val="auto"/>
          <w:spacing w:val="0"/>
          <w:w w:val="100"/>
          <w:position w:val="0"/>
          <w:sz w:val="24"/>
          <w:szCs w:val="24"/>
          <w:highlight w:val="none"/>
        </w:rPr>
        <w:t>法定代表人(单位负责人)或其授权的代理人：</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u w:val="single"/>
        </w:rPr>
        <w:t>(签字)</w:t>
      </w:r>
    </w:p>
    <w:p w14:paraId="493B9D29">
      <w:pPr>
        <w:pStyle w:val="18"/>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right="0" w:firstLine="2553" w:firstLineChars="1064"/>
        <w:jc w:val="left"/>
        <w:textAlignment w:val="auto"/>
        <w:rPr>
          <w:rFonts w:hint="eastAsia" w:cs="宋体"/>
          <w:color w:val="auto"/>
          <w:sz w:val="24"/>
          <w:szCs w:val="24"/>
          <w:highlight w:val="none"/>
          <w:u w:val="single"/>
          <w:lang w:val="en-US" w:eastAsia="zh-CN"/>
        </w:rPr>
      </w:pPr>
      <w:r>
        <w:rPr>
          <w:rFonts w:hint="eastAsia" w:ascii="宋体" w:hAnsi="宋体" w:eastAsia="宋体" w:cs="宋体"/>
          <w:color w:val="auto"/>
          <w:spacing w:val="0"/>
          <w:w w:val="100"/>
          <w:position w:val="0"/>
          <w:sz w:val="24"/>
          <w:szCs w:val="24"/>
          <w:highlight w:val="none"/>
        </w:rPr>
        <w:t xml:space="preserve">地 </w:t>
      </w:r>
      <w:r>
        <w:rPr>
          <w:rFonts w:hint="eastAsia" w:cs="宋体"/>
          <w:color w:val="auto"/>
          <w:spacing w:val="0"/>
          <w:w w:val="100"/>
          <w:position w:val="0"/>
          <w:sz w:val="24"/>
          <w:szCs w:val="24"/>
          <w:highlight w:val="none"/>
          <w:lang w:val="en-US" w:eastAsia="zh-CN"/>
        </w:rPr>
        <w:t xml:space="preserve"> </w:t>
      </w:r>
      <w:r>
        <w:rPr>
          <w:rFonts w:hint="eastAsia" w:ascii="宋体" w:hAnsi="宋体" w:eastAsia="宋体" w:cs="宋体"/>
          <w:color w:val="auto"/>
          <w:spacing w:val="0"/>
          <w:w w:val="100"/>
          <w:position w:val="0"/>
          <w:sz w:val="24"/>
          <w:szCs w:val="24"/>
          <w:highlight w:val="none"/>
        </w:rPr>
        <w:t>址：</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p>
    <w:p w14:paraId="5C3CA4F0">
      <w:pPr>
        <w:pStyle w:val="18"/>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right="0" w:firstLine="2553" w:firstLineChars="1064"/>
        <w:jc w:val="left"/>
        <w:textAlignment w:val="auto"/>
        <w:rPr>
          <w:rFonts w:hint="eastAsia" w:cs="宋体"/>
          <w:color w:val="auto"/>
          <w:sz w:val="24"/>
          <w:szCs w:val="24"/>
          <w:highlight w:val="none"/>
          <w:u w:val="single"/>
          <w:lang w:val="en-US" w:eastAsia="zh-CN"/>
        </w:rPr>
      </w:pPr>
      <w:r>
        <w:rPr>
          <w:rFonts w:hint="eastAsia" w:ascii="宋体" w:hAnsi="宋体" w:eastAsia="宋体" w:cs="宋体"/>
          <w:color w:val="auto"/>
          <w:spacing w:val="0"/>
          <w:w w:val="100"/>
          <w:position w:val="0"/>
          <w:sz w:val="24"/>
          <w:szCs w:val="24"/>
          <w:highlight w:val="none"/>
        </w:rPr>
        <w:t>电子邮箱：</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p>
    <w:p w14:paraId="58845ED9">
      <w:pPr>
        <w:pStyle w:val="18"/>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right="0" w:firstLine="2553" w:firstLineChars="1064"/>
        <w:jc w:val="left"/>
        <w:textAlignment w:val="auto"/>
        <w:rPr>
          <w:rFonts w:hint="eastAsia"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rPr>
        <w:t xml:space="preserve">电 </w:t>
      </w:r>
      <w:r>
        <w:rPr>
          <w:rFonts w:hint="eastAsia" w:cs="宋体"/>
          <w:color w:val="auto"/>
          <w:spacing w:val="0"/>
          <w:w w:val="100"/>
          <w:position w:val="0"/>
          <w:sz w:val="24"/>
          <w:szCs w:val="24"/>
          <w:highlight w:val="none"/>
          <w:lang w:val="en-US" w:eastAsia="zh-CN"/>
        </w:rPr>
        <w:t xml:space="preserve"> </w:t>
      </w:r>
      <w:r>
        <w:rPr>
          <w:rFonts w:hint="eastAsia" w:ascii="宋体" w:hAnsi="宋体" w:eastAsia="宋体" w:cs="宋体"/>
          <w:color w:val="auto"/>
          <w:spacing w:val="0"/>
          <w:w w:val="100"/>
          <w:position w:val="0"/>
          <w:sz w:val="24"/>
          <w:szCs w:val="24"/>
          <w:highlight w:val="none"/>
        </w:rPr>
        <w:t>话：</w:t>
      </w:r>
      <w:r>
        <w:rPr>
          <w:rFonts w:hint="eastAsia" w:ascii="宋体" w:hAnsi="宋体" w:eastAsia="宋体" w:cs="宋体"/>
          <w:color w:val="auto"/>
          <w:sz w:val="24"/>
          <w:szCs w:val="24"/>
          <w:highlight w:val="none"/>
          <w:u w:val="single"/>
        </w:rPr>
        <w:t xml:space="preserve"> </w:t>
      </w:r>
      <w:r>
        <w:rPr>
          <w:rFonts w:hint="eastAsia" w:cs="宋体"/>
          <w:color w:val="auto"/>
          <w:spacing w:val="0"/>
          <w:w w:val="100"/>
          <w:position w:val="0"/>
          <w:sz w:val="24"/>
          <w:szCs w:val="24"/>
          <w:highlight w:val="none"/>
          <w:u w:val="single"/>
          <w:lang w:val="en-US" w:eastAsia="zh-CN"/>
        </w:rPr>
        <w:t xml:space="preserve">                                              </w:t>
      </w:r>
    </w:p>
    <w:p w14:paraId="04DB2030">
      <w:pPr>
        <w:pStyle w:val="18"/>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right="0" w:firstLine="2553" w:firstLineChars="1064"/>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pacing w:val="0"/>
          <w:w w:val="100"/>
          <w:position w:val="0"/>
          <w:sz w:val="24"/>
          <w:szCs w:val="24"/>
          <w:highlight w:val="none"/>
        </w:rPr>
        <w:t xml:space="preserve">传 </w:t>
      </w:r>
      <w:r>
        <w:rPr>
          <w:rFonts w:hint="eastAsia" w:cs="宋体"/>
          <w:color w:val="auto"/>
          <w:spacing w:val="0"/>
          <w:w w:val="100"/>
          <w:position w:val="0"/>
          <w:sz w:val="24"/>
          <w:szCs w:val="24"/>
          <w:highlight w:val="none"/>
          <w:lang w:val="en-US" w:eastAsia="zh-CN"/>
        </w:rPr>
        <w:t xml:space="preserve"> </w:t>
      </w:r>
      <w:r>
        <w:rPr>
          <w:rFonts w:hint="eastAsia" w:ascii="宋体" w:hAnsi="宋体" w:eastAsia="宋体" w:cs="宋体"/>
          <w:color w:val="auto"/>
          <w:spacing w:val="0"/>
          <w:w w:val="100"/>
          <w:position w:val="0"/>
          <w:sz w:val="24"/>
          <w:szCs w:val="24"/>
          <w:highlight w:val="none"/>
        </w:rPr>
        <w:t>真：</w:t>
      </w:r>
      <w:r>
        <w:rPr>
          <w:rFonts w:hint="eastAsia" w:cs="宋体"/>
          <w:color w:val="auto"/>
          <w:spacing w:val="0"/>
          <w:w w:val="100"/>
          <w:position w:val="0"/>
          <w:sz w:val="24"/>
          <w:szCs w:val="24"/>
          <w:highlight w:val="none"/>
          <w:u w:val="single"/>
          <w:lang w:val="en-US" w:eastAsia="zh-CN"/>
        </w:rPr>
        <w:t xml:space="preserve">                                               </w:t>
      </w:r>
    </w:p>
    <w:p w14:paraId="6C61F87C">
      <w:pPr>
        <w:pStyle w:val="18"/>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right="0" w:firstLine="2553" w:firstLineChars="1064"/>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pacing w:val="0"/>
          <w:w w:val="100"/>
          <w:position w:val="0"/>
          <w:sz w:val="24"/>
          <w:szCs w:val="24"/>
          <w:highlight w:val="none"/>
        </w:rPr>
        <w:t>邮政编码：</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p>
    <w:p w14:paraId="1A88069B">
      <w:pPr>
        <w:pStyle w:val="18"/>
        <w:keepNext w:val="0"/>
        <w:keepLines w:val="0"/>
        <w:pageBreakBefore w:val="0"/>
        <w:widowControl w:val="0"/>
        <w:shd w:val="clear" w:color="auto" w:fill="auto"/>
        <w:tabs>
          <w:tab w:val="left" w:pos="235"/>
          <w:tab w:val="left" w:leader="underscore" w:pos="854"/>
          <w:tab w:val="left" w:pos="2150"/>
          <w:tab w:val="left" w:pos="3346"/>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auto"/>
          <w:sz w:val="24"/>
          <w:szCs w:val="24"/>
          <w:highlight w:val="none"/>
          <w:u w:val="single"/>
        </w:rPr>
      </w:pPr>
    </w:p>
    <w:p w14:paraId="1503F40D">
      <w:pPr>
        <w:pStyle w:val="18"/>
        <w:keepNext w:val="0"/>
        <w:keepLines w:val="0"/>
        <w:pageBreakBefore w:val="0"/>
        <w:widowControl w:val="0"/>
        <w:shd w:val="clear" w:color="auto" w:fill="auto"/>
        <w:tabs>
          <w:tab w:val="left" w:pos="235"/>
          <w:tab w:val="left" w:leader="underscore" w:pos="854"/>
          <w:tab w:val="left" w:pos="2150"/>
          <w:tab w:val="left" w:pos="3346"/>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cs="宋体"/>
          <w:color w:val="auto"/>
          <w:spacing w:val="0"/>
          <w:w w:val="100"/>
          <w:position w:val="0"/>
          <w:sz w:val="24"/>
          <w:szCs w:val="24"/>
          <w:highlight w:val="none"/>
          <w:lang w:eastAsia="zh-CN"/>
        </w:rPr>
      </w:pP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年</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月</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cs="宋体"/>
          <w:color w:val="auto"/>
          <w:spacing w:val="0"/>
          <w:w w:val="100"/>
          <w:position w:val="0"/>
          <w:sz w:val="24"/>
          <w:szCs w:val="24"/>
          <w:highlight w:val="none"/>
          <w:lang w:eastAsia="zh-CN"/>
        </w:rPr>
        <w:t>日</w:t>
      </w:r>
    </w:p>
    <w:p w14:paraId="2F5B7B8B">
      <w:pPr>
        <w:pStyle w:val="18"/>
        <w:keepNext w:val="0"/>
        <w:keepLines w:val="0"/>
        <w:pageBreakBefore w:val="0"/>
        <w:widowControl w:val="0"/>
        <w:shd w:val="clear" w:color="auto" w:fill="auto"/>
        <w:tabs>
          <w:tab w:val="left" w:pos="235"/>
          <w:tab w:val="left" w:leader="underscore" w:pos="854"/>
          <w:tab w:val="left" w:pos="2150"/>
          <w:tab w:val="left" w:pos="3346"/>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cs="宋体"/>
          <w:color w:val="auto"/>
          <w:spacing w:val="0"/>
          <w:w w:val="100"/>
          <w:position w:val="0"/>
          <w:sz w:val="24"/>
          <w:szCs w:val="24"/>
          <w:highlight w:val="none"/>
          <w:lang w:eastAsia="zh-CN"/>
        </w:rPr>
      </w:pPr>
    </w:p>
    <w:p w14:paraId="3F8D7239">
      <w:pPr>
        <w:pStyle w:val="18"/>
        <w:keepNext w:val="0"/>
        <w:keepLines w:val="0"/>
        <w:pageBreakBefore w:val="0"/>
        <w:widowControl w:val="0"/>
        <w:shd w:val="clear" w:color="auto" w:fill="auto"/>
        <w:tabs>
          <w:tab w:val="left" w:pos="235"/>
          <w:tab w:val="left" w:leader="underscore" w:pos="854"/>
          <w:tab w:val="left" w:pos="2150"/>
          <w:tab w:val="left" w:pos="3346"/>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cs="宋体"/>
          <w:color w:val="auto"/>
          <w:spacing w:val="0"/>
          <w:w w:val="100"/>
          <w:position w:val="0"/>
          <w:sz w:val="24"/>
          <w:szCs w:val="24"/>
          <w:highlight w:val="none"/>
          <w:lang w:eastAsia="zh-CN"/>
        </w:rPr>
        <w:sectPr>
          <w:headerReference r:id="rId41" w:type="default"/>
          <w:footerReference r:id="rId43" w:type="default"/>
          <w:headerReference r:id="rId42" w:type="even"/>
          <w:footerReference r:id="rId44" w:type="even"/>
          <w:footnotePr>
            <w:numFmt w:val="decimal"/>
          </w:footnotePr>
          <w:type w:val="continuous"/>
          <w:pgSz w:w="12024" w:h="17314"/>
          <w:pgMar w:top="2353" w:right="1542" w:bottom="1950" w:left="1338" w:header="1134" w:footer="1134" w:gutter="0"/>
          <w:pgNumType w:fmt="numberInDash"/>
          <w:cols w:space="0" w:num="1"/>
          <w:rtlGutter w:val="0"/>
          <w:docGrid w:linePitch="360" w:charSpace="0"/>
        </w:sectPr>
      </w:pPr>
    </w:p>
    <w:p w14:paraId="6F221DB0">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color w:val="auto"/>
          <w:highlight w:val="none"/>
        </w:rPr>
      </w:pPr>
      <w:bookmarkStart w:id="481" w:name="_Toc16354"/>
      <w:bookmarkStart w:id="482" w:name="_Toc26431"/>
      <w:bookmarkStart w:id="483" w:name="_Toc11410"/>
      <w:bookmarkStart w:id="484" w:name="_Toc19547"/>
      <w:bookmarkStart w:id="485" w:name="_Toc15916"/>
      <w:r>
        <w:rPr>
          <w:rFonts w:hint="eastAsia" w:ascii="宋体" w:hAnsi="宋体" w:eastAsia="宋体" w:cs="宋体"/>
          <w:color w:val="auto"/>
          <w:sz w:val="28"/>
          <w:szCs w:val="28"/>
          <w:highlight w:val="none"/>
        </w:rPr>
        <w:t>二、授权委托书</w:t>
      </w:r>
      <w:bookmarkEnd w:id="481"/>
      <w:bookmarkEnd w:id="482"/>
      <w:bookmarkEnd w:id="483"/>
      <w:bookmarkEnd w:id="484"/>
      <w:bookmarkEnd w:id="485"/>
    </w:p>
    <w:p w14:paraId="1B7A2A28">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spacing w:val="0"/>
          <w:w w:val="100"/>
          <w:position w:val="0"/>
          <w:sz w:val="24"/>
          <w:szCs w:val="24"/>
          <w:highlight w:val="none"/>
        </w:rPr>
        <w:t>（适用于有委托代理人的情况）</w:t>
      </w:r>
    </w:p>
    <w:p w14:paraId="7F7CFB1D">
      <w:pPr>
        <w:pStyle w:val="18"/>
        <w:keepNext w:val="0"/>
        <w:keepLines w:val="0"/>
        <w:pageBreakBefore w:val="0"/>
        <w:widowControl w:val="0"/>
        <w:shd w:val="clear" w:color="auto" w:fill="auto"/>
        <w:tabs>
          <w:tab w:val="left" w:pos="2309"/>
          <w:tab w:val="left" w:pos="3802"/>
          <w:tab w:val="left" w:pos="5578"/>
          <w:tab w:val="left" w:pos="5986"/>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本人</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u w:val="single"/>
        </w:rPr>
        <w:t>（姓名）</w:t>
      </w:r>
      <w:r>
        <w:rPr>
          <w:rFonts w:hint="eastAsia" w:ascii="宋体" w:hAnsi="宋体" w:eastAsia="宋体" w:cs="宋体"/>
          <w:color w:val="auto"/>
          <w:spacing w:val="0"/>
          <w:w w:val="100"/>
          <w:position w:val="0"/>
          <w:sz w:val="24"/>
          <w:szCs w:val="24"/>
          <w:highlight w:val="none"/>
        </w:rPr>
        <w:t>系</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u w:val="single"/>
        </w:rPr>
        <w:t>（供应商名称）</w:t>
      </w:r>
      <w:r>
        <w:rPr>
          <w:rFonts w:hint="eastAsia" w:ascii="宋体" w:hAnsi="宋体" w:eastAsia="宋体" w:cs="宋体"/>
          <w:color w:val="auto"/>
          <w:spacing w:val="0"/>
          <w:w w:val="100"/>
          <w:position w:val="0"/>
          <w:sz w:val="24"/>
          <w:szCs w:val="24"/>
          <w:highlight w:val="none"/>
        </w:rPr>
        <w:t>的法定代表人</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单位负责人</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现委托</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i w:val="0"/>
          <w:iCs w:val="0"/>
          <w:color w:val="auto"/>
          <w:spacing w:val="0"/>
          <w:w w:val="100"/>
          <w:position w:val="0"/>
          <w:sz w:val="24"/>
          <w:szCs w:val="24"/>
          <w:highlight w:val="none"/>
          <w:u w:val="single"/>
        </w:rPr>
        <w:t>（姓名）</w:t>
      </w:r>
      <w:r>
        <w:rPr>
          <w:rFonts w:hint="eastAsia" w:ascii="宋体" w:hAnsi="宋体" w:eastAsia="宋体" w:cs="宋体"/>
          <w:color w:val="auto"/>
          <w:spacing w:val="0"/>
          <w:w w:val="100"/>
          <w:position w:val="0"/>
          <w:sz w:val="24"/>
          <w:szCs w:val="24"/>
          <w:highlight w:val="none"/>
        </w:rPr>
        <w:t>为我方代理人。代理人根据</w:t>
      </w:r>
      <w:r>
        <w:rPr>
          <w:rFonts w:hint="eastAsia" w:cs="宋体"/>
          <w:color w:val="auto"/>
          <w:spacing w:val="0"/>
          <w:w w:val="100"/>
          <w:position w:val="0"/>
          <w:sz w:val="24"/>
          <w:szCs w:val="24"/>
          <w:highlight w:val="none"/>
          <w:lang w:val="en-US" w:eastAsia="zh-CN"/>
        </w:rPr>
        <w:t>授</w:t>
      </w:r>
      <w:r>
        <w:rPr>
          <w:rFonts w:hint="eastAsia" w:ascii="宋体" w:hAnsi="宋体" w:eastAsia="宋体" w:cs="宋体"/>
          <w:color w:val="auto"/>
          <w:spacing w:val="0"/>
          <w:w w:val="100"/>
          <w:position w:val="0"/>
          <w:sz w:val="24"/>
          <w:szCs w:val="24"/>
          <w:highlight w:val="none"/>
        </w:rPr>
        <w:t>权</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以我方名义签署、澄清确认、递交、撤回、修改</w:t>
      </w:r>
      <w:r>
        <w:rPr>
          <w:rFonts w:hint="eastAsia" w:cs="宋体"/>
          <w:color w:val="auto"/>
          <w:spacing w:val="0"/>
          <w:w w:val="100"/>
          <w:position w:val="0"/>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u w:val="single"/>
        </w:rPr>
        <w:t>（</w:t>
      </w:r>
      <w:r>
        <w:rPr>
          <w:rFonts w:hint="eastAsia" w:cs="宋体"/>
          <w:color w:val="auto"/>
          <w:spacing w:val="0"/>
          <w:w w:val="100"/>
          <w:position w:val="0"/>
          <w:sz w:val="24"/>
          <w:szCs w:val="24"/>
          <w:highlight w:val="none"/>
          <w:u w:val="single"/>
          <w:lang w:val="en-US" w:eastAsia="zh-CN"/>
        </w:rPr>
        <w:t>项目</w:t>
      </w:r>
      <w:r>
        <w:rPr>
          <w:rFonts w:hint="eastAsia" w:ascii="宋体" w:hAnsi="宋体" w:eastAsia="宋体" w:cs="宋体"/>
          <w:color w:val="auto"/>
          <w:spacing w:val="0"/>
          <w:w w:val="100"/>
          <w:position w:val="0"/>
          <w:sz w:val="24"/>
          <w:szCs w:val="24"/>
          <w:highlight w:val="none"/>
          <w:u w:val="single"/>
        </w:rPr>
        <w:t>名称）</w:t>
      </w:r>
      <w:r>
        <w:rPr>
          <w:rFonts w:hint="eastAsia" w:cs="宋体"/>
          <w:color w:val="auto"/>
          <w:spacing w:val="0"/>
          <w:w w:val="100"/>
          <w:position w:val="0"/>
          <w:sz w:val="24"/>
          <w:szCs w:val="24"/>
          <w:highlight w:val="none"/>
          <w:u w:val="none"/>
          <w:lang w:val="en-US" w:eastAsia="zh-CN"/>
        </w:rPr>
        <w:t>询比采购</w:t>
      </w:r>
      <w:r>
        <w:rPr>
          <w:rFonts w:hint="eastAsia" w:ascii="宋体" w:hAnsi="宋体" w:eastAsia="宋体" w:cs="宋体"/>
          <w:color w:val="auto"/>
          <w:spacing w:val="0"/>
          <w:w w:val="100"/>
          <w:position w:val="0"/>
          <w:sz w:val="24"/>
          <w:szCs w:val="24"/>
          <w:highlight w:val="none"/>
        </w:rPr>
        <w:t>项目响应文件、签订合同和处理有关事宜</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其法律后果由我方</w:t>
      </w:r>
      <w:r>
        <w:rPr>
          <w:rFonts w:hint="eastAsia" w:ascii="宋体" w:hAnsi="宋体" w:eastAsia="宋体" w:cs="宋体"/>
          <w:color w:val="auto"/>
          <w:spacing w:val="0"/>
          <w:w w:val="100"/>
          <w:position w:val="0"/>
          <w:sz w:val="24"/>
          <w:szCs w:val="24"/>
          <w:highlight w:val="none"/>
          <w:lang w:val="zh-CN" w:eastAsia="zh-CN" w:bidi="zh-CN"/>
        </w:rPr>
        <w:t>承担。</w:t>
      </w:r>
    </w:p>
    <w:p w14:paraId="296BAFBD">
      <w:pPr>
        <w:pStyle w:val="18"/>
        <w:keepNext w:val="0"/>
        <w:keepLines w:val="0"/>
        <w:pageBreakBefore w:val="0"/>
        <w:widowControl w:val="0"/>
        <w:shd w:val="clear" w:color="auto" w:fill="auto"/>
        <w:tabs>
          <w:tab w:val="left" w:pos="5669"/>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委托期限：自本委托书签署之日起至</w:t>
      </w:r>
      <w:r>
        <w:rPr>
          <w:rFonts w:hint="eastAsia" w:cs="宋体"/>
          <w:color w:val="auto"/>
          <w:sz w:val="24"/>
          <w:szCs w:val="24"/>
          <w:highlight w:val="none"/>
          <w:u w:val="none"/>
          <w:lang w:val="en-US" w:eastAsia="zh-CN"/>
        </w:rPr>
        <w:t>本询比采购</w:t>
      </w:r>
      <w:r>
        <w:rPr>
          <w:rFonts w:hint="eastAsia" w:ascii="宋体" w:hAnsi="宋体" w:eastAsia="宋体" w:cs="宋体"/>
          <w:color w:val="auto"/>
          <w:spacing w:val="0"/>
          <w:w w:val="100"/>
          <w:position w:val="0"/>
          <w:sz w:val="24"/>
          <w:szCs w:val="24"/>
          <w:highlight w:val="none"/>
        </w:rPr>
        <w:t>项目签订采购合同之日止。</w:t>
      </w:r>
    </w:p>
    <w:p w14:paraId="609DA89A">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代理人无转委托权。</w:t>
      </w:r>
    </w:p>
    <w:p w14:paraId="25F21C0A">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pacing w:val="0"/>
          <w:w w:val="100"/>
          <w:position w:val="0"/>
          <w:sz w:val="24"/>
          <w:szCs w:val="24"/>
          <w:highlight w:val="none"/>
        </w:rPr>
      </w:pPr>
    </w:p>
    <w:p w14:paraId="53F96B87">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附：法定代表人（单位负责人）身份证复印件及委托代理人身份证复印件。</w:t>
      </w:r>
    </w:p>
    <w:p w14:paraId="1F7533AB">
      <w:pPr>
        <w:pStyle w:val="18"/>
        <w:keepNext w:val="0"/>
        <w:keepLines w:val="0"/>
        <w:pageBreakBefore w:val="0"/>
        <w:widowControl w:val="0"/>
        <w:shd w:val="clear" w:color="auto" w:fill="auto"/>
        <w:tabs>
          <w:tab w:val="left" w:pos="7334"/>
          <w:tab w:val="left" w:pos="7814"/>
          <w:tab w:val="left" w:pos="7818"/>
          <w:tab w:val="left" w:pos="8558"/>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auto"/>
          <w:spacing w:val="0"/>
          <w:w w:val="100"/>
          <w:position w:val="0"/>
          <w:sz w:val="24"/>
          <w:szCs w:val="24"/>
          <w:highlight w:val="none"/>
          <w:u w:val="single"/>
        </w:rPr>
      </w:pPr>
      <w:r>
        <w:rPr>
          <w:rFonts w:hint="eastAsia" w:ascii="宋体" w:hAnsi="宋体" w:eastAsia="宋体" w:cs="宋体"/>
          <w:color w:val="auto"/>
          <w:spacing w:val="0"/>
          <w:w w:val="100"/>
          <w:position w:val="0"/>
          <w:sz w:val="24"/>
          <w:szCs w:val="24"/>
          <w:highlight w:val="none"/>
        </w:rPr>
        <w:t>供应商：</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u w:val="single"/>
        </w:rPr>
        <w:t>（盖单位</w:t>
      </w:r>
      <w:r>
        <w:rPr>
          <w:rFonts w:hint="eastAsia" w:cs="宋体"/>
          <w:color w:val="auto"/>
          <w:spacing w:val="0"/>
          <w:w w:val="100"/>
          <w:position w:val="0"/>
          <w:sz w:val="24"/>
          <w:szCs w:val="24"/>
          <w:highlight w:val="none"/>
          <w:u w:val="single"/>
          <w:lang w:val="en-US" w:eastAsia="zh-CN"/>
        </w:rPr>
        <w:t>公</w:t>
      </w:r>
      <w:r>
        <w:rPr>
          <w:rFonts w:hint="eastAsia" w:ascii="宋体" w:hAnsi="宋体" w:eastAsia="宋体" w:cs="宋体"/>
          <w:color w:val="auto"/>
          <w:spacing w:val="0"/>
          <w:w w:val="100"/>
          <w:position w:val="0"/>
          <w:sz w:val="24"/>
          <w:szCs w:val="24"/>
          <w:highlight w:val="none"/>
          <w:u w:val="single"/>
        </w:rPr>
        <w:t>章）</w:t>
      </w:r>
    </w:p>
    <w:p w14:paraId="4B5E978B">
      <w:pPr>
        <w:pStyle w:val="18"/>
        <w:keepNext w:val="0"/>
        <w:keepLines w:val="0"/>
        <w:pageBreakBefore w:val="0"/>
        <w:widowControl w:val="0"/>
        <w:shd w:val="clear" w:color="auto" w:fill="auto"/>
        <w:tabs>
          <w:tab w:val="left" w:pos="7334"/>
          <w:tab w:val="left" w:pos="7814"/>
          <w:tab w:val="left" w:pos="7818"/>
          <w:tab w:val="left" w:pos="8558"/>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auto"/>
          <w:spacing w:val="0"/>
          <w:w w:val="100"/>
          <w:position w:val="0"/>
          <w:sz w:val="24"/>
          <w:szCs w:val="24"/>
          <w:highlight w:val="none"/>
          <w:u w:val="single"/>
        </w:rPr>
      </w:pPr>
      <w:r>
        <w:rPr>
          <w:rFonts w:hint="eastAsia" w:ascii="宋体" w:hAnsi="宋体" w:eastAsia="宋体" w:cs="宋体"/>
          <w:color w:val="auto"/>
          <w:spacing w:val="0"/>
          <w:w w:val="100"/>
          <w:position w:val="0"/>
          <w:sz w:val="24"/>
          <w:szCs w:val="24"/>
          <w:highlight w:val="none"/>
        </w:rPr>
        <w:t>法定代表人（单位负责人）：</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u w:val="single"/>
        </w:rPr>
        <w:t>（签字）</w:t>
      </w:r>
    </w:p>
    <w:p w14:paraId="4804AF47">
      <w:pPr>
        <w:pStyle w:val="18"/>
        <w:keepNext w:val="0"/>
        <w:keepLines w:val="0"/>
        <w:pageBreakBefore w:val="0"/>
        <w:widowControl w:val="0"/>
        <w:shd w:val="clear" w:color="auto" w:fill="auto"/>
        <w:tabs>
          <w:tab w:val="left" w:pos="7334"/>
          <w:tab w:val="left" w:pos="7814"/>
          <w:tab w:val="left" w:pos="7818"/>
          <w:tab w:val="left" w:pos="8558"/>
        </w:tabs>
        <w:kinsoku/>
        <w:wordWrap/>
        <w:overflowPunct/>
        <w:topLinePunct w:val="0"/>
        <w:autoSpaceDE/>
        <w:autoSpaceDN/>
        <w:bidi w:val="0"/>
        <w:adjustRightInd/>
        <w:snapToGrid/>
        <w:spacing w:before="0" w:after="0" w:line="360" w:lineRule="auto"/>
        <w:ind w:right="0" w:firstLine="3991" w:firstLineChars="1663"/>
        <w:jc w:val="left"/>
        <w:textAlignment w:val="auto"/>
        <w:rPr>
          <w:rFonts w:hint="eastAsia" w:cs="宋体"/>
          <w:color w:val="auto"/>
          <w:sz w:val="24"/>
          <w:szCs w:val="24"/>
          <w:highlight w:val="none"/>
          <w:u w:val="single"/>
          <w:lang w:val="en-US" w:eastAsia="zh-CN"/>
        </w:rPr>
      </w:pPr>
      <w:r>
        <w:rPr>
          <w:rFonts w:hint="eastAsia" w:ascii="宋体" w:hAnsi="宋体" w:eastAsia="宋体" w:cs="宋体"/>
          <w:color w:val="auto"/>
          <w:spacing w:val="0"/>
          <w:w w:val="100"/>
          <w:position w:val="0"/>
          <w:sz w:val="24"/>
          <w:szCs w:val="24"/>
          <w:highlight w:val="none"/>
        </w:rPr>
        <w:t>身份证号码：</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p>
    <w:p w14:paraId="0995B94E">
      <w:pPr>
        <w:pStyle w:val="18"/>
        <w:keepNext w:val="0"/>
        <w:keepLines w:val="0"/>
        <w:pageBreakBefore w:val="0"/>
        <w:widowControl w:val="0"/>
        <w:shd w:val="clear" w:color="auto" w:fill="auto"/>
        <w:tabs>
          <w:tab w:val="left" w:pos="7334"/>
          <w:tab w:val="left" w:pos="7814"/>
          <w:tab w:val="left" w:pos="7818"/>
          <w:tab w:val="left" w:pos="8558"/>
        </w:tabs>
        <w:kinsoku/>
        <w:wordWrap/>
        <w:overflowPunct/>
        <w:topLinePunct w:val="0"/>
        <w:autoSpaceDE/>
        <w:autoSpaceDN/>
        <w:bidi w:val="0"/>
        <w:adjustRightInd/>
        <w:snapToGrid/>
        <w:spacing w:before="0" w:after="0" w:line="360" w:lineRule="auto"/>
        <w:ind w:right="0" w:firstLine="3991" w:firstLineChars="1663"/>
        <w:jc w:val="left"/>
        <w:textAlignment w:val="auto"/>
        <w:rPr>
          <w:rFonts w:hint="eastAsia" w:cs="宋体"/>
          <w:color w:val="auto"/>
          <w:spacing w:val="0"/>
          <w:w w:val="100"/>
          <w:position w:val="0"/>
          <w:sz w:val="24"/>
          <w:szCs w:val="24"/>
          <w:highlight w:val="none"/>
          <w:u w:val="single"/>
          <w:lang w:eastAsia="zh-CN"/>
        </w:rPr>
      </w:pPr>
      <w:r>
        <w:rPr>
          <w:rFonts w:hint="eastAsia" w:ascii="宋体" w:hAnsi="宋体" w:eastAsia="宋体" w:cs="宋体"/>
          <w:color w:val="auto"/>
          <w:spacing w:val="0"/>
          <w:w w:val="100"/>
          <w:position w:val="0"/>
          <w:sz w:val="24"/>
          <w:szCs w:val="24"/>
          <w:highlight w:val="none"/>
        </w:rPr>
        <w:t>委托代理人：</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u w:val="single"/>
        </w:rPr>
        <w:t>（签字</w:t>
      </w:r>
      <w:r>
        <w:rPr>
          <w:rFonts w:hint="eastAsia" w:cs="宋体"/>
          <w:color w:val="auto"/>
          <w:spacing w:val="0"/>
          <w:w w:val="100"/>
          <w:position w:val="0"/>
          <w:sz w:val="24"/>
          <w:szCs w:val="24"/>
          <w:highlight w:val="none"/>
          <w:u w:val="single"/>
          <w:lang w:eastAsia="zh-CN"/>
        </w:rPr>
        <w:t>）</w:t>
      </w:r>
    </w:p>
    <w:p w14:paraId="118E3842">
      <w:pPr>
        <w:pStyle w:val="18"/>
        <w:keepNext w:val="0"/>
        <w:keepLines w:val="0"/>
        <w:pageBreakBefore w:val="0"/>
        <w:widowControl w:val="0"/>
        <w:shd w:val="clear" w:color="auto" w:fill="auto"/>
        <w:tabs>
          <w:tab w:val="left" w:pos="7334"/>
          <w:tab w:val="left" w:pos="7814"/>
          <w:tab w:val="left" w:pos="7818"/>
          <w:tab w:val="left" w:pos="8558"/>
        </w:tabs>
        <w:kinsoku/>
        <w:wordWrap/>
        <w:overflowPunct/>
        <w:topLinePunct w:val="0"/>
        <w:autoSpaceDE/>
        <w:autoSpaceDN/>
        <w:bidi w:val="0"/>
        <w:adjustRightInd/>
        <w:snapToGrid/>
        <w:spacing w:before="0" w:after="0" w:line="360" w:lineRule="auto"/>
        <w:ind w:right="0" w:firstLine="3991" w:firstLineChars="1663"/>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pacing w:val="0"/>
          <w:w w:val="100"/>
          <w:position w:val="0"/>
          <w:sz w:val="24"/>
          <w:szCs w:val="24"/>
          <w:highlight w:val="none"/>
        </w:rPr>
        <w:t>身份证号码：</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p>
    <w:p w14:paraId="5C052193">
      <w:pPr>
        <w:pStyle w:val="18"/>
        <w:keepNext w:val="0"/>
        <w:keepLines w:val="0"/>
        <w:pageBreakBefore w:val="0"/>
        <w:widowControl w:val="0"/>
        <w:shd w:val="clear" w:color="auto" w:fill="auto"/>
        <w:tabs>
          <w:tab w:val="left" w:pos="955"/>
          <w:tab w:val="left" w:pos="2155"/>
          <w:tab w:val="left" w:pos="3355"/>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auto"/>
          <w:sz w:val="24"/>
          <w:szCs w:val="24"/>
          <w:highlight w:val="none"/>
          <w:u w:val="single"/>
        </w:rPr>
      </w:pPr>
    </w:p>
    <w:p w14:paraId="36DA8325">
      <w:pPr>
        <w:pStyle w:val="18"/>
        <w:keepNext w:val="0"/>
        <w:keepLines w:val="0"/>
        <w:pageBreakBefore w:val="0"/>
        <w:widowControl w:val="0"/>
        <w:shd w:val="clear" w:color="auto" w:fill="auto"/>
        <w:tabs>
          <w:tab w:val="left" w:pos="955"/>
          <w:tab w:val="left" w:pos="2155"/>
          <w:tab w:val="left" w:pos="3355"/>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auto"/>
          <w:sz w:val="24"/>
          <w:szCs w:val="24"/>
          <w:highlight w:val="none"/>
          <w:u w:val="single"/>
        </w:rPr>
      </w:pPr>
    </w:p>
    <w:p w14:paraId="5E698BA0">
      <w:pPr>
        <w:pStyle w:val="18"/>
        <w:keepNext w:val="0"/>
        <w:keepLines w:val="0"/>
        <w:pageBreakBefore w:val="0"/>
        <w:widowControl w:val="0"/>
        <w:shd w:val="clear" w:color="auto" w:fill="auto"/>
        <w:tabs>
          <w:tab w:val="left" w:pos="955"/>
          <w:tab w:val="left" w:pos="2155"/>
          <w:tab w:val="left" w:pos="3355"/>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年</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月</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日</w:t>
      </w:r>
    </w:p>
    <w:p w14:paraId="506050A6">
      <w:pPr>
        <w:pStyle w:val="18"/>
        <w:keepNext w:val="0"/>
        <w:keepLines w:val="0"/>
        <w:pageBreakBefore w:val="0"/>
        <w:widowControl w:val="0"/>
        <w:shd w:val="clear" w:color="auto" w:fill="auto"/>
        <w:tabs>
          <w:tab w:val="left" w:pos="955"/>
          <w:tab w:val="left" w:pos="2155"/>
          <w:tab w:val="left" w:pos="3355"/>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pacing w:val="0"/>
          <w:w w:val="100"/>
          <w:position w:val="0"/>
          <w:sz w:val="24"/>
          <w:szCs w:val="24"/>
          <w:highlight w:val="none"/>
        </w:rPr>
      </w:pPr>
    </w:p>
    <w:p w14:paraId="43A67DE0">
      <w:pPr>
        <w:pStyle w:val="18"/>
        <w:keepNext w:val="0"/>
        <w:keepLines w:val="0"/>
        <w:pageBreakBefore w:val="0"/>
        <w:widowControl w:val="0"/>
        <w:shd w:val="clear" w:color="auto" w:fill="auto"/>
        <w:tabs>
          <w:tab w:val="left" w:pos="955"/>
          <w:tab w:val="left" w:pos="2155"/>
          <w:tab w:val="left" w:pos="3355"/>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auto"/>
          <w:spacing w:val="0"/>
          <w:w w:val="100"/>
          <w:position w:val="0"/>
          <w:sz w:val="24"/>
          <w:szCs w:val="24"/>
          <w:highlight w:val="none"/>
        </w:rPr>
        <w:sectPr>
          <w:headerReference r:id="rId45" w:type="default"/>
          <w:footerReference r:id="rId47" w:type="default"/>
          <w:headerReference r:id="rId46" w:type="even"/>
          <w:footerReference r:id="rId48" w:type="even"/>
          <w:footnotePr>
            <w:numFmt w:val="decimal"/>
          </w:footnotePr>
          <w:pgSz w:w="12024" w:h="17314"/>
          <w:pgMar w:top="2353" w:right="1542" w:bottom="1950" w:left="1338" w:header="1134" w:footer="1134" w:gutter="0"/>
          <w:pgNumType w:fmt="numberInDash"/>
          <w:cols w:space="0" w:num="1"/>
          <w:rtlGutter w:val="0"/>
          <w:docGrid w:linePitch="360" w:charSpace="0"/>
        </w:sectPr>
      </w:pPr>
    </w:p>
    <w:p w14:paraId="5750F6A7">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color w:val="auto"/>
          <w:sz w:val="28"/>
          <w:szCs w:val="28"/>
          <w:highlight w:val="none"/>
        </w:rPr>
      </w:pPr>
      <w:bookmarkStart w:id="486" w:name="_Toc28223"/>
      <w:bookmarkStart w:id="487" w:name="_Toc2659"/>
      <w:bookmarkStart w:id="488" w:name="_Toc27852"/>
      <w:bookmarkStart w:id="489" w:name="_Toc14609"/>
      <w:bookmarkStart w:id="490" w:name="_Toc32258"/>
      <w:r>
        <w:rPr>
          <w:rFonts w:hint="eastAsia" w:ascii="宋体" w:hAnsi="宋体" w:eastAsia="宋体" w:cs="宋体"/>
          <w:color w:val="auto"/>
          <w:sz w:val="28"/>
          <w:szCs w:val="28"/>
          <w:highlight w:val="none"/>
          <w:lang w:val="en-US" w:eastAsia="zh-CN"/>
        </w:rPr>
        <w:t>三</w:t>
      </w:r>
      <w:r>
        <w:rPr>
          <w:rFonts w:hint="eastAsia" w:ascii="宋体" w:hAnsi="宋体" w:eastAsia="宋体" w:cs="宋体"/>
          <w:color w:val="auto"/>
          <w:sz w:val="28"/>
          <w:szCs w:val="28"/>
          <w:highlight w:val="none"/>
        </w:rPr>
        <w:t>、商务和技术偏差表</w:t>
      </w:r>
      <w:bookmarkEnd w:id="486"/>
      <w:bookmarkEnd w:id="487"/>
      <w:bookmarkEnd w:id="488"/>
      <w:bookmarkEnd w:id="489"/>
      <w:bookmarkEnd w:id="490"/>
    </w:p>
    <w:tbl>
      <w:tblPr>
        <w:tblStyle w:val="13"/>
        <w:tblW w:w="9058" w:type="dxa"/>
        <w:jc w:val="center"/>
        <w:tblLayout w:type="fixed"/>
        <w:tblCellMar>
          <w:top w:w="0" w:type="dxa"/>
          <w:left w:w="10" w:type="dxa"/>
          <w:bottom w:w="0" w:type="dxa"/>
          <w:right w:w="10" w:type="dxa"/>
        </w:tblCellMar>
      </w:tblPr>
      <w:tblGrid>
        <w:gridCol w:w="1142"/>
        <w:gridCol w:w="3106"/>
        <w:gridCol w:w="3101"/>
        <w:gridCol w:w="1709"/>
      </w:tblGrid>
      <w:tr w14:paraId="7F1804AA">
        <w:tblPrEx>
          <w:tblCellMar>
            <w:top w:w="0" w:type="dxa"/>
            <w:left w:w="10" w:type="dxa"/>
            <w:bottom w:w="0" w:type="dxa"/>
            <w:right w:w="10" w:type="dxa"/>
          </w:tblCellMar>
        </w:tblPrEx>
        <w:trPr>
          <w:trHeight w:val="586" w:hRule="exact"/>
          <w:jc w:val="center"/>
        </w:trPr>
        <w:tc>
          <w:tcPr>
            <w:tcW w:w="1142" w:type="dxa"/>
            <w:tcBorders>
              <w:top w:val="single" w:color="auto" w:sz="4" w:space="0"/>
              <w:left w:val="single" w:color="auto" w:sz="4" w:space="0"/>
            </w:tcBorders>
            <w:shd w:val="clear" w:color="auto" w:fill="FFFFFF"/>
            <w:vAlign w:val="center"/>
          </w:tcPr>
          <w:p w14:paraId="4FAE8282">
            <w:pPr>
              <w:pStyle w:val="27"/>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pacing w:val="0"/>
                <w:w w:val="100"/>
                <w:position w:val="0"/>
                <w:sz w:val="18"/>
                <w:szCs w:val="18"/>
                <w:highlight w:val="none"/>
              </w:rPr>
              <w:t>序号</w:t>
            </w:r>
          </w:p>
        </w:tc>
        <w:tc>
          <w:tcPr>
            <w:tcW w:w="3106" w:type="dxa"/>
            <w:tcBorders>
              <w:top w:val="single" w:color="auto" w:sz="4" w:space="0"/>
              <w:left w:val="single" w:color="auto" w:sz="4" w:space="0"/>
            </w:tcBorders>
            <w:shd w:val="clear" w:color="auto" w:fill="FFFFFF"/>
            <w:vAlign w:val="center"/>
          </w:tcPr>
          <w:p w14:paraId="55F11F43">
            <w:pPr>
              <w:pStyle w:val="27"/>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pacing w:val="0"/>
                <w:w w:val="100"/>
                <w:position w:val="0"/>
                <w:sz w:val="18"/>
                <w:szCs w:val="18"/>
                <w:highlight w:val="none"/>
              </w:rPr>
              <w:t>采购文件章节及条款号</w:t>
            </w:r>
          </w:p>
        </w:tc>
        <w:tc>
          <w:tcPr>
            <w:tcW w:w="3101" w:type="dxa"/>
            <w:tcBorders>
              <w:top w:val="single" w:color="auto" w:sz="4" w:space="0"/>
              <w:left w:val="single" w:color="auto" w:sz="4" w:space="0"/>
            </w:tcBorders>
            <w:shd w:val="clear" w:color="auto" w:fill="FFFFFF"/>
            <w:vAlign w:val="center"/>
          </w:tcPr>
          <w:p w14:paraId="07FF6759">
            <w:pPr>
              <w:pStyle w:val="27"/>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pacing w:val="0"/>
                <w:w w:val="100"/>
                <w:position w:val="0"/>
                <w:sz w:val="18"/>
                <w:szCs w:val="18"/>
                <w:highlight w:val="none"/>
              </w:rPr>
              <w:t>响应文件章节及条款号</w:t>
            </w:r>
          </w:p>
        </w:tc>
        <w:tc>
          <w:tcPr>
            <w:tcW w:w="1709" w:type="dxa"/>
            <w:tcBorders>
              <w:top w:val="single" w:color="auto" w:sz="4" w:space="0"/>
              <w:left w:val="single" w:color="auto" w:sz="4" w:space="0"/>
              <w:right w:val="single" w:color="auto" w:sz="4" w:space="0"/>
            </w:tcBorders>
            <w:shd w:val="clear" w:color="auto" w:fill="FFFFFF"/>
            <w:vAlign w:val="center"/>
          </w:tcPr>
          <w:p w14:paraId="0FC0D826">
            <w:pPr>
              <w:pStyle w:val="27"/>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pacing w:val="0"/>
                <w:w w:val="100"/>
                <w:position w:val="0"/>
                <w:sz w:val="18"/>
                <w:szCs w:val="18"/>
                <w:highlight w:val="none"/>
              </w:rPr>
              <w:t>偏差说明</w:t>
            </w:r>
          </w:p>
        </w:tc>
      </w:tr>
      <w:tr w14:paraId="6108FA40">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14:paraId="5446E15D">
            <w:pPr>
              <w:pStyle w:val="27"/>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pacing w:val="0"/>
                <w:w w:val="100"/>
                <w:position w:val="0"/>
                <w:sz w:val="18"/>
                <w:szCs w:val="18"/>
                <w:highlight w:val="none"/>
              </w:rPr>
              <w:t>1</w:t>
            </w:r>
          </w:p>
        </w:tc>
        <w:tc>
          <w:tcPr>
            <w:tcW w:w="3106" w:type="dxa"/>
            <w:tcBorders>
              <w:top w:val="single" w:color="auto" w:sz="4" w:space="0"/>
              <w:left w:val="single" w:color="auto" w:sz="4" w:space="0"/>
            </w:tcBorders>
            <w:shd w:val="clear" w:color="auto" w:fill="FFFFFF"/>
            <w:vAlign w:val="top"/>
          </w:tcPr>
          <w:p w14:paraId="41753117">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3101" w:type="dxa"/>
            <w:tcBorders>
              <w:top w:val="single" w:color="auto" w:sz="4" w:space="0"/>
              <w:left w:val="single" w:color="auto" w:sz="4" w:space="0"/>
            </w:tcBorders>
            <w:shd w:val="clear" w:color="auto" w:fill="FFFFFF"/>
            <w:vAlign w:val="top"/>
          </w:tcPr>
          <w:p w14:paraId="1D0D59D0">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709" w:type="dxa"/>
            <w:tcBorders>
              <w:top w:val="single" w:color="auto" w:sz="4" w:space="0"/>
              <w:left w:val="single" w:color="auto" w:sz="4" w:space="0"/>
              <w:right w:val="single" w:color="auto" w:sz="4" w:space="0"/>
            </w:tcBorders>
            <w:shd w:val="clear" w:color="auto" w:fill="FFFFFF"/>
            <w:vAlign w:val="top"/>
          </w:tcPr>
          <w:p w14:paraId="19A5DECD">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r>
      <w:tr w14:paraId="1674A156">
        <w:tblPrEx>
          <w:tblCellMar>
            <w:top w:w="0" w:type="dxa"/>
            <w:left w:w="10" w:type="dxa"/>
            <w:bottom w:w="0" w:type="dxa"/>
            <w:right w:w="10" w:type="dxa"/>
          </w:tblCellMar>
        </w:tblPrEx>
        <w:trPr>
          <w:trHeight w:val="571" w:hRule="exact"/>
          <w:jc w:val="center"/>
        </w:trPr>
        <w:tc>
          <w:tcPr>
            <w:tcW w:w="1142" w:type="dxa"/>
            <w:tcBorders>
              <w:top w:val="single" w:color="auto" w:sz="4" w:space="0"/>
              <w:left w:val="single" w:color="auto" w:sz="4" w:space="0"/>
            </w:tcBorders>
            <w:shd w:val="clear" w:color="auto" w:fill="FFFFFF"/>
            <w:vAlign w:val="center"/>
          </w:tcPr>
          <w:p w14:paraId="071B910A">
            <w:pPr>
              <w:pStyle w:val="27"/>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pacing w:val="0"/>
                <w:w w:val="100"/>
                <w:position w:val="0"/>
                <w:sz w:val="18"/>
                <w:szCs w:val="18"/>
                <w:highlight w:val="none"/>
              </w:rPr>
              <w:t>2</w:t>
            </w:r>
          </w:p>
        </w:tc>
        <w:tc>
          <w:tcPr>
            <w:tcW w:w="3106" w:type="dxa"/>
            <w:tcBorders>
              <w:top w:val="single" w:color="auto" w:sz="4" w:space="0"/>
              <w:left w:val="single" w:color="auto" w:sz="4" w:space="0"/>
            </w:tcBorders>
            <w:shd w:val="clear" w:color="auto" w:fill="FFFFFF"/>
            <w:vAlign w:val="top"/>
          </w:tcPr>
          <w:p w14:paraId="65FC763E">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3101" w:type="dxa"/>
            <w:tcBorders>
              <w:top w:val="single" w:color="auto" w:sz="4" w:space="0"/>
              <w:left w:val="single" w:color="auto" w:sz="4" w:space="0"/>
            </w:tcBorders>
            <w:shd w:val="clear" w:color="auto" w:fill="FFFFFF"/>
            <w:vAlign w:val="top"/>
          </w:tcPr>
          <w:p w14:paraId="412D7965">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709" w:type="dxa"/>
            <w:tcBorders>
              <w:top w:val="single" w:color="auto" w:sz="4" w:space="0"/>
              <w:left w:val="single" w:color="auto" w:sz="4" w:space="0"/>
              <w:right w:val="single" w:color="auto" w:sz="4" w:space="0"/>
            </w:tcBorders>
            <w:shd w:val="clear" w:color="auto" w:fill="FFFFFF"/>
            <w:vAlign w:val="top"/>
          </w:tcPr>
          <w:p w14:paraId="2C29B610">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r>
      <w:tr w14:paraId="73F5FCA6">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14:paraId="69C0C754">
            <w:pPr>
              <w:pStyle w:val="27"/>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pacing w:val="0"/>
                <w:w w:val="100"/>
                <w:position w:val="0"/>
                <w:sz w:val="18"/>
                <w:szCs w:val="18"/>
                <w:highlight w:val="none"/>
              </w:rPr>
              <w:t>3</w:t>
            </w:r>
          </w:p>
        </w:tc>
        <w:tc>
          <w:tcPr>
            <w:tcW w:w="3106" w:type="dxa"/>
            <w:tcBorders>
              <w:top w:val="single" w:color="auto" w:sz="4" w:space="0"/>
              <w:left w:val="single" w:color="auto" w:sz="4" w:space="0"/>
            </w:tcBorders>
            <w:shd w:val="clear" w:color="auto" w:fill="FFFFFF"/>
            <w:vAlign w:val="top"/>
          </w:tcPr>
          <w:p w14:paraId="61EE1A4F">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3101" w:type="dxa"/>
            <w:tcBorders>
              <w:top w:val="single" w:color="auto" w:sz="4" w:space="0"/>
              <w:left w:val="single" w:color="auto" w:sz="4" w:space="0"/>
            </w:tcBorders>
            <w:shd w:val="clear" w:color="auto" w:fill="FFFFFF"/>
            <w:vAlign w:val="top"/>
          </w:tcPr>
          <w:p w14:paraId="00289803">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709" w:type="dxa"/>
            <w:tcBorders>
              <w:top w:val="single" w:color="auto" w:sz="4" w:space="0"/>
              <w:left w:val="single" w:color="auto" w:sz="4" w:space="0"/>
              <w:right w:val="single" w:color="auto" w:sz="4" w:space="0"/>
            </w:tcBorders>
            <w:shd w:val="clear" w:color="auto" w:fill="FFFFFF"/>
            <w:vAlign w:val="top"/>
          </w:tcPr>
          <w:p w14:paraId="29886B94">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r>
      <w:tr w14:paraId="5744CB7B">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14:paraId="6C1D6432">
            <w:pPr>
              <w:pStyle w:val="27"/>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pacing w:val="0"/>
                <w:w w:val="100"/>
                <w:position w:val="0"/>
                <w:sz w:val="18"/>
                <w:szCs w:val="18"/>
                <w:highlight w:val="none"/>
              </w:rPr>
              <w:t>4</w:t>
            </w:r>
          </w:p>
        </w:tc>
        <w:tc>
          <w:tcPr>
            <w:tcW w:w="3106" w:type="dxa"/>
            <w:tcBorders>
              <w:top w:val="single" w:color="auto" w:sz="4" w:space="0"/>
              <w:left w:val="single" w:color="auto" w:sz="4" w:space="0"/>
            </w:tcBorders>
            <w:shd w:val="clear" w:color="auto" w:fill="FFFFFF"/>
            <w:vAlign w:val="top"/>
          </w:tcPr>
          <w:p w14:paraId="2E84DAA5">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3101" w:type="dxa"/>
            <w:tcBorders>
              <w:top w:val="single" w:color="auto" w:sz="4" w:space="0"/>
              <w:left w:val="single" w:color="auto" w:sz="4" w:space="0"/>
            </w:tcBorders>
            <w:shd w:val="clear" w:color="auto" w:fill="FFFFFF"/>
            <w:vAlign w:val="top"/>
          </w:tcPr>
          <w:p w14:paraId="38270921">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709" w:type="dxa"/>
            <w:tcBorders>
              <w:top w:val="single" w:color="auto" w:sz="4" w:space="0"/>
              <w:left w:val="single" w:color="auto" w:sz="4" w:space="0"/>
              <w:right w:val="single" w:color="auto" w:sz="4" w:space="0"/>
            </w:tcBorders>
            <w:shd w:val="clear" w:color="auto" w:fill="FFFFFF"/>
            <w:vAlign w:val="top"/>
          </w:tcPr>
          <w:p w14:paraId="2DBE2B78">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r>
      <w:tr w14:paraId="60F45A3C">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14:paraId="1E055AE2">
            <w:pPr>
              <w:pStyle w:val="27"/>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pacing w:val="0"/>
                <w:w w:val="100"/>
                <w:position w:val="0"/>
                <w:sz w:val="18"/>
                <w:szCs w:val="18"/>
                <w:highlight w:val="none"/>
              </w:rPr>
              <w:t>5</w:t>
            </w:r>
          </w:p>
        </w:tc>
        <w:tc>
          <w:tcPr>
            <w:tcW w:w="3106" w:type="dxa"/>
            <w:tcBorders>
              <w:top w:val="single" w:color="auto" w:sz="4" w:space="0"/>
              <w:left w:val="single" w:color="auto" w:sz="4" w:space="0"/>
            </w:tcBorders>
            <w:shd w:val="clear" w:color="auto" w:fill="FFFFFF"/>
            <w:vAlign w:val="top"/>
          </w:tcPr>
          <w:p w14:paraId="72CB5949">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3101" w:type="dxa"/>
            <w:tcBorders>
              <w:top w:val="single" w:color="auto" w:sz="4" w:space="0"/>
              <w:left w:val="single" w:color="auto" w:sz="4" w:space="0"/>
            </w:tcBorders>
            <w:shd w:val="clear" w:color="auto" w:fill="FFFFFF"/>
            <w:vAlign w:val="top"/>
          </w:tcPr>
          <w:p w14:paraId="5118B31F">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709" w:type="dxa"/>
            <w:tcBorders>
              <w:top w:val="single" w:color="auto" w:sz="4" w:space="0"/>
              <w:left w:val="single" w:color="auto" w:sz="4" w:space="0"/>
              <w:right w:val="single" w:color="auto" w:sz="4" w:space="0"/>
            </w:tcBorders>
            <w:shd w:val="clear" w:color="auto" w:fill="FFFFFF"/>
            <w:vAlign w:val="top"/>
          </w:tcPr>
          <w:p w14:paraId="0E421353">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r>
      <w:tr w14:paraId="797F050B">
        <w:tblPrEx>
          <w:tblCellMar>
            <w:top w:w="0" w:type="dxa"/>
            <w:left w:w="10" w:type="dxa"/>
            <w:bottom w:w="0" w:type="dxa"/>
            <w:right w:w="10" w:type="dxa"/>
          </w:tblCellMar>
        </w:tblPrEx>
        <w:trPr>
          <w:trHeight w:val="586" w:hRule="exact"/>
          <w:jc w:val="center"/>
        </w:trPr>
        <w:tc>
          <w:tcPr>
            <w:tcW w:w="1142" w:type="dxa"/>
            <w:tcBorders>
              <w:top w:val="single" w:color="auto" w:sz="4" w:space="0"/>
              <w:left w:val="single" w:color="auto" w:sz="4" w:space="0"/>
              <w:bottom w:val="single" w:color="auto" w:sz="4" w:space="0"/>
            </w:tcBorders>
            <w:shd w:val="clear" w:color="auto" w:fill="FFFFFF"/>
            <w:vAlign w:val="center"/>
          </w:tcPr>
          <w:p w14:paraId="0B2A243F">
            <w:pPr>
              <w:pStyle w:val="27"/>
              <w:keepNext w:val="0"/>
              <w:keepLines w:val="0"/>
              <w:pageBreakBefore w:val="0"/>
              <w:widowControl w:val="0"/>
              <w:shd w:val="clear" w:color="auto" w:fill="auto"/>
              <w:tabs>
                <w:tab w:val="left" w:leader="dot" w:pos="379"/>
              </w:tabs>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3106" w:type="dxa"/>
            <w:tcBorders>
              <w:top w:val="single" w:color="auto" w:sz="4" w:space="0"/>
              <w:left w:val="single" w:color="auto" w:sz="4" w:space="0"/>
              <w:bottom w:val="single" w:color="auto" w:sz="4" w:space="0"/>
            </w:tcBorders>
            <w:shd w:val="clear" w:color="auto" w:fill="FFFFFF"/>
            <w:vAlign w:val="top"/>
          </w:tcPr>
          <w:p w14:paraId="2B65DB7E">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3101" w:type="dxa"/>
            <w:tcBorders>
              <w:top w:val="single" w:color="auto" w:sz="4" w:space="0"/>
              <w:left w:val="single" w:color="auto" w:sz="4" w:space="0"/>
              <w:bottom w:val="single" w:color="auto" w:sz="4" w:space="0"/>
            </w:tcBorders>
            <w:shd w:val="clear" w:color="auto" w:fill="FFFFFF"/>
            <w:vAlign w:val="top"/>
          </w:tcPr>
          <w:p w14:paraId="5DA0B71A">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709" w:type="dxa"/>
            <w:tcBorders>
              <w:top w:val="single" w:color="auto" w:sz="4" w:space="0"/>
              <w:left w:val="single" w:color="auto" w:sz="4" w:space="0"/>
              <w:bottom w:val="single" w:color="auto" w:sz="4" w:space="0"/>
              <w:right w:val="single" w:color="auto" w:sz="4" w:space="0"/>
            </w:tcBorders>
            <w:shd w:val="clear" w:color="auto" w:fill="FFFFFF"/>
            <w:vAlign w:val="top"/>
          </w:tcPr>
          <w:p w14:paraId="24D1082C">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r>
    </w:tbl>
    <w:p w14:paraId="3D99CCA0">
      <w:pPr>
        <w:pageBreakBefore w:val="0"/>
        <w:widowControl w:val="0"/>
        <w:kinsoku/>
        <w:overflowPunct/>
        <w:topLinePunct w:val="0"/>
        <w:autoSpaceDE/>
        <w:autoSpaceDN/>
        <w:bidi w:val="0"/>
        <w:adjustRightInd/>
        <w:snapToGrid/>
        <w:spacing w:before="0" w:after="0" w:line="360" w:lineRule="auto"/>
        <w:ind w:left="0" w:right="0" w:firstLine="480" w:firstLineChars="200"/>
        <w:textAlignment w:val="auto"/>
        <w:rPr>
          <w:rFonts w:hint="eastAsia" w:ascii="宋体" w:hAnsi="宋体" w:eastAsia="宋体" w:cs="宋体"/>
          <w:color w:val="auto"/>
          <w:highlight w:val="none"/>
        </w:rPr>
      </w:pPr>
    </w:p>
    <w:p w14:paraId="0BE2EF58">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color w:val="auto"/>
          <w:spacing w:val="0"/>
          <w:w w:val="100"/>
          <w:position w:val="0"/>
          <w:highlight w:val="none"/>
        </w:rPr>
      </w:pPr>
      <w:r>
        <w:rPr>
          <w:rFonts w:hint="eastAsia" w:ascii="宋体" w:hAnsi="宋体" w:eastAsia="宋体" w:cs="宋体"/>
          <w:color w:val="auto"/>
          <w:spacing w:val="0"/>
          <w:w w:val="100"/>
          <w:position w:val="0"/>
          <w:sz w:val="24"/>
          <w:szCs w:val="24"/>
          <w:highlight w:val="none"/>
        </w:rPr>
        <w:t>供应商保证：除商务和技术偏差表列出的偏差外</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供应商响应采购文件的全部要求</w:t>
      </w:r>
      <w:r>
        <w:rPr>
          <w:rFonts w:hint="eastAsia" w:ascii="宋体" w:hAnsi="宋体" w:eastAsia="宋体" w:cs="宋体"/>
          <w:color w:val="auto"/>
          <w:spacing w:val="0"/>
          <w:w w:val="100"/>
          <w:position w:val="0"/>
          <w:highlight w:val="none"/>
        </w:rPr>
        <w:t>。</w:t>
      </w:r>
    </w:p>
    <w:p w14:paraId="60E5CAE3">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firstLineChars="200"/>
        <w:jc w:val="both"/>
        <w:textAlignment w:val="auto"/>
        <w:rPr>
          <w:rFonts w:hint="eastAsia" w:ascii="宋体" w:hAnsi="宋体" w:eastAsia="宋体" w:cs="宋体"/>
          <w:color w:val="auto"/>
          <w:spacing w:val="0"/>
          <w:w w:val="100"/>
          <w:position w:val="0"/>
          <w:highlight w:val="none"/>
        </w:rPr>
      </w:pPr>
    </w:p>
    <w:p w14:paraId="4DF15A40">
      <w:pPr>
        <w:pStyle w:val="18"/>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auto"/>
          <w:spacing w:val="0"/>
          <w:w w:val="100"/>
          <w:position w:val="0"/>
          <w:sz w:val="24"/>
          <w:szCs w:val="24"/>
          <w:highlight w:val="none"/>
          <w:u w:val="single"/>
        </w:rPr>
      </w:pPr>
      <w:r>
        <w:rPr>
          <w:rFonts w:hint="eastAsia" w:ascii="宋体" w:hAnsi="宋体" w:eastAsia="宋体" w:cs="宋体"/>
          <w:color w:val="auto"/>
          <w:spacing w:val="0"/>
          <w:w w:val="100"/>
          <w:position w:val="0"/>
          <w:sz w:val="24"/>
          <w:szCs w:val="24"/>
          <w:highlight w:val="none"/>
        </w:rPr>
        <w:t>供应商：</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u w:val="single"/>
        </w:rPr>
        <w:t>(盖单位</w:t>
      </w:r>
      <w:r>
        <w:rPr>
          <w:rFonts w:hint="eastAsia" w:cs="宋体"/>
          <w:color w:val="auto"/>
          <w:spacing w:val="0"/>
          <w:w w:val="100"/>
          <w:position w:val="0"/>
          <w:sz w:val="24"/>
          <w:szCs w:val="24"/>
          <w:highlight w:val="none"/>
          <w:u w:val="single"/>
          <w:lang w:val="en-US" w:eastAsia="zh-CN"/>
        </w:rPr>
        <w:t>公</w:t>
      </w:r>
      <w:r>
        <w:rPr>
          <w:rFonts w:hint="eastAsia" w:ascii="宋体" w:hAnsi="宋体" w:eastAsia="宋体" w:cs="宋体"/>
          <w:color w:val="auto"/>
          <w:spacing w:val="0"/>
          <w:w w:val="100"/>
          <w:position w:val="0"/>
          <w:sz w:val="24"/>
          <w:szCs w:val="24"/>
          <w:highlight w:val="none"/>
          <w:u w:val="single"/>
        </w:rPr>
        <w:t>章)</w:t>
      </w:r>
    </w:p>
    <w:p w14:paraId="4A9E2F9A">
      <w:pPr>
        <w:pStyle w:val="18"/>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auto"/>
          <w:spacing w:val="0"/>
          <w:w w:val="100"/>
          <w:position w:val="0"/>
          <w:highlight w:val="none"/>
        </w:rPr>
      </w:pP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年</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月</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cs="宋体"/>
          <w:color w:val="auto"/>
          <w:spacing w:val="0"/>
          <w:w w:val="100"/>
          <w:position w:val="0"/>
          <w:sz w:val="24"/>
          <w:szCs w:val="24"/>
          <w:highlight w:val="none"/>
          <w:lang w:eastAsia="zh-CN"/>
        </w:rPr>
        <w:t>日</w:t>
      </w:r>
    </w:p>
    <w:p w14:paraId="72E0D88F">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firstLineChars="200"/>
        <w:jc w:val="both"/>
        <w:textAlignment w:val="auto"/>
        <w:rPr>
          <w:rFonts w:hint="eastAsia" w:ascii="宋体" w:hAnsi="宋体" w:eastAsia="宋体" w:cs="宋体"/>
          <w:color w:val="auto"/>
          <w:spacing w:val="0"/>
          <w:w w:val="100"/>
          <w:position w:val="0"/>
          <w:highlight w:val="none"/>
        </w:rPr>
      </w:pPr>
    </w:p>
    <w:p w14:paraId="507B2C02">
      <w:pPr>
        <w:rPr>
          <w:rFonts w:hint="eastAsia" w:ascii="宋体" w:hAnsi="宋体" w:eastAsia="宋体" w:cs="宋体"/>
          <w:color w:val="auto"/>
          <w:spacing w:val="0"/>
          <w:w w:val="100"/>
          <w:position w:val="0"/>
          <w:highlight w:val="none"/>
        </w:rPr>
      </w:pPr>
      <w:r>
        <w:rPr>
          <w:rFonts w:hint="eastAsia" w:ascii="宋体" w:hAnsi="宋体" w:eastAsia="宋体" w:cs="宋体"/>
          <w:color w:val="auto"/>
          <w:spacing w:val="0"/>
          <w:w w:val="100"/>
          <w:position w:val="0"/>
          <w:highlight w:val="none"/>
        </w:rPr>
        <w:br w:type="page"/>
      </w:r>
    </w:p>
    <w:p w14:paraId="1F721239">
      <w:pPr>
        <w:pStyle w:val="26"/>
        <w:ind w:firstLine="0" w:firstLineChars="0"/>
        <w:jc w:val="both"/>
        <w:rPr>
          <w:rFonts w:hint="eastAsia" w:cs="宋体"/>
          <w:color w:val="auto"/>
          <w:sz w:val="18"/>
          <w:szCs w:val="18"/>
          <w:highlight w:val="none"/>
          <w:lang w:val="en-US" w:eastAsia="zh-CN"/>
        </w:rPr>
        <w:sectPr>
          <w:headerReference r:id="rId49" w:type="default"/>
          <w:footerReference r:id="rId51" w:type="default"/>
          <w:headerReference r:id="rId50" w:type="even"/>
          <w:footerReference r:id="rId52" w:type="even"/>
          <w:footnotePr>
            <w:numFmt w:val="decimal"/>
          </w:footnotePr>
          <w:pgSz w:w="17314" w:h="12024" w:orient="landscape"/>
          <w:pgMar w:top="1338" w:right="2353" w:bottom="1542" w:left="1950" w:header="1134" w:footer="1134" w:gutter="0"/>
          <w:pgNumType w:fmt="numberInDash"/>
          <w:cols w:space="0" w:num="1"/>
          <w:rtlGutter w:val="0"/>
          <w:docGrid w:linePitch="360" w:charSpace="0"/>
        </w:sectPr>
      </w:pPr>
      <w:bookmarkStart w:id="491" w:name="_Toc6741"/>
    </w:p>
    <w:p w14:paraId="7DC5DE91">
      <w:pPr>
        <w:rPr>
          <w:rFonts w:hint="eastAsia" w:ascii="宋体" w:hAnsi="宋体" w:eastAsia="宋体" w:cs="宋体"/>
          <w:b/>
          <w:bCs w:val="0"/>
          <w:color w:val="auto"/>
          <w:sz w:val="28"/>
          <w:szCs w:val="28"/>
          <w:highlight w:val="none"/>
        </w:rPr>
      </w:pPr>
    </w:p>
    <w:p w14:paraId="21BE9BAE">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b/>
          <w:bCs w:val="0"/>
          <w:color w:val="auto"/>
          <w:sz w:val="28"/>
          <w:szCs w:val="28"/>
          <w:highlight w:val="none"/>
        </w:rPr>
      </w:pPr>
      <w:bookmarkStart w:id="492" w:name="_Toc114"/>
      <w:bookmarkStart w:id="493" w:name="_Toc32171"/>
      <w:bookmarkStart w:id="494" w:name="_Toc6875"/>
      <w:bookmarkStart w:id="495" w:name="_Toc29550"/>
      <w:r>
        <w:rPr>
          <w:rFonts w:hint="eastAsia" w:ascii="宋体" w:hAnsi="宋体" w:eastAsia="宋体" w:cs="宋体"/>
          <w:b/>
          <w:bCs w:val="0"/>
          <w:color w:val="auto"/>
          <w:sz w:val="28"/>
          <w:szCs w:val="28"/>
          <w:highlight w:val="none"/>
          <w:lang w:val="en-US" w:eastAsia="zh-CN"/>
        </w:rPr>
        <w:t>四</w:t>
      </w:r>
      <w:r>
        <w:rPr>
          <w:rFonts w:hint="eastAsia" w:ascii="宋体" w:hAnsi="宋体" w:eastAsia="宋体" w:cs="宋体"/>
          <w:b/>
          <w:bCs w:val="0"/>
          <w:color w:val="auto"/>
          <w:sz w:val="28"/>
          <w:szCs w:val="28"/>
          <w:highlight w:val="none"/>
        </w:rPr>
        <w:t>、报价表</w:t>
      </w:r>
      <w:bookmarkEnd w:id="491"/>
      <w:bookmarkEnd w:id="492"/>
      <w:bookmarkEnd w:id="493"/>
      <w:bookmarkEnd w:id="494"/>
      <w:bookmarkEnd w:id="495"/>
    </w:p>
    <w:p w14:paraId="36271DD8">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b w:val="0"/>
          <w:bCs/>
          <w:color w:val="auto"/>
          <w:sz w:val="20"/>
          <w:szCs w:val="20"/>
          <w:highlight w:val="none"/>
        </w:rPr>
      </w:pPr>
      <w:r>
        <w:rPr>
          <w:rFonts w:hint="eastAsia" w:cs="宋体"/>
          <w:b w:val="0"/>
          <w:bCs/>
          <w:color w:val="auto"/>
          <w:spacing w:val="0"/>
          <w:w w:val="100"/>
          <w:position w:val="0"/>
          <w:sz w:val="24"/>
          <w:szCs w:val="24"/>
          <w:highlight w:val="none"/>
          <w:lang w:val="en-US" w:eastAsia="zh-CN"/>
        </w:rPr>
        <w:t>项目名称</w:t>
      </w:r>
      <w:r>
        <w:rPr>
          <w:rFonts w:hint="eastAsia" w:ascii="宋体" w:hAnsi="宋体" w:eastAsia="宋体" w:cs="宋体"/>
          <w:b w:val="0"/>
          <w:bCs/>
          <w:color w:val="auto"/>
          <w:spacing w:val="0"/>
          <w:w w:val="100"/>
          <w:position w:val="0"/>
          <w:sz w:val="24"/>
          <w:szCs w:val="24"/>
          <w:highlight w:val="none"/>
        </w:rPr>
        <w:t>：</w:t>
      </w:r>
    </w:p>
    <w:tbl>
      <w:tblPr>
        <w:tblStyle w:val="13"/>
        <w:tblW w:w="13020" w:type="dxa"/>
        <w:tblInd w:w="0" w:type="dxa"/>
        <w:tblLayout w:type="fixed"/>
        <w:tblCellMar>
          <w:top w:w="0" w:type="dxa"/>
          <w:left w:w="10" w:type="dxa"/>
          <w:bottom w:w="0" w:type="dxa"/>
          <w:right w:w="10" w:type="dxa"/>
        </w:tblCellMar>
      </w:tblPr>
      <w:tblGrid>
        <w:gridCol w:w="853"/>
        <w:gridCol w:w="2269"/>
        <w:gridCol w:w="966"/>
        <w:gridCol w:w="1412"/>
        <w:gridCol w:w="3072"/>
        <w:gridCol w:w="1888"/>
        <w:gridCol w:w="2560"/>
      </w:tblGrid>
      <w:tr w14:paraId="1CBFE9EE">
        <w:tblPrEx>
          <w:tblCellMar>
            <w:top w:w="0" w:type="dxa"/>
            <w:left w:w="10" w:type="dxa"/>
            <w:bottom w:w="0" w:type="dxa"/>
            <w:right w:w="10" w:type="dxa"/>
          </w:tblCellMar>
        </w:tblPrEx>
        <w:trPr>
          <w:trHeight w:val="554" w:hRule="exact"/>
        </w:trPr>
        <w:tc>
          <w:tcPr>
            <w:tcW w:w="853" w:type="dxa"/>
            <w:tcBorders>
              <w:top w:val="single" w:color="auto" w:sz="4" w:space="0"/>
              <w:left w:val="single" w:color="auto" w:sz="4" w:space="0"/>
            </w:tcBorders>
            <w:shd w:val="clear" w:color="auto" w:fill="FFFFFF"/>
            <w:vAlign w:val="center"/>
          </w:tcPr>
          <w:p w14:paraId="6A8792BD">
            <w:pPr>
              <w:pStyle w:val="27"/>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pacing w:val="0"/>
                <w:w w:val="100"/>
                <w:position w:val="0"/>
                <w:sz w:val="18"/>
                <w:szCs w:val="18"/>
                <w:highlight w:val="none"/>
              </w:rPr>
              <w:t>序号</w:t>
            </w:r>
          </w:p>
        </w:tc>
        <w:tc>
          <w:tcPr>
            <w:tcW w:w="2269" w:type="dxa"/>
            <w:tcBorders>
              <w:top w:val="single" w:color="auto" w:sz="4" w:space="0"/>
              <w:left w:val="single" w:color="auto" w:sz="4" w:space="0"/>
            </w:tcBorders>
            <w:shd w:val="clear" w:color="auto" w:fill="FFFFFF"/>
            <w:vAlign w:val="center"/>
          </w:tcPr>
          <w:p w14:paraId="6F558E32">
            <w:pPr>
              <w:pStyle w:val="27"/>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pacing w:val="0"/>
                <w:w w:val="100"/>
                <w:position w:val="0"/>
                <w:sz w:val="18"/>
                <w:szCs w:val="18"/>
                <w:highlight w:val="none"/>
              </w:rPr>
              <w:t>服务费用分项名称</w:t>
            </w:r>
          </w:p>
        </w:tc>
        <w:tc>
          <w:tcPr>
            <w:tcW w:w="966" w:type="dxa"/>
            <w:tcBorders>
              <w:top w:val="single" w:color="auto" w:sz="4" w:space="0"/>
              <w:left w:val="single" w:color="auto" w:sz="4" w:space="0"/>
            </w:tcBorders>
            <w:shd w:val="clear" w:color="auto" w:fill="FFFFFF"/>
            <w:vAlign w:val="center"/>
          </w:tcPr>
          <w:p w14:paraId="283F7F04">
            <w:pPr>
              <w:pStyle w:val="27"/>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pacing w:val="0"/>
                <w:w w:val="100"/>
                <w:position w:val="0"/>
                <w:sz w:val="18"/>
                <w:szCs w:val="18"/>
                <w:highlight w:val="none"/>
              </w:rPr>
              <w:t>数量</w:t>
            </w:r>
          </w:p>
        </w:tc>
        <w:tc>
          <w:tcPr>
            <w:tcW w:w="1412" w:type="dxa"/>
            <w:tcBorders>
              <w:top w:val="single" w:color="auto" w:sz="4" w:space="0"/>
              <w:left w:val="single" w:color="auto" w:sz="4" w:space="0"/>
            </w:tcBorders>
            <w:shd w:val="clear" w:color="auto" w:fill="FFFFFF"/>
            <w:vAlign w:val="center"/>
          </w:tcPr>
          <w:p w14:paraId="1C75CDC0">
            <w:pPr>
              <w:pStyle w:val="27"/>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pacing w:val="0"/>
                <w:w w:val="100"/>
                <w:position w:val="0"/>
                <w:sz w:val="18"/>
                <w:szCs w:val="18"/>
                <w:highlight w:val="none"/>
              </w:rPr>
              <w:t>单价</w:t>
            </w:r>
            <w:r>
              <w:rPr>
                <w:rFonts w:hint="eastAsia" w:cs="宋体"/>
                <w:color w:val="auto"/>
                <w:spacing w:val="0"/>
                <w:w w:val="100"/>
                <w:position w:val="0"/>
                <w:sz w:val="18"/>
                <w:szCs w:val="18"/>
                <w:highlight w:val="none"/>
                <w:lang w:eastAsia="zh-CN"/>
              </w:rPr>
              <w:t>（</w:t>
            </w:r>
            <w:r>
              <w:rPr>
                <w:rFonts w:hint="eastAsia" w:cs="宋体"/>
                <w:color w:val="auto"/>
                <w:spacing w:val="0"/>
                <w:w w:val="100"/>
                <w:position w:val="0"/>
                <w:sz w:val="18"/>
                <w:szCs w:val="18"/>
                <w:highlight w:val="none"/>
                <w:lang w:val="en-US" w:eastAsia="zh-CN"/>
              </w:rPr>
              <w:t>元）</w:t>
            </w:r>
          </w:p>
        </w:tc>
        <w:tc>
          <w:tcPr>
            <w:tcW w:w="3072" w:type="dxa"/>
            <w:tcBorders>
              <w:top w:val="single" w:color="auto" w:sz="4" w:space="0"/>
              <w:left w:val="single" w:color="auto" w:sz="4" w:space="0"/>
            </w:tcBorders>
            <w:shd w:val="clear" w:color="auto" w:fill="FFFFFF"/>
            <w:vAlign w:val="center"/>
          </w:tcPr>
          <w:p w14:paraId="2CA27223">
            <w:pPr>
              <w:pStyle w:val="27"/>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pacing w:val="0"/>
                <w:w w:val="100"/>
                <w:position w:val="0"/>
                <w:sz w:val="18"/>
                <w:szCs w:val="18"/>
                <w:highlight w:val="none"/>
              </w:rPr>
              <w:t>计算依据、过程和公式</w:t>
            </w:r>
          </w:p>
        </w:tc>
        <w:tc>
          <w:tcPr>
            <w:tcW w:w="1888" w:type="dxa"/>
            <w:tcBorders>
              <w:top w:val="single" w:color="auto" w:sz="4" w:space="0"/>
              <w:left w:val="single" w:color="auto" w:sz="4" w:space="0"/>
            </w:tcBorders>
            <w:shd w:val="clear" w:color="auto" w:fill="FFFFFF"/>
            <w:vAlign w:val="center"/>
          </w:tcPr>
          <w:p w14:paraId="726328A8">
            <w:pPr>
              <w:pStyle w:val="27"/>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pacing w:val="0"/>
                <w:w w:val="100"/>
                <w:position w:val="0"/>
                <w:sz w:val="18"/>
                <w:szCs w:val="18"/>
                <w:highlight w:val="none"/>
              </w:rPr>
              <w:t>总价</w:t>
            </w:r>
            <w:r>
              <w:rPr>
                <w:rFonts w:hint="eastAsia" w:cs="宋体"/>
                <w:color w:val="auto"/>
                <w:spacing w:val="0"/>
                <w:w w:val="100"/>
                <w:position w:val="0"/>
                <w:sz w:val="18"/>
                <w:szCs w:val="18"/>
                <w:highlight w:val="none"/>
                <w:lang w:eastAsia="zh-CN"/>
              </w:rPr>
              <w:t>（</w:t>
            </w:r>
            <w:r>
              <w:rPr>
                <w:rFonts w:hint="eastAsia" w:cs="宋体"/>
                <w:color w:val="auto"/>
                <w:spacing w:val="0"/>
                <w:w w:val="100"/>
                <w:position w:val="0"/>
                <w:sz w:val="18"/>
                <w:szCs w:val="18"/>
                <w:highlight w:val="none"/>
                <w:lang w:val="en-US" w:eastAsia="zh-CN"/>
              </w:rPr>
              <w:t>元）</w:t>
            </w:r>
          </w:p>
        </w:tc>
        <w:tc>
          <w:tcPr>
            <w:tcW w:w="2560" w:type="dxa"/>
            <w:tcBorders>
              <w:top w:val="single" w:color="auto" w:sz="4" w:space="0"/>
              <w:left w:val="single" w:color="auto" w:sz="4" w:space="0"/>
              <w:right w:val="single" w:color="auto" w:sz="4" w:space="0"/>
            </w:tcBorders>
            <w:shd w:val="clear" w:color="auto" w:fill="FFFFFF"/>
            <w:vAlign w:val="center"/>
          </w:tcPr>
          <w:p w14:paraId="24CC9B9A">
            <w:pPr>
              <w:pStyle w:val="27"/>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pacing w:val="0"/>
                <w:w w:val="100"/>
                <w:position w:val="0"/>
                <w:sz w:val="18"/>
                <w:szCs w:val="18"/>
                <w:highlight w:val="none"/>
              </w:rPr>
              <w:t>备注</w:t>
            </w:r>
          </w:p>
        </w:tc>
      </w:tr>
      <w:tr w14:paraId="506A7B8E">
        <w:tblPrEx>
          <w:tblCellMar>
            <w:top w:w="0" w:type="dxa"/>
            <w:left w:w="10" w:type="dxa"/>
            <w:bottom w:w="0" w:type="dxa"/>
            <w:right w:w="10" w:type="dxa"/>
          </w:tblCellMar>
        </w:tblPrEx>
        <w:trPr>
          <w:trHeight w:val="385" w:hRule="exact"/>
        </w:trPr>
        <w:tc>
          <w:tcPr>
            <w:tcW w:w="853" w:type="dxa"/>
            <w:tcBorders>
              <w:top w:val="single" w:color="auto" w:sz="4" w:space="0"/>
              <w:left w:val="single" w:color="auto" w:sz="4" w:space="0"/>
            </w:tcBorders>
            <w:shd w:val="clear" w:color="auto" w:fill="FFFFFF"/>
            <w:vAlign w:val="center"/>
          </w:tcPr>
          <w:p w14:paraId="3BC7C218">
            <w:pPr>
              <w:pStyle w:val="27"/>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pacing w:val="0"/>
                <w:w w:val="100"/>
                <w:position w:val="0"/>
                <w:sz w:val="18"/>
                <w:szCs w:val="18"/>
                <w:highlight w:val="none"/>
              </w:rPr>
              <w:t>1</w:t>
            </w:r>
          </w:p>
        </w:tc>
        <w:tc>
          <w:tcPr>
            <w:tcW w:w="2269" w:type="dxa"/>
            <w:tcBorders>
              <w:top w:val="single" w:color="auto" w:sz="4" w:space="0"/>
              <w:left w:val="single" w:color="auto" w:sz="4" w:space="0"/>
            </w:tcBorders>
            <w:shd w:val="clear" w:color="auto" w:fill="FFFFFF"/>
            <w:vAlign w:val="center"/>
          </w:tcPr>
          <w:p w14:paraId="2C6A54C0">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966" w:type="dxa"/>
            <w:tcBorders>
              <w:top w:val="single" w:color="auto" w:sz="4" w:space="0"/>
              <w:left w:val="single" w:color="auto" w:sz="4" w:space="0"/>
            </w:tcBorders>
            <w:shd w:val="clear" w:color="auto" w:fill="FFFFFF"/>
            <w:vAlign w:val="center"/>
          </w:tcPr>
          <w:p w14:paraId="0CF1C2CF">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412" w:type="dxa"/>
            <w:tcBorders>
              <w:top w:val="single" w:color="auto" w:sz="4" w:space="0"/>
              <w:left w:val="single" w:color="auto" w:sz="4" w:space="0"/>
            </w:tcBorders>
            <w:shd w:val="clear" w:color="auto" w:fill="FFFFFF"/>
            <w:vAlign w:val="center"/>
          </w:tcPr>
          <w:p w14:paraId="7AD2C2C3">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3072" w:type="dxa"/>
            <w:tcBorders>
              <w:top w:val="single" w:color="auto" w:sz="4" w:space="0"/>
              <w:left w:val="single" w:color="auto" w:sz="4" w:space="0"/>
            </w:tcBorders>
            <w:shd w:val="clear" w:color="auto" w:fill="FFFFFF"/>
            <w:vAlign w:val="center"/>
          </w:tcPr>
          <w:p w14:paraId="6F757833">
            <w:pPr>
              <w:pageBreakBefore w:val="0"/>
              <w:widowControl w:val="0"/>
              <w:kinsoku/>
              <w:overflowPunct/>
              <w:topLinePunct w:val="0"/>
              <w:autoSpaceDE/>
              <w:autoSpaceDN/>
              <w:bidi w:val="0"/>
              <w:adjustRightInd/>
              <w:snapToGrid/>
              <w:spacing w:before="0" w:after="0" w:line="360" w:lineRule="auto"/>
              <w:ind w:right="0"/>
              <w:jc w:val="center"/>
              <w:textAlignment w:val="auto"/>
              <w:rPr>
                <w:rFonts w:hint="default" w:ascii="宋体" w:hAnsi="宋体" w:eastAsia="宋体" w:cs="宋体"/>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注明下浮率</w:t>
            </w:r>
          </w:p>
        </w:tc>
        <w:tc>
          <w:tcPr>
            <w:tcW w:w="1888" w:type="dxa"/>
            <w:tcBorders>
              <w:top w:val="single" w:color="auto" w:sz="4" w:space="0"/>
              <w:left w:val="single" w:color="auto" w:sz="4" w:space="0"/>
            </w:tcBorders>
            <w:shd w:val="clear" w:color="auto" w:fill="FFFFFF"/>
            <w:vAlign w:val="center"/>
          </w:tcPr>
          <w:p w14:paraId="45A40AB1">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2560" w:type="dxa"/>
            <w:tcBorders>
              <w:top w:val="single" w:color="auto" w:sz="4" w:space="0"/>
              <w:left w:val="single" w:color="auto" w:sz="4" w:space="0"/>
              <w:right w:val="single" w:color="auto" w:sz="4" w:space="0"/>
            </w:tcBorders>
            <w:shd w:val="clear" w:color="auto" w:fill="FFFFFF"/>
            <w:vAlign w:val="center"/>
          </w:tcPr>
          <w:p w14:paraId="71FB74D0">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r>
      <w:tr w14:paraId="59550D27">
        <w:tblPrEx>
          <w:tblCellMar>
            <w:top w:w="0" w:type="dxa"/>
            <w:left w:w="10" w:type="dxa"/>
            <w:bottom w:w="0" w:type="dxa"/>
            <w:right w:w="10" w:type="dxa"/>
          </w:tblCellMar>
        </w:tblPrEx>
        <w:trPr>
          <w:trHeight w:val="385" w:hRule="exact"/>
        </w:trPr>
        <w:tc>
          <w:tcPr>
            <w:tcW w:w="853" w:type="dxa"/>
            <w:tcBorders>
              <w:top w:val="single" w:color="auto" w:sz="4" w:space="0"/>
              <w:left w:val="single" w:color="auto" w:sz="4" w:space="0"/>
            </w:tcBorders>
            <w:shd w:val="clear" w:color="auto" w:fill="FFFFFF"/>
            <w:vAlign w:val="center"/>
          </w:tcPr>
          <w:p w14:paraId="4B7B46FF">
            <w:pPr>
              <w:pStyle w:val="27"/>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pacing w:val="0"/>
                <w:w w:val="100"/>
                <w:position w:val="0"/>
                <w:sz w:val="18"/>
                <w:szCs w:val="18"/>
                <w:highlight w:val="none"/>
              </w:rPr>
              <w:t>2</w:t>
            </w:r>
          </w:p>
        </w:tc>
        <w:tc>
          <w:tcPr>
            <w:tcW w:w="2269" w:type="dxa"/>
            <w:tcBorders>
              <w:top w:val="single" w:color="auto" w:sz="4" w:space="0"/>
              <w:left w:val="single" w:color="auto" w:sz="4" w:space="0"/>
            </w:tcBorders>
            <w:shd w:val="clear" w:color="auto" w:fill="FFFFFF"/>
            <w:vAlign w:val="center"/>
          </w:tcPr>
          <w:p w14:paraId="390B9A0D">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966" w:type="dxa"/>
            <w:tcBorders>
              <w:top w:val="single" w:color="auto" w:sz="4" w:space="0"/>
              <w:left w:val="single" w:color="auto" w:sz="4" w:space="0"/>
            </w:tcBorders>
            <w:shd w:val="clear" w:color="auto" w:fill="FFFFFF"/>
            <w:vAlign w:val="center"/>
          </w:tcPr>
          <w:p w14:paraId="57DF8066">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412" w:type="dxa"/>
            <w:tcBorders>
              <w:top w:val="single" w:color="auto" w:sz="4" w:space="0"/>
              <w:left w:val="single" w:color="auto" w:sz="4" w:space="0"/>
            </w:tcBorders>
            <w:shd w:val="clear" w:color="auto" w:fill="FFFFFF"/>
            <w:vAlign w:val="center"/>
          </w:tcPr>
          <w:p w14:paraId="6E3CC127">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3072" w:type="dxa"/>
            <w:tcBorders>
              <w:top w:val="single" w:color="auto" w:sz="4" w:space="0"/>
              <w:left w:val="single" w:color="auto" w:sz="4" w:space="0"/>
            </w:tcBorders>
            <w:shd w:val="clear" w:color="auto" w:fill="FFFFFF"/>
            <w:vAlign w:val="center"/>
          </w:tcPr>
          <w:p w14:paraId="741122B5">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888" w:type="dxa"/>
            <w:tcBorders>
              <w:top w:val="single" w:color="auto" w:sz="4" w:space="0"/>
              <w:left w:val="single" w:color="auto" w:sz="4" w:space="0"/>
            </w:tcBorders>
            <w:shd w:val="clear" w:color="auto" w:fill="FFFFFF"/>
            <w:vAlign w:val="center"/>
          </w:tcPr>
          <w:p w14:paraId="75E5AC02">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2560" w:type="dxa"/>
            <w:tcBorders>
              <w:top w:val="single" w:color="auto" w:sz="4" w:space="0"/>
              <w:left w:val="single" w:color="auto" w:sz="4" w:space="0"/>
              <w:right w:val="single" w:color="auto" w:sz="4" w:space="0"/>
            </w:tcBorders>
            <w:shd w:val="clear" w:color="auto" w:fill="FFFFFF"/>
            <w:vAlign w:val="center"/>
          </w:tcPr>
          <w:p w14:paraId="0B4B53BD">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r>
      <w:tr w14:paraId="2873DFED">
        <w:tblPrEx>
          <w:tblCellMar>
            <w:top w:w="0" w:type="dxa"/>
            <w:left w:w="10" w:type="dxa"/>
            <w:bottom w:w="0" w:type="dxa"/>
            <w:right w:w="10" w:type="dxa"/>
          </w:tblCellMar>
        </w:tblPrEx>
        <w:trPr>
          <w:trHeight w:val="381" w:hRule="exact"/>
        </w:trPr>
        <w:tc>
          <w:tcPr>
            <w:tcW w:w="853" w:type="dxa"/>
            <w:tcBorders>
              <w:top w:val="single" w:color="auto" w:sz="4" w:space="0"/>
              <w:left w:val="single" w:color="auto" w:sz="4" w:space="0"/>
            </w:tcBorders>
            <w:shd w:val="clear" w:color="auto" w:fill="FFFFFF"/>
            <w:vAlign w:val="center"/>
          </w:tcPr>
          <w:p w14:paraId="4A0663C2">
            <w:pPr>
              <w:pStyle w:val="27"/>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pacing w:val="0"/>
                <w:w w:val="100"/>
                <w:position w:val="0"/>
                <w:sz w:val="18"/>
                <w:szCs w:val="18"/>
                <w:highlight w:val="none"/>
              </w:rPr>
              <w:t>3</w:t>
            </w:r>
          </w:p>
        </w:tc>
        <w:tc>
          <w:tcPr>
            <w:tcW w:w="2269" w:type="dxa"/>
            <w:tcBorders>
              <w:top w:val="single" w:color="auto" w:sz="4" w:space="0"/>
              <w:left w:val="single" w:color="auto" w:sz="4" w:space="0"/>
            </w:tcBorders>
            <w:shd w:val="clear" w:color="auto" w:fill="FFFFFF"/>
            <w:vAlign w:val="center"/>
          </w:tcPr>
          <w:p w14:paraId="4CC9B6E7">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966" w:type="dxa"/>
            <w:tcBorders>
              <w:top w:val="single" w:color="auto" w:sz="4" w:space="0"/>
              <w:left w:val="single" w:color="auto" w:sz="4" w:space="0"/>
            </w:tcBorders>
            <w:shd w:val="clear" w:color="auto" w:fill="FFFFFF"/>
            <w:vAlign w:val="center"/>
          </w:tcPr>
          <w:p w14:paraId="7587DD07">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412" w:type="dxa"/>
            <w:tcBorders>
              <w:top w:val="single" w:color="auto" w:sz="4" w:space="0"/>
              <w:left w:val="single" w:color="auto" w:sz="4" w:space="0"/>
            </w:tcBorders>
            <w:shd w:val="clear" w:color="auto" w:fill="FFFFFF"/>
            <w:vAlign w:val="center"/>
          </w:tcPr>
          <w:p w14:paraId="0CC1A018">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3072" w:type="dxa"/>
            <w:tcBorders>
              <w:top w:val="single" w:color="auto" w:sz="4" w:space="0"/>
              <w:left w:val="single" w:color="auto" w:sz="4" w:space="0"/>
            </w:tcBorders>
            <w:shd w:val="clear" w:color="auto" w:fill="FFFFFF"/>
            <w:vAlign w:val="center"/>
          </w:tcPr>
          <w:p w14:paraId="6C7EF871">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888" w:type="dxa"/>
            <w:tcBorders>
              <w:top w:val="single" w:color="auto" w:sz="4" w:space="0"/>
              <w:left w:val="single" w:color="auto" w:sz="4" w:space="0"/>
            </w:tcBorders>
            <w:shd w:val="clear" w:color="auto" w:fill="FFFFFF"/>
            <w:vAlign w:val="center"/>
          </w:tcPr>
          <w:p w14:paraId="1B7655DE">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2560" w:type="dxa"/>
            <w:tcBorders>
              <w:top w:val="single" w:color="auto" w:sz="4" w:space="0"/>
              <w:left w:val="single" w:color="auto" w:sz="4" w:space="0"/>
              <w:right w:val="single" w:color="auto" w:sz="4" w:space="0"/>
            </w:tcBorders>
            <w:shd w:val="clear" w:color="auto" w:fill="FFFFFF"/>
            <w:vAlign w:val="center"/>
          </w:tcPr>
          <w:p w14:paraId="5DB1B088">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r>
      <w:tr w14:paraId="512C3CB3">
        <w:tblPrEx>
          <w:tblCellMar>
            <w:top w:w="0" w:type="dxa"/>
            <w:left w:w="10" w:type="dxa"/>
            <w:bottom w:w="0" w:type="dxa"/>
            <w:right w:w="10" w:type="dxa"/>
          </w:tblCellMar>
        </w:tblPrEx>
        <w:trPr>
          <w:trHeight w:val="385" w:hRule="exact"/>
        </w:trPr>
        <w:tc>
          <w:tcPr>
            <w:tcW w:w="853" w:type="dxa"/>
            <w:tcBorders>
              <w:top w:val="single" w:color="auto" w:sz="4" w:space="0"/>
              <w:left w:val="single" w:color="auto" w:sz="4" w:space="0"/>
            </w:tcBorders>
            <w:shd w:val="clear" w:color="auto" w:fill="FFFFFF"/>
            <w:vAlign w:val="center"/>
          </w:tcPr>
          <w:p w14:paraId="4C5A54C9">
            <w:pPr>
              <w:pStyle w:val="27"/>
              <w:keepNext w:val="0"/>
              <w:keepLines w:val="0"/>
              <w:pageBreakBefore w:val="0"/>
              <w:widowControl w:val="0"/>
              <w:shd w:val="clear" w:color="auto" w:fill="auto"/>
              <w:tabs>
                <w:tab w:val="left" w:leader="dot" w:pos="370"/>
              </w:tabs>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2269" w:type="dxa"/>
            <w:tcBorders>
              <w:top w:val="single" w:color="auto" w:sz="4" w:space="0"/>
              <w:left w:val="single" w:color="auto" w:sz="4" w:space="0"/>
            </w:tcBorders>
            <w:shd w:val="clear" w:color="auto" w:fill="FFFFFF"/>
            <w:vAlign w:val="center"/>
          </w:tcPr>
          <w:p w14:paraId="194563C6">
            <w:pPr>
              <w:pStyle w:val="27"/>
              <w:keepNext w:val="0"/>
              <w:keepLines w:val="0"/>
              <w:pageBreakBefore w:val="0"/>
              <w:widowControl w:val="0"/>
              <w:shd w:val="clear" w:color="auto" w:fill="auto"/>
              <w:tabs>
                <w:tab w:val="left" w:leader="dot" w:pos="379"/>
              </w:tabs>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966" w:type="dxa"/>
            <w:tcBorders>
              <w:top w:val="single" w:color="auto" w:sz="4" w:space="0"/>
              <w:left w:val="single" w:color="auto" w:sz="4" w:space="0"/>
            </w:tcBorders>
            <w:shd w:val="clear" w:color="auto" w:fill="FFFFFF"/>
            <w:vAlign w:val="center"/>
          </w:tcPr>
          <w:p w14:paraId="41A8D9A0">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412" w:type="dxa"/>
            <w:tcBorders>
              <w:top w:val="single" w:color="auto" w:sz="4" w:space="0"/>
              <w:left w:val="single" w:color="auto" w:sz="4" w:space="0"/>
            </w:tcBorders>
            <w:shd w:val="clear" w:color="auto" w:fill="FFFFFF"/>
            <w:vAlign w:val="center"/>
          </w:tcPr>
          <w:p w14:paraId="27FA9F19">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3072" w:type="dxa"/>
            <w:tcBorders>
              <w:top w:val="single" w:color="auto" w:sz="4" w:space="0"/>
              <w:left w:val="single" w:color="auto" w:sz="4" w:space="0"/>
            </w:tcBorders>
            <w:shd w:val="clear" w:color="auto" w:fill="FFFFFF"/>
            <w:vAlign w:val="center"/>
          </w:tcPr>
          <w:p w14:paraId="41CE96CA">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888" w:type="dxa"/>
            <w:tcBorders>
              <w:top w:val="single" w:color="auto" w:sz="4" w:space="0"/>
              <w:left w:val="single" w:color="auto" w:sz="4" w:space="0"/>
            </w:tcBorders>
            <w:shd w:val="clear" w:color="auto" w:fill="FFFFFF"/>
            <w:vAlign w:val="center"/>
          </w:tcPr>
          <w:p w14:paraId="4993F878">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2560" w:type="dxa"/>
            <w:tcBorders>
              <w:top w:val="single" w:color="auto" w:sz="4" w:space="0"/>
              <w:left w:val="single" w:color="auto" w:sz="4" w:space="0"/>
              <w:right w:val="single" w:color="auto" w:sz="4" w:space="0"/>
            </w:tcBorders>
            <w:shd w:val="clear" w:color="auto" w:fill="FFFFFF"/>
            <w:vAlign w:val="center"/>
          </w:tcPr>
          <w:p w14:paraId="64F78298">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r>
      <w:tr w14:paraId="7CC2D421">
        <w:tblPrEx>
          <w:tblCellMar>
            <w:top w:w="0" w:type="dxa"/>
            <w:left w:w="10" w:type="dxa"/>
            <w:bottom w:w="0" w:type="dxa"/>
            <w:right w:w="10" w:type="dxa"/>
          </w:tblCellMar>
        </w:tblPrEx>
        <w:trPr>
          <w:trHeight w:val="409" w:hRule="exact"/>
        </w:trPr>
        <w:tc>
          <w:tcPr>
            <w:tcW w:w="8572" w:type="dxa"/>
            <w:gridSpan w:val="5"/>
            <w:tcBorders>
              <w:top w:val="single" w:color="auto" w:sz="4" w:space="0"/>
              <w:left w:val="single" w:color="auto" w:sz="4" w:space="0"/>
              <w:bottom w:val="single" w:color="auto" w:sz="4" w:space="0"/>
            </w:tcBorders>
            <w:shd w:val="clear" w:color="auto" w:fill="FFFFFF"/>
            <w:vAlign w:val="center"/>
          </w:tcPr>
          <w:p w14:paraId="52A1A77B">
            <w:pPr>
              <w:pStyle w:val="27"/>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right="0" w:firstLine="360" w:firstLineChars="200"/>
              <w:jc w:val="center"/>
              <w:textAlignment w:val="auto"/>
              <w:rPr>
                <w:rFonts w:hint="eastAsia" w:ascii="宋体" w:hAnsi="宋体" w:eastAsia="宋体" w:cs="宋体"/>
                <w:color w:val="auto"/>
                <w:spacing w:val="0"/>
                <w:w w:val="100"/>
                <w:position w:val="0"/>
                <w:sz w:val="18"/>
                <w:szCs w:val="18"/>
                <w:highlight w:val="none"/>
              </w:rPr>
            </w:pPr>
            <w:r>
              <w:rPr>
                <w:rFonts w:hint="eastAsia" w:cs="宋体"/>
                <w:color w:val="auto"/>
                <w:spacing w:val="0"/>
                <w:w w:val="100"/>
                <w:position w:val="0"/>
                <w:sz w:val="18"/>
                <w:szCs w:val="18"/>
                <w:highlight w:val="none"/>
                <w:lang w:val="en-US" w:eastAsia="zh-CN"/>
              </w:rPr>
              <w:t>不含税报价</w:t>
            </w:r>
          </w:p>
        </w:tc>
        <w:tc>
          <w:tcPr>
            <w:tcW w:w="1888" w:type="dxa"/>
            <w:tcBorders>
              <w:top w:val="single" w:color="auto" w:sz="4" w:space="0"/>
              <w:left w:val="single" w:color="auto" w:sz="4" w:space="0"/>
              <w:bottom w:val="single" w:color="auto" w:sz="4" w:space="0"/>
            </w:tcBorders>
            <w:shd w:val="clear" w:color="auto" w:fill="FFFFFF"/>
            <w:vAlign w:val="center"/>
          </w:tcPr>
          <w:p w14:paraId="2497AA3B">
            <w:pPr>
              <w:pStyle w:val="27"/>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right="0" w:firstLine="360" w:firstLineChars="200"/>
              <w:jc w:val="center"/>
              <w:textAlignment w:val="auto"/>
              <w:rPr>
                <w:rFonts w:hint="eastAsia" w:ascii="宋体" w:hAnsi="宋体" w:eastAsia="宋体" w:cs="宋体"/>
                <w:color w:val="auto"/>
                <w:spacing w:val="0"/>
                <w:w w:val="100"/>
                <w:position w:val="0"/>
                <w:sz w:val="18"/>
                <w:szCs w:val="18"/>
                <w:highlight w:val="none"/>
              </w:rPr>
            </w:pPr>
          </w:p>
        </w:tc>
        <w:tc>
          <w:tcPr>
            <w:tcW w:w="2560" w:type="dxa"/>
            <w:tcBorders>
              <w:top w:val="single" w:color="auto" w:sz="4" w:space="0"/>
              <w:left w:val="single" w:color="auto" w:sz="4" w:space="0"/>
              <w:bottom w:val="single" w:color="auto" w:sz="4" w:space="0"/>
              <w:right w:val="single" w:color="auto" w:sz="4" w:space="0"/>
            </w:tcBorders>
            <w:shd w:val="clear" w:color="auto" w:fill="FFFFFF"/>
            <w:vAlign w:val="center"/>
          </w:tcPr>
          <w:p w14:paraId="1D60B453">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r>
      <w:tr w14:paraId="0017EA6F">
        <w:tblPrEx>
          <w:tblCellMar>
            <w:top w:w="0" w:type="dxa"/>
            <w:left w:w="10" w:type="dxa"/>
            <w:bottom w:w="0" w:type="dxa"/>
            <w:right w:w="10" w:type="dxa"/>
          </w:tblCellMar>
        </w:tblPrEx>
        <w:trPr>
          <w:trHeight w:val="409" w:hRule="exact"/>
        </w:trPr>
        <w:tc>
          <w:tcPr>
            <w:tcW w:w="8572" w:type="dxa"/>
            <w:gridSpan w:val="5"/>
            <w:tcBorders>
              <w:top w:val="single" w:color="auto" w:sz="4" w:space="0"/>
              <w:left w:val="single" w:color="auto" w:sz="4" w:space="0"/>
              <w:bottom w:val="single" w:color="auto" w:sz="4" w:space="0"/>
            </w:tcBorders>
            <w:shd w:val="clear" w:color="auto" w:fill="FFFFFF"/>
            <w:vAlign w:val="center"/>
          </w:tcPr>
          <w:p w14:paraId="555E0A39">
            <w:pPr>
              <w:pStyle w:val="27"/>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right="0" w:firstLine="360" w:firstLineChars="200"/>
              <w:jc w:val="center"/>
              <w:textAlignment w:val="auto"/>
              <w:rPr>
                <w:rFonts w:hint="eastAsia" w:ascii="宋体" w:hAnsi="宋体" w:eastAsia="宋体" w:cs="宋体"/>
                <w:color w:val="auto"/>
                <w:spacing w:val="0"/>
                <w:w w:val="100"/>
                <w:position w:val="0"/>
                <w:sz w:val="18"/>
                <w:szCs w:val="18"/>
                <w:highlight w:val="none"/>
              </w:rPr>
            </w:pPr>
            <w:r>
              <w:rPr>
                <w:rFonts w:hint="eastAsia" w:cs="宋体"/>
                <w:color w:val="auto"/>
                <w:spacing w:val="0"/>
                <w:w w:val="100"/>
                <w:position w:val="0"/>
                <w:sz w:val="18"/>
                <w:szCs w:val="18"/>
                <w:highlight w:val="none"/>
                <w:lang w:val="en-US" w:eastAsia="zh-CN"/>
              </w:rPr>
              <w:t>税金（增值税税率     %）</w:t>
            </w:r>
          </w:p>
        </w:tc>
        <w:tc>
          <w:tcPr>
            <w:tcW w:w="1888" w:type="dxa"/>
            <w:tcBorders>
              <w:top w:val="single" w:color="auto" w:sz="4" w:space="0"/>
              <w:left w:val="single" w:color="auto" w:sz="4" w:space="0"/>
              <w:bottom w:val="single" w:color="auto" w:sz="4" w:space="0"/>
            </w:tcBorders>
            <w:shd w:val="clear" w:color="auto" w:fill="FFFFFF"/>
            <w:vAlign w:val="center"/>
          </w:tcPr>
          <w:p w14:paraId="2B3425E9">
            <w:pPr>
              <w:pStyle w:val="27"/>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right="0" w:firstLine="360" w:firstLineChars="200"/>
              <w:jc w:val="center"/>
              <w:textAlignment w:val="auto"/>
              <w:rPr>
                <w:rFonts w:hint="eastAsia" w:ascii="宋体" w:hAnsi="宋体" w:eastAsia="宋体" w:cs="宋体"/>
                <w:color w:val="auto"/>
                <w:spacing w:val="0"/>
                <w:w w:val="100"/>
                <w:position w:val="0"/>
                <w:sz w:val="18"/>
                <w:szCs w:val="18"/>
                <w:highlight w:val="none"/>
              </w:rPr>
            </w:pPr>
          </w:p>
        </w:tc>
        <w:tc>
          <w:tcPr>
            <w:tcW w:w="2560" w:type="dxa"/>
            <w:tcBorders>
              <w:top w:val="single" w:color="auto" w:sz="4" w:space="0"/>
              <w:left w:val="single" w:color="auto" w:sz="4" w:space="0"/>
              <w:bottom w:val="single" w:color="auto" w:sz="4" w:space="0"/>
              <w:right w:val="single" w:color="auto" w:sz="4" w:space="0"/>
            </w:tcBorders>
            <w:shd w:val="clear" w:color="auto" w:fill="FFFFFF"/>
            <w:vAlign w:val="center"/>
          </w:tcPr>
          <w:p w14:paraId="6C36A620">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r>
      <w:tr w14:paraId="3BE2F5C8">
        <w:tblPrEx>
          <w:tblCellMar>
            <w:top w:w="0" w:type="dxa"/>
            <w:left w:w="10" w:type="dxa"/>
            <w:bottom w:w="0" w:type="dxa"/>
            <w:right w:w="10" w:type="dxa"/>
          </w:tblCellMar>
        </w:tblPrEx>
        <w:trPr>
          <w:trHeight w:val="434" w:hRule="exact"/>
        </w:trPr>
        <w:tc>
          <w:tcPr>
            <w:tcW w:w="8572" w:type="dxa"/>
            <w:gridSpan w:val="5"/>
            <w:tcBorders>
              <w:top w:val="single" w:color="auto" w:sz="4" w:space="0"/>
              <w:left w:val="single" w:color="auto" w:sz="4" w:space="0"/>
              <w:bottom w:val="single" w:color="auto" w:sz="4" w:space="0"/>
            </w:tcBorders>
            <w:shd w:val="clear" w:color="auto" w:fill="FFFFFF"/>
            <w:vAlign w:val="center"/>
          </w:tcPr>
          <w:p w14:paraId="21AF2505">
            <w:pPr>
              <w:pStyle w:val="27"/>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right="0" w:firstLine="360" w:firstLineChars="200"/>
              <w:jc w:val="center"/>
              <w:textAlignment w:val="auto"/>
              <w:rPr>
                <w:rFonts w:hint="eastAsia" w:ascii="宋体" w:hAnsi="宋体" w:eastAsia="宋体" w:cs="宋体"/>
                <w:color w:val="auto"/>
                <w:spacing w:val="0"/>
                <w:w w:val="100"/>
                <w:position w:val="0"/>
                <w:sz w:val="18"/>
                <w:szCs w:val="18"/>
                <w:highlight w:val="none"/>
              </w:rPr>
            </w:pPr>
            <w:r>
              <w:rPr>
                <w:rFonts w:hint="eastAsia" w:cs="宋体"/>
                <w:color w:val="auto"/>
                <w:spacing w:val="0"/>
                <w:w w:val="100"/>
                <w:position w:val="0"/>
                <w:sz w:val="18"/>
                <w:szCs w:val="18"/>
                <w:highlight w:val="none"/>
                <w:lang w:val="en-US" w:eastAsia="zh-CN"/>
              </w:rPr>
              <w:t>含税</w:t>
            </w:r>
            <w:r>
              <w:rPr>
                <w:rFonts w:hint="eastAsia" w:ascii="宋体" w:hAnsi="宋体" w:eastAsia="宋体" w:cs="宋体"/>
                <w:color w:val="auto"/>
                <w:spacing w:val="0"/>
                <w:w w:val="100"/>
                <w:position w:val="0"/>
                <w:sz w:val="18"/>
                <w:szCs w:val="18"/>
                <w:highlight w:val="none"/>
              </w:rPr>
              <w:t>报价</w:t>
            </w:r>
          </w:p>
        </w:tc>
        <w:tc>
          <w:tcPr>
            <w:tcW w:w="1888" w:type="dxa"/>
            <w:tcBorders>
              <w:top w:val="single" w:color="auto" w:sz="4" w:space="0"/>
              <w:left w:val="single" w:color="auto" w:sz="4" w:space="0"/>
              <w:bottom w:val="single" w:color="auto" w:sz="4" w:space="0"/>
            </w:tcBorders>
            <w:shd w:val="clear" w:color="auto" w:fill="FFFFFF"/>
            <w:vAlign w:val="center"/>
          </w:tcPr>
          <w:p w14:paraId="110ECEBF">
            <w:pPr>
              <w:pStyle w:val="27"/>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right="0" w:firstLine="360" w:firstLineChars="200"/>
              <w:jc w:val="center"/>
              <w:textAlignment w:val="auto"/>
              <w:rPr>
                <w:rFonts w:hint="eastAsia" w:ascii="宋体" w:hAnsi="宋体" w:eastAsia="宋体" w:cs="宋体"/>
                <w:color w:val="auto"/>
                <w:spacing w:val="0"/>
                <w:w w:val="100"/>
                <w:position w:val="0"/>
                <w:sz w:val="18"/>
                <w:szCs w:val="18"/>
                <w:highlight w:val="none"/>
              </w:rPr>
            </w:pPr>
          </w:p>
        </w:tc>
        <w:tc>
          <w:tcPr>
            <w:tcW w:w="2560" w:type="dxa"/>
            <w:tcBorders>
              <w:top w:val="single" w:color="auto" w:sz="4" w:space="0"/>
              <w:left w:val="single" w:color="auto" w:sz="4" w:space="0"/>
              <w:bottom w:val="single" w:color="auto" w:sz="4" w:space="0"/>
              <w:right w:val="single" w:color="auto" w:sz="4" w:space="0"/>
            </w:tcBorders>
            <w:shd w:val="clear" w:color="auto" w:fill="FFFFFF"/>
            <w:vAlign w:val="center"/>
          </w:tcPr>
          <w:p w14:paraId="5CFAA303">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r>
    </w:tbl>
    <w:p w14:paraId="4D413B66">
      <w:pPr>
        <w:spacing w:before="275" w:line="422" w:lineRule="auto"/>
        <w:ind w:right="2"/>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注：</w:t>
      </w:r>
      <w:r>
        <w:rPr>
          <w:rFonts w:hint="eastAsia" w:ascii="宋体" w:hAnsi="宋体" w:eastAsia="宋体" w:cs="宋体"/>
          <w:b/>
          <w:bCs/>
          <w:color w:val="auto"/>
          <w:sz w:val="24"/>
          <w:szCs w:val="24"/>
          <w:highlight w:val="none"/>
          <w:lang w:val="en-US" w:eastAsia="zh-CN"/>
        </w:rPr>
        <w:t>（1）</w:t>
      </w:r>
      <w:r>
        <w:rPr>
          <w:rFonts w:ascii="宋体" w:hAnsi="宋体" w:eastAsia="宋体" w:cs="宋体"/>
          <w:b/>
          <w:bCs/>
          <w:color w:val="auto"/>
          <w:sz w:val="24"/>
          <w:szCs w:val="24"/>
          <w:highlight w:val="none"/>
        </w:rPr>
        <w:t>按“国家发展改革委关于降低部分建设项目收费标准</w:t>
      </w:r>
      <w:r>
        <w:rPr>
          <w:rFonts w:ascii="宋体" w:hAnsi="宋体" w:eastAsia="宋体" w:cs="宋体"/>
          <w:b/>
          <w:bCs/>
          <w:color w:val="auto"/>
          <w:spacing w:val="-1"/>
          <w:sz w:val="24"/>
          <w:szCs w:val="24"/>
          <w:highlight w:val="none"/>
        </w:rPr>
        <w:t>规范收费行为等有关问题的通</w:t>
      </w:r>
      <w:r>
        <w:rPr>
          <w:rFonts w:ascii="宋体" w:hAnsi="宋体" w:eastAsia="宋体" w:cs="宋体"/>
          <w:b/>
          <w:bCs/>
          <w:color w:val="auto"/>
          <w:sz w:val="24"/>
          <w:szCs w:val="24"/>
          <w:highlight w:val="none"/>
        </w:rPr>
        <w:t>知”（发改价格〔2011〕534 号）规定标准，按差额定率累</w:t>
      </w:r>
      <w:r>
        <w:rPr>
          <w:rFonts w:ascii="宋体" w:hAnsi="宋体" w:eastAsia="宋体" w:cs="宋体"/>
          <w:b/>
          <w:bCs/>
          <w:color w:val="auto"/>
          <w:spacing w:val="-1"/>
          <w:sz w:val="24"/>
          <w:szCs w:val="24"/>
          <w:highlight w:val="none"/>
        </w:rPr>
        <w:t>进法计算，本次招标代理服</w:t>
      </w:r>
      <w:r>
        <w:rPr>
          <w:rFonts w:ascii="宋体" w:hAnsi="宋体" w:eastAsia="宋体" w:cs="宋体"/>
          <w:b/>
          <w:bCs/>
          <w:color w:val="auto"/>
          <w:spacing w:val="-3"/>
          <w:sz w:val="24"/>
          <w:szCs w:val="24"/>
          <w:highlight w:val="none"/>
        </w:rPr>
        <w:t>务费按工程类下浮</w:t>
      </w:r>
      <w:r>
        <w:rPr>
          <w:rFonts w:ascii="宋体" w:hAnsi="宋体" w:eastAsia="宋体" w:cs="宋体"/>
          <w:b/>
          <w:bCs/>
          <w:color w:val="auto"/>
          <w:spacing w:val="-38"/>
          <w:sz w:val="24"/>
          <w:szCs w:val="24"/>
          <w:highlight w:val="none"/>
        </w:rPr>
        <w:t xml:space="preserve"> </w:t>
      </w:r>
      <w:r>
        <w:rPr>
          <w:rFonts w:hint="eastAsia" w:ascii="宋体" w:hAnsi="宋体" w:eastAsia="宋体" w:cs="宋体"/>
          <w:b/>
          <w:bCs/>
          <w:color w:val="auto"/>
          <w:spacing w:val="-3"/>
          <w:sz w:val="24"/>
          <w:szCs w:val="24"/>
          <w:highlight w:val="none"/>
          <w:u w:val="single"/>
          <w:lang w:val="en-US" w:eastAsia="zh-CN"/>
        </w:rPr>
        <w:t xml:space="preserve">   </w:t>
      </w:r>
      <w:r>
        <w:rPr>
          <w:rFonts w:ascii="宋体" w:hAnsi="宋体" w:eastAsia="宋体" w:cs="宋体"/>
          <w:b/>
          <w:bCs/>
          <w:color w:val="auto"/>
          <w:spacing w:val="-3"/>
          <w:sz w:val="24"/>
          <w:szCs w:val="24"/>
          <w:highlight w:val="none"/>
        </w:rPr>
        <w:t>%，</w:t>
      </w:r>
      <w:r>
        <w:rPr>
          <w:rFonts w:hint="eastAsia" w:ascii="宋体" w:hAnsi="宋体" w:eastAsia="宋体" w:cs="宋体"/>
          <w:b/>
          <w:bCs/>
          <w:color w:val="auto"/>
          <w:spacing w:val="-3"/>
          <w:sz w:val="24"/>
          <w:szCs w:val="24"/>
          <w:highlight w:val="none"/>
          <w:lang w:val="en-US" w:eastAsia="zh-CN"/>
        </w:rPr>
        <w:t>上述报价表按</w:t>
      </w:r>
      <w:r>
        <w:rPr>
          <w:rFonts w:hint="eastAsia"/>
          <w:b/>
          <w:bCs/>
          <w:color w:val="auto"/>
          <w:sz w:val="24"/>
          <w:szCs w:val="24"/>
          <w:highlight w:val="none"/>
          <w:u w:val="single"/>
          <w:lang w:val="en-US" w:eastAsia="zh-CN"/>
        </w:rPr>
        <w:t>23266.4万元作为计算基数</w:t>
      </w:r>
      <w:r>
        <w:rPr>
          <w:rFonts w:hint="eastAsia" w:ascii="宋体" w:hAnsi="宋体" w:eastAsia="宋体" w:cs="宋体"/>
          <w:b/>
          <w:bCs/>
          <w:color w:val="auto"/>
          <w:spacing w:val="-3"/>
          <w:sz w:val="24"/>
          <w:szCs w:val="24"/>
          <w:highlight w:val="none"/>
          <w:lang w:val="en-US" w:eastAsia="zh-CN"/>
        </w:rPr>
        <w:t>，仅作为招标代理服务合同估价。（2）合同最终金额以工程招标</w:t>
      </w:r>
      <w:r>
        <w:rPr>
          <w:rFonts w:ascii="宋体" w:hAnsi="宋体" w:eastAsia="宋体" w:cs="宋体"/>
          <w:b/>
          <w:bCs/>
          <w:color w:val="auto"/>
          <w:spacing w:val="-3"/>
          <w:sz w:val="24"/>
          <w:szCs w:val="24"/>
          <w:highlight w:val="none"/>
        </w:rPr>
        <w:t>中标金额</w:t>
      </w:r>
      <w:r>
        <w:rPr>
          <w:rFonts w:hint="eastAsia" w:ascii="宋体" w:hAnsi="宋体" w:eastAsia="宋体" w:cs="宋体"/>
          <w:b/>
          <w:bCs/>
          <w:color w:val="auto"/>
          <w:spacing w:val="-3"/>
          <w:sz w:val="24"/>
          <w:szCs w:val="24"/>
          <w:highlight w:val="none"/>
          <w:lang w:val="en-US" w:eastAsia="zh-CN"/>
        </w:rPr>
        <w:t>为</w:t>
      </w:r>
      <w:r>
        <w:rPr>
          <w:rFonts w:ascii="宋体" w:hAnsi="宋体" w:eastAsia="宋体" w:cs="宋体"/>
          <w:b/>
          <w:bCs/>
          <w:color w:val="auto"/>
          <w:spacing w:val="-3"/>
          <w:sz w:val="24"/>
          <w:szCs w:val="24"/>
          <w:highlight w:val="none"/>
        </w:rPr>
        <w:t>计算基数</w:t>
      </w:r>
      <w:r>
        <w:rPr>
          <w:rFonts w:hint="eastAsia" w:ascii="宋体" w:hAnsi="宋体" w:eastAsia="宋体" w:cs="宋体"/>
          <w:b/>
          <w:bCs/>
          <w:color w:val="auto"/>
          <w:spacing w:val="-3"/>
          <w:sz w:val="24"/>
          <w:szCs w:val="24"/>
          <w:highlight w:val="none"/>
          <w:lang w:eastAsia="zh-CN"/>
        </w:rPr>
        <w:t>，</w:t>
      </w:r>
      <w:r>
        <w:rPr>
          <w:rFonts w:hint="eastAsia" w:ascii="宋体" w:hAnsi="宋体" w:eastAsia="宋体" w:cs="宋体"/>
          <w:b/>
          <w:bCs/>
          <w:color w:val="auto"/>
          <w:spacing w:val="-3"/>
          <w:sz w:val="24"/>
          <w:szCs w:val="24"/>
          <w:highlight w:val="none"/>
          <w:lang w:val="en-US" w:eastAsia="zh-CN"/>
        </w:rPr>
        <w:t>合同</w:t>
      </w:r>
      <w:r>
        <w:rPr>
          <w:rFonts w:ascii="宋体" w:hAnsi="宋体" w:eastAsia="宋体" w:cs="宋体"/>
          <w:b/>
          <w:bCs/>
          <w:color w:val="auto"/>
          <w:spacing w:val="-3"/>
          <w:sz w:val="24"/>
          <w:szCs w:val="24"/>
          <w:highlight w:val="none"/>
        </w:rPr>
        <w:t>下浮</w:t>
      </w:r>
      <w:r>
        <w:rPr>
          <w:rFonts w:hint="eastAsia" w:ascii="宋体" w:hAnsi="宋体" w:eastAsia="宋体" w:cs="宋体"/>
          <w:b/>
          <w:bCs/>
          <w:color w:val="auto"/>
          <w:spacing w:val="-3"/>
          <w:sz w:val="24"/>
          <w:szCs w:val="24"/>
          <w:highlight w:val="none"/>
          <w:lang w:val="en-US" w:eastAsia="zh-CN"/>
        </w:rPr>
        <w:t>率</w:t>
      </w:r>
      <w:r>
        <w:rPr>
          <w:rFonts w:ascii="宋体" w:hAnsi="宋体" w:eastAsia="宋体" w:cs="宋体"/>
          <w:b/>
          <w:bCs/>
          <w:color w:val="auto"/>
          <w:spacing w:val="-38"/>
          <w:sz w:val="24"/>
          <w:szCs w:val="24"/>
          <w:highlight w:val="none"/>
        </w:rPr>
        <w:t xml:space="preserve"> </w:t>
      </w:r>
      <w:r>
        <w:rPr>
          <w:rFonts w:hint="eastAsia" w:ascii="宋体" w:hAnsi="宋体" w:eastAsia="宋体" w:cs="宋体"/>
          <w:b/>
          <w:bCs/>
          <w:color w:val="auto"/>
          <w:spacing w:val="-3"/>
          <w:sz w:val="24"/>
          <w:szCs w:val="24"/>
          <w:highlight w:val="none"/>
          <w:u w:val="single"/>
          <w:lang w:val="en-US" w:eastAsia="zh-CN"/>
        </w:rPr>
        <w:t xml:space="preserve">   </w:t>
      </w:r>
      <w:r>
        <w:rPr>
          <w:rFonts w:ascii="宋体" w:hAnsi="宋体" w:eastAsia="宋体" w:cs="宋体"/>
          <w:b/>
          <w:bCs/>
          <w:color w:val="auto"/>
          <w:spacing w:val="-3"/>
          <w:sz w:val="24"/>
          <w:szCs w:val="24"/>
          <w:highlight w:val="none"/>
        </w:rPr>
        <w:t>%</w:t>
      </w:r>
      <w:r>
        <w:rPr>
          <w:rFonts w:hint="eastAsia" w:ascii="宋体" w:hAnsi="宋体" w:eastAsia="宋体" w:cs="宋体"/>
          <w:b/>
          <w:bCs/>
          <w:color w:val="auto"/>
          <w:spacing w:val="-3"/>
          <w:sz w:val="24"/>
          <w:szCs w:val="24"/>
          <w:highlight w:val="none"/>
          <w:lang w:val="en-US" w:eastAsia="zh-CN"/>
        </w:rPr>
        <w:t>与投标下浮率</w:t>
      </w:r>
      <w:r>
        <w:rPr>
          <w:rFonts w:hint="eastAsia" w:ascii="宋体" w:hAnsi="宋体" w:eastAsia="宋体" w:cs="宋体"/>
          <w:b/>
          <w:bCs/>
          <w:color w:val="auto"/>
          <w:spacing w:val="-3"/>
          <w:sz w:val="24"/>
          <w:szCs w:val="24"/>
          <w:highlight w:val="none"/>
          <w:u w:val="single"/>
          <w:lang w:val="en-US" w:eastAsia="zh-CN"/>
        </w:rPr>
        <w:t xml:space="preserve">   </w:t>
      </w:r>
      <w:r>
        <w:rPr>
          <w:rFonts w:ascii="宋体" w:hAnsi="宋体" w:eastAsia="宋体" w:cs="宋体"/>
          <w:b/>
          <w:bCs/>
          <w:color w:val="auto"/>
          <w:spacing w:val="-3"/>
          <w:sz w:val="24"/>
          <w:szCs w:val="24"/>
          <w:highlight w:val="none"/>
        </w:rPr>
        <w:t>%</w:t>
      </w:r>
      <w:r>
        <w:rPr>
          <w:rFonts w:hint="eastAsia" w:ascii="宋体" w:hAnsi="宋体" w:eastAsia="宋体" w:cs="宋体"/>
          <w:b/>
          <w:bCs/>
          <w:color w:val="auto"/>
          <w:spacing w:val="-3"/>
          <w:sz w:val="24"/>
          <w:szCs w:val="24"/>
          <w:highlight w:val="none"/>
          <w:lang w:val="en-US" w:eastAsia="zh-CN"/>
        </w:rPr>
        <w:t>保持一致。</w:t>
      </w:r>
    </w:p>
    <w:p w14:paraId="440D11F4">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60" w:firstLineChars="200"/>
        <w:jc w:val="left"/>
        <w:textAlignment w:val="auto"/>
        <w:rPr>
          <w:rFonts w:hint="default" w:ascii="宋体" w:hAnsi="宋体" w:eastAsia="宋体" w:cs="宋体"/>
          <w:color w:val="auto"/>
          <w:spacing w:val="0"/>
          <w:w w:val="100"/>
          <w:position w:val="0"/>
          <w:sz w:val="18"/>
          <w:szCs w:val="18"/>
          <w:highlight w:val="none"/>
          <w:lang w:val="en-US" w:eastAsia="zh-CN"/>
        </w:rPr>
      </w:pPr>
      <w:r>
        <w:rPr>
          <w:rFonts w:hint="eastAsia" w:cs="宋体"/>
          <w:color w:val="auto"/>
          <w:spacing w:val="0"/>
          <w:w w:val="100"/>
          <w:position w:val="0"/>
          <w:sz w:val="18"/>
          <w:szCs w:val="18"/>
          <w:highlight w:val="none"/>
          <w:lang w:val="en-US" w:eastAsia="zh-CN"/>
        </w:rPr>
        <w:t>。</w:t>
      </w:r>
    </w:p>
    <w:p w14:paraId="1FBE98A2">
      <w:pPr>
        <w:pStyle w:val="26"/>
        <w:ind w:firstLine="0" w:firstLineChars="0"/>
        <w:jc w:val="both"/>
        <w:rPr>
          <w:rFonts w:hint="eastAsia" w:cs="宋体"/>
          <w:color w:val="auto"/>
          <w:sz w:val="18"/>
          <w:szCs w:val="18"/>
          <w:highlight w:val="none"/>
          <w:lang w:val="en-US" w:eastAsia="zh-CN"/>
        </w:rPr>
      </w:pPr>
    </w:p>
    <w:p w14:paraId="53148864">
      <w:pPr>
        <w:pStyle w:val="18"/>
        <w:keepNext w:val="0"/>
        <w:keepLines w:val="0"/>
        <w:pageBreakBefore w:val="0"/>
        <w:widowControl w:val="0"/>
        <w:shd w:val="clear" w:color="auto" w:fill="auto"/>
        <w:tabs>
          <w:tab w:val="left" w:pos="7334"/>
          <w:tab w:val="left" w:pos="7814"/>
          <w:tab w:val="left" w:pos="7818"/>
          <w:tab w:val="left" w:pos="8558"/>
        </w:tabs>
        <w:kinsoku/>
        <w:wordWrap/>
        <w:overflowPunct/>
        <w:topLinePunct w:val="0"/>
        <w:autoSpaceDE/>
        <w:autoSpaceDN/>
        <w:bidi w:val="0"/>
        <w:adjustRightInd/>
        <w:snapToGrid/>
        <w:spacing w:before="0" w:after="0" w:line="360" w:lineRule="auto"/>
        <w:ind w:left="7200" w:leftChars="3000" w:right="0" w:firstLine="480" w:firstLineChars="200"/>
        <w:jc w:val="both"/>
        <w:textAlignment w:val="auto"/>
        <w:rPr>
          <w:rFonts w:hint="eastAsia" w:ascii="宋体" w:hAnsi="宋体" w:eastAsia="宋体" w:cs="宋体"/>
          <w:color w:val="auto"/>
          <w:spacing w:val="0"/>
          <w:w w:val="100"/>
          <w:position w:val="0"/>
          <w:sz w:val="24"/>
          <w:szCs w:val="24"/>
          <w:highlight w:val="none"/>
          <w:u w:val="single"/>
        </w:rPr>
      </w:pPr>
      <w:r>
        <w:rPr>
          <w:rFonts w:hint="eastAsia" w:ascii="宋体" w:hAnsi="宋体" w:eastAsia="宋体" w:cs="宋体"/>
          <w:color w:val="auto"/>
          <w:spacing w:val="0"/>
          <w:w w:val="100"/>
          <w:position w:val="0"/>
          <w:sz w:val="24"/>
          <w:szCs w:val="24"/>
          <w:highlight w:val="none"/>
        </w:rPr>
        <w:t>供应商：</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u w:val="single"/>
        </w:rPr>
        <w:t>（盖单位</w:t>
      </w:r>
      <w:r>
        <w:rPr>
          <w:rFonts w:hint="eastAsia" w:cs="宋体"/>
          <w:color w:val="auto"/>
          <w:spacing w:val="0"/>
          <w:w w:val="100"/>
          <w:position w:val="0"/>
          <w:sz w:val="24"/>
          <w:szCs w:val="24"/>
          <w:highlight w:val="none"/>
          <w:u w:val="single"/>
          <w:lang w:val="en-US" w:eastAsia="zh-CN"/>
        </w:rPr>
        <w:t>公</w:t>
      </w:r>
      <w:r>
        <w:rPr>
          <w:rFonts w:hint="eastAsia" w:ascii="宋体" w:hAnsi="宋体" w:eastAsia="宋体" w:cs="宋体"/>
          <w:color w:val="auto"/>
          <w:spacing w:val="0"/>
          <w:w w:val="100"/>
          <w:position w:val="0"/>
          <w:sz w:val="24"/>
          <w:szCs w:val="24"/>
          <w:highlight w:val="none"/>
          <w:u w:val="single"/>
        </w:rPr>
        <w:t>章）</w:t>
      </w:r>
    </w:p>
    <w:p w14:paraId="35B4D44A">
      <w:pPr>
        <w:pStyle w:val="26"/>
        <w:spacing w:line="360" w:lineRule="auto"/>
        <w:ind w:leftChars="3000" w:firstLine="480" w:firstLineChars="200"/>
        <w:jc w:val="both"/>
        <w:rPr>
          <w:rFonts w:hint="eastAsia" w:ascii="宋体" w:hAnsi="宋体" w:eastAsia="宋体" w:cs="宋体"/>
          <w:color w:val="auto"/>
          <w:spacing w:val="0"/>
          <w:w w:val="100"/>
          <w:position w:val="0"/>
          <w:sz w:val="24"/>
          <w:szCs w:val="24"/>
          <w:highlight w:val="none"/>
          <w:u w:val="single"/>
        </w:rPr>
      </w:pPr>
      <w:r>
        <w:rPr>
          <w:rFonts w:hint="eastAsia" w:ascii="宋体" w:hAnsi="宋体" w:eastAsia="宋体" w:cs="宋体"/>
          <w:color w:val="auto"/>
          <w:spacing w:val="0"/>
          <w:w w:val="100"/>
          <w:position w:val="0"/>
          <w:sz w:val="24"/>
          <w:szCs w:val="24"/>
          <w:highlight w:val="none"/>
        </w:rPr>
        <w:t>法定代表人（单位负责人）：</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u w:val="single"/>
        </w:rPr>
        <w:t>（签字）</w:t>
      </w:r>
    </w:p>
    <w:p w14:paraId="3D08284B">
      <w:pPr>
        <w:pStyle w:val="18"/>
        <w:tabs>
          <w:tab w:val="left" w:pos="7334"/>
          <w:tab w:val="left" w:pos="7814"/>
          <w:tab w:val="left" w:pos="7818"/>
          <w:tab w:val="left" w:pos="8558"/>
        </w:tabs>
        <w:spacing w:line="360" w:lineRule="auto"/>
        <w:ind w:leftChars="3000" w:firstLine="480" w:firstLineChars="200"/>
        <w:rPr>
          <w:rFonts w:hint="eastAsia" w:cs="宋体"/>
          <w:color w:val="auto"/>
          <w:spacing w:val="0"/>
          <w:w w:val="100"/>
          <w:position w:val="0"/>
          <w:sz w:val="24"/>
          <w:szCs w:val="24"/>
          <w:highlight w:val="none"/>
          <w:u w:val="none"/>
          <w:lang w:val="en-US" w:eastAsia="zh-CN"/>
        </w:rPr>
      </w:pPr>
      <w:r>
        <w:rPr>
          <w:rFonts w:hint="eastAsia" w:cs="宋体"/>
          <w:color w:val="auto"/>
          <w:spacing w:val="0"/>
          <w:w w:val="100"/>
          <w:position w:val="0"/>
          <w:sz w:val="24"/>
          <w:szCs w:val="24"/>
          <w:highlight w:val="none"/>
          <w:u w:val="none"/>
          <w:lang w:val="en-US" w:eastAsia="zh-CN"/>
        </w:rPr>
        <w:t>日期：     年   月   日</w:t>
      </w:r>
    </w:p>
    <w:p w14:paraId="2EFB1BAC">
      <w:pPr>
        <w:pStyle w:val="18"/>
        <w:tabs>
          <w:tab w:val="left" w:pos="7334"/>
          <w:tab w:val="left" w:pos="7814"/>
          <w:tab w:val="left" w:pos="7818"/>
          <w:tab w:val="left" w:pos="8558"/>
        </w:tabs>
        <w:spacing w:line="360" w:lineRule="auto"/>
        <w:ind w:leftChars="0" w:firstLine="0" w:firstLineChars="0"/>
        <w:rPr>
          <w:rFonts w:hint="eastAsia" w:cs="宋体"/>
          <w:color w:val="auto"/>
          <w:spacing w:val="0"/>
          <w:w w:val="100"/>
          <w:position w:val="0"/>
          <w:sz w:val="24"/>
          <w:szCs w:val="24"/>
          <w:highlight w:val="none"/>
          <w:u w:val="none"/>
          <w:lang w:val="en-US" w:eastAsia="zh-CN"/>
        </w:rPr>
      </w:pPr>
    </w:p>
    <w:p w14:paraId="6A2263DA">
      <w:pPr>
        <w:pStyle w:val="18"/>
        <w:tabs>
          <w:tab w:val="left" w:pos="7334"/>
          <w:tab w:val="left" w:pos="7814"/>
          <w:tab w:val="left" w:pos="7818"/>
          <w:tab w:val="left" w:pos="8558"/>
        </w:tabs>
        <w:spacing w:line="360" w:lineRule="auto"/>
        <w:ind w:leftChars="0" w:firstLine="0" w:firstLineChars="0"/>
        <w:rPr>
          <w:rFonts w:hint="eastAsia" w:cs="宋体"/>
          <w:color w:val="auto"/>
          <w:spacing w:val="0"/>
          <w:w w:val="100"/>
          <w:position w:val="0"/>
          <w:sz w:val="24"/>
          <w:szCs w:val="24"/>
          <w:highlight w:val="none"/>
          <w:u w:val="none"/>
          <w:lang w:val="en-US" w:eastAsia="zh-CN"/>
        </w:rPr>
        <w:sectPr>
          <w:headerReference r:id="rId53" w:type="default"/>
          <w:footerReference r:id="rId55" w:type="default"/>
          <w:headerReference r:id="rId54" w:type="even"/>
          <w:footerReference r:id="rId56" w:type="even"/>
          <w:footnotePr>
            <w:numFmt w:val="decimal"/>
          </w:footnotePr>
          <w:pgSz w:w="17314" w:h="12024" w:orient="landscape"/>
          <w:pgMar w:top="1338" w:right="2353" w:bottom="1542" w:left="1950" w:header="1134" w:footer="1134" w:gutter="0"/>
          <w:pgNumType w:fmt="numberInDash"/>
          <w:cols w:space="0" w:num="1"/>
          <w:rtlGutter w:val="0"/>
          <w:docGrid w:linePitch="360" w:charSpace="0"/>
        </w:sectPr>
      </w:pPr>
    </w:p>
    <w:p w14:paraId="76725C8D">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default" w:eastAsia="宋体"/>
          <w:color w:val="auto"/>
          <w:highlight w:val="none"/>
          <w:lang w:val="en-US" w:eastAsia="zh-CN"/>
        </w:rPr>
      </w:pPr>
      <w:bookmarkStart w:id="496" w:name="_Toc10629"/>
      <w:bookmarkStart w:id="497" w:name="_Toc5021"/>
      <w:bookmarkStart w:id="498" w:name="_Toc725"/>
      <w:bookmarkStart w:id="499" w:name="_Toc6951"/>
      <w:bookmarkStart w:id="500" w:name="_Toc28385"/>
      <w:r>
        <w:rPr>
          <w:rFonts w:hint="eastAsia" w:ascii="宋体" w:hAnsi="宋体" w:eastAsia="宋体" w:cs="宋体"/>
          <w:color w:val="auto"/>
          <w:sz w:val="28"/>
          <w:szCs w:val="28"/>
          <w:highlight w:val="none"/>
          <w:lang w:val="en-US" w:eastAsia="zh-CN"/>
        </w:rPr>
        <w:t>五</w:t>
      </w:r>
      <w:r>
        <w:rPr>
          <w:rFonts w:hint="eastAsia" w:ascii="宋体" w:hAnsi="宋体" w:eastAsia="宋体" w:cs="宋体"/>
          <w:color w:val="auto"/>
          <w:sz w:val="28"/>
          <w:szCs w:val="28"/>
          <w:highlight w:val="none"/>
        </w:rPr>
        <w:t>、</w:t>
      </w:r>
      <w:bookmarkEnd w:id="496"/>
      <w:bookmarkEnd w:id="497"/>
      <w:bookmarkEnd w:id="498"/>
      <w:bookmarkEnd w:id="499"/>
      <w:bookmarkEnd w:id="500"/>
      <w:r>
        <w:rPr>
          <w:rFonts w:hint="eastAsia" w:ascii="宋体" w:hAnsi="宋体" w:eastAsia="宋体" w:cs="宋体"/>
          <w:color w:val="auto"/>
          <w:sz w:val="28"/>
          <w:szCs w:val="28"/>
          <w:highlight w:val="none"/>
          <w:lang w:val="en-US" w:eastAsia="zh-CN"/>
        </w:rPr>
        <w:t>资格评审文件</w:t>
      </w:r>
    </w:p>
    <w:p w14:paraId="3A13D9D2">
      <w:pPr>
        <w:pStyle w:val="3"/>
        <w:keepNext/>
        <w:keepLines/>
        <w:pageBreakBefore w:val="0"/>
        <w:widowControl w:val="0"/>
        <w:shd w:val="clear" w:color="auto" w:fill="auto"/>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（格式自拟）</w:t>
      </w:r>
    </w:p>
    <w:p w14:paraId="36A88C5F">
      <w:pPr>
        <w:rPr>
          <w:rFonts w:hint="default"/>
          <w:color w:val="auto"/>
          <w:highlight w:val="none"/>
          <w:lang w:val="en-US"/>
        </w:rPr>
      </w:pPr>
    </w:p>
    <w:p w14:paraId="12EAD5C5">
      <w:pPr>
        <w:rPr>
          <w:rFonts w:hint="default"/>
          <w:color w:val="auto"/>
          <w:highlight w:val="none"/>
          <w:lang w:val="en-US"/>
        </w:rPr>
      </w:pPr>
    </w:p>
    <w:p w14:paraId="79E72532">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default" w:eastAsia="宋体"/>
          <w:color w:val="auto"/>
          <w:highlight w:val="none"/>
          <w:lang w:val="en-US" w:eastAsia="zh-CN"/>
        </w:rPr>
      </w:pPr>
      <w:r>
        <w:rPr>
          <w:rFonts w:hint="eastAsia" w:ascii="宋体" w:hAnsi="宋体" w:eastAsia="宋体" w:cs="宋体"/>
          <w:color w:val="auto"/>
          <w:sz w:val="28"/>
          <w:szCs w:val="28"/>
          <w:highlight w:val="none"/>
          <w:lang w:val="en-US" w:eastAsia="zh-CN"/>
        </w:rPr>
        <w:t>六</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管理体系</w:t>
      </w:r>
    </w:p>
    <w:p w14:paraId="2136D342">
      <w:pPr>
        <w:pStyle w:val="3"/>
        <w:keepNext/>
        <w:keepLines/>
        <w:pageBreakBefore w:val="0"/>
        <w:widowControl w:val="0"/>
        <w:shd w:val="clear" w:color="auto" w:fill="auto"/>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（格式自拟）</w:t>
      </w:r>
    </w:p>
    <w:p w14:paraId="2E300A48">
      <w:pPr>
        <w:rPr>
          <w:rFonts w:hint="default"/>
          <w:color w:val="auto"/>
          <w:highlight w:val="none"/>
          <w:lang w:val="en-US"/>
        </w:rPr>
      </w:pPr>
    </w:p>
    <w:p w14:paraId="52C4D4F9">
      <w:pPr>
        <w:rPr>
          <w:rFonts w:hint="default"/>
          <w:color w:val="auto"/>
          <w:highlight w:val="none"/>
          <w:lang w:val="en-US"/>
        </w:rPr>
      </w:pPr>
    </w:p>
    <w:p w14:paraId="75F8D799">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default" w:eastAsia="宋体"/>
          <w:color w:val="auto"/>
          <w:highlight w:val="none"/>
          <w:lang w:val="en-US" w:eastAsia="zh-CN"/>
        </w:rPr>
      </w:pPr>
      <w:r>
        <w:rPr>
          <w:rFonts w:hint="eastAsia" w:ascii="宋体" w:hAnsi="宋体" w:eastAsia="宋体" w:cs="宋体"/>
          <w:color w:val="auto"/>
          <w:sz w:val="28"/>
          <w:szCs w:val="28"/>
          <w:highlight w:val="none"/>
          <w:lang w:val="en-US" w:eastAsia="zh-CN"/>
        </w:rPr>
        <w:t>七</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企业法人代表或技术负责人证书</w:t>
      </w:r>
    </w:p>
    <w:p w14:paraId="345569FE">
      <w:pPr>
        <w:pStyle w:val="3"/>
        <w:keepNext/>
        <w:keepLines/>
        <w:pageBreakBefore w:val="0"/>
        <w:widowControl w:val="0"/>
        <w:shd w:val="clear" w:color="auto" w:fill="auto"/>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（格式自拟）</w:t>
      </w:r>
    </w:p>
    <w:p w14:paraId="246C461C">
      <w:pPr>
        <w:rPr>
          <w:rFonts w:hint="default"/>
          <w:color w:val="auto"/>
          <w:highlight w:val="none"/>
          <w:lang w:val="en-US"/>
        </w:rPr>
      </w:pPr>
    </w:p>
    <w:p w14:paraId="079A0FC3">
      <w:pPr>
        <w:rPr>
          <w:rFonts w:hint="default"/>
          <w:color w:val="auto"/>
          <w:highlight w:val="none"/>
          <w:lang w:val="en-US"/>
        </w:rPr>
      </w:pPr>
    </w:p>
    <w:p w14:paraId="2C87169B">
      <w:pPr>
        <w:rPr>
          <w:rFonts w:hint="default"/>
          <w:color w:val="auto"/>
          <w:highlight w:val="none"/>
          <w:lang w:val="en-US"/>
        </w:rPr>
      </w:pPr>
    </w:p>
    <w:p w14:paraId="16DC4BFA">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default" w:eastAsia="宋体"/>
          <w:color w:val="auto"/>
          <w:highlight w:val="none"/>
          <w:lang w:val="en-US" w:eastAsia="zh-CN"/>
        </w:rPr>
      </w:pPr>
      <w:r>
        <w:rPr>
          <w:rFonts w:hint="eastAsia" w:ascii="宋体" w:hAnsi="宋体" w:eastAsia="宋体" w:cs="宋体"/>
          <w:color w:val="auto"/>
          <w:sz w:val="28"/>
          <w:szCs w:val="28"/>
          <w:highlight w:val="none"/>
          <w:lang w:val="en-US" w:eastAsia="zh-CN"/>
        </w:rPr>
        <w:t>八</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企业注册执业资格人数</w:t>
      </w:r>
    </w:p>
    <w:p w14:paraId="7C11FC1D">
      <w:pPr>
        <w:pStyle w:val="3"/>
        <w:keepNext/>
        <w:keepLines/>
        <w:pageBreakBefore w:val="0"/>
        <w:widowControl w:val="0"/>
        <w:shd w:val="clear" w:color="auto" w:fill="auto"/>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（格式自拟）</w:t>
      </w:r>
    </w:p>
    <w:p w14:paraId="28BC7670">
      <w:pPr>
        <w:rPr>
          <w:rFonts w:hint="eastAsia" w:ascii="宋体" w:hAnsi="宋体" w:eastAsia="宋体" w:cs="宋体"/>
          <w:color w:val="auto"/>
          <w:sz w:val="28"/>
          <w:szCs w:val="28"/>
          <w:highlight w:val="none"/>
          <w:lang w:val="en-US" w:eastAsia="zh-CN"/>
        </w:rPr>
      </w:pPr>
    </w:p>
    <w:p w14:paraId="414F2185">
      <w:pPr>
        <w:rPr>
          <w:rFonts w:hint="eastAsia" w:ascii="宋体" w:hAnsi="宋体" w:eastAsia="宋体" w:cs="宋体"/>
          <w:color w:val="auto"/>
          <w:sz w:val="28"/>
          <w:szCs w:val="28"/>
          <w:highlight w:val="none"/>
          <w:lang w:val="en-US" w:eastAsia="zh-CN"/>
        </w:rPr>
      </w:pPr>
    </w:p>
    <w:p w14:paraId="1959579B">
      <w:pPr>
        <w:pageBreakBefore w:val="0"/>
        <w:widowControl w:val="0"/>
        <w:kinsoku/>
        <w:overflowPunct/>
        <w:topLinePunct w:val="0"/>
        <w:autoSpaceDE/>
        <w:autoSpaceDN/>
        <w:bidi w:val="0"/>
        <w:adjustRightInd/>
        <w:snapToGrid/>
        <w:spacing w:before="0" w:after="0" w:line="360" w:lineRule="auto"/>
        <w:ind w:left="0" w:right="0" w:firstLine="40" w:firstLineChars="200"/>
        <w:textAlignment w:val="auto"/>
        <w:rPr>
          <w:rFonts w:hint="eastAsia" w:ascii="宋体" w:hAnsi="宋体" w:eastAsia="宋体" w:cs="宋体"/>
          <w:color w:val="auto"/>
          <w:sz w:val="2"/>
          <w:szCs w:val="2"/>
          <w:highlight w:val="none"/>
        </w:rPr>
      </w:pPr>
    </w:p>
    <w:p w14:paraId="6CA9B9C7">
      <w:pPr>
        <w:pStyle w:val="3"/>
        <w:keepNext/>
        <w:keepLines/>
        <w:pageBreakBefore w:val="0"/>
        <w:widowControl w:val="0"/>
        <w:shd w:val="clear" w:color="auto" w:fill="auto"/>
        <w:kinsoku/>
        <w:wordWrap/>
        <w:overflowPunct/>
        <w:topLinePunct w:val="0"/>
        <w:autoSpaceDE/>
        <w:autoSpaceDN/>
        <w:bidi w:val="0"/>
        <w:adjustRightInd/>
        <w:snapToGrid/>
        <w:spacing w:before="0" w:after="0" w:line="360" w:lineRule="auto"/>
        <w:jc w:val="center"/>
        <w:textAlignment w:val="auto"/>
        <w:outlineLvl w:val="0"/>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九、广西建筑市场监管云平台“桂建云</w:t>
      </w:r>
      <w:r>
        <w:rPr>
          <w:rFonts w:hint="default"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val="en-US" w:eastAsia="zh-CN"/>
        </w:rPr>
        <w:t>诚信评分</w:t>
      </w:r>
    </w:p>
    <w:p w14:paraId="5DC1ADC8">
      <w:pPr>
        <w:pStyle w:val="3"/>
        <w:keepNext/>
        <w:keepLines/>
        <w:pageBreakBefore w:val="0"/>
        <w:widowControl w:val="0"/>
        <w:shd w:val="clear" w:color="auto" w:fill="auto"/>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（格式自拟）</w:t>
      </w:r>
    </w:p>
    <w:p w14:paraId="731624CC">
      <w:pPr>
        <w:rPr>
          <w:rFonts w:hint="eastAsia" w:ascii="宋体" w:hAnsi="宋体" w:eastAsia="宋体" w:cs="宋体"/>
          <w:color w:val="auto"/>
          <w:sz w:val="28"/>
          <w:szCs w:val="28"/>
          <w:highlight w:val="none"/>
          <w:lang w:val="en-US" w:eastAsia="zh-CN"/>
        </w:rPr>
      </w:pPr>
    </w:p>
    <w:p w14:paraId="6060D0F3">
      <w:pPr>
        <w:rPr>
          <w:rFonts w:hint="eastAsia" w:ascii="宋体" w:hAnsi="宋体" w:eastAsia="宋体" w:cs="宋体"/>
          <w:color w:val="auto"/>
          <w:sz w:val="28"/>
          <w:szCs w:val="28"/>
          <w:highlight w:val="none"/>
          <w:lang w:val="en-US" w:eastAsia="zh-CN"/>
        </w:rPr>
      </w:pPr>
    </w:p>
    <w:p w14:paraId="655298CE">
      <w:pPr>
        <w:rPr>
          <w:rFonts w:hint="eastAsia" w:ascii="宋体" w:hAnsi="宋体" w:eastAsia="宋体" w:cs="宋体"/>
          <w:color w:val="auto"/>
          <w:sz w:val="18"/>
          <w:szCs w:val="18"/>
          <w:highlight w:val="none"/>
          <w:lang w:val="en-US" w:eastAsia="zh-CN"/>
        </w:rPr>
      </w:pPr>
    </w:p>
    <w:p w14:paraId="761F476C">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color w:val="auto"/>
          <w:sz w:val="28"/>
          <w:szCs w:val="28"/>
          <w:highlight w:val="none"/>
          <w:lang w:eastAsia="zh-CN"/>
        </w:rPr>
      </w:pPr>
      <w:bookmarkStart w:id="501" w:name="_Toc12419"/>
      <w:bookmarkStart w:id="502" w:name="_Toc5730"/>
      <w:bookmarkStart w:id="503" w:name="_Toc19243"/>
      <w:bookmarkStart w:id="504" w:name="_Toc11257"/>
      <w:bookmarkStart w:id="505" w:name="_Toc26995"/>
      <w:r>
        <w:rPr>
          <w:rFonts w:hint="eastAsia" w:ascii="宋体" w:hAnsi="宋体" w:eastAsia="宋体" w:cs="宋体"/>
          <w:color w:val="auto"/>
          <w:sz w:val="28"/>
          <w:szCs w:val="28"/>
          <w:highlight w:val="none"/>
          <w:lang w:val="en-US" w:eastAsia="zh-CN"/>
        </w:rPr>
        <w:t>十</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服务</w:t>
      </w:r>
      <w:r>
        <w:rPr>
          <w:rFonts w:hint="eastAsia" w:ascii="宋体" w:hAnsi="宋体" w:eastAsia="宋体" w:cs="宋体"/>
          <w:color w:val="auto"/>
          <w:sz w:val="28"/>
          <w:szCs w:val="28"/>
          <w:highlight w:val="none"/>
          <w:lang w:eastAsia="zh-CN"/>
        </w:rPr>
        <w:t>方案</w:t>
      </w:r>
      <w:bookmarkEnd w:id="501"/>
      <w:bookmarkEnd w:id="502"/>
      <w:bookmarkEnd w:id="503"/>
      <w:bookmarkEnd w:id="504"/>
      <w:bookmarkEnd w:id="505"/>
    </w:p>
    <w:p w14:paraId="096288B6">
      <w:pPr>
        <w:pStyle w:val="3"/>
        <w:keepNext/>
        <w:keepLines/>
        <w:pageBreakBefore w:val="0"/>
        <w:widowControl w:val="0"/>
        <w:shd w:val="clear" w:color="auto" w:fill="auto"/>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（格式自拟）</w:t>
      </w:r>
    </w:p>
    <w:p w14:paraId="6F6CFC36">
      <w:pPr>
        <w:pStyle w:val="3"/>
        <w:keepNext/>
        <w:keepLines/>
        <w:pageBreakBefore w:val="0"/>
        <w:widowControl w:val="0"/>
        <w:shd w:val="clear" w:color="auto" w:fill="auto"/>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color w:val="auto"/>
          <w:sz w:val="28"/>
          <w:szCs w:val="28"/>
          <w:highlight w:val="none"/>
          <w:lang w:val="en-US" w:eastAsia="zh-CN"/>
        </w:rPr>
        <w:sectPr>
          <w:headerReference r:id="rId57" w:type="default"/>
          <w:footerReference r:id="rId58" w:type="default"/>
          <w:footnotePr>
            <w:numFmt w:val="decimal"/>
          </w:footnotePr>
          <w:pgSz w:w="12024" w:h="17314"/>
          <w:pgMar w:top="2353" w:right="1542" w:bottom="1950" w:left="1338" w:header="1134" w:footer="1134" w:gutter="0"/>
          <w:pgNumType w:fmt="numberInDash"/>
          <w:cols w:space="0" w:num="1"/>
          <w:rtlGutter w:val="0"/>
          <w:docGrid w:linePitch="360" w:charSpace="0"/>
        </w:sectPr>
      </w:pPr>
    </w:p>
    <w:p w14:paraId="7AB18A0B">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outlineLvl w:val="0"/>
        <w:rPr>
          <w:rFonts w:hint="eastAsia" w:ascii="宋体" w:hAnsi="宋体" w:eastAsia="宋体" w:cs="宋体"/>
          <w:color w:val="auto"/>
          <w:sz w:val="28"/>
          <w:szCs w:val="28"/>
          <w:highlight w:val="none"/>
          <w:lang w:val="en-US" w:eastAsia="zh-CN"/>
        </w:rPr>
      </w:pPr>
      <w:r>
        <w:rPr>
          <w:rFonts w:hint="eastAsia" w:ascii="宋体" w:hAnsi="宋体" w:eastAsia="宋体" w:cs="宋体"/>
          <w:b/>
          <w:color w:val="auto"/>
          <w:spacing w:val="0"/>
          <w:w w:val="100"/>
          <w:position w:val="0"/>
          <w:sz w:val="28"/>
          <w:szCs w:val="28"/>
          <w:highlight w:val="none"/>
          <w:shd w:val="clear" w:fill="auto"/>
          <w:lang w:val="en-US" w:eastAsia="zh-CN" w:bidi="en-US"/>
        </w:rPr>
        <w:t>十一、</w:t>
      </w:r>
      <w:r>
        <w:rPr>
          <w:rFonts w:hint="eastAsia" w:ascii="宋体" w:hAnsi="宋体" w:eastAsia="宋体" w:cs="宋体"/>
          <w:color w:val="auto"/>
          <w:sz w:val="28"/>
          <w:szCs w:val="28"/>
          <w:highlight w:val="none"/>
          <w:lang w:val="en-US" w:eastAsia="zh-CN"/>
        </w:rPr>
        <w:t>供应商须知前附表规定的其他资料</w:t>
      </w:r>
    </w:p>
    <w:p w14:paraId="04701D19">
      <w:pPr>
        <w:pStyle w:val="3"/>
        <w:keepNext/>
        <w:keepLines/>
        <w:pageBreakBefore w:val="0"/>
        <w:widowControl w:val="0"/>
        <w:shd w:val="clear" w:color="auto" w:fill="auto"/>
        <w:kinsoku/>
        <w:wordWrap/>
        <w:overflowPunct/>
        <w:topLinePunct w:val="0"/>
        <w:autoSpaceDE/>
        <w:autoSpaceDN/>
        <w:bidi w:val="0"/>
        <w:adjustRightInd/>
        <w:snapToGrid/>
        <w:spacing w:before="0" w:after="0" w:line="360" w:lineRule="auto"/>
        <w:jc w:val="center"/>
        <w:textAlignment w:val="auto"/>
        <w:outlineLvl w:val="0"/>
        <w:rPr>
          <w:rFonts w:hint="eastAsia"/>
          <w:color w:val="auto"/>
          <w:highlight w:val="none"/>
        </w:rPr>
      </w:pPr>
      <w:r>
        <w:rPr>
          <w:rFonts w:hint="eastAsia" w:ascii="宋体" w:hAnsi="宋体" w:eastAsia="宋体" w:cs="宋体"/>
          <w:color w:val="auto"/>
          <w:sz w:val="28"/>
          <w:szCs w:val="28"/>
          <w:highlight w:val="none"/>
          <w:lang w:val="en-US" w:eastAsia="zh-CN"/>
        </w:rPr>
        <w:t>（格式自拟）</w:t>
      </w:r>
    </w:p>
    <w:p w14:paraId="27C07594">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b w:val="0"/>
          <w:bCs w:val="0"/>
          <w:color w:val="auto"/>
          <w:spacing w:val="0"/>
          <w:w w:val="100"/>
          <w:position w:val="0"/>
          <w:sz w:val="24"/>
          <w:szCs w:val="24"/>
          <w:highlight w:val="none"/>
        </w:rPr>
      </w:pPr>
      <w:r>
        <w:rPr>
          <w:rFonts w:hint="eastAsia" w:ascii="宋体" w:hAnsi="宋体" w:eastAsia="宋体" w:cs="宋体"/>
          <w:b w:val="0"/>
          <w:bCs w:val="0"/>
          <w:color w:val="auto"/>
          <w:spacing w:val="0"/>
          <w:w w:val="100"/>
          <w:position w:val="0"/>
          <w:sz w:val="24"/>
          <w:szCs w:val="24"/>
          <w:highlight w:val="none"/>
        </w:rPr>
        <w:t>供应商需提交</w:t>
      </w:r>
      <w:r>
        <w:rPr>
          <w:rFonts w:hint="eastAsia" w:cs="宋体"/>
          <w:b w:val="0"/>
          <w:bCs w:val="0"/>
          <w:color w:val="auto"/>
          <w:spacing w:val="0"/>
          <w:w w:val="100"/>
          <w:position w:val="0"/>
          <w:sz w:val="24"/>
          <w:szCs w:val="24"/>
          <w:highlight w:val="none"/>
          <w:lang w:val="en-US" w:eastAsia="zh-CN"/>
        </w:rPr>
        <w:t>或其认为应该提供</w:t>
      </w:r>
      <w:r>
        <w:rPr>
          <w:rFonts w:hint="eastAsia" w:ascii="宋体" w:hAnsi="宋体" w:eastAsia="宋体" w:cs="宋体"/>
          <w:b w:val="0"/>
          <w:bCs w:val="0"/>
          <w:color w:val="auto"/>
          <w:spacing w:val="0"/>
          <w:w w:val="100"/>
          <w:position w:val="0"/>
          <w:sz w:val="24"/>
          <w:szCs w:val="24"/>
          <w:highlight w:val="none"/>
        </w:rPr>
        <w:t>的其他资料。</w:t>
      </w:r>
    </w:p>
    <w:p w14:paraId="3C84AAC9">
      <w:pPr>
        <w:jc w:val="both"/>
        <w:rPr>
          <w:rFonts w:hint="eastAsia"/>
          <w:color w:val="auto"/>
          <w:highlight w:val="none"/>
          <w:lang w:val="en-US" w:eastAsia="en-US"/>
        </w:rPr>
      </w:pPr>
    </w:p>
    <w:sectPr>
      <w:headerReference r:id="rId59" w:type="default"/>
      <w:footerReference r:id="rId60" w:type="default"/>
      <w:pgSz w:w="12024" w:h="17314"/>
      <w:pgMar w:top="2353" w:right="1542" w:bottom="1950" w:left="1338" w:header="0" w:footer="6" w:gutter="0"/>
      <w:pgNumType w:fmt="numberInDash"/>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1BC31">
    <w:pPr>
      <w:widowControl w:val="0"/>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E25962">
                          <w:pPr>
                            <w:pStyle w:val="9"/>
                            <w:rPr>
                              <w:rFonts w:hint="eastAsia"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6</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CE25962">
                    <w:pPr>
                      <w:pStyle w:val="9"/>
                      <w:rPr>
                        <w:rFonts w:hint="eastAsia"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6</w:t>
                    </w:r>
                    <w:r>
                      <w:rPr>
                        <w:rFonts w:hint="eastAsia" w:eastAsia="宋体"/>
                        <w:sz w:val="22"/>
                        <w:szCs w:val="22"/>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26CCA">
    <w:pPr>
      <w:pStyle w:val="6"/>
      <w:spacing w:line="231" w:lineRule="auto"/>
      <w:ind w:left="3886"/>
      <w:rPr>
        <w:sz w:val="18"/>
        <w:szCs w:val="18"/>
      </w:rPr>
    </w:pPr>
    <w:r>
      <w:rPr>
        <w:spacing w:val="-7"/>
        <w:sz w:val="18"/>
        <w:szCs w:val="18"/>
      </w:rPr>
      <w:t xml:space="preserve">第 </w:t>
    </w:r>
    <w:r>
      <w:rPr>
        <w:rFonts w:ascii="Times New Roman" w:hAnsi="Times New Roman" w:eastAsia="Times New Roman" w:cs="Times New Roman"/>
        <w:spacing w:val="-7"/>
        <w:sz w:val="18"/>
        <w:szCs w:val="18"/>
      </w:rPr>
      <w:t>6</w:t>
    </w:r>
    <w:r>
      <w:rPr>
        <w:rFonts w:ascii="Times New Roman" w:hAnsi="Times New Roman" w:eastAsia="Times New Roman" w:cs="Times New Roman"/>
        <w:spacing w:val="43"/>
        <w:sz w:val="18"/>
        <w:szCs w:val="18"/>
      </w:rPr>
      <w:t xml:space="preserve"> </w:t>
    </w:r>
    <w:r>
      <w:rPr>
        <w:spacing w:val="-7"/>
        <w:sz w:val="18"/>
        <w:szCs w:val="18"/>
      </w:rPr>
      <w:t xml:space="preserve">页 共 </w:t>
    </w:r>
    <w:r>
      <w:rPr>
        <w:rFonts w:ascii="Times New Roman" w:hAnsi="Times New Roman" w:eastAsia="Times New Roman" w:cs="Times New Roman"/>
        <w:spacing w:val="-7"/>
        <w:sz w:val="18"/>
        <w:szCs w:val="18"/>
      </w:rPr>
      <w:t xml:space="preserve">13  </w:t>
    </w:r>
    <w:r>
      <w:rPr>
        <w:spacing w:val="-7"/>
        <w:sz w:val="18"/>
        <w:szCs w:val="18"/>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62B86">
    <w:pPr>
      <w:pStyle w:val="6"/>
      <w:spacing w:line="231" w:lineRule="auto"/>
      <w:ind w:left="3886"/>
      <w:rPr>
        <w:sz w:val="18"/>
        <w:szCs w:val="18"/>
      </w:rPr>
    </w:pPr>
    <w:r>
      <w:rPr>
        <w:spacing w:val="-7"/>
        <w:sz w:val="18"/>
        <w:szCs w:val="18"/>
      </w:rPr>
      <w:t xml:space="preserve">第 </w:t>
    </w:r>
    <w:r>
      <w:rPr>
        <w:rFonts w:ascii="Times New Roman" w:hAnsi="Times New Roman" w:eastAsia="Times New Roman" w:cs="Times New Roman"/>
        <w:spacing w:val="-7"/>
        <w:sz w:val="18"/>
        <w:szCs w:val="18"/>
      </w:rPr>
      <w:t>7</w:t>
    </w:r>
    <w:r>
      <w:rPr>
        <w:rFonts w:ascii="Times New Roman" w:hAnsi="Times New Roman" w:eastAsia="Times New Roman" w:cs="Times New Roman"/>
        <w:spacing w:val="43"/>
        <w:sz w:val="18"/>
        <w:szCs w:val="18"/>
      </w:rPr>
      <w:t xml:space="preserve"> </w:t>
    </w:r>
    <w:r>
      <w:rPr>
        <w:spacing w:val="-7"/>
        <w:sz w:val="18"/>
        <w:szCs w:val="18"/>
      </w:rPr>
      <w:t xml:space="preserve">页 共 </w:t>
    </w:r>
    <w:r>
      <w:rPr>
        <w:rFonts w:ascii="Times New Roman" w:hAnsi="Times New Roman" w:eastAsia="Times New Roman" w:cs="Times New Roman"/>
        <w:spacing w:val="-7"/>
        <w:sz w:val="18"/>
        <w:szCs w:val="18"/>
      </w:rPr>
      <w:t xml:space="preserve">13  </w:t>
    </w:r>
    <w:r>
      <w:rPr>
        <w:spacing w:val="-7"/>
        <w:sz w:val="18"/>
        <w:szCs w:val="18"/>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F6577">
    <w:pPr>
      <w:pStyle w:val="6"/>
      <w:spacing w:line="231" w:lineRule="auto"/>
      <w:ind w:left="3886"/>
      <w:rPr>
        <w:sz w:val="18"/>
        <w:szCs w:val="18"/>
      </w:rPr>
    </w:pPr>
    <w:r>
      <w:rPr>
        <w:spacing w:val="-7"/>
        <w:sz w:val="18"/>
        <w:szCs w:val="18"/>
      </w:rPr>
      <w:t xml:space="preserve">第 </w:t>
    </w:r>
    <w:r>
      <w:rPr>
        <w:rFonts w:ascii="Times New Roman" w:hAnsi="Times New Roman" w:eastAsia="Times New Roman" w:cs="Times New Roman"/>
        <w:spacing w:val="-7"/>
        <w:sz w:val="18"/>
        <w:szCs w:val="18"/>
      </w:rPr>
      <w:t xml:space="preserve">8  </w:t>
    </w:r>
    <w:r>
      <w:rPr>
        <w:spacing w:val="-7"/>
        <w:sz w:val="18"/>
        <w:szCs w:val="18"/>
      </w:rPr>
      <w:t xml:space="preserve">页 共 </w:t>
    </w:r>
    <w:r>
      <w:rPr>
        <w:rFonts w:ascii="Times New Roman" w:hAnsi="Times New Roman" w:eastAsia="Times New Roman" w:cs="Times New Roman"/>
        <w:spacing w:val="-7"/>
        <w:sz w:val="18"/>
        <w:szCs w:val="18"/>
      </w:rPr>
      <w:t xml:space="preserve">13  </w:t>
    </w:r>
    <w:r>
      <w:rPr>
        <w:spacing w:val="-7"/>
        <w:sz w:val="18"/>
        <w:szCs w:val="18"/>
      </w:rPr>
      <w:t>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5C4F4">
    <w:pPr>
      <w:pStyle w:val="6"/>
      <w:spacing w:line="231" w:lineRule="auto"/>
      <w:ind w:left="3886"/>
      <w:rPr>
        <w:sz w:val="18"/>
        <w:szCs w:val="18"/>
      </w:rPr>
    </w:pPr>
    <w:r>
      <w:rPr>
        <w:spacing w:val="-7"/>
        <w:sz w:val="18"/>
        <w:szCs w:val="18"/>
      </w:rPr>
      <w:t xml:space="preserve">第 </w:t>
    </w:r>
    <w:r>
      <w:rPr>
        <w:rFonts w:ascii="Times New Roman" w:hAnsi="Times New Roman" w:eastAsia="Times New Roman" w:cs="Times New Roman"/>
        <w:spacing w:val="-7"/>
        <w:sz w:val="18"/>
        <w:szCs w:val="18"/>
      </w:rPr>
      <w:t>9</w:t>
    </w:r>
    <w:r>
      <w:rPr>
        <w:rFonts w:ascii="Times New Roman" w:hAnsi="Times New Roman" w:eastAsia="Times New Roman" w:cs="Times New Roman"/>
        <w:spacing w:val="43"/>
        <w:sz w:val="18"/>
        <w:szCs w:val="18"/>
      </w:rPr>
      <w:t xml:space="preserve"> </w:t>
    </w:r>
    <w:r>
      <w:rPr>
        <w:spacing w:val="-7"/>
        <w:sz w:val="18"/>
        <w:szCs w:val="18"/>
      </w:rPr>
      <w:t xml:space="preserve">页 共 </w:t>
    </w:r>
    <w:r>
      <w:rPr>
        <w:rFonts w:ascii="Times New Roman" w:hAnsi="Times New Roman" w:eastAsia="Times New Roman" w:cs="Times New Roman"/>
        <w:spacing w:val="-7"/>
        <w:sz w:val="18"/>
        <w:szCs w:val="18"/>
      </w:rPr>
      <w:t xml:space="preserve">13  </w:t>
    </w:r>
    <w:r>
      <w:rPr>
        <w:spacing w:val="-7"/>
        <w:sz w:val="18"/>
        <w:szCs w:val="18"/>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53BF5">
    <w:pPr>
      <w:pStyle w:val="6"/>
      <w:spacing w:line="231" w:lineRule="auto"/>
      <w:ind w:left="3841"/>
      <w:rPr>
        <w:sz w:val="18"/>
        <w:szCs w:val="18"/>
      </w:rPr>
    </w:pPr>
    <w:r>
      <w:rPr>
        <w:spacing w:val="-9"/>
        <w:sz w:val="18"/>
        <w:szCs w:val="18"/>
      </w:rPr>
      <w:t>第</w:t>
    </w:r>
    <w:r>
      <w:rPr>
        <w:spacing w:val="12"/>
        <w:sz w:val="18"/>
        <w:szCs w:val="18"/>
      </w:rPr>
      <w:t xml:space="preserve"> </w:t>
    </w:r>
    <w:r>
      <w:rPr>
        <w:rFonts w:ascii="Times New Roman" w:hAnsi="Times New Roman" w:eastAsia="Times New Roman" w:cs="Times New Roman"/>
        <w:spacing w:val="-9"/>
        <w:sz w:val="18"/>
        <w:szCs w:val="18"/>
      </w:rPr>
      <w:t>10</w:t>
    </w:r>
    <w:r>
      <w:rPr>
        <w:rFonts w:ascii="Times New Roman" w:hAnsi="Times New Roman" w:eastAsia="Times New Roman" w:cs="Times New Roman"/>
        <w:spacing w:val="39"/>
        <w:sz w:val="18"/>
        <w:szCs w:val="18"/>
      </w:rPr>
      <w:t xml:space="preserve"> </w:t>
    </w:r>
    <w:r>
      <w:rPr>
        <w:spacing w:val="-9"/>
        <w:sz w:val="18"/>
        <w:szCs w:val="18"/>
      </w:rPr>
      <w:t>页 共</w:t>
    </w:r>
    <w:r>
      <w:rPr>
        <w:spacing w:val="5"/>
        <w:sz w:val="18"/>
        <w:szCs w:val="18"/>
      </w:rPr>
      <w:t xml:space="preserve"> </w:t>
    </w:r>
    <w:r>
      <w:rPr>
        <w:rFonts w:ascii="Times New Roman" w:hAnsi="Times New Roman" w:eastAsia="Times New Roman" w:cs="Times New Roman"/>
        <w:spacing w:val="-9"/>
        <w:sz w:val="18"/>
        <w:szCs w:val="18"/>
      </w:rPr>
      <w:t xml:space="preserve">13  </w:t>
    </w:r>
    <w:r>
      <w:rPr>
        <w:spacing w:val="-9"/>
        <w:sz w:val="18"/>
        <w:szCs w:val="18"/>
      </w:rPr>
      <w:t>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638EA">
    <w:pPr>
      <w:pStyle w:val="6"/>
      <w:spacing w:line="231" w:lineRule="auto"/>
      <w:ind w:left="3833"/>
      <w:rPr>
        <w:sz w:val="18"/>
        <w:szCs w:val="18"/>
      </w:rPr>
    </w:pPr>
    <w:r>
      <w:rPr>
        <w:spacing w:val="-9"/>
        <w:sz w:val="18"/>
        <w:szCs w:val="18"/>
      </w:rPr>
      <w:t>第</w:t>
    </w:r>
    <w:r>
      <w:rPr>
        <w:spacing w:val="12"/>
        <w:sz w:val="18"/>
        <w:szCs w:val="18"/>
      </w:rPr>
      <w:t xml:space="preserve"> </w:t>
    </w:r>
    <w:r>
      <w:rPr>
        <w:rFonts w:ascii="Times New Roman" w:hAnsi="Times New Roman" w:eastAsia="Times New Roman" w:cs="Times New Roman"/>
        <w:spacing w:val="-9"/>
        <w:sz w:val="18"/>
        <w:szCs w:val="18"/>
      </w:rPr>
      <w:t>11</w:t>
    </w:r>
    <w:r>
      <w:rPr>
        <w:rFonts w:ascii="Times New Roman" w:hAnsi="Times New Roman" w:eastAsia="Times New Roman" w:cs="Times New Roman"/>
        <w:spacing w:val="39"/>
        <w:sz w:val="18"/>
        <w:szCs w:val="18"/>
      </w:rPr>
      <w:t xml:space="preserve"> </w:t>
    </w:r>
    <w:r>
      <w:rPr>
        <w:spacing w:val="-9"/>
        <w:sz w:val="18"/>
        <w:szCs w:val="18"/>
      </w:rPr>
      <w:t>页 共</w:t>
    </w:r>
    <w:r>
      <w:rPr>
        <w:spacing w:val="5"/>
        <w:sz w:val="18"/>
        <w:szCs w:val="18"/>
      </w:rPr>
      <w:t xml:space="preserve"> </w:t>
    </w:r>
    <w:r>
      <w:rPr>
        <w:rFonts w:ascii="Times New Roman" w:hAnsi="Times New Roman" w:eastAsia="Times New Roman" w:cs="Times New Roman"/>
        <w:spacing w:val="-9"/>
        <w:sz w:val="18"/>
        <w:szCs w:val="18"/>
      </w:rPr>
      <w:t xml:space="preserve">13  </w:t>
    </w:r>
    <w:r>
      <w:rPr>
        <w:spacing w:val="-9"/>
        <w:sz w:val="18"/>
        <w:szCs w:val="18"/>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DA0BC">
    <w:pPr>
      <w:pStyle w:val="6"/>
      <w:spacing w:line="231" w:lineRule="auto"/>
      <w:ind w:left="3842"/>
      <w:rPr>
        <w:sz w:val="18"/>
        <w:szCs w:val="18"/>
      </w:rPr>
    </w:pPr>
    <w:r>
      <w:rPr>
        <w:spacing w:val="-9"/>
        <w:sz w:val="18"/>
        <w:szCs w:val="18"/>
      </w:rPr>
      <w:t>第</w:t>
    </w:r>
    <w:r>
      <w:rPr>
        <w:spacing w:val="12"/>
        <w:sz w:val="18"/>
        <w:szCs w:val="18"/>
      </w:rPr>
      <w:t xml:space="preserve"> </w:t>
    </w:r>
    <w:r>
      <w:rPr>
        <w:rFonts w:ascii="Times New Roman" w:hAnsi="Times New Roman" w:eastAsia="Times New Roman" w:cs="Times New Roman"/>
        <w:spacing w:val="-9"/>
        <w:sz w:val="18"/>
        <w:szCs w:val="18"/>
      </w:rPr>
      <w:t>12</w:t>
    </w:r>
    <w:r>
      <w:rPr>
        <w:rFonts w:ascii="Times New Roman" w:hAnsi="Times New Roman" w:eastAsia="Times New Roman" w:cs="Times New Roman"/>
        <w:spacing w:val="39"/>
        <w:sz w:val="18"/>
        <w:szCs w:val="18"/>
      </w:rPr>
      <w:t xml:space="preserve"> </w:t>
    </w:r>
    <w:r>
      <w:rPr>
        <w:spacing w:val="-9"/>
        <w:sz w:val="18"/>
        <w:szCs w:val="18"/>
      </w:rPr>
      <w:t>页 共</w:t>
    </w:r>
    <w:r>
      <w:rPr>
        <w:spacing w:val="5"/>
        <w:sz w:val="18"/>
        <w:szCs w:val="18"/>
      </w:rPr>
      <w:t xml:space="preserve"> </w:t>
    </w:r>
    <w:r>
      <w:rPr>
        <w:rFonts w:ascii="Times New Roman" w:hAnsi="Times New Roman" w:eastAsia="Times New Roman" w:cs="Times New Roman"/>
        <w:spacing w:val="-9"/>
        <w:sz w:val="18"/>
        <w:szCs w:val="18"/>
      </w:rPr>
      <w:t xml:space="preserve">13  </w:t>
    </w:r>
    <w:r>
      <w:rPr>
        <w:spacing w:val="-9"/>
        <w:sz w:val="18"/>
        <w:szCs w:val="18"/>
      </w:rPr>
      <w:t>页</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98E46">
    <w:pPr>
      <w:pStyle w:val="6"/>
      <w:spacing w:line="231" w:lineRule="auto"/>
      <w:ind w:left="3840"/>
      <w:rPr>
        <w:sz w:val="18"/>
        <w:szCs w:val="18"/>
      </w:rPr>
    </w:pPr>
    <w:r>
      <w:rPr>
        <w:spacing w:val="-9"/>
        <w:sz w:val="18"/>
        <w:szCs w:val="18"/>
      </w:rPr>
      <w:t>第</w:t>
    </w:r>
    <w:r>
      <w:rPr>
        <w:spacing w:val="12"/>
        <w:sz w:val="18"/>
        <w:szCs w:val="18"/>
      </w:rPr>
      <w:t xml:space="preserve"> </w:t>
    </w:r>
    <w:r>
      <w:rPr>
        <w:rFonts w:ascii="Times New Roman" w:hAnsi="Times New Roman" w:eastAsia="Times New Roman" w:cs="Times New Roman"/>
        <w:spacing w:val="-9"/>
        <w:sz w:val="18"/>
        <w:szCs w:val="18"/>
      </w:rPr>
      <w:t>13</w:t>
    </w:r>
    <w:r>
      <w:rPr>
        <w:rFonts w:ascii="Times New Roman" w:hAnsi="Times New Roman" w:eastAsia="Times New Roman" w:cs="Times New Roman"/>
        <w:spacing w:val="39"/>
        <w:sz w:val="18"/>
        <w:szCs w:val="18"/>
      </w:rPr>
      <w:t xml:space="preserve"> </w:t>
    </w:r>
    <w:r>
      <w:rPr>
        <w:spacing w:val="-9"/>
        <w:sz w:val="18"/>
        <w:szCs w:val="18"/>
      </w:rPr>
      <w:t>页 共</w:t>
    </w:r>
    <w:r>
      <w:rPr>
        <w:spacing w:val="5"/>
        <w:sz w:val="18"/>
        <w:szCs w:val="18"/>
      </w:rPr>
      <w:t xml:space="preserve"> </w:t>
    </w:r>
    <w:r>
      <w:rPr>
        <w:rFonts w:ascii="Times New Roman" w:hAnsi="Times New Roman" w:eastAsia="Times New Roman" w:cs="Times New Roman"/>
        <w:spacing w:val="-9"/>
        <w:sz w:val="18"/>
        <w:szCs w:val="18"/>
      </w:rPr>
      <w:t xml:space="preserve">13  </w:t>
    </w:r>
    <w:r>
      <w:rPr>
        <w:spacing w:val="-9"/>
        <w:sz w:val="18"/>
        <w:szCs w:val="18"/>
      </w:rPr>
      <w:t>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BA160">
    <w:pPr>
      <w:widowControl w:val="0"/>
      <w:spacing w:line="1" w:lineRule="exact"/>
    </w:pPr>
    <w:r>
      <w:rPr>
        <w:sz w:val="24"/>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99AA16">
                          <w:pPr>
                            <w:pStyle w:val="9"/>
                            <w:rPr>
                              <w:rFonts w:hint="eastAsia"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42</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7E99AA16">
                    <w:pPr>
                      <w:pStyle w:val="9"/>
                      <w:rPr>
                        <w:rFonts w:hint="eastAsia"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42</w:t>
                    </w:r>
                    <w:r>
                      <w:rPr>
                        <w:rFonts w:hint="eastAsia" w:eastAsia="宋体"/>
                        <w:sz w:val="22"/>
                        <w:szCs w:val="22"/>
                        <w:lang w:eastAsia="zh-CN"/>
                      </w:rP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A60AF">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3801110</wp:posOffset>
              </wp:positionH>
              <wp:positionV relativeFrom="page">
                <wp:posOffset>10008870</wp:posOffset>
              </wp:positionV>
              <wp:extent cx="328930" cy="106680"/>
              <wp:effectExtent l="0" t="0" r="0" b="0"/>
              <wp:wrapNone/>
              <wp:docPr id="24" name="Shape 211"/>
              <wp:cNvGraphicFramePr/>
              <a:graphic xmlns:a="http://schemas.openxmlformats.org/drawingml/2006/main">
                <a:graphicData uri="http://schemas.microsoft.com/office/word/2010/wordprocessingShape">
                  <wps:wsp>
                    <wps:cNvSpPr txBox="1"/>
                    <wps:spPr>
                      <a:xfrm>
                        <a:off x="0" y="0"/>
                        <a:ext cx="328930" cy="106680"/>
                      </a:xfrm>
                      <a:prstGeom prst="rect">
                        <a:avLst/>
                      </a:prstGeom>
                      <a:noFill/>
                    </wps:spPr>
                    <wps:txbx>
                      <w:txbxContent>
                        <w:p w14:paraId="40150B57">
                          <w:pPr>
                            <w:pStyle w:val="28"/>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lang w:val="en-US" w:eastAsia="en-US" w:bidi="en-US"/>
                            </w:rPr>
                            <w:t xml:space="preserve">. </w:t>
                          </w:r>
                          <w:r>
                            <w:fldChar w:fldCharType="begin"/>
                          </w:r>
                          <w:r>
                            <w:instrText xml:space="preserve"> PAGE \* MERGEFORMAT </w:instrText>
                          </w:r>
                          <w:r>
                            <w:fldChar w:fldCharType="separate"/>
                          </w:r>
                          <w:r>
                            <w:rPr>
                              <w:color w:val="000000"/>
                              <w:spacing w:val="0"/>
                              <w:w w:val="100"/>
                              <w:position w:val="0"/>
                              <w:sz w:val="24"/>
                              <w:szCs w:val="24"/>
                            </w:rPr>
                            <w:t>#</w:t>
                          </w:r>
                          <w:r>
                            <w:rPr>
                              <w:color w:val="000000"/>
                              <w:spacing w:val="0"/>
                              <w:w w:val="100"/>
                              <w:position w:val="0"/>
                              <w:sz w:val="24"/>
                              <w:szCs w:val="24"/>
                            </w:rPr>
                            <w:fldChar w:fldCharType="end"/>
                          </w:r>
                          <w:r>
                            <w:rPr>
                              <w:color w:val="000000"/>
                              <w:spacing w:val="0"/>
                              <w:w w:val="100"/>
                              <w:position w:val="0"/>
                              <w:sz w:val="24"/>
                              <w:szCs w:val="24"/>
                            </w:rPr>
                            <w:t xml:space="preserve"> </w:t>
                          </w:r>
                          <w:r>
                            <w:rPr>
                              <w:color w:val="000000"/>
                              <w:spacing w:val="0"/>
                              <w:w w:val="100"/>
                              <w:position w:val="0"/>
                              <w:sz w:val="24"/>
                              <w:szCs w:val="24"/>
                              <w:lang w:val="en-US" w:eastAsia="en-US" w:bidi="en-US"/>
                            </w:rPr>
                            <w:t>.</w:t>
                          </w:r>
                        </w:p>
                      </w:txbxContent>
                    </wps:txbx>
                    <wps:bodyPr wrap="none" lIns="0" tIns="0" rIns="0" bIns="0">
                      <a:spAutoFit/>
                    </wps:bodyPr>
                  </wps:wsp>
                </a:graphicData>
              </a:graphic>
            </wp:anchor>
          </w:drawing>
        </mc:Choice>
        <mc:Fallback>
          <w:pict>
            <v:shape id="Shape 211" o:spid="_x0000_s1026" o:spt="202" type="#_x0000_t202" style="position:absolute;left:0pt;margin-left:299.3pt;margin-top:788.1pt;height:8.4pt;width:25.9pt;mso-position-horizontal-relative:page;mso-position-vertical-relative:page;mso-wrap-style:none;z-index:-251657216;mso-width-relative:page;mso-height-relative:page;" filled="f" stroked="f" coordsize="21600,21600" o:gfxdata="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uh&#10;vjrZAAAADQEAAA8AAAAAAAAAAQAgAAAAIgAAAGRycy9kb3ducmV2LnhtbFBLAQIUABQAAAAIAIdO&#10;4kCbPqovsAEAAHIDAAAOAAAAAAAAAAEAIAAAACgBAABkcnMvZTJvRG9jLnhtbFBLBQYAAAAABgAG&#10;AFkBAABKBQAAAAA=&#10;">
              <v:fill on="f" focussize="0,0"/>
              <v:stroke on="f"/>
              <v:imagedata o:title=""/>
              <o:lock v:ext="edit" aspectratio="f"/>
              <v:textbox inset="0mm,0mm,0mm,0mm" style="mso-fit-shape-to-text:t;">
                <w:txbxContent>
                  <w:p w14:paraId="40150B57">
                    <w:pPr>
                      <w:pStyle w:val="28"/>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lang w:val="en-US" w:eastAsia="en-US" w:bidi="en-US"/>
                      </w:rPr>
                      <w:t xml:space="preserve">. </w:t>
                    </w:r>
                    <w:r>
                      <w:fldChar w:fldCharType="begin"/>
                    </w:r>
                    <w:r>
                      <w:instrText xml:space="preserve"> PAGE \* MERGEFORMAT </w:instrText>
                    </w:r>
                    <w:r>
                      <w:fldChar w:fldCharType="separate"/>
                    </w:r>
                    <w:r>
                      <w:rPr>
                        <w:color w:val="000000"/>
                        <w:spacing w:val="0"/>
                        <w:w w:val="100"/>
                        <w:position w:val="0"/>
                        <w:sz w:val="24"/>
                        <w:szCs w:val="24"/>
                      </w:rPr>
                      <w:t>#</w:t>
                    </w:r>
                    <w:r>
                      <w:rPr>
                        <w:color w:val="000000"/>
                        <w:spacing w:val="0"/>
                        <w:w w:val="100"/>
                        <w:position w:val="0"/>
                        <w:sz w:val="24"/>
                        <w:szCs w:val="24"/>
                      </w:rPr>
                      <w:fldChar w:fldCharType="end"/>
                    </w:r>
                    <w:r>
                      <w:rPr>
                        <w:color w:val="000000"/>
                        <w:spacing w:val="0"/>
                        <w:w w:val="100"/>
                        <w:position w:val="0"/>
                        <w:sz w:val="24"/>
                        <w:szCs w:val="24"/>
                      </w:rPr>
                      <w:t xml:space="preserve"> </w:t>
                    </w:r>
                    <w:r>
                      <w:rPr>
                        <w:color w:val="000000"/>
                        <w:spacing w:val="0"/>
                        <w:w w:val="100"/>
                        <w:position w:val="0"/>
                        <w:sz w:val="24"/>
                        <w:szCs w:val="24"/>
                        <w:lang w:val="en-US" w:eastAsia="en-US" w:bidi="en-US"/>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9F56E">
    <w:pPr>
      <w:widowControl w:val="0"/>
      <w:spacing w:line="1" w:lineRule="exact"/>
    </w:pP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2F4F70">
                          <w:pPr>
                            <w:pStyle w:val="9"/>
                            <w:rPr>
                              <w:rFonts w:hint="eastAsia"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28</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52F4F70">
                    <w:pPr>
                      <w:pStyle w:val="9"/>
                      <w:rPr>
                        <w:rFonts w:hint="eastAsia"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28</w:t>
                    </w:r>
                    <w:r>
                      <w:rPr>
                        <w:rFonts w:hint="eastAsia" w:eastAsia="宋体"/>
                        <w:sz w:val="22"/>
                        <w:szCs w:val="22"/>
                        <w:lang w:eastAsia="zh-CN"/>
                      </w:rP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4F509">
    <w:pPr>
      <w:widowControl w:val="0"/>
      <w:spacing w:line="1" w:lineRule="exact"/>
    </w:pPr>
    <w:r>
      <w:rPr>
        <w:sz w:val="24"/>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9B3094">
                          <w:pPr>
                            <w:pStyle w:val="9"/>
                            <w:rPr>
                              <w:rFonts w:hint="eastAsia"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46</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039B3094">
                    <w:pPr>
                      <w:pStyle w:val="9"/>
                      <w:rPr>
                        <w:rFonts w:hint="eastAsia"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46</w:t>
                    </w:r>
                    <w:r>
                      <w:rPr>
                        <w:rFonts w:hint="eastAsia" w:eastAsia="宋体"/>
                        <w:sz w:val="22"/>
                        <w:szCs w:val="22"/>
                        <w:lang w:eastAsia="zh-CN"/>
                      </w:rP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CF422">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3498850</wp:posOffset>
              </wp:positionH>
              <wp:positionV relativeFrom="page">
                <wp:posOffset>10008870</wp:posOffset>
              </wp:positionV>
              <wp:extent cx="328930" cy="106680"/>
              <wp:effectExtent l="0" t="0" r="0" b="0"/>
              <wp:wrapNone/>
              <wp:docPr id="28" name="Shape 231"/>
              <wp:cNvGraphicFramePr/>
              <a:graphic xmlns:a="http://schemas.openxmlformats.org/drawingml/2006/main">
                <a:graphicData uri="http://schemas.microsoft.com/office/word/2010/wordprocessingShape">
                  <wps:wsp>
                    <wps:cNvSpPr txBox="1"/>
                    <wps:spPr>
                      <a:xfrm>
                        <a:off x="0" y="0"/>
                        <a:ext cx="328930" cy="106680"/>
                      </a:xfrm>
                      <a:prstGeom prst="rect">
                        <a:avLst/>
                      </a:prstGeom>
                      <a:noFill/>
                    </wps:spPr>
                    <wps:txbx>
                      <w:txbxContent>
                        <w:p w14:paraId="635C0B45">
                          <w:pPr>
                            <w:pStyle w:val="28"/>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lang w:val="en-US" w:eastAsia="en-US" w:bidi="en-US"/>
                            </w:rPr>
                            <w:t xml:space="preserve">• </w:t>
                          </w:r>
                          <w:r>
                            <w:fldChar w:fldCharType="begin"/>
                          </w:r>
                          <w:r>
                            <w:instrText xml:space="preserve"> PAGE \* MERGEFORMAT </w:instrText>
                          </w:r>
                          <w:r>
                            <w:fldChar w:fldCharType="separate"/>
                          </w:r>
                          <w:r>
                            <w:rPr>
                              <w:color w:val="000000"/>
                              <w:spacing w:val="0"/>
                              <w:w w:val="100"/>
                              <w:position w:val="0"/>
                              <w:sz w:val="24"/>
                              <w:szCs w:val="24"/>
                            </w:rPr>
                            <w:t>#</w:t>
                          </w:r>
                          <w:r>
                            <w:rPr>
                              <w:color w:val="000000"/>
                              <w:spacing w:val="0"/>
                              <w:w w:val="100"/>
                              <w:position w:val="0"/>
                              <w:sz w:val="24"/>
                              <w:szCs w:val="24"/>
                            </w:rPr>
                            <w:fldChar w:fldCharType="end"/>
                          </w:r>
                          <w:r>
                            <w:rPr>
                              <w:color w:val="000000"/>
                              <w:spacing w:val="0"/>
                              <w:w w:val="100"/>
                              <w:position w:val="0"/>
                              <w:sz w:val="24"/>
                              <w:szCs w:val="24"/>
                            </w:rPr>
                            <w:t xml:space="preserve"> </w:t>
                          </w:r>
                          <w:r>
                            <w:rPr>
                              <w:color w:val="000000"/>
                              <w:spacing w:val="0"/>
                              <w:w w:val="100"/>
                              <w:position w:val="0"/>
                              <w:sz w:val="24"/>
                              <w:szCs w:val="24"/>
                              <w:lang w:val="en-US" w:eastAsia="en-US" w:bidi="en-US"/>
                            </w:rPr>
                            <w:t>.</w:t>
                          </w:r>
                        </w:p>
                      </w:txbxContent>
                    </wps:txbx>
                    <wps:bodyPr wrap="none" lIns="0" tIns="0" rIns="0" bIns="0">
                      <a:spAutoFit/>
                    </wps:bodyPr>
                  </wps:wsp>
                </a:graphicData>
              </a:graphic>
            </wp:anchor>
          </w:drawing>
        </mc:Choice>
        <mc:Fallback>
          <w:pict>
            <v:shape id="Shape 231" o:spid="_x0000_s1026" o:spt="202" type="#_x0000_t202" style="position:absolute;left:0pt;margin-left:275.5pt;margin-top:788.1pt;height:8.4pt;width:25.9pt;mso-position-horizontal-relative:page;mso-position-vertical-relative:page;mso-wrap-style:none;z-index:-251657216;mso-width-relative:page;mso-height-relative:page;" filled="f" stroked="f" coordsize="21600,21600" o:gfxdata="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BFFeq&#10;2AAAAA0BAAAPAAAAAAAAAAEAIAAAACIAAABkcnMvZG93bnJldi54bWxQSwECFAAUAAAACACHTuJA&#10;X0Nbhq8BAAByAwAADgAAAAAAAAABACAAAAAnAQAAZHJzL2Uyb0RvYy54bWxQSwUGAAAAAAYABgBZ&#10;AQAASAUAAAAA&#10;">
              <v:fill on="f" focussize="0,0"/>
              <v:stroke on="f"/>
              <v:imagedata o:title=""/>
              <o:lock v:ext="edit" aspectratio="f"/>
              <v:textbox inset="0mm,0mm,0mm,0mm" style="mso-fit-shape-to-text:t;">
                <w:txbxContent>
                  <w:p w14:paraId="635C0B45">
                    <w:pPr>
                      <w:pStyle w:val="28"/>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lang w:val="en-US" w:eastAsia="en-US" w:bidi="en-US"/>
                      </w:rPr>
                      <w:t xml:space="preserve">• </w:t>
                    </w:r>
                    <w:r>
                      <w:fldChar w:fldCharType="begin"/>
                    </w:r>
                    <w:r>
                      <w:instrText xml:space="preserve"> PAGE \* MERGEFORMAT </w:instrText>
                    </w:r>
                    <w:r>
                      <w:fldChar w:fldCharType="separate"/>
                    </w:r>
                    <w:r>
                      <w:rPr>
                        <w:color w:val="000000"/>
                        <w:spacing w:val="0"/>
                        <w:w w:val="100"/>
                        <w:position w:val="0"/>
                        <w:sz w:val="24"/>
                        <w:szCs w:val="24"/>
                      </w:rPr>
                      <w:t>#</w:t>
                    </w:r>
                    <w:r>
                      <w:rPr>
                        <w:color w:val="000000"/>
                        <w:spacing w:val="0"/>
                        <w:w w:val="100"/>
                        <w:position w:val="0"/>
                        <w:sz w:val="24"/>
                        <w:szCs w:val="24"/>
                      </w:rPr>
                      <w:fldChar w:fldCharType="end"/>
                    </w:r>
                    <w:r>
                      <w:rPr>
                        <w:color w:val="000000"/>
                        <w:spacing w:val="0"/>
                        <w:w w:val="100"/>
                        <w:position w:val="0"/>
                        <w:sz w:val="24"/>
                        <w:szCs w:val="24"/>
                      </w:rPr>
                      <w:t xml:space="preserve"> </w:t>
                    </w:r>
                    <w:r>
                      <w:rPr>
                        <w:color w:val="000000"/>
                        <w:spacing w:val="0"/>
                        <w:w w:val="100"/>
                        <w:position w:val="0"/>
                        <w:sz w:val="24"/>
                        <w:szCs w:val="24"/>
                        <w:lang w:val="en-US" w:eastAsia="en-US" w:bidi="en-US"/>
                      </w:rPr>
                      <w:t>.</w:t>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E25DD">
    <w:pPr>
      <w:widowControl w:val="0"/>
      <w:spacing w:line="1" w:lineRule="exact"/>
    </w:pPr>
    <w:r>
      <w:rPr>
        <w:sz w:val="24"/>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F9757D">
                          <w:pPr>
                            <w:pStyle w:val="9"/>
                            <w:rPr>
                              <w:rFonts w:hint="eastAsia"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49</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2DF9757D">
                    <w:pPr>
                      <w:pStyle w:val="9"/>
                      <w:rPr>
                        <w:rFonts w:hint="eastAsia"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49</w:t>
                    </w:r>
                    <w:r>
                      <w:rPr>
                        <w:rFonts w:hint="eastAsia" w:eastAsia="宋体"/>
                        <w:sz w:val="22"/>
                        <w:szCs w:val="22"/>
                        <w:lang w:eastAsia="zh-CN"/>
                      </w:rP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88CCA">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3767455</wp:posOffset>
              </wp:positionH>
              <wp:positionV relativeFrom="page">
                <wp:posOffset>9996170</wp:posOffset>
              </wp:positionV>
              <wp:extent cx="332105" cy="106680"/>
              <wp:effectExtent l="0" t="0" r="0" b="0"/>
              <wp:wrapNone/>
              <wp:docPr id="32" name="Shape 239"/>
              <wp:cNvGraphicFramePr/>
              <a:graphic xmlns:a="http://schemas.openxmlformats.org/drawingml/2006/main">
                <a:graphicData uri="http://schemas.microsoft.com/office/word/2010/wordprocessingShape">
                  <wps:wsp>
                    <wps:cNvSpPr txBox="1"/>
                    <wps:spPr>
                      <a:xfrm>
                        <a:off x="0" y="0"/>
                        <a:ext cx="332105" cy="106680"/>
                      </a:xfrm>
                      <a:prstGeom prst="rect">
                        <a:avLst/>
                      </a:prstGeom>
                      <a:noFill/>
                    </wps:spPr>
                    <wps:txbx>
                      <w:txbxContent>
                        <w:p w14:paraId="66F3E021">
                          <w:pPr>
                            <w:pStyle w:val="28"/>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lang w:val="en-US" w:eastAsia="en-US" w:bidi="en-US"/>
                            </w:rPr>
                            <w:t xml:space="preserve">. </w:t>
                          </w:r>
                          <w:r>
                            <w:fldChar w:fldCharType="begin"/>
                          </w:r>
                          <w:r>
                            <w:instrText xml:space="preserve"> PAGE \* MERGEFORMAT </w:instrText>
                          </w:r>
                          <w:r>
                            <w:fldChar w:fldCharType="separate"/>
                          </w:r>
                          <w:r>
                            <w:rPr>
                              <w:color w:val="000000"/>
                              <w:spacing w:val="0"/>
                              <w:w w:val="100"/>
                              <w:position w:val="0"/>
                              <w:sz w:val="24"/>
                              <w:szCs w:val="24"/>
                            </w:rPr>
                            <w:t>#</w:t>
                          </w:r>
                          <w:r>
                            <w:rPr>
                              <w:color w:val="000000"/>
                              <w:spacing w:val="0"/>
                              <w:w w:val="100"/>
                              <w:position w:val="0"/>
                              <w:sz w:val="24"/>
                              <w:szCs w:val="24"/>
                            </w:rPr>
                            <w:fldChar w:fldCharType="end"/>
                          </w:r>
                          <w:r>
                            <w:rPr>
                              <w:color w:val="000000"/>
                              <w:spacing w:val="0"/>
                              <w:w w:val="100"/>
                              <w:position w:val="0"/>
                              <w:sz w:val="24"/>
                              <w:szCs w:val="24"/>
                            </w:rPr>
                            <w:t xml:space="preserve"> </w:t>
                          </w:r>
                          <w:r>
                            <w:rPr>
                              <w:color w:val="000000"/>
                              <w:spacing w:val="0"/>
                              <w:w w:val="100"/>
                              <w:position w:val="0"/>
                              <w:sz w:val="24"/>
                              <w:szCs w:val="24"/>
                              <w:lang w:val="zh-CN" w:eastAsia="zh-CN" w:bidi="zh-CN"/>
                            </w:rPr>
                            <w:t>-</w:t>
                          </w:r>
                        </w:p>
                      </w:txbxContent>
                    </wps:txbx>
                    <wps:bodyPr wrap="none" lIns="0" tIns="0" rIns="0" bIns="0">
                      <a:spAutoFit/>
                    </wps:bodyPr>
                  </wps:wsp>
                </a:graphicData>
              </a:graphic>
            </wp:anchor>
          </w:drawing>
        </mc:Choice>
        <mc:Fallback>
          <w:pict>
            <v:shape id="Shape 239" o:spid="_x0000_s1026" o:spt="202" type="#_x0000_t202" style="position:absolute;left:0pt;margin-left:296.65pt;margin-top:787.1pt;height:8.4pt;width:26.15pt;mso-position-horizontal-relative:page;mso-position-vertical-relative:page;mso-wrap-style:none;z-index:-251657216;mso-width-relative:page;mso-height-relative:page;" filled="f" stroked="f" coordsize="21600,21600" o:gfxdata="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Kw&#10;YUjZAAAADQEAAA8AAAAAAAAAAQAgAAAAIgAAAGRycy9kb3ducmV2LnhtbFBLAQIUABQAAAAIAIdO&#10;4kCUijsUsAEAAHIDAAAOAAAAAAAAAAEAIAAAACgBAABkcnMvZTJvRG9jLnhtbFBLBQYAAAAABgAG&#10;AFkBAABKBQAAAAA=&#10;">
              <v:fill on="f" focussize="0,0"/>
              <v:stroke on="f"/>
              <v:imagedata o:title=""/>
              <o:lock v:ext="edit" aspectratio="f"/>
              <v:textbox inset="0mm,0mm,0mm,0mm" style="mso-fit-shape-to-text:t;">
                <w:txbxContent>
                  <w:p w14:paraId="66F3E021">
                    <w:pPr>
                      <w:pStyle w:val="28"/>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lang w:val="en-US" w:eastAsia="en-US" w:bidi="en-US"/>
                      </w:rPr>
                      <w:t xml:space="preserve">. </w:t>
                    </w:r>
                    <w:r>
                      <w:fldChar w:fldCharType="begin"/>
                    </w:r>
                    <w:r>
                      <w:instrText xml:space="preserve"> PAGE \* MERGEFORMAT </w:instrText>
                    </w:r>
                    <w:r>
                      <w:fldChar w:fldCharType="separate"/>
                    </w:r>
                    <w:r>
                      <w:rPr>
                        <w:color w:val="000000"/>
                        <w:spacing w:val="0"/>
                        <w:w w:val="100"/>
                        <w:position w:val="0"/>
                        <w:sz w:val="24"/>
                        <w:szCs w:val="24"/>
                      </w:rPr>
                      <w:t>#</w:t>
                    </w:r>
                    <w:r>
                      <w:rPr>
                        <w:color w:val="000000"/>
                        <w:spacing w:val="0"/>
                        <w:w w:val="100"/>
                        <w:position w:val="0"/>
                        <w:sz w:val="24"/>
                        <w:szCs w:val="24"/>
                      </w:rPr>
                      <w:fldChar w:fldCharType="end"/>
                    </w:r>
                    <w:r>
                      <w:rPr>
                        <w:color w:val="000000"/>
                        <w:spacing w:val="0"/>
                        <w:w w:val="100"/>
                        <w:position w:val="0"/>
                        <w:sz w:val="24"/>
                        <w:szCs w:val="24"/>
                      </w:rPr>
                      <w:t xml:space="preserve"> </w:t>
                    </w:r>
                    <w:r>
                      <w:rPr>
                        <w:color w:val="000000"/>
                        <w:spacing w:val="0"/>
                        <w:w w:val="100"/>
                        <w:position w:val="0"/>
                        <w:sz w:val="24"/>
                        <w:szCs w:val="24"/>
                        <w:lang w:val="zh-CN" w:eastAsia="zh-CN" w:bidi="zh-CN"/>
                      </w:rPr>
                      <w:t>-</w:t>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D5646">
    <w:pPr>
      <w:widowControl w:val="0"/>
    </w:pPr>
    <w:r>
      <w:rPr>
        <w:sz w:val="24"/>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9DE43A">
                          <w:pPr>
                            <w:pStyle w:val="9"/>
                            <w:rPr>
                              <w:rFonts w:hint="eastAsia"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54</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49DE43A">
                    <w:pPr>
                      <w:pStyle w:val="9"/>
                      <w:rPr>
                        <w:rFonts w:hint="eastAsia"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54</w:t>
                    </w:r>
                    <w:r>
                      <w:rPr>
                        <w:rFonts w:hint="eastAsia" w:eastAsia="宋体"/>
                        <w:sz w:val="22"/>
                        <w:szCs w:val="22"/>
                        <w:lang w:eastAsia="zh-CN"/>
                      </w:rP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012BA">
    <w:pPr>
      <w:widowControl w:val="0"/>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45B32">
    <w:pPr>
      <w:widowControl w:val="0"/>
    </w:pPr>
    <w:r>
      <w:rPr>
        <w:sz w:val="24"/>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F405FF">
                          <w:pPr>
                            <w:pStyle w:val="9"/>
                            <w:rPr>
                              <w:rFonts w:hint="eastAsia"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54</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EF405FF">
                    <w:pPr>
                      <w:pStyle w:val="9"/>
                      <w:rPr>
                        <w:rFonts w:hint="eastAsia"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54</w:t>
                    </w:r>
                    <w:r>
                      <w:rPr>
                        <w:rFonts w:hint="eastAsia" w:eastAsia="宋体"/>
                        <w:sz w:val="22"/>
                        <w:szCs w:val="22"/>
                        <w:lang w:eastAsia="zh-CN"/>
                      </w:rP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68DDA">
    <w:pPr>
      <w:widowControl w:val="0"/>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B1220">
    <w:pPr>
      <w:widowControl w:val="0"/>
      <w:spacing w:line="1" w:lineRule="exact"/>
    </w:pPr>
    <w:r>
      <w:rPr>
        <w:sz w:val="24"/>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7DA410">
                          <w:pPr>
                            <w:pStyle w:val="9"/>
                            <w:rPr>
                              <w:rFonts w:hint="eastAsia"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56</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737DA410">
                    <w:pPr>
                      <w:pStyle w:val="9"/>
                      <w:rPr>
                        <w:rFonts w:hint="eastAsia"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56</w:t>
                    </w:r>
                    <w:r>
                      <w:rPr>
                        <w:rFonts w:hint="eastAsia" w:eastAsia="宋体"/>
                        <w:sz w:val="22"/>
                        <w:szCs w:val="22"/>
                        <w:lang w:eastAsia="zh-CN"/>
                      </w:rP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18B1A">
    <w:pPr>
      <w:widowControl w:val="0"/>
      <w:spacing w:line="1" w:lineRule="exact"/>
    </w:pPr>
    <w:r>
      <w:rPr>
        <w:sz w:val="24"/>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D867B7">
                          <w:pPr>
                            <w:pStyle w:val="9"/>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67</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54D867B7">
                    <w:pPr>
                      <w:pStyle w:val="9"/>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67</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9372A">
    <w:pPr>
      <w:widowControl w:val="0"/>
      <w:spacing w:line="1" w:lineRule="exact"/>
    </w:pPr>
    <w:r>
      <w:rPr>
        <w:sz w:val="24"/>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88FD0A">
                          <w:pPr>
                            <w:pStyle w:val="9"/>
                            <w:rPr>
                              <w:rFonts w:hint="eastAsia"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32</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088FD0A">
                    <w:pPr>
                      <w:pStyle w:val="9"/>
                      <w:rPr>
                        <w:rFonts w:hint="eastAsia"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32</w:t>
                    </w:r>
                    <w:r>
                      <w:rPr>
                        <w:rFonts w:hint="eastAsia" w:eastAsia="宋体"/>
                        <w:sz w:val="22"/>
                        <w:szCs w:val="22"/>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56FD3">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3669030</wp:posOffset>
              </wp:positionH>
              <wp:positionV relativeFrom="page">
                <wp:posOffset>9995535</wp:posOffset>
              </wp:positionV>
              <wp:extent cx="328930" cy="106680"/>
              <wp:effectExtent l="0" t="0" r="0" b="0"/>
              <wp:wrapNone/>
              <wp:docPr id="20" name="Shape 171"/>
              <wp:cNvGraphicFramePr/>
              <a:graphic xmlns:a="http://schemas.openxmlformats.org/drawingml/2006/main">
                <a:graphicData uri="http://schemas.microsoft.com/office/word/2010/wordprocessingShape">
                  <wps:wsp>
                    <wps:cNvSpPr txBox="1"/>
                    <wps:spPr>
                      <a:xfrm>
                        <a:off x="0" y="0"/>
                        <a:ext cx="328930" cy="106680"/>
                      </a:xfrm>
                      <a:prstGeom prst="rect">
                        <a:avLst/>
                      </a:prstGeom>
                      <a:noFill/>
                    </wps:spPr>
                    <wps:txbx>
                      <w:txbxContent>
                        <w:p w14:paraId="24A7AE9E">
                          <w:pPr>
                            <w:pStyle w:val="28"/>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lang w:val="en-US" w:eastAsia="en-US" w:bidi="en-US"/>
                            </w:rPr>
                            <w:t xml:space="preserve">. </w:t>
                          </w:r>
                          <w:r>
                            <w:fldChar w:fldCharType="begin"/>
                          </w:r>
                          <w:r>
                            <w:instrText xml:space="preserve"> PAGE \* MERGEFORMAT </w:instrText>
                          </w:r>
                          <w:r>
                            <w:fldChar w:fldCharType="separate"/>
                          </w:r>
                          <w:r>
                            <w:rPr>
                              <w:color w:val="000000"/>
                              <w:spacing w:val="0"/>
                              <w:w w:val="100"/>
                              <w:position w:val="0"/>
                              <w:sz w:val="24"/>
                              <w:szCs w:val="24"/>
                            </w:rPr>
                            <w:t>#</w:t>
                          </w:r>
                          <w:r>
                            <w:rPr>
                              <w:color w:val="000000"/>
                              <w:spacing w:val="0"/>
                              <w:w w:val="100"/>
                              <w:position w:val="0"/>
                              <w:sz w:val="24"/>
                              <w:szCs w:val="24"/>
                            </w:rPr>
                            <w:fldChar w:fldCharType="end"/>
                          </w:r>
                          <w:r>
                            <w:rPr>
                              <w:color w:val="000000"/>
                              <w:spacing w:val="0"/>
                              <w:w w:val="100"/>
                              <w:position w:val="0"/>
                              <w:sz w:val="24"/>
                              <w:szCs w:val="24"/>
                            </w:rPr>
                            <w:t xml:space="preserve"> </w:t>
                          </w:r>
                          <w:r>
                            <w:rPr>
                              <w:color w:val="000000"/>
                              <w:spacing w:val="0"/>
                              <w:w w:val="100"/>
                              <w:position w:val="0"/>
                              <w:sz w:val="24"/>
                              <w:szCs w:val="24"/>
                              <w:lang w:val="en-US" w:eastAsia="en-US" w:bidi="en-US"/>
                            </w:rPr>
                            <w:t>.</w:t>
                          </w:r>
                        </w:p>
                      </w:txbxContent>
                    </wps:txbx>
                    <wps:bodyPr wrap="none" lIns="0" tIns="0" rIns="0" bIns="0">
                      <a:spAutoFit/>
                    </wps:bodyPr>
                  </wps:wsp>
                </a:graphicData>
              </a:graphic>
            </wp:anchor>
          </w:drawing>
        </mc:Choice>
        <mc:Fallback>
          <w:pict>
            <v:shape id="Shape 171" o:spid="_x0000_s1026" o:spt="202" type="#_x0000_t202" style="position:absolute;left:0pt;margin-left:288.9pt;margin-top:787.05pt;height:8.4pt;width:25.9pt;mso-position-horizontal-relative:page;mso-position-vertical-relative:page;mso-wrap-style:none;z-index:-251657216;mso-width-relative:page;mso-height-relative:page;" filled="f" stroked="f" coordsize="21600,21600" o:gfxdata="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CZc9&#10;JdkAAAANAQAADwAAAAAAAAABACAAAAAiAAAAZHJzL2Rvd25yZXYueG1sUEsBAhQAFAAAAAgAh07i&#10;QJihIIWvAQAAcgMAAA4AAAAAAAAAAQAgAAAAKAEAAGRycy9lMm9Eb2MueG1sUEsFBgAAAAAGAAYA&#10;WQEAAEkFAAAAAA==&#10;">
              <v:fill on="f" focussize="0,0"/>
              <v:stroke on="f"/>
              <v:imagedata o:title=""/>
              <o:lock v:ext="edit" aspectratio="f"/>
              <v:textbox inset="0mm,0mm,0mm,0mm" style="mso-fit-shape-to-text:t;">
                <w:txbxContent>
                  <w:p w14:paraId="24A7AE9E">
                    <w:pPr>
                      <w:pStyle w:val="28"/>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lang w:val="en-US" w:eastAsia="en-US" w:bidi="en-US"/>
                      </w:rPr>
                      <w:t xml:space="preserve">. </w:t>
                    </w:r>
                    <w:r>
                      <w:fldChar w:fldCharType="begin"/>
                    </w:r>
                    <w:r>
                      <w:instrText xml:space="preserve"> PAGE \* MERGEFORMAT </w:instrText>
                    </w:r>
                    <w:r>
                      <w:fldChar w:fldCharType="separate"/>
                    </w:r>
                    <w:r>
                      <w:rPr>
                        <w:color w:val="000000"/>
                        <w:spacing w:val="0"/>
                        <w:w w:val="100"/>
                        <w:position w:val="0"/>
                        <w:sz w:val="24"/>
                        <w:szCs w:val="24"/>
                      </w:rPr>
                      <w:t>#</w:t>
                    </w:r>
                    <w:r>
                      <w:rPr>
                        <w:color w:val="000000"/>
                        <w:spacing w:val="0"/>
                        <w:w w:val="100"/>
                        <w:position w:val="0"/>
                        <w:sz w:val="24"/>
                        <w:szCs w:val="24"/>
                      </w:rPr>
                      <w:fldChar w:fldCharType="end"/>
                    </w:r>
                    <w:r>
                      <w:rPr>
                        <w:color w:val="000000"/>
                        <w:spacing w:val="0"/>
                        <w:w w:val="100"/>
                        <w:position w:val="0"/>
                        <w:sz w:val="24"/>
                        <w:szCs w:val="24"/>
                      </w:rPr>
                      <w:t xml:space="preserve"> </w:t>
                    </w:r>
                    <w:r>
                      <w:rPr>
                        <w:color w:val="000000"/>
                        <w:spacing w:val="0"/>
                        <w:w w:val="100"/>
                        <w:position w:val="0"/>
                        <w:sz w:val="24"/>
                        <w:szCs w:val="24"/>
                        <w:lang w:val="en-US" w:eastAsia="en-US" w:bidi="en-US"/>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C6472">
    <w:pPr>
      <w:pStyle w:val="6"/>
      <w:spacing w:line="231" w:lineRule="auto"/>
      <w:ind w:left="5268"/>
      <w:rPr>
        <w:sz w:val="18"/>
        <w:szCs w:val="18"/>
      </w:rPr>
    </w:pPr>
    <w:r>
      <w:rPr>
        <w:spacing w:val="-7"/>
        <w:sz w:val="18"/>
        <w:szCs w:val="18"/>
      </w:rPr>
      <w:t>第</w:t>
    </w:r>
    <w:r>
      <w:rPr>
        <w:spacing w:val="5"/>
        <w:sz w:val="18"/>
        <w:szCs w:val="18"/>
      </w:rPr>
      <w:t xml:space="preserve"> </w:t>
    </w:r>
    <w:r>
      <w:rPr>
        <w:rFonts w:ascii="Times New Roman" w:hAnsi="Times New Roman" w:eastAsia="Times New Roman" w:cs="Times New Roman"/>
        <w:spacing w:val="-7"/>
        <w:sz w:val="18"/>
        <w:szCs w:val="18"/>
      </w:rPr>
      <w:t xml:space="preserve">1  </w:t>
    </w:r>
    <w:r>
      <w:rPr>
        <w:spacing w:val="-7"/>
        <w:sz w:val="18"/>
        <w:szCs w:val="18"/>
      </w:rPr>
      <w:t xml:space="preserve">页 共 </w:t>
    </w:r>
    <w:r>
      <w:rPr>
        <w:rFonts w:ascii="Times New Roman" w:hAnsi="Times New Roman" w:eastAsia="Times New Roman" w:cs="Times New Roman"/>
        <w:spacing w:val="-7"/>
        <w:sz w:val="18"/>
        <w:szCs w:val="18"/>
      </w:rPr>
      <w:t xml:space="preserve">13  </w:t>
    </w:r>
    <w:r>
      <w:rPr>
        <w:spacing w:val="-7"/>
        <w:sz w:val="18"/>
        <w:szCs w:val="18"/>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259CA">
    <w:pPr>
      <w:pStyle w:val="6"/>
      <w:spacing w:line="231" w:lineRule="auto"/>
      <w:ind w:left="3886"/>
      <w:rPr>
        <w:sz w:val="18"/>
        <w:szCs w:val="18"/>
      </w:rPr>
    </w:pPr>
    <w:r>
      <w:rPr>
        <w:spacing w:val="-7"/>
        <w:sz w:val="18"/>
        <w:szCs w:val="18"/>
      </w:rPr>
      <w:t>第</w:t>
    </w:r>
    <w:r>
      <w:rPr>
        <w:spacing w:val="-3"/>
        <w:sz w:val="18"/>
        <w:szCs w:val="18"/>
      </w:rPr>
      <w:t xml:space="preserve"> </w:t>
    </w:r>
    <w:r>
      <w:rPr>
        <w:rFonts w:ascii="Times New Roman" w:hAnsi="Times New Roman" w:eastAsia="Times New Roman" w:cs="Times New Roman"/>
        <w:spacing w:val="-7"/>
        <w:sz w:val="18"/>
        <w:szCs w:val="18"/>
      </w:rPr>
      <w:t>2</w:t>
    </w:r>
    <w:r>
      <w:rPr>
        <w:rFonts w:ascii="Times New Roman" w:hAnsi="Times New Roman" w:eastAsia="Times New Roman" w:cs="Times New Roman"/>
        <w:spacing w:val="39"/>
        <w:sz w:val="18"/>
        <w:szCs w:val="18"/>
      </w:rPr>
      <w:t xml:space="preserve"> </w:t>
    </w:r>
    <w:r>
      <w:rPr>
        <w:spacing w:val="-7"/>
        <w:sz w:val="18"/>
        <w:szCs w:val="18"/>
      </w:rPr>
      <w:t xml:space="preserve">页 共 </w:t>
    </w:r>
    <w:r>
      <w:rPr>
        <w:rFonts w:ascii="Times New Roman" w:hAnsi="Times New Roman" w:eastAsia="Times New Roman" w:cs="Times New Roman"/>
        <w:spacing w:val="-7"/>
        <w:sz w:val="18"/>
        <w:szCs w:val="18"/>
      </w:rPr>
      <w:t xml:space="preserve">13  </w:t>
    </w:r>
    <w:r>
      <w:rPr>
        <w:spacing w:val="-7"/>
        <w:sz w:val="18"/>
        <w:szCs w:val="18"/>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2F408">
    <w:pPr>
      <w:pStyle w:val="6"/>
      <w:spacing w:line="231" w:lineRule="auto"/>
      <w:ind w:left="3884"/>
      <w:rPr>
        <w:sz w:val="18"/>
        <w:szCs w:val="18"/>
      </w:rPr>
    </w:pPr>
    <w:r>
      <w:rPr>
        <w:spacing w:val="-7"/>
        <w:sz w:val="18"/>
        <w:szCs w:val="18"/>
      </w:rPr>
      <w:t xml:space="preserve">第 </w:t>
    </w:r>
    <w:r>
      <w:rPr>
        <w:rFonts w:ascii="Times New Roman" w:hAnsi="Times New Roman" w:eastAsia="Times New Roman" w:cs="Times New Roman"/>
        <w:spacing w:val="-7"/>
        <w:sz w:val="18"/>
        <w:szCs w:val="18"/>
      </w:rPr>
      <w:t>3</w:t>
    </w:r>
    <w:r>
      <w:rPr>
        <w:rFonts w:ascii="Times New Roman" w:hAnsi="Times New Roman" w:eastAsia="Times New Roman" w:cs="Times New Roman"/>
        <w:spacing w:val="43"/>
        <w:sz w:val="18"/>
        <w:szCs w:val="18"/>
      </w:rPr>
      <w:t xml:space="preserve"> </w:t>
    </w:r>
    <w:r>
      <w:rPr>
        <w:spacing w:val="-7"/>
        <w:sz w:val="18"/>
        <w:szCs w:val="18"/>
      </w:rPr>
      <w:t xml:space="preserve">页 共 </w:t>
    </w:r>
    <w:r>
      <w:rPr>
        <w:rFonts w:ascii="Times New Roman" w:hAnsi="Times New Roman" w:eastAsia="Times New Roman" w:cs="Times New Roman"/>
        <w:spacing w:val="-7"/>
        <w:sz w:val="18"/>
        <w:szCs w:val="18"/>
      </w:rPr>
      <w:t xml:space="preserve">13  </w:t>
    </w:r>
    <w:r>
      <w:rPr>
        <w:spacing w:val="-7"/>
        <w:sz w:val="18"/>
        <w:szCs w:val="18"/>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C34FB">
    <w:pPr>
      <w:pStyle w:val="6"/>
      <w:spacing w:line="231" w:lineRule="auto"/>
      <w:ind w:left="3887"/>
      <w:rPr>
        <w:sz w:val="18"/>
        <w:szCs w:val="18"/>
      </w:rPr>
    </w:pPr>
    <w:r>
      <w:rPr>
        <w:spacing w:val="-6"/>
        <w:sz w:val="18"/>
        <w:szCs w:val="18"/>
      </w:rPr>
      <w:t>第</w:t>
    </w:r>
    <w:r>
      <w:rPr>
        <w:spacing w:val="-13"/>
        <w:sz w:val="18"/>
        <w:szCs w:val="18"/>
      </w:rPr>
      <w:t xml:space="preserve"> </w:t>
    </w:r>
    <w:r>
      <w:rPr>
        <w:rFonts w:ascii="Times New Roman" w:hAnsi="Times New Roman" w:eastAsia="Times New Roman" w:cs="Times New Roman"/>
        <w:spacing w:val="-6"/>
        <w:sz w:val="18"/>
        <w:szCs w:val="18"/>
      </w:rPr>
      <w:t>4</w:t>
    </w:r>
    <w:r>
      <w:rPr>
        <w:rFonts w:ascii="Times New Roman" w:hAnsi="Times New Roman" w:eastAsia="Times New Roman" w:cs="Times New Roman"/>
        <w:spacing w:val="38"/>
        <w:sz w:val="18"/>
        <w:szCs w:val="18"/>
      </w:rPr>
      <w:t xml:space="preserve"> </w:t>
    </w:r>
    <w:r>
      <w:rPr>
        <w:spacing w:val="-6"/>
        <w:sz w:val="18"/>
        <w:szCs w:val="18"/>
      </w:rPr>
      <w:t xml:space="preserve">页 共 </w:t>
    </w:r>
    <w:r>
      <w:rPr>
        <w:rFonts w:ascii="Times New Roman" w:hAnsi="Times New Roman" w:eastAsia="Times New Roman" w:cs="Times New Roman"/>
        <w:spacing w:val="-6"/>
        <w:sz w:val="18"/>
        <w:szCs w:val="18"/>
      </w:rPr>
      <w:t xml:space="preserve">13  </w:t>
    </w:r>
    <w:r>
      <w:rPr>
        <w:spacing w:val="-6"/>
        <w:sz w:val="18"/>
        <w:szCs w:val="18"/>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4A124">
    <w:pPr>
      <w:pStyle w:val="6"/>
      <w:spacing w:line="231" w:lineRule="auto"/>
      <w:ind w:left="3885"/>
      <w:rPr>
        <w:sz w:val="18"/>
        <w:szCs w:val="18"/>
      </w:rPr>
    </w:pPr>
    <w:r>
      <w:rPr>
        <w:spacing w:val="-7"/>
        <w:sz w:val="18"/>
        <w:szCs w:val="18"/>
      </w:rPr>
      <w:t xml:space="preserve">第 </w:t>
    </w:r>
    <w:r>
      <w:rPr>
        <w:rFonts w:ascii="Times New Roman" w:hAnsi="Times New Roman" w:eastAsia="Times New Roman" w:cs="Times New Roman"/>
        <w:spacing w:val="-7"/>
        <w:sz w:val="18"/>
        <w:szCs w:val="18"/>
      </w:rPr>
      <w:t>5</w:t>
    </w:r>
    <w:r>
      <w:rPr>
        <w:rFonts w:ascii="Times New Roman" w:hAnsi="Times New Roman" w:eastAsia="Times New Roman" w:cs="Times New Roman"/>
        <w:spacing w:val="43"/>
        <w:sz w:val="18"/>
        <w:szCs w:val="18"/>
      </w:rPr>
      <w:t xml:space="preserve"> </w:t>
    </w:r>
    <w:r>
      <w:rPr>
        <w:spacing w:val="-7"/>
        <w:sz w:val="18"/>
        <w:szCs w:val="18"/>
      </w:rPr>
      <w:t xml:space="preserve">页 共 </w:t>
    </w:r>
    <w:r>
      <w:rPr>
        <w:rFonts w:ascii="Times New Roman" w:hAnsi="Times New Roman" w:eastAsia="Times New Roman" w:cs="Times New Roman"/>
        <w:spacing w:val="-7"/>
        <w:sz w:val="18"/>
        <w:szCs w:val="18"/>
      </w:rPr>
      <w:t xml:space="preserve">13  </w:t>
    </w:r>
    <w:r>
      <w:rPr>
        <w:spacing w:val="-7"/>
        <w:sz w:val="18"/>
        <w:szCs w:val="18"/>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DC217">
    <w:pPr>
      <w:widowControl w:val="0"/>
      <w:spacing w:line="1" w:lineRule="exac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1D5BA">
    <w:pPr>
      <w:spacing w:before="16" w:line="174" w:lineRule="auto"/>
      <w:ind w:left="6259"/>
      <w:rPr>
        <w:rFonts w:ascii="Times New Roman" w:hAnsi="Times New Roman" w:eastAsia="Times New Roman" w:cs="Times New Roman"/>
        <w:sz w:val="18"/>
        <w:szCs w:val="18"/>
      </w:rPr>
    </w:pPr>
    <w:r>
      <w:rPr>
        <w:rFonts w:ascii="宋体" w:hAnsi="宋体" w:eastAsia="宋体" w:cs="宋体"/>
        <w:sz w:val="18"/>
        <w:szCs w:val="18"/>
      </w:rPr>
      <w:t>合同编码：</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812B1">
    <w:pPr>
      <w:spacing w:before="16" w:line="174" w:lineRule="auto"/>
      <w:jc w:val="right"/>
      <w:rPr>
        <w:rFonts w:ascii="Times New Roman" w:hAnsi="Times New Roman" w:eastAsia="Times New Roman" w:cs="Times New Roman"/>
        <w:sz w:val="18"/>
        <w:szCs w:val="18"/>
      </w:rPr>
    </w:pPr>
    <w:r>
      <w:rPr>
        <w:rFonts w:ascii="宋体" w:hAnsi="宋体" w:eastAsia="宋体" w:cs="宋体"/>
        <w:sz w:val="18"/>
        <w:szCs w:val="18"/>
      </w:rPr>
      <w:t>合同编码：</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8E28D">
    <w:pPr>
      <w:spacing w:before="16" w:line="174" w:lineRule="auto"/>
      <w:ind w:left="6259"/>
      <w:rPr>
        <w:rFonts w:ascii="Times New Roman" w:hAnsi="Times New Roman" w:eastAsia="Times New Roman" w:cs="Times New Roman"/>
        <w:sz w:val="18"/>
        <w:szCs w:val="18"/>
      </w:rPr>
    </w:pPr>
    <w:r>
      <w:rPr>
        <w:rFonts w:ascii="宋体" w:hAnsi="宋体" w:eastAsia="宋体" w:cs="宋体"/>
        <w:sz w:val="18"/>
        <w:szCs w:val="18"/>
      </w:rPr>
      <w:t>合同编码：</w:t>
    </w:r>
    <w:r>
      <w:rPr>
        <w:rFonts w:ascii="Times New Roman" w:hAnsi="Times New Roman" w:eastAsia="Times New Roman" w:cs="Times New Roman"/>
        <w:sz w:val="18"/>
        <w:szCs w:val="18"/>
      </w:rPr>
      <w:t>ZMKT-WT-202409</w:t>
    </w:r>
    <w:r>
      <w:rPr>
        <w:rFonts w:ascii="Times New Roman" w:hAnsi="Times New Roman" w:eastAsia="Times New Roman" w:cs="Times New Roman"/>
        <w:spacing w:val="-1"/>
        <w:sz w:val="18"/>
        <w:szCs w:val="18"/>
      </w:rPr>
      <w:t>14-149</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F7EA4">
    <w:pPr>
      <w:spacing w:before="16" w:line="174" w:lineRule="auto"/>
      <w:jc w:val="right"/>
      <w:rPr>
        <w:rFonts w:ascii="Times New Roman" w:hAnsi="Times New Roman" w:eastAsia="Times New Roman" w:cs="Times New Roman"/>
        <w:sz w:val="18"/>
        <w:szCs w:val="18"/>
      </w:rPr>
    </w:pPr>
    <w:r>
      <w:rPr>
        <w:rFonts w:ascii="宋体" w:hAnsi="宋体" w:eastAsia="宋体" w:cs="宋体"/>
        <w:sz w:val="18"/>
        <w:szCs w:val="18"/>
      </w:rPr>
      <w:t>合同编码：</w:t>
    </w:r>
    <w:r>
      <w:rPr>
        <w:rFonts w:ascii="Times New Roman" w:hAnsi="Times New Roman" w:eastAsia="Times New Roman" w:cs="Times New Roman"/>
        <w:sz w:val="18"/>
        <w:szCs w:val="18"/>
      </w:rPr>
      <w:t>ZMKT-WT-202409</w:t>
    </w:r>
    <w:r>
      <w:rPr>
        <w:rFonts w:ascii="Times New Roman" w:hAnsi="Times New Roman" w:eastAsia="Times New Roman" w:cs="Times New Roman"/>
        <w:spacing w:val="-1"/>
        <w:sz w:val="18"/>
        <w:szCs w:val="18"/>
      </w:rPr>
      <w:t>14-149</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F4F62">
    <w:pPr>
      <w:spacing w:before="16" w:line="174" w:lineRule="auto"/>
      <w:jc w:val="right"/>
      <w:rPr>
        <w:rFonts w:ascii="Times New Roman" w:hAnsi="Times New Roman" w:eastAsia="Times New Roman" w:cs="Times New Roman"/>
        <w:sz w:val="18"/>
        <w:szCs w:val="18"/>
      </w:rPr>
    </w:pPr>
    <w:r>
      <w:rPr>
        <w:rFonts w:ascii="宋体" w:hAnsi="宋体" w:eastAsia="宋体" w:cs="宋体"/>
        <w:sz w:val="18"/>
        <w:szCs w:val="18"/>
      </w:rPr>
      <w:t>合同编码：</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86DAE">
    <w:pPr>
      <w:spacing w:before="16" w:line="174" w:lineRule="auto"/>
      <w:ind w:left="6258"/>
      <w:rPr>
        <w:rFonts w:ascii="Times New Roman" w:hAnsi="Times New Roman" w:eastAsia="Times New Roman" w:cs="Times New Roman"/>
        <w:sz w:val="18"/>
        <w:szCs w:val="18"/>
      </w:rPr>
    </w:pPr>
    <w:r>
      <w:rPr>
        <w:rFonts w:ascii="宋体" w:hAnsi="宋体" w:eastAsia="宋体" w:cs="宋体"/>
        <w:sz w:val="18"/>
        <w:szCs w:val="18"/>
      </w:rPr>
      <w:t>合同编码：</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531AF">
    <w:pPr>
      <w:widowControl w:val="0"/>
      <w:spacing w:line="1" w:lineRule="exact"/>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C8AAF">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5669280</wp:posOffset>
              </wp:positionH>
              <wp:positionV relativeFrom="page">
                <wp:posOffset>964565</wp:posOffset>
              </wp:positionV>
              <wp:extent cx="1121410" cy="109855"/>
              <wp:effectExtent l="0" t="0" r="0" b="0"/>
              <wp:wrapNone/>
              <wp:docPr id="23" name="Shape 209"/>
              <wp:cNvGraphicFramePr/>
              <a:graphic xmlns:a="http://schemas.openxmlformats.org/drawingml/2006/main">
                <a:graphicData uri="http://schemas.microsoft.com/office/word/2010/wordprocessingShape">
                  <wps:wsp>
                    <wps:cNvSpPr txBox="1"/>
                    <wps:spPr>
                      <a:xfrm>
                        <a:off x="0" y="0"/>
                        <a:ext cx="1121410" cy="109855"/>
                      </a:xfrm>
                      <a:prstGeom prst="rect">
                        <a:avLst/>
                      </a:prstGeom>
                      <a:noFill/>
                    </wps:spPr>
                    <wps:txbx>
                      <w:txbxContent>
                        <w:p w14:paraId="6DA63AD2">
                          <w:pPr>
                            <w:pStyle w:val="28"/>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rPr>
                            <w:t>谈判采购文件示范文本</w:t>
                          </w:r>
                        </w:p>
                      </w:txbxContent>
                    </wps:txbx>
                    <wps:bodyPr wrap="none" lIns="0" tIns="0" rIns="0" bIns="0">
                      <a:spAutoFit/>
                    </wps:bodyPr>
                  </wps:wsp>
                </a:graphicData>
              </a:graphic>
            </wp:anchor>
          </w:drawing>
        </mc:Choice>
        <mc:Fallback>
          <w:pict>
            <v:shape id="Shape 209" o:spid="_x0000_s1026" o:spt="202" type="#_x0000_t202" style="position:absolute;left:0pt;margin-left:446.4pt;margin-top:75.95pt;height:8.65pt;width:88.3pt;mso-position-horizontal-relative:page;mso-position-vertical-relative:page;mso-wrap-style:none;z-index:-251657216;mso-width-relative:page;mso-height-relative:page;" filled="f" stroked="f" coordsize="21600,21600" o:gfxdata="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Wjfcp&#10;2AAAAAwBAAAPAAAAAAAAAAEAIAAAACIAAABkcnMvZG93bnJldi54bWxQSwECFAAUAAAACACHTuJA&#10;xsMuJK8BAABzAwAADgAAAAAAAAABACAAAAAnAQAAZHJzL2Uyb0RvYy54bWxQSwUGAAAAAAYABgBZ&#10;AQAASAUAAAAA&#10;">
              <v:fill on="f" focussize="0,0"/>
              <v:stroke on="f"/>
              <v:imagedata o:title=""/>
              <o:lock v:ext="edit" aspectratio="f"/>
              <v:textbox inset="0mm,0mm,0mm,0mm" style="mso-fit-shape-to-text:t;">
                <w:txbxContent>
                  <w:p w14:paraId="6DA63AD2">
                    <w:pPr>
                      <w:pStyle w:val="28"/>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rPr>
                      <w:t>谈判采购文件示范文本</w:t>
                    </w:r>
                  </w:p>
                </w:txbxContent>
              </v:textbox>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BF459">
    <w:pPr>
      <w:widowControl w:val="0"/>
      <w:spacing w:line="1" w:lineRule="exact"/>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091C8">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844550</wp:posOffset>
              </wp:positionH>
              <wp:positionV relativeFrom="page">
                <wp:posOffset>1026795</wp:posOffset>
              </wp:positionV>
              <wp:extent cx="1456690" cy="106680"/>
              <wp:effectExtent l="0" t="0" r="0" b="0"/>
              <wp:wrapNone/>
              <wp:docPr id="27" name="Shape 229"/>
              <wp:cNvGraphicFramePr/>
              <a:graphic xmlns:a="http://schemas.openxmlformats.org/drawingml/2006/main">
                <a:graphicData uri="http://schemas.microsoft.com/office/word/2010/wordprocessingShape">
                  <wps:wsp>
                    <wps:cNvSpPr txBox="1"/>
                    <wps:spPr>
                      <a:xfrm>
                        <a:off x="0" y="0"/>
                        <a:ext cx="1456690" cy="106680"/>
                      </a:xfrm>
                      <a:prstGeom prst="rect">
                        <a:avLst/>
                      </a:prstGeom>
                      <a:noFill/>
                    </wps:spPr>
                    <wps:txbx>
                      <w:txbxContent>
                        <w:p w14:paraId="76D92512">
                          <w:pPr>
                            <w:pStyle w:val="28"/>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rPr>
                            <w:t>非招标方式</w:t>
                          </w:r>
                          <w:r>
                            <w:rPr>
                              <w:rFonts w:hint="eastAsia"/>
                              <w:color w:val="000000"/>
                              <w:spacing w:val="0"/>
                              <w:w w:val="100"/>
                              <w:position w:val="0"/>
                              <w:sz w:val="16"/>
                              <w:szCs w:val="16"/>
                              <w:lang w:eastAsia="zh-CN"/>
                            </w:rPr>
                            <w:t>采</w:t>
                          </w:r>
                          <w:r>
                            <w:rPr>
                              <w:color w:val="000000"/>
                              <w:spacing w:val="0"/>
                              <w:w w:val="100"/>
                              <w:position w:val="0"/>
                              <w:sz w:val="16"/>
                              <w:szCs w:val="16"/>
                            </w:rPr>
                            <w:t>购文件示范文本</w:t>
                          </w:r>
                        </w:p>
                      </w:txbxContent>
                    </wps:txbx>
                    <wps:bodyPr wrap="none" lIns="0" tIns="0" rIns="0" bIns="0">
                      <a:spAutoFit/>
                    </wps:bodyPr>
                  </wps:wsp>
                </a:graphicData>
              </a:graphic>
            </wp:anchor>
          </w:drawing>
        </mc:Choice>
        <mc:Fallback>
          <w:pict>
            <v:shape id="Shape 229" o:spid="_x0000_s1026" o:spt="202" type="#_x0000_t202" style="position:absolute;left:0pt;margin-left:66.5pt;margin-top:80.85pt;height:8.4pt;width:114.7pt;mso-position-horizontal-relative:page;mso-position-vertical-relative:page;mso-wrap-style:none;z-index:-251657216;mso-width-relative:page;mso-height-relative:page;" filled="f" stroked="f" coordsize="21600,21600" o:gfxdata="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ajX59&#10;1wAAAAsBAAAPAAAAAAAAAAEAIAAAACIAAABkcnMvZG93bnJldi54bWxQSwECFAAUAAAACACHTuJA&#10;6SLdvrABAABzAwAADgAAAAAAAAABACAAAAAmAQAAZHJzL2Uyb0RvYy54bWxQSwUGAAAAAAYABgBZ&#10;AQAASAUAAAAA&#10;">
              <v:fill on="f" focussize="0,0"/>
              <v:stroke on="f"/>
              <v:imagedata o:title=""/>
              <o:lock v:ext="edit" aspectratio="f"/>
              <v:textbox inset="0mm,0mm,0mm,0mm" style="mso-fit-shape-to-text:t;">
                <w:txbxContent>
                  <w:p w14:paraId="76D92512">
                    <w:pPr>
                      <w:pStyle w:val="28"/>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rPr>
                      <w:t>非招标方式</w:t>
                    </w:r>
                    <w:r>
                      <w:rPr>
                        <w:rFonts w:hint="eastAsia"/>
                        <w:color w:val="000000"/>
                        <w:spacing w:val="0"/>
                        <w:w w:val="100"/>
                        <w:position w:val="0"/>
                        <w:sz w:val="16"/>
                        <w:szCs w:val="16"/>
                        <w:lang w:eastAsia="zh-CN"/>
                      </w:rPr>
                      <w:t>采</w:t>
                    </w:r>
                    <w:r>
                      <w:rPr>
                        <w:color w:val="000000"/>
                        <w:spacing w:val="0"/>
                        <w:w w:val="100"/>
                        <w:position w:val="0"/>
                        <w:sz w:val="16"/>
                        <w:szCs w:val="16"/>
                      </w:rPr>
                      <w:t>购文件示范文本</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71DB7">
    <w:pPr>
      <w:widowControl w:val="0"/>
      <w:spacing w:line="1" w:lineRule="exact"/>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5A8D0">
    <w:pPr>
      <w:widowControl w:val="0"/>
      <w:spacing w:line="1" w:lineRule="exact"/>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4DEE2">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5632450</wp:posOffset>
              </wp:positionH>
              <wp:positionV relativeFrom="page">
                <wp:posOffset>986155</wp:posOffset>
              </wp:positionV>
              <wp:extent cx="1121410" cy="106680"/>
              <wp:effectExtent l="0" t="0" r="0" b="0"/>
              <wp:wrapNone/>
              <wp:docPr id="31" name="Shape 237"/>
              <wp:cNvGraphicFramePr/>
              <a:graphic xmlns:a="http://schemas.openxmlformats.org/drawingml/2006/main">
                <a:graphicData uri="http://schemas.microsoft.com/office/word/2010/wordprocessingShape">
                  <wps:wsp>
                    <wps:cNvSpPr txBox="1"/>
                    <wps:spPr>
                      <a:xfrm>
                        <a:off x="0" y="0"/>
                        <a:ext cx="1121410" cy="106680"/>
                      </a:xfrm>
                      <a:prstGeom prst="rect">
                        <a:avLst/>
                      </a:prstGeom>
                      <a:noFill/>
                    </wps:spPr>
                    <wps:txbx>
                      <w:txbxContent>
                        <w:p w14:paraId="69EABA79">
                          <w:pPr>
                            <w:pStyle w:val="28"/>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rPr>
                            <w:t>谈判</w:t>
                          </w:r>
                          <w:r>
                            <w:rPr>
                              <w:rFonts w:hint="eastAsia"/>
                              <w:color w:val="000000"/>
                              <w:spacing w:val="0"/>
                              <w:w w:val="100"/>
                              <w:position w:val="0"/>
                              <w:sz w:val="16"/>
                              <w:szCs w:val="16"/>
                              <w:lang w:eastAsia="zh-CN"/>
                            </w:rPr>
                            <w:t>采</w:t>
                          </w:r>
                          <w:r>
                            <w:rPr>
                              <w:color w:val="000000"/>
                              <w:spacing w:val="0"/>
                              <w:w w:val="100"/>
                              <w:position w:val="0"/>
                              <w:sz w:val="16"/>
                              <w:szCs w:val="16"/>
                            </w:rPr>
                            <w:t>购文件示范文本</w:t>
                          </w:r>
                        </w:p>
                      </w:txbxContent>
                    </wps:txbx>
                    <wps:bodyPr wrap="none" lIns="0" tIns="0" rIns="0" bIns="0">
                      <a:spAutoFit/>
                    </wps:bodyPr>
                  </wps:wsp>
                </a:graphicData>
              </a:graphic>
            </wp:anchor>
          </w:drawing>
        </mc:Choice>
        <mc:Fallback>
          <w:pict>
            <v:shape id="Shape 237" o:spid="_x0000_s1026" o:spt="202" type="#_x0000_t202" style="position:absolute;left:0pt;margin-left:443.5pt;margin-top:77.65pt;height:8.4pt;width:88.3pt;mso-position-horizontal-relative:page;mso-position-vertical-relative:page;mso-wrap-style:none;z-index:-251657216;mso-width-relative:page;mso-height-relative:page;" filled="f" stroked="f" coordsize="21600,21600" o:gfxdata="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qluFj&#10;2AAAAAwBAAAPAAAAAAAAAAEAIAAAACIAAABkcnMvZG93bnJldi54bWxQSwECFAAUAAAACACHTuJA&#10;5jwO+q8BAABzAwAADgAAAAAAAAABACAAAAAnAQAAZHJzL2Uyb0RvYy54bWxQSwUGAAAAAAYABgBZ&#10;AQAASAUAAAAA&#10;">
              <v:fill on="f" focussize="0,0"/>
              <v:stroke on="f"/>
              <v:imagedata o:title=""/>
              <o:lock v:ext="edit" aspectratio="f"/>
              <v:textbox inset="0mm,0mm,0mm,0mm" style="mso-fit-shape-to-text:t;">
                <w:txbxContent>
                  <w:p w14:paraId="69EABA79">
                    <w:pPr>
                      <w:pStyle w:val="28"/>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rPr>
                      <w:t>谈判</w:t>
                    </w:r>
                    <w:r>
                      <w:rPr>
                        <w:rFonts w:hint="eastAsia"/>
                        <w:color w:val="000000"/>
                        <w:spacing w:val="0"/>
                        <w:w w:val="100"/>
                        <w:position w:val="0"/>
                        <w:sz w:val="16"/>
                        <w:szCs w:val="16"/>
                        <w:lang w:eastAsia="zh-CN"/>
                      </w:rPr>
                      <w:t>采</w:t>
                    </w:r>
                    <w:r>
                      <w:rPr>
                        <w:color w:val="000000"/>
                        <w:spacing w:val="0"/>
                        <w:w w:val="100"/>
                        <w:position w:val="0"/>
                        <w:sz w:val="16"/>
                        <w:szCs w:val="16"/>
                      </w:rPr>
                      <w:t>购文件示范文本</w:t>
                    </w:r>
                  </w:p>
                </w:txbxContent>
              </v:textbox>
            </v:shape>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3A111">
    <w:pPr>
      <w:widowControl w:val="0"/>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A6517">
    <w:pPr>
      <w:widowControl w:val="0"/>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EDFE1">
    <w:pPr>
      <w:widowControl w:val="0"/>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30A28">
    <w:pPr>
      <w:widowControl w:val="0"/>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F28EA">
    <w:pPr>
      <w:widowControl w:val="0"/>
      <w:spacing w:line="1" w:lineRule="exact"/>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1ACBA">
    <w:pPr>
      <w:widowControl w:val="0"/>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9AD84">
    <w:pPr>
      <w:widowControl w:val="0"/>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16E55">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5528310</wp:posOffset>
              </wp:positionH>
              <wp:positionV relativeFrom="page">
                <wp:posOffset>964565</wp:posOffset>
              </wp:positionV>
              <wp:extent cx="1118870" cy="103505"/>
              <wp:effectExtent l="0" t="0" r="0" b="0"/>
              <wp:wrapNone/>
              <wp:docPr id="19" name="Shape 169"/>
              <wp:cNvGraphicFramePr/>
              <a:graphic xmlns:a="http://schemas.openxmlformats.org/drawingml/2006/main">
                <a:graphicData uri="http://schemas.microsoft.com/office/word/2010/wordprocessingShape">
                  <wps:wsp>
                    <wps:cNvSpPr txBox="1"/>
                    <wps:spPr>
                      <a:xfrm>
                        <a:off x="0" y="0"/>
                        <a:ext cx="1118870" cy="103505"/>
                      </a:xfrm>
                      <a:prstGeom prst="rect">
                        <a:avLst/>
                      </a:prstGeom>
                      <a:noFill/>
                    </wps:spPr>
                    <wps:txbx>
                      <w:txbxContent>
                        <w:p w14:paraId="0465651A">
                          <w:pPr>
                            <w:pStyle w:val="28"/>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rPr>
                            <w:t>谈判采购文件示范文本</w:t>
                          </w:r>
                        </w:p>
                      </w:txbxContent>
                    </wps:txbx>
                    <wps:bodyPr wrap="none" lIns="0" tIns="0" rIns="0" bIns="0">
                      <a:spAutoFit/>
                    </wps:bodyPr>
                  </wps:wsp>
                </a:graphicData>
              </a:graphic>
            </wp:anchor>
          </w:drawing>
        </mc:Choice>
        <mc:Fallback>
          <w:pict>
            <v:shape id="Shape 169" o:spid="_x0000_s1026" o:spt="202" type="#_x0000_t202" style="position:absolute;left:0pt;margin-left:435.3pt;margin-top:75.95pt;height:8.15pt;width:88.1pt;mso-position-horizontal-relative:page;mso-position-vertical-relative:page;mso-wrap-style:none;z-index:-251657216;mso-width-relative:page;mso-height-relative:page;" filled="f" stroked="f" coordsize="21600,21600" o:gfxdata="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JBofdcA&#10;AAAMAQAADwAAAAAAAAABACAAAAAiAAAAZHJzL2Rvd25yZXYueG1sUEsBAhQAFAAAAAgAh07iQLS2&#10;JJuuAQAAcwMAAA4AAAAAAAAAAQAgAAAAJgEAAGRycy9lMm9Eb2MueG1sUEsFBgAAAAAGAAYAWQEA&#10;AEYFAAAAAA==&#10;">
              <v:fill on="f" focussize="0,0"/>
              <v:stroke on="f"/>
              <v:imagedata o:title=""/>
              <o:lock v:ext="edit" aspectratio="f"/>
              <v:textbox inset="0mm,0mm,0mm,0mm" style="mso-fit-shape-to-text:t;">
                <w:txbxContent>
                  <w:p w14:paraId="0465651A">
                    <w:pPr>
                      <w:pStyle w:val="28"/>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rPr>
                      <w:t>谈判采购文件示范文本</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35A4D">
    <w:pPr>
      <w:spacing w:before="16" w:line="174" w:lineRule="auto"/>
      <w:jc w:val="right"/>
      <w:rPr>
        <w:rFonts w:ascii="Times New Roman" w:hAnsi="Times New Roman" w:eastAsia="Times New Roman" w:cs="Times New Roman"/>
        <w:sz w:val="18"/>
        <w:szCs w:val="18"/>
      </w:rPr>
    </w:pPr>
    <w:r>
      <w:rPr>
        <w:rFonts w:ascii="宋体" w:hAnsi="宋体" w:eastAsia="宋体" w:cs="宋体"/>
        <w:sz w:val="18"/>
        <w:szCs w:val="18"/>
      </w:rPr>
      <w:t>合同编码：</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65530">
    <w:pPr>
      <w:spacing w:before="16" w:line="174" w:lineRule="auto"/>
      <w:ind w:right="24"/>
      <w:jc w:val="right"/>
      <w:rPr>
        <w:rFonts w:ascii="Times New Roman" w:hAnsi="Times New Roman" w:eastAsia="Times New Roman" w:cs="Times New Roman"/>
        <w:sz w:val="18"/>
        <w:szCs w:val="18"/>
      </w:rPr>
    </w:pPr>
    <w:r>
      <w:rPr>
        <w:rFonts w:ascii="宋体" w:hAnsi="宋体" w:eastAsia="宋体" w:cs="宋体"/>
        <w:sz w:val="18"/>
        <w:szCs w:val="18"/>
      </w:rPr>
      <w:t>合同编码：</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A98CC">
    <w:pPr>
      <w:spacing w:before="16" w:line="174" w:lineRule="auto"/>
      <w:jc w:val="right"/>
      <w:rPr>
        <w:rFonts w:ascii="Times New Roman" w:hAnsi="Times New Roman" w:eastAsia="Times New Roman" w:cs="Times New Roman"/>
        <w:sz w:val="18"/>
        <w:szCs w:val="18"/>
      </w:rPr>
    </w:pPr>
    <w:r>
      <w:rPr>
        <w:rFonts w:ascii="宋体" w:hAnsi="宋体" w:eastAsia="宋体" w:cs="宋体"/>
        <w:sz w:val="18"/>
        <w:szCs w:val="18"/>
      </w:rPr>
      <w:t>合同编码：</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526D5">
    <w:pPr>
      <w:spacing w:before="16" w:line="174" w:lineRule="auto"/>
      <w:jc w:val="right"/>
      <w:rPr>
        <w:rFonts w:ascii="Times New Roman" w:hAnsi="Times New Roman" w:eastAsia="Times New Roman" w:cs="Times New Roman"/>
        <w:sz w:val="18"/>
        <w:szCs w:val="18"/>
      </w:rPr>
    </w:pPr>
    <w:r>
      <w:rPr>
        <w:rFonts w:ascii="宋体" w:hAnsi="宋体" w:eastAsia="宋体" w:cs="宋体"/>
        <w:sz w:val="18"/>
        <w:szCs w:val="18"/>
      </w:rPr>
      <w:t>合同编码：</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3A822">
    <w:pPr>
      <w:spacing w:before="16" w:line="174" w:lineRule="auto"/>
      <w:jc w:val="right"/>
      <w:rPr>
        <w:rFonts w:ascii="Times New Roman" w:hAnsi="Times New Roman" w:eastAsia="Times New Roman" w:cs="Times New Roman"/>
        <w:sz w:val="18"/>
        <w:szCs w:val="18"/>
      </w:rPr>
    </w:pPr>
    <w:r>
      <w:rPr>
        <w:rFonts w:ascii="宋体" w:hAnsi="宋体" w:eastAsia="宋体" w:cs="宋体"/>
        <w:sz w:val="18"/>
        <w:szCs w:val="18"/>
      </w:rPr>
      <w:t>合同编码：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A3B8CA"/>
    <w:multiLevelType w:val="singleLevel"/>
    <w:tmpl w:val="DBA3B8CA"/>
    <w:lvl w:ilvl="0" w:tentative="0">
      <w:start w:val="1"/>
      <w:numFmt w:val="decimal"/>
      <w:suff w:val="nothing"/>
      <w:lvlText w:val="（%1）"/>
      <w:lvlJc w:val="left"/>
    </w:lvl>
  </w:abstractNum>
  <w:abstractNum w:abstractNumId="1">
    <w:nsid w:val="1CB2ED3B"/>
    <w:multiLevelType w:val="singleLevel"/>
    <w:tmpl w:val="1CB2ED3B"/>
    <w:lvl w:ilvl="0" w:tentative="0">
      <w:start w:val="1"/>
      <w:numFmt w:val="decimal"/>
      <w:lvlText w:val="%1."/>
      <w:lvlJc w:val="left"/>
      <w:pPr>
        <w:tabs>
          <w:tab w:val="left" w:pos="312"/>
        </w:tabs>
      </w:pPr>
    </w:lvl>
  </w:abstractNum>
  <w:abstractNum w:abstractNumId="2">
    <w:nsid w:val="40260B5B"/>
    <w:multiLevelType w:val="singleLevel"/>
    <w:tmpl w:val="40260B5B"/>
    <w:lvl w:ilvl="0" w:tentative="0">
      <w:start w:val="6"/>
      <w:numFmt w:val="chineseCounting"/>
      <w:suff w:val="space"/>
      <w:lvlText w:val="第%1章"/>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240"/>
  <w:drawingGridVerticalSpacing w:val="99999990"/>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5MDRkN2UyZWU2ZmU4NGE1YjI3ZDQ0MWRkNzEyYzkifQ=="/>
  </w:docVars>
  <w:rsids>
    <w:rsidRoot w:val="467C57BE"/>
    <w:rsid w:val="00085D14"/>
    <w:rsid w:val="002F6BFE"/>
    <w:rsid w:val="005F2567"/>
    <w:rsid w:val="00757D91"/>
    <w:rsid w:val="007779DB"/>
    <w:rsid w:val="00C12B96"/>
    <w:rsid w:val="00D27110"/>
    <w:rsid w:val="01391A3C"/>
    <w:rsid w:val="014F306D"/>
    <w:rsid w:val="01522298"/>
    <w:rsid w:val="015F2027"/>
    <w:rsid w:val="0177126E"/>
    <w:rsid w:val="01AD5D64"/>
    <w:rsid w:val="01DA726E"/>
    <w:rsid w:val="01DE2098"/>
    <w:rsid w:val="01FC309F"/>
    <w:rsid w:val="021F6DC0"/>
    <w:rsid w:val="02223659"/>
    <w:rsid w:val="023151D8"/>
    <w:rsid w:val="02565C55"/>
    <w:rsid w:val="02682E9C"/>
    <w:rsid w:val="02706908"/>
    <w:rsid w:val="02EB3F57"/>
    <w:rsid w:val="03032155"/>
    <w:rsid w:val="03523A92"/>
    <w:rsid w:val="035E789D"/>
    <w:rsid w:val="038B79E0"/>
    <w:rsid w:val="03AA12FC"/>
    <w:rsid w:val="03AC57E7"/>
    <w:rsid w:val="03BB1627"/>
    <w:rsid w:val="04020ABA"/>
    <w:rsid w:val="04027667"/>
    <w:rsid w:val="040C1AE5"/>
    <w:rsid w:val="042031CF"/>
    <w:rsid w:val="044E72AB"/>
    <w:rsid w:val="04704A6A"/>
    <w:rsid w:val="0490372E"/>
    <w:rsid w:val="04973665"/>
    <w:rsid w:val="04AE183D"/>
    <w:rsid w:val="04B536E9"/>
    <w:rsid w:val="04C35935"/>
    <w:rsid w:val="04CD083A"/>
    <w:rsid w:val="04D42C74"/>
    <w:rsid w:val="052B44AE"/>
    <w:rsid w:val="05626342"/>
    <w:rsid w:val="0569054D"/>
    <w:rsid w:val="058D3B8F"/>
    <w:rsid w:val="05BB1438"/>
    <w:rsid w:val="05C65A90"/>
    <w:rsid w:val="05CE2685"/>
    <w:rsid w:val="06047448"/>
    <w:rsid w:val="063A5DF5"/>
    <w:rsid w:val="06445D53"/>
    <w:rsid w:val="066E2DE2"/>
    <w:rsid w:val="068E6B2F"/>
    <w:rsid w:val="06A1032C"/>
    <w:rsid w:val="06AB3EB1"/>
    <w:rsid w:val="06AC335E"/>
    <w:rsid w:val="06CF163E"/>
    <w:rsid w:val="06FE6C35"/>
    <w:rsid w:val="07057898"/>
    <w:rsid w:val="07231284"/>
    <w:rsid w:val="073E124D"/>
    <w:rsid w:val="07572780"/>
    <w:rsid w:val="07581F3C"/>
    <w:rsid w:val="07BD4C37"/>
    <w:rsid w:val="07C83FAD"/>
    <w:rsid w:val="07C9450A"/>
    <w:rsid w:val="07D009B9"/>
    <w:rsid w:val="07E13316"/>
    <w:rsid w:val="07F15B87"/>
    <w:rsid w:val="08145351"/>
    <w:rsid w:val="081D34F5"/>
    <w:rsid w:val="082C0B61"/>
    <w:rsid w:val="08370F5E"/>
    <w:rsid w:val="083A0F30"/>
    <w:rsid w:val="084E50F8"/>
    <w:rsid w:val="08A215CD"/>
    <w:rsid w:val="08A30484"/>
    <w:rsid w:val="08A70D8C"/>
    <w:rsid w:val="08D300E4"/>
    <w:rsid w:val="08E32D6B"/>
    <w:rsid w:val="08E442D3"/>
    <w:rsid w:val="08FA3300"/>
    <w:rsid w:val="091449BD"/>
    <w:rsid w:val="091E42C0"/>
    <w:rsid w:val="093D32E1"/>
    <w:rsid w:val="09580D88"/>
    <w:rsid w:val="096E3EA2"/>
    <w:rsid w:val="097C3D2E"/>
    <w:rsid w:val="09810A4A"/>
    <w:rsid w:val="09A77008"/>
    <w:rsid w:val="09F86E0C"/>
    <w:rsid w:val="0A00335E"/>
    <w:rsid w:val="0A134F6C"/>
    <w:rsid w:val="0A2B2FCD"/>
    <w:rsid w:val="0A3942BF"/>
    <w:rsid w:val="0A435275"/>
    <w:rsid w:val="0AA96B3A"/>
    <w:rsid w:val="0AF56A4B"/>
    <w:rsid w:val="0B040E2A"/>
    <w:rsid w:val="0B5A014D"/>
    <w:rsid w:val="0B732102"/>
    <w:rsid w:val="0BE3314C"/>
    <w:rsid w:val="0BE3797E"/>
    <w:rsid w:val="0C2625BA"/>
    <w:rsid w:val="0C272A9A"/>
    <w:rsid w:val="0C8F4F7A"/>
    <w:rsid w:val="0C9D501A"/>
    <w:rsid w:val="0CB1484C"/>
    <w:rsid w:val="0CB76404"/>
    <w:rsid w:val="0CDA1151"/>
    <w:rsid w:val="0CF70B04"/>
    <w:rsid w:val="0CFB28DC"/>
    <w:rsid w:val="0D1305DA"/>
    <w:rsid w:val="0D427A03"/>
    <w:rsid w:val="0D532C9D"/>
    <w:rsid w:val="0D6632B3"/>
    <w:rsid w:val="0D6917E8"/>
    <w:rsid w:val="0D822B93"/>
    <w:rsid w:val="0D8E68D7"/>
    <w:rsid w:val="0DB0100F"/>
    <w:rsid w:val="0DBA0747"/>
    <w:rsid w:val="0DBF7869"/>
    <w:rsid w:val="0DC7413D"/>
    <w:rsid w:val="0DD36260"/>
    <w:rsid w:val="0DE3328E"/>
    <w:rsid w:val="0DFE69EE"/>
    <w:rsid w:val="0E097A85"/>
    <w:rsid w:val="0E112752"/>
    <w:rsid w:val="0E2F2258"/>
    <w:rsid w:val="0E810153"/>
    <w:rsid w:val="0E9C460F"/>
    <w:rsid w:val="0EA47DB3"/>
    <w:rsid w:val="0EE05C4B"/>
    <w:rsid w:val="0EE57E25"/>
    <w:rsid w:val="0EEE67C0"/>
    <w:rsid w:val="0F0B42CB"/>
    <w:rsid w:val="0F0B6F74"/>
    <w:rsid w:val="0F0C098C"/>
    <w:rsid w:val="0F603794"/>
    <w:rsid w:val="0F7715C8"/>
    <w:rsid w:val="0FBA4963"/>
    <w:rsid w:val="0FCE4BDA"/>
    <w:rsid w:val="0FD604C9"/>
    <w:rsid w:val="0FE075EE"/>
    <w:rsid w:val="101B259F"/>
    <w:rsid w:val="10496A16"/>
    <w:rsid w:val="10596E5E"/>
    <w:rsid w:val="10780370"/>
    <w:rsid w:val="1078704D"/>
    <w:rsid w:val="10CD2DE2"/>
    <w:rsid w:val="1100368F"/>
    <w:rsid w:val="110A0F72"/>
    <w:rsid w:val="11156D34"/>
    <w:rsid w:val="111834F7"/>
    <w:rsid w:val="1122251F"/>
    <w:rsid w:val="1157414F"/>
    <w:rsid w:val="11AB3520"/>
    <w:rsid w:val="11B521FB"/>
    <w:rsid w:val="11BD0C0B"/>
    <w:rsid w:val="11C91441"/>
    <w:rsid w:val="11CC33FF"/>
    <w:rsid w:val="11ED504C"/>
    <w:rsid w:val="1225420F"/>
    <w:rsid w:val="12375AA3"/>
    <w:rsid w:val="125F377C"/>
    <w:rsid w:val="128A7E7E"/>
    <w:rsid w:val="12B32B0D"/>
    <w:rsid w:val="12F945F7"/>
    <w:rsid w:val="13000E31"/>
    <w:rsid w:val="131E5E51"/>
    <w:rsid w:val="13215837"/>
    <w:rsid w:val="13666FFE"/>
    <w:rsid w:val="13754276"/>
    <w:rsid w:val="13A8710E"/>
    <w:rsid w:val="13C86373"/>
    <w:rsid w:val="13CE5B04"/>
    <w:rsid w:val="13D222C8"/>
    <w:rsid w:val="13F55558"/>
    <w:rsid w:val="13FB0366"/>
    <w:rsid w:val="14284031"/>
    <w:rsid w:val="14287797"/>
    <w:rsid w:val="145832F6"/>
    <w:rsid w:val="145B0EF4"/>
    <w:rsid w:val="145B3DD7"/>
    <w:rsid w:val="146F22CE"/>
    <w:rsid w:val="1491117F"/>
    <w:rsid w:val="149A51C6"/>
    <w:rsid w:val="149F2A6C"/>
    <w:rsid w:val="14A54888"/>
    <w:rsid w:val="14A92952"/>
    <w:rsid w:val="14AB79E5"/>
    <w:rsid w:val="14B26246"/>
    <w:rsid w:val="15565D51"/>
    <w:rsid w:val="15CD60F1"/>
    <w:rsid w:val="15FB53CA"/>
    <w:rsid w:val="1604100D"/>
    <w:rsid w:val="162E34B0"/>
    <w:rsid w:val="163B6E62"/>
    <w:rsid w:val="16401891"/>
    <w:rsid w:val="167E293B"/>
    <w:rsid w:val="16831762"/>
    <w:rsid w:val="16A51DEB"/>
    <w:rsid w:val="16B01399"/>
    <w:rsid w:val="16F504F8"/>
    <w:rsid w:val="16FA3D3C"/>
    <w:rsid w:val="17175C23"/>
    <w:rsid w:val="172854E8"/>
    <w:rsid w:val="172939D6"/>
    <w:rsid w:val="1738604D"/>
    <w:rsid w:val="176861CC"/>
    <w:rsid w:val="17687367"/>
    <w:rsid w:val="177D37A2"/>
    <w:rsid w:val="17927E34"/>
    <w:rsid w:val="179D194F"/>
    <w:rsid w:val="17BC6054"/>
    <w:rsid w:val="17BE5113"/>
    <w:rsid w:val="17FE7DE7"/>
    <w:rsid w:val="180D5A90"/>
    <w:rsid w:val="18124BFC"/>
    <w:rsid w:val="18162A4A"/>
    <w:rsid w:val="181F4582"/>
    <w:rsid w:val="18206544"/>
    <w:rsid w:val="18835EC9"/>
    <w:rsid w:val="188E6767"/>
    <w:rsid w:val="18C248C8"/>
    <w:rsid w:val="19300077"/>
    <w:rsid w:val="193D7150"/>
    <w:rsid w:val="193F0BFF"/>
    <w:rsid w:val="196A43C4"/>
    <w:rsid w:val="198F59F3"/>
    <w:rsid w:val="19961871"/>
    <w:rsid w:val="199C381D"/>
    <w:rsid w:val="19B3077D"/>
    <w:rsid w:val="19C456A2"/>
    <w:rsid w:val="19CF3386"/>
    <w:rsid w:val="1A284F7D"/>
    <w:rsid w:val="1A2A5DAA"/>
    <w:rsid w:val="1A315FD1"/>
    <w:rsid w:val="1A6D64F7"/>
    <w:rsid w:val="1A78594A"/>
    <w:rsid w:val="1AA0680A"/>
    <w:rsid w:val="1ACC04AE"/>
    <w:rsid w:val="1AD4614E"/>
    <w:rsid w:val="1AFD0B62"/>
    <w:rsid w:val="1B254486"/>
    <w:rsid w:val="1B67331D"/>
    <w:rsid w:val="1B7B2352"/>
    <w:rsid w:val="1BC46093"/>
    <w:rsid w:val="1BC56052"/>
    <w:rsid w:val="1BED2925"/>
    <w:rsid w:val="1BFD1913"/>
    <w:rsid w:val="1C115F22"/>
    <w:rsid w:val="1C9E274C"/>
    <w:rsid w:val="1CA02DAC"/>
    <w:rsid w:val="1CAB3F8D"/>
    <w:rsid w:val="1CB7301F"/>
    <w:rsid w:val="1CC432B0"/>
    <w:rsid w:val="1CE512F2"/>
    <w:rsid w:val="1CF903D5"/>
    <w:rsid w:val="1D004CF8"/>
    <w:rsid w:val="1D0B3803"/>
    <w:rsid w:val="1D23787C"/>
    <w:rsid w:val="1D420C08"/>
    <w:rsid w:val="1D5C27B9"/>
    <w:rsid w:val="1D62596A"/>
    <w:rsid w:val="1D64272A"/>
    <w:rsid w:val="1D7112BF"/>
    <w:rsid w:val="1D746991"/>
    <w:rsid w:val="1D8565CF"/>
    <w:rsid w:val="1D9C260D"/>
    <w:rsid w:val="1DAE33A4"/>
    <w:rsid w:val="1E5F453F"/>
    <w:rsid w:val="1EB16252"/>
    <w:rsid w:val="1ED06940"/>
    <w:rsid w:val="1EFD21AB"/>
    <w:rsid w:val="1F066D99"/>
    <w:rsid w:val="1F17243D"/>
    <w:rsid w:val="1F185306"/>
    <w:rsid w:val="1F5C7140"/>
    <w:rsid w:val="1F6722EA"/>
    <w:rsid w:val="1FB03D06"/>
    <w:rsid w:val="1FB91CCD"/>
    <w:rsid w:val="1FE04F20"/>
    <w:rsid w:val="1FED3F4F"/>
    <w:rsid w:val="1FF10AA5"/>
    <w:rsid w:val="205445A5"/>
    <w:rsid w:val="205A0A45"/>
    <w:rsid w:val="20695246"/>
    <w:rsid w:val="20967E39"/>
    <w:rsid w:val="20AA5706"/>
    <w:rsid w:val="20E470E0"/>
    <w:rsid w:val="20F546EF"/>
    <w:rsid w:val="20FD2922"/>
    <w:rsid w:val="212C574D"/>
    <w:rsid w:val="2152307B"/>
    <w:rsid w:val="217F2D59"/>
    <w:rsid w:val="218F3842"/>
    <w:rsid w:val="219109B3"/>
    <w:rsid w:val="21AE7ABA"/>
    <w:rsid w:val="21E2075D"/>
    <w:rsid w:val="22250772"/>
    <w:rsid w:val="222F2563"/>
    <w:rsid w:val="2244159B"/>
    <w:rsid w:val="22622FB1"/>
    <w:rsid w:val="227B56ED"/>
    <w:rsid w:val="229003A2"/>
    <w:rsid w:val="22A24C96"/>
    <w:rsid w:val="22A30C7C"/>
    <w:rsid w:val="22BB7B7E"/>
    <w:rsid w:val="22CE13AE"/>
    <w:rsid w:val="23492105"/>
    <w:rsid w:val="234C2A6A"/>
    <w:rsid w:val="23A14FA7"/>
    <w:rsid w:val="23A2025C"/>
    <w:rsid w:val="23C70D5F"/>
    <w:rsid w:val="23E843D5"/>
    <w:rsid w:val="23F9773F"/>
    <w:rsid w:val="24122FEA"/>
    <w:rsid w:val="24133C8E"/>
    <w:rsid w:val="24232521"/>
    <w:rsid w:val="242C17B8"/>
    <w:rsid w:val="243135BB"/>
    <w:rsid w:val="24676A9F"/>
    <w:rsid w:val="24782A26"/>
    <w:rsid w:val="24B25C85"/>
    <w:rsid w:val="24C04B73"/>
    <w:rsid w:val="25130991"/>
    <w:rsid w:val="251B3E77"/>
    <w:rsid w:val="252F23CA"/>
    <w:rsid w:val="253518AE"/>
    <w:rsid w:val="257E7BDF"/>
    <w:rsid w:val="258149ED"/>
    <w:rsid w:val="258B25FC"/>
    <w:rsid w:val="25F23AD8"/>
    <w:rsid w:val="25FF6739"/>
    <w:rsid w:val="261848FC"/>
    <w:rsid w:val="262052A3"/>
    <w:rsid w:val="26233972"/>
    <w:rsid w:val="26580D3D"/>
    <w:rsid w:val="26707883"/>
    <w:rsid w:val="26937C4D"/>
    <w:rsid w:val="26A11C21"/>
    <w:rsid w:val="26A61F00"/>
    <w:rsid w:val="26C46618"/>
    <w:rsid w:val="27566E2E"/>
    <w:rsid w:val="27A57018"/>
    <w:rsid w:val="27B33204"/>
    <w:rsid w:val="27DF3054"/>
    <w:rsid w:val="27E33476"/>
    <w:rsid w:val="27E777AA"/>
    <w:rsid w:val="27EA1167"/>
    <w:rsid w:val="280F0E38"/>
    <w:rsid w:val="284B445F"/>
    <w:rsid w:val="285A5106"/>
    <w:rsid w:val="28624D32"/>
    <w:rsid w:val="28663395"/>
    <w:rsid w:val="288E481B"/>
    <w:rsid w:val="28C471F1"/>
    <w:rsid w:val="28DA69EA"/>
    <w:rsid w:val="28F20B3D"/>
    <w:rsid w:val="29042786"/>
    <w:rsid w:val="290D53CF"/>
    <w:rsid w:val="291B4C31"/>
    <w:rsid w:val="296275BE"/>
    <w:rsid w:val="29636BA6"/>
    <w:rsid w:val="29854094"/>
    <w:rsid w:val="29C5388A"/>
    <w:rsid w:val="29CE7A17"/>
    <w:rsid w:val="29E57E9B"/>
    <w:rsid w:val="29E92DAF"/>
    <w:rsid w:val="2A02189A"/>
    <w:rsid w:val="2A0F5832"/>
    <w:rsid w:val="2A747C17"/>
    <w:rsid w:val="2A781254"/>
    <w:rsid w:val="2A7B4B0A"/>
    <w:rsid w:val="2A8D0777"/>
    <w:rsid w:val="2A8E05CC"/>
    <w:rsid w:val="2AAC7C9B"/>
    <w:rsid w:val="2ACE74CF"/>
    <w:rsid w:val="2AF2760B"/>
    <w:rsid w:val="2B174B53"/>
    <w:rsid w:val="2B177ED9"/>
    <w:rsid w:val="2B443F60"/>
    <w:rsid w:val="2B451E88"/>
    <w:rsid w:val="2B457739"/>
    <w:rsid w:val="2B4B7EF4"/>
    <w:rsid w:val="2B72743E"/>
    <w:rsid w:val="2B84797B"/>
    <w:rsid w:val="2B927203"/>
    <w:rsid w:val="2B932BBB"/>
    <w:rsid w:val="2B9844D2"/>
    <w:rsid w:val="2BB902BC"/>
    <w:rsid w:val="2BBC08A8"/>
    <w:rsid w:val="2BC26659"/>
    <w:rsid w:val="2BD347F4"/>
    <w:rsid w:val="2BDE622A"/>
    <w:rsid w:val="2C0918BC"/>
    <w:rsid w:val="2C243DD2"/>
    <w:rsid w:val="2C384399"/>
    <w:rsid w:val="2C5C3FBA"/>
    <w:rsid w:val="2C936AB1"/>
    <w:rsid w:val="2CC67F45"/>
    <w:rsid w:val="2CC95C16"/>
    <w:rsid w:val="2CCB1A79"/>
    <w:rsid w:val="2CE566C3"/>
    <w:rsid w:val="2D030848"/>
    <w:rsid w:val="2D051AD0"/>
    <w:rsid w:val="2D20054C"/>
    <w:rsid w:val="2D2C275C"/>
    <w:rsid w:val="2D340811"/>
    <w:rsid w:val="2D413BB7"/>
    <w:rsid w:val="2D452268"/>
    <w:rsid w:val="2D7E4AAE"/>
    <w:rsid w:val="2D892120"/>
    <w:rsid w:val="2DC60C4A"/>
    <w:rsid w:val="2DD90DCE"/>
    <w:rsid w:val="2DE63D0E"/>
    <w:rsid w:val="2E06198F"/>
    <w:rsid w:val="2E09038A"/>
    <w:rsid w:val="2E1F1D47"/>
    <w:rsid w:val="2E495C95"/>
    <w:rsid w:val="2E534F09"/>
    <w:rsid w:val="2E7B550C"/>
    <w:rsid w:val="2EA1070C"/>
    <w:rsid w:val="2EB720B4"/>
    <w:rsid w:val="2EDA3D70"/>
    <w:rsid w:val="2EF861F1"/>
    <w:rsid w:val="2EFA65F2"/>
    <w:rsid w:val="2F297FDA"/>
    <w:rsid w:val="2F2F23FD"/>
    <w:rsid w:val="2F3205B9"/>
    <w:rsid w:val="2F861465"/>
    <w:rsid w:val="2FA35F7F"/>
    <w:rsid w:val="2FD35A95"/>
    <w:rsid w:val="2FE803A4"/>
    <w:rsid w:val="30017DFF"/>
    <w:rsid w:val="30064C91"/>
    <w:rsid w:val="301B2E8C"/>
    <w:rsid w:val="303664D6"/>
    <w:rsid w:val="3060287C"/>
    <w:rsid w:val="30606D1E"/>
    <w:rsid w:val="307123DA"/>
    <w:rsid w:val="30B3637E"/>
    <w:rsid w:val="30B41AF4"/>
    <w:rsid w:val="30E200C4"/>
    <w:rsid w:val="312119EF"/>
    <w:rsid w:val="312F72F8"/>
    <w:rsid w:val="31577E37"/>
    <w:rsid w:val="315A6E0E"/>
    <w:rsid w:val="31B62983"/>
    <w:rsid w:val="31C47450"/>
    <w:rsid w:val="32006046"/>
    <w:rsid w:val="320518A9"/>
    <w:rsid w:val="322D0197"/>
    <w:rsid w:val="3250624D"/>
    <w:rsid w:val="32517CA6"/>
    <w:rsid w:val="325319F4"/>
    <w:rsid w:val="32615DE2"/>
    <w:rsid w:val="327E65F3"/>
    <w:rsid w:val="328739E8"/>
    <w:rsid w:val="329A38E7"/>
    <w:rsid w:val="32A3296B"/>
    <w:rsid w:val="32D30133"/>
    <w:rsid w:val="32DF21FA"/>
    <w:rsid w:val="32E45717"/>
    <w:rsid w:val="32F116ED"/>
    <w:rsid w:val="32FF0708"/>
    <w:rsid w:val="33084E59"/>
    <w:rsid w:val="331A419C"/>
    <w:rsid w:val="337F4F7B"/>
    <w:rsid w:val="338578CE"/>
    <w:rsid w:val="338A676F"/>
    <w:rsid w:val="338B3A9D"/>
    <w:rsid w:val="338D5FB5"/>
    <w:rsid w:val="33B71A48"/>
    <w:rsid w:val="33BD5FF7"/>
    <w:rsid w:val="33CB43DF"/>
    <w:rsid w:val="33EE0EA8"/>
    <w:rsid w:val="33F62F62"/>
    <w:rsid w:val="340C68EF"/>
    <w:rsid w:val="341170CA"/>
    <w:rsid w:val="34312640"/>
    <w:rsid w:val="34957079"/>
    <w:rsid w:val="34BB3D09"/>
    <w:rsid w:val="34CE7710"/>
    <w:rsid w:val="35125DDB"/>
    <w:rsid w:val="35193C2A"/>
    <w:rsid w:val="353B428C"/>
    <w:rsid w:val="354300A3"/>
    <w:rsid w:val="35584165"/>
    <w:rsid w:val="357A30E1"/>
    <w:rsid w:val="35A15068"/>
    <w:rsid w:val="35A9304F"/>
    <w:rsid w:val="35E82C6E"/>
    <w:rsid w:val="35EC7917"/>
    <w:rsid w:val="362A4430"/>
    <w:rsid w:val="36733E56"/>
    <w:rsid w:val="367471BE"/>
    <w:rsid w:val="368854CC"/>
    <w:rsid w:val="36980729"/>
    <w:rsid w:val="36CC7103"/>
    <w:rsid w:val="37017E2F"/>
    <w:rsid w:val="370865FC"/>
    <w:rsid w:val="37502238"/>
    <w:rsid w:val="375873FB"/>
    <w:rsid w:val="37732340"/>
    <w:rsid w:val="37B144E1"/>
    <w:rsid w:val="37B55041"/>
    <w:rsid w:val="37D94842"/>
    <w:rsid w:val="37F208C2"/>
    <w:rsid w:val="37F52AED"/>
    <w:rsid w:val="382C01BC"/>
    <w:rsid w:val="38624EC2"/>
    <w:rsid w:val="387A1BF6"/>
    <w:rsid w:val="38980BC7"/>
    <w:rsid w:val="38A92B94"/>
    <w:rsid w:val="38B004BF"/>
    <w:rsid w:val="38B20394"/>
    <w:rsid w:val="38BA22D7"/>
    <w:rsid w:val="38F4406E"/>
    <w:rsid w:val="39422CBF"/>
    <w:rsid w:val="39472215"/>
    <w:rsid w:val="39496167"/>
    <w:rsid w:val="394F793C"/>
    <w:rsid w:val="397409FA"/>
    <w:rsid w:val="39781989"/>
    <w:rsid w:val="39C0319E"/>
    <w:rsid w:val="3A064B6B"/>
    <w:rsid w:val="3A1718EE"/>
    <w:rsid w:val="3A62127D"/>
    <w:rsid w:val="3A645D7E"/>
    <w:rsid w:val="3A691875"/>
    <w:rsid w:val="3A7C53DD"/>
    <w:rsid w:val="3A8464B8"/>
    <w:rsid w:val="3A9A4F41"/>
    <w:rsid w:val="3AA73971"/>
    <w:rsid w:val="3ACC60EF"/>
    <w:rsid w:val="3AD5283D"/>
    <w:rsid w:val="3ADF4094"/>
    <w:rsid w:val="3AF25A7C"/>
    <w:rsid w:val="3B4C66C9"/>
    <w:rsid w:val="3B592E15"/>
    <w:rsid w:val="3B7C4527"/>
    <w:rsid w:val="3B890422"/>
    <w:rsid w:val="3B8D2F15"/>
    <w:rsid w:val="3BD37DEF"/>
    <w:rsid w:val="3C010660"/>
    <w:rsid w:val="3C0970BF"/>
    <w:rsid w:val="3C423080"/>
    <w:rsid w:val="3C6453FB"/>
    <w:rsid w:val="3C6E4023"/>
    <w:rsid w:val="3C6F7DC3"/>
    <w:rsid w:val="3C7B6F24"/>
    <w:rsid w:val="3CB05467"/>
    <w:rsid w:val="3CD741D3"/>
    <w:rsid w:val="3D024553"/>
    <w:rsid w:val="3D045C18"/>
    <w:rsid w:val="3D0F0AAC"/>
    <w:rsid w:val="3D613A87"/>
    <w:rsid w:val="3D8D6AF9"/>
    <w:rsid w:val="3D9C3D74"/>
    <w:rsid w:val="3DAF22D4"/>
    <w:rsid w:val="3DD26FE1"/>
    <w:rsid w:val="3E205FEB"/>
    <w:rsid w:val="3E525B34"/>
    <w:rsid w:val="3EA6175C"/>
    <w:rsid w:val="3EA75551"/>
    <w:rsid w:val="3ED25841"/>
    <w:rsid w:val="3F1A60B2"/>
    <w:rsid w:val="3F5D5B57"/>
    <w:rsid w:val="3F6316B8"/>
    <w:rsid w:val="3F7E5886"/>
    <w:rsid w:val="3F821FFE"/>
    <w:rsid w:val="3FB5193E"/>
    <w:rsid w:val="3FE96CC7"/>
    <w:rsid w:val="3FF523EE"/>
    <w:rsid w:val="40013DEF"/>
    <w:rsid w:val="400B43D0"/>
    <w:rsid w:val="400F4167"/>
    <w:rsid w:val="403265D2"/>
    <w:rsid w:val="404B381D"/>
    <w:rsid w:val="40552560"/>
    <w:rsid w:val="40861255"/>
    <w:rsid w:val="40A811AF"/>
    <w:rsid w:val="40B91851"/>
    <w:rsid w:val="40BF6B61"/>
    <w:rsid w:val="40FE0A84"/>
    <w:rsid w:val="4105095C"/>
    <w:rsid w:val="410C5D3D"/>
    <w:rsid w:val="411405C5"/>
    <w:rsid w:val="414F4FFB"/>
    <w:rsid w:val="4158753D"/>
    <w:rsid w:val="415B2F36"/>
    <w:rsid w:val="417A5352"/>
    <w:rsid w:val="417C6D4F"/>
    <w:rsid w:val="41902B0D"/>
    <w:rsid w:val="41A86F59"/>
    <w:rsid w:val="41F43228"/>
    <w:rsid w:val="4201176D"/>
    <w:rsid w:val="42215E1A"/>
    <w:rsid w:val="424103F1"/>
    <w:rsid w:val="425E05C3"/>
    <w:rsid w:val="42627FA0"/>
    <w:rsid w:val="428918D3"/>
    <w:rsid w:val="429955D6"/>
    <w:rsid w:val="42B23EB8"/>
    <w:rsid w:val="42B706D4"/>
    <w:rsid w:val="42E127FC"/>
    <w:rsid w:val="42E71D9B"/>
    <w:rsid w:val="42E934F8"/>
    <w:rsid w:val="430F666E"/>
    <w:rsid w:val="432A7CF2"/>
    <w:rsid w:val="432C60D6"/>
    <w:rsid w:val="432E3636"/>
    <w:rsid w:val="43334F6F"/>
    <w:rsid w:val="43335C55"/>
    <w:rsid w:val="434921E6"/>
    <w:rsid w:val="436D1B20"/>
    <w:rsid w:val="4384583C"/>
    <w:rsid w:val="43A25C9A"/>
    <w:rsid w:val="43BB3245"/>
    <w:rsid w:val="43BE3A20"/>
    <w:rsid w:val="43DD62FD"/>
    <w:rsid w:val="43DE44D8"/>
    <w:rsid w:val="43E23400"/>
    <w:rsid w:val="440745DA"/>
    <w:rsid w:val="440D779C"/>
    <w:rsid w:val="44102DD7"/>
    <w:rsid w:val="441E6FF6"/>
    <w:rsid w:val="44A664BB"/>
    <w:rsid w:val="44B12A48"/>
    <w:rsid w:val="44CB78EE"/>
    <w:rsid w:val="44D242A9"/>
    <w:rsid w:val="44F47190"/>
    <w:rsid w:val="45940B70"/>
    <w:rsid w:val="45A5280D"/>
    <w:rsid w:val="45D30A86"/>
    <w:rsid w:val="45F550C4"/>
    <w:rsid w:val="460606B7"/>
    <w:rsid w:val="460F0AF4"/>
    <w:rsid w:val="461970FA"/>
    <w:rsid w:val="465F1F7E"/>
    <w:rsid w:val="467C57BE"/>
    <w:rsid w:val="46EF0DF5"/>
    <w:rsid w:val="46F6065C"/>
    <w:rsid w:val="46F7098E"/>
    <w:rsid w:val="47113BF4"/>
    <w:rsid w:val="472A2115"/>
    <w:rsid w:val="472F6A6E"/>
    <w:rsid w:val="474E30CD"/>
    <w:rsid w:val="47604959"/>
    <w:rsid w:val="477A14EB"/>
    <w:rsid w:val="47966E2E"/>
    <w:rsid w:val="47DC26DD"/>
    <w:rsid w:val="47DD31A1"/>
    <w:rsid w:val="47F01ACE"/>
    <w:rsid w:val="47F53657"/>
    <w:rsid w:val="481563AD"/>
    <w:rsid w:val="48293FFA"/>
    <w:rsid w:val="482D4726"/>
    <w:rsid w:val="484D00F3"/>
    <w:rsid w:val="485045BD"/>
    <w:rsid w:val="48546BF3"/>
    <w:rsid w:val="486A5C2A"/>
    <w:rsid w:val="486B08AC"/>
    <w:rsid w:val="487A1664"/>
    <w:rsid w:val="4897499F"/>
    <w:rsid w:val="48A371EC"/>
    <w:rsid w:val="48CC498E"/>
    <w:rsid w:val="4906442C"/>
    <w:rsid w:val="49106DF6"/>
    <w:rsid w:val="49204AB3"/>
    <w:rsid w:val="492A18C1"/>
    <w:rsid w:val="49703FE3"/>
    <w:rsid w:val="4975380C"/>
    <w:rsid w:val="497619CE"/>
    <w:rsid w:val="49C124A6"/>
    <w:rsid w:val="49DB6830"/>
    <w:rsid w:val="49E3584C"/>
    <w:rsid w:val="49F15F98"/>
    <w:rsid w:val="4A074B2A"/>
    <w:rsid w:val="4A226D82"/>
    <w:rsid w:val="4A367B4E"/>
    <w:rsid w:val="4A532091"/>
    <w:rsid w:val="4A6D19C2"/>
    <w:rsid w:val="4A8152D4"/>
    <w:rsid w:val="4A822C05"/>
    <w:rsid w:val="4A8D7599"/>
    <w:rsid w:val="4ABE53DB"/>
    <w:rsid w:val="4AC16155"/>
    <w:rsid w:val="4AC175FA"/>
    <w:rsid w:val="4AC377C4"/>
    <w:rsid w:val="4B394463"/>
    <w:rsid w:val="4B6F2F03"/>
    <w:rsid w:val="4B863A54"/>
    <w:rsid w:val="4BCA68BD"/>
    <w:rsid w:val="4BF7314F"/>
    <w:rsid w:val="4C454BEE"/>
    <w:rsid w:val="4C4B085A"/>
    <w:rsid w:val="4C5B4ACB"/>
    <w:rsid w:val="4C6C0EB3"/>
    <w:rsid w:val="4C6F4A6E"/>
    <w:rsid w:val="4C840A84"/>
    <w:rsid w:val="4CA0707F"/>
    <w:rsid w:val="4CAD3D7A"/>
    <w:rsid w:val="4CD037D2"/>
    <w:rsid w:val="4CF434E1"/>
    <w:rsid w:val="4CFC0590"/>
    <w:rsid w:val="4D2841AA"/>
    <w:rsid w:val="4D2C7074"/>
    <w:rsid w:val="4D414A61"/>
    <w:rsid w:val="4D77644E"/>
    <w:rsid w:val="4D7B7D3E"/>
    <w:rsid w:val="4D8F16D1"/>
    <w:rsid w:val="4D9A57A5"/>
    <w:rsid w:val="4DA814C4"/>
    <w:rsid w:val="4E0F27F9"/>
    <w:rsid w:val="4E177FA6"/>
    <w:rsid w:val="4E2244CD"/>
    <w:rsid w:val="4E482327"/>
    <w:rsid w:val="4E4D4171"/>
    <w:rsid w:val="4E797B13"/>
    <w:rsid w:val="4E7D69AF"/>
    <w:rsid w:val="4E9B093D"/>
    <w:rsid w:val="4EAA70F1"/>
    <w:rsid w:val="4EF62013"/>
    <w:rsid w:val="4F2C3620"/>
    <w:rsid w:val="4F373101"/>
    <w:rsid w:val="4F8170C2"/>
    <w:rsid w:val="4F980F9E"/>
    <w:rsid w:val="4FA21940"/>
    <w:rsid w:val="50071437"/>
    <w:rsid w:val="50377F0D"/>
    <w:rsid w:val="50970189"/>
    <w:rsid w:val="50C430AB"/>
    <w:rsid w:val="50C6750F"/>
    <w:rsid w:val="50DA6563"/>
    <w:rsid w:val="50F30FA2"/>
    <w:rsid w:val="514E7A3A"/>
    <w:rsid w:val="516C4D33"/>
    <w:rsid w:val="51953C17"/>
    <w:rsid w:val="51A963D1"/>
    <w:rsid w:val="52132DFF"/>
    <w:rsid w:val="523B0659"/>
    <w:rsid w:val="523C3470"/>
    <w:rsid w:val="52534AAA"/>
    <w:rsid w:val="52AF77E9"/>
    <w:rsid w:val="52B24E9C"/>
    <w:rsid w:val="52BD6F3B"/>
    <w:rsid w:val="52CC4112"/>
    <w:rsid w:val="52DD505C"/>
    <w:rsid w:val="52F64934"/>
    <w:rsid w:val="53174819"/>
    <w:rsid w:val="53291C56"/>
    <w:rsid w:val="53777273"/>
    <w:rsid w:val="53986EE7"/>
    <w:rsid w:val="53E95D2F"/>
    <w:rsid w:val="53ED21CC"/>
    <w:rsid w:val="542363A3"/>
    <w:rsid w:val="5429091F"/>
    <w:rsid w:val="542C0295"/>
    <w:rsid w:val="542F4883"/>
    <w:rsid w:val="54673842"/>
    <w:rsid w:val="547C378E"/>
    <w:rsid w:val="54C45A2D"/>
    <w:rsid w:val="54C94773"/>
    <w:rsid w:val="54FF518A"/>
    <w:rsid w:val="55056D52"/>
    <w:rsid w:val="550D4D66"/>
    <w:rsid w:val="55374FC6"/>
    <w:rsid w:val="555F6DA9"/>
    <w:rsid w:val="556D6344"/>
    <w:rsid w:val="55756A4B"/>
    <w:rsid w:val="558D7BB7"/>
    <w:rsid w:val="55945FEB"/>
    <w:rsid w:val="55BA0F66"/>
    <w:rsid w:val="55D83684"/>
    <w:rsid w:val="56172AA4"/>
    <w:rsid w:val="564F7D0B"/>
    <w:rsid w:val="56633362"/>
    <w:rsid w:val="56686785"/>
    <w:rsid w:val="56751CD4"/>
    <w:rsid w:val="567B6F3D"/>
    <w:rsid w:val="568711AB"/>
    <w:rsid w:val="568E1A7E"/>
    <w:rsid w:val="56943269"/>
    <w:rsid w:val="56AA70A9"/>
    <w:rsid w:val="56AD47DE"/>
    <w:rsid w:val="56B14647"/>
    <w:rsid w:val="56B634D4"/>
    <w:rsid w:val="56CC2330"/>
    <w:rsid w:val="56D403DC"/>
    <w:rsid w:val="56F32DFF"/>
    <w:rsid w:val="571A6923"/>
    <w:rsid w:val="571D0DCB"/>
    <w:rsid w:val="57645B87"/>
    <w:rsid w:val="57680425"/>
    <w:rsid w:val="576A257C"/>
    <w:rsid w:val="579C49E7"/>
    <w:rsid w:val="579E245D"/>
    <w:rsid w:val="57C90025"/>
    <w:rsid w:val="57EF26CA"/>
    <w:rsid w:val="584027E1"/>
    <w:rsid w:val="5857241A"/>
    <w:rsid w:val="58C21314"/>
    <w:rsid w:val="58DF5526"/>
    <w:rsid w:val="58EB7BD8"/>
    <w:rsid w:val="58F55658"/>
    <w:rsid w:val="59196298"/>
    <w:rsid w:val="593040B3"/>
    <w:rsid w:val="59B871E0"/>
    <w:rsid w:val="5A222B05"/>
    <w:rsid w:val="5A2A6CD4"/>
    <w:rsid w:val="5A3F2575"/>
    <w:rsid w:val="5A587620"/>
    <w:rsid w:val="5A592F93"/>
    <w:rsid w:val="5ACA0D4A"/>
    <w:rsid w:val="5AFF67A1"/>
    <w:rsid w:val="5B030036"/>
    <w:rsid w:val="5B277C59"/>
    <w:rsid w:val="5B371B4D"/>
    <w:rsid w:val="5B5819CE"/>
    <w:rsid w:val="5B917FBD"/>
    <w:rsid w:val="5B993B78"/>
    <w:rsid w:val="5BB563B4"/>
    <w:rsid w:val="5BDD7D05"/>
    <w:rsid w:val="5C155736"/>
    <w:rsid w:val="5C196CD0"/>
    <w:rsid w:val="5C3206A2"/>
    <w:rsid w:val="5C726C73"/>
    <w:rsid w:val="5C8A3435"/>
    <w:rsid w:val="5C8F4C17"/>
    <w:rsid w:val="5CA10979"/>
    <w:rsid w:val="5D1A7137"/>
    <w:rsid w:val="5D200A7A"/>
    <w:rsid w:val="5D5E46FB"/>
    <w:rsid w:val="5D656851"/>
    <w:rsid w:val="5D86432F"/>
    <w:rsid w:val="5D9A70FB"/>
    <w:rsid w:val="5DC40A67"/>
    <w:rsid w:val="5E251284"/>
    <w:rsid w:val="5E3549E0"/>
    <w:rsid w:val="5E424022"/>
    <w:rsid w:val="5E9D7820"/>
    <w:rsid w:val="5EEF34E0"/>
    <w:rsid w:val="5EF0323B"/>
    <w:rsid w:val="5F4540FE"/>
    <w:rsid w:val="5F590B9B"/>
    <w:rsid w:val="5F8C3AF0"/>
    <w:rsid w:val="5F8F04DE"/>
    <w:rsid w:val="5F930EDA"/>
    <w:rsid w:val="5F940E8B"/>
    <w:rsid w:val="5F98433B"/>
    <w:rsid w:val="5FB71E13"/>
    <w:rsid w:val="60084547"/>
    <w:rsid w:val="60124A35"/>
    <w:rsid w:val="60291EB2"/>
    <w:rsid w:val="603406BD"/>
    <w:rsid w:val="604A23A9"/>
    <w:rsid w:val="605A4C9F"/>
    <w:rsid w:val="605C284C"/>
    <w:rsid w:val="6066051F"/>
    <w:rsid w:val="609C6B55"/>
    <w:rsid w:val="60C63719"/>
    <w:rsid w:val="61293E2D"/>
    <w:rsid w:val="6143772F"/>
    <w:rsid w:val="61593BF3"/>
    <w:rsid w:val="61966D1E"/>
    <w:rsid w:val="61993897"/>
    <w:rsid w:val="61B93ADB"/>
    <w:rsid w:val="61CE17AE"/>
    <w:rsid w:val="61E544B3"/>
    <w:rsid w:val="61F87B03"/>
    <w:rsid w:val="61FF648C"/>
    <w:rsid w:val="622C0AD9"/>
    <w:rsid w:val="62412FD0"/>
    <w:rsid w:val="62447EB9"/>
    <w:rsid w:val="624E72EB"/>
    <w:rsid w:val="625034A8"/>
    <w:rsid w:val="62640CB5"/>
    <w:rsid w:val="62753294"/>
    <w:rsid w:val="62761063"/>
    <w:rsid w:val="62787899"/>
    <w:rsid w:val="629355AF"/>
    <w:rsid w:val="62B50AF2"/>
    <w:rsid w:val="62E2427E"/>
    <w:rsid w:val="62FD49A4"/>
    <w:rsid w:val="63010B64"/>
    <w:rsid w:val="631E4AD0"/>
    <w:rsid w:val="632E6CFB"/>
    <w:rsid w:val="636B2346"/>
    <w:rsid w:val="636F517E"/>
    <w:rsid w:val="637101E6"/>
    <w:rsid w:val="63715B3A"/>
    <w:rsid w:val="63806101"/>
    <w:rsid w:val="63824D6C"/>
    <w:rsid w:val="63B71600"/>
    <w:rsid w:val="63D95E52"/>
    <w:rsid w:val="63DC61F2"/>
    <w:rsid w:val="63EC0BFD"/>
    <w:rsid w:val="63EE7B64"/>
    <w:rsid w:val="64100982"/>
    <w:rsid w:val="641C2577"/>
    <w:rsid w:val="64266E5C"/>
    <w:rsid w:val="64403DB0"/>
    <w:rsid w:val="646109B4"/>
    <w:rsid w:val="64807991"/>
    <w:rsid w:val="64880EB1"/>
    <w:rsid w:val="64AA2BF9"/>
    <w:rsid w:val="64AA4A2D"/>
    <w:rsid w:val="64B14FCA"/>
    <w:rsid w:val="64D0480F"/>
    <w:rsid w:val="64E71294"/>
    <w:rsid w:val="64EF44BD"/>
    <w:rsid w:val="64FB1D59"/>
    <w:rsid w:val="65012835"/>
    <w:rsid w:val="653F394C"/>
    <w:rsid w:val="65542883"/>
    <w:rsid w:val="65904426"/>
    <w:rsid w:val="65994497"/>
    <w:rsid w:val="659D138E"/>
    <w:rsid w:val="65C42497"/>
    <w:rsid w:val="65C8227B"/>
    <w:rsid w:val="65D226F5"/>
    <w:rsid w:val="65FD2A93"/>
    <w:rsid w:val="66060A30"/>
    <w:rsid w:val="662B13AC"/>
    <w:rsid w:val="6649357B"/>
    <w:rsid w:val="664C55B5"/>
    <w:rsid w:val="666E35CF"/>
    <w:rsid w:val="6686763F"/>
    <w:rsid w:val="66BA092E"/>
    <w:rsid w:val="66C674C0"/>
    <w:rsid w:val="66FA71A7"/>
    <w:rsid w:val="67156718"/>
    <w:rsid w:val="673A2BB5"/>
    <w:rsid w:val="677D1103"/>
    <w:rsid w:val="678A6292"/>
    <w:rsid w:val="67AE099E"/>
    <w:rsid w:val="67B93D66"/>
    <w:rsid w:val="67D46186"/>
    <w:rsid w:val="67E447A3"/>
    <w:rsid w:val="67EF4B0F"/>
    <w:rsid w:val="67F75993"/>
    <w:rsid w:val="67F7666F"/>
    <w:rsid w:val="67FD3E69"/>
    <w:rsid w:val="680C4C82"/>
    <w:rsid w:val="680E13C1"/>
    <w:rsid w:val="684E4D95"/>
    <w:rsid w:val="68510B59"/>
    <w:rsid w:val="68633ED0"/>
    <w:rsid w:val="686F01B9"/>
    <w:rsid w:val="68D25EDA"/>
    <w:rsid w:val="68F61A73"/>
    <w:rsid w:val="69054F05"/>
    <w:rsid w:val="694722E1"/>
    <w:rsid w:val="69475A0F"/>
    <w:rsid w:val="696C0079"/>
    <w:rsid w:val="698961A2"/>
    <w:rsid w:val="69BD4BFE"/>
    <w:rsid w:val="69C45989"/>
    <w:rsid w:val="6A006AB1"/>
    <w:rsid w:val="6A0A3543"/>
    <w:rsid w:val="6A105544"/>
    <w:rsid w:val="6A382C37"/>
    <w:rsid w:val="6A57520E"/>
    <w:rsid w:val="6A5F2A74"/>
    <w:rsid w:val="6A636DE0"/>
    <w:rsid w:val="6A7C348E"/>
    <w:rsid w:val="6A7F3200"/>
    <w:rsid w:val="6AA34562"/>
    <w:rsid w:val="6AF05F0E"/>
    <w:rsid w:val="6AF75A5D"/>
    <w:rsid w:val="6B2C6EEB"/>
    <w:rsid w:val="6B3825A5"/>
    <w:rsid w:val="6B3A02D3"/>
    <w:rsid w:val="6B4140A0"/>
    <w:rsid w:val="6B5B6B1C"/>
    <w:rsid w:val="6B6B7E6E"/>
    <w:rsid w:val="6B702399"/>
    <w:rsid w:val="6B7B0AA9"/>
    <w:rsid w:val="6BA86BED"/>
    <w:rsid w:val="6BB125B4"/>
    <w:rsid w:val="6BCF06FE"/>
    <w:rsid w:val="6C370844"/>
    <w:rsid w:val="6C4764D0"/>
    <w:rsid w:val="6C493A3D"/>
    <w:rsid w:val="6C7A147A"/>
    <w:rsid w:val="6C861553"/>
    <w:rsid w:val="6CBF6C0A"/>
    <w:rsid w:val="6CC26209"/>
    <w:rsid w:val="6CCA3CE8"/>
    <w:rsid w:val="6CCF64E7"/>
    <w:rsid w:val="6CF43F91"/>
    <w:rsid w:val="6CFC2C64"/>
    <w:rsid w:val="6D3B2D50"/>
    <w:rsid w:val="6D4D44AA"/>
    <w:rsid w:val="6D5A6684"/>
    <w:rsid w:val="6D65118D"/>
    <w:rsid w:val="6D710567"/>
    <w:rsid w:val="6D7B46A7"/>
    <w:rsid w:val="6D85376F"/>
    <w:rsid w:val="6D8B702C"/>
    <w:rsid w:val="6DA8712A"/>
    <w:rsid w:val="6E1B28DD"/>
    <w:rsid w:val="6E635385"/>
    <w:rsid w:val="6E6C460E"/>
    <w:rsid w:val="6E8142D6"/>
    <w:rsid w:val="6E943B6F"/>
    <w:rsid w:val="6EA42822"/>
    <w:rsid w:val="6ED1142E"/>
    <w:rsid w:val="6F401737"/>
    <w:rsid w:val="6F5F2FA5"/>
    <w:rsid w:val="6F6604DD"/>
    <w:rsid w:val="6F6873C0"/>
    <w:rsid w:val="6F76083B"/>
    <w:rsid w:val="6F865F62"/>
    <w:rsid w:val="6FE955EA"/>
    <w:rsid w:val="700A5E4D"/>
    <w:rsid w:val="70111723"/>
    <w:rsid w:val="702D088C"/>
    <w:rsid w:val="70882BFF"/>
    <w:rsid w:val="70BA69DC"/>
    <w:rsid w:val="70CB04F7"/>
    <w:rsid w:val="70E560CF"/>
    <w:rsid w:val="70E83325"/>
    <w:rsid w:val="70F66D6A"/>
    <w:rsid w:val="71072105"/>
    <w:rsid w:val="711F220C"/>
    <w:rsid w:val="71206C92"/>
    <w:rsid w:val="71584FB9"/>
    <w:rsid w:val="715E5B99"/>
    <w:rsid w:val="71747F22"/>
    <w:rsid w:val="71D60A66"/>
    <w:rsid w:val="724C0E20"/>
    <w:rsid w:val="725A26F4"/>
    <w:rsid w:val="72994EC0"/>
    <w:rsid w:val="72A86BF0"/>
    <w:rsid w:val="72E378BF"/>
    <w:rsid w:val="732E5AAF"/>
    <w:rsid w:val="73565216"/>
    <w:rsid w:val="735A5E83"/>
    <w:rsid w:val="73771CD0"/>
    <w:rsid w:val="73AE289B"/>
    <w:rsid w:val="73D06B2B"/>
    <w:rsid w:val="73E017F5"/>
    <w:rsid w:val="740F4FB4"/>
    <w:rsid w:val="741D79CE"/>
    <w:rsid w:val="74322FB0"/>
    <w:rsid w:val="743238D0"/>
    <w:rsid w:val="744A0E7A"/>
    <w:rsid w:val="746B24A5"/>
    <w:rsid w:val="74930154"/>
    <w:rsid w:val="74B44C19"/>
    <w:rsid w:val="74DB5E43"/>
    <w:rsid w:val="74E37E1F"/>
    <w:rsid w:val="74F46288"/>
    <w:rsid w:val="74F73958"/>
    <w:rsid w:val="74FD4F74"/>
    <w:rsid w:val="75077507"/>
    <w:rsid w:val="7536477B"/>
    <w:rsid w:val="75397F63"/>
    <w:rsid w:val="756A6673"/>
    <w:rsid w:val="75732CE4"/>
    <w:rsid w:val="75C069F0"/>
    <w:rsid w:val="75FA2055"/>
    <w:rsid w:val="7609659C"/>
    <w:rsid w:val="760D02A3"/>
    <w:rsid w:val="7613492F"/>
    <w:rsid w:val="762B6142"/>
    <w:rsid w:val="7651680D"/>
    <w:rsid w:val="76954218"/>
    <w:rsid w:val="76A5588B"/>
    <w:rsid w:val="76A605F4"/>
    <w:rsid w:val="76AD3CD3"/>
    <w:rsid w:val="76DC1819"/>
    <w:rsid w:val="76FE4C85"/>
    <w:rsid w:val="77005763"/>
    <w:rsid w:val="773E3FD3"/>
    <w:rsid w:val="776733A4"/>
    <w:rsid w:val="777E3B4C"/>
    <w:rsid w:val="778F5F29"/>
    <w:rsid w:val="7799389A"/>
    <w:rsid w:val="77C61DED"/>
    <w:rsid w:val="77CF26E1"/>
    <w:rsid w:val="77F703B0"/>
    <w:rsid w:val="782071B2"/>
    <w:rsid w:val="78231229"/>
    <w:rsid w:val="78496748"/>
    <w:rsid w:val="788C6776"/>
    <w:rsid w:val="78DC4F65"/>
    <w:rsid w:val="79127369"/>
    <w:rsid w:val="7971407E"/>
    <w:rsid w:val="79DC0702"/>
    <w:rsid w:val="79DE5AE8"/>
    <w:rsid w:val="79E623FF"/>
    <w:rsid w:val="79E80E2B"/>
    <w:rsid w:val="7A11551B"/>
    <w:rsid w:val="7A3727C0"/>
    <w:rsid w:val="7A5D1DDC"/>
    <w:rsid w:val="7A656817"/>
    <w:rsid w:val="7A7220C3"/>
    <w:rsid w:val="7AE06B4F"/>
    <w:rsid w:val="7AEF5C1F"/>
    <w:rsid w:val="7AF562DE"/>
    <w:rsid w:val="7B0A03B1"/>
    <w:rsid w:val="7B0C641B"/>
    <w:rsid w:val="7B12486A"/>
    <w:rsid w:val="7B5003B2"/>
    <w:rsid w:val="7B775EA3"/>
    <w:rsid w:val="7B83601D"/>
    <w:rsid w:val="7BA87661"/>
    <w:rsid w:val="7BD87E94"/>
    <w:rsid w:val="7BE714AB"/>
    <w:rsid w:val="7C1E7A17"/>
    <w:rsid w:val="7C2A0F39"/>
    <w:rsid w:val="7C2E2FE3"/>
    <w:rsid w:val="7C4C087B"/>
    <w:rsid w:val="7C587F1D"/>
    <w:rsid w:val="7C5A38F3"/>
    <w:rsid w:val="7C864C26"/>
    <w:rsid w:val="7CC610D7"/>
    <w:rsid w:val="7CDB779D"/>
    <w:rsid w:val="7D160B82"/>
    <w:rsid w:val="7D181459"/>
    <w:rsid w:val="7D5D6BD8"/>
    <w:rsid w:val="7D807C83"/>
    <w:rsid w:val="7D96085A"/>
    <w:rsid w:val="7DC15131"/>
    <w:rsid w:val="7E080025"/>
    <w:rsid w:val="7E251C94"/>
    <w:rsid w:val="7E3E4E29"/>
    <w:rsid w:val="7E457250"/>
    <w:rsid w:val="7E490D14"/>
    <w:rsid w:val="7E4935A6"/>
    <w:rsid w:val="7E60525F"/>
    <w:rsid w:val="7E9C78D3"/>
    <w:rsid w:val="7EA702AF"/>
    <w:rsid w:val="7ECC4596"/>
    <w:rsid w:val="7ECD1BB4"/>
    <w:rsid w:val="7ECE03F9"/>
    <w:rsid w:val="7ED52BD7"/>
    <w:rsid w:val="7EFE5BFB"/>
    <w:rsid w:val="7F0F01BB"/>
    <w:rsid w:val="7F1D3A68"/>
    <w:rsid w:val="7F2045CF"/>
    <w:rsid w:val="7FAB27C4"/>
    <w:rsid w:val="7FCE0EAD"/>
    <w:rsid w:val="7FD32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5">
    <w:name w:val="annotation text"/>
    <w:basedOn w:val="1"/>
    <w:autoRedefine/>
    <w:qFormat/>
    <w:uiPriority w:val="0"/>
    <w:pPr>
      <w:jc w:val="left"/>
    </w:pPr>
  </w:style>
  <w:style w:type="paragraph" w:styleId="6">
    <w:name w:val="Body Text"/>
    <w:basedOn w:val="1"/>
    <w:semiHidden/>
    <w:qFormat/>
    <w:uiPriority w:val="0"/>
    <w:rPr>
      <w:rFonts w:ascii="黑体" w:hAnsi="黑体" w:eastAsia="黑体" w:cs="黑体"/>
      <w:sz w:val="24"/>
      <w:szCs w:val="24"/>
      <w:lang w:val="en-US" w:eastAsia="en-US" w:bidi="ar-SA"/>
    </w:rPr>
  </w:style>
  <w:style w:type="paragraph" w:styleId="7">
    <w:name w:val="toc 3"/>
    <w:basedOn w:val="1"/>
    <w:next w:val="1"/>
    <w:qFormat/>
    <w:uiPriority w:val="0"/>
    <w:pPr>
      <w:ind w:left="840" w:leftChars="400"/>
    </w:pPr>
  </w:style>
  <w:style w:type="paragraph" w:styleId="8">
    <w:name w:val="Plain Text"/>
    <w:basedOn w:val="1"/>
    <w:autoRedefine/>
    <w:qFormat/>
    <w:uiPriority w:val="0"/>
    <w:rPr>
      <w:rFonts w:ascii="宋体" w:hAnsi="Courier New"/>
      <w:szCs w:val="20"/>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toc 1"/>
    <w:basedOn w:val="1"/>
    <w:next w:val="1"/>
    <w:autoRedefine/>
    <w:qFormat/>
    <w:uiPriority w:val="0"/>
  </w:style>
  <w:style w:type="paragraph" w:styleId="11">
    <w:name w:val="table of figures"/>
    <w:basedOn w:val="1"/>
    <w:next w:val="1"/>
    <w:unhideWhenUsed/>
    <w:qFormat/>
    <w:uiPriority w:val="99"/>
    <w:pPr>
      <w:ind w:left="200" w:leftChars="200" w:hanging="200" w:hangingChars="200"/>
    </w:pPr>
  </w:style>
  <w:style w:type="paragraph" w:styleId="12">
    <w:name w:val="toc 2"/>
    <w:basedOn w:val="1"/>
    <w:next w:val="1"/>
    <w:qFormat/>
    <w:uiPriority w:val="0"/>
    <w:pPr>
      <w:ind w:left="420" w:left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autoRedefine/>
    <w:qFormat/>
    <w:uiPriority w:val="0"/>
    <w:rPr>
      <w:color w:val="0000FF"/>
      <w:u w:val="single"/>
    </w:rPr>
  </w:style>
  <w:style w:type="paragraph" w:customStyle="1" w:styleId="17">
    <w:name w:val="Heading #2|1"/>
    <w:basedOn w:val="1"/>
    <w:autoRedefine/>
    <w:qFormat/>
    <w:uiPriority w:val="0"/>
    <w:pPr>
      <w:widowControl w:val="0"/>
      <w:shd w:val="clear" w:color="auto" w:fill="auto"/>
      <w:spacing w:before="620" w:after="520" w:line="566" w:lineRule="exact"/>
      <w:jc w:val="center"/>
      <w:outlineLvl w:val="1"/>
    </w:pPr>
    <w:rPr>
      <w:rFonts w:ascii="宋体" w:hAnsi="宋体" w:eastAsia="宋体" w:cs="宋体"/>
      <w:sz w:val="38"/>
      <w:szCs w:val="38"/>
      <w:u w:val="none"/>
      <w:shd w:val="clear" w:color="auto" w:fill="auto"/>
      <w:lang w:val="zh-TW" w:eastAsia="zh-TW" w:bidi="zh-TW"/>
    </w:rPr>
  </w:style>
  <w:style w:type="paragraph" w:customStyle="1" w:styleId="18">
    <w:name w:val="Body text|1"/>
    <w:basedOn w:val="1"/>
    <w:autoRedefine/>
    <w:qFormat/>
    <w:uiPriority w:val="0"/>
    <w:pPr>
      <w:widowControl w:val="0"/>
      <w:shd w:val="clear" w:color="auto" w:fill="auto"/>
      <w:spacing w:line="420" w:lineRule="auto"/>
      <w:ind w:firstLine="400"/>
    </w:pPr>
    <w:rPr>
      <w:rFonts w:ascii="宋体" w:hAnsi="宋体" w:eastAsia="宋体" w:cs="宋体"/>
      <w:sz w:val="22"/>
      <w:szCs w:val="22"/>
      <w:u w:val="none"/>
      <w:shd w:val="clear" w:color="auto" w:fill="auto"/>
      <w:lang w:val="zh-TW" w:eastAsia="zh-TW" w:bidi="zh-TW"/>
    </w:rPr>
  </w:style>
  <w:style w:type="paragraph" w:customStyle="1" w:styleId="19">
    <w:name w:val="Heading #4|1"/>
    <w:basedOn w:val="1"/>
    <w:autoRedefine/>
    <w:qFormat/>
    <w:uiPriority w:val="0"/>
    <w:pPr>
      <w:widowControl w:val="0"/>
      <w:shd w:val="clear" w:color="auto" w:fill="auto"/>
      <w:spacing w:after="180"/>
      <w:ind w:firstLine="480"/>
      <w:outlineLvl w:val="3"/>
    </w:pPr>
    <w:rPr>
      <w:rFonts w:ascii="宋体" w:hAnsi="宋体" w:eastAsia="宋体" w:cs="宋体"/>
      <w:sz w:val="26"/>
      <w:szCs w:val="26"/>
      <w:u w:val="none"/>
      <w:shd w:val="clear" w:color="auto" w:fill="auto"/>
      <w:lang w:val="zh-TW" w:eastAsia="zh-TW" w:bidi="zh-TW"/>
    </w:rPr>
  </w:style>
  <w:style w:type="paragraph" w:customStyle="1" w:styleId="20">
    <w:name w:val="Body text|2"/>
    <w:basedOn w:val="1"/>
    <w:autoRedefine/>
    <w:qFormat/>
    <w:uiPriority w:val="0"/>
    <w:pPr>
      <w:widowControl w:val="0"/>
      <w:shd w:val="clear" w:color="auto" w:fill="auto"/>
      <w:spacing w:after="130" w:line="294" w:lineRule="exact"/>
      <w:ind w:firstLine="600"/>
    </w:pPr>
    <w:rPr>
      <w:rFonts w:ascii="宋体" w:hAnsi="宋体" w:eastAsia="宋体" w:cs="宋体"/>
      <w:sz w:val="16"/>
      <w:szCs w:val="16"/>
      <w:u w:val="none"/>
      <w:shd w:val="clear" w:color="auto" w:fill="auto"/>
      <w:lang w:val="zh-TW" w:eastAsia="zh-TW" w:bidi="zh-TW"/>
    </w:rPr>
  </w:style>
  <w:style w:type="paragraph" w:customStyle="1" w:styleId="21">
    <w:name w:val="Heading #3|1"/>
    <w:basedOn w:val="1"/>
    <w:autoRedefine/>
    <w:qFormat/>
    <w:uiPriority w:val="0"/>
    <w:pPr>
      <w:widowControl w:val="0"/>
      <w:shd w:val="clear" w:color="auto" w:fill="auto"/>
      <w:spacing w:after="120"/>
      <w:jc w:val="center"/>
      <w:outlineLvl w:val="2"/>
    </w:pPr>
    <w:rPr>
      <w:rFonts w:ascii="宋体" w:hAnsi="宋体" w:eastAsia="宋体" w:cs="宋体"/>
      <w:sz w:val="32"/>
      <w:szCs w:val="32"/>
      <w:u w:val="none"/>
      <w:shd w:val="clear" w:color="auto" w:fill="auto"/>
      <w:lang w:val="zh-TW" w:eastAsia="zh-TW" w:bidi="zh-TW"/>
    </w:rPr>
  </w:style>
  <w:style w:type="paragraph" w:customStyle="1" w:styleId="22">
    <w:name w:val="Header or footer|2"/>
    <w:basedOn w:val="1"/>
    <w:autoRedefine/>
    <w:qFormat/>
    <w:uiPriority w:val="0"/>
    <w:pPr>
      <w:widowControl w:val="0"/>
      <w:shd w:val="clear" w:color="auto" w:fill="auto"/>
    </w:pPr>
    <w:rPr>
      <w:sz w:val="20"/>
      <w:szCs w:val="20"/>
      <w:u w:val="none"/>
      <w:shd w:val="clear" w:color="auto" w:fill="auto"/>
    </w:rPr>
  </w:style>
  <w:style w:type="paragraph" w:customStyle="1" w:styleId="23">
    <w:name w:val="Body text|6"/>
    <w:basedOn w:val="1"/>
    <w:autoRedefine/>
    <w:qFormat/>
    <w:uiPriority w:val="0"/>
    <w:pPr>
      <w:widowControl w:val="0"/>
      <w:shd w:val="clear" w:color="auto" w:fill="auto"/>
      <w:jc w:val="center"/>
    </w:pPr>
    <w:rPr>
      <w:rFonts w:ascii="宋体" w:hAnsi="宋体" w:eastAsia="宋体" w:cs="宋体"/>
      <w:sz w:val="58"/>
      <w:szCs w:val="58"/>
      <w:u w:val="none"/>
      <w:shd w:val="clear" w:color="auto" w:fill="auto"/>
      <w:lang w:val="zh-TW" w:eastAsia="zh-TW" w:bidi="zh-TW"/>
    </w:rPr>
  </w:style>
  <w:style w:type="paragraph" w:customStyle="1" w:styleId="24">
    <w:name w:val="Body text|3"/>
    <w:basedOn w:val="1"/>
    <w:autoRedefine/>
    <w:qFormat/>
    <w:uiPriority w:val="0"/>
    <w:pPr>
      <w:widowControl w:val="0"/>
      <w:shd w:val="clear" w:color="auto" w:fill="auto"/>
      <w:spacing w:line="590" w:lineRule="exact"/>
    </w:pPr>
    <w:rPr>
      <w:rFonts w:ascii="宋体" w:hAnsi="宋体" w:eastAsia="宋体" w:cs="宋体"/>
      <w:sz w:val="26"/>
      <w:szCs w:val="26"/>
      <w:u w:val="none"/>
      <w:shd w:val="clear" w:color="auto" w:fill="auto"/>
      <w:lang w:val="zh-TW" w:eastAsia="zh-TW" w:bidi="zh-TW"/>
    </w:rPr>
  </w:style>
  <w:style w:type="paragraph" w:customStyle="1" w:styleId="25">
    <w:name w:val="Body text|4"/>
    <w:basedOn w:val="1"/>
    <w:autoRedefine/>
    <w:qFormat/>
    <w:uiPriority w:val="0"/>
    <w:pPr>
      <w:widowControl w:val="0"/>
      <w:shd w:val="clear" w:color="auto" w:fill="auto"/>
      <w:spacing w:after="220" w:line="230" w:lineRule="auto"/>
      <w:ind w:left="600" w:firstLine="420"/>
    </w:pPr>
    <w:rPr>
      <w:sz w:val="20"/>
      <w:szCs w:val="20"/>
      <w:u w:val="none"/>
      <w:shd w:val="clear" w:color="auto" w:fill="auto"/>
    </w:rPr>
  </w:style>
  <w:style w:type="paragraph" w:customStyle="1" w:styleId="26">
    <w:name w:val="Table caption|1"/>
    <w:basedOn w:val="1"/>
    <w:autoRedefine/>
    <w:qFormat/>
    <w:uiPriority w:val="0"/>
    <w:pPr>
      <w:widowControl w:val="0"/>
      <w:shd w:val="clear" w:color="auto" w:fill="auto"/>
      <w:jc w:val="center"/>
    </w:pPr>
    <w:rPr>
      <w:rFonts w:ascii="宋体" w:hAnsi="宋体" w:eastAsia="宋体" w:cs="宋体"/>
      <w:sz w:val="20"/>
      <w:szCs w:val="20"/>
      <w:u w:val="none"/>
      <w:shd w:val="clear" w:color="auto" w:fill="auto"/>
      <w:lang w:val="zh-TW" w:eastAsia="zh-TW" w:bidi="zh-TW"/>
    </w:rPr>
  </w:style>
  <w:style w:type="paragraph" w:customStyle="1" w:styleId="27">
    <w:name w:val="Other|1"/>
    <w:basedOn w:val="1"/>
    <w:autoRedefine/>
    <w:qFormat/>
    <w:uiPriority w:val="0"/>
    <w:pPr>
      <w:widowControl w:val="0"/>
      <w:shd w:val="clear" w:color="auto" w:fill="auto"/>
      <w:spacing w:line="420" w:lineRule="auto"/>
      <w:ind w:firstLine="400"/>
    </w:pPr>
    <w:rPr>
      <w:rFonts w:ascii="宋体" w:hAnsi="宋体" w:eastAsia="宋体" w:cs="宋体"/>
      <w:sz w:val="22"/>
      <w:szCs w:val="22"/>
      <w:u w:val="none"/>
      <w:shd w:val="clear" w:color="auto" w:fill="auto"/>
      <w:lang w:val="zh-TW" w:eastAsia="zh-TW" w:bidi="zh-TW"/>
    </w:rPr>
  </w:style>
  <w:style w:type="paragraph" w:customStyle="1" w:styleId="28">
    <w:name w:val="Header or footer|1"/>
    <w:basedOn w:val="1"/>
    <w:autoRedefine/>
    <w:qFormat/>
    <w:uiPriority w:val="0"/>
    <w:pPr>
      <w:widowControl w:val="0"/>
      <w:shd w:val="clear" w:color="auto" w:fill="auto"/>
    </w:pPr>
    <w:rPr>
      <w:rFonts w:ascii="宋体" w:hAnsi="宋体" w:eastAsia="宋体" w:cs="宋体"/>
      <w:u w:val="none"/>
      <w:shd w:val="clear" w:color="auto" w:fill="auto"/>
      <w:lang w:val="zh-TW" w:eastAsia="zh-TW" w:bidi="zh-TW"/>
    </w:rPr>
  </w:style>
  <w:style w:type="paragraph" w:customStyle="1" w:styleId="29">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30">
    <w:name w:val="WPSOffice手动目录 2"/>
    <w:autoRedefine/>
    <w:qFormat/>
    <w:uiPriority w:val="0"/>
    <w:pPr>
      <w:ind w:leftChars="200"/>
    </w:pPr>
    <w:rPr>
      <w:rFonts w:asciiTheme="minorHAnsi" w:hAnsiTheme="minorHAnsi" w:eastAsiaTheme="minorEastAsia" w:cstheme="minorBidi"/>
      <w:sz w:val="20"/>
      <w:szCs w:val="20"/>
    </w:rPr>
  </w:style>
  <w:style w:type="paragraph" w:customStyle="1" w:styleId="31">
    <w:name w:val="WPSOffice手动目录 3"/>
    <w:autoRedefine/>
    <w:qFormat/>
    <w:uiPriority w:val="0"/>
    <w:pPr>
      <w:ind w:leftChars="400"/>
    </w:pPr>
    <w:rPr>
      <w:rFonts w:asciiTheme="minorHAnsi" w:hAnsiTheme="minorHAnsi" w:eastAsiaTheme="minorEastAsia" w:cstheme="minorBidi"/>
      <w:sz w:val="20"/>
      <w:szCs w:val="20"/>
    </w:rPr>
  </w:style>
  <w:style w:type="paragraph" w:customStyle="1" w:styleId="32">
    <w:name w:val="内容6"/>
    <w:basedOn w:val="1"/>
    <w:autoRedefine/>
    <w:qFormat/>
    <w:uiPriority w:val="0"/>
    <w:pPr>
      <w:spacing w:line="520" w:lineRule="exact"/>
    </w:pPr>
    <w:rPr>
      <w:rFonts w:eastAsia="方正仿宋_GBK" w:cs="方正仿宋_GBK"/>
      <w:sz w:val="28"/>
      <w:szCs w:val="28"/>
    </w:rPr>
  </w:style>
  <w:style w:type="character" w:customStyle="1" w:styleId="33">
    <w:name w:val="font51"/>
    <w:basedOn w:val="15"/>
    <w:qFormat/>
    <w:uiPriority w:val="0"/>
    <w:rPr>
      <w:rFonts w:hint="eastAsia" w:ascii="宋体" w:hAnsi="宋体" w:eastAsia="宋体" w:cs="宋体"/>
      <w:color w:val="000000"/>
      <w:sz w:val="32"/>
      <w:szCs w:val="32"/>
      <w:u w:val="none"/>
    </w:rPr>
  </w:style>
  <w:style w:type="character" w:customStyle="1" w:styleId="34">
    <w:name w:val="font11"/>
    <w:basedOn w:val="15"/>
    <w:qFormat/>
    <w:uiPriority w:val="0"/>
    <w:rPr>
      <w:rFonts w:ascii="Calibri" w:hAnsi="Calibri" w:cs="Calibri"/>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4" Type="http://schemas.openxmlformats.org/officeDocument/2006/relationships/fontTable" Target="fontTable.xml"/><Relationship Id="rId63" Type="http://schemas.openxmlformats.org/officeDocument/2006/relationships/numbering" Target="numbering.xml"/><Relationship Id="rId62" Type="http://schemas.openxmlformats.org/officeDocument/2006/relationships/customXml" Target="../customXml/item1.xml"/><Relationship Id="rId61" Type="http://schemas.openxmlformats.org/officeDocument/2006/relationships/theme" Target="theme/theme1.xml"/><Relationship Id="rId60" Type="http://schemas.openxmlformats.org/officeDocument/2006/relationships/footer" Target="footer29.xml"/><Relationship Id="rId6" Type="http://schemas.openxmlformats.org/officeDocument/2006/relationships/footer" Target="footer1.xml"/><Relationship Id="rId59" Type="http://schemas.openxmlformats.org/officeDocument/2006/relationships/header" Target="header27.xml"/><Relationship Id="rId58" Type="http://schemas.openxmlformats.org/officeDocument/2006/relationships/footer" Target="footer28.xml"/><Relationship Id="rId57" Type="http://schemas.openxmlformats.org/officeDocument/2006/relationships/header" Target="header26.xml"/><Relationship Id="rId56" Type="http://schemas.openxmlformats.org/officeDocument/2006/relationships/footer" Target="footer27.xml"/><Relationship Id="rId55" Type="http://schemas.openxmlformats.org/officeDocument/2006/relationships/footer" Target="footer26.xml"/><Relationship Id="rId54" Type="http://schemas.openxmlformats.org/officeDocument/2006/relationships/header" Target="header25.xml"/><Relationship Id="rId53" Type="http://schemas.openxmlformats.org/officeDocument/2006/relationships/header" Target="header24.xml"/><Relationship Id="rId52" Type="http://schemas.openxmlformats.org/officeDocument/2006/relationships/footer" Target="footer25.xml"/><Relationship Id="rId51" Type="http://schemas.openxmlformats.org/officeDocument/2006/relationships/footer" Target="footer24.xml"/><Relationship Id="rId50" Type="http://schemas.openxmlformats.org/officeDocument/2006/relationships/header" Target="header23.xml"/><Relationship Id="rId5" Type="http://schemas.openxmlformats.org/officeDocument/2006/relationships/header" Target="header1.xml"/><Relationship Id="rId49" Type="http://schemas.openxmlformats.org/officeDocument/2006/relationships/header" Target="header22.xml"/><Relationship Id="rId48" Type="http://schemas.openxmlformats.org/officeDocument/2006/relationships/footer" Target="footer23.xml"/><Relationship Id="rId47" Type="http://schemas.openxmlformats.org/officeDocument/2006/relationships/footer" Target="footer22.xml"/><Relationship Id="rId46" Type="http://schemas.openxmlformats.org/officeDocument/2006/relationships/header" Target="header21.xml"/><Relationship Id="rId45" Type="http://schemas.openxmlformats.org/officeDocument/2006/relationships/header" Target="header20.xml"/><Relationship Id="rId44" Type="http://schemas.openxmlformats.org/officeDocument/2006/relationships/footer" Target="footer21.xml"/><Relationship Id="rId43" Type="http://schemas.openxmlformats.org/officeDocument/2006/relationships/footer" Target="footer20.xml"/><Relationship Id="rId42" Type="http://schemas.openxmlformats.org/officeDocument/2006/relationships/header" Target="header19.xml"/><Relationship Id="rId41" Type="http://schemas.openxmlformats.org/officeDocument/2006/relationships/header" Target="header18.xml"/><Relationship Id="rId40" Type="http://schemas.openxmlformats.org/officeDocument/2006/relationships/footer" Target="footer19.xml"/><Relationship Id="rId4" Type="http://schemas.openxmlformats.org/officeDocument/2006/relationships/endnotes" Target="endnotes.xml"/><Relationship Id="rId39" Type="http://schemas.openxmlformats.org/officeDocument/2006/relationships/footer" Target="footer18.xml"/><Relationship Id="rId38" Type="http://schemas.openxmlformats.org/officeDocument/2006/relationships/header" Target="header17.xml"/><Relationship Id="rId37" Type="http://schemas.openxmlformats.org/officeDocument/2006/relationships/header" Target="header16.xml"/><Relationship Id="rId36" Type="http://schemas.openxmlformats.org/officeDocument/2006/relationships/footer" Target="footer17.xml"/><Relationship Id="rId35" Type="http://schemas.openxmlformats.org/officeDocument/2006/relationships/header" Target="header15.xml"/><Relationship Id="rId34" Type="http://schemas.openxmlformats.org/officeDocument/2006/relationships/footer" Target="footer16.xml"/><Relationship Id="rId33" Type="http://schemas.openxmlformats.org/officeDocument/2006/relationships/header" Target="header14.xml"/><Relationship Id="rId32" Type="http://schemas.openxmlformats.org/officeDocument/2006/relationships/footer" Target="footer15.xml"/><Relationship Id="rId31" Type="http://schemas.openxmlformats.org/officeDocument/2006/relationships/header" Target="header13.xml"/><Relationship Id="rId30" Type="http://schemas.openxmlformats.org/officeDocument/2006/relationships/footer" Target="footer14.xml"/><Relationship Id="rId3" Type="http://schemas.openxmlformats.org/officeDocument/2006/relationships/footnotes" Target="footnotes.xml"/><Relationship Id="rId29" Type="http://schemas.openxmlformats.org/officeDocument/2006/relationships/header" Target="header12.xml"/><Relationship Id="rId28" Type="http://schemas.openxmlformats.org/officeDocument/2006/relationships/footer" Target="footer13.xml"/><Relationship Id="rId27" Type="http://schemas.openxmlformats.org/officeDocument/2006/relationships/header" Target="header11.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header" Target="header10.xml"/><Relationship Id="rId23" Type="http://schemas.openxmlformats.org/officeDocument/2006/relationships/footer" Target="footer10.xml"/><Relationship Id="rId22" Type="http://schemas.openxmlformats.org/officeDocument/2006/relationships/header" Target="header9.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22195</Words>
  <Characters>23292</Characters>
  <Lines>0</Lines>
  <Paragraphs>0</Paragraphs>
  <TotalTime>0</TotalTime>
  <ScaleCrop>false</ScaleCrop>
  <LinksUpToDate>false</LinksUpToDate>
  <CharactersWithSpaces>26672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2020-06-20T12:38:00Z</dcterms:created>
  <dc:creator>月光灬Dream</dc:creator>
  <cp:lastModifiedBy>风控审计部裴炳昌</cp:lastModifiedBy>
  <dcterms:modified xsi:type="dcterms:W3CDTF">2024-11-14T06:49:44Z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2B9B25913C6A440285A70D05A5BE280B_12</vt:lpwstr>
  </property>
</Properties>
</file>