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line="360" w:lineRule="auto"/>
        <w:jc w:val="center"/>
        <w:rPr>
          <w:rFonts w:hint="eastAsia" w:ascii="宋体" w:hAnsi="宋体" w:eastAsia="宋体" w:cs="宋体"/>
          <w:b/>
          <w:sz w:val="72"/>
          <w:szCs w:val="72"/>
        </w:rPr>
      </w:pPr>
    </w:p>
    <w:p>
      <w:pPr>
        <w:pStyle w:val="5"/>
        <w:rPr>
          <w:rFonts w:hint="eastAsia" w:ascii="宋体" w:hAnsi="宋体" w:eastAsia="宋体" w:cs="宋体"/>
        </w:rPr>
      </w:pPr>
    </w:p>
    <w:p>
      <w:pPr>
        <w:snapToGrid w:val="0"/>
        <w:spacing w:before="156" w:beforeLines="50" w:line="360" w:lineRule="auto"/>
        <w:jc w:val="center"/>
        <w:rPr>
          <w:rFonts w:hint="eastAsia" w:ascii="宋体" w:hAnsi="宋体" w:eastAsia="宋体" w:cs="宋体"/>
          <w:b/>
          <w:bCs/>
          <w:sz w:val="36"/>
          <w:szCs w:val="36"/>
        </w:rPr>
      </w:pPr>
      <w:r>
        <w:rPr>
          <w:rFonts w:hint="eastAsia" w:ascii="宋体" w:hAnsi="宋体" w:eastAsia="宋体" w:cs="宋体"/>
          <w:b/>
          <w:sz w:val="72"/>
          <w:szCs w:val="72"/>
          <w:lang w:eastAsia="zh-CN"/>
        </w:rPr>
        <w:t>询比采购</w:t>
      </w:r>
      <w:r>
        <w:rPr>
          <w:rFonts w:hint="eastAsia" w:ascii="宋体" w:hAnsi="宋体" w:eastAsia="宋体" w:cs="宋体"/>
          <w:b/>
          <w:sz w:val="72"/>
          <w:szCs w:val="72"/>
        </w:rPr>
        <w:t>文件</w:t>
      </w:r>
    </w:p>
    <w:p>
      <w:pPr>
        <w:rPr>
          <w:rFonts w:hint="eastAsia" w:ascii="宋体" w:hAnsi="宋体" w:eastAsia="宋体" w:cs="宋体"/>
          <w:b/>
          <w:bCs/>
          <w:sz w:val="36"/>
          <w:szCs w:val="36"/>
        </w:rPr>
      </w:pPr>
    </w:p>
    <w:p>
      <w:pPr>
        <w:pStyle w:val="5"/>
        <w:rPr>
          <w:rFonts w:hint="eastAsia" w:ascii="宋体" w:hAnsi="宋体" w:eastAsia="宋体" w:cs="宋体"/>
          <w:b/>
          <w:bCs/>
          <w:sz w:val="36"/>
          <w:szCs w:val="36"/>
        </w:rPr>
      </w:pPr>
    </w:p>
    <w:p>
      <w:pPr>
        <w:rPr>
          <w:rFonts w:hint="eastAsia" w:ascii="宋体" w:hAnsi="宋体" w:eastAsia="宋体" w:cs="宋体"/>
        </w:rPr>
      </w:pPr>
    </w:p>
    <w:p>
      <w:pPr>
        <w:rPr>
          <w:rFonts w:hint="eastAsia" w:ascii="宋体" w:hAnsi="宋体" w:eastAsia="宋体" w:cs="宋体"/>
          <w:b/>
          <w:bCs/>
          <w:sz w:val="36"/>
          <w:szCs w:val="36"/>
        </w:rPr>
      </w:pPr>
    </w:p>
    <w:p>
      <w:pPr>
        <w:rPr>
          <w:rFonts w:hint="eastAsia" w:ascii="宋体" w:hAnsi="宋体" w:eastAsia="宋体" w:cs="宋体"/>
          <w:b/>
          <w:bCs/>
          <w:sz w:val="36"/>
          <w:szCs w:val="36"/>
        </w:rPr>
      </w:pPr>
    </w:p>
    <w:p>
      <w:pPr>
        <w:ind w:left="1807" w:hanging="1807" w:hangingChars="500"/>
        <w:rPr>
          <w:rFonts w:hint="eastAsia" w:ascii="宋体" w:hAnsi="宋体" w:eastAsia="宋体" w:cs="宋体"/>
          <w:b/>
          <w:bCs/>
          <w:sz w:val="36"/>
          <w:szCs w:val="36"/>
        </w:rPr>
      </w:pPr>
      <w:r>
        <w:rPr>
          <w:rFonts w:hint="eastAsia" w:ascii="宋体" w:hAnsi="宋体" w:eastAsia="宋体" w:cs="宋体"/>
          <w:b/>
          <w:bCs/>
          <w:sz w:val="36"/>
          <w:szCs w:val="36"/>
        </w:rPr>
        <w:t>项目名称：钦州港钧达散杂货码头溢油检测系统采购项目</w:t>
      </w:r>
    </w:p>
    <w:p>
      <w:pPr>
        <w:ind w:left="1807" w:hanging="1807" w:hangingChars="500"/>
        <w:rPr>
          <w:rFonts w:hint="eastAsia" w:ascii="宋体" w:hAnsi="宋体" w:eastAsia="宋体" w:cs="宋体"/>
          <w:b/>
          <w:bCs/>
          <w:sz w:val="36"/>
          <w:szCs w:val="36"/>
        </w:rPr>
      </w:pPr>
      <w:r>
        <w:rPr>
          <w:rFonts w:hint="eastAsia" w:ascii="宋体" w:hAnsi="宋体" w:eastAsia="宋体" w:cs="宋体"/>
          <w:b/>
          <w:bCs/>
          <w:sz w:val="36"/>
          <w:szCs w:val="36"/>
        </w:rPr>
        <w:t>采 购 人：</w:t>
      </w:r>
      <w:r>
        <w:rPr>
          <w:rFonts w:hint="eastAsia" w:ascii="宋体" w:hAnsi="宋体" w:eastAsia="宋体" w:cs="宋体"/>
          <w:b/>
          <w:bCs/>
          <w:sz w:val="36"/>
          <w:szCs w:val="36"/>
          <w:u w:val="single"/>
        </w:rPr>
        <w:t>广西钦州恒通货柜码头仓储有限公司</w:t>
      </w:r>
    </w:p>
    <w:p>
      <w:pPr>
        <w:rPr>
          <w:rFonts w:hint="eastAsia" w:ascii="宋体" w:hAnsi="宋体" w:eastAsia="宋体" w:cs="宋体"/>
          <w:b/>
          <w:bCs/>
          <w:sz w:val="36"/>
          <w:szCs w:val="36"/>
        </w:rPr>
      </w:pPr>
    </w:p>
    <w:p>
      <w:pPr>
        <w:jc w:val="center"/>
        <w:rPr>
          <w:rFonts w:hint="eastAsia" w:ascii="宋体" w:hAnsi="宋体" w:eastAsia="宋体" w:cs="宋体"/>
          <w:b/>
          <w:bCs/>
          <w:sz w:val="32"/>
          <w:szCs w:val="32"/>
          <w:shd w:val="clear" w:color="auto" w:fill="FFFFFF"/>
        </w:rPr>
      </w:pPr>
      <w:r>
        <w:rPr>
          <w:rFonts w:hint="eastAsia" w:ascii="宋体" w:hAnsi="宋体" w:eastAsia="宋体" w:cs="宋体"/>
          <w:b/>
          <w:bCs/>
          <w:sz w:val="36"/>
          <w:szCs w:val="36"/>
        </w:rPr>
        <w:t>2024年12月</w:t>
      </w:r>
    </w:p>
    <w:p>
      <w:pPr>
        <w:rPr>
          <w:rFonts w:hint="eastAsia" w:ascii="宋体" w:hAnsi="宋体" w:eastAsia="宋体" w:cs="宋体"/>
          <w:b/>
          <w:bCs/>
          <w:sz w:val="32"/>
          <w:szCs w:val="32"/>
          <w:shd w:val="clear" w:color="auto" w:fill="FFFFFF"/>
        </w:rPr>
      </w:pPr>
    </w:p>
    <w:p>
      <w:pPr>
        <w:pStyle w:val="42"/>
        <w:spacing w:after="312"/>
        <w:sectPr>
          <w:headerReference r:id="rId3" w:type="default"/>
          <w:footerReference r:id="rId4" w:type="default"/>
          <w:pgSz w:w="11906" w:h="16838"/>
          <w:pgMar w:top="1440" w:right="1417" w:bottom="1440" w:left="1531" w:header="851" w:footer="992" w:gutter="0"/>
          <w:pgNumType w:start="1"/>
          <w:cols w:space="425" w:num="1"/>
          <w:docGrid w:type="lines" w:linePitch="312" w:charSpace="0"/>
        </w:sectPr>
      </w:pPr>
    </w:p>
    <w:p>
      <w:pPr>
        <w:pStyle w:val="42"/>
        <w:spacing w:after="312"/>
      </w:pPr>
      <w:r>
        <w:t>第一章</w:t>
      </w:r>
      <w:r>
        <w:rPr>
          <w:rFonts w:hint="eastAsia"/>
          <w:bCs w:val="0"/>
          <w:lang w:eastAsia="zh-CN"/>
        </w:rPr>
        <w:t>采购</w:t>
      </w:r>
      <w:r>
        <w:t>公告</w:t>
      </w:r>
    </w:p>
    <w:p>
      <w:pPr>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u w:val="single"/>
        </w:rPr>
        <w:t xml:space="preserve"> 钦州港钧达散杂货码头溢油检测系统采购项目</w:t>
      </w:r>
      <w:r>
        <w:rPr>
          <w:rFonts w:hint="eastAsia" w:ascii="宋体" w:hAnsi="宋体" w:eastAsia="宋体" w:cs="宋体"/>
          <w:bCs/>
          <w:sz w:val="24"/>
          <w:szCs w:val="24"/>
        </w:rPr>
        <w:t>工程</w:t>
      </w:r>
      <w:r>
        <w:rPr>
          <w:rFonts w:hint="eastAsia" w:ascii="宋体" w:hAnsi="宋体" w:eastAsia="宋体" w:cs="宋体"/>
          <w:bCs/>
          <w:sz w:val="24"/>
          <w:szCs w:val="24"/>
          <w:u w:val="single"/>
        </w:rPr>
        <w:t>潜在供应商应在广西自贸区钦州港片区开发投资集团有限责任公司网站</w:t>
      </w:r>
      <w:r>
        <w:rPr>
          <w:rFonts w:hint="eastAsia"/>
          <w:u w:val="single"/>
        </w:rPr>
        <w:t>http://www.qzmktjt.com</w:t>
      </w:r>
      <w:r>
        <w:rPr>
          <w:rFonts w:hint="eastAsia" w:ascii="宋体" w:hAnsi="宋体" w:eastAsia="宋体" w:cs="宋体"/>
          <w:bCs/>
          <w:sz w:val="24"/>
          <w:szCs w:val="24"/>
          <w:u w:val="single"/>
        </w:rPr>
        <w:t>获取（下载）</w:t>
      </w:r>
      <w:r>
        <w:rPr>
          <w:rFonts w:hint="eastAsia" w:ascii="宋体" w:hAnsi="宋体" w:eastAsia="宋体" w:cs="宋体"/>
          <w:bCs/>
          <w:sz w:val="24"/>
          <w:szCs w:val="24"/>
        </w:rPr>
        <w:t>招标文件，并于截止日期</w:t>
      </w:r>
      <w:r>
        <w:rPr>
          <w:rFonts w:hint="eastAsia" w:ascii="宋体" w:hAnsi="宋体" w:eastAsia="宋体" w:cs="宋体"/>
          <w:bCs/>
          <w:color w:val="FF0000"/>
          <w:sz w:val="24"/>
          <w:szCs w:val="24"/>
          <w:u w:val="single"/>
        </w:rPr>
        <w:t>2024年</w:t>
      </w:r>
      <w:r>
        <w:rPr>
          <w:rFonts w:hint="eastAsia" w:ascii="宋体" w:hAnsi="宋体" w:eastAsia="宋体" w:cs="宋体"/>
          <w:bCs/>
          <w:color w:val="FF0000"/>
          <w:sz w:val="24"/>
          <w:szCs w:val="24"/>
          <w:u w:val="single"/>
          <w:lang w:val="en-US" w:eastAsia="zh-CN"/>
        </w:rPr>
        <w:t>12</w:t>
      </w:r>
      <w:r>
        <w:rPr>
          <w:rFonts w:hint="eastAsia" w:ascii="宋体" w:hAnsi="宋体" w:eastAsia="宋体" w:cs="宋体"/>
          <w:bCs/>
          <w:color w:val="FF0000"/>
          <w:sz w:val="24"/>
          <w:szCs w:val="24"/>
          <w:u w:val="single"/>
        </w:rPr>
        <w:t>月</w:t>
      </w:r>
      <w:r>
        <w:rPr>
          <w:rFonts w:hint="eastAsia" w:ascii="宋体" w:hAnsi="宋体" w:eastAsia="宋体" w:cs="宋体"/>
          <w:bCs/>
          <w:color w:val="FF0000"/>
          <w:sz w:val="24"/>
          <w:szCs w:val="24"/>
          <w:u w:val="single"/>
          <w:lang w:val="en-US" w:eastAsia="zh-CN"/>
        </w:rPr>
        <w:t>1</w:t>
      </w:r>
      <w:ins w:id="0" w:author="Administrator" w:date="2024-12-13T13:04:53Z">
        <w:r>
          <w:rPr>
            <w:rFonts w:hint="eastAsia" w:ascii="宋体" w:hAnsi="宋体" w:eastAsia="宋体" w:cs="宋体"/>
            <w:bCs/>
            <w:color w:val="FF0000"/>
            <w:sz w:val="24"/>
            <w:szCs w:val="24"/>
            <w:u w:val="single"/>
            <w:lang w:val="en-US" w:eastAsia="zh-CN"/>
          </w:rPr>
          <w:t>7</w:t>
        </w:r>
      </w:ins>
      <w:del w:id="1" w:author="Administrator" w:date="2024-12-13T13:04:53Z">
        <w:r>
          <w:rPr>
            <w:rFonts w:hint="eastAsia" w:ascii="宋体" w:hAnsi="宋体" w:eastAsia="宋体" w:cs="宋体"/>
            <w:bCs/>
            <w:color w:val="FF0000"/>
            <w:sz w:val="24"/>
            <w:szCs w:val="24"/>
            <w:u w:val="single"/>
            <w:lang w:val="en-US" w:eastAsia="zh-CN"/>
          </w:rPr>
          <w:delText>3</w:delText>
        </w:r>
      </w:del>
      <w:r>
        <w:rPr>
          <w:rFonts w:hint="eastAsia" w:ascii="宋体" w:hAnsi="宋体" w:eastAsia="宋体" w:cs="宋体"/>
          <w:bCs/>
          <w:color w:val="FF0000"/>
          <w:sz w:val="24"/>
          <w:szCs w:val="24"/>
          <w:u w:val="single"/>
        </w:rPr>
        <w:t xml:space="preserve">日 </w:t>
      </w:r>
      <w:r>
        <w:rPr>
          <w:rFonts w:hint="eastAsia" w:ascii="宋体" w:hAnsi="宋体" w:eastAsia="宋体" w:cs="宋体"/>
          <w:bCs/>
          <w:color w:val="FF0000"/>
          <w:sz w:val="24"/>
          <w:szCs w:val="24"/>
          <w:u w:val="single"/>
          <w:lang w:val="en-US" w:eastAsia="zh-CN"/>
        </w:rPr>
        <w:t>15</w:t>
      </w:r>
      <w:r>
        <w:rPr>
          <w:rFonts w:hint="eastAsia" w:ascii="宋体" w:hAnsi="宋体" w:eastAsia="宋体" w:cs="宋体"/>
          <w:bCs/>
          <w:color w:val="FF0000"/>
          <w:sz w:val="24"/>
          <w:szCs w:val="24"/>
          <w:u w:val="single"/>
        </w:rPr>
        <w:t>时30分（北京时间）</w:t>
      </w:r>
      <w:r>
        <w:rPr>
          <w:rFonts w:hint="eastAsia" w:ascii="宋体" w:hAnsi="宋体" w:eastAsia="宋体" w:cs="宋体"/>
          <w:bCs/>
          <w:sz w:val="24"/>
          <w:szCs w:val="24"/>
        </w:rPr>
        <w:t>前提交响应文件。 </w:t>
      </w:r>
    </w:p>
    <w:p>
      <w:pPr>
        <w:spacing w:line="400" w:lineRule="exact"/>
        <w:rPr>
          <w:rFonts w:hint="eastAsia" w:ascii="宋体" w:hAnsi="宋体" w:eastAsia="宋体" w:cs="宋体"/>
          <w:bCs/>
          <w:sz w:val="24"/>
          <w:szCs w:val="24"/>
        </w:rPr>
      </w:pPr>
      <w:r>
        <w:rPr>
          <w:rFonts w:hint="eastAsia" w:ascii="宋体" w:hAnsi="宋体" w:eastAsia="宋体" w:cs="宋体"/>
          <w:b/>
          <w:bCs/>
          <w:sz w:val="24"/>
          <w:szCs w:val="24"/>
        </w:rPr>
        <w:t>一、项目基本情况</w:t>
      </w:r>
    </w:p>
    <w:p>
      <w:pPr>
        <w:spacing w:line="400" w:lineRule="exact"/>
        <w:ind w:firstLine="480" w:firstLineChars="200"/>
        <w:rPr>
          <w:rFonts w:hint="eastAsia" w:ascii="宋体" w:hAnsi="宋体" w:eastAsia="宋体" w:cs="宋体"/>
          <w:bCs/>
          <w:color w:val="0000FF"/>
          <w:sz w:val="24"/>
          <w:szCs w:val="24"/>
          <w:u w:val="single"/>
        </w:rPr>
      </w:pPr>
      <w:r>
        <w:rPr>
          <w:rFonts w:hint="eastAsia" w:ascii="宋体" w:hAnsi="宋体" w:eastAsia="宋体" w:cs="宋体"/>
          <w:bCs/>
          <w:sz w:val="24"/>
          <w:szCs w:val="24"/>
        </w:rPr>
        <w:t>项目名称：</w:t>
      </w:r>
      <w:r>
        <w:rPr>
          <w:rFonts w:hint="eastAsia" w:ascii="宋体" w:hAnsi="宋体" w:eastAsia="宋体" w:cs="宋体"/>
          <w:bCs/>
          <w:sz w:val="24"/>
          <w:szCs w:val="24"/>
          <w:u w:val="single"/>
        </w:rPr>
        <w:t>钦州港钧达散杂货码头溢油检测系统采购项目</w:t>
      </w:r>
    </w:p>
    <w:p>
      <w:pPr>
        <w:spacing w:line="400" w:lineRule="exact"/>
        <w:ind w:firstLine="480" w:firstLineChars="200"/>
        <w:rPr>
          <w:rFonts w:hint="eastAsia" w:ascii="宋体" w:hAnsi="宋体" w:eastAsia="宋体" w:cs="宋体"/>
          <w:bCs/>
          <w:sz w:val="24"/>
          <w:szCs w:val="24"/>
          <w:lang w:eastAsia="zh-CN"/>
        </w:rPr>
      </w:pPr>
      <w:r>
        <w:rPr>
          <w:rFonts w:hint="eastAsia" w:ascii="宋体" w:hAnsi="宋体" w:eastAsia="宋体" w:cs="宋体"/>
          <w:bCs/>
          <w:sz w:val="24"/>
          <w:szCs w:val="24"/>
        </w:rPr>
        <w:t>采购方式：</w:t>
      </w:r>
      <w:r>
        <w:rPr>
          <w:rFonts w:hint="eastAsia" w:ascii="宋体" w:hAnsi="宋体" w:eastAsia="宋体" w:cs="宋体"/>
          <w:bCs/>
          <w:sz w:val="24"/>
          <w:szCs w:val="24"/>
          <w:lang w:eastAsia="zh-CN"/>
        </w:rPr>
        <w:t>询比采购</w:t>
      </w:r>
    </w:p>
    <w:p>
      <w:pPr>
        <w:spacing w:line="400" w:lineRule="exact"/>
        <w:ind w:firstLine="480" w:firstLineChars="200"/>
        <w:rPr>
          <w:rFonts w:hint="eastAsia" w:ascii="宋体" w:hAnsi="宋体" w:eastAsia="宋体" w:cs="宋体"/>
        </w:rPr>
      </w:pPr>
      <w:r>
        <w:rPr>
          <w:rFonts w:hint="eastAsia" w:ascii="宋体" w:hAnsi="宋体" w:eastAsia="宋体" w:cs="宋体"/>
          <w:bCs/>
          <w:sz w:val="24"/>
          <w:szCs w:val="24"/>
        </w:rPr>
        <w:t>定标方式：满足采购文件的实质要求，且经评审得分最高的供应商为成交候选供应商</w:t>
      </w:r>
    </w:p>
    <w:p>
      <w:pPr>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预算金额：人民币伍拾陆万元（￥：560000.00元）</w:t>
      </w:r>
    </w:p>
    <w:p>
      <w:pPr>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最高限价：人民币伍拾陆万元（￥：560000.00元）</w:t>
      </w:r>
    </w:p>
    <w:p>
      <w:pPr>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采购需求：如需进一步了解详细内容，详见招标文件“第二章 采购需求”。</w:t>
      </w:r>
    </w:p>
    <w:p>
      <w:pPr>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合同履行期限：45</w:t>
      </w:r>
      <w:r>
        <w:rPr>
          <w:rFonts w:hint="eastAsia" w:ascii="宋体" w:hAnsi="宋体" w:eastAsia="宋体" w:cs="宋体"/>
          <w:bCs/>
          <w:sz w:val="24"/>
          <w:szCs w:val="24"/>
          <w:u w:val="single"/>
        </w:rPr>
        <w:t xml:space="preserve">天 </w:t>
      </w:r>
      <w:r>
        <w:rPr>
          <w:rFonts w:hint="eastAsia" w:ascii="宋体" w:hAnsi="宋体" w:eastAsia="宋体" w:cs="宋体"/>
          <w:bCs/>
          <w:sz w:val="24"/>
          <w:szCs w:val="24"/>
        </w:rPr>
        <w:t>。</w:t>
      </w:r>
    </w:p>
    <w:p>
      <w:pPr>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本项目不接受联合体。</w:t>
      </w:r>
    </w:p>
    <w:p>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二、供应商的资格要求</w:t>
      </w:r>
    </w:p>
    <w:p>
      <w:pPr>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1.供应商应当具备下列条件：</w:t>
      </w:r>
    </w:p>
    <w:p>
      <w:pPr>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（1）国内注册（指按国家有关规定要求注册），依法能提供本次采购货物、工程和服务的供应商；</w:t>
      </w:r>
    </w:p>
    <w:p>
      <w:pPr>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（2）具有独立承担民事责任的能力；</w:t>
      </w:r>
    </w:p>
    <w:p>
      <w:pPr>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（3）具有良好的商业信誉和健全的财务会计制度；</w:t>
      </w:r>
    </w:p>
    <w:p>
      <w:pPr>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（4）具有履行合同所必需的设备和专业技术能力；</w:t>
      </w:r>
    </w:p>
    <w:p>
      <w:pPr>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（5）有依法缴纳税收和社会保障资金的良好记录；</w:t>
      </w:r>
    </w:p>
    <w:p>
      <w:pPr>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（6）参加采购活动前三年内，在经营活动中没有重大违法记录；</w:t>
      </w:r>
    </w:p>
    <w:p>
      <w:pPr>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（7）法律、行政法规规定的其他条件；</w:t>
      </w:r>
    </w:p>
    <w:p>
      <w:pPr>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2.单位负责人为同一人或者存在直接控股、管理关系的不同供应商，不得参加同一合同项下的采购活动。</w:t>
      </w:r>
    </w:p>
    <w:p>
      <w:pPr>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3.参加采购活动前三年内，在经营活动中没有重大违法记录和不良信用记录（在“信用中国”网站www.creditchina.gov.cn，被列入失信被执行人、重大税收违法失信主体、政府采购严重违法失信行为记录名单的供应商或被广西自贸区钦州港片区开发投资集团有限责任公司及其下属子公司、控股公司列入黑名单的供应商，将被拒绝参与本次采购活动）。</w:t>
      </w:r>
    </w:p>
    <w:p>
      <w:pPr>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4.供应商为法人或者其他组织的提供其营业执照等证明文件（如营业执照或者事业单位法人证 书或者执业许可证等）</w:t>
      </w:r>
    </w:p>
    <w:p>
      <w:pPr>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5.供应商依法缴纳税收的相关材料（2024年9月至 2024年11月内任意一个月的依法缴纳税收的凭据复印件；依法免税的，必须提供相应文件证明其依法免税。从取得营业执照时间起到首次响应文件提交截止时间为止不足要求月数的，只需提供从取得营业执照起的依法缴纳税收相应证明文件）；</w:t>
      </w:r>
    </w:p>
    <w:p>
      <w:pPr>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6.本项目的特定资格要求：无</w:t>
      </w:r>
    </w:p>
    <w:p>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三、获取采购文件</w:t>
      </w:r>
    </w:p>
    <w:p>
      <w:pPr>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时间：</w:t>
      </w:r>
      <w:r>
        <w:rPr>
          <w:rFonts w:hint="eastAsia" w:ascii="宋体" w:hAnsi="宋体" w:eastAsia="宋体" w:cs="宋体"/>
          <w:bCs/>
          <w:color w:val="FF0000"/>
          <w:sz w:val="24"/>
          <w:szCs w:val="24"/>
          <w:u w:val="single"/>
        </w:rPr>
        <w:t>2024年12月</w:t>
      </w:r>
      <w:r>
        <w:rPr>
          <w:rFonts w:hint="eastAsia" w:ascii="宋体" w:hAnsi="宋体" w:eastAsia="宋体" w:cs="宋体"/>
          <w:bCs/>
          <w:color w:val="FF0000"/>
          <w:sz w:val="24"/>
          <w:szCs w:val="24"/>
          <w:u w:val="single"/>
          <w:lang w:val="en-US" w:eastAsia="zh-CN"/>
        </w:rPr>
        <w:t>1</w:t>
      </w:r>
      <w:ins w:id="2" w:author="Administrator" w:date="2024-12-13T13:04:32Z">
        <w:r>
          <w:rPr>
            <w:rFonts w:hint="eastAsia" w:ascii="宋体" w:hAnsi="宋体" w:eastAsia="宋体" w:cs="宋体"/>
            <w:bCs/>
            <w:color w:val="FF0000"/>
            <w:sz w:val="24"/>
            <w:szCs w:val="24"/>
            <w:u w:val="single"/>
            <w:lang w:val="en-US" w:eastAsia="zh-CN"/>
          </w:rPr>
          <w:t>3</w:t>
        </w:r>
      </w:ins>
      <w:del w:id="3" w:author="Administrator" w:date="2024-12-13T13:04:32Z">
        <w:r>
          <w:rPr>
            <w:rFonts w:hint="eastAsia" w:ascii="宋体" w:hAnsi="宋体" w:eastAsia="宋体" w:cs="宋体"/>
            <w:bCs/>
            <w:color w:val="FF0000"/>
            <w:sz w:val="24"/>
            <w:szCs w:val="24"/>
            <w:u w:val="single"/>
            <w:lang w:val="en-US" w:eastAsia="zh-CN"/>
          </w:rPr>
          <w:delText>0</w:delText>
        </w:r>
      </w:del>
      <w:r>
        <w:rPr>
          <w:rFonts w:hint="eastAsia" w:ascii="宋体" w:hAnsi="宋体" w:eastAsia="宋体" w:cs="宋体"/>
          <w:bCs/>
          <w:color w:val="FF0000"/>
          <w:sz w:val="24"/>
          <w:szCs w:val="24"/>
          <w:u w:val="single"/>
        </w:rPr>
        <w:t>日</w:t>
      </w:r>
      <w:r>
        <w:rPr>
          <w:rFonts w:hint="eastAsia" w:ascii="宋体" w:hAnsi="宋体" w:eastAsia="宋体" w:cs="宋体"/>
          <w:bCs/>
          <w:color w:val="FF0000"/>
          <w:sz w:val="24"/>
          <w:szCs w:val="24"/>
        </w:rPr>
        <w:t>至</w:t>
      </w:r>
      <w:r>
        <w:rPr>
          <w:rFonts w:hint="eastAsia" w:ascii="宋体" w:hAnsi="宋体" w:eastAsia="宋体" w:cs="宋体"/>
          <w:bCs/>
          <w:color w:val="FF0000"/>
          <w:sz w:val="24"/>
          <w:szCs w:val="24"/>
          <w:u w:val="single"/>
        </w:rPr>
        <w:t>2024年</w:t>
      </w:r>
      <w:r>
        <w:rPr>
          <w:rFonts w:hint="eastAsia" w:ascii="宋体" w:hAnsi="宋体" w:eastAsia="宋体" w:cs="宋体"/>
          <w:bCs/>
          <w:color w:val="FF0000"/>
          <w:sz w:val="24"/>
          <w:szCs w:val="24"/>
          <w:u w:val="single"/>
          <w:lang w:val="en-US" w:eastAsia="zh-CN"/>
        </w:rPr>
        <w:t>12</w:t>
      </w:r>
      <w:r>
        <w:rPr>
          <w:rFonts w:hint="eastAsia" w:ascii="宋体" w:hAnsi="宋体" w:eastAsia="宋体" w:cs="宋体"/>
          <w:bCs/>
          <w:color w:val="FF0000"/>
          <w:sz w:val="24"/>
          <w:szCs w:val="24"/>
          <w:u w:val="single"/>
        </w:rPr>
        <w:t>月</w:t>
      </w:r>
      <w:r>
        <w:rPr>
          <w:rFonts w:hint="eastAsia" w:ascii="宋体" w:hAnsi="宋体" w:eastAsia="宋体" w:cs="宋体"/>
          <w:bCs/>
          <w:color w:val="FF0000"/>
          <w:sz w:val="24"/>
          <w:szCs w:val="24"/>
          <w:u w:val="single"/>
          <w:lang w:val="en-US" w:eastAsia="zh-CN"/>
        </w:rPr>
        <w:t>1</w:t>
      </w:r>
      <w:ins w:id="4" w:author="Administrator" w:date="2024-12-13T13:04:40Z">
        <w:r>
          <w:rPr>
            <w:rFonts w:hint="eastAsia" w:ascii="宋体" w:hAnsi="宋体" w:eastAsia="宋体" w:cs="宋体"/>
            <w:bCs/>
            <w:color w:val="FF0000"/>
            <w:sz w:val="24"/>
            <w:szCs w:val="24"/>
            <w:u w:val="single"/>
            <w:lang w:val="en-US" w:eastAsia="zh-CN"/>
          </w:rPr>
          <w:t>7</w:t>
        </w:r>
      </w:ins>
      <w:del w:id="5" w:author="Administrator" w:date="2024-12-13T13:04:39Z">
        <w:r>
          <w:rPr>
            <w:rFonts w:hint="eastAsia" w:ascii="宋体" w:hAnsi="宋体" w:eastAsia="宋体" w:cs="宋体"/>
            <w:bCs/>
            <w:color w:val="FF0000"/>
            <w:sz w:val="24"/>
            <w:szCs w:val="24"/>
            <w:u w:val="single"/>
            <w:lang w:val="en-US" w:eastAsia="zh-CN"/>
          </w:rPr>
          <w:delText>3</w:delText>
        </w:r>
      </w:del>
      <w:r>
        <w:rPr>
          <w:rFonts w:hint="eastAsia" w:ascii="宋体" w:hAnsi="宋体" w:eastAsia="宋体" w:cs="宋体"/>
          <w:bCs/>
          <w:color w:val="FF0000"/>
          <w:sz w:val="24"/>
          <w:szCs w:val="24"/>
          <w:u w:val="single"/>
        </w:rPr>
        <w:t>日</w:t>
      </w:r>
      <w:r>
        <w:rPr>
          <w:rFonts w:hint="eastAsia" w:ascii="宋体" w:hAnsi="宋体" w:eastAsia="宋体" w:cs="宋体"/>
          <w:bCs/>
          <w:sz w:val="24"/>
          <w:szCs w:val="24"/>
        </w:rPr>
        <w:t>，每天上午</w:t>
      </w:r>
      <w:r>
        <w:rPr>
          <w:rFonts w:hint="eastAsia" w:ascii="宋体" w:hAnsi="宋体" w:eastAsia="宋体" w:cs="宋体"/>
          <w:bCs/>
          <w:sz w:val="24"/>
          <w:szCs w:val="24"/>
          <w:u w:val="single"/>
        </w:rPr>
        <w:t>08：30至12：00</w:t>
      </w:r>
      <w:r>
        <w:rPr>
          <w:rFonts w:hint="eastAsia" w:ascii="宋体" w:hAnsi="宋体" w:eastAsia="宋体" w:cs="宋体"/>
          <w:bCs/>
          <w:sz w:val="24"/>
          <w:szCs w:val="24"/>
        </w:rPr>
        <w:t>，下午</w:t>
      </w:r>
      <w:r>
        <w:rPr>
          <w:rFonts w:hint="eastAsia" w:ascii="宋体" w:hAnsi="宋体" w:eastAsia="宋体" w:cs="宋体"/>
          <w:bCs/>
          <w:sz w:val="24"/>
          <w:szCs w:val="24"/>
          <w:u w:val="single"/>
        </w:rPr>
        <w:t>14：00至17：30</w:t>
      </w:r>
      <w:r>
        <w:rPr>
          <w:rFonts w:hint="eastAsia" w:ascii="宋体" w:hAnsi="宋体" w:eastAsia="宋体" w:cs="宋体"/>
          <w:bCs/>
          <w:sz w:val="24"/>
          <w:szCs w:val="24"/>
        </w:rPr>
        <w:t>（北京时间，法定节假日除外）</w:t>
      </w:r>
    </w:p>
    <w:p>
      <w:pPr>
        <w:spacing w:line="400" w:lineRule="exact"/>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地点（网址）：</w:t>
      </w:r>
      <w:r>
        <w:rPr>
          <w:rFonts w:hint="eastAsia" w:ascii="宋体" w:hAnsi="宋体" w:eastAsia="宋体" w:cs="宋体"/>
          <w:bCs/>
          <w:sz w:val="24"/>
          <w:szCs w:val="24"/>
          <w:u w:val="single"/>
        </w:rPr>
        <w:t>广西自贸区钦州港片区开发投资集团有限责任公司网站</w:t>
      </w:r>
      <w:r>
        <w:fldChar w:fldCharType="begin"/>
      </w:r>
      <w:r>
        <w:instrText xml:space="preserve"> HYPERLINK "http://www.qbtzjt.com" </w:instrText>
      </w:r>
      <w:r>
        <w:fldChar w:fldCharType="separate"/>
      </w:r>
      <w:r>
        <w:rPr>
          <w:rStyle w:val="26"/>
          <w:rFonts w:hint="eastAsia" w:ascii="宋体" w:hAnsi="宋体" w:eastAsia="宋体" w:cs="宋体"/>
          <w:bCs/>
          <w:color w:val="auto"/>
          <w:sz w:val="24"/>
          <w:szCs w:val="24"/>
        </w:rPr>
        <w:t>/http://www.qzmktjt.com/</w:t>
      </w:r>
      <w:r>
        <w:rPr>
          <w:rStyle w:val="26"/>
          <w:rFonts w:hint="eastAsia" w:ascii="宋体" w:hAnsi="宋体" w:eastAsia="宋体" w:cs="宋体"/>
          <w:bCs/>
          <w:color w:val="auto"/>
          <w:sz w:val="24"/>
          <w:szCs w:val="24"/>
        </w:rPr>
        <w:fldChar w:fldCharType="end"/>
      </w:r>
      <w:r>
        <w:rPr>
          <w:rFonts w:hint="eastAsia" w:ascii="宋体" w:hAnsi="宋体" w:eastAsia="宋体" w:cs="宋体"/>
          <w:bCs/>
          <w:sz w:val="24"/>
          <w:szCs w:val="24"/>
          <w:u w:val="single"/>
        </w:rPr>
        <w:t>获取（下载）。</w:t>
      </w:r>
    </w:p>
    <w:p>
      <w:pPr>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方式：</w:t>
      </w:r>
      <w:r>
        <w:rPr>
          <w:rFonts w:hint="eastAsia" w:ascii="宋体" w:hAnsi="宋体" w:eastAsia="宋体" w:cs="宋体"/>
          <w:bCs/>
          <w:color w:val="FF0000"/>
          <w:sz w:val="24"/>
          <w:szCs w:val="24"/>
        </w:rPr>
        <w:t>在</w:t>
      </w:r>
      <w:r>
        <w:rPr>
          <w:rFonts w:hint="eastAsia" w:ascii="宋体" w:hAnsi="宋体" w:eastAsia="宋体" w:cs="宋体"/>
          <w:bCs/>
          <w:color w:val="FF0000"/>
          <w:sz w:val="24"/>
          <w:szCs w:val="24"/>
          <w:u w:val="single"/>
        </w:rPr>
        <w:t>2024年</w:t>
      </w:r>
      <w:ins w:id="6" w:author="Administrator" w:date="2024-12-13T13:05:03Z">
        <w:r>
          <w:rPr>
            <w:rFonts w:hint="eastAsia" w:ascii="宋体" w:hAnsi="宋体" w:eastAsia="宋体" w:cs="宋体"/>
            <w:bCs/>
            <w:color w:val="FF0000"/>
            <w:sz w:val="24"/>
            <w:szCs w:val="24"/>
            <w:u w:val="single"/>
            <w:lang w:val="en-US" w:eastAsia="zh-CN"/>
          </w:rPr>
          <w:t>12</w:t>
        </w:r>
      </w:ins>
      <w:r>
        <w:rPr>
          <w:rFonts w:hint="eastAsia" w:ascii="宋体" w:hAnsi="宋体" w:eastAsia="宋体" w:cs="宋体"/>
          <w:bCs/>
          <w:color w:val="FF0000"/>
          <w:sz w:val="24"/>
          <w:szCs w:val="24"/>
          <w:u w:val="single"/>
        </w:rPr>
        <w:t>月</w:t>
      </w:r>
      <w:ins w:id="7" w:author="Administrator" w:date="2024-12-13T13:05:06Z">
        <w:r>
          <w:rPr>
            <w:rFonts w:hint="eastAsia" w:ascii="宋体" w:hAnsi="宋体" w:eastAsia="宋体" w:cs="宋体"/>
            <w:bCs/>
            <w:color w:val="FF0000"/>
            <w:sz w:val="24"/>
            <w:szCs w:val="24"/>
            <w:u w:val="single"/>
            <w:lang w:val="en-US" w:eastAsia="zh-CN"/>
          </w:rPr>
          <w:t>1</w:t>
        </w:r>
      </w:ins>
      <w:ins w:id="8" w:author="Administrator" w:date="2024-12-13T13:05:07Z">
        <w:r>
          <w:rPr>
            <w:rFonts w:hint="eastAsia" w:ascii="宋体" w:hAnsi="宋体" w:eastAsia="宋体" w:cs="宋体"/>
            <w:bCs/>
            <w:color w:val="FF0000"/>
            <w:sz w:val="24"/>
            <w:szCs w:val="24"/>
            <w:u w:val="single"/>
            <w:lang w:val="en-US" w:eastAsia="zh-CN"/>
          </w:rPr>
          <w:t>7</w:t>
        </w:r>
      </w:ins>
      <w:r>
        <w:rPr>
          <w:rFonts w:hint="eastAsia" w:ascii="宋体" w:hAnsi="宋体" w:eastAsia="宋体" w:cs="宋体"/>
          <w:bCs/>
          <w:color w:val="FF0000"/>
          <w:sz w:val="24"/>
          <w:szCs w:val="24"/>
          <w:u w:val="single"/>
        </w:rPr>
        <w:t>日1</w:t>
      </w:r>
      <w:r>
        <w:rPr>
          <w:rFonts w:hint="eastAsia" w:ascii="宋体" w:hAnsi="宋体" w:eastAsia="宋体" w:cs="宋体"/>
          <w:bCs/>
          <w:color w:val="FF0000"/>
          <w:sz w:val="24"/>
          <w:szCs w:val="24"/>
          <w:u w:val="single"/>
          <w:lang w:val="en-US" w:eastAsia="zh-CN"/>
        </w:rPr>
        <w:t>5</w:t>
      </w:r>
      <w:r>
        <w:rPr>
          <w:rFonts w:hint="eastAsia" w:ascii="宋体" w:hAnsi="宋体" w:eastAsia="宋体" w:cs="宋体"/>
          <w:bCs/>
          <w:color w:val="FF0000"/>
          <w:sz w:val="24"/>
          <w:szCs w:val="24"/>
          <w:u w:val="single"/>
        </w:rPr>
        <w:t>时30</w:t>
      </w:r>
      <w:r>
        <w:rPr>
          <w:rFonts w:hint="eastAsia" w:ascii="宋体" w:hAnsi="宋体" w:eastAsia="宋体" w:cs="宋体"/>
          <w:bCs/>
          <w:sz w:val="24"/>
          <w:szCs w:val="24"/>
          <w:u w:val="single"/>
        </w:rPr>
        <w:t>分</w:t>
      </w:r>
      <w:r>
        <w:rPr>
          <w:rFonts w:hint="eastAsia" w:ascii="宋体" w:hAnsi="宋体" w:eastAsia="宋体" w:cs="宋体"/>
          <w:bCs/>
          <w:sz w:val="24"/>
          <w:szCs w:val="24"/>
        </w:rPr>
        <w:t>前（北京时间）自行获取（下载）。</w:t>
      </w:r>
    </w:p>
    <w:p>
      <w:pPr>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售价：0元。</w:t>
      </w:r>
    </w:p>
    <w:p>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四、响应文件提交</w:t>
      </w:r>
    </w:p>
    <w:p>
      <w:pPr>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截止时间：</w:t>
      </w:r>
      <w:r>
        <w:rPr>
          <w:rFonts w:hint="eastAsia" w:ascii="宋体" w:hAnsi="宋体" w:eastAsia="宋体" w:cs="宋体"/>
          <w:bCs/>
          <w:color w:val="FF0000"/>
          <w:sz w:val="24"/>
          <w:szCs w:val="24"/>
          <w:u w:val="single"/>
        </w:rPr>
        <w:t>2024年12月</w:t>
      </w:r>
      <w:r>
        <w:rPr>
          <w:rFonts w:hint="eastAsia" w:ascii="宋体" w:hAnsi="宋体" w:eastAsia="宋体" w:cs="宋体"/>
          <w:bCs/>
          <w:color w:val="FF0000"/>
          <w:sz w:val="24"/>
          <w:szCs w:val="24"/>
          <w:u w:val="single"/>
          <w:lang w:val="en-US" w:eastAsia="zh-CN"/>
        </w:rPr>
        <w:t>1</w:t>
      </w:r>
      <w:ins w:id="9" w:author="Administrator" w:date="2024-12-13T13:04:48Z">
        <w:r>
          <w:rPr>
            <w:rFonts w:hint="eastAsia" w:ascii="宋体" w:hAnsi="宋体" w:eastAsia="宋体" w:cs="宋体"/>
            <w:bCs/>
            <w:color w:val="FF0000"/>
            <w:sz w:val="24"/>
            <w:szCs w:val="24"/>
            <w:u w:val="single"/>
            <w:lang w:val="en-US" w:eastAsia="zh-CN"/>
          </w:rPr>
          <w:t>7</w:t>
        </w:r>
      </w:ins>
      <w:del w:id="10" w:author="Administrator" w:date="2024-12-13T13:04:47Z">
        <w:r>
          <w:rPr>
            <w:rFonts w:hint="eastAsia" w:ascii="宋体" w:hAnsi="宋体" w:eastAsia="宋体" w:cs="宋体"/>
            <w:bCs/>
            <w:color w:val="FF0000"/>
            <w:sz w:val="24"/>
            <w:szCs w:val="24"/>
            <w:u w:val="single"/>
            <w:lang w:val="en-US" w:eastAsia="zh-CN"/>
          </w:rPr>
          <w:delText>3</w:delText>
        </w:r>
      </w:del>
      <w:r>
        <w:rPr>
          <w:rFonts w:hint="eastAsia" w:ascii="宋体" w:hAnsi="宋体" w:eastAsia="宋体" w:cs="宋体"/>
          <w:bCs/>
          <w:color w:val="FF0000"/>
          <w:sz w:val="24"/>
          <w:szCs w:val="24"/>
          <w:u w:val="single"/>
        </w:rPr>
        <w:t>日</w:t>
      </w:r>
      <w:r>
        <w:rPr>
          <w:rFonts w:hint="eastAsia" w:ascii="宋体" w:hAnsi="宋体" w:eastAsia="宋体" w:cs="宋体"/>
          <w:bCs/>
          <w:color w:val="FF0000"/>
          <w:sz w:val="24"/>
          <w:szCs w:val="24"/>
          <w:u w:val="single"/>
          <w:lang w:val="en-US" w:eastAsia="zh-CN"/>
        </w:rPr>
        <w:t>15</w:t>
      </w:r>
      <w:r>
        <w:rPr>
          <w:rFonts w:hint="eastAsia" w:ascii="宋体" w:hAnsi="宋体" w:eastAsia="宋体" w:cs="宋体"/>
          <w:bCs/>
          <w:color w:val="FF0000"/>
          <w:sz w:val="24"/>
          <w:szCs w:val="24"/>
          <w:u w:val="single"/>
        </w:rPr>
        <w:t>时30分</w:t>
      </w:r>
      <w:r>
        <w:rPr>
          <w:rFonts w:hint="eastAsia" w:ascii="宋体" w:hAnsi="宋体" w:eastAsia="宋体" w:cs="宋体"/>
          <w:bCs/>
          <w:sz w:val="24"/>
          <w:szCs w:val="24"/>
        </w:rPr>
        <w:t>（北京时间）</w:t>
      </w:r>
    </w:p>
    <w:p>
      <w:pPr>
        <w:spacing w:line="400" w:lineRule="exact"/>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提交响应文件地点：广西钦州市保税港区二号路自贸中心23楼风控审计部，联系人及电话：</w:t>
      </w:r>
      <w:r>
        <w:rPr>
          <w:rFonts w:hint="eastAsia" w:ascii="宋体" w:hAnsi="宋体" w:eastAsia="宋体" w:cs="宋体"/>
          <w:bCs/>
          <w:sz w:val="24"/>
          <w:szCs w:val="24"/>
          <w:u w:val="single"/>
        </w:rPr>
        <w:t>黄全炳07775881380</w:t>
      </w:r>
    </w:p>
    <w:p>
      <w:pPr>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逾期送达的或者未送达指定地点的，采购人不予受理。</w:t>
      </w:r>
    </w:p>
    <w:p>
      <w:pPr>
        <w:spacing w:line="400" w:lineRule="exact"/>
        <w:ind w:firstLine="480" w:firstLineChars="200"/>
        <w:rPr>
          <w:rFonts w:hint="eastAsia" w:ascii="宋体" w:hAnsi="宋体" w:eastAsia="宋体" w:cs="宋体"/>
        </w:rPr>
      </w:pPr>
      <w:r>
        <w:rPr>
          <w:rFonts w:hint="eastAsia" w:ascii="宋体" w:hAnsi="宋体" w:eastAsia="宋体" w:cs="宋体"/>
          <w:bCs/>
          <w:sz w:val="24"/>
          <w:szCs w:val="24"/>
        </w:rPr>
        <w:t>注：以邮寄方式提交的（建议寄顺丰），应在截止时间前送达指定地点并经签收，不按规定密封、逾期送达的按无效竞标处理。</w:t>
      </w:r>
    </w:p>
    <w:p>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五、开启</w:t>
      </w:r>
    </w:p>
    <w:p>
      <w:pPr>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时间：</w:t>
      </w:r>
      <w:r>
        <w:rPr>
          <w:rFonts w:hint="eastAsia" w:ascii="宋体" w:hAnsi="宋体" w:eastAsia="宋体" w:cs="宋体"/>
          <w:bCs/>
          <w:color w:val="FF0000"/>
          <w:sz w:val="24"/>
          <w:szCs w:val="24"/>
          <w:u w:val="single"/>
        </w:rPr>
        <w:t>2024年12月</w:t>
      </w:r>
      <w:r>
        <w:rPr>
          <w:rFonts w:hint="eastAsia" w:ascii="宋体" w:hAnsi="宋体" w:eastAsia="宋体" w:cs="宋体"/>
          <w:bCs/>
          <w:color w:val="FF0000"/>
          <w:sz w:val="24"/>
          <w:szCs w:val="24"/>
          <w:u w:val="single"/>
          <w:lang w:val="en-US" w:eastAsia="zh-CN"/>
        </w:rPr>
        <w:t>1</w:t>
      </w:r>
      <w:ins w:id="11" w:author="Administrator" w:date="2024-12-13T13:05:13Z">
        <w:r>
          <w:rPr>
            <w:rFonts w:hint="eastAsia" w:ascii="宋体" w:hAnsi="宋体" w:eastAsia="宋体" w:cs="宋体"/>
            <w:bCs/>
            <w:color w:val="FF0000"/>
            <w:sz w:val="24"/>
            <w:szCs w:val="24"/>
            <w:u w:val="single"/>
            <w:lang w:val="en-US" w:eastAsia="zh-CN"/>
          </w:rPr>
          <w:t>7</w:t>
        </w:r>
      </w:ins>
      <w:del w:id="12" w:author="Administrator" w:date="2024-12-13T13:05:13Z">
        <w:bookmarkStart w:id="7" w:name="_GoBack"/>
        <w:bookmarkEnd w:id="7"/>
        <w:r>
          <w:rPr>
            <w:rFonts w:hint="eastAsia" w:ascii="宋体" w:hAnsi="宋体" w:eastAsia="宋体" w:cs="宋体"/>
            <w:bCs/>
            <w:color w:val="FF0000"/>
            <w:sz w:val="24"/>
            <w:szCs w:val="24"/>
            <w:u w:val="single"/>
            <w:lang w:val="en-US" w:eastAsia="zh-CN"/>
          </w:rPr>
          <w:delText>3</w:delText>
        </w:r>
      </w:del>
      <w:r>
        <w:rPr>
          <w:rFonts w:hint="eastAsia" w:ascii="宋体" w:hAnsi="宋体" w:eastAsia="宋体" w:cs="宋体"/>
          <w:bCs/>
          <w:color w:val="FF0000"/>
          <w:sz w:val="24"/>
          <w:szCs w:val="24"/>
          <w:u w:val="single"/>
        </w:rPr>
        <w:t>日</w:t>
      </w:r>
      <w:r>
        <w:rPr>
          <w:rFonts w:hint="eastAsia" w:ascii="宋体" w:hAnsi="宋体" w:eastAsia="宋体" w:cs="宋体"/>
          <w:bCs/>
          <w:color w:val="FF0000"/>
          <w:sz w:val="24"/>
          <w:szCs w:val="24"/>
          <w:u w:val="single"/>
          <w:lang w:val="en-US" w:eastAsia="zh-CN"/>
        </w:rPr>
        <w:t>15</w:t>
      </w:r>
      <w:r>
        <w:rPr>
          <w:rFonts w:hint="eastAsia" w:ascii="宋体" w:hAnsi="宋体" w:eastAsia="宋体" w:cs="宋体"/>
          <w:bCs/>
          <w:color w:val="FF0000"/>
          <w:sz w:val="24"/>
          <w:szCs w:val="24"/>
          <w:u w:val="single"/>
        </w:rPr>
        <w:t>时30分</w:t>
      </w:r>
      <w:r>
        <w:rPr>
          <w:rFonts w:hint="eastAsia" w:ascii="宋体" w:hAnsi="宋体" w:eastAsia="宋体" w:cs="宋体"/>
          <w:bCs/>
          <w:sz w:val="24"/>
          <w:szCs w:val="24"/>
        </w:rPr>
        <w:t>（北京时间）后；</w:t>
      </w:r>
    </w:p>
    <w:p>
      <w:pPr>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地点：广西钦州市保税港区二号路自贸中心23楼</w:t>
      </w:r>
    </w:p>
    <w:p>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六、公告期限</w:t>
      </w:r>
    </w:p>
    <w:p>
      <w:pPr>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自本公告发布之日起3个工作日。</w:t>
      </w:r>
    </w:p>
    <w:p>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七、凡对本次采购提出询问的请按以下方式联系</w:t>
      </w:r>
    </w:p>
    <w:p>
      <w:pPr>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1.采购人信息</w:t>
      </w:r>
    </w:p>
    <w:p>
      <w:pPr>
        <w:spacing w:line="400" w:lineRule="exact"/>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名称：</w:t>
      </w:r>
      <w:r>
        <w:rPr>
          <w:rFonts w:hint="eastAsia" w:ascii="宋体" w:hAnsi="宋体" w:eastAsia="宋体" w:cs="宋体"/>
          <w:bCs/>
          <w:sz w:val="24"/>
          <w:szCs w:val="24"/>
          <w:u w:val="single"/>
        </w:rPr>
        <w:t>广西钦州恒通货柜码头仓储有限公司</w:t>
      </w:r>
    </w:p>
    <w:p>
      <w:pPr>
        <w:spacing w:line="400" w:lineRule="exact"/>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地址：</w:t>
      </w:r>
      <w:r>
        <w:rPr>
          <w:rFonts w:hint="eastAsia" w:ascii="宋体" w:hAnsi="宋体" w:eastAsia="宋体" w:cs="宋体"/>
          <w:bCs/>
          <w:sz w:val="24"/>
          <w:szCs w:val="24"/>
          <w:u w:val="single"/>
        </w:rPr>
        <w:t>广西钦州市保税港区二号路自贸中心23楼</w:t>
      </w:r>
    </w:p>
    <w:p>
      <w:pPr>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联系方式：18977701864</w:t>
      </w:r>
    </w:p>
    <w:p>
      <w:pPr>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2.监督部门信息</w:t>
      </w:r>
    </w:p>
    <w:p>
      <w:pPr>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名称：</w:t>
      </w:r>
      <w:r>
        <w:rPr>
          <w:rFonts w:hint="eastAsia" w:ascii="宋体" w:hAnsi="宋体" w:eastAsia="宋体" w:cs="宋体"/>
          <w:bCs/>
          <w:sz w:val="24"/>
          <w:szCs w:val="24"/>
          <w:u w:val="single"/>
        </w:rPr>
        <w:t>广西自贸区钦州港区开发投资集团有限责任公司风控审计部</w:t>
      </w:r>
    </w:p>
    <w:p>
      <w:pPr>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地址：</w:t>
      </w:r>
      <w:r>
        <w:rPr>
          <w:rFonts w:hint="eastAsia" w:ascii="宋体" w:hAnsi="宋体" w:eastAsia="宋体" w:cs="宋体"/>
          <w:bCs/>
          <w:sz w:val="24"/>
          <w:szCs w:val="24"/>
          <w:u w:val="single"/>
        </w:rPr>
        <w:t>广西钦州市保税港区二号路自贸中心23楼</w:t>
      </w:r>
    </w:p>
    <w:p>
      <w:pPr>
        <w:spacing w:line="400" w:lineRule="exact"/>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联系方式：</w:t>
      </w:r>
      <w:r>
        <w:rPr>
          <w:rFonts w:hint="eastAsia" w:ascii="宋体" w:hAnsi="宋体" w:eastAsia="宋体" w:cs="宋体"/>
          <w:bCs/>
          <w:sz w:val="24"/>
          <w:szCs w:val="24"/>
          <w:u w:val="single"/>
        </w:rPr>
        <w:t>07775881380</w:t>
      </w:r>
    </w:p>
    <w:p>
      <w:pPr>
        <w:jc w:val="left"/>
        <w:rPr>
          <w:rFonts w:hint="eastAsia" w:ascii="宋体" w:hAnsi="宋体" w:eastAsia="宋体" w:cs="宋体"/>
          <w:b/>
          <w:bCs/>
          <w:sz w:val="36"/>
          <w:szCs w:val="36"/>
        </w:rPr>
      </w:pPr>
    </w:p>
    <w:p>
      <w:pPr>
        <w:pStyle w:val="42"/>
        <w:spacing w:after="312"/>
      </w:pPr>
      <w:r>
        <w:t>第二章  采购需求</w:t>
      </w:r>
    </w:p>
    <w:p>
      <w:pPr>
        <w:numPr>
          <w:ilvl w:val="255"/>
          <w:numId w:val="0"/>
        </w:numPr>
        <w:adjustRightInd w:val="0"/>
        <w:snapToGrid w:val="0"/>
        <w:ind w:firstLine="482" w:firstLineChars="200"/>
        <w:jc w:val="left"/>
        <w:rPr>
          <w:rFonts w:hint="eastAsia" w:ascii="宋体" w:hAnsi="宋体" w:eastAsia="宋体" w:cs="宋体"/>
          <w:b/>
          <w:bCs/>
          <w:sz w:val="24"/>
          <w:szCs w:val="24"/>
          <w:lang w:bidi="zh-CN"/>
        </w:rPr>
      </w:pPr>
      <w:r>
        <w:rPr>
          <w:rFonts w:hint="eastAsia" w:ascii="宋体" w:hAnsi="宋体" w:eastAsia="宋体" w:cs="宋体"/>
          <w:b/>
          <w:bCs/>
          <w:sz w:val="24"/>
          <w:szCs w:val="24"/>
          <w:lang w:bidi="zh-CN"/>
        </w:rPr>
        <w:t>说明：</w:t>
      </w:r>
    </w:p>
    <w:p>
      <w:pPr>
        <w:numPr>
          <w:ilvl w:val="255"/>
          <w:numId w:val="0"/>
        </w:num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1、本项目采购需求表中所列的品牌、规格型号仅起</w:t>
      </w:r>
      <w:r>
        <w:rPr>
          <w:rFonts w:hint="eastAsia" w:ascii="宋体" w:hAnsi="宋体" w:eastAsia="宋体" w:cs="宋体"/>
          <w:b/>
          <w:bCs/>
          <w:sz w:val="24"/>
          <w:szCs w:val="24"/>
          <w:lang w:bidi="zh-CN"/>
        </w:rPr>
        <w:t>参考作用</w:t>
      </w:r>
      <w:r>
        <w:rPr>
          <w:rFonts w:hint="eastAsia" w:ascii="宋体" w:hAnsi="宋体" w:eastAsia="宋体" w:cs="宋体"/>
          <w:sz w:val="24"/>
          <w:szCs w:val="24"/>
          <w:lang w:bidi="zh-CN"/>
        </w:rPr>
        <w:t>，供应商可选用其他品牌、规格型号替代，但替代的品牌、规格型号在实质性要求和条件上要</w:t>
      </w:r>
      <w:r>
        <w:rPr>
          <w:rFonts w:hint="eastAsia" w:ascii="宋体" w:hAnsi="宋体" w:eastAsia="宋体" w:cs="宋体"/>
          <w:b/>
          <w:bCs/>
          <w:sz w:val="24"/>
          <w:szCs w:val="24"/>
          <w:lang w:bidi="zh-CN"/>
        </w:rPr>
        <w:t>相当于或优于</w:t>
      </w:r>
      <w:r>
        <w:rPr>
          <w:rFonts w:hint="eastAsia" w:ascii="宋体" w:hAnsi="宋体" w:eastAsia="宋体" w:cs="宋体"/>
          <w:sz w:val="24"/>
          <w:szCs w:val="24"/>
          <w:lang w:bidi="zh-CN"/>
        </w:rPr>
        <w:t>参考品牌、规格型号。</w:t>
      </w:r>
    </w:p>
    <w:p>
      <w:pPr>
        <w:numPr>
          <w:ilvl w:val="255"/>
          <w:numId w:val="0"/>
        </w:num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2、本项目采购需求表中标注★号的内容为实质性要求和条件，对这些关键性参数配置及要求的任何不满足将导致竞标无效。未标注★号的内容负偏离达到3项以上（含3项）则被认为是实质性要求和条件不响应，作竞标无效处理。</w:t>
      </w:r>
    </w:p>
    <w:p>
      <w:pPr>
        <w:numPr>
          <w:ilvl w:val="255"/>
          <w:numId w:val="0"/>
        </w:numPr>
        <w:adjustRightInd w:val="0"/>
        <w:snapToGrid w:val="0"/>
        <w:spacing w:before="156" w:beforeLines="50"/>
        <w:jc w:val="center"/>
        <w:rPr>
          <w:rFonts w:hint="eastAsia" w:ascii="宋体" w:hAnsi="宋体" w:eastAsia="宋体" w:cs="宋体"/>
          <w:b/>
          <w:bCs/>
          <w:sz w:val="28"/>
          <w:szCs w:val="28"/>
          <w:lang w:bidi="zh-CN"/>
        </w:rPr>
      </w:pPr>
      <w:r>
        <w:rPr>
          <w:rFonts w:hint="eastAsia" w:ascii="宋体" w:hAnsi="宋体" w:eastAsia="宋体" w:cs="宋体"/>
          <w:b/>
          <w:bCs/>
          <w:sz w:val="28"/>
          <w:szCs w:val="28"/>
          <w:lang w:bidi="zh-CN"/>
        </w:rPr>
        <w:t>采购需求表</w:t>
      </w:r>
    </w:p>
    <w:tbl>
      <w:tblPr>
        <w:tblStyle w:val="22"/>
        <w:tblW w:w="100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032"/>
        <w:gridCol w:w="603"/>
        <w:gridCol w:w="5151"/>
        <w:gridCol w:w="80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09" w:type="dxa"/>
            <w:shd w:val="clear" w:color="auto" w:fill="CCCCCC"/>
            <w:vAlign w:val="center"/>
          </w:tcPr>
          <w:p>
            <w:pPr>
              <w:tabs>
                <w:tab w:val="left" w:pos="798"/>
              </w:tabs>
              <w:jc w:val="left"/>
              <w:rPr>
                <w:rFonts w:ascii="Times New Roman" w:hAnsi="Times New Roman"/>
              </w:rPr>
            </w:pPr>
            <w:bookmarkStart w:id="0" w:name="_Hlk184054485"/>
            <w:r>
              <w:rPr>
                <w:rFonts w:ascii="Times New Roman" w:hAnsi="Times New Roman" w:eastAsia="宋体" w:cs="Times New Roman"/>
              </w:rPr>
              <w:t>序号</w:t>
            </w:r>
          </w:p>
        </w:tc>
        <w:tc>
          <w:tcPr>
            <w:tcW w:w="2032" w:type="dxa"/>
            <w:shd w:val="clear" w:color="auto" w:fill="CCCCCC"/>
            <w:vAlign w:val="center"/>
          </w:tcPr>
          <w:p>
            <w:pPr>
              <w:tabs>
                <w:tab w:val="left" w:pos="798"/>
              </w:tabs>
              <w:jc w:val="left"/>
              <w:rPr>
                <w:rFonts w:ascii="Times New Roman" w:hAnsi="Times New Roman"/>
              </w:rPr>
            </w:pPr>
            <w:r>
              <w:rPr>
                <w:rFonts w:ascii="Times New Roman" w:hAnsi="Times New Roman" w:eastAsia="宋体" w:cs="Times New Roman"/>
              </w:rPr>
              <w:t>品名</w:t>
            </w:r>
          </w:p>
        </w:tc>
        <w:tc>
          <w:tcPr>
            <w:tcW w:w="603" w:type="dxa"/>
            <w:shd w:val="clear" w:color="auto" w:fill="CCCCCC"/>
            <w:vAlign w:val="center"/>
          </w:tcPr>
          <w:p>
            <w:pPr>
              <w:tabs>
                <w:tab w:val="left" w:pos="798"/>
              </w:tabs>
              <w:jc w:val="left"/>
              <w:rPr>
                <w:rFonts w:ascii="Times New Roman" w:hAnsi="Times New Roman"/>
              </w:rPr>
            </w:pPr>
            <w:r>
              <w:rPr>
                <w:rFonts w:hint="eastAsia" w:ascii="Times New Roman" w:hAnsi="Times New Roman" w:eastAsia="宋体" w:cs="Times New Roman"/>
              </w:rPr>
              <w:t>型号</w:t>
            </w:r>
          </w:p>
        </w:tc>
        <w:tc>
          <w:tcPr>
            <w:tcW w:w="5151" w:type="dxa"/>
            <w:shd w:val="clear" w:color="auto" w:fill="CCCCCC"/>
            <w:vAlign w:val="center"/>
          </w:tcPr>
          <w:p>
            <w:pPr>
              <w:tabs>
                <w:tab w:val="left" w:pos="798"/>
              </w:tabs>
              <w:jc w:val="left"/>
              <w:rPr>
                <w:rFonts w:ascii="Times New Roman" w:hAnsi="Times New Roman"/>
              </w:rPr>
            </w:pPr>
            <w:r>
              <w:rPr>
                <w:rFonts w:ascii="Times New Roman" w:hAnsi="Times New Roman" w:eastAsia="宋体" w:cs="Times New Roman"/>
              </w:rPr>
              <w:t>规格</w:t>
            </w:r>
          </w:p>
        </w:tc>
        <w:tc>
          <w:tcPr>
            <w:tcW w:w="802" w:type="dxa"/>
            <w:shd w:val="clear" w:color="auto" w:fill="CCCCCC"/>
            <w:vAlign w:val="center"/>
          </w:tcPr>
          <w:p>
            <w:pPr>
              <w:tabs>
                <w:tab w:val="left" w:pos="798"/>
              </w:tabs>
              <w:jc w:val="left"/>
              <w:rPr>
                <w:rFonts w:ascii="Times New Roman" w:hAnsi="Times New Roman"/>
              </w:rPr>
            </w:pPr>
            <w:r>
              <w:rPr>
                <w:rFonts w:ascii="Times New Roman" w:hAnsi="Times New Roman" w:eastAsia="宋体" w:cs="Times New Roman"/>
              </w:rPr>
              <w:t>单位</w:t>
            </w:r>
          </w:p>
        </w:tc>
        <w:tc>
          <w:tcPr>
            <w:tcW w:w="709" w:type="dxa"/>
            <w:shd w:val="clear" w:color="auto" w:fill="CCCCCC"/>
            <w:vAlign w:val="center"/>
          </w:tcPr>
          <w:p>
            <w:pPr>
              <w:tabs>
                <w:tab w:val="left" w:pos="798"/>
              </w:tabs>
              <w:jc w:val="left"/>
              <w:rPr>
                <w:rFonts w:ascii="Times New Roman" w:hAnsi="Times New Roman"/>
              </w:rPr>
            </w:pPr>
            <w:r>
              <w:rPr>
                <w:rFonts w:ascii="Times New Roman" w:hAnsi="Times New Roman" w:eastAsia="宋体" w:cs="Times New Roma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709" w:type="dxa"/>
            <w:shd w:val="clear" w:color="auto" w:fill="CCCCCC"/>
            <w:vAlign w:val="center"/>
          </w:tcPr>
          <w:p>
            <w:pPr>
              <w:tabs>
                <w:tab w:val="left" w:pos="798"/>
              </w:tabs>
              <w:jc w:val="left"/>
              <w:rPr>
                <w:rFonts w:ascii="Times New Roman" w:hAnsi="Times New Roman"/>
              </w:rPr>
            </w:pPr>
            <w:r>
              <w:rPr>
                <w:rFonts w:ascii="Times New Roman" w:hAnsi="Times New Roman" w:eastAsia="宋体" w:cs="Times New Roman"/>
              </w:rPr>
              <w:t>1</w:t>
            </w:r>
          </w:p>
        </w:tc>
        <w:tc>
          <w:tcPr>
            <w:tcW w:w="2032" w:type="dxa"/>
            <w:vAlign w:val="center"/>
          </w:tcPr>
          <w:p>
            <w:pPr>
              <w:tabs>
                <w:tab w:val="left" w:pos="798"/>
              </w:tabs>
              <w:jc w:val="left"/>
              <w:rPr>
                <w:rFonts w:ascii="Times New Roman" w:hAnsi="Times New Roman"/>
              </w:rPr>
            </w:pPr>
            <w:r>
              <w:rPr>
                <w:rFonts w:ascii="Times New Roman" w:hAnsi="Times New Roman" w:eastAsia="宋体" w:cs="Times New Roman"/>
              </w:rPr>
              <w:t>溢油监测报警中心控制系统</w:t>
            </w:r>
          </w:p>
        </w:tc>
        <w:tc>
          <w:tcPr>
            <w:tcW w:w="603" w:type="dxa"/>
            <w:vAlign w:val="center"/>
          </w:tcPr>
          <w:p>
            <w:pPr>
              <w:tabs>
                <w:tab w:val="left" w:pos="798"/>
              </w:tabs>
              <w:jc w:val="left"/>
              <w:rPr>
                <w:rFonts w:ascii="Times New Roman" w:hAnsi="Times New Roman"/>
              </w:rPr>
            </w:pPr>
          </w:p>
        </w:tc>
        <w:tc>
          <w:tcPr>
            <w:tcW w:w="5151" w:type="dxa"/>
            <w:vAlign w:val="center"/>
          </w:tcPr>
          <w:p>
            <w:pPr>
              <w:tabs>
                <w:tab w:val="left" w:pos="798"/>
              </w:tabs>
              <w:jc w:val="left"/>
              <w:rPr>
                <w:rFonts w:ascii="Times New Roman" w:hAnsi="Times New Roman"/>
              </w:rPr>
            </w:pPr>
            <w:r>
              <w:rPr>
                <w:rFonts w:ascii="Times New Roman" w:hAnsi="Times New Roman" w:eastAsia="宋体" w:cs="Times New Roman"/>
              </w:rPr>
              <w:t>包括:系统支撑平台/远程溢油监测系统/溢油应急管理系统/电子地图显示系统。</w:t>
            </w:r>
          </w:p>
        </w:tc>
        <w:tc>
          <w:tcPr>
            <w:tcW w:w="802" w:type="dxa"/>
            <w:vAlign w:val="center"/>
          </w:tcPr>
          <w:p>
            <w:pPr>
              <w:tabs>
                <w:tab w:val="left" w:pos="798"/>
              </w:tabs>
              <w:jc w:val="left"/>
              <w:rPr>
                <w:rFonts w:ascii="Times New Roman" w:hAnsi="Times New Roman"/>
              </w:rPr>
            </w:pPr>
            <w:r>
              <w:rPr>
                <w:rFonts w:ascii="Times New Roman" w:hAnsi="Times New Roman" w:eastAsia="宋体" w:cs="Times New Roman"/>
              </w:rPr>
              <w:t>套</w:t>
            </w:r>
          </w:p>
        </w:tc>
        <w:tc>
          <w:tcPr>
            <w:tcW w:w="709" w:type="dxa"/>
            <w:vAlign w:val="center"/>
          </w:tcPr>
          <w:p>
            <w:pPr>
              <w:tabs>
                <w:tab w:val="left" w:pos="798"/>
              </w:tabs>
              <w:jc w:val="left"/>
              <w:rPr>
                <w:rFonts w:ascii="Times New Roman" w:hAnsi="Times New Roman"/>
              </w:rPr>
            </w:pPr>
            <w:r>
              <w:rPr>
                <w:rFonts w:ascii="Times New Roman" w:hAnsi="Times New Roman" w:eastAsia="宋体"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jc w:val="center"/>
        </w:trPr>
        <w:tc>
          <w:tcPr>
            <w:tcW w:w="709" w:type="dxa"/>
            <w:shd w:val="clear" w:color="auto" w:fill="CCCCCC"/>
            <w:vAlign w:val="center"/>
          </w:tcPr>
          <w:p>
            <w:pPr>
              <w:tabs>
                <w:tab w:val="left" w:pos="798"/>
              </w:tabs>
              <w:jc w:val="left"/>
              <w:rPr>
                <w:rFonts w:ascii="Times New Roman" w:hAnsi="Times New Roman"/>
              </w:rPr>
            </w:pPr>
            <w:r>
              <w:rPr>
                <w:rFonts w:ascii="Times New Roman" w:hAnsi="Times New Roman" w:eastAsia="宋体" w:cs="Times New Roman"/>
              </w:rPr>
              <w:t>2</w:t>
            </w:r>
          </w:p>
        </w:tc>
        <w:tc>
          <w:tcPr>
            <w:tcW w:w="2032" w:type="dxa"/>
            <w:vAlign w:val="center"/>
          </w:tcPr>
          <w:p>
            <w:pPr>
              <w:tabs>
                <w:tab w:val="left" w:pos="798"/>
              </w:tabs>
              <w:jc w:val="left"/>
              <w:rPr>
                <w:rFonts w:ascii="Times New Roman" w:hAnsi="Times New Roman"/>
              </w:rPr>
            </w:pPr>
            <w:r>
              <w:rPr>
                <w:rFonts w:ascii="Times New Roman" w:hAnsi="Times New Roman" w:eastAsia="宋体" w:cs="Times New Roman"/>
              </w:rPr>
              <w:t>工作站</w:t>
            </w:r>
          </w:p>
        </w:tc>
        <w:tc>
          <w:tcPr>
            <w:tcW w:w="603" w:type="dxa"/>
            <w:vAlign w:val="center"/>
          </w:tcPr>
          <w:p>
            <w:pPr>
              <w:tabs>
                <w:tab w:val="left" w:pos="798"/>
              </w:tabs>
              <w:jc w:val="left"/>
              <w:rPr>
                <w:rFonts w:hint="eastAsia" w:ascii="Times New Roman" w:hAnsi="Times New Roman"/>
              </w:rPr>
            </w:pPr>
          </w:p>
        </w:tc>
        <w:tc>
          <w:tcPr>
            <w:tcW w:w="5151" w:type="dxa"/>
            <w:vAlign w:val="center"/>
          </w:tcPr>
          <w:p>
            <w:pPr>
              <w:tabs>
                <w:tab w:val="left" w:pos="798"/>
              </w:tabs>
              <w:jc w:val="left"/>
              <w:rPr>
                <w:rFonts w:ascii="Times New Roman" w:hAnsi="Times New Roman"/>
              </w:rPr>
            </w:pPr>
            <w:r>
              <w:rPr>
                <w:rFonts w:ascii="Times New Roman" w:hAnsi="Times New Roman" w:eastAsia="宋体" w:cs="Times New Roman"/>
              </w:rPr>
              <w:t>DELL T5820</w:t>
            </w:r>
          </w:p>
          <w:p>
            <w:pPr>
              <w:tabs>
                <w:tab w:val="left" w:pos="798"/>
              </w:tabs>
              <w:jc w:val="left"/>
              <w:rPr>
                <w:rFonts w:ascii="Times New Roman" w:hAnsi="Times New Roman"/>
              </w:rPr>
            </w:pPr>
            <w:r>
              <w:rPr>
                <w:rFonts w:ascii="Times New Roman" w:hAnsi="Times New Roman" w:eastAsia="宋体" w:cs="Times New Roman"/>
              </w:rPr>
              <w:t>Cpu:w2102/内存16G/硬盘256GSSD+1T/光驱DVD/24寸LED液晶显示器/win10/sql 2012（软件正版）</w:t>
            </w:r>
          </w:p>
        </w:tc>
        <w:tc>
          <w:tcPr>
            <w:tcW w:w="802" w:type="dxa"/>
            <w:vAlign w:val="center"/>
          </w:tcPr>
          <w:p>
            <w:pPr>
              <w:tabs>
                <w:tab w:val="left" w:pos="798"/>
              </w:tabs>
              <w:jc w:val="left"/>
              <w:rPr>
                <w:rFonts w:ascii="Times New Roman" w:hAnsi="Times New Roman"/>
              </w:rPr>
            </w:pPr>
            <w:r>
              <w:rPr>
                <w:rFonts w:ascii="Times New Roman" w:hAnsi="Times New Roman" w:eastAsia="宋体" w:cs="Times New Roman"/>
              </w:rPr>
              <w:t>套</w:t>
            </w:r>
          </w:p>
        </w:tc>
        <w:tc>
          <w:tcPr>
            <w:tcW w:w="709" w:type="dxa"/>
            <w:vAlign w:val="center"/>
          </w:tcPr>
          <w:p>
            <w:pPr>
              <w:tabs>
                <w:tab w:val="left" w:pos="798"/>
              </w:tabs>
              <w:jc w:val="left"/>
              <w:rPr>
                <w:rFonts w:ascii="Times New Roman" w:hAnsi="Times New Roman"/>
              </w:rPr>
            </w:pPr>
            <w:r>
              <w:rPr>
                <w:rFonts w:ascii="Times New Roman" w:hAnsi="Times New Roman" w:eastAsia="宋体"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9" w:hRule="atLeast"/>
          <w:jc w:val="center"/>
        </w:trPr>
        <w:tc>
          <w:tcPr>
            <w:tcW w:w="709" w:type="dxa"/>
            <w:shd w:val="clear" w:color="auto" w:fill="CCCCCC"/>
            <w:vAlign w:val="center"/>
          </w:tcPr>
          <w:p>
            <w:pPr>
              <w:tabs>
                <w:tab w:val="left" w:pos="798"/>
              </w:tabs>
              <w:jc w:val="left"/>
              <w:rPr>
                <w:rFonts w:ascii="Times New Roman" w:hAnsi="Times New Roman"/>
              </w:rPr>
            </w:pPr>
            <w:r>
              <w:rPr>
                <w:rFonts w:ascii="Times New Roman" w:hAnsi="Times New Roman" w:eastAsia="宋体" w:cs="Times New Roman"/>
              </w:rPr>
              <w:t>3</w:t>
            </w:r>
          </w:p>
        </w:tc>
        <w:tc>
          <w:tcPr>
            <w:tcW w:w="2032" w:type="dxa"/>
            <w:vAlign w:val="center"/>
          </w:tcPr>
          <w:p>
            <w:pPr>
              <w:tabs>
                <w:tab w:val="left" w:pos="798"/>
              </w:tabs>
              <w:jc w:val="left"/>
              <w:rPr>
                <w:rFonts w:ascii="Times New Roman" w:hAnsi="Times New Roman"/>
              </w:rPr>
            </w:pPr>
            <w:r>
              <w:rPr>
                <w:rFonts w:ascii="Times New Roman" w:hAnsi="Times New Roman" w:eastAsia="宋体" w:cs="Times New Roman"/>
              </w:rPr>
              <w:t>溢油探测器</w:t>
            </w:r>
          </w:p>
        </w:tc>
        <w:tc>
          <w:tcPr>
            <w:tcW w:w="603" w:type="dxa"/>
            <w:vAlign w:val="center"/>
          </w:tcPr>
          <w:p>
            <w:pPr>
              <w:tabs>
                <w:tab w:val="left" w:pos="798"/>
              </w:tabs>
              <w:jc w:val="left"/>
              <w:rPr>
                <w:rFonts w:ascii="Times New Roman" w:hAnsi="Times New Roman"/>
              </w:rPr>
            </w:pPr>
          </w:p>
        </w:tc>
        <w:tc>
          <w:tcPr>
            <w:tcW w:w="5151" w:type="dxa"/>
            <w:vAlign w:val="center"/>
          </w:tcPr>
          <w:p>
            <w:pPr>
              <w:tabs>
                <w:tab w:val="left" w:pos="798"/>
              </w:tabs>
              <w:jc w:val="left"/>
              <w:rPr>
                <w:rFonts w:ascii="Times New Roman" w:hAnsi="Times New Roman"/>
              </w:rPr>
            </w:pPr>
            <w:r>
              <w:rPr>
                <w:rFonts w:ascii="Times New Roman" w:hAnsi="Times New Roman" w:eastAsia="宋体" w:cs="Times New Roman"/>
              </w:rPr>
              <w:t>探测距离：0.2-12米</w:t>
            </w:r>
          </w:p>
          <w:p>
            <w:pPr>
              <w:tabs>
                <w:tab w:val="left" w:pos="798"/>
              </w:tabs>
              <w:jc w:val="left"/>
              <w:rPr>
                <w:rFonts w:ascii="Times New Roman" w:hAnsi="Times New Roman"/>
              </w:rPr>
            </w:pPr>
            <w:r>
              <w:rPr>
                <w:rFonts w:ascii="Times New Roman" w:hAnsi="Times New Roman" w:eastAsia="宋体" w:cs="Times New Roman"/>
              </w:rPr>
              <w:t>探测精度:10微米</w:t>
            </w:r>
          </w:p>
          <w:p>
            <w:pPr>
              <w:tabs>
                <w:tab w:val="left" w:pos="798"/>
              </w:tabs>
              <w:jc w:val="left"/>
              <w:rPr>
                <w:rFonts w:ascii="Times New Roman" w:hAnsi="Times New Roman"/>
              </w:rPr>
            </w:pPr>
            <w:r>
              <w:rPr>
                <w:rFonts w:ascii="Times New Roman" w:hAnsi="Times New Roman" w:eastAsia="宋体" w:cs="Times New Roman"/>
              </w:rPr>
              <w:t>灯源：led灯源</w:t>
            </w:r>
          </w:p>
          <w:p>
            <w:pPr>
              <w:tabs>
                <w:tab w:val="left" w:pos="798"/>
              </w:tabs>
              <w:jc w:val="left"/>
              <w:rPr>
                <w:rFonts w:ascii="Times New Roman" w:hAnsi="Times New Roman"/>
              </w:rPr>
            </w:pPr>
            <w:r>
              <w:rPr>
                <w:rFonts w:ascii="Times New Roman" w:hAnsi="Times New Roman" w:eastAsia="宋体" w:cs="Times New Roman"/>
              </w:rPr>
              <w:t>通讯方式：4G物联网</w:t>
            </w:r>
          </w:p>
          <w:p>
            <w:pPr>
              <w:tabs>
                <w:tab w:val="left" w:pos="798"/>
              </w:tabs>
              <w:jc w:val="left"/>
              <w:rPr>
                <w:rFonts w:hint="eastAsia" w:ascii="Times New Roman" w:hAnsi="Times New Roman"/>
              </w:rPr>
            </w:pPr>
            <w:r>
              <w:rPr>
                <w:rFonts w:ascii="Times New Roman" w:hAnsi="Times New Roman" w:eastAsia="宋体" w:cs="Times New Roman"/>
              </w:rPr>
              <w:t>防爆等级:ExdⅡCT6</w:t>
            </w:r>
          </w:p>
          <w:p>
            <w:pPr>
              <w:tabs>
                <w:tab w:val="left" w:pos="798"/>
              </w:tabs>
              <w:jc w:val="left"/>
              <w:rPr>
                <w:rFonts w:ascii="Times New Roman" w:hAnsi="Times New Roman"/>
              </w:rPr>
            </w:pPr>
            <w:r>
              <w:rPr>
                <w:rFonts w:ascii="Times New Roman" w:hAnsi="Times New Roman" w:eastAsia="宋体" w:cs="Times New Roman"/>
              </w:rPr>
              <w:t>防护等级：IP68</w:t>
            </w:r>
          </w:p>
          <w:p>
            <w:pPr>
              <w:tabs>
                <w:tab w:val="left" w:pos="798"/>
              </w:tabs>
              <w:jc w:val="left"/>
              <w:rPr>
                <w:rFonts w:ascii="Times New Roman" w:hAnsi="Times New Roman"/>
              </w:rPr>
            </w:pPr>
            <w:r>
              <w:rPr>
                <w:rFonts w:ascii="Times New Roman" w:hAnsi="Times New Roman" w:eastAsia="宋体" w:cs="Times New Roman"/>
              </w:rPr>
              <w:t>材质：316L不锈钢</w:t>
            </w:r>
          </w:p>
          <w:p>
            <w:pPr>
              <w:tabs>
                <w:tab w:val="left" w:pos="798"/>
              </w:tabs>
              <w:jc w:val="left"/>
              <w:rPr>
                <w:rFonts w:ascii="Times New Roman" w:hAnsi="Times New Roman"/>
              </w:rPr>
            </w:pPr>
            <w:r>
              <w:rPr>
                <w:rFonts w:ascii="Times New Roman" w:hAnsi="Times New Roman" w:eastAsia="宋体" w:cs="Times New Roman"/>
              </w:rPr>
              <w:t>电源:AC 220V</w:t>
            </w:r>
          </w:p>
          <w:p>
            <w:pPr>
              <w:tabs>
                <w:tab w:val="left" w:pos="798"/>
              </w:tabs>
              <w:jc w:val="left"/>
              <w:rPr>
                <w:rFonts w:ascii="Times New Roman" w:hAnsi="Times New Roman"/>
              </w:rPr>
            </w:pPr>
            <w:r>
              <w:rPr>
                <w:rFonts w:ascii="Times New Roman" w:hAnsi="Times New Roman" w:eastAsia="宋体" w:cs="Times New Roman"/>
              </w:rPr>
              <w:t>其它功能：远程控制、图像采集、温湿度报警等。</w:t>
            </w:r>
          </w:p>
        </w:tc>
        <w:tc>
          <w:tcPr>
            <w:tcW w:w="802" w:type="dxa"/>
            <w:vAlign w:val="center"/>
          </w:tcPr>
          <w:p>
            <w:pPr>
              <w:tabs>
                <w:tab w:val="left" w:pos="798"/>
              </w:tabs>
              <w:jc w:val="left"/>
              <w:rPr>
                <w:rFonts w:ascii="Times New Roman" w:hAnsi="Times New Roman"/>
              </w:rPr>
            </w:pPr>
            <w:r>
              <w:rPr>
                <w:rFonts w:ascii="Times New Roman" w:hAnsi="Times New Roman" w:eastAsia="宋体" w:cs="Times New Roman"/>
              </w:rPr>
              <w:t>台</w:t>
            </w:r>
          </w:p>
        </w:tc>
        <w:tc>
          <w:tcPr>
            <w:tcW w:w="709" w:type="dxa"/>
            <w:vAlign w:val="center"/>
          </w:tcPr>
          <w:p>
            <w:pPr>
              <w:tabs>
                <w:tab w:val="left" w:pos="798"/>
              </w:tabs>
              <w:jc w:val="left"/>
              <w:rPr>
                <w:rFonts w:ascii="Times New Roman" w:hAnsi="Times New Roman"/>
              </w:rPr>
            </w:pPr>
            <w:r>
              <w:rPr>
                <w:rFonts w:ascii="Times New Roman" w:hAnsi="Times New Roman" w:eastAsia="宋体"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jc w:val="center"/>
        </w:trPr>
        <w:tc>
          <w:tcPr>
            <w:tcW w:w="709" w:type="dxa"/>
            <w:shd w:val="clear" w:color="auto" w:fill="CCCCCC"/>
            <w:vAlign w:val="center"/>
          </w:tcPr>
          <w:p>
            <w:pPr>
              <w:tabs>
                <w:tab w:val="left" w:pos="798"/>
              </w:tabs>
              <w:jc w:val="left"/>
              <w:rPr>
                <w:rFonts w:ascii="Times New Roman" w:hAnsi="Times New Roman"/>
              </w:rPr>
            </w:pPr>
            <w:r>
              <w:rPr>
                <w:rFonts w:ascii="Times New Roman" w:hAnsi="Times New Roman" w:eastAsia="宋体" w:cs="Times New Roman"/>
              </w:rPr>
              <w:t>4</w:t>
            </w:r>
          </w:p>
        </w:tc>
        <w:tc>
          <w:tcPr>
            <w:tcW w:w="2032" w:type="dxa"/>
            <w:vAlign w:val="center"/>
          </w:tcPr>
          <w:p>
            <w:pPr>
              <w:tabs>
                <w:tab w:val="left" w:pos="798"/>
              </w:tabs>
              <w:jc w:val="left"/>
              <w:rPr>
                <w:rFonts w:ascii="Times New Roman" w:hAnsi="Times New Roman"/>
              </w:rPr>
            </w:pPr>
            <w:r>
              <w:rPr>
                <w:rFonts w:ascii="Times New Roman" w:hAnsi="Times New Roman" w:eastAsia="宋体" w:cs="Times New Roman"/>
              </w:rPr>
              <w:t>声光报警装置</w:t>
            </w:r>
          </w:p>
        </w:tc>
        <w:tc>
          <w:tcPr>
            <w:tcW w:w="603" w:type="dxa"/>
            <w:vAlign w:val="center"/>
          </w:tcPr>
          <w:p>
            <w:pPr>
              <w:tabs>
                <w:tab w:val="left" w:pos="798"/>
              </w:tabs>
              <w:jc w:val="left"/>
              <w:rPr>
                <w:rFonts w:hint="eastAsia" w:ascii="Times New Roman" w:hAnsi="Times New Roman"/>
              </w:rPr>
            </w:pPr>
          </w:p>
        </w:tc>
        <w:tc>
          <w:tcPr>
            <w:tcW w:w="5151" w:type="dxa"/>
            <w:vAlign w:val="center"/>
          </w:tcPr>
          <w:p>
            <w:pPr>
              <w:tabs>
                <w:tab w:val="left" w:pos="798"/>
              </w:tabs>
              <w:jc w:val="left"/>
              <w:rPr>
                <w:rFonts w:ascii="Times New Roman" w:hAnsi="Times New Roman"/>
              </w:rPr>
            </w:pPr>
            <w:r>
              <w:rPr>
                <w:rFonts w:ascii="Times New Roman" w:hAnsi="Times New Roman" w:eastAsia="宋体" w:cs="Times New Roman"/>
              </w:rPr>
              <w:t>光    源：LED</w:t>
            </w:r>
          </w:p>
          <w:p>
            <w:pPr>
              <w:tabs>
                <w:tab w:val="left" w:pos="798"/>
              </w:tabs>
              <w:jc w:val="left"/>
              <w:rPr>
                <w:rFonts w:ascii="Times New Roman" w:hAnsi="Times New Roman"/>
              </w:rPr>
            </w:pPr>
            <w:r>
              <w:rPr>
                <w:rFonts w:ascii="Times New Roman" w:hAnsi="Times New Roman" w:eastAsia="宋体" w:cs="Times New Roman"/>
              </w:rPr>
              <w:t>声    音：≥90db</w:t>
            </w:r>
          </w:p>
          <w:p>
            <w:pPr>
              <w:tabs>
                <w:tab w:val="left" w:pos="798"/>
              </w:tabs>
              <w:jc w:val="left"/>
              <w:rPr>
                <w:rFonts w:ascii="Times New Roman" w:hAnsi="Times New Roman"/>
              </w:rPr>
            </w:pPr>
            <w:r>
              <w:rPr>
                <w:rFonts w:ascii="Times New Roman" w:hAnsi="Times New Roman" w:eastAsia="宋体" w:cs="Times New Roman"/>
              </w:rPr>
              <w:t>防爆标志： ExdⅡCT6</w:t>
            </w:r>
          </w:p>
          <w:p>
            <w:pPr>
              <w:tabs>
                <w:tab w:val="left" w:pos="798"/>
              </w:tabs>
              <w:jc w:val="left"/>
              <w:rPr>
                <w:rFonts w:ascii="Times New Roman" w:hAnsi="Times New Roman"/>
              </w:rPr>
            </w:pPr>
            <w:r>
              <w:rPr>
                <w:rFonts w:ascii="Times New Roman" w:hAnsi="Times New Roman" w:eastAsia="宋体" w:cs="Times New Roman"/>
              </w:rPr>
              <w:t>防护等级： IP66</w:t>
            </w:r>
          </w:p>
        </w:tc>
        <w:tc>
          <w:tcPr>
            <w:tcW w:w="802" w:type="dxa"/>
            <w:vAlign w:val="center"/>
          </w:tcPr>
          <w:p>
            <w:pPr>
              <w:tabs>
                <w:tab w:val="left" w:pos="798"/>
              </w:tabs>
              <w:jc w:val="left"/>
              <w:rPr>
                <w:rFonts w:ascii="Times New Roman" w:hAnsi="Times New Roman"/>
              </w:rPr>
            </w:pPr>
            <w:r>
              <w:rPr>
                <w:rFonts w:ascii="Times New Roman" w:hAnsi="Times New Roman" w:eastAsia="宋体" w:cs="Times New Roman"/>
              </w:rPr>
              <w:t>套</w:t>
            </w:r>
          </w:p>
        </w:tc>
        <w:tc>
          <w:tcPr>
            <w:tcW w:w="709" w:type="dxa"/>
            <w:vAlign w:val="center"/>
          </w:tcPr>
          <w:p>
            <w:pPr>
              <w:tabs>
                <w:tab w:val="left" w:pos="798"/>
              </w:tabs>
              <w:jc w:val="left"/>
              <w:rPr>
                <w:rFonts w:ascii="Times New Roman" w:hAnsi="Times New Roman"/>
              </w:rPr>
            </w:pPr>
            <w:r>
              <w:rPr>
                <w:rFonts w:ascii="Times New Roman" w:hAnsi="Times New Roman" w:eastAsia="宋体"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709" w:type="dxa"/>
            <w:shd w:val="clear" w:color="auto" w:fill="CCCCCC"/>
            <w:vAlign w:val="center"/>
          </w:tcPr>
          <w:p>
            <w:pPr>
              <w:tabs>
                <w:tab w:val="left" w:pos="798"/>
              </w:tabs>
              <w:jc w:val="left"/>
              <w:rPr>
                <w:rFonts w:ascii="Times New Roman" w:hAnsi="Times New Roman"/>
              </w:rPr>
            </w:pPr>
            <w:r>
              <w:rPr>
                <w:rFonts w:ascii="Times New Roman" w:hAnsi="Times New Roman" w:eastAsia="宋体" w:cs="Times New Roman"/>
              </w:rPr>
              <w:t>6</w:t>
            </w:r>
          </w:p>
        </w:tc>
        <w:tc>
          <w:tcPr>
            <w:tcW w:w="2032" w:type="dxa"/>
            <w:vAlign w:val="center"/>
          </w:tcPr>
          <w:p>
            <w:pPr>
              <w:tabs>
                <w:tab w:val="left" w:pos="798"/>
              </w:tabs>
              <w:jc w:val="left"/>
              <w:rPr>
                <w:rFonts w:ascii="Times New Roman" w:hAnsi="Times New Roman"/>
              </w:rPr>
            </w:pPr>
            <w:r>
              <w:rPr>
                <w:rFonts w:ascii="Times New Roman" w:hAnsi="Times New Roman" w:eastAsia="宋体" w:cs="Times New Roman"/>
              </w:rPr>
              <w:t>安装辅材、支架</w:t>
            </w:r>
          </w:p>
        </w:tc>
        <w:tc>
          <w:tcPr>
            <w:tcW w:w="603" w:type="dxa"/>
            <w:vAlign w:val="center"/>
          </w:tcPr>
          <w:p>
            <w:pPr>
              <w:tabs>
                <w:tab w:val="left" w:pos="798"/>
              </w:tabs>
              <w:jc w:val="left"/>
              <w:rPr>
                <w:rFonts w:ascii="Times New Roman" w:hAnsi="Times New Roman"/>
              </w:rPr>
            </w:pPr>
          </w:p>
        </w:tc>
        <w:tc>
          <w:tcPr>
            <w:tcW w:w="5151" w:type="dxa"/>
            <w:vAlign w:val="center"/>
          </w:tcPr>
          <w:p>
            <w:pPr>
              <w:tabs>
                <w:tab w:val="left" w:pos="798"/>
              </w:tabs>
              <w:jc w:val="left"/>
              <w:rPr>
                <w:rFonts w:hint="eastAsia" w:ascii="Times New Roman" w:hAnsi="Times New Roman"/>
              </w:rPr>
            </w:pPr>
            <w:r>
              <w:rPr>
                <w:rFonts w:hint="eastAsia" w:ascii="Times New Roman" w:hAnsi="Times New Roman" w:eastAsia="宋体" w:cs="Times New Roman"/>
              </w:rPr>
              <w:t>支架3个</w:t>
            </w:r>
          </w:p>
          <w:p>
            <w:pPr>
              <w:tabs>
                <w:tab w:val="left" w:pos="798"/>
              </w:tabs>
              <w:jc w:val="left"/>
              <w:rPr>
                <w:rFonts w:ascii="Times New Roman" w:hAnsi="Times New Roman"/>
              </w:rPr>
            </w:pPr>
            <w:r>
              <w:rPr>
                <w:rFonts w:hint="eastAsia" w:ascii="Times New Roman" w:hAnsi="Times New Roman" w:eastAsia="宋体" w:cs="Times New Roman"/>
              </w:rPr>
              <w:t>316不锈钢膨胀螺栓 18个</w:t>
            </w:r>
          </w:p>
          <w:p>
            <w:pPr>
              <w:tabs>
                <w:tab w:val="left" w:pos="798"/>
              </w:tabs>
              <w:jc w:val="left"/>
              <w:rPr>
                <w:rFonts w:ascii="Times New Roman" w:hAnsi="Times New Roman"/>
              </w:rPr>
            </w:pPr>
            <w:r>
              <w:rPr>
                <w:rFonts w:hint="eastAsia" w:ascii="Times New Roman" w:hAnsi="Times New Roman" w:eastAsia="宋体" w:cs="Times New Roman"/>
              </w:rPr>
              <w:t>304不锈钢防爆挠性管 DN25*1000mm   3条</w:t>
            </w:r>
          </w:p>
          <w:p>
            <w:pPr>
              <w:tabs>
                <w:tab w:val="left" w:pos="798"/>
              </w:tabs>
              <w:jc w:val="left"/>
              <w:rPr>
                <w:rFonts w:ascii="Times New Roman" w:hAnsi="Times New Roman"/>
              </w:rPr>
            </w:pPr>
            <w:r>
              <w:rPr>
                <w:rFonts w:hint="eastAsia" w:ascii="Times New Roman" w:hAnsi="Times New Roman" w:eastAsia="宋体" w:cs="Times New Roman"/>
              </w:rPr>
              <w:t>304不锈钢防爆格兰DN25 3个</w:t>
            </w:r>
          </w:p>
        </w:tc>
        <w:tc>
          <w:tcPr>
            <w:tcW w:w="802" w:type="dxa"/>
            <w:vAlign w:val="center"/>
          </w:tcPr>
          <w:p>
            <w:pPr>
              <w:tabs>
                <w:tab w:val="left" w:pos="798"/>
              </w:tabs>
              <w:jc w:val="left"/>
              <w:rPr>
                <w:rFonts w:ascii="Times New Roman" w:hAnsi="Times New Roman"/>
              </w:rPr>
            </w:pPr>
            <w:r>
              <w:rPr>
                <w:rFonts w:ascii="Times New Roman" w:hAnsi="Times New Roman" w:eastAsia="宋体" w:cs="Times New Roman"/>
              </w:rPr>
              <w:t>套</w:t>
            </w:r>
          </w:p>
        </w:tc>
        <w:tc>
          <w:tcPr>
            <w:tcW w:w="709" w:type="dxa"/>
            <w:vAlign w:val="center"/>
          </w:tcPr>
          <w:p>
            <w:pPr>
              <w:tabs>
                <w:tab w:val="left" w:pos="798"/>
              </w:tabs>
              <w:jc w:val="left"/>
              <w:rPr>
                <w:rFonts w:ascii="Times New Roman" w:hAnsi="Times New Roman"/>
              </w:rPr>
            </w:pPr>
            <w:r>
              <w:rPr>
                <w:rFonts w:ascii="Times New Roman" w:hAnsi="Times New Roman" w:eastAsia="宋体" w:cs="Times New Roman"/>
              </w:rPr>
              <w:t>1</w:t>
            </w:r>
          </w:p>
        </w:tc>
      </w:tr>
      <w:bookmarkEnd w:id="0"/>
    </w:tbl>
    <w:p>
      <w:pPr>
        <w:rPr>
          <w:rFonts w:hint="default" w:ascii="宋体" w:hAnsi="宋体" w:eastAsia="宋体" w:cs="宋体"/>
          <w:kern w:val="0"/>
          <w:szCs w:val="21"/>
          <w:lang w:val="en-US" w:bidi="zh-CN"/>
        </w:rPr>
      </w:pPr>
      <w:r>
        <w:rPr>
          <w:rFonts w:hint="eastAsia" w:ascii="宋体" w:hAnsi="宋体" w:eastAsia="宋体" w:cs="宋体"/>
          <w:kern w:val="0"/>
          <w:szCs w:val="21"/>
          <w:lang w:val="en-US" w:bidi="zh-CN"/>
        </w:rPr>
        <w:t>备注：以上设备采购含安装。</w:t>
      </w:r>
    </w:p>
    <w:p>
      <w:pPr>
        <w:jc w:val="center"/>
        <w:rPr>
          <w:rFonts w:hint="eastAsia" w:ascii="宋体" w:hAnsi="宋体" w:eastAsia="宋体" w:cs="宋体"/>
          <w:sz w:val="36"/>
          <w:szCs w:val="36"/>
        </w:rPr>
      </w:pPr>
      <w:r>
        <w:rPr>
          <w:rFonts w:hint="eastAsia" w:ascii="宋体" w:hAnsi="宋体" w:eastAsia="宋体" w:cs="宋体"/>
          <w:sz w:val="36"/>
          <w:szCs w:val="36"/>
        </w:rPr>
        <w:t>第三章  供应商须知</w:t>
      </w:r>
    </w:p>
    <w:p>
      <w:pPr>
        <w:pStyle w:val="43"/>
        <w:spacing w:before="156"/>
      </w:pPr>
      <w:r>
        <w:t>供应商须知前附表</w:t>
      </w:r>
    </w:p>
    <w:tbl>
      <w:tblPr>
        <w:tblStyle w:val="22"/>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4"/>
              <w:adjustRightInd w:val="0"/>
              <w:spacing w:line="360" w:lineRule="exact"/>
              <w:jc w:val="center"/>
              <w:rPr>
                <w:rFonts w:hint="eastAsia" w:hAnsi="宋体" w:cs="宋体"/>
                <w:b/>
              </w:rPr>
            </w:pPr>
            <w:r>
              <w:rPr>
                <w:rFonts w:hint="eastAsia" w:hAnsi="宋体" w:cs="宋体"/>
                <w:b/>
              </w:rPr>
              <w:t>条款号</w:t>
            </w:r>
          </w:p>
        </w:tc>
        <w:tc>
          <w:tcPr>
            <w:tcW w:w="1711" w:type="dxa"/>
            <w:vAlign w:val="center"/>
          </w:tcPr>
          <w:p>
            <w:pPr>
              <w:pStyle w:val="14"/>
              <w:spacing w:line="360" w:lineRule="exact"/>
              <w:jc w:val="center"/>
              <w:rPr>
                <w:rFonts w:hint="eastAsia" w:hAnsi="宋体" w:cs="宋体"/>
                <w:b/>
              </w:rPr>
            </w:pPr>
            <w:r>
              <w:rPr>
                <w:rFonts w:hint="eastAsia" w:hAnsi="宋体" w:cs="宋体"/>
                <w:b/>
              </w:rPr>
              <w:t>条款名称</w:t>
            </w:r>
          </w:p>
        </w:tc>
        <w:tc>
          <w:tcPr>
            <w:tcW w:w="6418" w:type="dxa"/>
          </w:tcPr>
          <w:p>
            <w:pPr>
              <w:pStyle w:val="14"/>
              <w:spacing w:line="360" w:lineRule="exact"/>
              <w:jc w:val="center"/>
              <w:rPr>
                <w:rFonts w:hint="eastAsia" w:hAnsi="宋体" w:cs="宋体"/>
                <w:b/>
              </w:rPr>
            </w:pPr>
            <w:r>
              <w:rPr>
                <w:rFonts w:hint="eastAsia" w:hAnsi="宋体" w:cs="宋体"/>
                <w:b/>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4"/>
              <w:spacing w:line="360" w:lineRule="exact"/>
              <w:jc w:val="center"/>
              <w:rPr>
                <w:rFonts w:hint="eastAsia" w:hAnsi="宋体" w:cs="宋体"/>
              </w:rPr>
            </w:pPr>
            <w:r>
              <w:rPr>
                <w:rFonts w:hint="eastAsia" w:hAnsi="宋体" w:cs="宋体"/>
              </w:rPr>
              <w:t>1.1</w:t>
            </w:r>
          </w:p>
        </w:tc>
        <w:tc>
          <w:tcPr>
            <w:tcW w:w="1711" w:type="dxa"/>
            <w:vAlign w:val="center"/>
          </w:tcPr>
          <w:p>
            <w:pPr>
              <w:pStyle w:val="14"/>
              <w:spacing w:line="360" w:lineRule="exact"/>
              <w:jc w:val="center"/>
              <w:rPr>
                <w:rFonts w:hint="eastAsia" w:hAnsi="宋体" w:cs="宋体"/>
              </w:rPr>
            </w:pPr>
            <w:r>
              <w:rPr>
                <w:rFonts w:hint="eastAsia" w:hAnsi="宋体" w:cs="宋体"/>
              </w:rPr>
              <w:t>采购人</w:t>
            </w:r>
          </w:p>
        </w:tc>
        <w:tc>
          <w:tcPr>
            <w:tcW w:w="6418" w:type="dxa"/>
            <w:vAlign w:val="center"/>
          </w:tcPr>
          <w:p>
            <w:pPr>
              <w:pStyle w:val="14"/>
              <w:spacing w:line="360" w:lineRule="exact"/>
              <w:rPr>
                <w:rFonts w:hint="eastAsia" w:hAnsi="宋体" w:cs="宋体"/>
              </w:rPr>
            </w:pPr>
            <w:r>
              <w:rPr>
                <w:rFonts w:hint="eastAsia" w:hAnsi="宋体" w:cs="宋体"/>
              </w:rPr>
              <w:t>采购人：</w:t>
            </w:r>
            <w:r>
              <w:rPr>
                <w:rFonts w:hint="eastAsia" w:hAnsi="宋体" w:cs="宋体"/>
                <w:bCs/>
                <w:u w:val="single"/>
              </w:rPr>
              <w:t>广西钦州恒通货柜码头仓储有限公司</w:t>
            </w:r>
          </w:p>
          <w:p>
            <w:pPr>
              <w:pStyle w:val="14"/>
              <w:spacing w:line="360" w:lineRule="exact"/>
              <w:rPr>
                <w:rFonts w:hint="eastAsia" w:hAnsi="宋体" w:cs="宋体"/>
              </w:rPr>
            </w:pPr>
            <w:r>
              <w:rPr>
                <w:rFonts w:hint="eastAsia" w:hAnsi="宋体" w:cs="宋体"/>
              </w:rPr>
              <w:t>项目联系人：游杰</w:t>
            </w:r>
          </w:p>
          <w:p>
            <w:pPr>
              <w:pStyle w:val="14"/>
              <w:spacing w:line="360" w:lineRule="exact"/>
              <w:rPr>
                <w:rFonts w:hint="eastAsia" w:hAnsi="宋体" w:cs="宋体"/>
              </w:rPr>
            </w:pPr>
            <w:r>
              <w:rPr>
                <w:rFonts w:hint="eastAsia" w:hAnsi="宋体" w:cs="宋体"/>
              </w:rPr>
              <w:t>电话：18977701864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4"/>
              <w:spacing w:line="360" w:lineRule="exact"/>
              <w:jc w:val="center"/>
              <w:rPr>
                <w:rFonts w:hint="eastAsia" w:hAnsi="宋体" w:cs="宋体"/>
              </w:rPr>
            </w:pPr>
            <w:r>
              <w:rPr>
                <w:rFonts w:hint="eastAsia" w:hAnsi="宋体" w:cs="宋体"/>
              </w:rPr>
              <w:t>1.2</w:t>
            </w:r>
          </w:p>
        </w:tc>
        <w:tc>
          <w:tcPr>
            <w:tcW w:w="1711" w:type="dxa"/>
            <w:vAlign w:val="center"/>
          </w:tcPr>
          <w:p>
            <w:pPr>
              <w:pStyle w:val="14"/>
              <w:spacing w:line="360" w:lineRule="exact"/>
              <w:jc w:val="center"/>
              <w:rPr>
                <w:rFonts w:hint="eastAsia" w:hAnsi="宋体" w:cs="宋体"/>
              </w:rPr>
            </w:pPr>
            <w:r>
              <w:rPr>
                <w:rFonts w:hint="eastAsia" w:hAnsi="宋体" w:cs="宋体"/>
              </w:rPr>
              <w:t>项目名称</w:t>
            </w:r>
          </w:p>
        </w:tc>
        <w:tc>
          <w:tcPr>
            <w:tcW w:w="6418" w:type="dxa"/>
            <w:vAlign w:val="center"/>
          </w:tcPr>
          <w:p>
            <w:pPr>
              <w:pStyle w:val="14"/>
              <w:spacing w:line="360" w:lineRule="exact"/>
              <w:rPr>
                <w:rFonts w:hint="eastAsia" w:hAnsi="宋体" w:cs="宋体"/>
              </w:rPr>
            </w:pPr>
            <w:r>
              <w:rPr>
                <w:rFonts w:hint="eastAsia" w:hAnsi="宋体" w:cs="宋体"/>
              </w:rPr>
              <w:t xml:space="preserve"> 钦州港钧达散杂货码头溢油检测系统采购项目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2" w:type="dxa"/>
            <w:vAlign w:val="center"/>
          </w:tcPr>
          <w:p>
            <w:pPr>
              <w:pStyle w:val="14"/>
              <w:spacing w:line="360" w:lineRule="exact"/>
              <w:jc w:val="center"/>
              <w:rPr>
                <w:rFonts w:hint="eastAsia" w:hAnsi="宋体" w:cs="宋体"/>
              </w:rPr>
            </w:pPr>
            <w:r>
              <w:rPr>
                <w:rFonts w:hint="eastAsia" w:hAnsi="宋体" w:cs="宋体"/>
              </w:rPr>
              <w:t>1.3</w:t>
            </w:r>
          </w:p>
        </w:tc>
        <w:tc>
          <w:tcPr>
            <w:tcW w:w="1711" w:type="dxa"/>
            <w:vAlign w:val="center"/>
          </w:tcPr>
          <w:p>
            <w:pPr>
              <w:pStyle w:val="14"/>
              <w:spacing w:line="360" w:lineRule="exact"/>
              <w:jc w:val="center"/>
              <w:rPr>
                <w:rFonts w:hint="eastAsia" w:hAnsi="宋体" w:cs="宋体"/>
              </w:rPr>
            </w:pPr>
            <w:r>
              <w:rPr>
                <w:rFonts w:hint="eastAsia" w:hAnsi="宋体" w:cs="宋体"/>
              </w:rPr>
              <w:t>采购预算</w:t>
            </w:r>
          </w:p>
        </w:tc>
        <w:tc>
          <w:tcPr>
            <w:tcW w:w="6418" w:type="dxa"/>
            <w:vAlign w:val="center"/>
          </w:tcPr>
          <w:p>
            <w:pPr>
              <w:pStyle w:val="14"/>
              <w:spacing w:line="360" w:lineRule="exact"/>
              <w:rPr>
                <w:rFonts w:hint="eastAsia" w:hAnsi="宋体" w:cs="宋体"/>
              </w:rPr>
            </w:pPr>
            <w:r>
              <w:rPr>
                <w:rFonts w:hint="eastAsia" w:hAnsi="宋体" w:cs="宋体"/>
                <w:bCs/>
              </w:rPr>
              <w:t>人民币</w:t>
            </w:r>
            <w:r>
              <w:rPr>
                <w:rFonts w:hint="eastAsia" w:hAnsi="宋体" w:cs="宋体"/>
                <w:bCs/>
                <w:lang w:val="en-US" w:eastAsia="zh-CN"/>
              </w:rPr>
              <w:t>伍拾陆万</w:t>
            </w:r>
            <w:r>
              <w:rPr>
                <w:rFonts w:hint="eastAsia" w:hAnsi="宋体" w:cs="宋体"/>
                <w:bCs/>
              </w:rPr>
              <w:t>元（￥：</w:t>
            </w:r>
            <w:r>
              <w:rPr>
                <w:rFonts w:hint="eastAsia" w:hAnsi="宋体" w:cs="宋体"/>
                <w:bCs/>
                <w:lang w:val="en-US" w:eastAsia="zh-CN"/>
              </w:rPr>
              <w:t>560000.00</w:t>
            </w:r>
            <w:r>
              <w:rPr>
                <w:rFonts w:hint="eastAsia" w:hAnsi="宋体" w:cs="宋体"/>
                <w:bCs/>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4"/>
              <w:spacing w:line="360" w:lineRule="exact"/>
              <w:jc w:val="center"/>
              <w:rPr>
                <w:rFonts w:hint="eastAsia" w:hAnsi="宋体" w:cs="宋体"/>
              </w:rPr>
            </w:pPr>
            <w:r>
              <w:rPr>
                <w:rFonts w:hint="eastAsia" w:hAnsi="宋体" w:cs="宋体"/>
              </w:rPr>
              <w:t>1.4</w:t>
            </w:r>
          </w:p>
        </w:tc>
        <w:tc>
          <w:tcPr>
            <w:tcW w:w="1711" w:type="dxa"/>
            <w:vAlign w:val="center"/>
          </w:tcPr>
          <w:p>
            <w:pPr>
              <w:pStyle w:val="14"/>
              <w:spacing w:line="360" w:lineRule="exact"/>
              <w:jc w:val="center"/>
              <w:rPr>
                <w:rFonts w:hint="eastAsia" w:hAnsi="宋体" w:cs="宋体"/>
              </w:rPr>
            </w:pPr>
            <w:r>
              <w:rPr>
                <w:rFonts w:hint="eastAsia" w:hAnsi="宋体" w:cs="宋体"/>
              </w:rPr>
              <w:t>最高限价</w:t>
            </w:r>
          </w:p>
        </w:tc>
        <w:tc>
          <w:tcPr>
            <w:tcW w:w="6418" w:type="dxa"/>
            <w:vAlign w:val="center"/>
          </w:tcPr>
          <w:p>
            <w:pPr>
              <w:pStyle w:val="14"/>
              <w:spacing w:line="360" w:lineRule="exact"/>
              <w:rPr>
                <w:rFonts w:hint="eastAsia" w:hAnsi="宋体" w:cs="宋体"/>
              </w:rPr>
            </w:pPr>
            <w:r>
              <w:rPr>
                <w:rFonts w:hint="eastAsia" w:hAnsi="宋体" w:cs="宋体"/>
                <w:bCs/>
              </w:rPr>
              <w:t>人民币</w:t>
            </w:r>
            <w:r>
              <w:rPr>
                <w:rFonts w:hint="eastAsia" w:hAnsi="宋体" w:cs="宋体"/>
                <w:bCs/>
                <w:lang w:val="en-US" w:eastAsia="zh-CN"/>
              </w:rPr>
              <w:t>伍拾陆万</w:t>
            </w:r>
            <w:r>
              <w:rPr>
                <w:rFonts w:hint="eastAsia" w:hAnsi="宋体" w:cs="宋体"/>
                <w:bCs/>
              </w:rPr>
              <w:t>（￥：</w:t>
            </w:r>
            <w:r>
              <w:rPr>
                <w:rFonts w:hint="eastAsia" w:hAnsi="宋体" w:cs="宋体"/>
                <w:bCs/>
                <w:lang w:val="en-US" w:eastAsia="zh-CN"/>
              </w:rPr>
              <w:t>560000.00</w:t>
            </w:r>
            <w:r>
              <w:rPr>
                <w:rFonts w:hint="eastAsia" w:hAnsi="宋体" w:cs="宋体"/>
                <w:bCs/>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4"/>
              <w:spacing w:line="360" w:lineRule="exact"/>
              <w:jc w:val="center"/>
              <w:rPr>
                <w:rFonts w:hint="eastAsia" w:hAnsi="宋体" w:cs="宋体"/>
              </w:rPr>
            </w:pPr>
            <w:r>
              <w:rPr>
                <w:rFonts w:hint="eastAsia" w:hAnsi="宋体" w:cs="宋体"/>
              </w:rPr>
              <w:t>1.5</w:t>
            </w:r>
          </w:p>
        </w:tc>
        <w:tc>
          <w:tcPr>
            <w:tcW w:w="1711" w:type="dxa"/>
            <w:vAlign w:val="center"/>
          </w:tcPr>
          <w:p>
            <w:pPr>
              <w:pStyle w:val="14"/>
              <w:spacing w:line="360" w:lineRule="exact"/>
              <w:jc w:val="center"/>
              <w:rPr>
                <w:rFonts w:hint="eastAsia" w:hAnsi="宋体" w:cs="宋体"/>
              </w:rPr>
            </w:pPr>
            <w:r>
              <w:rPr>
                <w:rFonts w:hint="eastAsia" w:hAnsi="宋体" w:cs="宋体"/>
              </w:rPr>
              <w:t>资金来源</w:t>
            </w:r>
          </w:p>
        </w:tc>
        <w:tc>
          <w:tcPr>
            <w:tcW w:w="6418" w:type="dxa"/>
            <w:vAlign w:val="center"/>
          </w:tcPr>
          <w:p>
            <w:pPr>
              <w:pStyle w:val="14"/>
              <w:spacing w:line="360" w:lineRule="exact"/>
              <w:rPr>
                <w:rFonts w:hint="eastAsia" w:hAnsi="宋体" w:cs="宋体"/>
              </w:rPr>
            </w:pPr>
            <w:r>
              <w:rPr>
                <w:rFonts w:hint="eastAsia" w:hAnsi="宋体" w:cs="宋体"/>
              </w:rPr>
              <w:t>自有资金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4"/>
              <w:spacing w:line="360" w:lineRule="exact"/>
              <w:jc w:val="center"/>
              <w:rPr>
                <w:rFonts w:hint="eastAsia" w:hAnsi="宋体" w:cs="宋体"/>
              </w:rPr>
            </w:pPr>
            <w:r>
              <w:rPr>
                <w:rFonts w:hint="eastAsia" w:hAnsi="宋体" w:cs="宋体"/>
              </w:rPr>
              <w:t>2</w:t>
            </w:r>
          </w:p>
        </w:tc>
        <w:tc>
          <w:tcPr>
            <w:tcW w:w="1711" w:type="dxa"/>
            <w:vAlign w:val="center"/>
          </w:tcPr>
          <w:p>
            <w:pPr>
              <w:pStyle w:val="14"/>
              <w:spacing w:line="360" w:lineRule="exact"/>
              <w:jc w:val="center"/>
              <w:rPr>
                <w:rFonts w:hint="eastAsia" w:hAnsi="宋体" w:cs="宋体"/>
              </w:rPr>
            </w:pPr>
            <w:r>
              <w:rPr>
                <w:rFonts w:hint="eastAsia" w:hAnsi="宋体" w:cs="宋体"/>
              </w:rPr>
              <w:t>招标文件的获取</w:t>
            </w:r>
          </w:p>
        </w:tc>
        <w:tc>
          <w:tcPr>
            <w:tcW w:w="6418" w:type="dxa"/>
            <w:vAlign w:val="center"/>
          </w:tcPr>
          <w:p>
            <w:pPr>
              <w:pStyle w:val="14"/>
              <w:spacing w:line="360" w:lineRule="exact"/>
              <w:rPr>
                <w:rFonts w:hint="eastAsia" w:hAnsi="宋体" w:cs="宋体"/>
                <w:spacing w:val="6"/>
                <w:kern w:val="48"/>
              </w:rPr>
            </w:pPr>
            <w:r>
              <w:rPr>
                <w:rFonts w:hint="eastAsia" w:hAnsi="宋体" w:cs="宋体"/>
              </w:rPr>
              <w:t>供应商在广西自贸区钦州港片区开发投资集团有限责任公司网站</w:t>
            </w:r>
            <w:r>
              <w:rPr>
                <w:rFonts w:hint="eastAsia"/>
              </w:rPr>
              <w:t>http://www.qzmktjt.com/</w:t>
            </w:r>
            <w:r>
              <w:rPr>
                <w:rFonts w:hint="eastAsia" w:hAnsi="宋体" w:cs="宋体"/>
              </w:rPr>
              <w:t>获取（下载）采购文件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4"/>
              <w:spacing w:line="360" w:lineRule="exact"/>
              <w:jc w:val="center"/>
              <w:rPr>
                <w:rFonts w:hint="eastAsia" w:hAnsi="宋体" w:cs="宋体"/>
              </w:rPr>
            </w:pPr>
            <w:r>
              <w:rPr>
                <w:rFonts w:hint="eastAsia" w:hAnsi="宋体" w:cs="宋体"/>
              </w:rPr>
              <w:t>3</w:t>
            </w:r>
          </w:p>
        </w:tc>
        <w:tc>
          <w:tcPr>
            <w:tcW w:w="1711" w:type="dxa"/>
            <w:vAlign w:val="center"/>
          </w:tcPr>
          <w:p>
            <w:pPr>
              <w:pStyle w:val="14"/>
              <w:spacing w:line="360" w:lineRule="exact"/>
              <w:jc w:val="center"/>
              <w:rPr>
                <w:rFonts w:hint="eastAsia" w:hAnsi="宋体" w:cs="宋体"/>
              </w:rPr>
            </w:pPr>
            <w:r>
              <w:rPr>
                <w:rFonts w:hint="eastAsia" w:hAnsi="宋体" w:cs="宋体"/>
              </w:rPr>
              <w:t>供应商应具备的特定条件</w:t>
            </w:r>
          </w:p>
        </w:tc>
        <w:tc>
          <w:tcPr>
            <w:tcW w:w="6418" w:type="dxa"/>
            <w:vAlign w:val="center"/>
          </w:tcPr>
          <w:p>
            <w:pPr>
              <w:spacing w:line="400" w:lineRule="exact"/>
              <w:ind w:firstLine="420" w:firstLineChars="200"/>
              <w:rPr>
                <w:rFonts w:hint="eastAsia" w:ascii="宋体" w:hAnsi="宋体" w:eastAsia="宋体" w:cs="宋体"/>
                <w:bCs/>
                <w:szCs w:val="21"/>
              </w:rPr>
            </w:pPr>
            <w:r>
              <w:rPr>
                <w:rFonts w:hint="eastAsia" w:ascii="宋体" w:hAnsi="宋体" w:eastAsia="宋体" w:cs="宋体"/>
                <w:bCs/>
                <w:szCs w:val="21"/>
              </w:rPr>
              <w:t>1.供应商应当具备下列条件：</w:t>
            </w:r>
          </w:p>
          <w:p>
            <w:pPr>
              <w:spacing w:line="400" w:lineRule="exact"/>
              <w:ind w:firstLine="420" w:firstLineChars="200"/>
              <w:rPr>
                <w:rFonts w:hint="eastAsia" w:ascii="宋体" w:hAnsi="宋体" w:eastAsia="宋体" w:cs="宋体"/>
                <w:bCs/>
                <w:szCs w:val="21"/>
              </w:rPr>
            </w:pPr>
            <w:r>
              <w:rPr>
                <w:rFonts w:hint="eastAsia" w:ascii="宋体" w:hAnsi="宋体" w:eastAsia="宋体" w:cs="宋体"/>
                <w:bCs/>
                <w:szCs w:val="21"/>
              </w:rPr>
              <w:t>（1）国内注册（指按国家有关规定要求注册），依法能提供本次采购货物、工程和服务的供应商；</w:t>
            </w:r>
          </w:p>
          <w:p>
            <w:pPr>
              <w:spacing w:line="400" w:lineRule="exact"/>
              <w:ind w:firstLine="420" w:firstLineChars="200"/>
              <w:rPr>
                <w:rFonts w:hint="eastAsia" w:ascii="宋体" w:hAnsi="宋体" w:eastAsia="宋体" w:cs="宋体"/>
                <w:bCs/>
                <w:szCs w:val="21"/>
              </w:rPr>
            </w:pPr>
            <w:r>
              <w:rPr>
                <w:rFonts w:hint="eastAsia" w:ascii="宋体" w:hAnsi="宋体" w:eastAsia="宋体" w:cs="宋体"/>
                <w:bCs/>
                <w:szCs w:val="21"/>
              </w:rPr>
              <w:t>（2）具有独立承担民事责任的能力；</w:t>
            </w:r>
          </w:p>
          <w:p>
            <w:pPr>
              <w:spacing w:line="400" w:lineRule="exact"/>
              <w:ind w:firstLine="420" w:firstLineChars="200"/>
              <w:rPr>
                <w:rFonts w:hint="eastAsia" w:ascii="宋体" w:hAnsi="宋体" w:eastAsia="宋体" w:cs="宋体"/>
                <w:bCs/>
                <w:szCs w:val="21"/>
              </w:rPr>
            </w:pPr>
            <w:r>
              <w:rPr>
                <w:rFonts w:hint="eastAsia" w:ascii="宋体" w:hAnsi="宋体" w:eastAsia="宋体" w:cs="宋体"/>
                <w:bCs/>
                <w:szCs w:val="21"/>
              </w:rPr>
              <w:t>（3）具有良好的商业信誉和健全的财务会计制度；</w:t>
            </w:r>
          </w:p>
          <w:p>
            <w:pPr>
              <w:spacing w:line="400" w:lineRule="exact"/>
              <w:ind w:firstLine="420" w:firstLineChars="200"/>
              <w:rPr>
                <w:rFonts w:hint="eastAsia" w:ascii="宋体" w:hAnsi="宋体" w:eastAsia="宋体" w:cs="宋体"/>
                <w:bCs/>
                <w:szCs w:val="21"/>
              </w:rPr>
            </w:pPr>
            <w:r>
              <w:rPr>
                <w:rFonts w:hint="eastAsia" w:ascii="宋体" w:hAnsi="宋体" w:eastAsia="宋体" w:cs="宋体"/>
                <w:bCs/>
                <w:szCs w:val="21"/>
              </w:rPr>
              <w:t>（4）具有履行合同所必需的设备和专业技术能力；</w:t>
            </w:r>
          </w:p>
          <w:p>
            <w:pPr>
              <w:spacing w:line="400" w:lineRule="exact"/>
              <w:ind w:firstLine="420" w:firstLineChars="200"/>
              <w:rPr>
                <w:rFonts w:hint="eastAsia" w:ascii="宋体" w:hAnsi="宋体" w:eastAsia="宋体" w:cs="宋体"/>
                <w:bCs/>
                <w:szCs w:val="21"/>
              </w:rPr>
            </w:pPr>
            <w:r>
              <w:rPr>
                <w:rFonts w:hint="eastAsia" w:ascii="宋体" w:hAnsi="宋体" w:eastAsia="宋体" w:cs="宋体"/>
                <w:bCs/>
                <w:szCs w:val="21"/>
              </w:rPr>
              <w:t>（5）有依法缴纳税收和社会保障资金的良好记录；</w:t>
            </w:r>
          </w:p>
          <w:p>
            <w:pPr>
              <w:spacing w:line="400" w:lineRule="exact"/>
              <w:ind w:firstLine="420" w:firstLineChars="200"/>
              <w:rPr>
                <w:rFonts w:hint="eastAsia" w:ascii="宋体" w:hAnsi="宋体" w:eastAsia="宋体" w:cs="宋体"/>
                <w:bCs/>
                <w:szCs w:val="21"/>
              </w:rPr>
            </w:pPr>
            <w:r>
              <w:rPr>
                <w:rFonts w:hint="eastAsia" w:ascii="宋体" w:hAnsi="宋体" w:eastAsia="宋体" w:cs="宋体"/>
                <w:bCs/>
                <w:szCs w:val="21"/>
              </w:rPr>
              <w:t>（6）参加采购活动前三年内，在经营活动中没有重大违法记录；</w:t>
            </w:r>
          </w:p>
          <w:p>
            <w:pPr>
              <w:spacing w:line="400" w:lineRule="exact"/>
              <w:ind w:firstLine="420" w:firstLineChars="200"/>
              <w:rPr>
                <w:rFonts w:hint="eastAsia" w:ascii="宋体" w:hAnsi="宋体" w:eastAsia="宋体" w:cs="宋体"/>
                <w:bCs/>
                <w:szCs w:val="21"/>
              </w:rPr>
            </w:pPr>
            <w:r>
              <w:rPr>
                <w:rFonts w:hint="eastAsia" w:ascii="宋体" w:hAnsi="宋体" w:eastAsia="宋体" w:cs="宋体"/>
                <w:bCs/>
                <w:szCs w:val="21"/>
              </w:rPr>
              <w:t>（7）法律、行政法规规定的其他条件；</w:t>
            </w:r>
          </w:p>
          <w:p>
            <w:pPr>
              <w:spacing w:line="400" w:lineRule="exact"/>
              <w:ind w:firstLine="420" w:firstLineChars="200"/>
              <w:rPr>
                <w:rFonts w:hint="eastAsia" w:ascii="宋体" w:hAnsi="宋体" w:eastAsia="宋体" w:cs="宋体"/>
                <w:bCs/>
                <w:szCs w:val="21"/>
              </w:rPr>
            </w:pPr>
            <w:r>
              <w:rPr>
                <w:rFonts w:hint="eastAsia" w:ascii="宋体" w:hAnsi="宋体" w:eastAsia="宋体" w:cs="宋体"/>
                <w:bCs/>
                <w:szCs w:val="21"/>
              </w:rPr>
              <w:t>2.单位负责人为同一人或者存在直接控股、管理关系的不同供应商，不得参加同一合同项下的采购活动。</w:t>
            </w:r>
          </w:p>
          <w:p>
            <w:pPr>
              <w:spacing w:line="400" w:lineRule="exact"/>
              <w:ind w:firstLine="420" w:firstLineChars="200"/>
              <w:rPr>
                <w:rFonts w:hint="eastAsia" w:ascii="宋体" w:hAnsi="宋体" w:eastAsia="宋体" w:cs="宋体"/>
                <w:bCs/>
                <w:szCs w:val="21"/>
              </w:rPr>
            </w:pPr>
            <w:r>
              <w:rPr>
                <w:rFonts w:hint="eastAsia" w:ascii="宋体" w:hAnsi="宋体" w:eastAsia="宋体" w:cs="宋体"/>
                <w:bCs/>
                <w:szCs w:val="21"/>
              </w:rPr>
              <w:t>3.参加采购活动前三年内，在经营活动中没有重大违法记录和不良信用记录（在“信用中国”网站www.creditchina.gov.cn，被列入失信被执行人、重大税收违法失信主体、政府采购严重违法失信行为记录名单的供应商或被广西自贸区钦州港片区开发投资集团有限责任公司及其下属子公司、控股公司列入黑名单的供应商，将被拒绝参与本次采购活动）。</w:t>
            </w:r>
          </w:p>
          <w:p>
            <w:pPr>
              <w:spacing w:line="400" w:lineRule="exact"/>
              <w:ind w:firstLine="420" w:firstLineChars="200"/>
              <w:rPr>
                <w:rFonts w:hint="eastAsia" w:ascii="宋体" w:hAnsi="宋体" w:eastAsia="宋体" w:cs="宋体"/>
                <w:bCs/>
                <w:szCs w:val="21"/>
              </w:rPr>
            </w:pPr>
            <w:r>
              <w:rPr>
                <w:rFonts w:hint="eastAsia" w:ascii="宋体" w:hAnsi="宋体" w:eastAsia="宋体" w:cs="宋体"/>
                <w:bCs/>
                <w:szCs w:val="21"/>
              </w:rPr>
              <w:t>4.供应商为法人或者其他组织的提供其营业执照等证明文件（如营业执照或者事业单位法人证 书或者执业许可证等）必需提供。</w:t>
            </w:r>
          </w:p>
          <w:p>
            <w:pPr>
              <w:spacing w:line="400" w:lineRule="exact"/>
              <w:ind w:firstLine="420" w:firstLineChars="200"/>
              <w:rPr>
                <w:rFonts w:hint="eastAsia" w:ascii="宋体" w:hAnsi="宋体" w:eastAsia="宋体" w:cs="宋体"/>
                <w:bCs/>
                <w:szCs w:val="21"/>
              </w:rPr>
            </w:pPr>
            <w:r>
              <w:rPr>
                <w:rFonts w:hint="eastAsia" w:ascii="宋体" w:hAnsi="宋体" w:eastAsia="宋体" w:cs="宋体"/>
                <w:bCs/>
                <w:szCs w:val="21"/>
              </w:rPr>
              <w:t>5.供应商依法缴纳税收的相关材料（2024年9月至 2024年11月内任意一个月的依法缴纳税收的凭据复印件；依法免税的，必须提供相应文件证明其依法免税。从取得营业执照时间起到首次响应文件提交截止时间为止不足要求月数的，只需提供从取得营业执照起的依法缴纳税收相应证明文件）。</w:t>
            </w:r>
          </w:p>
          <w:p>
            <w:pPr>
              <w:spacing w:line="400" w:lineRule="exact"/>
              <w:ind w:firstLine="420" w:firstLineChars="200"/>
              <w:rPr>
                <w:rFonts w:hint="eastAsia" w:ascii="宋体" w:hAnsi="宋体" w:eastAsia="宋体" w:cs="宋体"/>
                <w:bCs/>
                <w:szCs w:val="21"/>
              </w:rPr>
            </w:pPr>
            <w:r>
              <w:rPr>
                <w:rFonts w:hint="eastAsia" w:ascii="宋体" w:hAnsi="宋体" w:eastAsia="宋体" w:cs="宋体"/>
                <w:bCs/>
                <w:szCs w:val="21"/>
              </w:rPr>
              <w:t>6.本项目的特定资格要求：无</w:t>
            </w:r>
          </w:p>
          <w:p>
            <w:pPr>
              <w:spacing w:line="400" w:lineRule="exact"/>
              <w:ind w:firstLine="422" w:firstLineChars="200"/>
              <w:rPr>
                <w:rFonts w:hint="eastAsia" w:ascii="宋体" w:hAnsi="宋体" w:eastAsia="宋体" w:cs="宋体"/>
                <w:b/>
                <w:szCs w:val="21"/>
              </w:rPr>
            </w:pPr>
            <w:r>
              <w:rPr>
                <w:rFonts w:hint="eastAsia" w:ascii="宋体" w:hAnsi="宋体" w:eastAsia="宋体" w:cs="宋体"/>
                <w:b/>
                <w:szCs w:val="21"/>
              </w:rPr>
              <w:t>1.以上标明“必须提供”的材料属于复印件的，必须加盖供应商公章，否则响应文件按无效响应处理。</w:t>
            </w:r>
          </w:p>
          <w:p>
            <w:pPr>
              <w:spacing w:line="400" w:lineRule="exact"/>
              <w:ind w:firstLine="422" w:firstLineChars="200"/>
              <w:rPr>
                <w:rFonts w:hint="eastAsia" w:ascii="宋体" w:hAnsi="宋体" w:eastAsia="宋体" w:cs="宋体"/>
                <w:spacing w:val="6"/>
                <w:kern w:val="48"/>
                <w:szCs w:val="21"/>
              </w:rPr>
            </w:pPr>
            <w:r>
              <w:rPr>
                <w:rFonts w:hint="eastAsia" w:ascii="宋体" w:hAnsi="宋体" w:eastAsia="宋体" w:cs="宋体"/>
                <w:b/>
                <w:szCs w:val="21"/>
              </w:rPr>
              <w:t>2.竞标声明必须由法定代表人在规定签章处签字并加盖供应商公章，否则响应文件按无效响应处理。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4"/>
              <w:spacing w:line="360" w:lineRule="exact"/>
              <w:jc w:val="center"/>
              <w:rPr>
                <w:rFonts w:hint="eastAsia" w:hAnsi="宋体" w:cs="宋体"/>
              </w:rPr>
            </w:pPr>
            <w:r>
              <w:rPr>
                <w:rFonts w:hint="eastAsia" w:hAnsi="宋体" w:cs="宋体"/>
              </w:rPr>
              <w:t>5</w:t>
            </w:r>
          </w:p>
        </w:tc>
        <w:tc>
          <w:tcPr>
            <w:tcW w:w="1711" w:type="dxa"/>
            <w:vAlign w:val="center"/>
          </w:tcPr>
          <w:p>
            <w:pPr>
              <w:pStyle w:val="14"/>
              <w:spacing w:line="360" w:lineRule="exact"/>
              <w:jc w:val="center"/>
              <w:rPr>
                <w:rFonts w:hint="eastAsia" w:hAnsi="宋体" w:cs="宋体"/>
              </w:rPr>
            </w:pPr>
            <w:r>
              <w:rPr>
                <w:rFonts w:hint="eastAsia" w:hAnsi="宋体" w:cs="宋体"/>
              </w:rPr>
              <w:t>是否接受联合体竞标</w:t>
            </w:r>
          </w:p>
        </w:tc>
        <w:tc>
          <w:tcPr>
            <w:tcW w:w="6418" w:type="dxa"/>
            <w:vAlign w:val="center"/>
          </w:tcPr>
          <w:p>
            <w:pPr>
              <w:pStyle w:val="14"/>
              <w:spacing w:line="360" w:lineRule="exact"/>
              <w:rPr>
                <w:rFonts w:hint="eastAsia" w:hAnsi="宋体" w:cs="宋体"/>
              </w:rPr>
            </w:pPr>
            <w:r>
              <w:rPr>
                <w:rFonts w:hint="eastAsia" w:hAnsi="宋体" w:cs="宋体"/>
              </w:rPr>
              <w:sym w:font="Wingdings 2" w:char="00A3"/>
            </w:r>
            <w:r>
              <w:rPr>
                <w:rFonts w:hint="eastAsia" w:hAnsi="宋体" w:cs="宋体"/>
              </w:rPr>
              <w:t>接受联合体竞标</w:t>
            </w:r>
            <w:r>
              <w:rPr>
                <w:rFonts w:hint="eastAsia" w:hAnsi="宋体" w:cs="宋体"/>
              </w:rPr>
              <w:sym w:font="Wingdings 2" w:char="0052"/>
            </w:r>
            <w:r>
              <w:rPr>
                <w:rFonts w:hint="eastAsia" w:hAnsi="宋体" w:cs="宋体"/>
              </w:rPr>
              <w:t>不接受联合体竞标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4"/>
              <w:spacing w:line="360" w:lineRule="exact"/>
              <w:jc w:val="center"/>
              <w:rPr>
                <w:rFonts w:hint="eastAsia" w:hAnsi="宋体" w:cs="宋体"/>
              </w:rPr>
            </w:pPr>
            <w:r>
              <w:rPr>
                <w:rFonts w:hint="eastAsia" w:hAnsi="宋体" w:cs="宋体"/>
              </w:rPr>
              <w:t>13</w:t>
            </w:r>
          </w:p>
        </w:tc>
        <w:tc>
          <w:tcPr>
            <w:tcW w:w="1711" w:type="dxa"/>
            <w:vAlign w:val="center"/>
          </w:tcPr>
          <w:p>
            <w:pPr>
              <w:pStyle w:val="14"/>
              <w:spacing w:line="360" w:lineRule="exact"/>
              <w:jc w:val="center"/>
              <w:rPr>
                <w:rFonts w:hint="eastAsia" w:hAnsi="宋体" w:cs="宋体"/>
              </w:rPr>
            </w:pPr>
            <w:r>
              <w:rPr>
                <w:rFonts w:hint="eastAsia" w:hAnsi="宋体" w:cs="宋体"/>
              </w:rPr>
              <w:t>响应文件份数</w:t>
            </w:r>
          </w:p>
        </w:tc>
        <w:tc>
          <w:tcPr>
            <w:tcW w:w="6418" w:type="dxa"/>
            <w:vAlign w:val="center"/>
          </w:tcPr>
          <w:p>
            <w:pPr>
              <w:pStyle w:val="14"/>
              <w:spacing w:line="360" w:lineRule="exact"/>
              <w:rPr>
                <w:rFonts w:hint="eastAsia" w:hAnsi="宋体" w:cs="宋体"/>
              </w:rPr>
            </w:pPr>
            <w:r>
              <w:rPr>
                <w:rFonts w:hint="eastAsia" w:hAnsi="宋体" w:cs="宋体"/>
              </w:rPr>
              <w:t>响应文件：</w:t>
            </w:r>
            <w:r>
              <w:rPr>
                <w:rFonts w:hint="eastAsia" w:hAnsi="宋体" w:cs="宋体"/>
                <w:b/>
                <w:bCs/>
              </w:rPr>
              <w:t>正本1份，副本两份</w:t>
            </w:r>
          </w:p>
          <w:p>
            <w:pPr>
              <w:rPr>
                <w:rFonts w:hint="eastAsia" w:ascii="宋体" w:hAnsi="宋体" w:eastAsia="宋体" w:cs="宋体"/>
                <w:szCs w:val="21"/>
              </w:rPr>
            </w:pPr>
            <w:r>
              <w:rPr>
                <w:rFonts w:hint="eastAsia" w:ascii="宋体" w:hAnsi="宋体" w:eastAsia="宋体" w:cs="宋体"/>
                <w:spacing w:val="6"/>
                <w:kern w:val="48"/>
                <w:szCs w:val="21"/>
              </w:rPr>
              <w:t>供应商必须在首次</w:t>
            </w:r>
            <w:r>
              <w:rPr>
                <w:rFonts w:hint="eastAsia" w:ascii="宋体" w:hAnsi="宋体" w:eastAsia="宋体" w:cs="宋体"/>
                <w:szCs w:val="21"/>
              </w:rPr>
              <w:t>响应文件提交截止时间</w:t>
            </w:r>
            <w:r>
              <w:rPr>
                <w:rFonts w:hint="eastAsia" w:ascii="宋体" w:hAnsi="宋体" w:eastAsia="宋体" w:cs="宋体"/>
                <w:spacing w:val="6"/>
                <w:kern w:val="48"/>
                <w:szCs w:val="21"/>
              </w:rPr>
              <w:t>前，将响应文件密封送达指定地点。在首次响应文件提交截止时间后送达的响应文件为无效文件，采购人应当拒收。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4"/>
              <w:spacing w:line="360" w:lineRule="exact"/>
              <w:jc w:val="center"/>
              <w:rPr>
                <w:rFonts w:hint="eastAsia" w:hAnsi="宋体" w:cs="宋体"/>
              </w:rPr>
            </w:pPr>
            <w:r>
              <w:rPr>
                <w:rFonts w:hint="eastAsia" w:hAnsi="宋体" w:cs="宋体"/>
              </w:rPr>
              <w:t>18</w:t>
            </w:r>
          </w:p>
        </w:tc>
        <w:tc>
          <w:tcPr>
            <w:tcW w:w="1711" w:type="dxa"/>
            <w:vAlign w:val="center"/>
          </w:tcPr>
          <w:p>
            <w:pPr>
              <w:pStyle w:val="14"/>
              <w:spacing w:line="360" w:lineRule="exact"/>
              <w:jc w:val="center"/>
              <w:rPr>
                <w:rFonts w:hint="eastAsia" w:hAnsi="宋体" w:cs="宋体"/>
              </w:rPr>
            </w:pPr>
            <w:r>
              <w:rPr>
                <w:rFonts w:hint="eastAsia" w:hAnsi="宋体" w:cs="宋体"/>
              </w:rPr>
              <w:t>评审方法</w:t>
            </w:r>
          </w:p>
        </w:tc>
        <w:tc>
          <w:tcPr>
            <w:tcW w:w="6418" w:type="dxa"/>
            <w:vAlign w:val="center"/>
          </w:tcPr>
          <w:p>
            <w:pPr>
              <w:pStyle w:val="14"/>
              <w:spacing w:line="360" w:lineRule="exact"/>
              <w:rPr>
                <w:rFonts w:hint="eastAsia" w:hAnsi="宋体" w:cs="宋体"/>
              </w:rPr>
            </w:pPr>
            <w:r>
              <w:rPr>
                <w:rFonts w:hint="eastAsia" w:hAnsi="宋体" w:cs="宋体"/>
              </w:rPr>
              <w:t>综合评估法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4"/>
              <w:spacing w:line="360" w:lineRule="exact"/>
              <w:jc w:val="center"/>
              <w:rPr>
                <w:rFonts w:hint="eastAsia" w:hAnsi="宋体" w:cs="宋体"/>
              </w:rPr>
            </w:pPr>
          </w:p>
        </w:tc>
        <w:tc>
          <w:tcPr>
            <w:tcW w:w="1711" w:type="dxa"/>
            <w:vAlign w:val="center"/>
          </w:tcPr>
          <w:p>
            <w:pPr>
              <w:pStyle w:val="14"/>
              <w:spacing w:line="360" w:lineRule="exact"/>
              <w:jc w:val="center"/>
              <w:rPr>
                <w:rFonts w:hint="eastAsia" w:hAnsi="宋体" w:cs="宋体"/>
              </w:rPr>
            </w:pPr>
            <w:r>
              <w:rPr>
                <w:rFonts w:hint="eastAsia" w:hAnsi="宋体" w:cs="宋体"/>
              </w:rPr>
              <w:t>竞标有效期</w:t>
            </w:r>
          </w:p>
        </w:tc>
        <w:tc>
          <w:tcPr>
            <w:tcW w:w="6418" w:type="dxa"/>
            <w:vAlign w:val="center"/>
          </w:tcPr>
          <w:p>
            <w:pPr>
              <w:pStyle w:val="14"/>
              <w:spacing w:line="360" w:lineRule="exact"/>
              <w:rPr>
                <w:rFonts w:hint="eastAsia" w:hAnsi="宋体" w:cs="宋体"/>
              </w:rPr>
            </w:pPr>
            <w:r>
              <w:rPr>
                <w:rFonts w:hint="eastAsia" w:hAnsi="宋体" w:cs="宋体"/>
              </w:rPr>
              <w:t>自竞标截止时间起60天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4"/>
              <w:spacing w:line="360" w:lineRule="exact"/>
              <w:jc w:val="center"/>
              <w:rPr>
                <w:rFonts w:hint="eastAsia" w:hAnsi="宋体" w:cs="宋体"/>
              </w:rPr>
            </w:pPr>
          </w:p>
        </w:tc>
        <w:tc>
          <w:tcPr>
            <w:tcW w:w="1711" w:type="dxa"/>
            <w:vAlign w:val="center"/>
          </w:tcPr>
          <w:p>
            <w:pPr>
              <w:pStyle w:val="14"/>
              <w:spacing w:line="360" w:lineRule="exact"/>
              <w:jc w:val="center"/>
              <w:rPr>
                <w:rFonts w:hint="eastAsia" w:hAnsi="宋体" w:cs="宋体"/>
              </w:rPr>
            </w:pPr>
            <w:r>
              <w:rPr>
                <w:rFonts w:hint="eastAsia" w:hAnsi="宋体" w:cs="宋体"/>
              </w:rPr>
              <w:t>竞标保证金金额</w:t>
            </w:r>
          </w:p>
        </w:tc>
        <w:tc>
          <w:tcPr>
            <w:tcW w:w="6418" w:type="dxa"/>
            <w:vAlign w:val="center"/>
          </w:tcPr>
          <w:p>
            <w:pPr>
              <w:pStyle w:val="14"/>
              <w:spacing w:line="360" w:lineRule="exact"/>
              <w:rPr>
                <w:rFonts w:hint="eastAsia" w:hAnsi="宋体" w:cs="宋体"/>
              </w:rPr>
            </w:pPr>
            <w:r>
              <w:rPr>
                <w:rFonts w:hint="eastAsia" w:hAnsi="宋体" w:cs="宋体"/>
                <w:spacing w:val="6"/>
                <w:kern w:val="4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4"/>
              <w:spacing w:line="360" w:lineRule="exact"/>
              <w:jc w:val="center"/>
              <w:rPr>
                <w:rFonts w:hint="eastAsia" w:hAnsi="宋体" w:cs="宋体"/>
              </w:rPr>
            </w:pPr>
          </w:p>
        </w:tc>
        <w:tc>
          <w:tcPr>
            <w:tcW w:w="1711" w:type="dxa"/>
            <w:vAlign w:val="center"/>
          </w:tcPr>
          <w:p>
            <w:pPr>
              <w:pStyle w:val="14"/>
              <w:spacing w:line="360" w:lineRule="exact"/>
              <w:jc w:val="center"/>
              <w:rPr>
                <w:rFonts w:hint="eastAsia" w:hAnsi="宋体" w:cs="宋体"/>
              </w:rPr>
            </w:pPr>
            <w:r>
              <w:rPr>
                <w:rFonts w:hint="eastAsia" w:hAnsi="宋体" w:cs="宋体"/>
              </w:rPr>
              <w:t>竞标截止时间</w:t>
            </w:r>
          </w:p>
        </w:tc>
        <w:tc>
          <w:tcPr>
            <w:tcW w:w="6418" w:type="dxa"/>
            <w:vAlign w:val="center"/>
          </w:tcPr>
          <w:p>
            <w:pPr>
              <w:pStyle w:val="14"/>
              <w:spacing w:line="360" w:lineRule="exact"/>
              <w:rPr>
                <w:rFonts w:hint="eastAsia" w:hAnsi="宋体" w:cs="宋体"/>
              </w:rPr>
            </w:pPr>
            <w:r>
              <w:rPr>
                <w:rFonts w:hint="eastAsia" w:hAnsi="宋体" w:cs="宋体"/>
              </w:rPr>
              <w:t>与第一章</w:t>
            </w:r>
            <w:r>
              <w:rPr>
                <w:rFonts w:hint="eastAsia" w:hAnsi="宋体" w:cs="宋体"/>
                <w:lang w:eastAsia="zh-CN"/>
              </w:rPr>
              <w:t>询比采购</w:t>
            </w:r>
            <w:r>
              <w:rPr>
                <w:rFonts w:hint="eastAsia" w:hAnsi="宋体" w:cs="宋体"/>
              </w:rPr>
              <w:t>公告响应文件提交截止时间一致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4"/>
              <w:spacing w:line="360" w:lineRule="exact"/>
              <w:jc w:val="center"/>
              <w:rPr>
                <w:rFonts w:hint="eastAsia" w:hAnsi="宋体" w:cs="宋体"/>
              </w:rPr>
            </w:pPr>
          </w:p>
        </w:tc>
        <w:tc>
          <w:tcPr>
            <w:tcW w:w="1711" w:type="dxa"/>
            <w:vAlign w:val="center"/>
          </w:tcPr>
          <w:p>
            <w:pPr>
              <w:pStyle w:val="14"/>
              <w:spacing w:line="360" w:lineRule="exact"/>
              <w:jc w:val="center"/>
              <w:rPr>
                <w:rFonts w:hint="eastAsia" w:hAnsi="宋体" w:cs="宋体"/>
              </w:rPr>
            </w:pPr>
            <w:r>
              <w:rPr>
                <w:rFonts w:hint="eastAsia" w:hAnsi="宋体" w:cs="宋体"/>
              </w:rPr>
              <w:t>响应文件提交</w:t>
            </w:r>
          </w:p>
          <w:p>
            <w:pPr>
              <w:pStyle w:val="14"/>
              <w:spacing w:line="360" w:lineRule="exact"/>
              <w:jc w:val="center"/>
              <w:rPr>
                <w:rFonts w:hint="eastAsia" w:hAnsi="宋体" w:cs="宋体"/>
              </w:rPr>
            </w:pPr>
            <w:r>
              <w:rPr>
                <w:rFonts w:hint="eastAsia" w:hAnsi="宋体" w:cs="宋体"/>
              </w:rPr>
              <w:t>截止时间和地点</w:t>
            </w:r>
          </w:p>
        </w:tc>
        <w:tc>
          <w:tcPr>
            <w:tcW w:w="6418" w:type="dxa"/>
            <w:vAlign w:val="center"/>
          </w:tcPr>
          <w:p>
            <w:pPr>
              <w:pStyle w:val="14"/>
              <w:spacing w:line="360" w:lineRule="exact"/>
              <w:rPr>
                <w:rFonts w:hint="eastAsia" w:hAnsi="宋体" w:cs="宋体"/>
              </w:rPr>
            </w:pPr>
            <w:r>
              <w:rPr>
                <w:rFonts w:hint="eastAsia" w:hAnsi="宋体" w:cs="宋体"/>
              </w:rPr>
              <w:t>与第一章</w:t>
            </w:r>
            <w:r>
              <w:rPr>
                <w:rFonts w:hint="eastAsia" w:hAnsi="宋体" w:cs="宋体"/>
                <w:lang w:eastAsia="zh-CN"/>
              </w:rPr>
              <w:t>询比采购</w:t>
            </w:r>
            <w:r>
              <w:rPr>
                <w:rFonts w:hint="eastAsia" w:hAnsi="宋体" w:cs="宋体"/>
              </w:rPr>
              <w:t>公告响应文件提交截止时间、地点一致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4"/>
              <w:spacing w:line="360" w:lineRule="exact"/>
              <w:jc w:val="center"/>
              <w:rPr>
                <w:rFonts w:hint="eastAsia" w:hAnsi="宋体" w:cs="宋体"/>
              </w:rPr>
            </w:pPr>
          </w:p>
        </w:tc>
        <w:tc>
          <w:tcPr>
            <w:tcW w:w="1711" w:type="dxa"/>
            <w:vAlign w:val="center"/>
          </w:tcPr>
          <w:p>
            <w:pPr>
              <w:pStyle w:val="14"/>
              <w:spacing w:line="360" w:lineRule="exact"/>
              <w:jc w:val="center"/>
              <w:rPr>
                <w:rFonts w:hint="eastAsia" w:hAnsi="宋体" w:cs="宋体"/>
              </w:rPr>
            </w:pPr>
            <w:r>
              <w:rPr>
                <w:rFonts w:hint="eastAsia" w:hAnsi="宋体" w:cs="宋体"/>
              </w:rPr>
              <w:t>磋商时间和地点</w:t>
            </w:r>
          </w:p>
        </w:tc>
        <w:tc>
          <w:tcPr>
            <w:tcW w:w="6418" w:type="dxa"/>
            <w:vAlign w:val="center"/>
          </w:tcPr>
          <w:p>
            <w:pPr>
              <w:pStyle w:val="14"/>
              <w:spacing w:line="360" w:lineRule="exact"/>
              <w:rPr>
                <w:rFonts w:hint="eastAsia" w:hAnsi="宋体" w:cs="宋体"/>
              </w:rPr>
            </w:pPr>
            <w:r>
              <w:rPr>
                <w:rFonts w:hint="eastAsia" w:hAnsi="宋体" w:cs="宋体"/>
              </w:rPr>
              <w:t>供应商不需要到达开标现场。采购人要求多次报价的，由采购人另行通知所有提交响应文件的竞标人。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4"/>
              <w:adjustRightInd w:val="0"/>
              <w:spacing w:line="360" w:lineRule="exact"/>
              <w:jc w:val="center"/>
              <w:rPr>
                <w:rFonts w:hint="eastAsia" w:hAnsi="宋体" w:cs="宋体"/>
              </w:rPr>
            </w:pPr>
          </w:p>
        </w:tc>
        <w:tc>
          <w:tcPr>
            <w:tcW w:w="1711" w:type="dxa"/>
            <w:vAlign w:val="center"/>
          </w:tcPr>
          <w:p>
            <w:pPr>
              <w:autoSpaceDE w:val="0"/>
              <w:autoSpaceDN w:val="0"/>
              <w:spacing w:line="360" w:lineRule="exact"/>
              <w:jc w:val="center"/>
              <w:rPr>
                <w:rFonts w:hint="eastAsia" w:ascii="宋体" w:hAnsi="宋体" w:eastAsia="宋体" w:cs="宋体"/>
                <w:szCs w:val="21"/>
              </w:rPr>
            </w:pPr>
            <w:r>
              <w:rPr>
                <w:rFonts w:hint="eastAsia" w:ascii="宋体" w:hAnsi="宋体" w:eastAsia="宋体" w:cs="宋体"/>
                <w:szCs w:val="21"/>
              </w:rPr>
              <w:t>需要补充的其他内容</w:t>
            </w:r>
          </w:p>
        </w:tc>
        <w:tc>
          <w:tcPr>
            <w:tcW w:w="6418" w:type="dxa"/>
            <w:vAlign w:val="center"/>
          </w:tcPr>
          <w:p>
            <w:pPr>
              <w:pStyle w:val="14"/>
              <w:spacing w:line="360" w:lineRule="exact"/>
              <w:rPr>
                <w:rFonts w:hint="eastAsia" w:hAnsi="宋体" w:cs="宋体"/>
              </w:rPr>
            </w:pPr>
            <w:r>
              <w:rPr>
                <w:rFonts w:hint="eastAsia" w:hAnsi="宋体" w:cs="宋体"/>
              </w:rPr>
              <w:t>无</w:t>
            </w:r>
          </w:p>
        </w:tc>
      </w:tr>
    </w:tbl>
    <w:p>
      <w:pPr>
        <w:rPr>
          <w:rFonts w:hint="eastAsia" w:ascii="宋体" w:hAnsi="宋体" w:eastAsia="宋体" w:cs="宋体"/>
        </w:rPr>
      </w:pPr>
      <w:r>
        <w:rPr>
          <w:rFonts w:hint="eastAsia" w:ascii="宋体" w:hAnsi="宋体" w:eastAsia="宋体" w:cs="宋体"/>
        </w:rPr>
        <w:br w:type="page"/>
      </w:r>
    </w:p>
    <w:p>
      <w:pPr>
        <w:pStyle w:val="43"/>
        <w:spacing w:before="156"/>
        <w:rPr>
          <w:lang w:bidi="zh-CN"/>
        </w:rPr>
      </w:pPr>
      <w:r>
        <w:t>一、</w:t>
      </w:r>
      <w:r>
        <w:rPr>
          <w:lang w:bidi="zh-CN"/>
        </w:rPr>
        <w:t>总则</w:t>
      </w:r>
    </w:p>
    <w:p>
      <w:pPr>
        <w:pStyle w:val="44"/>
        <w:spacing w:before="156" w:after="156"/>
      </w:pPr>
      <w:r>
        <w:t>1.项目概况</w:t>
      </w:r>
    </w:p>
    <w:p>
      <w:p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1.1采购人：见供应商须知前附表。</w:t>
      </w:r>
    </w:p>
    <w:p>
      <w:p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1.2项目名称：见供应商须知前附表。</w:t>
      </w:r>
    </w:p>
    <w:p>
      <w:p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1.3采购预算：见供应商须知前附表。</w:t>
      </w:r>
    </w:p>
    <w:p>
      <w:p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1.4最高限价：见供应商须知前附表。</w:t>
      </w:r>
    </w:p>
    <w:p>
      <w:p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1.5资金来源：见供应商须知前附表。</w:t>
      </w:r>
    </w:p>
    <w:p>
      <w:p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1.6获取询比采购文件的时间、地点、方式：见供应商须知前附表。</w:t>
      </w:r>
    </w:p>
    <w:p>
      <w:p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1.7采购文件：是指采购人为完成采购活动所制定的文件，包括商务性文件内容和技术性文件内容（包括但不限于询比采购文件、澄清或者更正公告等）。</w:t>
      </w:r>
    </w:p>
    <w:p>
      <w:p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1.8供应商：是指有能力向采购人提供符合本项目技术规格要求的货物、工程、服务的法人、其他组织和自然人。</w:t>
      </w:r>
    </w:p>
    <w:p>
      <w:pPr>
        <w:pStyle w:val="44"/>
        <w:spacing w:before="156" w:after="156"/>
      </w:pPr>
      <w:r>
        <w:t>2.采购信息发布媒体：</w:t>
      </w:r>
    </w:p>
    <w:p>
      <w:p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与本项目相关的采购业务信息（包括询比采购公告、询比采购文件、成交公告及其更正事项等）将在以下媒体上发布：广西自贸区钦州港片区开发投资集团有限责任公司网站</w:t>
      </w:r>
      <w:r>
        <w:rPr>
          <w:rFonts w:hint="eastAsia"/>
          <w:u w:val="single"/>
        </w:rPr>
        <w:t>http://www.qzmktjt.com/</w:t>
      </w:r>
      <w:r>
        <w:rPr>
          <w:rFonts w:hint="eastAsia" w:ascii="宋体" w:hAnsi="宋体" w:eastAsia="宋体" w:cs="宋体"/>
          <w:sz w:val="24"/>
          <w:szCs w:val="24"/>
          <w:lang w:bidi="zh-CN"/>
        </w:rPr>
        <w:t>获取（下载）。</w:t>
      </w:r>
    </w:p>
    <w:p>
      <w:pPr>
        <w:pStyle w:val="44"/>
        <w:spacing w:before="156" w:after="156"/>
      </w:pPr>
      <w:r>
        <w:t>3.</w:t>
      </w:r>
      <w:r>
        <w:rPr>
          <w:szCs w:val="24"/>
        </w:rPr>
        <w:t>供应商</w:t>
      </w:r>
      <w:r>
        <w:t>资格要求：</w:t>
      </w:r>
    </w:p>
    <w:p>
      <w:p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3.1供应商的资格条件详见“供应商须知前附表”。</w:t>
      </w:r>
    </w:p>
    <w:p>
      <w:p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3.2供应商须知前附表规定接受联合体竞标的，两个以上供应商可以组成一个竞标联合体，以一个竞标人的身份共同参加竞标。以联合体形式参加竞标的，联合体各方均应当符合本章第3.1项的要求。由同一专业的单位组成的联合体，按照资质等级较低的单位确定资质等级。联合体各方不得再以自己名义单独或组成新的联合体参加同一项目同一分标竞标，否则与之相关的竞标文件作废。</w:t>
      </w:r>
    </w:p>
    <w:p>
      <w:pPr>
        <w:pStyle w:val="44"/>
        <w:spacing w:before="156" w:after="156"/>
      </w:pPr>
      <w:r>
        <w:t>4.费用承担</w:t>
      </w:r>
    </w:p>
    <w:p>
      <w:p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供应商准备和参加本次采购活动发生的费用自理。</w:t>
      </w:r>
    </w:p>
    <w:p>
      <w:pPr>
        <w:pStyle w:val="44"/>
        <w:spacing w:before="156" w:after="156"/>
      </w:pPr>
      <w:r>
        <w:t>5.联合体竞标</w:t>
      </w:r>
    </w:p>
    <w:p>
      <w:p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5.1本项目是否接受联合体竞标，详见“供应商须知前附表”。</w:t>
      </w:r>
    </w:p>
    <w:p>
      <w:p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5.2如接受联合体竞标，联合体竞标要求详见第三章供应商须知“供应商资格要求”。</w:t>
      </w:r>
    </w:p>
    <w:p>
      <w:pPr>
        <w:pStyle w:val="44"/>
        <w:spacing w:before="156" w:after="156"/>
      </w:pPr>
      <w:r>
        <w:t>6.转包与分包</w:t>
      </w:r>
    </w:p>
    <w:p>
      <w:p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6.1本项目不允许转包。</w:t>
      </w:r>
    </w:p>
    <w:p>
      <w:p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6.2本项目是否允许分包详见“供应商须知前附表”，本项目不允许违法分包。</w:t>
      </w:r>
    </w:p>
    <w:p>
      <w:pPr>
        <w:pStyle w:val="44"/>
        <w:spacing w:before="156" w:after="156"/>
      </w:pPr>
      <w:r>
        <w:t>7.语言文字</w:t>
      </w:r>
    </w:p>
    <w:p>
      <w:p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除专用术语外，与本次采购活动有关的语言均使用中文。必要时专用术语应附有中文注释。</w:t>
      </w:r>
    </w:p>
    <w:p>
      <w:pPr>
        <w:pStyle w:val="44"/>
        <w:spacing w:before="156" w:after="156"/>
      </w:pPr>
      <w:r>
        <w:t>8.计量单位</w:t>
      </w:r>
    </w:p>
    <w:p>
      <w:p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所有计量均采用中华人民共和国法定计量单位。</w:t>
      </w:r>
    </w:p>
    <w:p>
      <w:pPr>
        <w:pStyle w:val="44"/>
        <w:spacing w:before="156" w:after="156"/>
      </w:pPr>
      <w:r>
        <w:t>9.否决竞标条件</w:t>
      </w:r>
    </w:p>
    <w:p>
      <w:p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9.1有下列情形之一的，属于相互串通竞标，响应文件将被视为无效：</w:t>
      </w:r>
    </w:p>
    <w:p>
      <w:p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9.1.1供应商直接或者间接从采购人或者采购代理机构处获得其他供应商的相关情况并修改其响应文件；</w:t>
      </w:r>
    </w:p>
    <w:p>
      <w:p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9.1.2供应商按照采购人或者采购代理机构的授意撤换、修改响应文件；</w:t>
      </w:r>
    </w:p>
    <w:p>
      <w:p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9.1.3供应商之间协商报价、技术方案等响应文件的实质性内容；</w:t>
      </w:r>
    </w:p>
    <w:p>
      <w:p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9.1.4属于同一集团、协会、商会等组织成员的供应商按照该组织要求协同参加采购活动；</w:t>
      </w:r>
    </w:p>
    <w:p>
      <w:p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9.1.5供应商之间事先约定由某一特定供应商成交；</w:t>
      </w:r>
    </w:p>
    <w:p>
      <w:p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9.1.6供应商之间商定部分供应商放弃参加采购活动或者放弃成交；</w:t>
      </w:r>
    </w:p>
    <w:p>
      <w:p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9.1.7供应商与采购人或者采购代理机构之间、供应商相互之间，为谋求特定供应商成交或者排斥其他供应商的其他串通行为。</w:t>
      </w:r>
    </w:p>
    <w:p>
      <w:p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9.2有下列情形之一的，视为供应商相互串通竞标，响应文件将被视为无效：</w:t>
      </w:r>
    </w:p>
    <w:p>
      <w:p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9.2.1不同供应商的响应文件由同一单位或者个人编制；</w:t>
      </w:r>
    </w:p>
    <w:p>
      <w:p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9.2.2不同供应商委托同一单位或者个人办理竞标事宜；</w:t>
      </w:r>
    </w:p>
    <w:p>
      <w:p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9.2.3不同供应商的响应文件载明的项目管理成员为同一人；</w:t>
      </w:r>
    </w:p>
    <w:p>
      <w:p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9.2.4不同供应商的响应文件异常一致或者报价呈规律性差异；</w:t>
      </w:r>
    </w:p>
    <w:p>
      <w:p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9.2.5不同供应商的响应文件相互混装；</w:t>
      </w:r>
    </w:p>
    <w:p>
      <w:p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9.2.6不同供应商的竞标保证金从同一单位或者个人的账户转出。</w:t>
      </w:r>
    </w:p>
    <w:p>
      <w:p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9.3响应文件将被视为无效的其他情形：</w:t>
      </w:r>
    </w:p>
    <w:p>
      <w:p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9.3.1响应文件逾期送达的或者未送达指定地点的；</w:t>
      </w:r>
    </w:p>
    <w:p>
      <w:p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9.3.2响应文件未按采购文件要求密封的；</w:t>
      </w:r>
    </w:p>
    <w:p>
      <w:p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9.3.3响应文件未按规定的格式填写，内容不全或关键字迹模糊、无法辨认的；</w:t>
      </w:r>
    </w:p>
    <w:p>
      <w:p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9.3.4响应文件无单位盖章并无法定代表人或法定代表人授权的代理人签字或盖章的；</w:t>
      </w:r>
    </w:p>
    <w:p>
      <w:p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9.3.5供应商递交两份或多份内容不同的响应文件，或在一份响应文件中对同一采购项目报有两个或多个报价，且未声明哪一个有效，按采购文件规定提交备选投标方案的除外；</w:t>
      </w:r>
    </w:p>
    <w:p>
      <w:p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9.3.6供应商不按谈判（或磋商）小组要求澄清、说明或补正的；</w:t>
      </w:r>
    </w:p>
    <w:p>
      <w:p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9.3.7未按采购文件要求提交保证金的；</w:t>
      </w:r>
    </w:p>
    <w:p>
      <w:p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9.3.8联合体竞标未附联合体各方共同投标协议的。</w:t>
      </w:r>
    </w:p>
    <w:p>
      <w:pPr>
        <w:pStyle w:val="44"/>
        <w:spacing w:before="156" w:after="156"/>
      </w:pPr>
      <w:r>
        <w:t>10.采购人员及相关人员与供应商有下列利害关系之一的，应当回避：</w:t>
      </w:r>
    </w:p>
    <w:p>
      <w:p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10.1参加采购活动前3年内与供应商存在劳动关系；</w:t>
      </w:r>
    </w:p>
    <w:p>
      <w:p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10.2参加采购活动前3年内担任供应商的董事、监事；</w:t>
      </w:r>
    </w:p>
    <w:p>
      <w:p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10.3参加采购活动前3年内是供应商的控股股东或者实际控制人；</w:t>
      </w:r>
    </w:p>
    <w:p>
      <w:p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10.4与供应商的法定代表人或者负责人有夫妻、直系血亲、三代以内旁系血亲或者近姻亲关系；</w:t>
      </w:r>
    </w:p>
    <w:p>
      <w:p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10.5与供应商有其他可能影响采购活动公平、公正进行的关系。</w:t>
      </w:r>
    </w:p>
    <w:p>
      <w:pPr>
        <w:adjustRightInd w:val="0"/>
        <w:snapToGrid w:val="0"/>
        <w:ind w:firstLine="480" w:firstLineChars="200"/>
        <w:jc w:val="left"/>
        <w:rPr>
          <w:rFonts w:hint="eastAsia" w:ascii="宋体" w:hAnsi="宋体" w:eastAsia="宋体" w:cs="宋体"/>
        </w:rPr>
      </w:pPr>
      <w:r>
        <w:rPr>
          <w:rFonts w:hint="eastAsia" w:ascii="宋体" w:hAnsi="宋体" w:eastAsia="宋体" w:cs="宋体"/>
          <w:sz w:val="24"/>
          <w:szCs w:val="24"/>
          <w:lang w:bidi="zh-CN"/>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43"/>
        <w:spacing w:before="156"/>
        <w:rPr>
          <w:lang w:bidi="zh-CN"/>
        </w:rPr>
      </w:pPr>
    </w:p>
    <w:p>
      <w:pPr>
        <w:pStyle w:val="43"/>
        <w:spacing w:before="156"/>
        <w:rPr>
          <w:lang w:bidi="zh-CN"/>
        </w:rPr>
      </w:pPr>
      <w:r>
        <w:rPr>
          <w:lang w:bidi="zh-CN"/>
        </w:rPr>
        <w:t>二、响应文件的编制</w:t>
      </w:r>
    </w:p>
    <w:p>
      <w:pPr>
        <w:pStyle w:val="44"/>
        <w:spacing w:before="156" w:after="156"/>
      </w:pPr>
      <w:r>
        <w:t>11.响应文件的编制原则</w:t>
      </w:r>
    </w:p>
    <w:p>
      <w:p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供应商必须按照询比采购文件的要求编制响应文件，并对其提交的响应文件的真实性、合法性承担法律责任。响应文件必须对询比采购文件作出实质性响应。</w:t>
      </w:r>
    </w:p>
    <w:p>
      <w:pPr>
        <w:pStyle w:val="44"/>
        <w:spacing w:before="156" w:after="156"/>
      </w:pPr>
      <w:r>
        <w:t>12.响应文件的组成</w:t>
      </w:r>
    </w:p>
    <w:p>
      <w:p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12.1响应文件由</w:t>
      </w:r>
      <w:r>
        <w:rPr>
          <w:rFonts w:hint="eastAsia" w:ascii="宋体" w:hAnsi="宋体" w:eastAsia="宋体" w:cs="宋体"/>
          <w:b/>
          <w:bCs/>
          <w:sz w:val="24"/>
          <w:szCs w:val="24"/>
          <w:lang w:bidi="zh-CN"/>
        </w:rPr>
        <w:t>资格证明文件、报价商务技术文件</w:t>
      </w:r>
      <w:r>
        <w:rPr>
          <w:rFonts w:hint="eastAsia" w:ascii="宋体" w:hAnsi="宋体" w:eastAsia="宋体" w:cs="宋体"/>
          <w:sz w:val="24"/>
          <w:szCs w:val="24"/>
          <w:lang w:bidi="zh-CN"/>
        </w:rPr>
        <w:t>两部分组成。</w:t>
      </w:r>
    </w:p>
    <w:p>
      <w:p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12.1.1资格证明文件：详见供应商须知前附表。</w:t>
      </w:r>
    </w:p>
    <w:p>
      <w:p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12.1.2报价商务技术文件：详见供应商须知前附表。</w:t>
      </w:r>
    </w:p>
    <w:p>
      <w:p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12.2响应文件电子版：详见供应商须知前附表。</w:t>
      </w:r>
    </w:p>
    <w:p>
      <w:pPr>
        <w:pStyle w:val="44"/>
        <w:spacing w:before="156" w:after="156"/>
      </w:pPr>
      <w:r>
        <w:t>13.响应文件编制的要求</w:t>
      </w:r>
    </w:p>
    <w:p>
      <w:pPr>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13.1供应商应按本采购文件规定的格式和顺序编制、装订响应文件并标注页码，响应文件内容不完整、编排混乱导致响应文件被误读、漏读或者查找不到相关内容的，由此引发的后果由供应商承担。</w:t>
      </w:r>
    </w:p>
    <w:p>
      <w:pPr>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13.2响应文件应按</w:t>
      </w:r>
      <w:r>
        <w:rPr>
          <w:rFonts w:hint="eastAsia" w:ascii="宋体" w:hAnsi="宋体" w:eastAsia="宋体" w:cs="宋体"/>
          <w:b/>
          <w:bCs/>
          <w:sz w:val="24"/>
          <w:szCs w:val="24"/>
          <w:lang w:bidi="zh-CN"/>
        </w:rPr>
        <w:t>资格证明文件、报价商务技术文件</w:t>
      </w:r>
      <w:r>
        <w:rPr>
          <w:rFonts w:hint="eastAsia" w:ascii="宋体" w:hAnsi="宋体" w:eastAsia="宋体" w:cs="宋体"/>
          <w:sz w:val="24"/>
          <w:szCs w:val="24"/>
          <w:lang w:bidi="zh-CN"/>
        </w:rPr>
        <w:t>分别编制，资格证明文件、报价商务技术文件按顺序装订成册。响应文件正本一份，副本份数详见“供应商须知前附表”，响应文件的封面应注明“正本”、“副本”字样，提供响应文件正、副本数量不足的将按无效响应处理。由于响应文件装订松散而造成的丢失或者其他情况导致的不利后果由供应商自行承担。</w:t>
      </w:r>
    </w:p>
    <w:p>
      <w:pPr>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13.3响应文件的正本应打印或者用不褪色的墨水填写，响应文件正本除本“供应商须知”中规定的可提供复印件外均须提供原件，副本可为正本签字、盖章后的复印件，当副本和正本不一致时，以正本为准。</w:t>
      </w:r>
    </w:p>
    <w:p>
      <w:pPr>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13.4响应文件须由供应商在规定位置盖公章并由法定代表人或者委托代理人签字，否则其响应文件按无效响应处理。骑缝盖公章不视为在规定位置盖章。</w:t>
      </w:r>
    </w:p>
    <w:p>
      <w:pPr>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13.5响应文件中标注的供应商名称应与营业执照（事业单位法人证书、执业许可证、自然人身份证）及公章一致，否则其响应文件按无效响应处理。</w:t>
      </w:r>
    </w:p>
    <w:p>
      <w:pPr>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13.6响应文件应尽量避免涂改、行间插字或者删除。如果出现上述情况，改动之处应由供应商的法定代表人或者其委托代理人签字或者加盖公章。响应文件因涂改、行间插字或者删除导致字迹潦草或者表达不清所引起的后果由供应商承担。</w:t>
      </w:r>
    </w:p>
    <w:p>
      <w:pPr>
        <w:ind w:firstLine="482" w:firstLineChars="200"/>
        <w:rPr>
          <w:rFonts w:hint="eastAsia" w:ascii="宋体" w:hAnsi="宋体" w:eastAsia="宋体" w:cs="宋体"/>
          <w:b/>
          <w:bCs/>
          <w:sz w:val="24"/>
          <w:szCs w:val="24"/>
          <w:lang w:bidi="zh-CN"/>
        </w:rPr>
      </w:pPr>
      <w:r>
        <w:rPr>
          <w:rFonts w:hint="eastAsia" w:ascii="宋体" w:hAnsi="宋体" w:eastAsia="宋体" w:cs="宋体"/>
          <w:b/>
          <w:bCs/>
          <w:sz w:val="24"/>
          <w:szCs w:val="24"/>
          <w:lang w:bidi="zh-CN"/>
        </w:rPr>
        <w:t>注：供应商必须根据所投分标分别提交响应文件，否则响应文件将被拒绝。</w:t>
      </w:r>
    </w:p>
    <w:p>
      <w:pPr>
        <w:pStyle w:val="44"/>
        <w:spacing w:before="156" w:after="156"/>
      </w:pPr>
      <w:r>
        <w:t>14.响应文件的密封和标记</w:t>
      </w:r>
    </w:p>
    <w:p>
      <w:pPr>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14.1响应文件正、副本全部装入一个或者多个包封袋或箱（响应文件的补充、修改可另行单独递交）中并加以密封，封口处必须加盖供应商公章或者法定代表人签字或者委托代理人签字，以示密封。</w:t>
      </w:r>
    </w:p>
    <w:p>
      <w:pPr>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14.2响应文件外层包装封面上应标记“</w:t>
      </w:r>
      <w:r>
        <w:rPr>
          <w:rFonts w:hint="eastAsia" w:ascii="宋体" w:hAnsi="宋体" w:eastAsia="宋体" w:cs="宋体"/>
          <w:b/>
          <w:bCs/>
          <w:sz w:val="24"/>
          <w:szCs w:val="24"/>
          <w:lang w:bidi="zh-CN"/>
        </w:rPr>
        <w:t>项目名称、项目编号、供应商名称、所竞分标、首次响应文件提交截止时间前不得启封</w:t>
      </w:r>
      <w:r>
        <w:rPr>
          <w:rFonts w:hint="eastAsia" w:ascii="宋体" w:hAnsi="宋体" w:eastAsia="宋体" w:cs="宋体"/>
          <w:sz w:val="24"/>
          <w:szCs w:val="24"/>
          <w:lang w:bidi="zh-CN"/>
        </w:rPr>
        <w:t>”字样。</w:t>
      </w:r>
    </w:p>
    <w:p>
      <w:pPr>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14.3未按上述规定密封的响应文件将被拒收。</w:t>
      </w:r>
    </w:p>
    <w:p>
      <w:pPr>
        <w:pStyle w:val="44"/>
        <w:spacing w:before="156" w:after="156"/>
        <w:rPr>
          <w:szCs w:val="24"/>
        </w:rPr>
      </w:pPr>
      <w:r>
        <w:t>15.响应文件的提交</w:t>
      </w:r>
    </w:p>
    <w:p>
      <w:pPr>
        <w:pStyle w:val="44"/>
        <w:numPr>
          <w:ilvl w:val="255"/>
          <w:numId w:val="0"/>
        </w:numPr>
        <w:spacing w:before="156" w:after="156"/>
        <w:ind w:firstLine="480" w:firstLineChars="200"/>
        <w:rPr>
          <w:szCs w:val="24"/>
        </w:rPr>
      </w:pPr>
      <w:r>
        <w:rPr>
          <w:b w:val="0"/>
          <w:bCs w:val="0"/>
          <w:szCs w:val="24"/>
        </w:rPr>
        <w:t>供应商必须在“供应商须知前附表”规定的时间和地点提交响应文件。</w:t>
      </w:r>
      <w:r>
        <w:rPr>
          <w:szCs w:val="24"/>
        </w:rPr>
        <w:br w:type="page"/>
      </w:r>
    </w:p>
    <w:p>
      <w:pPr>
        <w:pStyle w:val="42"/>
        <w:spacing w:after="312"/>
      </w:pPr>
      <w:r>
        <w:t>第四章  评审办法</w:t>
      </w:r>
    </w:p>
    <w:p>
      <w:pPr>
        <w:pStyle w:val="44"/>
        <w:spacing w:before="156" w:after="156"/>
      </w:pPr>
      <w:r>
        <w:t>16.</w:t>
      </w:r>
      <w:r>
        <w:rPr>
          <w:rFonts w:hint="eastAsia"/>
        </w:rPr>
        <w:t>评审委员会的构成</w:t>
      </w:r>
    </w:p>
    <w:p>
      <w:pPr>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本采购项目的评审委员会由采购人组织三人以上单数组成。</w:t>
      </w:r>
    </w:p>
    <w:p>
      <w:pPr>
        <w:pStyle w:val="44"/>
        <w:spacing w:before="156" w:after="156"/>
      </w:pPr>
      <w:r>
        <w:t>17.评审依据</w:t>
      </w:r>
    </w:p>
    <w:p>
      <w:pPr>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以采购文件、响应文件为评审依据。</w:t>
      </w:r>
    </w:p>
    <w:p>
      <w:pPr>
        <w:pStyle w:val="44"/>
        <w:spacing w:before="156" w:after="156"/>
      </w:pPr>
      <w:r>
        <w:t>18.评审方法</w:t>
      </w:r>
    </w:p>
    <w:p>
      <w:pPr>
        <w:autoSpaceDE w:val="0"/>
        <w:ind w:firstLine="480" w:firstLineChars="200"/>
        <w:rPr>
          <w:rFonts w:hint="eastAsia" w:ascii="宋体" w:hAnsi="宋体" w:eastAsia="宋体" w:cs="宋体"/>
          <w:sz w:val="24"/>
          <w:szCs w:val="24"/>
          <w:lang w:bidi="zh-CN"/>
        </w:rPr>
      </w:pPr>
      <w:r>
        <w:rPr>
          <w:rFonts w:hint="eastAsia" w:ascii="宋体" w:hAnsi="宋体" w:eastAsia="宋体" w:cs="宋体"/>
          <w:sz w:val="24"/>
          <w:szCs w:val="24"/>
        </w:rPr>
        <w:t>本次评审采用综合评估法。评审委员会对资格和符合性审查合格的响应文件，采用综合评估法进行评审，以采购文件、响应文件为评审依据，以技术、服务能满足采购文件实质性要求且最终得分最高的原则确定成交供应商</w:t>
      </w:r>
      <w:r>
        <w:rPr>
          <w:rFonts w:hint="eastAsia" w:ascii="宋体" w:hAnsi="宋体" w:eastAsia="宋体" w:cs="宋体"/>
          <w:sz w:val="24"/>
          <w:szCs w:val="24"/>
          <w:lang w:bidi="zh-CN"/>
        </w:rPr>
        <w:t>。</w:t>
      </w:r>
    </w:p>
    <w:p>
      <w:pPr>
        <w:pStyle w:val="44"/>
        <w:spacing w:before="156" w:after="156"/>
      </w:pPr>
      <w:r>
        <w:t>19.成交候选供应商推荐原则</w:t>
      </w:r>
    </w:p>
    <w:p>
      <w:pPr>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19.1在质量和服务均能满足采购文件实质性响应要求的前提下，评审委员会将按得分由高到低顺序推荐3名成交候选服务商，并编写评审报告。评审得分相同的，按照最后报价由低到高的顺序推荐。评审得分且最后报价相同的，则按照按实施方案得分高低顺序推荐。采购人应当确定评审委员会推荐排名第一的成交候选服务商为成交人。排名第一的成交候选服务商放弃成交、因不可抗力提出不能履行合同，或者采购文件规定应当提交履约保证金而在规定的期限内未能提交的，或响应文件中提供虚假材料的，采购人可以确定排名第二的成交候选服务商为成交人或重新采购。排名第二的成交候选服务商因前款规定的同样原因不能签订合同的，采购人可以确定排名第三的成交候选服务商为成交人或重新采购。</w:t>
      </w:r>
    </w:p>
    <w:p>
      <w:pPr>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19.2磋商小组认为，某磋商供应商的最后报价或者最后报价中某些分项报价明显不合理或者低于成本，有可能影响商品质量和不能诚信履约的，应要求其在规定的期限内提供书面文件予以解释说明，并提交相关证明材料；供应商不能证明其报价合理性的，评标委员会应当将其作为无效响应文件处理。</w:t>
      </w:r>
    </w:p>
    <w:p>
      <w:pPr>
        <w:spacing w:line="380" w:lineRule="exact"/>
        <w:rPr>
          <w:rFonts w:hint="eastAsia" w:ascii="宋体" w:hAnsi="宋体" w:eastAsia="宋体" w:cs="宋体"/>
          <w:b/>
          <w:bCs/>
          <w:kern w:val="2"/>
          <w:sz w:val="24"/>
          <w:szCs w:val="28"/>
          <w:lang w:val="en-US" w:eastAsia="zh-CN" w:bidi="zh-CN"/>
        </w:rPr>
      </w:pPr>
      <w:r>
        <w:rPr>
          <w:rFonts w:hint="eastAsia" w:ascii="宋体" w:hAnsi="宋体" w:eastAsia="宋体" w:cs="宋体"/>
          <w:b/>
          <w:bCs/>
          <w:kern w:val="2"/>
          <w:sz w:val="24"/>
          <w:szCs w:val="28"/>
          <w:lang w:val="en-US" w:eastAsia="zh-CN" w:bidi="zh-CN"/>
        </w:rPr>
        <w:t>20.评分标准</w:t>
      </w:r>
    </w:p>
    <w:p>
      <w:pPr>
        <w:tabs>
          <w:tab w:val="left" w:pos="1080"/>
        </w:tabs>
        <w:spacing w:line="360" w:lineRule="exact"/>
        <w:jc w:val="both"/>
        <w:rPr>
          <w:rFonts w:hint="eastAsia" w:ascii="宋体" w:hAnsi="宋体" w:eastAsia="宋体" w:cs="宋体"/>
          <w:b/>
          <w:sz w:val="24"/>
        </w:rPr>
      </w:pPr>
    </w:p>
    <w:tbl>
      <w:tblPr>
        <w:tblStyle w:val="23"/>
        <w:tblW w:w="5177" w:type="pct"/>
        <w:tblInd w:w="-3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1279"/>
        <w:gridCol w:w="920"/>
        <w:gridCol w:w="6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spacing w:line="400" w:lineRule="exact"/>
              <w:jc w:val="center"/>
              <w:rPr>
                <w:rFonts w:hint="eastAsia" w:ascii="宋体" w:hAnsi="宋体" w:eastAsia="宋体" w:cs="宋体"/>
                <w:bCs/>
                <w:sz w:val="24"/>
                <w:szCs w:val="24"/>
              </w:rPr>
            </w:pPr>
            <w:r>
              <w:rPr>
                <w:rFonts w:hint="eastAsia" w:ascii="宋体" w:hAnsi="宋体" w:eastAsia="宋体" w:cs="宋体"/>
                <w:bCs/>
                <w:sz w:val="24"/>
                <w:szCs w:val="24"/>
              </w:rPr>
              <w:t>序号</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spacing w:line="400" w:lineRule="exact"/>
              <w:jc w:val="center"/>
              <w:rPr>
                <w:rFonts w:hint="eastAsia" w:ascii="宋体" w:hAnsi="宋体" w:eastAsia="宋体" w:cs="宋体"/>
                <w:bCs/>
                <w:sz w:val="24"/>
                <w:szCs w:val="24"/>
              </w:rPr>
            </w:pPr>
            <w:r>
              <w:rPr>
                <w:rFonts w:hint="eastAsia" w:ascii="宋体" w:hAnsi="宋体" w:eastAsia="宋体" w:cs="宋体"/>
                <w:bCs/>
                <w:sz w:val="24"/>
                <w:szCs w:val="24"/>
              </w:rPr>
              <w:t>评分</w:t>
            </w:r>
          </w:p>
          <w:p>
            <w:pPr>
              <w:autoSpaceDE w:val="0"/>
              <w:spacing w:line="400" w:lineRule="exact"/>
              <w:jc w:val="center"/>
              <w:rPr>
                <w:rFonts w:hint="eastAsia" w:ascii="宋体" w:hAnsi="宋体" w:eastAsia="宋体" w:cs="宋体"/>
                <w:bCs/>
                <w:sz w:val="24"/>
                <w:szCs w:val="24"/>
              </w:rPr>
            </w:pPr>
            <w:r>
              <w:rPr>
                <w:rFonts w:hint="eastAsia" w:ascii="宋体" w:hAnsi="宋体" w:eastAsia="宋体" w:cs="宋体"/>
                <w:bCs/>
                <w:sz w:val="24"/>
                <w:szCs w:val="24"/>
              </w:rPr>
              <w:t>内容</w:t>
            </w:r>
          </w:p>
        </w:tc>
        <w:tc>
          <w:tcPr>
            <w:tcW w:w="484"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spacing w:line="400" w:lineRule="exact"/>
              <w:jc w:val="center"/>
              <w:rPr>
                <w:rFonts w:hint="eastAsia" w:ascii="宋体" w:hAnsi="宋体" w:eastAsia="宋体" w:cs="宋体"/>
                <w:bCs/>
                <w:sz w:val="24"/>
                <w:szCs w:val="24"/>
              </w:rPr>
            </w:pPr>
            <w:r>
              <w:rPr>
                <w:rFonts w:hint="eastAsia" w:ascii="宋体" w:hAnsi="宋体" w:eastAsia="宋体" w:cs="宋体"/>
                <w:bCs/>
                <w:sz w:val="24"/>
                <w:szCs w:val="24"/>
              </w:rPr>
              <w:t>分值</w:t>
            </w:r>
          </w:p>
        </w:tc>
        <w:tc>
          <w:tcPr>
            <w:tcW w:w="3400"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spacing w:line="400" w:lineRule="exact"/>
              <w:jc w:val="center"/>
              <w:rPr>
                <w:rFonts w:hint="eastAsia" w:ascii="宋体" w:hAnsi="宋体" w:eastAsia="宋体" w:cs="宋体"/>
                <w:bCs/>
                <w:sz w:val="24"/>
                <w:szCs w:val="24"/>
              </w:rPr>
            </w:pPr>
            <w:r>
              <w:rPr>
                <w:rFonts w:hint="eastAsia" w:ascii="宋体" w:hAnsi="宋体" w:eastAsia="宋体" w:cs="宋体"/>
                <w:bCs/>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spacing w:line="400" w:lineRule="exact"/>
              <w:jc w:val="center"/>
              <w:rPr>
                <w:rFonts w:hint="eastAsia" w:ascii="宋体" w:hAnsi="宋体" w:eastAsia="宋体" w:cs="宋体"/>
                <w:bCs/>
                <w:sz w:val="24"/>
                <w:szCs w:val="24"/>
              </w:rPr>
            </w:pPr>
            <w:r>
              <w:rPr>
                <w:rFonts w:hint="eastAsia" w:ascii="宋体" w:hAnsi="宋体" w:eastAsia="宋体" w:cs="宋体"/>
                <w:bCs/>
                <w:sz w:val="24"/>
                <w:szCs w:val="24"/>
              </w:rPr>
              <w:t>1</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spacing w:line="400" w:lineRule="exact"/>
              <w:jc w:val="center"/>
              <w:rPr>
                <w:rFonts w:hint="eastAsia" w:ascii="宋体" w:hAnsi="宋体" w:eastAsia="宋体" w:cs="宋体"/>
                <w:bCs/>
                <w:sz w:val="24"/>
                <w:szCs w:val="24"/>
              </w:rPr>
            </w:pPr>
            <w:r>
              <w:rPr>
                <w:rFonts w:hint="eastAsia" w:ascii="宋体" w:hAnsi="宋体" w:eastAsia="宋体" w:cs="宋体"/>
                <w:bCs/>
                <w:sz w:val="24"/>
                <w:szCs w:val="24"/>
              </w:rPr>
              <w:t>服务方案</w:t>
            </w:r>
          </w:p>
        </w:tc>
        <w:tc>
          <w:tcPr>
            <w:tcW w:w="484"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spacing w:line="400" w:lineRule="exact"/>
              <w:jc w:val="center"/>
              <w:rPr>
                <w:rFonts w:hint="eastAsia" w:ascii="宋体" w:hAnsi="宋体" w:eastAsia="宋体" w:cs="宋体"/>
                <w:bCs/>
                <w:sz w:val="24"/>
                <w:szCs w:val="24"/>
              </w:rPr>
            </w:pPr>
            <w:r>
              <w:rPr>
                <w:rFonts w:hint="eastAsia" w:ascii="宋体" w:hAnsi="宋体" w:eastAsia="宋体" w:cs="宋体"/>
                <w:bCs/>
                <w:sz w:val="24"/>
                <w:szCs w:val="24"/>
              </w:rPr>
              <w:t>30</w:t>
            </w:r>
          </w:p>
        </w:tc>
        <w:tc>
          <w:tcPr>
            <w:tcW w:w="3400"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spacing w:line="400" w:lineRule="exact"/>
              <w:jc w:val="left"/>
              <w:rPr>
                <w:rFonts w:hint="eastAsia" w:ascii="宋体" w:hAnsi="宋体" w:eastAsia="宋体" w:cs="宋体"/>
                <w:bCs/>
                <w:sz w:val="24"/>
                <w:szCs w:val="24"/>
              </w:rPr>
            </w:pPr>
            <w:r>
              <w:rPr>
                <w:rFonts w:hint="eastAsia" w:ascii="宋体" w:hAnsi="宋体" w:eastAsia="宋体" w:cs="宋体"/>
                <w:bCs/>
                <w:sz w:val="24"/>
                <w:szCs w:val="24"/>
              </w:rPr>
              <w:t>一档（1～10分）: 竞标人提供的服务方案及措施能基本保证项目质量，后续服务基本可行，基本符合采购要求；</w:t>
            </w:r>
          </w:p>
          <w:p>
            <w:pPr>
              <w:autoSpaceDE w:val="0"/>
              <w:spacing w:line="400" w:lineRule="exact"/>
              <w:jc w:val="left"/>
              <w:rPr>
                <w:rFonts w:hint="eastAsia" w:ascii="宋体" w:hAnsi="宋体" w:eastAsia="宋体" w:cs="宋体"/>
                <w:bCs/>
                <w:sz w:val="24"/>
                <w:szCs w:val="24"/>
              </w:rPr>
            </w:pPr>
            <w:r>
              <w:rPr>
                <w:rFonts w:hint="eastAsia" w:ascii="宋体" w:hAnsi="宋体" w:eastAsia="宋体" w:cs="宋体"/>
                <w:bCs/>
                <w:sz w:val="24"/>
                <w:szCs w:val="24"/>
              </w:rPr>
              <w:t>二档（11～20分）: 竞标人提供的服务方案及措施有利于确保项目质量，后续服务比较合理、可行，符合采购要求；</w:t>
            </w:r>
          </w:p>
          <w:p>
            <w:pPr>
              <w:autoSpaceDE w:val="0"/>
              <w:spacing w:line="400" w:lineRule="exact"/>
              <w:jc w:val="left"/>
              <w:rPr>
                <w:rFonts w:hint="eastAsia" w:ascii="宋体" w:hAnsi="宋体" w:eastAsia="宋体" w:cs="宋体"/>
                <w:bCs/>
                <w:sz w:val="24"/>
                <w:szCs w:val="24"/>
              </w:rPr>
            </w:pPr>
            <w:r>
              <w:rPr>
                <w:rFonts w:hint="eastAsia" w:ascii="宋体" w:hAnsi="宋体" w:eastAsia="宋体" w:cs="宋体"/>
                <w:bCs/>
                <w:sz w:val="24"/>
                <w:szCs w:val="24"/>
              </w:rPr>
              <w:t>三档（21～30分）: 竞标人提供的服务方案及措施明显有利于项目的实施，方案详细，针对性强，并能确保项目高质量、高效率完成，确保后续服务的响应及时、各项措施合理、可行，完全符合采购要求。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spacing w:line="400" w:lineRule="exact"/>
              <w:jc w:val="center"/>
              <w:rPr>
                <w:rFonts w:hint="eastAsia" w:ascii="宋体" w:hAnsi="宋体" w:eastAsia="宋体" w:cs="宋体"/>
                <w:bCs/>
                <w:sz w:val="24"/>
                <w:szCs w:val="24"/>
              </w:rPr>
            </w:pPr>
            <w:r>
              <w:rPr>
                <w:rFonts w:hint="eastAsia" w:ascii="宋体" w:hAnsi="宋体" w:eastAsia="宋体" w:cs="宋体"/>
                <w:bCs/>
                <w:sz w:val="24"/>
                <w:szCs w:val="24"/>
              </w:rPr>
              <w:t>2</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spacing w:line="400" w:lineRule="exact"/>
              <w:jc w:val="center"/>
              <w:rPr>
                <w:rFonts w:hint="eastAsia" w:ascii="宋体" w:hAnsi="宋体" w:eastAsia="宋体" w:cs="宋体"/>
                <w:bCs/>
                <w:sz w:val="24"/>
                <w:szCs w:val="24"/>
              </w:rPr>
            </w:pPr>
            <w:r>
              <w:rPr>
                <w:rFonts w:hint="eastAsia" w:ascii="宋体" w:hAnsi="宋体" w:eastAsia="宋体" w:cs="宋体"/>
                <w:bCs/>
                <w:sz w:val="24"/>
                <w:szCs w:val="24"/>
              </w:rPr>
              <w:t>响应服务时间</w:t>
            </w:r>
          </w:p>
        </w:tc>
        <w:tc>
          <w:tcPr>
            <w:tcW w:w="484"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spacing w:line="400" w:lineRule="exact"/>
              <w:jc w:val="center"/>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20</w:t>
            </w:r>
          </w:p>
        </w:tc>
        <w:tc>
          <w:tcPr>
            <w:tcW w:w="3400" w:type="pct"/>
            <w:tcBorders>
              <w:top w:val="single" w:color="auto" w:sz="4" w:space="0"/>
              <w:left w:val="single" w:color="auto" w:sz="4" w:space="0"/>
              <w:bottom w:val="single" w:color="auto" w:sz="4" w:space="0"/>
              <w:right w:val="single" w:color="auto" w:sz="4" w:space="0"/>
            </w:tcBorders>
            <w:shd w:val="clear" w:color="auto" w:fill="auto"/>
          </w:tcPr>
          <w:p>
            <w:pPr>
              <w:spacing w:line="400" w:lineRule="exact"/>
              <w:jc w:val="left"/>
              <w:rPr>
                <w:rFonts w:hint="eastAsia" w:ascii="宋体" w:hAnsi="宋体" w:eastAsia="宋体" w:cs="宋体"/>
                <w:bCs/>
                <w:sz w:val="24"/>
                <w:szCs w:val="24"/>
              </w:rPr>
            </w:pPr>
            <w:r>
              <w:rPr>
                <w:rFonts w:hint="eastAsia" w:ascii="宋体" w:hAnsi="宋体" w:eastAsia="宋体" w:cs="宋体"/>
                <w:bCs/>
                <w:sz w:val="24"/>
                <w:szCs w:val="24"/>
              </w:rPr>
              <w:t>供应商响应服务时间：</w:t>
            </w:r>
          </w:p>
          <w:p>
            <w:pPr>
              <w:pStyle w:val="28"/>
              <w:ind w:firstLine="0" w:firstLineChars="0"/>
              <w:rPr>
                <w:rFonts w:hint="eastAsia" w:ascii="宋体" w:hAnsi="宋体" w:eastAsia="宋体" w:cs="宋体"/>
              </w:rPr>
            </w:pPr>
            <w:r>
              <w:rPr>
                <w:rFonts w:hint="eastAsia" w:ascii="宋体" w:hAnsi="宋体" w:eastAsia="宋体" w:cs="宋体"/>
                <w:bCs/>
                <w:szCs w:val="24"/>
              </w:rPr>
              <w:t>2小时内得30分，每增加1小时减3分；12小时或以上者不得分。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spacing w:line="400" w:lineRule="exact"/>
              <w:jc w:val="center"/>
              <w:rPr>
                <w:rFonts w:hint="eastAsia" w:ascii="宋体" w:hAnsi="宋体" w:eastAsia="宋体" w:cs="宋体"/>
                <w:bCs/>
                <w:sz w:val="24"/>
                <w:szCs w:val="24"/>
              </w:rPr>
            </w:pPr>
            <w:r>
              <w:rPr>
                <w:rFonts w:hint="eastAsia" w:ascii="宋体" w:hAnsi="宋体" w:eastAsia="宋体" w:cs="宋体"/>
                <w:bCs/>
                <w:sz w:val="24"/>
                <w:szCs w:val="24"/>
              </w:rPr>
              <w:t>3</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spacing w:line="400" w:lineRule="exact"/>
              <w:jc w:val="center"/>
              <w:rPr>
                <w:rFonts w:hint="eastAsia" w:ascii="宋体" w:hAnsi="宋体" w:eastAsia="宋体" w:cs="宋体"/>
                <w:bCs/>
                <w:sz w:val="24"/>
                <w:szCs w:val="24"/>
              </w:rPr>
            </w:pPr>
            <w:r>
              <w:rPr>
                <w:rFonts w:hint="eastAsia" w:ascii="宋体" w:hAnsi="宋体" w:eastAsia="宋体" w:cs="宋体"/>
                <w:bCs/>
                <w:sz w:val="24"/>
                <w:szCs w:val="24"/>
              </w:rPr>
              <w:t>竞标报价</w:t>
            </w:r>
          </w:p>
        </w:tc>
        <w:tc>
          <w:tcPr>
            <w:tcW w:w="484"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spacing w:line="400" w:lineRule="exact"/>
              <w:jc w:val="center"/>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30</w:t>
            </w:r>
          </w:p>
        </w:tc>
        <w:tc>
          <w:tcPr>
            <w:tcW w:w="3400"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spacing w:line="400" w:lineRule="exact"/>
              <w:rPr>
                <w:rFonts w:hint="eastAsia" w:ascii="宋体" w:hAnsi="宋体" w:eastAsia="宋体" w:cs="宋体"/>
                <w:bCs/>
                <w:sz w:val="24"/>
                <w:szCs w:val="24"/>
              </w:rPr>
            </w:pPr>
            <w:r>
              <w:rPr>
                <w:rFonts w:hint="eastAsia" w:ascii="宋体" w:hAnsi="宋体" w:eastAsia="宋体" w:cs="宋体"/>
                <w:bCs/>
                <w:sz w:val="24"/>
                <w:szCs w:val="24"/>
              </w:rPr>
              <w:t>报价得分=（基准价/最后报价）×10</w:t>
            </w:r>
          </w:p>
          <w:p>
            <w:pPr>
              <w:autoSpaceDE w:val="0"/>
              <w:spacing w:line="400" w:lineRule="exact"/>
              <w:rPr>
                <w:rFonts w:hint="eastAsia" w:ascii="宋体" w:hAnsi="宋体" w:eastAsia="宋体" w:cs="宋体"/>
                <w:bCs/>
                <w:sz w:val="24"/>
                <w:szCs w:val="24"/>
              </w:rPr>
            </w:pPr>
            <w:r>
              <w:rPr>
                <w:rFonts w:hint="eastAsia" w:ascii="宋体" w:hAnsi="宋体" w:eastAsia="宋体" w:cs="宋体"/>
                <w:bCs/>
                <w:sz w:val="24"/>
                <w:szCs w:val="24"/>
              </w:rPr>
              <w:t>注：基准价是指经评审的供应商最低报价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spacing w:line="400" w:lineRule="exact"/>
              <w:jc w:val="center"/>
              <w:rPr>
                <w:rFonts w:hint="eastAsia" w:ascii="宋体" w:hAnsi="宋体" w:eastAsia="宋体" w:cs="宋体"/>
                <w:bCs/>
                <w:sz w:val="24"/>
                <w:szCs w:val="24"/>
              </w:rPr>
            </w:pPr>
            <w:r>
              <w:rPr>
                <w:rFonts w:hint="eastAsia" w:ascii="宋体" w:hAnsi="宋体" w:eastAsia="宋体" w:cs="宋体"/>
                <w:bCs/>
                <w:sz w:val="24"/>
                <w:szCs w:val="24"/>
              </w:rPr>
              <w:t>4</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spacing w:line="400" w:lineRule="exact"/>
              <w:jc w:val="center"/>
              <w:rPr>
                <w:rFonts w:hint="eastAsia" w:ascii="宋体" w:hAnsi="宋体" w:eastAsia="宋体" w:cs="宋体"/>
                <w:bCs/>
                <w:sz w:val="24"/>
                <w:szCs w:val="24"/>
              </w:rPr>
            </w:pPr>
            <w:r>
              <w:rPr>
                <w:rFonts w:hint="eastAsia" w:ascii="宋体" w:hAnsi="宋体" w:eastAsia="宋体" w:cs="宋体"/>
                <w:bCs/>
                <w:sz w:val="24"/>
                <w:szCs w:val="24"/>
              </w:rPr>
              <w:t>培训方案</w:t>
            </w:r>
          </w:p>
        </w:tc>
        <w:tc>
          <w:tcPr>
            <w:tcW w:w="484"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spacing w:line="400" w:lineRule="exact"/>
              <w:jc w:val="center"/>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20</w:t>
            </w:r>
          </w:p>
        </w:tc>
        <w:tc>
          <w:tcPr>
            <w:tcW w:w="3400"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spacing w:line="400" w:lineRule="exact"/>
              <w:jc w:val="left"/>
              <w:rPr>
                <w:rFonts w:hint="eastAsia" w:ascii="宋体" w:hAnsi="宋体" w:eastAsia="宋体" w:cs="宋体"/>
                <w:bCs/>
                <w:sz w:val="24"/>
                <w:szCs w:val="24"/>
              </w:rPr>
            </w:pPr>
            <w:r>
              <w:rPr>
                <w:rFonts w:hint="eastAsia" w:ascii="宋体" w:hAnsi="宋体" w:eastAsia="宋体" w:cs="宋体"/>
                <w:color w:val="000000"/>
                <w:kern w:val="0"/>
                <w:sz w:val="24"/>
                <w:szCs w:val="24"/>
              </w:rPr>
              <w:t>投标人根据招标文件要求提供各设备的培训方案，评委根据投标人提供的方案及响应内容进行评分： 明确的培训方案描述详细、合理可行，有明确的培训时间安排的，得20-30分； 培训方案较详细、较合理可行的，得 10-20 分； 培训方案简单、合理性可行性一般的，得0- 10分。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spacing w:line="400" w:lineRule="exact"/>
              <w:jc w:val="center"/>
              <w:rPr>
                <w:rFonts w:hint="eastAsia" w:ascii="宋体" w:hAnsi="宋体" w:eastAsia="宋体" w:cs="宋体"/>
                <w:bCs/>
                <w:sz w:val="24"/>
                <w:szCs w:val="24"/>
              </w:rPr>
            </w:pPr>
            <w:r>
              <w:rPr>
                <w:rFonts w:hint="eastAsia" w:ascii="宋体" w:hAnsi="宋体" w:eastAsia="宋体" w:cs="宋体"/>
                <w:bCs/>
                <w:sz w:val="24"/>
                <w:szCs w:val="24"/>
              </w:rPr>
              <w:t>5</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spacing w:line="400" w:lineRule="exact"/>
              <w:jc w:val="center"/>
              <w:rPr>
                <w:rFonts w:hint="eastAsia" w:ascii="宋体" w:hAnsi="宋体" w:eastAsia="宋体" w:cs="宋体"/>
                <w:bCs/>
                <w:sz w:val="24"/>
                <w:szCs w:val="24"/>
              </w:rPr>
            </w:pPr>
            <w:r>
              <w:rPr>
                <w:rFonts w:hint="eastAsia" w:ascii="宋体" w:hAnsi="宋体" w:eastAsia="宋体" w:cs="宋体"/>
                <w:bCs/>
                <w:sz w:val="24"/>
                <w:szCs w:val="24"/>
              </w:rPr>
              <w:t>合计</w:t>
            </w:r>
          </w:p>
        </w:tc>
        <w:tc>
          <w:tcPr>
            <w:tcW w:w="484"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spacing w:line="400" w:lineRule="exact"/>
              <w:jc w:val="center"/>
              <w:rPr>
                <w:rFonts w:hint="eastAsia" w:ascii="宋体" w:hAnsi="宋体" w:eastAsia="宋体" w:cs="宋体"/>
                <w:bCs/>
                <w:sz w:val="24"/>
                <w:szCs w:val="24"/>
              </w:rPr>
            </w:pPr>
            <w:r>
              <w:rPr>
                <w:rFonts w:hint="eastAsia" w:ascii="宋体" w:hAnsi="宋体" w:eastAsia="宋体" w:cs="宋体"/>
                <w:bCs/>
                <w:sz w:val="24"/>
                <w:szCs w:val="24"/>
              </w:rPr>
              <w:t>100</w:t>
            </w:r>
          </w:p>
        </w:tc>
        <w:tc>
          <w:tcPr>
            <w:tcW w:w="3400"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spacing w:line="400" w:lineRule="exact"/>
              <w:jc w:val="left"/>
              <w:rPr>
                <w:rFonts w:hint="eastAsia" w:ascii="宋体" w:hAnsi="宋体" w:eastAsia="宋体" w:cs="宋体"/>
                <w:bCs/>
                <w:sz w:val="24"/>
                <w:szCs w:val="24"/>
              </w:rPr>
            </w:pPr>
          </w:p>
        </w:tc>
      </w:tr>
    </w:tbl>
    <w:p>
      <w:pPr>
        <w:pStyle w:val="42"/>
        <w:pageBreakBefore/>
        <w:spacing w:after="312"/>
      </w:pPr>
      <w:r>
        <w:t>第六章  响应文件格式</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b/>
          <w:bCs/>
          <w:sz w:val="32"/>
          <w:szCs w:val="32"/>
        </w:rPr>
      </w:pPr>
    </w:p>
    <w:p>
      <w:pPr>
        <w:jc w:val="center"/>
        <w:rPr>
          <w:rFonts w:hint="eastAsia" w:ascii="宋体" w:hAnsi="宋体" w:eastAsia="宋体" w:cs="宋体"/>
          <w:sz w:val="32"/>
          <w:szCs w:val="32"/>
        </w:rPr>
      </w:pPr>
      <w:r>
        <w:rPr>
          <w:rFonts w:hint="eastAsia" w:ascii="宋体" w:hAnsi="宋体" w:eastAsia="宋体" w:cs="宋体"/>
          <w:sz w:val="32"/>
          <w:szCs w:val="32"/>
        </w:rPr>
        <w:t>（响应文件外层包装封面格式 ）</w:t>
      </w:r>
    </w:p>
    <w:p>
      <w:pPr>
        <w:rPr>
          <w:rFonts w:hint="eastAsia" w:ascii="宋体" w:hAnsi="宋体" w:eastAsia="宋体" w:cs="宋体"/>
          <w:b/>
          <w:bCs/>
          <w:sz w:val="32"/>
          <w:szCs w:val="32"/>
        </w:rPr>
      </w:pPr>
    </w:p>
    <w:p>
      <w:pPr>
        <w:rPr>
          <w:rFonts w:hint="eastAsia" w:ascii="宋体" w:hAnsi="宋体" w:eastAsia="宋体" w:cs="宋体"/>
          <w:b/>
          <w:bCs/>
          <w:sz w:val="32"/>
          <w:szCs w:val="32"/>
        </w:rPr>
      </w:pPr>
    </w:p>
    <w:p>
      <w:pPr>
        <w:jc w:val="center"/>
        <w:rPr>
          <w:rFonts w:hint="eastAsia" w:ascii="宋体" w:hAnsi="宋体" w:eastAsia="宋体" w:cs="宋体"/>
          <w:sz w:val="44"/>
          <w:szCs w:val="44"/>
        </w:rPr>
      </w:pPr>
      <w:r>
        <w:rPr>
          <w:rFonts w:hint="eastAsia" w:ascii="宋体" w:hAnsi="宋体" w:eastAsia="宋体" w:cs="宋体"/>
          <w:sz w:val="44"/>
          <w:szCs w:val="44"/>
        </w:rPr>
        <w:t>响应文件</w:t>
      </w:r>
    </w:p>
    <w:p>
      <w:pPr>
        <w:rPr>
          <w:rFonts w:hint="eastAsia" w:ascii="宋体" w:hAnsi="宋体" w:eastAsia="宋体" w:cs="宋体"/>
          <w:sz w:val="32"/>
          <w:szCs w:val="32"/>
        </w:rPr>
      </w:pPr>
    </w:p>
    <w:p>
      <w:pPr>
        <w:rPr>
          <w:rFonts w:hint="eastAsia" w:ascii="宋体" w:hAnsi="宋体" w:eastAsia="宋体" w:cs="宋体"/>
          <w:sz w:val="30"/>
          <w:szCs w:val="30"/>
        </w:rPr>
      </w:pPr>
      <w:r>
        <w:rPr>
          <w:rFonts w:hint="eastAsia" w:ascii="宋体" w:hAnsi="宋体" w:eastAsia="宋体" w:cs="宋体"/>
          <w:sz w:val="30"/>
          <w:szCs w:val="30"/>
        </w:rPr>
        <w:t>项目名称：</w:t>
      </w:r>
    </w:p>
    <w:p>
      <w:pPr>
        <w:rPr>
          <w:rFonts w:hint="eastAsia" w:ascii="宋体" w:hAnsi="宋体" w:eastAsia="宋体" w:cs="宋体"/>
          <w:sz w:val="30"/>
          <w:szCs w:val="30"/>
        </w:rPr>
      </w:pPr>
      <w:r>
        <w:rPr>
          <w:rFonts w:hint="eastAsia" w:ascii="宋体" w:hAnsi="宋体" w:eastAsia="宋体" w:cs="宋体"/>
          <w:sz w:val="30"/>
          <w:szCs w:val="30"/>
        </w:rPr>
        <w:t>所竞分标：</w:t>
      </w:r>
    </w:p>
    <w:p>
      <w:pPr>
        <w:rPr>
          <w:rFonts w:hint="eastAsia" w:ascii="宋体" w:hAnsi="宋体" w:eastAsia="宋体" w:cs="宋体"/>
          <w:sz w:val="30"/>
          <w:szCs w:val="30"/>
        </w:rPr>
      </w:pPr>
      <w:r>
        <w:rPr>
          <w:rFonts w:hint="eastAsia" w:ascii="宋体" w:hAnsi="宋体" w:eastAsia="宋体" w:cs="宋体"/>
          <w:sz w:val="30"/>
          <w:szCs w:val="30"/>
        </w:rPr>
        <w:t>供应商名称：</w:t>
      </w:r>
    </w:p>
    <w:p>
      <w:pPr>
        <w:rPr>
          <w:rFonts w:hint="eastAsia" w:ascii="宋体" w:hAnsi="宋体" w:eastAsia="宋体" w:cs="宋体"/>
          <w:sz w:val="30"/>
          <w:szCs w:val="30"/>
        </w:rPr>
      </w:pPr>
      <w:r>
        <w:rPr>
          <w:rFonts w:hint="eastAsia" w:ascii="宋体" w:hAnsi="宋体" w:eastAsia="宋体" w:cs="宋体"/>
          <w:sz w:val="30"/>
          <w:szCs w:val="30"/>
        </w:rPr>
        <w:t>截止时间：</w:t>
      </w:r>
      <w:r>
        <w:rPr>
          <w:rFonts w:hint="eastAsia" w:ascii="宋体" w:hAnsi="宋体" w:eastAsia="宋体" w:cs="宋体"/>
          <w:sz w:val="30"/>
          <w:szCs w:val="30"/>
          <w:u w:val="single"/>
        </w:rPr>
        <w:t xml:space="preserve">    年  月  日  时  分（北京时间）</w:t>
      </w:r>
      <w:r>
        <w:rPr>
          <w:rFonts w:hint="eastAsia" w:ascii="宋体" w:hAnsi="宋体" w:eastAsia="宋体" w:cs="宋体"/>
          <w:sz w:val="30"/>
          <w:szCs w:val="30"/>
        </w:rPr>
        <w:t>前不得启封</w:t>
      </w:r>
    </w:p>
    <w:p>
      <w:pPr>
        <w:ind w:firstLine="1500" w:firstLineChars="500"/>
        <w:rPr>
          <w:rFonts w:hint="eastAsia" w:ascii="宋体" w:hAnsi="宋体" w:eastAsia="宋体" w:cs="宋体"/>
          <w:sz w:val="30"/>
          <w:szCs w:val="30"/>
        </w:rPr>
      </w:pPr>
      <w:r>
        <w:rPr>
          <w:rFonts w:hint="eastAsia" w:ascii="宋体" w:hAnsi="宋体" w:eastAsia="宋体" w:cs="宋体"/>
          <w:sz w:val="30"/>
          <w:szCs w:val="30"/>
        </w:rPr>
        <w:t>年    月    日</w:t>
      </w:r>
    </w:p>
    <w:p>
      <w:pPr>
        <w:rPr>
          <w:rFonts w:hint="eastAsia" w:ascii="宋体" w:hAnsi="宋体" w:eastAsia="宋体" w:cs="宋体"/>
        </w:rPr>
      </w:pPr>
      <w:r>
        <w:rPr>
          <w:rFonts w:hint="eastAsia" w:ascii="宋体" w:hAnsi="宋体" w:eastAsia="宋体" w:cs="宋体"/>
        </w:rPr>
        <w:br w:type="page"/>
      </w:r>
    </w:p>
    <w:p>
      <w:pPr>
        <w:spacing w:line="360" w:lineRule="auto"/>
        <w:rPr>
          <w:rFonts w:hint="eastAsia" w:ascii="宋体" w:hAnsi="宋体" w:eastAsia="宋体" w:cs="宋体"/>
          <w:sz w:val="32"/>
          <w:szCs w:val="32"/>
        </w:rPr>
      </w:pPr>
      <w:bookmarkStart w:id="1" w:name="_Toc35611438"/>
      <w:bookmarkStart w:id="2" w:name="_Toc35611516"/>
      <w:bookmarkStart w:id="3" w:name="_Toc31728084"/>
      <w:bookmarkStart w:id="4" w:name="_Toc31723070"/>
      <w:bookmarkStart w:id="5" w:name="_Toc30694"/>
      <w:bookmarkStart w:id="6" w:name="_Toc44229899"/>
      <w:r>
        <w:rPr>
          <w:rFonts w:hint="eastAsia" w:ascii="宋体" w:hAnsi="宋体" w:eastAsia="宋体" w:cs="宋体"/>
          <w:sz w:val="32"/>
          <w:szCs w:val="32"/>
        </w:rPr>
        <w:t>一、资格证明文件格式</w:t>
      </w:r>
      <w:bookmarkEnd w:id="1"/>
      <w:bookmarkEnd w:id="2"/>
      <w:bookmarkEnd w:id="3"/>
      <w:bookmarkEnd w:id="4"/>
      <w:bookmarkEnd w:id="5"/>
      <w:bookmarkEnd w:id="6"/>
    </w:p>
    <w:p>
      <w:pPr>
        <w:snapToGrid w:val="0"/>
        <w:spacing w:before="156" w:beforeLines="50" w:after="50" w:line="360" w:lineRule="auto"/>
        <w:jc w:val="left"/>
        <w:rPr>
          <w:rFonts w:hint="eastAsia" w:ascii="宋体" w:hAnsi="宋体" w:eastAsia="宋体" w:cs="宋体"/>
          <w:sz w:val="32"/>
          <w:szCs w:val="32"/>
        </w:rPr>
      </w:pPr>
      <w:r>
        <w:rPr>
          <w:rFonts w:hint="eastAsia" w:ascii="宋体" w:hAnsi="宋体" w:eastAsia="宋体" w:cs="宋体"/>
          <w:sz w:val="32"/>
          <w:szCs w:val="32"/>
        </w:rPr>
        <w:t>1.资格证明文件封面格式</w:t>
      </w:r>
    </w:p>
    <w:p>
      <w:pPr>
        <w:snapToGrid w:val="0"/>
        <w:spacing w:before="156" w:beforeLines="50" w:after="50" w:line="360" w:lineRule="auto"/>
        <w:rPr>
          <w:rFonts w:hint="eastAsia" w:ascii="宋体" w:hAnsi="宋体" w:eastAsia="宋体" w:cs="宋体"/>
          <w:bCs/>
          <w:sz w:val="32"/>
          <w:szCs w:val="32"/>
        </w:rPr>
      </w:pPr>
      <w:r>
        <w:rPr>
          <w:rFonts w:hint="eastAsia" w:ascii="宋体" w:hAnsi="宋体" w:eastAsia="宋体" w:cs="宋体"/>
          <w:bCs/>
          <w:sz w:val="32"/>
          <w:szCs w:val="32"/>
        </w:rPr>
        <w:t>正本/副本</w:t>
      </w:r>
    </w:p>
    <w:p>
      <w:pPr>
        <w:snapToGrid w:val="0"/>
        <w:spacing w:before="156" w:beforeLines="50" w:after="50" w:line="360" w:lineRule="auto"/>
        <w:rPr>
          <w:rFonts w:hint="eastAsia" w:ascii="宋体" w:hAnsi="宋体" w:eastAsia="宋体" w:cs="宋体"/>
          <w:sz w:val="32"/>
          <w:szCs w:val="32"/>
        </w:rPr>
      </w:pPr>
    </w:p>
    <w:p>
      <w:pPr>
        <w:snapToGrid w:val="0"/>
        <w:spacing w:before="156" w:beforeLines="50" w:after="50" w:line="360" w:lineRule="auto"/>
        <w:rPr>
          <w:rFonts w:hint="eastAsia" w:ascii="宋体" w:hAnsi="宋体" w:eastAsia="宋体" w:cs="宋体"/>
          <w:sz w:val="32"/>
          <w:szCs w:val="32"/>
        </w:rPr>
      </w:pPr>
    </w:p>
    <w:p>
      <w:pPr>
        <w:snapToGrid w:val="0"/>
        <w:spacing w:before="156"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资格证明文件</w:t>
      </w:r>
    </w:p>
    <w:p>
      <w:pPr>
        <w:snapToGrid w:val="0"/>
        <w:spacing w:before="156" w:beforeLines="50" w:after="50" w:line="360" w:lineRule="auto"/>
        <w:rPr>
          <w:rFonts w:hint="eastAsia" w:ascii="宋体" w:hAnsi="宋体" w:eastAsia="宋体" w:cs="宋体"/>
          <w:bCs/>
          <w:sz w:val="32"/>
          <w:szCs w:val="32"/>
        </w:rPr>
      </w:pPr>
    </w:p>
    <w:p>
      <w:pPr>
        <w:snapToGrid w:val="0"/>
        <w:spacing w:before="156" w:beforeLines="50" w:after="50" w:line="360" w:lineRule="auto"/>
        <w:rPr>
          <w:rFonts w:hint="eastAsia" w:ascii="宋体" w:hAnsi="宋体" w:eastAsia="宋体" w:cs="宋体"/>
          <w:bCs/>
          <w:sz w:val="32"/>
          <w:szCs w:val="32"/>
        </w:rPr>
      </w:pPr>
    </w:p>
    <w:p>
      <w:pPr>
        <w:snapToGrid w:val="0"/>
        <w:spacing w:before="156" w:beforeLines="50" w:after="50" w:line="360" w:lineRule="auto"/>
        <w:ind w:firstLine="640" w:firstLineChars="200"/>
        <w:rPr>
          <w:rFonts w:hint="eastAsia" w:ascii="宋体" w:hAnsi="宋体" w:eastAsia="宋体" w:cs="宋体"/>
          <w:bCs/>
          <w:sz w:val="32"/>
          <w:szCs w:val="32"/>
        </w:rPr>
      </w:pPr>
      <w:r>
        <w:rPr>
          <w:rFonts w:hint="eastAsia" w:ascii="宋体" w:hAnsi="宋体" w:eastAsia="宋体" w:cs="宋体"/>
          <w:bCs/>
          <w:sz w:val="32"/>
          <w:szCs w:val="32"/>
        </w:rPr>
        <w:t>项目名称：</w:t>
      </w:r>
    </w:p>
    <w:p>
      <w:pPr>
        <w:snapToGrid w:val="0"/>
        <w:spacing w:before="156" w:beforeLines="50" w:after="50" w:line="360" w:lineRule="auto"/>
        <w:rPr>
          <w:rFonts w:hint="eastAsia" w:ascii="宋体" w:hAnsi="宋体" w:eastAsia="宋体" w:cs="宋体"/>
          <w:bCs/>
          <w:sz w:val="32"/>
          <w:szCs w:val="32"/>
        </w:rPr>
      </w:pPr>
      <w:r>
        <w:rPr>
          <w:rFonts w:hint="eastAsia" w:ascii="宋体" w:hAnsi="宋体" w:eastAsia="宋体" w:cs="宋体"/>
          <w:bCs/>
          <w:sz w:val="32"/>
          <w:szCs w:val="32"/>
        </w:rPr>
        <w:t xml:space="preserve">    所竞分标：</w:t>
      </w:r>
    </w:p>
    <w:p>
      <w:pPr>
        <w:pStyle w:val="6"/>
        <w:snapToGrid w:val="0"/>
        <w:spacing w:before="50" w:after="50" w:line="360" w:lineRule="auto"/>
        <w:ind w:firstLine="640" w:firstLineChars="200"/>
        <w:rPr>
          <w:rFonts w:hint="eastAsia" w:ascii="宋体" w:hAnsi="宋体" w:eastAsia="宋体" w:cs="宋体"/>
          <w:bCs/>
          <w:sz w:val="32"/>
          <w:szCs w:val="32"/>
        </w:rPr>
      </w:pPr>
      <w:r>
        <w:rPr>
          <w:rFonts w:hint="eastAsia" w:ascii="宋体" w:hAnsi="宋体" w:eastAsia="宋体" w:cs="宋体"/>
          <w:bCs/>
          <w:sz w:val="32"/>
          <w:szCs w:val="32"/>
        </w:rPr>
        <w:t>供应商名称：</w:t>
      </w:r>
    </w:p>
    <w:p>
      <w:pPr>
        <w:pStyle w:val="6"/>
        <w:snapToGrid w:val="0"/>
        <w:spacing w:before="50" w:after="50" w:line="360" w:lineRule="auto"/>
        <w:ind w:firstLine="1280" w:firstLineChars="400"/>
        <w:rPr>
          <w:rFonts w:hint="eastAsia" w:ascii="宋体" w:hAnsi="宋体" w:eastAsia="宋体" w:cs="宋体"/>
          <w:bCs/>
          <w:sz w:val="32"/>
          <w:szCs w:val="32"/>
        </w:rPr>
      </w:pPr>
    </w:p>
    <w:p>
      <w:pPr>
        <w:snapToGrid w:val="0"/>
        <w:spacing w:before="156"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pPr>
        <w:rPr>
          <w:rFonts w:hint="eastAsia" w:ascii="宋体" w:hAnsi="宋体" w:eastAsia="宋体" w:cs="宋体"/>
          <w:sz w:val="32"/>
          <w:szCs w:val="32"/>
        </w:rPr>
      </w:pPr>
      <w:r>
        <w:rPr>
          <w:rFonts w:hint="eastAsia" w:ascii="宋体" w:hAnsi="宋体" w:eastAsia="宋体" w:cs="宋体"/>
          <w:sz w:val="32"/>
          <w:szCs w:val="32"/>
        </w:rPr>
        <w:br w:type="page"/>
      </w:r>
    </w:p>
    <w:p>
      <w:pPr>
        <w:spacing w:line="360" w:lineRule="auto"/>
        <w:rPr>
          <w:rFonts w:hint="eastAsia" w:ascii="宋体" w:hAnsi="宋体" w:eastAsia="宋体" w:cs="宋体"/>
          <w:sz w:val="32"/>
          <w:szCs w:val="32"/>
        </w:rPr>
      </w:pPr>
      <w:r>
        <w:rPr>
          <w:rFonts w:hint="eastAsia" w:ascii="宋体" w:hAnsi="宋体" w:eastAsia="宋体" w:cs="宋体"/>
          <w:sz w:val="32"/>
          <w:szCs w:val="32"/>
        </w:rPr>
        <w:t>2.资格证明文件目录</w:t>
      </w:r>
    </w:p>
    <w:p>
      <w:pPr>
        <w:spacing w:line="360" w:lineRule="auto"/>
        <w:rPr>
          <w:rFonts w:hint="eastAsia" w:ascii="宋体" w:hAnsi="宋体" w:eastAsia="宋体" w:cs="宋体"/>
        </w:rPr>
      </w:pPr>
      <w:r>
        <w:rPr>
          <w:rFonts w:hint="eastAsia" w:ascii="宋体" w:hAnsi="宋体" w:eastAsia="宋体" w:cs="宋体"/>
          <w:sz w:val="32"/>
          <w:szCs w:val="32"/>
        </w:rPr>
        <w:t>根据磋商文件规定及供应商提供的材料自行编写目录（部分格式后附）</w:t>
      </w:r>
      <w:r>
        <w:rPr>
          <w:rFonts w:hint="eastAsia" w:ascii="宋体" w:hAnsi="宋体" w:eastAsia="宋体" w:cs="宋体"/>
        </w:rPr>
        <w:t>。</w:t>
      </w:r>
    </w:p>
    <w:p>
      <w:pPr>
        <w:jc w:val="center"/>
        <w:rPr>
          <w:rFonts w:hint="eastAsia" w:ascii="宋体" w:hAnsi="宋体" w:eastAsia="宋体" w:cs="宋体"/>
          <w:sz w:val="32"/>
          <w:szCs w:val="32"/>
        </w:rPr>
      </w:pPr>
      <w:r>
        <w:rPr>
          <w:rFonts w:hint="eastAsia" w:ascii="宋体" w:hAnsi="宋体" w:eastAsia="宋体" w:cs="宋体"/>
        </w:rPr>
        <w:br w:type="page"/>
      </w:r>
      <w:r>
        <w:rPr>
          <w:rFonts w:hint="eastAsia" w:ascii="宋体" w:hAnsi="宋体" w:eastAsia="宋体" w:cs="宋体"/>
          <w:b/>
          <w:bCs/>
          <w:sz w:val="32"/>
          <w:szCs w:val="32"/>
        </w:rPr>
        <w:t>资格证明</w:t>
      </w:r>
    </w:p>
    <w:p>
      <w:pPr>
        <w:spacing w:line="360" w:lineRule="auto"/>
        <w:jc w:val="center"/>
        <w:rPr>
          <w:rFonts w:hint="eastAsia" w:ascii="宋体" w:hAnsi="宋体" w:eastAsia="宋体" w:cs="宋体"/>
          <w:sz w:val="32"/>
          <w:szCs w:val="32"/>
        </w:rPr>
      </w:pPr>
      <w:r>
        <w:rPr>
          <w:rFonts w:hint="eastAsia" w:ascii="宋体" w:hAnsi="宋体" w:eastAsia="宋体" w:cs="宋体"/>
          <w:sz w:val="32"/>
          <w:szCs w:val="32"/>
        </w:rPr>
        <w:t>（如营业执照、事业单位法人证书、资质证书等）</w:t>
      </w:r>
    </w:p>
    <w:p>
      <w:pPr>
        <w:rPr>
          <w:rFonts w:hint="eastAsia" w:ascii="宋体" w:hAnsi="宋体" w:eastAsia="宋体" w:cs="宋体"/>
          <w:sz w:val="32"/>
          <w:szCs w:val="32"/>
        </w:rPr>
      </w:pPr>
      <w:r>
        <w:rPr>
          <w:rFonts w:hint="eastAsia" w:ascii="宋体" w:hAnsi="宋体" w:eastAsia="宋体" w:cs="宋体"/>
          <w:sz w:val="32"/>
          <w:szCs w:val="32"/>
        </w:rPr>
        <w:br w:type="page"/>
      </w:r>
    </w:p>
    <w:p>
      <w:pPr>
        <w:jc w:val="center"/>
        <w:rPr>
          <w:rFonts w:hint="eastAsia" w:ascii="宋体" w:hAnsi="宋体" w:eastAsia="宋体" w:cs="宋体"/>
          <w:b/>
          <w:bCs/>
          <w:sz w:val="32"/>
          <w:szCs w:val="32"/>
        </w:rPr>
      </w:pPr>
      <w:r>
        <w:rPr>
          <w:rFonts w:hint="eastAsia" w:ascii="宋体" w:hAnsi="宋体" w:eastAsia="宋体" w:cs="宋体"/>
          <w:b/>
          <w:bCs/>
          <w:sz w:val="32"/>
          <w:szCs w:val="32"/>
        </w:rPr>
        <w:t>竞标声明</w:t>
      </w:r>
    </w:p>
    <w:p>
      <w:pPr>
        <w:spacing w:line="360" w:lineRule="exac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致：</w:t>
      </w:r>
      <w:r>
        <w:rPr>
          <w:rFonts w:hint="eastAsia" w:ascii="宋体" w:hAnsi="宋体" w:eastAsia="宋体" w:cs="宋体"/>
          <w:sz w:val="24"/>
          <w:szCs w:val="24"/>
          <w:u w:val="single"/>
          <w:lang w:bidi="zh-CN"/>
        </w:rPr>
        <w:t xml:space="preserve">  （采购人）  </w:t>
      </w:r>
    </w:p>
    <w:p>
      <w:pPr>
        <w:spacing w:line="360" w:lineRule="exact"/>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u w:val="single"/>
          <w:lang w:bidi="zh-CN"/>
        </w:rPr>
        <w:t xml:space="preserve">  （供应商名称） </w:t>
      </w:r>
      <w:r>
        <w:rPr>
          <w:rFonts w:hint="eastAsia" w:ascii="宋体" w:hAnsi="宋体" w:eastAsia="宋体" w:cs="宋体"/>
          <w:sz w:val="24"/>
          <w:szCs w:val="24"/>
          <w:lang w:bidi="zh-CN"/>
        </w:rPr>
        <w:t>系中华人民共和国合法供应商，经营地址：。</w:t>
      </w:r>
    </w:p>
    <w:p>
      <w:pPr>
        <w:spacing w:line="360" w:lineRule="exac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我方愿意参加贵方组织的</w:t>
      </w:r>
      <w:r>
        <w:rPr>
          <w:rFonts w:hint="eastAsia" w:ascii="宋体" w:hAnsi="宋体" w:eastAsia="宋体" w:cs="宋体"/>
          <w:sz w:val="24"/>
          <w:szCs w:val="24"/>
          <w:u w:val="single"/>
          <w:lang w:bidi="zh-CN"/>
        </w:rPr>
        <w:t xml:space="preserve">  （项目名称）   </w:t>
      </w:r>
      <w:r>
        <w:rPr>
          <w:rFonts w:hint="eastAsia" w:ascii="宋体" w:hAnsi="宋体" w:eastAsia="宋体" w:cs="宋体"/>
          <w:sz w:val="24"/>
          <w:szCs w:val="24"/>
          <w:lang w:bidi="zh-CN"/>
        </w:rPr>
        <w:t>项目的竞标，为便于贵方公正、择优的确定成交供应商及其竞标产品和服务，我方就本次竞标有关事项郑重声明如下：</w:t>
      </w:r>
    </w:p>
    <w:p>
      <w:pPr>
        <w:spacing w:line="360" w:lineRule="exac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1.我方向贵方提交的所有响应文件、资料都是准确的和真实的。</w:t>
      </w:r>
    </w:p>
    <w:p>
      <w:pPr>
        <w:spacing w:line="360" w:lineRule="exac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2.在此，我方宣布同意如下：</w:t>
      </w:r>
    </w:p>
    <w:p>
      <w:pPr>
        <w:spacing w:line="360" w:lineRule="exac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（1）将按采购文件的约定履行合同责任和义务；</w:t>
      </w:r>
    </w:p>
    <w:p>
      <w:pPr>
        <w:spacing w:line="360" w:lineRule="exac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（2）已详细审查全部采购文件，包括询比采购文件、澄清或者更正公告（如有）等；</w:t>
      </w:r>
    </w:p>
    <w:p>
      <w:pPr>
        <w:spacing w:line="360" w:lineRule="exac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（3）同意提供按照贵方可能要求的与采购有关的一切数据或者资料；</w:t>
      </w:r>
    </w:p>
    <w:p>
      <w:pPr>
        <w:spacing w:line="360" w:lineRule="exac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（4）响应采购文件规定的竞标有效期。</w:t>
      </w:r>
    </w:p>
    <w:p>
      <w:pPr>
        <w:spacing w:line="360" w:lineRule="exac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3.我方承诺符合采购文以下规定：</w:t>
      </w:r>
    </w:p>
    <w:p>
      <w:pPr>
        <w:spacing w:line="360" w:lineRule="exac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（1）具有独立承担民事责任的能力；</w:t>
      </w:r>
    </w:p>
    <w:p>
      <w:pPr>
        <w:spacing w:line="360" w:lineRule="exac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（2）具有良好的商业信誉和健全的财务会计制度；</w:t>
      </w:r>
    </w:p>
    <w:p>
      <w:pPr>
        <w:spacing w:line="360" w:lineRule="exac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（3）具有履行合同所必需的设备和专业技术能力；</w:t>
      </w:r>
    </w:p>
    <w:p>
      <w:pPr>
        <w:spacing w:line="360" w:lineRule="exac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（4）有依法缴纳税收和社会保障资金的良好记录；</w:t>
      </w:r>
    </w:p>
    <w:p>
      <w:pPr>
        <w:spacing w:line="360" w:lineRule="exac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（5）参加采购活动前三年内，在经营活动中没有重大违法记录；</w:t>
      </w:r>
    </w:p>
    <w:p>
      <w:pPr>
        <w:spacing w:line="360" w:lineRule="exac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（6）法律、行政法规规定的其他条件。</w:t>
      </w:r>
    </w:p>
    <w:p>
      <w:pPr>
        <w:spacing w:line="360" w:lineRule="exac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4.我方在此声明，我方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完全符合采购文件规定的供应商资格条件，我方对此声明负全部法律责任。</w:t>
      </w:r>
    </w:p>
    <w:p>
      <w:pPr>
        <w:spacing w:line="360" w:lineRule="exac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5.我方就对本次响应文件进行注明如下：（两项内容中必须选择一项）</w:t>
      </w:r>
    </w:p>
    <w:p>
      <w:pPr>
        <w:spacing w:line="360" w:lineRule="exac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□我方本次响应文件内容中未涉及商业秘密；</w:t>
      </w:r>
    </w:p>
    <w:p>
      <w:pPr>
        <w:spacing w:line="360" w:lineRule="exac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□我方本次响应文件涉及商业秘密的内容有：</w:t>
      </w:r>
      <w:r>
        <w:rPr>
          <w:rFonts w:hint="eastAsia" w:ascii="宋体" w:hAnsi="宋体" w:eastAsia="宋体" w:cs="宋体"/>
          <w:sz w:val="24"/>
          <w:szCs w:val="24"/>
          <w:u w:val="single"/>
          <w:lang w:bidi="zh-CN"/>
        </w:rPr>
        <w:t xml:space="preserve">                         。</w:t>
      </w:r>
    </w:p>
    <w:p>
      <w:pPr>
        <w:spacing w:line="360" w:lineRule="exac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6.与本采购有关的一切正式往来信函请寄：邮政编号：</w:t>
      </w:r>
    </w:p>
    <w:p>
      <w:pPr>
        <w:spacing w:line="360" w:lineRule="exac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电话/传真：电子函件：</w:t>
      </w:r>
    </w:p>
    <w:p>
      <w:pPr>
        <w:spacing w:line="360" w:lineRule="exac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开户银行： 帐号：</w:t>
      </w:r>
    </w:p>
    <w:p>
      <w:pPr>
        <w:spacing w:line="360" w:lineRule="exac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7.以上事项如有虚假或者隐瞒，我方愿意承担一切后果，并不再寻求任何旨在减轻或者免除法律责任的辩解。</w:t>
      </w:r>
    </w:p>
    <w:p>
      <w:pPr>
        <w:spacing w:line="360" w:lineRule="exac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特此承诺。</w:t>
      </w:r>
    </w:p>
    <w:p>
      <w:pPr>
        <w:spacing w:line="360" w:lineRule="exact"/>
        <w:ind w:firstLine="480" w:firstLineChars="200"/>
        <w:rPr>
          <w:rFonts w:hint="eastAsia" w:ascii="宋体" w:hAnsi="宋体" w:eastAsia="宋体" w:cs="宋体"/>
          <w:sz w:val="24"/>
          <w:szCs w:val="24"/>
          <w:lang w:bidi="zh-CN"/>
        </w:rPr>
      </w:pPr>
    </w:p>
    <w:p>
      <w:pPr>
        <w:spacing w:line="360" w:lineRule="exact"/>
        <w:ind w:left="4830" w:leftChars="2300"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 xml:space="preserve">法定代表人（签字）：   </w:t>
      </w:r>
    </w:p>
    <w:p>
      <w:pPr>
        <w:spacing w:line="360" w:lineRule="exact"/>
        <w:ind w:left="4830" w:leftChars="2300"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 xml:space="preserve">供应商（盖公章）：                                 </w:t>
      </w:r>
    </w:p>
    <w:p>
      <w:pPr>
        <w:spacing w:line="360" w:lineRule="exact"/>
        <w:ind w:firstLine="480" w:firstLineChars="200"/>
        <w:rPr>
          <w:rFonts w:hint="eastAsia" w:ascii="宋体" w:hAnsi="宋体" w:eastAsia="宋体" w:cs="宋体"/>
          <w:b/>
          <w:bCs/>
          <w:sz w:val="32"/>
          <w:szCs w:val="32"/>
        </w:rPr>
      </w:pPr>
      <w:r>
        <w:rPr>
          <w:rFonts w:hint="eastAsia" w:ascii="宋体" w:hAnsi="宋体" w:eastAsia="宋体" w:cs="宋体"/>
          <w:sz w:val="24"/>
          <w:szCs w:val="24"/>
          <w:lang w:bidi="zh-CN"/>
        </w:rPr>
        <w:t xml:space="preserve">                                                   年    月    日</w:t>
      </w:r>
    </w:p>
    <w:p>
      <w:pPr>
        <w:rPr>
          <w:rFonts w:hint="eastAsia" w:ascii="宋体" w:hAnsi="宋体" w:eastAsia="宋体" w:cs="宋体"/>
          <w:b/>
          <w:bCs/>
          <w:sz w:val="32"/>
          <w:szCs w:val="32"/>
        </w:rPr>
      </w:pPr>
      <w:r>
        <w:rPr>
          <w:rFonts w:hint="eastAsia" w:ascii="宋体" w:hAnsi="宋体" w:eastAsia="宋体" w:cs="宋体"/>
          <w:b/>
          <w:bCs/>
          <w:sz w:val="32"/>
          <w:szCs w:val="32"/>
        </w:rPr>
        <w:br w:type="page"/>
      </w:r>
    </w:p>
    <w:p>
      <w:pPr>
        <w:spacing w:after="312" w:afterLines="100"/>
        <w:jc w:val="center"/>
        <w:rPr>
          <w:rFonts w:hint="eastAsia" w:ascii="宋体" w:hAnsi="宋体" w:eastAsia="宋体" w:cs="宋体"/>
          <w:b/>
          <w:bCs/>
          <w:sz w:val="32"/>
          <w:szCs w:val="32"/>
        </w:rPr>
      </w:pPr>
      <w:r>
        <w:rPr>
          <w:rFonts w:hint="eastAsia" w:ascii="宋体" w:hAnsi="宋体" w:eastAsia="宋体" w:cs="宋体"/>
          <w:b/>
          <w:bCs/>
          <w:sz w:val="32"/>
          <w:szCs w:val="32"/>
        </w:rPr>
        <w:t>法定代表人身份证明书</w:t>
      </w:r>
    </w:p>
    <w:p>
      <w:pPr>
        <w:spacing w:line="36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rPr>
        <w:t>供应商名称：</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地    址：</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姓    名： 性     别：</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年    龄： 职     务：</w:t>
      </w:r>
    </w:p>
    <w:p>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身份证号码：系（供应商名称）的法定代表人。</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特此证明。</w:t>
      </w:r>
    </w:p>
    <w:p>
      <w:pPr>
        <w:spacing w:line="360" w:lineRule="auto"/>
        <w:ind w:firstLine="560" w:firstLineChars="200"/>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附件：法定代表人有效身份证正反面复印件</w:t>
      </w:r>
    </w:p>
    <w:p>
      <w:pPr>
        <w:pStyle w:val="5"/>
        <w:rPr>
          <w:rFonts w:hint="eastAsia" w:ascii="宋体" w:hAnsi="宋体" w:eastAsia="宋体" w:cs="宋体"/>
          <w:szCs w:val="28"/>
        </w:rPr>
      </w:pPr>
    </w:p>
    <w:p>
      <w:pPr>
        <w:spacing w:line="360" w:lineRule="auto"/>
        <w:ind w:left="3570" w:leftChars="1700"/>
        <w:rPr>
          <w:rFonts w:hint="eastAsia" w:ascii="宋体" w:hAnsi="宋体" w:eastAsia="宋体" w:cs="宋体"/>
          <w:sz w:val="28"/>
          <w:szCs w:val="28"/>
        </w:rPr>
      </w:pPr>
      <w:r>
        <w:rPr>
          <w:rFonts w:hint="eastAsia" w:ascii="宋体" w:hAnsi="宋体" w:eastAsia="宋体" w:cs="宋体"/>
          <w:sz w:val="28"/>
          <w:szCs w:val="28"/>
        </w:rPr>
        <w:t xml:space="preserve">供应商（盖公章）：               </w:t>
      </w:r>
    </w:p>
    <w:p>
      <w:pPr>
        <w:spacing w:line="360" w:lineRule="auto"/>
        <w:ind w:left="3570" w:leftChars="1700"/>
        <w:rPr>
          <w:rFonts w:hint="eastAsia" w:ascii="宋体" w:hAnsi="宋体" w:eastAsia="宋体" w:cs="宋体"/>
          <w:sz w:val="28"/>
          <w:szCs w:val="28"/>
        </w:rPr>
      </w:pPr>
      <w:r>
        <w:rPr>
          <w:rFonts w:hint="eastAsia" w:ascii="宋体" w:hAnsi="宋体" w:eastAsia="宋体" w:cs="宋体"/>
          <w:sz w:val="28"/>
          <w:szCs w:val="28"/>
        </w:rPr>
        <w:t xml:space="preserve">     年     月     日</w:t>
      </w:r>
    </w:p>
    <w:p>
      <w:pPr>
        <w:pStyle w:val="5"/>
        <w:rPr>
          <w:rFonts w:hint="eastAsia" w:ascii="宋体" w:hAnsi="宋体" w:eastAsia="宋体" w:cs="宋体"/>
        </w:rPr>
      </w:pPr>
    </w:p>
    <w:p>
      <w:pPr>
        <w:pStyle w:val="5"/>
        <w:rPr>
          <w:rFonts w:hint="eastAsia" w:ascii="宋体" w:hAnsi="宋体" w:eastAsia="宋体" w:cs="宋体"/>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注：1.自然人竞标的无需提供，联合体竞标的只需牵头人出具。</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2.供应商为其他组织或者自然人时，本采购文件规定的法定代表人指负责人或者自然人。本采购文件所称负责人是指参加竞标的其他组织营业执照上的负责人，本采购文件所称自然人指参与竞标的自然人本人。</w:t>
      </w:r>
    </w:p>
    <w:p>
      <w:pPr>
        <w:rPr>
          <w:rFonts w:hint="eastAsia" w:ascii="宋体" w:hAnsi="宋体" w:eastAsia="宋体" w:cs="宋体"/>
          <w:sz w:val="24"/>
          <w:szCs w:val="24"/>
        </w:rPr>
      </w:pPr>
      <w:r>
        <w:rPr>
          <w:rFonts w:hint="eastAsia" w:ascii="宋体" w:hAnsi="宋体" w:eastAsia="宋体" w:cs="宋体"/>
          <w:sz w:val="24"/>
          <w:szCs w:val="24"/>
        </w:rPr>
        <w:br w:type="page"/>
      </w:r>
    </w:p>
    <w:p>
      <w:pPr>
        <w:spacing w:after="312" w:afterLines="100"/>
        <w:jc w:val="center"/>
        <w:rPr>
          <w:rFonts w:hint="eastAsia" w:ascii="宋体" w:hAnsi="宋体" w:eastAsia="宋体" w:cs="宋体"/>
          <w:sz w:val="28"/>
          <w:szCs w:val="28"/>
        </w:rPr>
      </w:pPr>
      <w:r>
        <w:rPr>
          <w:rFonts w:hint="eastAsia" w:ascii="宋体" w:hAnsi="宋体" w:eastAsia="宋体" w:cs="宋体"/>
          <w:b/>
          <w:bCs/>
          <w:sz w:val="32"/>
          <w:szCs w:val="32"/>
        </w:rPr>
        <w:t>法定代表人授权委托书</w:t>
      </w:r>
      <w:r>
        <w:rPr>
          <w:rFonts w:hint="eastAsia" w:ascii="宋体" w:hAnsi="宋体" w:eastAsia="宋体" w:cs="宋体"/>
          <w:sz w:val="32"/>
          <w:szCs w:val="32"/>
        </w:rPr>
        <w:t>（如有委托时）</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致：（采购人名称）</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我</w:t>
      </w:r>
      <w:r>
        <w:rPr>
          <w:rFonts w:hint="eastAsia" w:ascii="宋体" w:hAnsi="宋体" w:eastAsia="宋体" w:cs="宋体"/>
          <w:sz w:val="28"/>
          <w:szCs w:val="28"/>
          <w:u w:val="single"/>
        </w:rPr>
        <w:t xml:space="preserve">  （姓名）  </w:t>
      </w:r>
      <w:r>
        <w:rPr>
          <w:rFonts w:hint="eastAsia" w:ascii="宋体" w:hAnsi="宋体" w:eastAsia="宋体" w:cs="宋体"/>
          <w:sz w:val="28"/>
          <w:szCs w:val="28"/>
        </w:rPr>
        <w:t>系</w:t>
      </w:r>
      <w:r>
        <w:rPr>
          <w:rFonts w:hint="eastAsia" w:ascii="宋体" w:hAnsi="宋体" w:eastAsia="宋体" w:cs="宋体"/>
          <w:sz w:val="28"/>
          <w:szCs w:val="28"/>
          <w:u w:val="single"/>
        </w:rPr>
        <w:t xml:space="preserve">  （供应商名称）  </w:t>
      </w:r>
      <w:r>
        <w:rPr>
          <w:rFonts w:hint="eastAsia" w:ascii="宋体" w:hAnsi="宋体" w:eastAsia="宋体" w:cs="宋体"/>
          <w:sz w:val="28"/>
          <w:szCs w:val="28"/>
        </w:rPr>
        <w:t>的</w:t>
      </w:r>
      <w:r>
        <w:rPr>
          <w:rFonts w:hint="eastAsia" w:ascii="宋体" w:hAnsi="宋体" w:eastAsia="宋体" w:cs="宋体"/>
          <w:sz w:val="28"/>
          <w:szCs w:val="28"/>
          <w:u w:val="single"/>
        </w:rPr>
        <w:t>（</w:t>
      </w:r>
      <w:r>
        <w:rPr>
          <w:rFonts w:hint="eastAsia" w:ascii="宋体" w:hAnsi="宋体" w:eastAsia="宋体" w:cs="宋体"/>
          <w:sz w:val="28"/>
          <w:szCs w:val="28"/>
          <w:u w:val="single"/>
        </w:rPr>
        <w:sym w:font="Wingdings 2" w:char="00A3"/>
      </w:r>
      <w:r>
        <w:rPr>
          <w:rFonts w:hint="eastAsia" w:ascii="宋体" w:hAnsi="宋体" w:eastAsia="宋体" w:cs="宋体"/>
          <w:sz w:val="28"/>
          <w:szCs w:val="28"/>
          <w:u w:val="single"/>
        </w:rPr>
        <w:t>法定代表人/□负责人/□自然人本人）</w:t>
      </w:r>
      <w:r>
        <w:rPr>
          <w:rFonts w:hint="eastAsia" w:ascii="宋体" w:hAnsi="宋体" w:eastAsia="宋体" w:cs="宋体"/>
          <w:sz w:val="28"/>
          <w:szCs w:val="28"/>
        </w:rPr>
        <w:t>，现授权</w:t>
      </w:r>
      <w:r>
        <w:rPr>
          <w:rFonts w:hint="eastAsia" w:ascii="宋体" w:hAnsi="宋体" w:eastAsia="宋体" w:cs="宋体"/>
          <w:sz w:val="28"/>
          <w:szCs w:val="28"/>
          <w:u w:val="single"/>
        </w:rPr>
        <w:t xml:space="preserve"> （姓名） </w:t>
      </w:r>
      <w:r>
        <w:rPr>
          <w:rFonts w:hint="eastAsia" w:ascii="宋体" w:hAnsi="宋体" w:eastAsia="宋体" w:cs="宋体"/>
          <w:sz w:val="28"/>
          <w:szCs w:val="28"/>
        </w:rPr>
        <w:t>以我方的名义参加项目的竞标活动，并代表我方全权办理针对上述项目的所有采购程序和环节的具体事务和签署相关文件。</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我方对委托代理人的签字事项负全部责任。</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本授权书自签署之日起生效，在撤销授权的书面通知以前，本授权书一直有效。委托代理人在授权书有效期内签署的所有文件不因授权的撤销而失效。</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委托代理人无转委托权，特此委托。</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附：委托代理人有效身份证正反面复印件</w:t>
      </w:r>
    </w:p>
    <w:p>
      <w:pPr>
        <w:spacing w:line="360" w:lineRule="auto"/>
        <w:ind w:firstLine="560" w:firstLineChars="200"/>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委托代理人（签字）：             法定代表人（签字）：                    </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委托代理人身份证号码：                              </w:t>
      </w:r>
    </w:p>
    <w:p>
      <w:pPr>
        <w:spacing w:line="360" w:lineRule="auto"/>
        <w:ind w:firstLine="560" w:firstLineChars="200"/>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供应商（盖公章）：                      </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年    月    日</w:t>
      </w:r>
    </w:p>
    <w:p>
      <w:pPr>
        <w:spacing w:line="360" w:lineRule="auto"/>
        <w:rPr>
          <w:rFonts w:hint="eastAsia" w:ascii="宋体" w:hAnsi="宋体" w:eastAsia="宋体" w:cs="宋体"/>
          <w:sz w:val="32"/>
          <w:szCs w:val="32"/>
        </w:rPr>
      </w:pPr>
      <w:r>
        <w:rPr>
          <w:rFonts w:hint="eastAsia" w:ascii="宋体" w:hAnsi="宋体" w:eastAsia="宋体" w:cs="宋体"/>
        </w:rPr>
        <w:br w:type="page"/>
      </w:r>
      <w:r>
        <w:rPr>
          <w:rFonts w:hint="eastAsia" w:ascii="宋体" w:hAnsi="宋体" w:eastAsia="宋体" w:cs="宋体"/>
          <w:sz w:val="32"/>
          <w:szCs w:val="32"/>
        </w:rPr>
        <w:t>二、报价商务技术文件格式</w:t>
      </w:r>
    </w:p>
    <w:p>
      <w:pPr>
        <w:snapToGrid w:val="0"/>
        <w:spacing w:before="156" w:beforeLines="50" w:after="50" w:line="360" w:lineRule="auto"/>
        <w:jc w:val="left"/>
        <w:rPr>
          <w:rFonts w:hint="eastAsia" w:ascii="宋体" w:hAnsi="宋体" w:eastAsia="宋体" w:cs="宋体"/>
          <w:sz w:val="32"/>
          <w:szCs w:val="32"/>
        </w:rPr>
      </w:pPr>
      <w:r>
        <w:rPr>
          <w:rFonts w:hint="eastAsia" w:ascii="宋体" w:hAnsi="宋体" w:eastAsia="宋体" w:cs="宋体"/>
          <w:sz w:val="32"/>
          <w:szCs w:val="32"/>
        </w:rPr>
        <w:t>1.报价商务技术文件封面格式</w:t>
      </w:r>
    </w:p>
    <w:p>
      <w:pPr>
        <w:snapToGrid w:val="0"/>
        <w:spacing w:before="156" w:beforeLines="50" w:after="50" w:line="360" w:lineRule="auto"/>
        <w:rPr>
          <w:rFonts w:hint="eastAsia" w:ascii="宋体" w:hAnsi="宋体" w:eastAsia="宋体" w:cs="宋体"/>
          <w:bCs/>
          <w:sz w:val="32"/>
          <w:szCs w:val="32"/>
        </w:rPr>
      </w:pPr>
      <w:r>
        <w:rPr>
          <w:rFonts w:hint="eastAsia" w:ascii="宋体" w:hAnsi="宋体" w:eastAsia="宋体" w:cs="宋体"/>
          <w:bCs/>
          <w:sz w:val="32"/>
          <w:szCs w:val="32"/>
        </w:rPr>
        <w:t>正本/副本</w:t>
      </w:r>
    </w:p>
    <w:p>
      <w:pPr>
        <w:snapToGrid w:val="0"/>
        <w:spacing w:before="156" w:beforeLines="50" w:after="50" w:line="360" w:lineRule="auto"/>
        <w:rPr>
          <w:rFonts w:hint="eastAsia" w:ascii="宋体" w:hAnsi="宋体" w:eastAsia="宋体" w:cs="宋体"/>
          <w:sz w:val="32"/>
          <w:szCs w:val="32"/>
        </w:rPr>
      </w:pPr>
    </w:p>
    <w:p>
      <w:pPr>
        <w:snapToGrid w:val="0"/>
        <w:spacing w:before="156" w:beforeLines="50" w:after="50" w:line="360" w:lineRule="auto"/>
        <w:rPr>
          <w:rFonts w:hint="eastAsia" w:ascii="宋体" w:hAnsi="宋体" w:eastAsia="宋体" w:cs="宋体"/>
          <w:sz w:val="32"/>
          <w:szCs w:val="32"/>
        </w:rPr>
      </w:pPr>
    </w:p>
    <w:p>
      <w:pPr>
        <w:snapToGrid w:val="0"/>
        <w:spacing w:before="156"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报价商务技术文件</w:t>
      </w:r>
    </w:p>
    <w:p>
      <w:pPr>
        <w:snapToGrid w:val="0"/>
        <w:spacing w:before="156" w:beforeLines="50" w:after="50" w:line="360" w:lineRule="auto"/>
        <w:rPr>
          <w:rFonts w:hint="eastAsia" w:ascii="宋体" w:hAnsi="宋体" w:eastAsia="宋体" w:cs="宋体"/>
          <w:bCs/>
          <w:sz w:val="32"/>
          <w:szCs w:val="32"/>
        </w:rPr>
      </w:pPr>
    </w:p>
    <w:p>
      <w:pPr>
        <w:snapToGrid w:val="0"/>
        <w:spacing w:before="156" w:beforeLines="50" w:after="50" w:line="360" w:lineRule="auto"/>
        <w:rPr>
          <w:rFonts w:hint="eastAsia" w:ascii="宋体" w:hAnsi="宋体" w:eastAsia="宋体" w:cs="宋体"/>
          <w:bCs/>
          <w:sz w:val="32"/>
          <w:szCs w:val="32"/>
        </w:rPr>
      </w:pPr>
    </w:p>
    <w:p>
      <w:pPr>
        <w:snapToGrid w:val="0"/>
        <w:spacing w:before="156" w:beforeLines="50" w:after="50" w:line="360" w:lineRule="auto"/>
        <w:ind w:firstLine="640" w:firstLineChars="200"/>
        <w:rPr>
          <w:rFonts w:hint="eastAsia" w:ascii="宋体" w:hAnsi="宋体" w:eastAsia="宋体" w:cs="宋体"/>
          <w:bCs/>
          <w:sz w:val="32"/>
          <w:szCs w:val="32"/>
        </w:rPr>
      </w:pPr>
      <w:r>
        <w:rPr>
          <w:rFonts w:hint="eastAsia" w:ascii="宋体" w:hAnsi="宋体" w:eastAsia="宋体" w:cs="宋体"/>
          <w:bCs/>
          <w:sz w:val="32"/>
          <w:szCs w:val="32"/>
        </w:rPr>
        <w:t>项目名称：</w:t>
      </w:r>
    </w:p>
    <w:p>
      <w:pPr>
        <w:snapToGrid w:val="0"/>
        <w:spacing w:before="156" w:beforeLines="50" w:after="50" w:line="360" w:lineRule="auto"/>
        <w:rPr>
          <w:rFonts w:hint="eastAsia" w:ascii="宋体" w:hAnsi="宋体" w:eastAsia="宋体" w:cs="宋体"/>
          <w:bCs/>
          <w:sz w:val="32"/>
          <w:szCs w:val="32"/>
        </w:rPr>
      </w:pPr>
      <w:r>
        <w:rPr>
          <w:rFonts w:hint="eastAsia" w:ascii="宋体" w:hAnsi="宋体" w:eastAsia="宋体" w:cs="宋体"/>
          <w:bCs/>
          <w:sz w:val="32"/>
          <w:szCs w:val="32"/>
        </w:rPr>
        <w:t xml:space="preserve">    供应商名称：</w:t>
      </w:r>
    </w:p>
    <w:p>
      <w:pPr>
        <w:pStyle w:val="6"/>
        <w:snapToGrid w:val="0"/>
        <w:spacing w:before="50" w:after="50" w:line="360" w:lineRule="auto"/>
        <w:ind w:firstLine="1280" w:firstLineChars="400"/>
        <w:rPr>
          <w:rFonts w:hint="eastAsia" w:ascii="宋体" w:hAnsi="宋体" w:eastAsia="宋体" w:cs="宋体"/>
          <w:bCs/>
          <w:sz w:val="32"/>
          <w:szCs w:val="32"/>
        </w:rPr>
      </w:pPr>
    </w:p>
    <w:p>
      <w:pPr>
        <w:snapToGrid w:val="0"/>
        <w:spacing w:before="156"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pPr>
        <w:rPr>
          <w:rFonts w:hint="eastAsia" w:ascii="宋体" w:hAnsi="宋体" w:eastAsia="宋体" w:cs="宋体"/>
        </w:rPr>
      </w:pPr>
      <w:r>
        <w:rPr>
          <w:rFonts w:hint="eastAsia" w:ascii="宋体" w:hAnsi="宋体" w:eastAsia="宋体" w:cs="宋体"/>
          <w:sz w:val="32"/>
          <w:szCs w:val="32"/>
        </w:rPr>
        <w:br w:type="page"/>
      </w:r>
    </w:p>
    <w:p>
      <w:pPr>
        <w:spacing w:line="360" w:lineRule="auto"/>
        <w:rPr>
          <w:rFonts w:hint="eastAsia" w:ascii="宋体" w:hAnsi="宋体" w:eastAsia="宋体" w:cs="宋体"/>
          <w:sz w:val="32"/>
          <w:szCs w:val="32"/>
        </w:rPr>
      </w:pPr>
      <w:r>
        <w:rPr>
          <w:rFonts w:hint="eastAsia" w:ascii="宋体" w:hAnsi="宋体" w:eastAsia="宋体" w:cs="宋体"/>
          <w:sz w:val="32"/>
          <w:szCs w:val="32"/>
        </w:rPr>
        <w:t>2.报价商务技术文件目录</w:t>
      </w:r>
    </w:p>
    <w:p>
      <w:pPr>
        <w:spacing w:line="360" w:lineRule="auto"/>
        <w:rPr>
          <w:rFonts w:hint="eastAsia" w:ascii="宋体" w:hAnsi="宋体" w:eastAsia="宋体" w:cs="宋体"/>
          <w:sz w:val="32"/>
          <w:szCs w:val="32"/>
        </w:rPr>
      </w:pPr>
      <w:r>
        <w:rPr>
          <w:rFonts w:hint="eastAsia" w:ascii="宋体" w:hAnsi="宋体" w:eastAsia="宋体" w:cs="宋体"/>
          <w:sz w:val="32"/>
          <w:szCs w:val="32"/>
        </w:rPr>
        <w:t>根据采购文件竞标报价表来报价。</w:t>
      </w:r>
    </w:p>
    <w:p>
      <w:pPr>
        <w:rPr>
          <w:rFonts w:hint="eastAsia" w:ascii="宋体" w:hAnsi="宋体" w:eastAsia="宋体" w:cs="宋体"/>
        </w:rPr>
      </w:pPr>
      <w:r>
        <w:rPr>
          <w:rFonts w:hint="eastAsia" w:ascii="宋体" w:hAnsi="宋体" w:eastAsia="宋体" w:cs="宋体"/>
          <w:sz w:val="32"/>
          <w:szCs w:val="32"/>
        </w:rPr>
        <w:br w:type="page"/>
      </w:r>
    </w:p>
    <w:p>
      <w:pPr>
        <w:spacing w:after="312" w:afterLines="100"/>
        <w:jc w:val="center"/>
        <w:rPr>
          <w:rFonts w:hint="eastAsia" w:ascii="宋体" w:hAnsi="宋体" w:eastAsia="宋体" w:cs="宋体"/>
          <w:b/>
          <w:bCs/>
          <w:sz w:val="32"/>
          <w:szCs w:val="32"/>
        </w:rPr>
      </w:pPr>
      <w:r>
        <w:rPr>
          <w:rFonts w:hint="eastAsia" w:ascii="宋体" w:hAnsi="宋体" w:eastAsia="宋体" w:cs="宋体"/>
          <w:b/>
          <w:bCs/>
          <w:sz w:val="32"/>
          <w:szCs w:val="32"/>
        </w:rPr>
        <w:t>竞标报价表</w:t>
      </w:r>
    </w:p>
    <w:tbl>
      <w:tblPr>
        <w:tblStyle w:val="22"/>
        <w:tblW w:w="100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032"/>
        <w:gridCol w:w="603"/>
        <w:gridCol w:w="5151"/>
        <w:gridCol w:w="80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09" w:type="dxa"/>
            <w:shd w:val="clear" w:color="auto" w:fill="CCCCCC"/>
            <w:vAlign w:val="center"/>
          </w:tcPr>
          <w:p>
            <w:pPr>
              <w:tabs>
                <w:tab w:val="left" w:pos="798"/>
              </w:tabs>
              <w:jc w:val="left"/>
              <w:rPr>
                <w:rFonts w:ascii="Times New Roman" w:hAnsi="Times New Roman"/>
              </w:rPr>
            </w:pPr>
            <w:r>
              <w:rPr>
                <w:rFonts w:ascii="Times New Roman" w:hAnsi="Times New Roman" w:eastAsia="宋体" w:cs="Times New Roman"/>
              </w:rPr>
              <w:t>序号</w:t>
            </w:r>
          </w:p>
        </w:tc>
        <w:tc>
          <w:tcPr>
            <w:tcW w:w="2032" w:type="dxa"/>
            <w:shd w:val="clear" w:color="auto" w:fill="CCCCCC"/>
            <w:vAlign w:val="center"/>
          </w:tcPr>
          <w:p>
            <w:pPr>
              <w:tabs>
                <w:tab w:val="left" w:pos="798"/>
              </w:tabs>
              <w:jc w:val="left"/>
              <w:rPr>
                <w:rFonts w:ascii="Times New Roman" w:hAnsi="Times New Roman"/>
              </w:rPr>
            </w:pPr>
            <w:r>
              <w:rPr>
                <w:rFonts w:ascii="Times New Roman" w:hAnsi="Times New Roman" w:eastAsia="宋体" w:cs="Times New Roman"/>
              </w:rPr>
              <w:t>品名</w:t>
            </w:r>
          </w:p>
        </w:tc>
        <w:tc>
          <w:tcPr>
            <w:tcW w:w="603" w:type="dxa"/>
            <w:shd w:val="clear" w:color="auto" w:fill="CCCCCC"/>
            <w:vAlign w:val="center"/>
          </w:tcPr>
          <w:p>
            <w:pPr>
              <w:tabs>
                <w:tab w:val="left" w:pos="798"/>
              </w:tabs>
              <w:jc w:val="left"/>
              <w:rPr>
                <w:rFonts w:ascii="Times New Roman" w:hAnsi="Times New Roman"/>
              </w:rPr>
            </w:pPr>
            <w:r>
              <w:rPr>
                <w:rFonts w:hint="eastAsia" w:ascii="Times New Roman" w:hAnsi="Times New Roman" w:eastAsia="宋体" w:cs="Times New Roman"/>
              </w:rPr>
              <w:t>型号</w:t>
            </w:r>
          </w:p>
        </w:tc>
        <w:tc>
          <w:tcPr>
            <w:tcW w:w="5151" w:type="dxa"/>
            <w:shd w:val="clear" w:color="auto" w:fill="CCCCCC"/>
            <w:vAlign w:val="center"/>
          </w:tcPr>
          <w:p>
            <w:pPr>
              <w:tabs>
                <w:tab w:val="left" w:pos="798"/>
              </w:tabs>
              <w:jc w:val="left"/>
              <w:rPr>
                <w:rFonts w:ascii="Times New Roman" w:hAnsi="Times New Roman"/>
              </w:rPr>
            </w:pPr>
            <w:r>
              <w:rPr>
                <w:rFonts w:ascii="Times New Roman" w:hAnsi="Times New Roman" w:eastAsia="宋体" w:cs="Times New Roman"/>
              </w:rPr>
              <w:t>规格</w:t>
            </w:r>
          </w:p>
        </w:tc>
        <w:tc>
          <w:tcPr>
            <w:tcW w:w="802" w:type="dxa"/>
            <w:shd w:val="clear" w:color="auto" w:fill="CCCCCC"/>
            <w:vAlign w:val="center"/>
          </w:tcPr>
          <w:p>
            <w:pPr>
              <w:tabs>
                <w:tab w:val="left" w:pos="798"/>
              </w:tabs>
              <w:jc w:val="left"/>
              <w:rPr>
                <w:rFonts w:ascii="Times New Roman" w:hAnsi="Times New Roman"/>
              </w:rPr>
            </w:pPr>
            <w:r>
              <w:rPr>
                <w:rFonts w:ascii="Times New Roman" w:hAnsi="Times New Roman" w:eastAsia="宋体" w:cs="Times New Roman"/>
              </w:rPr>
              <w:t>单位</w:t>
            </w:r>
          </w:p>
        </w:tc>
        <w:tc>
          <w:tcPr>
            <w:tcW w:w="709" w:type="dxa"/>
            <w:shd w:val="clear" w:color="auto" w:fill="CCCCCC"/>
            <w:vAlign w:val="center"/>
          </w:tcPr>
          <w:p>
            <w:pPr>
              <w:tabs>
                <w:tab w:val="left" w:pos="798"/>
              </w:tabs>
              <w:jc w:val="left"/>
              <w:rPr>
                <w:rFonts w:ascii="Times New Roman" w:hAnsi="Times New Roman"/>
              </w:rPr>
            </w:pPr>
            <w:r>
              <w:rPr>
                <w:rFonts w:ascii="Times New Roman" w:hAnsi="Times New Roman" w:eastAsia="宋体" w:cs="Times New Roma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709" w:type="dxa"/>
            <w:shd w:val="clear" w:color="auto" w:fill="CCCCCC"/>
            <w:vAlign w:val="center"/>
          </w:tcPr>
          <w:p>
            <w:pPr>
              <w:tabs>
                <w:tab w:val="left" w:pos="798"/>
              </w:tabs>
              <w:jc w:val="left"/>
              <w:rPr>
                <w:rFonts w:ascii="Times New Roman" w:hAnsi="Times New Roman"/>
              </w:rPr>
            </w:pPr>
            <w:r>
              <w:rPr>
                <w:rFonts w:ascii="Times New Roman" w:hAnsi="Times New Roman" w:eastAsia="宋体" w:cs="Times New Roman"/>
              </w:rPr>
              <w:t>1</w:t>
            </w:r>
          </w:p>
        </w:tc>
        <w:tc>
          <w:tcPr>
            <w:tcW w:w="2032" w:type="dxa"/>
            <w:vAlign w:val="center"/>
          </w:tcPr>
          <w:p>
            <w:pPr>
              <w:tabs>
                <w:tab w:val="left" w:pos="798"/>
              </w:tabs>
              <w:jc w:val="left"/>
              <w:rPr>
                <w:rFonts w:ascii="Times New Roman" w:hAnsi="Times New Roman"/>
              </w:rPr>
            </w:pPr>
            <w:r>
              <w:rPr>
                <w:rFonts w:ascii="Times New Roman" w:hAnsi="Times New Roman" w:eastAsia="宋体" w:cs="Times New Roman"/>
              </w:rPr>
              <w:t>溢油监测报警中心控制系统</w:t>
            </w:r>
          </w:p>
        </w:tc>
        <w:tc>
          <w:tcPr>
            <w:tcW w:w="603" w:type="dxa"/>
            <w:vAlign w:val="center"/>
          </w:tcPr>
          <w:p>
            <w:pPr>
              <w:tabs>
                <w:tab w:val="left" w:pos="798"/>
              </w:tabs>
              <w:jc w:val="left"/>
              <w:rPr>
                <w:rFonts w:ascii="Times New Roman" w:hAnsi="Times New Roman"/>
              </w:rPr>
            </w:pPr>
          </w:p>
        </w:tc>
        <w:tc>
          <w:tcPr>
            <w:tcW w:w="5151" w:type="dxa"/>
            <w:vAlign w:val="center"/>
          </w:tcPr>
          <w:p>
            <w:pPr>
              <w:tabs>
                <w:tab w:val="left" w:pos="798"/>
              </w:tabs>
              <w:jc w:val="left"/>
              <w:rPr>
                <w:rFonts w:ascii="Times New Roman" w:hAnsi="Times New Roman"/>
              </w:rPr>
            </w:pPr>
            <w:r>
              <w:rPr>
                <w:rFonts w:ascii="Times New Roman" w:hAnsi="Times New Roman" w:eastAsia="宋体" w:cs="Times New Roman"/>
              </w:rPr>
              <w:t>包括:系统支撑平台/远程溢油监测系统/溢油应急管理系统/电子地图显示系统。</w:t>
            </w:r>
          </w:p>
        </w:tc>
        <w:tc>
          <w:tcPr>
            <w:tcW w:w="802" w:type="dxa"/>
            <w:vAlign w:val="center"/>
          </w:tcPr>
          <w:p>
            <w:pPr>
              <w:tabs>
                <w:tab w:val="left" w:pos="798"/>
              </w:tabs>
              <w:jc w:val="left"/>
              <w:rPr>
                <w:rFonts w:ascii="Times New Roman" w:hAnsi="Times New Roman"/>
              </w:rPr>
            </w:pPr>
            <w:r>
              <w:rPr>
                <w:rFonts w:ascii="Times New Roman" w:hAnsi="Times New Roman" w:eastAsia="宋体" w:cs="Times New Roman"/>
              </w:rPr>
              <w:t>套</w:t>
            </w:r>
          </w:p>
        </w:tc>
        <w:tc>
          <w:tcPr>
            <w:tcW w:w="709" w:type="dxa"/>
            <w:vAlign w:val="center"/>
          </w:tcPr>
          <w:p>
            <w:pPr>
              <w:tabs>
                <w:tab w:val="left" w:pos="798"/>
              </w:tabs>
              <w:jc w:val="left"/>
              <w:rPr>
                <w:rFonts w:ascii="Times New Roman" w:hAnsi="Times New Roman"/>
              </w:rPr>
            </w:pPr>
            <w:r>
              <w:rPr>
                <w:rFonts w:ascii="Times New Roman" w:hAnsi="Times New Roman" w:eastAsia="宋体"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jc w:val="center"/>
        </w:trPr>
        <w:tc>
          <w:tcPr>
            <w:tcW w:w="709" w:type="dxa"/>
            <w:shd w:val="clear" w:color="auto" w:fill="CCCCCC"/>
            <w:vAlign w:val="center"/>
          </w:tcPr>
          <w:p>
            <w:pPr>
              <w:tabs>
                <w:tab w:val="left" w:pos="798"/>
              </w:tabs>
              <w:jc w:val="left"/>
              <w:rPr>
                <w:rFonts w:ascii="Times New Roman" w:hAnsi="Times New Roman"/>
              </w:rPr>
            </w:pPr>
            <w:r>
              <w:rPr>
                <w:rFonts w:ascii="Times New Roman" w:hAnsi="Times New Roman" w:eastAsia="宋体" w:cs="Times New Roman"/>
              </w:rPr>
              <w:t>2</w:t>
            </w:r>
          </w:p>
        </w:tc>
        <w:tc>
          <w:tcPr>
            <w:tcW w:w="2032" w:type="dxa"/>
            <w:vAlign w:val="center"/>
          </w:tcPr>
          <w:p>
            <w:pPr>
              <w:tabs>
                <w:tab w:val="left" w:pos="798"/>
              </w:tabs>
              <w:jc w:val="left"/>
              <w:rPr>
                <w:rFonts w:ascii="Times New Roman" w:hAnsi="Times New Roman"/>
              </w:rPr>
            </w:pPr>
            <w:r>
              <w:rPr>
                <w:rFonts w:ascii="Times New Roman" w:hAnsi="Times New Roman" w:eastAsia="宋体" w:cs="Times New Roman"/>
              </w:rPr>
              <w:t>工作站</w:t>
            </w:r>
          </w:p>
        </w:tc>
        <w:tc>
          <w:tcPr>
            <w:tcW w:w="603" w:type="dxa"/>
            <w:vAlign w:val="center"/>
          </w:tcPr>
          <w:p>
            <w:pPr>
              <w:tabs>
                <w:tab w:val="left" w:pos="798"/>
              </w:tabs>
              <w:jc w:val="left"/>
              <w:rPr>
                <w:rFonts w:hint="eastAsia" w:ascii="Times New Roman" w:hAnsi="Times New Roman"/>
              </w:rPr>
            </w:pPr>
          </w:p>
        </w:tc>
        <w:tc>
          <w:tcPr>
            <w:tcW w:w="5151" w:type="dxa"/>
            <w:vAlign w:val="center"/>
          </w:tcPr>
          <w:p>
            <w:pPr>
              <w:tabs>
                <w:tab w:val="left" w:pos="798"/>
              </w:tabs>
              <w:jc w:val="left"/>
              <w:rPr>
                <w:rFonts w:ascii="Times New Roman" w:hAnsi="Times New Roman"/>
              </w:rPr>
            </w:pPr>
            <w:r>
              <w:rPr>
                <w:rFonts w:ascii="Times New Roman" w:hAnsi="Times New Roman" w:eastAsia="宋体" w:cs="Times New Roman"/>
              </w:rPr>
              <w:t>DELL T5820</w:t>
            </w:r>
          </w:p>
          <w:p>
            <w:pPr>
              <w:tabs>
                <w:tab w:val="left" w:pos="798"/>
              </w:tabs>
              <w:jc w:val="left"/>
              <w:rPr>
                <w:rFonts w:ascii="Times New Roman" w:hAnsi="Times New Roman"/>
              </w:rPr>
            </w:pPr>
            <w:r>
              <w:rPr>
                <w:rFonts w:ascii="Times New Roman" w:hAnsi="Times New Roman" w:eastAsia="宋体" w:cs="Times New Roman"/>
              </w:rPr>
              <w:t>Cpu:w2102/内存16G/硬盘256GSSD+1T/光驱DVD/24寸LED液晶显示器/win10/sql 2012（软件正版）</w:t>
            </w:r>
          </w:p>
        </w:tc>
        <w:tc>
          <w:tcPr>
            <w:tcW w:w="802" w:type="dxa"/>
            <w:vAlign w:val="center"/>
          </w:tcPr>
          <w:p>
            <w:pPr>
              <w:tabs>
                <w:tab w:val="left" w:pos="798"/>
              </w:tabs>
              <w:jc w:val="left"/>
              <w:rPr>
                <w:rFonts w:ascii="Times New Roman" w:hAnsi="Times New Roman"/>
              </w:rPr>
            </w:pPr>
            <w:r>
              <w:rPr>
                <w:rFonts w:ascii="Times New Roman" w:hAnsi="Times New Roman" w:eastAsia="宋体" w:cs="Times New Roman"/>
              </w:rPr>
              <w:t>套</w:t>
            </w:r>
          </w:p>
        </w:tc>
        <w:tc>
          <w:tcPr>
            <w:tcW w:w="709" w:type="dxa"/>
            <w:vAlign w:val="center"/>
          </w:tcPr>
          <w:p>
            <w:pPr>
              <w:tabs>
                <w:tab w:val="left" w:pos="798"/>
              </w:tabs>
              <w:jc w:val="left"/>
              <w:rPr>
                <w:rFonts w:ascii="Times New Roman" w:hAnsi="Times New Roman"/>
              </w:rPr>
            </w:pPr>
            <w:r>
              <w:rPr>
                <w:rFonts w:ascii="Times New Roman" w:hAnsi="Times New Roman" w:eastAsia="宋体"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9" w:hRule="atLeast"/>
          <w:jc w:val="center"/>
        </w:trPr>
        <w:tc>
          <w:tcPr>
            <w:tcW w:w="709" w:type="dxa"/>
            <w:shd w:val="clear" w:color="auto" w:fill="CCCCCC"/>
            <w:vAlign w:val="center"/>
          </w:tcPr>
          <w:p>
            <w:pPr>
              <w:tabs>
                <w:tab w:val="left" w:pos="798"/>
              </w:tabs>
              <w:jc w:val="left"/>
              <w:rPr>
                <w:rFonts w:ascii="Times New Roman" w:hAnsi="Times New Roman"/>
              </w:rPr>
            </w:pPr>
            <w:r>
              <w:rPr>
                <w:rFonts w:ascii="Times New Roman" w:hAnsi="Times New Roman" w:eastAsia="宋体" w:cs="Times New Roman"/>
              </w:rPr>
              <w:t>3</w:t>
            </w:r>
          </w:p>
        </w:tc>
        <w:tc>
          <w:tcPr>
            <w:tcW w:w="2032" w:type="dxa"/>
            <w:vAlign w:val="center"/>
          </w:tcPr>
          <w:p>
            <w:pPr>
              <w:tabs>
                <w:tab w:val="left" w:pos="798"/>
              </w:tabs>
              <w:jc w:val="left"/>
              <w:rPr>
                <w:rFonts w:ascii="Times New Roman" w:hAnsi="Times New Roman"/>
              </w:rPr>
            </w:pPr>
            <w:r>
              <w:rPr>
                <w:rFonts w:ascii="Times New Roman" w:hAnsi="Times New Roman" w:eastAsia="宋体" w:cs="Times New Roman"/>
              </w:rPr>
              <w:t>溢油探测器</w:t>
            </w:r>
          </w:p>
        </w:tc>
        <w:tc>
          <w:tcPr>
            <w:tcW w:w="603" w:type="dxa"/>
            <w:vAlign w:val="center"/>
          </w:tcPr>
          <w:p>
            <w:pPr>
              <w:tabs>
                <w:tab w:val="left" w:pos="798"/>
              </w:tabs>
              <w:jc w:val="left"/>
              <w:rPr>
                <w:rFonts w:ascii="Times New Roman" w:hAnsi="Times New Roman"/>
              </w:rPr>
            </w:pPr>
          </w:p>
        </w:tc>
        <w:tc>
          <w:tcPr>
            <w:tcW w:w="5151" w:type="dxa"/>
            <w:vAlign w:val="center"/>
          </w:tcPr>
          <w:p>
            <w:pPr>
              <w:tabs>
                <w:tab w:val="left" w:pos="798"/>
              </w:tabs>
              <w:jc w:val="left"/>
              <w:rPr>
                <w:rFonts w:ascii="Times New Roman" w:hAnsi="Times New Roman"/>
              </w:rPr>
            </w:pPr>
            <w:r>
              <w:rPr>
                <w:rFonts w:ascii="Times New Roman" w:hAnsi="Times New Roman" w:eastAsia="宋体" w:cs="Times New Roman"/>
              </w:rPr>
              <w:t>探测距离：0.2-12米</w:t>
            </w:r>
          </w:p>
          <w:p>
            <w:pPr>
              <w:tabs>
                <w:tab w:val="left" w:pos="798"/>
              </w:tabs>
              <w:jc w:val="left"/>
              <w:rPr>
                <w:rFonts w:ascii="Times New Roman" w:hAnsi="Times New Roman"/>
              </w:rPr>
            </w:pPr>
            <w:r>
              <w:rPr>
                <w:rFonts w:ascii="Times New Roman" w:hAnsi="Times New Roman" w:eastAsia="宋体" w:cs="Times New Roman"/>
              </w:rPr>
              <w:t>探测精度:10微米</w:t>
            </w:r>
          </w:p>
          <w:p>
            <w:pPr>
              <w:tabs>
                <w:tab w:val="left" w:pos="798"/>
              </w:tabs>
              <w:jc w:val="left"/>
              <w:rPr>
                <w:rFonts w:ascii="Times New Roman" w:hAnsi="Times New Roman"/>
              </w:rPr>
            </w:pPr>
            <w:r>
              <w:rPr>
                <w:rFonts w:ascii="Times New Roman" w:hAnsi="Times New Roman" w:eastAsia="宋体" w:cs="Times New Roman"/>
              </w:rPr>
              <w:t>灯源：led灯源</w:t>
            </w:r>
          </w:p>
          <w:p>
            <w:pPr>
              <w:tabs>
                <w:tab w:val="left" w:pos="798"/>
              </w:tabs>
              <w:jc w:val="left"/>
              <w:rPr>
                <w:rFonts w:ascii="Times New Roman" w:hAnsi="Times New Roman"/>
              </w:rPr>
            </w:pPr>
            <w:r>
              <w:rPr>
                <w:rFonts w:ascii="Times New Roman" w:hAnsi="Times New Roman" w:eastAsia="宋体" w:cs="Times New Roman"/>
              </w:rPr>
              <w:t>通讯方式：4G物联网</w:t>
            </w:r>
          </w:p>
          <w:p>
            <w:pPr>
              <w:tabs>
                <w:tab w:val="left" w:pos="798"/>
              </w:tabs>
              <w:jc w:val="left"/>
              <w:rPr>
                <w:rFonts w:hint="eastAsia" w:ascii="Times New Roman" w:hAnsi="Times New Roman"/>
              </w:rPr>
            </w:pPr>
            <w:r>
              <w:rPr>
                <w:rFonts w:ascii="Times New Roman" w:hAnsi="Times New Roman" w:eastAsia="宋体" w:cs="Times New Roman"/>
              </w:rPr>
              <w:t>防爆等级:ExdⅡCT6</w:t>
            </w:r>
          </w:p>
          <w:p>
            <w:pPr>
              <w:tabs>
                <w:tab w:val="left" w:pos="798"/>
              </w:tabs>
              <w:jc w:val="left"/>
              <w:rPr>
                <w:rFonts w:ascii="Times New Roman" w:hAnsi="Times New Roman"/>
              </w:rPr>
            </w:pPr>
            <w:r>
              <w:rPr>
                <w:rFonts w:ascii="Times New Roman" w:hAnsi="Times New Roman" w:eastAsia="宋体" w:cs="Times New Roman"/>
              </w:rPr>
              <w:t>防护等级：IP68</w:t>
            </w:r>
          </w:p>
          <w:p>
            <w:pPr>
              <w:tabs>
                <w:tab w:val="left" w:pos="798"/>
              </w:tabs>
              <w:jc w:val="left"/>
              <w:rPr>
                <w:rFonts w:ascii="Times New Roman" w:hAnsi="Times New Roman"/>
              </w:rPr>
            </w:pPr>
            <w:r>
              <w:rPr>
                <w:rFonts w:ascii="Times New Roman" w:hAnsi="Times New Roman" w:eastAsia="宋体" w:cs="Times New Roman"/>
              </w:rPr>
              <w:t>材质：316L不锈钢</w:t>
            </w:r>
          </w:p>
          <w:p>
            <w:pPr>
              <w:tabs>
                <w:tab w:val="left" w:pos="798"/>
              </w:tabs>
              <w:jc w:val="left"/>
              <w:rPr>
                <w:rFonts w:ascii="Times New Roman" w:hAnsi="Times New Roman"/>
              </w:rPr>
            </w:pPr>
            <w:r>
              <w:rPr>
                <w:rFonts w:ascii="Times New Roman" w:hAnsi="Times New Roman" w:eastAsia="宋体" w:cs="Times New Roman"/>
              </w:rPr>
              <w:t>电源:AC 220V</w:t>
            </w:r>
          </w:p>
          <w:p>
            <w:pPr>
              <w:tabs>
                <w:tab w:val="left" w:pos="798"/>
              </w:tabs>
              <w:jc w:val="left"/>
              <w:rPr>
                <w:rFonts w:ascii="Times New Roman" w:hAnsi="Times New Roman"/>
              </w:rPr>
            </w:pPr>
            <w:r>
              <w:rPr>
                <w:rFonts w:ascii="Times New Roman" w:hAnsi="Times New Roman" w:eastAsia="宋体" w:cs="Times New Roman"/>
              </w:rPr>
              <w:t>其它功能：远程控制、图像采集、温湿度报警等。</w:t>
            </w:r>
          </w:p>
        </w:tc>
        <w:tc>
          <w:tcPr>
            <w:tcW w:w="802" w:type="dxa"/>
            <w:vAlign w:val="center"/>
          </w:tcPr>
          <w:p>
            <w:pPr>
              <w:tabs>
                <w:tab w:val="left" w:pos="798"/>
              </w:tabs>
              <w:jc w:val="left"/>
              <w:rPr>
                <w:rFonts w:ascii="Times New Roman" w:hAnsi="Times New Roman"/>
              </w:rPr>
            </w:pPr>
            <w:r>
              <w:rPr>
                <w:rFonts w:ascii="Times New Roman" w:hAnsi="Times New Roman" w:eastAsia="宋体" w:cs="Times New Roman"/>
              </w:rPr>
              <w:t>台</w:t>
            </w:r>
          </w:p>
        </w:tc>
        <w:tc>
          <w:tcPr>
            <w:tcW w:w="709" w:type="dxa"/>
            <w:vAlign w:val="center"/>
          </w:tcPr>
          <w:p>
            <w:pPr>
              <w:tabs>
                <w:tab w:val="left" w:pos="798"/>
              </w:tabs>
              <w:jc w:val="left"/>
              <w:rPr>
                <w:rFonts w:ascii="Times New Roman" w:hAnsi="Times New Roman"/>
              </w:rPr>
            </w:pPr>
            <w:r>
              <w:rPr>
                <w:rFonts w:ascii="Times New Roman" w:hAnsi="Times New Roman" w:eastAsia="宋体"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jc w:val="center"/>
        </w:trPr>
        <w:tc>
          <w:tcPr>
            <w:tcW w:w="709" w:type="dxa"/>
            <w:shd w:val="clear" w:color="auto" w:fill="CCCCCC"/>
            <w:vAlign w:val="center"/>
          </w:tcPr>
          <w:p>
            <w:pPr>
              <w:tabs>
                <w:tab w:val="left" w:pos="798"/>
              </w:tabs>
              <w:jc w:val="left"/>
              <w:rPr>
                <w:rFonts w:ascii="Times New Roman" w:hAnsi="Times New Roman"/>
              </w:rPr>
            </w:pPr>
            <w:r>
              <w:rPr>
                <w:rFonts w:ascii="Times New Roman" w:hAnsi="Times New Roman" w:eastAsia="宋体" w:cs="Times New Roman"/>
              </w:rPr>
              <w:t>4</w:t>
            </w:r>
          </w:p>
        </w:tc>
        <w:tc>
          <w:tcPr>
            <w:tcW w:w="2032" w:type="dxa"/>
            <w:vAlign w:val="center"/>
          </w:tcPr>
          <w:p>
            <w:pPr>
              <w:tabs>
                <w:tab w:val="left" w:pos="798"/>
              </w:tabs>
              <w:jc w:val="left"/>
              <w:rPr>
                <w:rFonts w:ascii="Times New Roman" w:hAnsi="Times New Roman"/>
              </w:rPr>
            </w:pPr>
            <w:r>
              <w:rPr>
                <w:rFonts w:ascii="Times New Roman" w:hAnsi="Times New Roman" w:eastAsia="宋体" w:cs="Times New Roman"/>
              </w:rPr>
              <w:t>声光报警装置</w:t>
            </w:r>
          </w:p>
        </w:tc>
        <w:tc>
          <w:tcPr>
            <w:tcW w:w="603" w:type="dxa"/>
            <w:vAlign w:val="center"/>
          </w:tcPr>
          <w:p>
            <w:pPr>
              <w:tabs>
                <w:tab w:val="left" w:pos="798"/>
              </w:tabs>
              <w:jc w:val="left"/>
              <w:rPr>
                <w:rFonts w:hint="eastAsia" w:ascii="Times New Roman" w:hAnsi="Times New Roman"/>
              </w:rPr>
            </w:pPr>
          </w:p>
        </w:tc>
        <w:tc>
          <w:tcPr>
            <w:tcW w:w="5151" w:type="dxa"/>
            <w:vAlign w:val="center"/>
          </w:tcPr>
          <w:p>
            <w:pPr>
              <w:tabs>
                <w:tab w:val="left" w:pos="798"/>
              </w:tabs>
              <w:jc w:val="left"/>
              <w:rPr>
                <w:rFonts w:ascii="Times New Roman" w:hAnsi="Times New Roman"/>
              </w:rPr>
            </w:pPr>
            <w:r>
              <w:rPr>
                <w:rFonts w:ascii="Times New Roman" w:hAnsi="Times New Roman" w:eastAsia="宋体" w:cs="Times New Roman"/>
              </w:rPr>
              <w:t>光    源：LED</w:t>
            </w:r>
          </w:p>
          <w:p>
            <w:pPr>
              <w:tabs>
                <w:tab w:val="left" w:pos="798"/>
              </w:tabs>
              <w:jc w:val="left"/>
              <w:rPr>
                <w:rFonts w:ascii="Times New Roman" w:hAnsi="Times New Roman"/>
              </w:rPr>
            </w:pPr>
            <w:r>
              <w:rPr>
                <w:rFonts w:ascii="Times New Roman" w:hAnsi="Times New Roman" w:eastAsia="宋体" w:cs="Times New Roman"/>
              </w:rPr>
              <w:t>声    音：≥90db</w:t>
            </w:r>
          </w:p>
          <w:p>
            <w:pPr>
              <w:tabs>
                <w:tab w:val="left" w:pos="798"/>
              </w:tabs>
              <w:jc w:val="left"/>
              <w:rPr>
                <w:rFonts w:ascii="Times New Roman" w:hAnsi="Times New Roman"/>
              </w:rPr>
            </w:pPr>
            <w:r>
              <w:rPr>
                <w:rFonts w:ascii="Times New Roman" w:hAnsi="Times New Roman" w:eastAsia="宋体" w:cs="Times New Roman"/>
              </w:rPr>
              <w:t>防爆标志： ExdⅡCT6</w:t>
            </w:r>
          </w:p>
          <w:p>
            <w:pPr>
              <w:tabs>
                <w:tab w:val="left" w:pos="798"/>
              </w:tabs>
              <w:jc w:val="left"/>
              <w:rPr>
                <w:rFonts w:ascii="Times New Roman" w:hAnsi="Times New Roman"/>
              </w:rPr>
            </w:pPr>
            <w:r>
              <w:rPr>
                <w:rFonts w:ascii="Times New Roman" w:hAnsi="Times New Roman" w:eastAsia="宋体" w:cs="Times New Roman"/>
              </w:rPr>
              <w:t>防护等级： IP66</w:t>
            </w:r>
          </w:p>
        </w:tc>
        <w:tc>
          <w:tcPr>
            <w:tcW w:w="802" w:type="dxa"/>
            <w:vAlign w:val="center"/>
          </w:tcPr>
          <w:p>
            <w:pPr>
              <w:tabs>
                <w:tab w:val="left" w:pos="798"/>
              </w:tabs>
              <w:jc w:val="left"/>
              <w:rPr>
                <w:rFonts w:ascii="Times New Roman" w:hAnsi="Times New Roman"/>
              </w:rPr>
            </w:pPr>
            <w:r>
              <w:rPr>
                <w:rFonts w:ascii="Times New Roman" w:hAnsi="Times New Roman" w:eastAsia="宋体" w:cs="Times New Roman"/>
              </w:rPr>
              <w:t>套</w:t>
            </w:r>
          </w:p>
        </w:tc>
        <w:tc>
          <w:tcPr>
            <w:tcW w:w="709" w:type="dxa"/>
            <w:vAlign w:val="center"/>
          </w:tcPr>
          <w:p>
            <w:pPr>
              <w:tabs>
                <w:tab w:val="left" w:pos="798"/>
              </w:tabs>
              <w:jc w:val="left"/>
              <w:rPr>
                <w:rFonts w:ascii="Times New Roman" w:hAnsi="Times New Roman"/>
              </w:rPr>
            </w:pPr>
            <w:r>
              <w:rPr>
                <w:rFonts w:ascii="Times New Roman" w:hAnsi="Times New Roman" w:eastAsia="宋体"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709" w:type="dxa"/>
            <w:shd w:val="clear" w:color="auto" w:fill="CCCCCC"/>
            <w:vAlign w:val="center"/>
          </w:tcPr>
          <w:p>
            <w:pPr>
              <w:tabs>
                <w:tab w:val="left" w:pos="798"/>
              </w:tabs>
              <w:jc w:val="left"/>
              <w:rPr>
                <w:rFonts w:ascii="Times New Roman" w:hAnsi="Times New Roman"/>
              </w:rPr>
            </w:pPr>
            <w:r>
              <w:rPr>
                <w:rFonts w:ascii="Times New Roman" w:hAnsi="Times New Roman" w:eastAsia="宋体" w:cs="Times New Roman"/>
              </w:rPr>
              <w:t>6</w:t>
            </w:r>
          </w:p>
        </w:tc>
        <w:tc>
          <w:tcPr>
            <w:tcW w:w="2032" w:type="dxa"/>
            <w:vAlign w:val="center"/>
          </w:tcPr>
          <w:p>
            <w:pPr>
              <w:tabs>
                <w:tab w:val="left" w:pos="798"/>
              </w:tabs>
              <w:jc w:val="left"/>
              <w:rPr>
                <w:rFonts w:ascii="Times New Roman" w:hAnsi="Times New Roman"/>
              </w:rPr>
            </w:pPr>
            <w:r>
              <w:rPr>
                <w:rFonts w:ascii="Times New Roman" w:hAnsi="Times New Roman" w:eastAsia="宋体" w:cs="Times New Roman"/>
              </w:rPr>
              <w:t>安装辅材、支架</w:t>
            </w:r>
          </w:p>
        </w:tc>
        <w:tc>
          <w:tcPr>
            <w:tcW w:w="603" w:type="dxa"/>
            <w:vAlign w:val="center"/>
          </w:tcPr>
          <w:p>
            <w:pPr>
              <w:tabs>
                <w:tab w:val="left" w:pos="798"/>
              </w:tabs>
              <w:jc w:val="left"/>
              <w:rPr>
                <w:rFonts w:ascii="Times New Roman" w:hAnsi="Times New Roman"/>
              </w:rPr>
            </w:pPr>
          </w:p>
        </w:tc>
        <w:tc>
          <w:tcPr>
            <w:tcW w:w="5151" w:type="dxa"/>
            <w:vAlign w:val="center"/>
          </w:tcPr>
          <w:p>
            <w:pPr>
              <w:tabs>
                <w:tab w:val="left" w:pos="798"/>
              </w:tabs>
              <w:jc w:val="left"/>
              <w:rPr>
                <w:rFonts w:hint="eastAsia" w:ascii="Times New Roman" w:hAnsi="Times New Roman"/>
              </w:rPr>
            </w:pPr>
            <w:r>
              <w:rPr>
                <w:rFonts w:hint="eastAsia" w:ascii="Times New Roman" w:hAnsi="Times New Roman" w:eastAsia="宋体" w:cs="Times New Roman"/>
              </w:rPr>
              <w:t>支架3个</w:t>
            </w:r>
          </w:p>
          <w:p>
            <w:pPr>
              <w:tabs>
                <w:tab w:val="left" w:pos="798"/>
              </w:tabs>
              <w:jc w:val="left"/>
              <w:rPr>
                <w:rFonts w:ascii="Times New Roman" w:hAnsi="Times New Roman"/>
              </w:rPr>
            </w:pPr>
            <w:r>
              <w:rPr>
                <w:rFonts w:hint="eastAsia" w:ascii="Times New Roman" w:hAnsi="Times New Roman" w:eastAsia="宋体" w:cs="Times New Roman"/>
              </w:rPr>
              <w:t>316不锈钢膨胀螺栓 18个</w:t>
            </w:r>
          </w:p>
          <w:p>
            <w:pPr>
              <w:tabs>
                <w:tab w:val="left" w:pos="798"/>
              </w:tabs>
              <w:jc w:val="left"/>
              <w:rPr>
                <w:rFonts w:ascii="Times New Roman" w:hAnsi="Times New Roman"/>
              </w:rPr>
            </w:pPr>
            <w:r>
              <w:rPr>
                <w:rFonts w:hint="eastAsia" w:ascii="Times New Roman" w:hAnsi="Times New Roman" w:eastAsia="宋体" w:cs="Times New Roman"/>
              </w:rPr>
              <w:t>304不锈钢防爆挠性管 DN25*1000mm   3条</w:t>
            </w:r>
          </w:p>
          <w:p>
            <w:pPr>
              <w:tabs>
                <w:tab w:val="left" w:pos="798"/>
              </w:tabs>
              <w:jc w:val="left"/>
              <w:rPr>
                <w:rFonts w:ascii="Times New Roman" w:hAnsi="Times New Roman"/>
              </w:rPr>
            </w:pPr>
            <w:r>
              <w:rPr>
                <w:rFonts w:hint="eastAsia" w:ascii="Times New Roman" w:hAnsi="Times New Roman" w:eastAsia="宋体" w:cs="Times New Roman"/>
              </w:rPr>
              <w:t>304不锈钢防爆格兰DN25 3个</w:t>
            </w:r>
          </w:p>
        </w:tc>
        <w:tc>
          <w:tcPr>
            <w:tcW w:w="802" w:type="dxa"/>
            <w:vAlign w:val="center"/>
          </w:tcPr>
          <w:p>
            <w:pPr>
              <w:tabs>
                <w:tab w:val="left" w:pos="798"/>
              </w:tabs>
              <w:jc w:val="left"/>
              <w:rPr>
                <w:rFonts w:ascii="Times New Roman" w:hAnsi="Times New Roman"/>
              </w:rPr>
            </w:pPr>
            <w:r>
              <w:rPr>
                <w:rFonts w:ascii="Times New Roman" w:hAnsi="Times New Roman" w:eastAsia="宋体" w:cs="Times New Roman"/>
              </w:rPr>
              <w:t>套</w:t>
            </w:r>
          </w:p>
        </w:tc>
        <w:tc>
          <w:tcPr>
            <w:tcW w:w="709" w:type="dxa"/>
            <w:vAlign w:val="center"/>
          </w:tcPr>
          <w:p>
            <w:pPr>
              <w:tabs>
                <w:tab w:val="left" w:pos="798"/>
              </w:tabs>
              <w:jc w:val="left"/>
              <w:rPr>
                <w:rFonts w:ascii="Times New Roman" w:hAnsi="Times New Roman"/>
              </w:rPr>
            </w:pPr>
            <w:r>
              <w:rPr>
                <w:rFonts w:ascii="Times New Roman" w:hAnsi="Times New Roman" w:eastAsia="宋体" w:cs="Times New Roman"/>
              </w:rPr>
              <w:t>1</w:t>
            </w:r>
          </w:p>
        </w:tc>
      </w:tr>
    </w:tbl>
    <w:p>
      <w:pPr>
        <w:rPr>
          <w:rFonts w:hint="eastAsia" w:ascii="宋体" w:hAnsi="宋体" w:eastAsia="宋体" w:cs="宋体"/>
          <w:sz w:val="28"/>
          <w:szCs w:val="28"/>
        </w:rPr>
      </w:pPr>
    </w:p>
    <w:p>
      <w:pPr>
        <w:rPr>
          <w:rFonts w:hint="eastAsia" w:ascii="宋体" w:hAnsi="宋体" w:eastAsia="宋体" w:cs="宋体"/>
          <w:sz w:val="28"/>
          <w:szCs w:val="28"/>
        </w:rPr>
      </w:pPr>
    </w:p>
    <w:p>
      <w:pPr>
        <w:pStyle w:val="42"/>
        <w:spacing w:after="312"/>
      </w:pPr>
    </w:p>
    <w:p>
      <w:pPr>
        <w:pStyle w:val="42"/>
        <w:spacing w:after="312"/>
      </w:pPr>
    </w:p>
    <w:p>
      <w:pPr>
        <w:pStyle w:val="42"/>
        <w:spacing w:after="312"/>
      </w:pPr>
    </w:p>
    <w:p>
      <w:pPr>
        <w:pStyle w:val="42"/>
        <w:spacing w:after="312"/>
      </w:pPr>
    </w:p>
    <w:p>
      <w:pPr>
        <w:pStyle w:val="42"/>
        <w:spacing w:after="312"/>
      </w:pPr>
    </w:p>
    <w:p>
      <w:pPr>
        <w:pStyle w:val="42"/>
        <w:spacing w:after="312"/>
      </w:pPr>
    </w:p>
    <w:p>
      <w:pPr>
        <w:pStyle w:val="42"/>
        <w:spacing w:after="312"/>
      </w:pPr>
    </w:p>
    <w:p>
      <w:pPr>
        <w:pStyle w:val="42"/>
        <w:spacing w:after="312"/>
      </w:pPr>
    </w:p>
    <w:p>
      <w:pPr>
        <w:pStyle w:val="42"/>
        <w:spacing w:after="312"/>
      </w:pPr>
    </w:p>
    <w:p>
      <w:pPr>
        <w:pStyle w:val="42"/>
        <w:spacing w:after="312"/>
      </w:pPr>
    </w:p>
    <w:p>
      <w:pPr>
        <w:pStyle w:val="42"/>
        <w:spacing w:after="312"/>
      </w:pPr>
    </w:p>
    <w:p>
      <w:pPr>
        <w:pStyle w:val="42"/>
        <w:spacing w:after="312"/>
      </w:pPr>
    </w:p>
    <w:p>
      <w:pPr>
        <w:pStyle w:val="42"/>
        <w:spacing w:after="312"/>
      </w:pPr>
    </w:p>
    <w:p>
      <w:pPr>
        <w:pStyle w:val="42"/>
        <w:spacing w:after="312"/>
      </w:pPr>
    </w:p>
    <w:p>
      <w:pPr>
        <w:pStyle w:val="42"/>
        <w:spacing w:after="312"/>
      </w:pPr>
    </w:p>
    <w:p>
      <w:pPr>
        <w:pStyle w:val="42"/>
        <w:spacing w:after="312"/>
      </w:pPr>
    </w:p>
    <w:p>
      <w:pPr>
        <w:pStyle w:val="42"/>
        <w:spacing w:after="312"/>
      </w:pPr>
    </w:p>
    <w:p>
      <w:pPr>
        <w:pStyle w:val="42"/>
        <w:spacing w:after="312"/>
      </w:pPr>
      <w:r>
        <w:t>第七章  拟签订的合同文本</w:t>
      </w:r>
    </w:p>
    <w:p>
      <w:pPr>
        <w:pStyle w:val="14"/>
        <w:spacing w:line="360" w:lineRule="auto"/>
        <w:jc w:val="center"/>
        <w:outlineLvl w:val="0"/>
        <w:rPr>
          <w:rFonts w:hint="eastAsia" w:hAnsi="宋体" w:cs="宋体"/>
        </w:rPr>
      </w:pPr>
    </w:p>
    <w:p>
      <w:pPr>
        <w:rPr>
          <w:rFonts w:hint="eastAsia" w:ascii="宋体" w:hAnsi="宋体" w:eastAsia="宋体" w:cs="宋体"/>
        </w:rPr>
      </w:pPr>
    </w:p>
    <w:p>
      <w:pPr>
        <w:pStyle w:val="2"/>
        <w:numPr>
          <w:ilvl w:val="0"/>
          <w:numId w:val="0"/>
        </w:numPr>
        <w:shd w:val="clear" w:color="auto" w:fill="FFFFFF"/>
        <w:textAlignment w:val="baseline"/>
        <w:rPr>
          <w:rFonts w:hint="eastAsia" w:ascii="宋体" w:hAnsi="宋体" w:eastAsia="宋体" w:cs="宋体"/>
        </w:rPr>
      </w:pPr>
      <w:r>
        <w:rPr>
          <w:rFonts w:hint="eastAsia" w:ascii="宋体" w:hAnsi="宋体" w:eastAsia="宋体" w:cs="宋体"/>
          <w:sz w:val="30"/>
          <w:szCs w:val="30"/>
        </w:rPr>
        <w:t>钦州港钧达散杂货码头溢油检测系统采购项目合同</w:t>
      </w: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p>
    <w:p>
      <w:pPr>
        <w:rPr>
          <w:rFonts w:hint="eastAsia" w:ascii="宋体" w:hAnsi="宋体" w:eastAsia="宋体" w:cs="宋体"/>
          <w:b/>
          <w:bCs/>
        </w:rPr>
      </w:pPr>
    </w:p>
    <w:p>
      <w:pPr>
        <w:rPr>
          <w:rFonts w:hint="eastAsia" w:ascii="宋体" w:hAnsi="宋体" w:eastAsia="宋体" w:cs="宋体"/>
          <w:b/>
          <w:bCs/>
        </w:rPr>
      </w:pPr>
    </w:p>
    <w:p>
      <w:pPr>
        <w:rPr>
          <w:rFonts w:hint="eastAsia" w:ascii="宋体" w:hAnsi="宋体" w:eastAsia="宋体" w:cs="宋体"/>
          <w:b/>
          <w:bCs/>
        </w:rPr>
      </w:pPr>
    </w:p>
    <w:p>
      <w:pPr>
        <w:rPr>
          <w:rFonts w:hint="eastAsia" w:ascii="宋体" w:hAnsi="宋体" w:eastAsia="宋体" w:cs="宋体"/>
          <w:b/>
          <w:bCs/>
        </w:rPr>
      </w:pPr>
    </w:p>
    <w:p>
      <w:pPr>
        <w:rPr>
          <w:rFonts w:hint="eastAsia" w:ascii="宋体" w:hAnsi="宋体" w:eastAsia="宋体" w:cs="宋体"/>
          <w:b/>
          <w:bCs/>
        </w:rPr>
      </w:pPr>
    </w:p>
    <w:p>
      <w:pPr>
        <w:rPr>
          <w:rFonts w:hint="eastAsia" w:ascii="宋体" w:hAnsi="宋体" w:eastAsia="宋体" w:cs="宋体"/>
          <w:b/>
          <w:bCs/>
        </w:rPr>
      </w:pPr>
    </w:p>
    <w:p>
      <w:pPr>
        <w:rPr>
          <w:rFonts w:hint="eastAsia" w:ascii="宋体" w:hAnsi="宋体" w:eastAsia="宋体" w:cs="宋体"/>
          <w:b/>
          <w:bCs/>
          <w:sz w:val="28"/>
          <w:szCs w:val="28"/>
        </w:rPr>
      </w:pPr>
    </w:p>
    <w:p>
      <w:pPr>
        <w:rPr>
          <w:rFonts w:hint="eastAsia" w:ascii="宋体" w:hAnsi="宋体" w:eastAsia="宋体" w:cs="宋体"/>
          <w:b/>
          <w:bCs/>
          <w:sz w:val="28"/>
          <w:szCs w:val="28"/>
        </w:rPr>
      </w:pPr>
    </w:p>
    <w:p>
      <w:pPr>
        <w:spacing w:line="500" w:lineRule="exact"/>
        <w:ind w:firstLine="1423" w:firstLineChars="443"/>
        <w:rPr>
          <w:rFonts w:hint="eastAsia" w:ascii="宋体" w:hAnsi="宋体" w:eastAsia="宋体" w:cs="宋体"/>
          <w:b/>
          <w:bCs/>
          <w:sz w:val="32"/>
          <w:szCs w:val="32"/>
          <w:u w:val="single"/>
        </w:rPr>
      </w:pPr>
      <w:r>
        <w:rPr>
          <w:rFonts w:hint="eastAsia" w:ascii="宋体" w:hAnsi="宋体" w:eastAsia="宋体" w:cs="宋体"/>
          <w:b/>
          <w:bCs/>
          <w:sz w:val="32"/>
          <w:szCs w:val="32"/>
        </w:rPr>
        <w:t>采购单位：</w:t>
      </w:r>
      <w:r>
        <w:rPr>
          <w:rFonts w:ascii="宋体" w:hAnsi="宋体" w:eastAsia="宋体" w:cs="宋体"/>
          <w:b/>
          <w:bCs/>
          <w:sz w:val="32"/>
          <w:szCs w:val="32"/>
          <w:u w:val="single"/>
        </w:rPr>
        <w:t>广西钦州恒通货柜码头仓储有限公司</w:t>
      </w:r>
    </w:p>
    <w:p>
      <w:pPr>
        <w:spacing w:line="500" w:lineRule="exact"/>
        <w:ind w:firstLine="1423" w:firstLineChars="443"/>
        <w:rPr>
          <w:rFonts w:hint="eastAsia" w:ascii="宋体" w:hAnsi="宋体" w:eastAsia="宋体" w:cs="宋体"/>
          <w:b/>
          <w:bCs/>
          <w:sz w:val="32"/>
          <w:szCs w:val="32"/>
          <w:u w:val="single"/>
        </w:rPr>
      </w:pPr>
      <w:r>
        <w:rPr>
          <w:rFonts w:hint="eastAsia" w:ascii="宋体" w:hAnsi="宋体" w:eastAsia="宋体" w:cs="宋体"/>
          <w:b/>
          <w:bCs/>
          <w:sz w:val="32"/>
          <w:szCs w:val="32"/>
        </w:rPr>
        <w:t>供 应 商：</w:t>
      </w:r>
    </w:p>
    <w:p>
      <w:pPr>
        <w:snapToGrid w:val="0"/>
        <w:spacing w:line="460" w:lineRule="exact"/>
        <w:ind w:firstLine="1606" w:firstLineChars="500"/>
        <w:jc w:val="left"/>
        <w:rPr>
          <w:rFonts w:hint="eastAsia" w:ascii="宋体" w:hAnsi="宋体" w:eastAsia="宋体" w:cs="宋体"/>
          <w:b/>
          <w:bCs/>
          <w:sz w:val="32"/>
          <w:szCs w:val="32"/>
        </w:rPr>
      </w:pPr>
      <w:r>
        <w:rPr>
          <w:rFonts w:hint="eastAsia" w:ascii="宋体" w:hAnsi="宋体" w:eastAsia="宋体" w:cs="宋体"/>
          <w:b/>
          <w:bCs/>
          <w:sz w:val="32"/>
          <w:szCs w:val="32"/>
        </w:rPr>
        <w:t>日   期：年    月     日</w:t>
      </w:r>
    </w:p>
    <w:p>
      <w:pPr>
        <w:snapToGrid w:val="0"/>
        <w:spacing w:line="460" w:lineRule="exact"/>
        <w:jc w:val="left"/>
        <w:rPr>
          <w:rFonts w:hint="eastAsia" w:ascii="宋体" w:hAnsi="宋体" w:eastAsia="宋体" w:cs="宋体"/>
          <w:b/>
          <w:bCs/>
          <w:sz w:val="32"/>
          <w:szCs w:val="32"/>
        </w:rPr>
      </w:pPr>
    </w:p>
    <w:p>
      <w:pPr>
        <w:snapToGrid w:val="0"/>
        <w:spacing w:line="460" w:lineRule="exact"/>
        <w:jc w:val="left"/>
        <w:rPr>
          <w:rFonts w:hint="eastAsia" w:ascii="宋体" w:hAnsi="宋体" w:eastAsia="宋体" w:cs="宋体"/>
          <w:b/>
          <w:bCs/>
          <w:sz w:val="32"/>
          <w:szCs w:val="32"/>
        </w:rPr>
      </w:pPr>
    </w:p>
    <w:p>
      <w:pPr>
        <w:snapToGrid w:val="0"/>
        <w:spacing w:line="460" w:lineRule="exact"/>
        <w:jc w:val="left"/>
        <w:rPr>
          <w:rFonts w:hint="eastAsia" w:ascii="宋体" w:hAnsi="宋体" w:eastAsia="宋体" w:cs="宋体"/>
          <w:b/>
          <w:bCs/>
          <w:sz w:val="32"/>
          <w:szCs w:val="32"/>
        </w:rPr>
      </w:pPr>
    </w:p>
    <w:p>
      <w:pPr>
        <w:snapToGrid w:val="0"/>
        <w:spacing w:line="460" w:lineRule="exact"/>
        <w:jc w:val="left"/>
        <w:rPr>
          <w:rFonts w:hint="eastAsia" w:ascii="宋体" w:hAnsi="宋体" w:eastAsia="宋体" w:cs="宋体"/>
          <w:b/>
          <w:bCs/>
          <w:sz w:val="32"/>
          <w:szCs w:val="32"/>
        </w:rPr>
      </w:pPr>
    </w:p>
    <w:p>
      <w:pPr>
        <w:snapToGrid w:val="0"/>
        <w:spacing w:line="460" w:lineRule="exact"/>
        <w:jc w:val="left"/>
        <w:rPr>
          <w:rFonts w:hint="eastAsia" w:ascii="宋体" w:hAnsi="宋体" w:eastAsia="宋体" w:cs="宋体"/>
          <w:b/>
          <w:bCs/>
          <w:sz w:val="32"/>
          <w:szCs w:val="32"/>
        </w:rPr>
      </w:pPr>
    </w:p>
    <w:p>
      <w:pPr>
        <w:snapToGrid w:val="0"/>
        <w:spacing w:line="460" w:lineRule="exact"/>
        <w:jc w:val="left"/>
        <w:rPr>
          <w:rFonts w:hint="eastAsia" w:ascii="宋体" w:hAnsi="宋体" w:eastAsia="宋体" w:cs="宋体"/>
          <w:b/>
          <w:bCs/>
          <w:sz w:val="32"/>
          <w:szCs w:val="32"/>
        </w:rPr>
      </w:pPr>
    </w:p>
    <w:p>
      <w:pPr>
        <w:snapToGrid w:val="0"/>
        <w:spacing w:line="460" w:lineRule="exact"/>
        <w:jc w:val="left"/>
        <w:rPr>
          <w:rFonts w:hint="eastAsia" w:ascii="宋体" w:hAnsi="宋体" w:eastAsia="宋体" w:cs="宋体"/>
          <w:b/>
          <w:bCs/>
          <w:sz w:val="32"/>
          <w:szCs w:val="32"/>
        </w:rPr>
      </w:pPr>
    </w:p>
    <w:p>
      <w:pPr>
        <w:snapToGrid w:val="0"/>
        <w:spacing w:line="460" w:lineRule="exact"/>
        <w:jc w:val="left"/>
        <w:rPr>
          <w:rFonts w:hint="eastAsia" w:ascii="宋体" w:hAnsi="宋体" w:eastAsia="宋体" w:cs="宋体"/>
          <w:b/>
          <w:bCs/>
          <w:sz w:val="32"/>
          <w:szCs w:val="32"/>
        </w:rPr>
      </w:pPr>
    </w:p>
    <w:p>
      <w:pPr>
        <w:snapToGrid w:val="0"/>
        <w:spacing w:line="460" w:lineRule="exact"/>
        <w:jc w:val="left"/>
        <w:rPr>
          <w:rFonts w:hint="eastAsia" w:ascii="宋体" w:hAnsi="宋体" w:eastAsia="宋体" w:cs="宋体"/>
          <w:b/>
          <w:bCs/>
          <w:sz w:val="32"/>
          <w:szCs w:val="32"/>
        </w:rPr>
      </w:pPr>
    </w:p>
    <w:p>
      <w:pPr>
        <w:snapToGrid w:val="0"/>
        <w:spacing w:line="460" w:lineRule="exact"/>
        <w:jc w:val="left"/>
        <w:rPr>
          <w:rFonts w:hint="eastAsia" w:ascii="宋体" w:hAnsi="宋体" w:eastAsia="宋体" w:cs="宋体"/>
          <w:b/>
          <w:bCs/>
          <w:sz w:val="32"/>
          <w:szCs w:val="32"/>
        </w:rPr>
      </w:pPr>
    </w:p>
    <w:p>
      <w:pPr>
        <w:ind w:firstLine="480" w:firstLineChars="200"/>
        <w:rPr>
          <w:rFonts w:hint="eastAsia"/>
          <w:sz w:val="24"/>
          <w:szCs w:val="32"/>
        </w:rPr>
      </w:pPr>
      <w:r>
        <w:rPr>
          <w:rFonts w:hint="eastAsia"/>
          <w:sz w:val="24"/>
          <w:szCs w:val="32"/>
        </w:rPr>
        <w:t>根据《</w:t>
      </w:r>
      <w:r>
        <w:rPr>
          <w:rFonts w:hint="eastAsia" w:ascii="宋体" w:hAnsi="宋体" w:eastAsia="宋体" w:cs="宋体"/>
          <w:i w:val="0"/>
          <w:iCs w:val="0"/>
          <w:caps w:val="0"/>
          <w:color w:val="333333"/>
          <w:spacing w:val="0"/>
          <w:sz w:val="24"/>
          <w:szCs w:val="24"/>
          <w:shd w:val="clear" w:fill="FFFFFF"/>
        </w:rPr>
        <w:t>中华人民共和国</w:t>
      </w:r>
      <w:r>
        <w:rPr>
          <w:rFonts w:hint="eastAsia" w:ascii="宋体" w:hAnsi="宋体" w:eastAsia="宋体" w:cs="宋体"/>
          <w:i w:val="0"/>
          <w:iCs w:val="0"/>
          <w:caps w:val="0"/>
          <w:color w:val="auto"/>
          <w:spacing w:val="0"/>
          <w:sz w:val="24"/>
          <w:szCs w:val="24"/>
          <w:u w:val="none"/>
          <w:shd w:val="clear" w:fill="FFFFFF"/>
        </w:rPr>
        <w:t>民法典</w:t>
      </w:r>
      <w:r>
        <w:rPr>
          <w:rFonts w:hint="eastAsia"/>
          <w:sz w:val="24"/>
          <w:szCs w:val="32"/>
        </w:rPr>
        <w:t>》及相关法律法规的规定，甲、乙双方经过平等协商就购置设备事宜达成一致，共同确定以下条款。</w:t>
      </w:r>
    </w:p>
    <w:p>
      <w:pPr>
        <w:ind w:firstLine="480" w:firstLineChars="200"/>
        <w:rPr>
          <w:rFonts w:hint="eastAsia"/>
          <w:sz w:val="24"/>
          <w:szCs w:val="32"/>
        </w:rPr>
      </w:pPr>
    </w:p>
    <w:p>
      <w:pPr>
        <w:numPr>
          <w:ilvl w:val="0"/>
          <w:numId w:val="2"/>
        </w:numPr>
        <w:spacing w:line="360" w:lineRule="exact"/>
        <w:rPr>
          <w:rFonts w:hint="eastAsia"/>
          <w:b/>
          <w:kern w:val="20"/>
          <w:szCs w:val="21"/>
        </w:rPr>
      </w:pPr>
      <w:r>
        <w:rPr>
          <w:rFonts w:hint="eastAsia"/>
          <w:b/>
          <w:kern w:val="20"/>
          <w:szCs w:val="21"/>
        </w:rPr>
        <w:t>产品名称、规格型号、数量、金额及价格</w:t>
      </w:r>
    </w:p>
    <w:tbl>
      <w:tblPr>
        <w:tblStyle w:val="22"/>
        <w:tblW w:w="1043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931"/>
        <w:gridCol w:w="1760"/>
        <w:gridCol w:w="805"/>
        <w:gridCol w:w="1048"/>
        <w:gridCol w:w="1268"/>
        <w:gridCol w:w="1199"/>
        <w:gridCol w:w="164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775" w:type="dxa"/>
            <w:vAlign w:val="center"/>
          </w:tcPr>
          <w:p>
            <w:pPr>
              <w:jc w:val="center"/>
              <w:rPr>
                <w:rFonts w:hint="eastAsia" w:ascii="宋体" w:hAnsi="宋体" w:cs="宋体"/>
                <w:sz w:val="24"/>
              </w:rPr>
            </w:pPr>
            <w:r>
              <w:rPr>
                <w:rFonts w:hint="eastAsia" w:ascii="宋体" w:hAnsi="宋体" w:cs="宋体"/>
                <w:sz w:val="24"/>
              </w:rPr>
              <w:t>序号</w:t>
            </w:r>
          </w:p>
        </w:tc>
        <w:tc>
          <w:tcPr>
            <w:tcW w:w="1931" w:type="dxa"/>
            <w:vAlign w:val="center"/>
          </w:tcPr>
          <w:p>
            <w:pPr>
              <w:jc w:val="center"/>
              <w:rPr>
                <w:rFonts w:hint="eastAsia" w:ascii="宋体" w:hAnsi="宋体" w:cs="宋体"/>
                <w:sz w:val="24"/>
              </w:rPr>
            </w:pPr>
            <w:r>
              <w:rPr>
                <w:rFonts w:hint="eastAsia" w:ascii="宋体" w:hAnsi="宋体" w:cs="宋体"/>
                <w:sz w:val="24"/>
              </w:rPr>
              <w:t>项目</w:t>
            </w:r>
          </w:p>
        </w:tc>
        <w:tc>
          <w:tcPr>
            <w:tcW w:w="1760" w:type="dxa"/>
            <w:vAlign w:val="center"/>
          </w:tcPr>
          <w:p>
            <w:pPr>
              <w:jc w:val="center"/>
              <w:rPr>
                <w:rFonts w:hint="eastAsia" w:ascii="宋体" w:hAnsi="宋体" w:cs="宋体"/>
                <w:sz w:val="24"/>
              </w:rPr>
            </w:pPr>
            <w:r>
              <w:rPr>
                <w:rFonts w:hint="eastAsia" w:ascii="宋体" w:hAnsi="宋体" w:cs="宋体"/>
                <w:sz w:val="24"/>
              </w:rPr>
              <w:t>规格</w:t>
            </w:r>
          </w:p>
        </w:tc>
        <w:tc>
          <w:tcPr>
            <w:tcW w:w="805" w:type="dxa"/>
            <w:vAlign w:val="center"/>
          </w:tcPr>
          <w:p>
            <w:pPr>
              <w:jc w:val="center"/>
              <w:rPr>
                <w:rFonts w:hint="eastAsia" w:ascii="宋体" w:hAnsi="宋体" w:cs="宋体"/>
                <w:sz w:val="24"/>
              </w:rPr>
            </w:pPr>
            <w:r>
              <w:rPr>
                <w:rFonts w:hint="eastAsia" w:ascii="宋体" w:hAnsi="宋体" w:cs="宋体"/>
                <w:sz w:val="24"/>
              </w:rPr>
              <w:t>单位</w:t>
            </w:r>
          </w:p>
        </w:tc>
        <w:tc>
          <w:tcPr>
            <w:tcW w:w="1048" w:type="dxa"/>
            <w:vAlign w:val="center"/>
          </w:tcPr>
          <w:p>
            <w:pPr>
              <w:jc w:val="center"/>
              <w:rPr>
                <w:rFonts w:hint="eastAsia" w:ascii="宋体" w:hAnsi="宋体" w:cs="宋体"/>
                <w:sz w:val="24"/>
              </w:rPr>
            </w:pPr>
            <w:r>
              <w:rPr>
                <w:rFonts w:hint="eastAsia" w:ascii="宋体" w:hAnsi="宋体" w:cs="宋体"/>
                <w:sz w:val="24"/>
              </w:rPr>
              <w:t>数量</w:t>
            </w:r>
          </w:p>
        </w:tc>
        <w:tc>
          <w:tcPr>
            <w:tcW w:w="1268" w:type="dxa"/>
            <w:vAlign w:val="center"/>
          </w:tcPr>
          <w:p>
            <w:pPr>
              <w:jc w:val="center"/>
              <w:rPr>
                <w:rFonts w:hint="eastAsia" w:ascii="宋体" w:hAnsi="宋体" w:cs="宋体"/>
                <w:sz w:val="24"/>
              </w:rPr>
            </w:pPr>
            <w:r>
              <w:rPr>
                <w:rFonts w:hint="eastAsia" w:ascii="宋体" w:hAnsi="宋体" w:cs="宋体"/>
                <w:sz w:val="24"/>
              </w:rPr>
              <w:t>单价</w:t>
            </w:r>
          </w:p>
          <w:p>
            <w:pPr>
              <w:jc w:val="center"/>
              <w:rPr>
                <w:rFonts w:hint="eastAsia" w:ascii="宋体" w:hAnsi="宋体" w:cs="宋体"/>
                <w:sz w:val="24"/>
              </w:rPr>
            </w:pPr>
            <w:r>
              <w:rPr>
                <w:rFonts w:hint="eastAsia" w:ascii="宋体" w:hAnsi="宋体" w:cs="宋体"/>
                <w:sz w:val="24"/>
              </w:rPr>
              <w:t>（元）</w:t>
            </w:r>
          </w:p>
        </w:tc>
        <w:tc>
          <w:tcPr>
            <w:tcW w:w="1199" w:type="dxa"/>
            <w:vAlign w:val="center"/>
          </w:tcPr>
          <w:p>
            <w:pPr>
              <w:jc w:val="center"/>
              <w:rPr>
                <w:rFonts w:hint="eastAsia" w:ascii="宋体" w:hAnsi="宋体" w:cs="宋体"/>
                <w:sz w:val="24"/>
              </w:rPr>
            </w:pPr>
            <w:r>
              <w:rPr>
                <w:rFonts w:hint="eastAsia" w:ascii="宋体" w:hAnsi="宋体" w:cs="宋体"/>
                <w:sz w:val="24"/>
              </w:rPr>
              <w:t>金额</w:t>
            </w:r>
          </w:p>
          <w:p>
            <w:pPr>
              <w:jc w:val="center"/>
              <w:rPr>
                <w:rFonts w:hint="eastAsia" w:ascii="宋体" w:hAnsi="宋体" w:cs="宋体"/>
                <w:sz w:val="24"/>
              </w:rPr>
            </w:pPr>
            <w:r>
              <w:rPr>
                <w:rFonts w:hint="eastAsia" w:ascii="宋体" w:hAnsi="宋体" w:cs="宋体"/>
                <w:sz w:val="24"/>
              </w:rPr>
              <w:t>（元）</w:t>
            </w:r>
          </w:p>
        </w:tc>
        <w:tc>
          <w:tcPr>
            <w:tcW w:w="1649" w:type="dxa"/>
            <w:vAlign w:val="center"/>
          </w:tcPr>
          <w:p>
            <w:pPr>
              <w:jc w:val="center"/>
              <w:rPr>
                <w:rFonts w:hint="eastAsia" w:ascii="宋体" w:hAnsi="宋体" w:cs="宋体"/>
                <w:sz w:val="24"/>
              </w:rPr>
            </w:pPr>
            <w:r>
              <w:rPr>
                <w:rFonts w:hint="eastAsia" w:ascii="宋体" w:hAnsi="宋体" w:cs="宋体"/>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11" w:hRule="atLeast"/>
          <w:jc w:val="center"/>
        </w:trPr>
        <w:tc>
          <w:tcPr>
            <w:tcW w:w="775" w:type="dxa"/>
            <w:vAlign w:val="center"/>
          </w:tcPr>
          <w:p>
            <w:pPr>
              <w:spacing w:line="360" w:lineRule="auto"/>
              <w:jc w:val="center"/>
              <w:rPr>
                <w:rFonts w:hint="eastAsia" w:ascii="宋体" w:hAnsi="宋体" w:cs="宋体"/>
                <w:sz w:val="24"/>
              </w:rPr>
            </w:pPr>
            <w:r>
              <w:rPr>
                <w:rFonts w:hint="eastAsia" w:ascii="宋体" w:hAnsi="宋体" w:cs="宋体"/>
                <w:sz w:val="24"/>
              </w:rPr>
              <w:t>1</w:t>
            </w:r>
          </w:p>
        </w:tc>
        <w:tc>
          <w:tcPr>
            <w:tcW w:w="1931" w:type="dxa"/>
            <w:vAlign w:val="center"/>
          </w:tcPr>
          <w:p>
            <w:pPr>
              <w:spacing w:line="360" w:lineRule="auto"/>
              <w:jc w:val="center"/>
              <w:rPr>
                <w:rFonts w:hint="eastAsia" w:ascii="宋体" w:hAnsi="宋体" w:cs="宋体"/>
                <w:sz w:val="24"/>
              </w:rPr>
            </w:pPr>
          </w:p>
        </w:tc>
        <w:tc>
          <w:tcPr>
            <w:tcW w:w="1760" w:type="dxa"/>
            <w:vAlign w:val="center"/>
          </w:tcPr>
          <w:p>
            <w:pPr>
              <w:spacing w:line="360" w:lineRule="auto"/>
              <w:jc w:val="center"/>
              <w:rPr>
                <w:rFonts w:hint="eastAsia" w:ascii="宋体" w:hAnsi="宋体" w:cs="宋体"/>
                <w:sz w:val="24"/>
              </w:rPr>
            </w:pPr>
          </w:p>
        </w:tc>
        <w:tc>
          <w:tcPr>
            <w:tcW w:w="805" w:type="dxa"/>
            <w:vAlign w:val="center"/>
          </w:tcPr>
          <w:p>
            <w:pPr>
              <w:spacing w:line="360" w:lineRule="auto"/>
              <w:jc w:val="center"/>
              <w:rPr>
                <w:rFonts w:hint="eastAsia" w:ascii="宋体" w:hAnsi="宋体" w:cs="宋体"/>
                <w:sz w:val="24"/>
              </w:rPr>
            </w:pPr>
          </w:p>
        </w:tc>
        <w:tc>
          <w:tcPr>
            <w:tcW w:w="1048" w:type="dxa"/>
            <w:vAlign w:val="center"/>
          </w:tcPr>
          <w:p>
            <w:pPr>
              <w:widowControl/>
              <w:jc w:val="center"/>
              <w:textAlignment w:val="center"/>
              <w:rPr>
                <w:rFonts w:hint="eastAsia" w:ascii="宋体" w:hAnsi="宋体"/>
                <w:sz w:val="24"/>
              </w:rPr>
            </w:pPr>
          </w:p>
        </w:tc>
        <w:tc>
          <w:tcPr>
            <w:tcW w:w="1268" w:type="dxa"/>
            <w:vAlign w:val="center"/>
          </w:tcPr>
          <w:p>
            <w:pPr>
              <w:widowControl/>
              <w:jc w:val="center"/>
              <w:textAlignment w:val="center"/>
              <w:rPr>
                <w:rFonts w:hint="eastAsia" w:ascii="宋体" w:hAnsi="宋体"/>
                <w:sz w:val="24"/>
              </w:rPr>
            </w:pPr>
          </w:p>
        </w:tc>
        <w:tc>
          <w:tcPr>
            <w:tcW w:w="1199" w:type="dxa"/>
            <w:vAlign w:val="center"/>
          </w:tcPr>
          <w:p>
            <w:pPr>
              <w:widowControl/>
              <w:jc w:val="center"/>
              <w:textAlignment w:val="center"/>
              <w:rPr>
                <w:rFonts w:hint="eastAsia" w:ascii="宋体" w:hAnsi="宋体"/>
                <w:sz w:val="24"/>
              </w:rPr>
            </w:pPr>
          </w:p>
        </w:tc>
        <w:tc>
          <w:tcPr>
            <w:tcW w:w="1649" w:type="dxa"/>
            <w:vAlign w:val="center"/>
          </w:tcPr>
          <w:p>
            <w:pPr>
              <w:spacing w:line="360" w:lineRule="auto"/>
              <w:jc w:val="center"/>
              <w:rPr>
                <w:rFonts w:hint="eastAsia"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11" w:hRule="atLeast"/>
          <w:jc w:val="center"/>
        </w:trPr>
        <w:tc>
          <w:tcPr>
            <w:tcW w:w="775" w:type="dxa"/>
            <w:vAlign w:val="center"/>
          </w:tcPr>
          <w:p>
            <w:pPr>
              <w:spacing w:line="360" w:lineRule="auto"/>
              <w:jc w:val="center"/>
              <w:rPr>
                <w:rFonts w:hint="eastAsia" w:ascii="宋体" w:hAnsi="宋体" w:cs="宋体"/>
                <w:sz w:val="24"/>
              </w:rPr>
            </w:pPr>
            <w:r>
              <w:rPr>
                <w:rFonts w:hint="eastAsia" w:ascii="宋体" w:hAnsi="宋体" w:cs="宋体"/>
                <w:sz w:val="24"/>
              </w:rPr>
              <w:t>2</w:t>
            </w:r>
          </w:p>
        </w:tc>
        <w:tc>
          <w:tcPr>
            <w:tcW w:w="1931" w:type="dxa"/>
            <w:vAlign w:val="center"/>
          </w:tcPr>
          <w:p>
            <w:pPr>
              <w:spacing w:line="360" w:lineRule="auto"/>
              <w:jc w:val="center"/>
              <w:rPr>
                <w:rFonts w:hint="eastAsia" w:ascii="宋体" w:hAnsi="宋体" w:cs="宋体"/>
                <w:sz w:val="24"/>
              </w:rPr>
            </w:pPr>
          </w:p>
        </w:tc>
        <w:tc>
          <w:tcPr>
            <w:tcW w:w="1760" w:type="dxa"/>
            <w:vAlign w:val="center"/>
          </w:tcPr>
          <w:p>
            <w:pPr>
              <w:spacing w:line="360" w:lineRule="auto"/>
              <w:jc w:val="center"/>
              <w:rPr>
                <w:rFonts w:hint="eastAsia" w:ascii="宋体" w:hAnsi="宋体" w:cs="宋体"/>
                <w:sz w:val="24"/>
              </w:rPr>
            </w:pPr>
          </w:p>
        </w:tc>
        <w:tc>
          <w:tcPr>
            <w:tcW w:w="805" w:type="dxa"/>
            <w:vAlign w:val="center"/>
          </w:tcPr>
          <w:p>
            <w:pPr>
              <w:spacing w:line="360" w:lineRule="auto"/>
              <w:jc w:val="center"/>
              <w:rPr>
                <w:rFonts w:hint="eastAsia" w:ascii="宋体" w:hAnsi="宋体" w:cs="宋体"/>
                <w:sz w:val="24"/>
              </w:rPr>
            </w:pPr>
          </w:p>
        </w:tc>
        <w:tc>
          <w:tcPr>
            <w:tcW w:w="1048" w:type="dxa"/>
            <w:vAlign w:val="center"/>
          </w:tcPr>
          <w:p>
            <w:pPr>
              <w:widowControl/>
              <w:jc w:val="center"/>
              <w:textAlignment w:val="center"/>
              <w:rPr>
                <w:rFonts w:hint="eastAsia" w:ascii="宋体" w:hAnsi="宋体"/>
                <w:sz w:val="24"/>
              </w:rPr>
            </w:pPr>
          </w:p>
        </w:tc>
        <w:tc>
          <w:tcPr>
            <w:tcW w:w="1268" w:type="dxa"/>
            <w:vAlign w:val="center"/>
          </w:tcPr>
          <w:p>
            <w:pPr>
              <w:widowControl/>
              <w:jc w:val="center"/>
              <w:textAlignment w:val="center"/>
              <w:rPr>
                <w:rFonts w:hint="eastAsia" w:ascii="宋体" w:hAnsi="宋体"/>
                <w:sz w:val="24"/>
              </w:rPr>
            </w:pPr>
          </w:p>
        </w:tc>
        <w:tc>
          <w:tcPr>
            <w:tcW w:w="1199" w:type="dxa"/>
            <w:vAlign w:val="center"/>
          </w:tcPr>
          <w:p>
            <w:pPr>
              <w:widowControl/>
              <w:jc w:val="center"/>
              <w:textAlignment w:val="center"/>
              <w:rPr>
                <w:rFonts w:hint="eastAsia" w:ascii="宋体" w:hAnsi="宋体"/>
                <w:sz w:val="24"/>
              </w:rPr>
            </w:pPr>
          </w:p>
        </w:tc>
        <w:tc>
          <w:tcPr>
            <w:tcW w:w="1649" w:type="dxa"/>
            <w:vAlign w:val="center"/>
          </w:tcPr>
          <w:p>
            <w:pPr>
              <w:spacing w:line="360" w:lineRule="auto"/>
              <w:jc w:val="center"/>
              <w:rPr>
                <w:rFonts w:hint="eastAsia"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1" w:hRule="atLeast"/>
          <w:jc w:val="center"/>
        </w:trPr>
        <w:tc>
          <w:tcPr>
            <w:tcW w:w="775" w:type="dxa"/>
            <w:vAlign w:val="center"/>
          </w:tcPr>
          <w:p>
            <w:pPr>
              <w:spacing w:line="360" w:lineRule="auto"/>
              <w:jc w:val="center"/>
              <w:rPr>
                <w:rFonts w:hint="eastAsia" w:ascii="宋体" w:hAnsi="宋体" w:cs="宋体"/>
                <w:b/>
                <w:bCs/>
                <w:sz w:val="24"/>
              </w:rPr>
            </w:pPr>
            <w:r>
              <w:rPr>
                <w:rFonts w:hint="eastAsia" w:ascii="宋体" w:hAnsi="宋体" w:cs="宋体"/>
                <w:b/>
                <w:bCs/>
                <w:sz w:val="24"/>
              </w:rPr>
              <w:t>合计</w:t>
            </w:r>
          </w:p>
        </w:tc>
        <w:tc>
          <w:tcPr>
            <w:tcW w:w="9660" w:type="dxa"/>
            <w:gridSpan w:val="7"/>
            <w:vAlign w:val="center"/>
          </w:tcPr>
          <w:p>
            <w:pPr>
              <w:spacing w:line="360" w:lineRule="auto"/>
              <w:jc w:val="center"/>
              <w:rPr>
                <w:rFonts w:hint="eastAsia" w:ascii="宋体" w:hAnsi="宋体"/>
                <w:b/>
                <w:bCs/>
                <w:sz w:val="28"/>
                <w:szCs w:val="28"/>
              </w:rPr>
            </w:pPr>
            <w:r>
              <w:rPr>
                <w:rFonts w:hint="eastAsia" w:ascii="宋体" w:hAnsi="宋体"/>
                <w:b/>
                <w:bCs/>
                <w:sz w:val="28"/>
                <w:szCs w:val="28"/>
              </w:rPr>
              <w:t>人民币（大写）：圆整（RMB：</w:t>
            </w:r>
            <w:r>
              <w:rPr>
                <w:rFonts w:ascii="宋体" w:hAnsi="宋体"/>
                <w:b/>
                <w:bCs/>
                <w:sz w:val="28"/>
                <w:szCs w:val="28"/>
              </w:rPr>
              <w:t>.00</w:t>
            </w:r>
            <w:r>
              <w:rPr>
                <w:rFonts w:hint="eastAsia" w:ascii="宋体" w:hAnsi="宋体"/>
                <w:b/>
                <w:bCs/>
                <w:sz w:val="28"/>
                <w:szCs w:val="28"/>
              </w:rPr>
              <w:t>元）</w:t>
            </w:r>
          </w:p>
          <w:p>
            <w:pPr>
              <w:spacing w:line="360" w:lineRule="auto"/>
              <w:jc w:val="center"/>
              <w:rPr>
                <w:rFonts w:hint="eastAsia" w:ascii="宋体" w:hAnsi="宋体" w:cs="宋体"/>
                <w:b/>
                <w:bCs/>
                <w:sz w:val="24"/>
              </w:rPr>
            </w:pPr>
            <w:r>
              <w:rPr>
                <w:rFonts w:hint="eastAsia" w:ascii="宋体" w:hAnsi="宋体"/>
                <w:b/>
                <w:bCs/>
                <w:sz w:val="28"/>
                <w:szCs w:val="28"/>
              </w:rPr>
              <w:t>含运费含13%增值税</w:t>
            </w:r>
          </w:p>
        </w:tc>
      </w:tr>
    </w:tbl>
    <w:p>
      <w:pPr>
        <w:spacing w:line="320" w:lineRule="exact"/>
        <w:jc w:val="left"/>
        <w:rPr>
          <w:rFonts w:hint="eastAsia"/>
          <w:b/>
          <w:kern w:val="20"/>
          <w:sz w:val="24"/>
        </w:rPr>
      </w:pPr>
      <w:r>
        <w:rPr>
          <w:b/>
          <w:kern w:val="20"/>
          <w:sz w:val="24"/>
        </w:rPr>
        <w:t>二</w:t>
      </w:r>
      <w:r>
        <w:rPr>
          <w:rFonts w:hint="eastAsia"/>
          <w:b/>
          <w:kern w:val="20"/>
          <w:sz w:val="24"/>
        </w:rPr>
        <w:t>、</w:t>
      </w:r>
      <w:r>
        <w:rPr>
          <w:b/>
          <w:kern w:val="20"/>
          <w:sz w:val="24"/>
        </w:rPr>
        <w:t>交货期、交货地点、运输方式、包装和装卸</w:t>
      </w:r>
    </w:p>
    <w:p>
      <w:pPr>
        <w:numPr>
          <w:ilvl w:val="0"/>
          <w:numId w:val="3"/>
        </w:numPr>
        <w:spacing w:line="320" w:lineRule="exact"/>
        <w:jc w:val="left"/>
        <w:rPr>
          <w:rFonts w:hint="eastAsia"/>
          <w:kern w:val="20"/>
          <w:sz w:val="24"/>
        </w:rPr>
      </w:pPr>
      <w:r>
        <w:rPr>
          <w:kern w:val="20"/>
          <w:sz w:val="24"/>
        </w:rPr>
        <w:t>交货期限：</w:t>
      </w:r>
    </w:p>
    <w:p>
      <w:pPr>
        <w:numPr>
          <w:ilvl w:val="0"/>
          <w:numId w:val="3"/>
        </w:numPr>
        <w:spacing w:line="320" w:lineRule="exact"/>
        <w:jc w:val="left"/>
        <w:rPr>
          <w:rFonts w:hint="eastAsia"/>
          <w:kern w:val="20"/>
          <w:sz w:val="24"/>
        </w:rPr>
      </w:pPr>
      <w:r>
        <w:rPr>
          <w:rFonts w:hint="eastAsia"/>
          <w:kern w:val="20"/>
          <w:sz w:val="24"/>
        </w:rPr>
        <w:t>乙</w:t>
      </w:r>
      <w:r>
        <w:rPr>
          <w:kern w:val="20"/>
          <w:sz w:val="24"/>
        </w:rPr>
        <w:t>方负责将上述合同货物送至</w:t>
      </w:r>
      <w:r>
        <w:rPr>
          <w:rFonts w:hint="eastAsia"/>
          <w:kern w:val="20"/>
          <w:sz w:val="24"/>
        </w:rPr>
        <w:t>甲</w:t>
      </w:r>
      <w:r>
        <w:rPr>
          <w:kern w:val="20"/>
          <w:sz w:val="24"/>
        </w:rPr>
        <w:t>方指定地点。</w:t>
      </w:r>
    </w:p>
    <w:p>
      <w:pPr>
        <w:numPr>
          <w:ilvl w:val="0"/>
          <w:numId w:val="3"/>
        </w:numPr>
        <w:spacing w:line="320" w:lineRule="exact"/>
        <w:jc w:val="left"/>
        <w:rPr>
          <w:rFonts w:hint="eastAsia"/>
          <w:kern w:val="20"/>
          <w:sz w:val="24"/>
        </w:rPr>
      </w:pPr>
      <w:r>
        <w:rPr>
          <w:kern w:val="20"/>
          <w:sz w:val="24"/>
        </w:rPr>
        <w:t>运输方式和费用负担</w:t>
      </w:r>
      <w:r>
        <w:rPr>
          <w:rFonts w:hint="eastAsia"/>
          <w:kern w:val="20"/>
          <w:sz w:val="24"/>
        </w:rPr>
        <w:t>：货运运费</w:t>
      </w:r>
      <w:r>
        <w:rPr>
          <w:kern w:val="20"/>
          <w:sz w:val="24"/>
        </w:rPr>
        <w:t>由</w:t>
      </w:r>
      <w:r>
        <w:rPr>
          <w:rFonts w:hint="eastAsia"/>
          <w:kern w:val="20"/>
          <w:sz w:val="24"/>
        </w:rPr>
        <w:t>乙</w:t>
      </w:r>
      <w:r>
        <w:rPr>
          <w:kern w:val="20"/>
          <w:sz w:val="24"/>
        </w:rPr>
        <w:t>方负担。</w:t>
      </w:r>
    </w:p>
    <w:p>
      <w:pPr>
        <w:numPr>
          <w:ilvl w:val="0"/>
          <w:numId w:val="3"/>
        </w:numPr>
        <w:spacing w:line="320" w:lineRule="exact"/>
        <w:jc w:val="left"/>
        <w:rPr>
          <w:rFonts w:hint="eastAsia"/>
          <w:kern w:val="20"/>
          <w:sz w:val="24"/>
        </w:rPr>
      </w:pPr>
      <w:r>
        <w:rPr>
          <w:rFonts w:hint="eastAsia"/>
          <w:snapToGrid w:val="0"/>
          <w:sz w:val="24"/>
        </w:rPr>
        <w:t>乙</w:t>
      </w:r>
      <w:r>
        <w:rPr>
          <w:snapToGrid w:val="0"/>
          <w:sz w:val="24"/>
        </w:rPr>
        <w:t>方交由承运人运输的在途货物，毁损灭失的风险由</w:t>
      </w:r>
      <w:r>
        <w:rPr>
          <w:rFonts w:hint="eastAsia"/>
          <w:snapToGrid w:val="0"/>
          <w:sz w:val="24"/>
        </w:rPr>
        <w:t>乙</w:t>
      </w:r>
      <w:r>
        <w:rPr>
          <w:snapToGrid w:val="0"/>
          <w:sz w:val="24"/>
        </w:rPr>
        <w:t>方承担。</w:t>
      </w:r>
    </w:p>
    <w:p>
      <w:pPr>
        <w:numPr>
          <w:ilvl w:val="0"/>
          <w:numId w:val="3"/>
        </w:numPr>
        <w:spacing w:line="320" w:lineRule="exact"/>
        <w:jc w:val="left"/>
        <w:rPr>
          <w:rFonts w:hint="eastAsia"/>
          <w:sz w:val="24"/>
        </w:rPr>
      </w:pPr>
      <w:r>
        <w:rPr>
          <w:kern w:val="20"/>
          <w:sz w:val="24"/>
        </w:rPr>
        <w:t>货到</w:t>
      </w:r>
      <w:r>
        <w:rPr>
          <w:rFonts w:hint="eastAsia"/>
          <w:kern w:val="20"/>
          <w:sz w:val="24"/>
        </w:rPr>
        <w:t>甲方指定地点后</w:t>
      </w:r>
      <w:r>
        <w:rPr>
          <w:kern w:val="20"/>
          <w:sz w:val="24"/>
        </w:rPr>
        <w:t>，</w:t>
      </w:r>
      <w:r>
        <w:rPr>
          <w:rFonts w:hint="eastAsia"/>
          <w:kern w:val="20"/>
          <w:sz w:val="24"/>
        </w:rPr>
        <w:t>指导及卸货工作由甲方负责。</w:t>
      </w:r>
    </w:p>
    <w:p>
      <w:pPr>
        <w:numPr>
          <w:ilvl w:val="0"/>
          <w:numId w:val="3"/>
        </w:numPr>
        <w:spacing w:line="320" w:lineRule="exact"/>
        <w:jc w:val="left"/>
        <w:rPr>
          <w:rFonts w:hint="eastAsia"/>
          <w:sz w:val="24"/>
        </w:rPr>
      </w:pPr>
      <w:r>
        <w:rPr>
          <w:sz w:val="24"/>
        </w:rPr>
        <w:t>设备</w:t>
      </w:r>
      <w:r>
        <w:rPr>
          <w:kern w:val="20"/>
          <w:sz w:val="24"/>
        </w:rPr>
        <w:t>供货</w:t>
      </w:r>
      <w:r>
        <w:rPr>
          <w:sz w:val="24"/>
        </w:rPr>
        <w:t>时</w:t>
      </w:r>
      <w:r>
        <w:rPr>
          <w:rFonts w:hint="eastAsia"/>
          <w:sz w:val="24"/>
        </w:rPr>
        <w:t>随机</w:t>
      </w:r>
      <w:r>
        <w:rPr>
          <w:sz w:val="24"/>
        </w:rPr>
        <w:t>提供以下资料：</w:t>
      </w:r>
    </w:p>
    <w:p>
      <w:pPr>
        <w:numPr>
          <w:ilvl w:val="0"/>
          <w:numId w:val="4"/>
        </w:numPr>
        <w:spacing w:line="320" w:lineRule="exact"/>
        <w:ind w:left="845"/>
        <w:jc w:val="left"/>
        <w:rPr>
          <w:rFonts w:hint="eastAsia"/>
          <w:sz w:val="24"/>
        </w:rPr>
      </w:pPr>
      <w:r>
        <w:rPr>
          <w:snapToGrid w:val="0"/>
          <w:sz w:val="24"/>
        </w:rPr>
        <w:t>详细</w:t>
      </w:r>
      <w:r>
        <w:rPr>
          <w:rFonts w:hint="eastAsia"/>
          <w:snapToGrid w:val="0"/>
          <w:sz w:val="24"/>
        </w:rPr>
        <w:t>送货</w:t>
      </w:r>
      <w:r>
        <w:rPr>
          <w:sz w:val="24"/>
        </w:rPr>
        <w:t>单</w:t>
      </w:r>
      <w:r>
        <w:rPr>
          <w:snapToGrid w:val="0"/>
          <w:sz w:val="24"/>
        </w:rPr>
        <w:t>。</w:t>
      </w:r>
    </w:p>
    <w:p>
      <w:pPr>
        <w:numPr>
          <w:ilvl w:val="0"/>
          <w:numId w:val="4"/>
        </w:numPr>
        <w:spacing w:line="320" w:lineRule="exact"/>
        <w:ind w:left="845"/>
        <w:jc w:val="left"/>
        <w:rPr>
          <w:rFonts w:hint="eastAsia"/>
          <w:sz w:val="24"/>
        </w:rPr>
      </w:pPr>
      <w:r>
        <w:rPr>
          <w:sz w:val="24"/>
        </w:rPr>
        <w:t>产品使用说明书</w:t>
      </w:r>
      <w:r>
        <w:rPr>
          <w:rFonts w:hint="eastAsia"/>
          <w:sz w:val="24"/>
        </w:rPr>
        <w:t>。</w:t>
      </w:r>
    </w:p>
    <w:p>
      <w:pPr>
        <w:numPr>
          <w:ilvl w:val="0"/>
          <w:numId w:val="4"/>
        </w:numPr>
        <w:spacing w:line="320" w:lineRule="exact"/>
        <w:ind w:left="845"/>
        <w:jc w:val="left"/>
        <w:rPr>
          <w:rFonts w:hint="eastAsia"/>
          <w:b/>
          <w:kern w:val="20"/>
          <w:sz w:val="24"/>
        </w:rPr>
      </w:pPr>
      <w:r>
        <w:rPr>
          <w:sz w:val="24"/>
        </w:rPr>
        <w:t>全额</w:t>
      </w:r>
      <w:r>
        <w:rPr>
          <w:rFonts w:hint="eastAsia"/>
          <w:sz w:val="24"/>
        </w:rPr>
        <w:t>13%</w:t>
      </w:r>
      <w:r>
        <w:rPr>
          <w:sz w:val="24"/>
        </w:rPr>
        <w:t>销售</w:t>
      </w:r>
      <w:r>
        <w:rPr>
          <w:rFonts w:hint="eastAsia"/>
          <w:snapToGrid w:val="0"/>
          <w:sz w:val="24"/>
        </w:rPr>
        <w:t>增值税专用发票</w:t>
      </w:r>
    </w:p>
    <w:p>
      <w:pPr>
        <w:spacing w:line="320" w:lineRule="exact"/>
        <w:jc w:val="left"/>
        <w:rPr>
          <w:rFonts w:hint="eastAsia" w:eastAsia="宋体"/>
          <w:sz w:val="24"/>
        </w:rPr>
      </w:pPr>
      <w:r>
        <w:rPr>
          <w:rFonts w:hint="eastAsia"/>
          <w:b/>
          <w:sz w:val="24"/>
        </w:rPr>
        <w:t>三、</w:t>
      </w:r>
      <w:r>
        <w:rPr>
          <w:b/>
          <w:sz w:val="24"/>
        </w:rPr>
        <w:t>结算及付款方式</w:t>
      </w:r>
    </w:p>
    <w:p>
      <w:pPr>
        <w:spacing w:line="320" w:lineRule="exact"/>
        <w:jc w:val="left"/>
        <w:rPr>
          <w:rFonts w:ascii="Helvetica" w:hAnsi="Helvetica" w:eastAsia="Helvetica" w:cs="Helvetica"/>
          <w:sz w:val="24"/>
        </w:rPr>
      </w:pPr>
      <w:r>
        <w:rPr>
          <w:rFonts w:hint="eastAsia"/>
          <w:sz w:val="24"/>
          <w:lang w:val="en-US" w:eastAsia="zh-CN"/>
        </w:rPr>
        <w:t>1</w:t>
      </w:r>
      <w:r>
        <w:rPr>
          <w:sz w:val="24"/>
        </w:rPr>
        <w:t>、付款方式：银行转账。</w:t>
      </w:r>
      <w:r>
        <w:rPr>
          <w:rFonts w:hint="eastAsia" w:ascii="Helvetica" w:hAnsi="Helvetica" w:cs="Helvetica"/>
          <w:sz w:val="24"/>
        </w:rPr>
        <w:t>乙方</w:t>
      </w:r>
      <w:r>
        <w:rPr>
          <w:rFonts w:ascii="Helvetica" w:hAnsi="Helvetica" w:eastAsia="Helvetica" w:cs="Helvetica"/>
          <w:sz w:val="24"/>
        </w:rPr>
        <w:t>指定收款账户为：</w:t>
      </w:r>
    </w:p>
    <w:p>
      <w:pPr>
        <w:spacing w:line="320" w:lineRule="exact"/>
        <w:ind w:firstLine="480" w:firstLineChars="200"/>
        <w:jc w:val="left"/>
        <w:rPr>
          <w:rFonts w:ascii="Helvetica" w:hAnsi="Helvetica" w:eastAsia="Helvetica" w:cs="Helvetica"/>
          <w:sz w:val="24"/>
        </w:rPr>
      </w:pPr>
      <w:r>
        <w:rPr>
          <w:rFonts w:ascii="Helvetica" w:hAnsi="Helvetica" w:eastAsia="Helvetica" w:cs="Helvetica"/>
          <w:sz w:val="24"/>
        </w:rPr>
        <w:t>户名</w:t>
      </w:r>
      <w:r>
        <w:rPr>
          <w:rFonts w:hint="eastAsia" w:ascii="Helvetica" w:hAnsi="Helvetica" w:cs="Helvetica"/>
          <w:sz w:val="24"/>
        </w:rPr>
        <w:t>：</w:t>
      </w:r>
    </w:p>
    <w:p>
      <w:pPr>
        <w:spacing w:line="320" w:lineRule="exact"/>
        <w:ind w:firstLine="480" w:firstLineChars="200"/>
        <w:jc w:val="left"/>
        <w:rPr>
          <w:rFonts w:hint="eastAsia"/>
          <w:sz w:val="24"/>
        </w:rPr>
      </w:pPr>
      <w:r>
        <w:rPr>
          <w:rFonts w:hint="eastAsia"/>
          <w:sz w:val="24"/>
        </w:rPr>
        <w:t>开户行：</w:t>
      </w:r>
    </w:p>
    <w:p>
      <w:pPr>
        <w:spacing w:line="320" w:lineRule="exact"/>
        <w:ind w:firstLine="480" w:firstLineChars="200"/>
        <w:jc w:val="left"/>
        <w:rPr>
          <w:rFonts w:hint="eastAsia"/>
          <w:sz w:val="24"/>
        </w:rPr>
      </w:pPr>
      <w:r>
        <w:rPr>
          <w:rFonts w:hint="eastAsia"/>
          <w:sz w:val="24"/>
        </w:rPr>
        <w:t>账号：</w:t>
      </w:r>
    </w:p>
    <w:p>
      <w:pPr>
        <w:numPr>
          <w:ilvl w:val="0"/>
          <w:numId w:val="5"/>
        </w:numPr>
        <w:spacing w:line="320" w:lineRule="exact"/>
        <w:jc w:val="left"/>
        <w:rPr>
          <w:rFonts w:hint="eastAsia"/>
          <w:sz w:val="24"/>
        </w:rPr>
      </w:pPr>
      <w:r>
        <w:rPr>
          <w:rFonts w:hint="eastAsia"/>
          <w:sz w:val="24"/>
        </w:rPr>
        <w:t>因甲方使用财政资金付款，乙方收款前应当先行提供与本合同纳税人信息、金额等一致的发票供甲方请款，如发票内容与本合同不一致的，甲方有权拒绝付款。</w:t>
      </w:r>
    </w:p>
    <w:p>
      <w:pPr>
        <w:numPr>
          <w:ilvl w:val="0"/>
          <w:numId w:val="5"/>
        </w:numPr>
        <w:spacing w:line="320" w:lineRule="exact"/>
        <w:jc w:val="left"/>
        <w:rPr>
          <w:rFonts w:hint="default" w:eastAsiaTheme="minorEastAsia"/>
          <w:sz w:val="24"/>
          <w:lang w:val="en-US" w:eastAsia="zh-CN"/>
        </w:rPr>
      </w:pPr>
      <w:r>
        <w:rPr>
          <w:rFonts w:hint="eastAsia"/>
          <w:sz w:val="24"/>
          <w:lang w:val="en-US" w:eastAsia="zh-CN"/>
        </w:rPr>
        <w:t>乙方达到</w:t>
      </w:r>
      <w:r>
        <w:rPr>
          <w:rFonts w:hint="eastAsia" w:ascii="宋体" w:hAnsi="宋体" w:eastAsia="宋体" w:cs="宋体"/>
          <w:b w:val="0"/>
          <w:bCs w:val="0"/>
          <w:i w:val="0"/>
          <w:iCs w:val="0"/>
          <w:caps w:val="0"/>
          <w:color w:val="auto"/>
          <w:spacing w:val="0"/>
          <w:kern w:val="0"/>
          <w:sz w:val="24"/>
          <w:szCs w:val="24"/>
          <w:u w:val="none"/>
          <w:shd w:val="clear" w:fill="FFFFFF"/>
          <w:lang w:val="en-US" w:eastAsia="zh-CN" w:bidi="ar"/>
        </w:rPr>
        <w:t>中华人民共和国钦州海事局验收后，甲方再进行支付     %货款。如不通过验收，暂不付款。</w:t>
      </w:r>
    </w:p>
    <w:p>
      <w:pPr>
        <w:keepNext w:val="0"/>
        <w:keepLines w:val="0"/>
        <w:widowControl/>
        <w:suppressLineNumbers w:val="0"/>
        <w:shd w:val="clear" w:fill="FFFFFF"/>
        <w:spacing w:before="0" w:beforeAutospacing="0" w:after="0" w:afterAutospacing="0" w:line="320" w:lineRule="atLeast"/>
        <w:ind w:left="0" w:right="0" w:firstLine="0"/>
        <w:jc w:val="left"/>
        <w:rPr>
          <w:rFonts w:hint="default" w:ascii="Times New Roman" w:hAnsi="Times New Roman" w:cs="Times New Roman"/>
          <w:i w:val="0"/>
          <w:iCs w:val="0"/>
          <w:caps w:val="0"/>
          <w:color w:val="auto"/>
          <w:spacing w:val="0"/>
          <w:sz w:val="21"/>
          <w:szCs w:val="21"/>
          <w:u w:val="none"/>
        </w:rPr>
      </w:pPr>
      <w:r>
        <w:rPr>
          <w:rFonts w:hint="eastAsia" w:ascii="宋体" w:hAnsi="宋体" w:eastAsia="宋体" w:cs="宋体"/>
          <w:b/>
          <w:bCs/>
          <w:i w:val="0"/>
          <w:iCs w:val="0"/>
          <w:caps w:val="0"/>
          <w:color w:val="auto"/>
          <w:spacing w:val="0"/>
          <w:kern w:val="0"/>
          <w:sz w:val="24"/>
          <w:szCs w:val="24"/>
          <w:u w:val="none"/>
          <w:shd w:val="clear" w:fill="FFFFFF"/>
          <w:lang w:val="en-US" w:eastAsia="zh-CN" w:bidi="ar"/>
        </w:rPr>
        <w:t>四、货物质量</w:t>
      </w:r>
    </w:p>
    <w:p>
      <w:pPr>
        <w:keepNext w:val="0"/>
        <w:keepLines w:val="0"/>
        <w:widowControl/>
        <w:suppressLineNumbers w:val="0"/>
        <w:shd w:val="clear" w:fill="FFFFFF"/>
        <w:spacing w:before="0" w:beforeAutospacing="0" w:after="0" w:afterAutospacing="0" w:line="320" w:lineRule="atLeast"/>
        <w:ind w:left="0" w:right="0" w:firstLine="0"/>
        <w:jc w:val="left"/>
        <w:rPr>
          <w:rFonts w:hint="default" w:ascii="Times New Roman" w:hAnsi="Times New Roman" w:cs="Times New Roman"/>
          <w:i w:val="0"/>
          <w:iCs w:val="0"/>
          <w:caps w:val="0"/>
          <w:color w:val="auto"/>
          <w:spacing w:val="0"/>
          <w:sz w:val="21"/>
          <w:szCs w:val="21"/>
          <w:u w:val="none"/>
        </w:rPr>
      </w:pPr>
      <w:r>
        <w:rPr>
          <w:rFonts w:hint="default" w:ascii="Times New Roman" w:hAnsi="Times New Roman" w:cs="Times New Roman" w:eastAsiaTheme="minorEastAsia"/>
          <w:b w:val="0"/>
          <w:bCs w:val="0"/>
          <w:i w:val="0"/>
          <w:iCs w:val="0"/>
          <w:caps w:val="0"/>
          <w:color w:val="auto"/>
          <w:spacing w:val="0"/>
          <w:kern w:val="0"/>
          <w:sz w:val="24"/>
          <w:szCs w:val="24"/>
          <w:u w:val="none"/>
          <w:shd w:val="clear" w:fill="FFFFFF"/>
          <w:lang w:val="en-US" w:eastAsia="zh-CN" w:bidi="ar"/>
        </w:rPr>
        <w:t>1</w:t>
      </w:r>
      <w:r>
        <w:rPr>
          <w:rFonts w:hint="eastAsia" w:ascii="宋体" w:hAnsi="宋体" w:eastAsia="宋体" w:cs="宋体"/>
          <w:b w:val="0"/>
          <w:bCs w:val="0"/>
          <w:i w:val="0"/>
          <w:iCs w:val="0"/>
          <w:caps w:val="0"/>
          <w:color w:val="auto"/>
          <w:spacing w:val="0"/>
          <w:kern w:val="0"/>
          <w:sz w:val="24"/>
          <w:szCs w:val="24"/>
          <w:u w:val="none"/>
          <w:shd w:val="clear" w:fill="FFFFFF"/>
          <w:lang w:val="en-US" w:eastAsia="zh-CN" w:bidi="ar"/>
        </w:rPr>
        <w:t>、乙方应当确保所交付的货物符合本合同约定并符合相关的行业标准，提供全新无故障设备。</w:t>
      </w:r>
    </w:p>
    <w:p>
      <w:pPr>
        <w:keepNext w:val="0"/>
        <w:keepLines w:val="0"/>
        <w:widowControl/>
        <w:suppressLineNumbers w:val="0"/>
        <w:shd w:val="clear" w:fill="FFFFFF"/>
        <w:spacing w:before="0" w:beforeAutospacing="0" w:after="0" w:afterAutospacing="0" w:line="320" w:lineRule="atLeast"/>
        <w:ind w:left="0" w:right="0" w:firstLine="0"/>
        <w:jc w:val="left"/>
        <w:rPr>
          <w:rFonts w:hint="default" w:ascii="Times New Roman" w:hAnsi="Times New Roman" w:cs="Times New Roman"/>
          <w:i w:val="0"/>
          <w:iCs w:val="0"/>
          <w:caps w:val="0"/>
          <w:color w:val="auto"/>
          <w:spacing w:val="0"/>
          <w:sz w:val="21"/>
          <w:szCs w:val="21"/>
          <w:u w:val="none"/>
        </w:rPr>
      </w:pPr>
      <w:r>
        <w:rPr>
          <w:rFonts w:hint="default" w:ascii="Times New Roman" w:hAnsi="Times New Roman" w:cs="Times New Roman" w:eastAsiaTheme="minorEastAsia"/>
          <w:b w:val="0"/>
          <w:bCs w:val="0"/>
          <w:i w:val="0"/>
          <w:iCs w:val="0"/>
          <w:caps w:val="0"/>
          <w:color w:val="auto"/>
          <w:spacing w:val="0"/>
          <w:kern w:val="0"/>
          <w:sz w:val="24"/>
          <w:szCs w:val="24"/>
          <w:u w:val="none"/>
          <w:shd w:val="clear" w:fill="FFFFFF"/>
          <w:lang w:val="en-US" w:eastAsia="zh-CN" w:bidi="ar"/>
        </w:rPr>
        <w:t>2</w:t>
      </w:r>
      <w:r>
        <w:rPr>
          <w:rFonts w:hint="eastAsia" w:ascii="宋体" w:hAnsi="宋体" w:eastAsia="宋体" w:cs="宋体"/>
          <w:b w:val="0"/>
          <w:bCs w:val="0"/>
          <w:i w:val="0"/>
          <w:iCs w:val="0"/>
          <w:caps w:val="0"/>
          <w:color w:val="auto"/>
          <w:spacing w:val="0"/>
          <w:kern w:val="0"/>
          <w:sz w:val="24"/>
          <w:szCs w:val="24"/>
          <w:u w:val="none"/>
          <w:shd w:val="clear" w:fill="FFFFFF"/>
          <w:lang w:val="en-US" w:eastAsia="zh-CN" w:bidi="ar"/>
        </w:rPr>
        <w:t>、乙方将货物送至甲方指定地点时，应当由乙方负责安装调试，交付甲方时应当为可正常使用设备。</w:t>
      </w:r>
    </w:p>
    <w:p>
      <w:pPr>
        <w:keepNext w:val="0"/>
        <w:keepLines w:val="0"/>
        <w:widowControl/>
        <w:suppressLineNumbers w:val="0"/>
        <w:shd w:val="clear" w:fill="FFFFFF"/>
        <w:spacing w:before="0" w:beforeAutospacing="0" w:after="0" w:afterAutospacing="0" w:line="320" w:lineRule="atLeast"/>
        <w:ind w:left="0" w:right="0" w:firstLine="0"/>
        <w:jc w:val="left"/>
        <w:rPr>
          <w:rFonts w:hint="default" w:ascii="Times New Roman" w:hAnsi="Times New Roman" w:cs="Times New Roman"/>
          <w:i w:val="0"/>
          <w:iCs w:val="0"/>
          <w:caps w:val="0"/>
          <w:color w:val="auto"/>
          <w:spacing w:val="0"/>
          <w:sz w:val="21"/>
          <w:szCs w:val="21"/>
          <w:u w:val="none"/>
        </w:rPr>
      </w:pPr>
      <w:r>
        <w:rPr>
          <w:rFonts w:hint="default" w:ascii="Times New Roman" w:hAnsi="Times New Roman" w:cs="Times New Roman" w:eastAsiaTheme="minorEastAsia"/>
          <w:b w:val="0"/>
          <w:bCs w:val="0"/>
          <w:i w:val="0"/>
          <w:iCs w:val="0"/>
          <w:caps w:val="0"/>
          <w:color w:val="auto"/>
          <w:spacing w:val="0"/>
          <w:kern w:val="0"/>
          <w:sz w:val="24"/>
          <w:szCs w:val="24"/>
          <w:u w:val="none"/>
          <w:shd w:val="clear" w:fill="FFFFFF"/>
          <w:lang w:val="en-US" w:eastAsia="zh-CN" w:bidi="ar"/>
        </w:rPr>
        <w:t>3</w:t>
      </w:r>
      <w:r>
        <w:rPr>
          <w:rFonts w:hint="eastAsia" w:ascii="宋体" w:hAnsi="宋体" w:eastAsia="宋体" w:cs="宋体"/>
          <w:b w:val="0"/>
          <w:bCs w:val="0"/>
          <w:i w:val="0"/>
          <w:iCs w:val="0"/>
          <w:caps w:val="0"/>
          <w:color w:val="auto"/>
          <w:spacing w:val="0"/>
          <w:kern w:val="0"/>
          <w:sz w:val="24"/>
          <w:szCs w:val="24"/>
          <w:u w:val="none"/>
          <w:shd w:val="clear" w:fill="FFFFFF"/>
          <w:lang w:val="en-US" w:eastAsia="zh-CN" w:bidi="ar"/>
        </w:rPr>
        <w:t>、货物质保期：【</w:t>
      </w:r>
      <w:r>
        <w:rPr>
          <w:rFonts w:hint="default" w:ascii="Times New Roman" w:hAnsi="Times New Roman" w:cs="Times New Roman" w:eastAsiaTheme="minorEastAsia"/>
          <w:b w:val="0"/>
          <w:bCs w:val="0"/>
          <w:i w:val="0"/>
          <w:iCs w:val="0"/>
          <w:caps w:val="0"/>
          <w:color w:val="auto"/>
          <w:spacing w:val="0"/>
          <w:kern w:val="0"/>
          <w:sz w:val="24"/>
          <w:szCs w:val="24"/>
          <w:u w:val="none"/>
          <w:shd w:val="clear" w:fill="FFFFFF"/>
          <w:lang w:val="en-US" w:eastAsia="zh-CN" w:bidi="ar"/>
        </w:rPr>
        <w:t> </w:t>
      </w:r>
      <w:r>
        <w:rPr>
          <w:rFonts w:hint="eastAsia" w:ascii="宋体" w:hAnsi="宋体" w:eastAsia="宋体" w:cs="宋体"/>
          <w:b w:val="0"/>
          <w:bCs w:val="0"/>
          <w:i w:val="0"/>
          <w:iCs w:val="0"/>
          <w:caps w:val="0"/>
          <w:color w:val="auto"/>
          <w:spacing w:val="0"/>
          <w:kern w:val="0"/>
          <w:sz w:val="24"/>
          <w:szCs w:val="24"/>
          <w:u w:val="none"/>
          <w:shd w:val="clear" w:fill="FFFFFF"/>
          <w:lang w:val="en-US" w:eastAsia="zh-CN" w:bidi="ar"/>
        </w:rPr>
        <w:t>】年，自甲方验收合格之日起算，如存在厂家质保期的，以时间较长的为准。质保期内，乙方应提供无偿维修服务，并应在接到设备故障起【】小时内予以响应。</w:t>
      </w:r>
    </w:p>
    <w:p>
      <w:pPr>
        <w:keepNext w:val="0"/>
        <w:keepLines w:val="0"/>
        <w:widowControl/>
        <w:suppressLineNumbers w:val="0"/>
        <w:shd w:val="clear" w:fill="FFFFFF"/>
        <w:spacing w:before="0" w:beforeAutospacing="0" w:after="0" w:afterAutospacing="0" w:line="320" w:lineRule="atLeast"/>
        <w:ind w:left="0" w:right="0" w:firstLine="0"/>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eastAsiaTheme="minorEastAsia"/>
          <w:b w:val="0"/>
          <w:bCs w:val="0"/>
          <w:i w:val="0"/>
          <w:iCs w:val="0"/>
          <w:caps w:val="0"/>
          <w:color w:val="auto"/>
          <w:spacing w:val="0"/>
          <w:kern w:val="0"/>
          <w:sz w:val="24"/>
          <w:szCs w:val="24"/>
          <w:u w:val="none"/>
          <w:shd w:val="clear" w:fill="FFFFFF"/>
          <w:lang w:val="en-US" w:eastAsia="zh-CN" w:bidi="ar"/>
        </w:rPr>
        <w:t>4.</w:t>
      </w:r>
      <w:r>
        <w:rPr>
          <w:rFonts w:hint="eastAsia" w:ascii="宋体" w:hAnsi="宋体" w:eastAsia="宋体" w:cs="宋体"/>
          <w:b w:val="0"/>
          <w:bCs w:val="0"/>
          <w:i w:val="0"/>
          <w:iCs w:val="0"/>
          <w:caps w:val="0"/>
          <w:color w:val="auto"/>
          <w:spacing w:val="0"/>
          <w:kern w:val="0"/>
          <w:sz w:val="24"/>
          <w:szCs w:val="24"/>
          <w:u w:val="none"/>
          <w:shd w:val="clear" w:fill="FFFFFF"/>
          <w:lang w:val="en-US" w:eastAsia="zh-CN" w:bidi="ar"/>
        </w:rPr>
        <w:t>质保期内，乙方所提供货物未能达到甲方使用标准的，甲方有权要求乙方对设备重新调试，仍无法使用的乙方应当重新提供符合本合同约定的货物。</w:t>
      </w:r>
    </w:p>
    <w:p>
      <w:pPr>
        <w:keepNext w:val="0"/>
        <w:keepLines w:val="0"/>
        <w:widowControl/>
        <w:suppressLineNumbers w:val="0"/>
        <w:shd w:val="clear" w:fill="FFFFFF"/>
        <w:spacing w:before="0" w:beforeAutospacing="0" w:after="0" w:afterAutospacing="0" w:line="320" w:lineRule="atLeast"/>
        <w:ind w:left="0" w:right="0" w:firstLine="0"/>
        <w:jc w:val="left"/>
        <w:rPr>
          <w:rFonts w:hint="default" w:ascii="宋体" w:hAnsi="宋体" w:eastAsia="宋体" w:cs="宋体"/>
          <w:b w:val="0"/>
          <w:bCs w:val="0"/>
          <w:i w:val="0"/>
          <w:iCs w:val="0"/>
          <w:caps w:val="0"/>
          <w:color w:val="auto"/>
          <w:spacing w:val="0"/>
          <w:kern w:val="0"/>
          <w:sz w:val="24"/>
          <w:szCs w:val="24"/>
          <w:u w:val="none"/>
          <w:shd w:val="clear" w:fill="FFFFFF"/>
          <w:lang w:val="en-US" w:eastAsia="zh-CN" w:bidi="ar"/>
        </w:rPr>
      </w:pPr>
      <w:r>
        <w:rPr>
          <w:rFonts w:hint="eastAsia" w:ascii="宋体" w:hAnsi="宋体" w:eastAsia="宋体" w:cs="宋体"/>
          <w:b w:val="0"/>
          <w:bCs w:val="0"/>
          <w:i w:val="0"/>
          <w:iCs w:val="0"/>
          <w:caps w:val="0"/>
          <w:color w:val="auto"/>
          <w:spacing w:val="0"/>
          <w:kern w:val="0"/>
          <w:sz w:val="24"/>
          <w:szCs w:val="24"/>
          <w:u w:val="none"/>
          <w:shd w:val="clear" w:fill="FFFFFF"/>
          <w:lang w:val="en-US" w:eastAsia="zh-CN" w:bidi="ar"/>
        </w:rPr>
        <w:t>5.质保期内，达到中华人民共和国钦州海事局验收标准。</w:t>
      </w:r>
    </w:p>
    <w:p>
      <w:pPr>
        <w:spacing w:line="320" w:lineRule="exact"/>
        <w:jc w:val="left"/>
        <w:rPr>
          <w:rFonts w:hint="eastAsia"/>
          <w:b/>
          <w:sz w:val="24"/>
        </w:rPr>
      </w:pPr>
      <w:r>
        <w:rPr>
          <w:rFonts w:hint="eastAsia"/>
          <w:b/>
          <w:sz w:val="24"/>
          <w:lang w:val="en-US" w:eastAsia="zh-CN"/>
        </w:rPr>
        <w:t>五</w:t>
      </w:r>
      <w:r>
        <w:rPr>
          <w:rFonts w:hint="eastAsia"/>
          <w:b/>
          <w:sz w:val="24"/>
        </w:rPr>
        <w:t>、</w:t>
      </w:r>
      <w:r>
        <w:rPr>
          <w:b/>
          <w:sz w:val="24"/>
        </w:rPr>
        <w:t>不可抗力</w:t>
      </w:r>
    </w:p>
    <w:p>
      <w:pPr>
        <w:spacing w:line="320" w:lineRule="exact"/>
        <w:ind w:left="360" w:hanging="360" w:hangingChars="150"/>
        <w:jc w:val="left"/>
        <w:rPr>
          <w:rFonts w:hint="eastAsia"/>
          <w:sz w:val="24"/>
        </w:rPr>
      </w:pPr>
      <w:r>
        <w:rPr>
          <w:sz w:val="24"/>
        </w:rPr>
        <w:t>1、因人力不可抗拒的事件（如战争、地震、火灾、水灾或其它任何在签约时不能预料，无法控制且不能避免和克服的事件），致使双方不能履行合同责任时，受影响的一方须立即用电话或传真通知另一方，并在</w:t>
      </w:r>
      <w:r>
        <w:rPr>
          <w:rFonts w:hint="eastAsia"/>
          <w:sz w:val="24"/>
          <w:u w:val="single"/>
        </w:rPr>
        <w:t>3</w:t>
      </w:r>
      <w:r>
        <w:rPr>
          <w:sz w:val="24"/>
        </w:rPr>
        <w:t>个工作日内以书面方式（特快专递或送达）将事件详细情况及有关证明文件提供给对方。</w:t>
      </w:r>
    </w:p>
    <w:p>
      <w:pPr>
        <w:spacing w:line="320" w:lineRule="exact"/>
        <w:ind w:left="360" w:hanging="360" w:hangingChars="150"/>
        <w:jc w:val="left"/>
        <w:rPr>
          <w:rFonts w:hint="eastAsia"/>
          <w:sz w:val="24"/>
        </w:rPr>
      </w:pPr>
      <w:r>
        <w:rPr>
          <w:rFonts w:hint="eastAsia"/>
          <w:sz w:val="24"/>
        </w:rPr>
        <w:t>2、</w:t>
      </w:r>
      <w:r>
        <w:rPr>
          <w:sz w:val="24"/>
        </w:rPr>
        <w:t>在不可抗力事件发生后，双方应努力寻求采取合理的方式履行不受不可抗力影响的其他合同义务。</w:t>
      </w:r>
    </w:p>
    <w:p>
      <w:pPr>
        <w:spacing w:line="320" w:lineRule="exact"/>
        <w:jc w:val="left"/>
        <w:rPr>
          <w:rFonts w:hint="eastAsia"/>
          <w:b/>
          <w:sz w:val="24"/>
        </w:rPr>
      </w:pPr>
      <w:r>
        <w:rPr>
          <w:rFonts w:hint="eastAsia"/>
          <w:b/>
          <w:sz w:val="24"/>
          <w:lang w:val="en-US" w:eastAsia="zh-CN"/>
        </w:rPr>
        <w:t>六</w:t>
      </w:r>
      <w:r>
        <w:rPr>
          <w:rFonts w:hint="eastAsia"/>
          <w:b/>
          <w:sz w:val="24"/>
        </w:rPr>
        <w:t>、</w:t>
      </w:r>
      <w:r>
        <w:rPr>
          <w:b/>
          <w:sz w:val="24"/>
        </w:rPr>
        <w:t>违约责任</w:t>
      </w:r>
    </w:p>
    <w:p>
      <w:pPr>
        <w:spacing w:line="320" w:lineRule="exact"/>
        <w:ind w:left="360" w:hanging="360" w:hangingChars="150"/>
        <w:jc w:val="left"/>
        <w:rPr>
          <w:rFonts w:hint="eastAsia"/>
          <w:sz w:val="24"/>
        </w:rPr>
      </w:pPr>
      <w:r>
        <w:rPr>
          <w:sz w:val="24"/>
        </w:rPr>
        <w:t>1、</w:t>
      </w:r>
      <w:r>
        <w:rPr>
          <w:rFonts w:hint="eastAsia"/>
          <w:sz w:val="24"/>
        </w:rPr>
        <w:t>乙方</w:t>
      </w:r>
      <w:r>
        <w:rPr>
          <w:sz w:val="24"/>
        </w:rPr>
        <w:t>如不能按照合同规定的时间交货（除本合同第</w:t>
      </w:r>
      <w:r>
        <w:rPr>
          <w:rFonts w:hint="eastAsia"/>
          <w:sz w:val="24"/>
        </w:rPr>
        <w:t>四</w:t>
      </w:r>
      <w:r>
        <w:rPr>
          <w:sz w:val="24"/>
        </w:rPr>
        <w:t>条的不可抗力因素外），</w:t>
      </w:r>
      <w:r>
        <w:rPr>
          <w:rFonts w:hint="eastAsia"/>
          <w:sz w:val="24"/>
        </w:rPr>
        <w:t>每逾期一天的，</w:t>
      </w:r>
      <w:r>
        <w:rPr>
          <w:sz w:val="24"/>
        </w:rPr>
        <w:t>则必须</w:t>
      </w:r>
      <w:r>
        <w:rPr>
          <w:rFonts w:hint="eastAsia"/>
          <w:sz w:val="24"/>
        </w:rPr>
        <w:t>按照合同总金额的1％向甲方支付违约金</w:t>
      </w:r>
      <w:r>
        <w:rPr>
          <w:sz w:val="24"/>
        </w:rPr>
        <w:t>，违约金最高不超过合同总额的 10%。</w:t>
      </w:r>
      <w:r>
        <w:rPr>
          <w:rFonts w:hint="eastAsia"/>
          <w:sz w:val="24"/>
        </w:rPr>
        <w:t>超过15天的，甲方可以拒收产品或不支付乙方货款，乙方并应向甲方支付不能交货部分货款的20％的违约金。</w:t>
      </w:r>
    </w:p>
    <w:p>
      <w:pPr>
        <w:spacing w:line="320" w:lineRule="exact"/>
        <w:ind w:left="360" w:hanging="360" w:hangingChars="150"/>
        <w:jc w:val="left"/>
        <w:rPr>
          <w:rFonts w:hint="eastAsia"/>
          <w:sz w:val="24"/>
        </w:rPr>
      </w:pPr>
      <w:r>
        <w:rPr>
          <w:sz w:val="24"/>
        </w:rPr>
        <w:t>2、若</w:t>
      </w:r>
      <w:r>
        <w:rPr>
          <w:rFonts w:hint="eastAsia"/>
          <w:sz w:val="24"/>
        </w:rPr>
        <w:t>甲方</w:t>
      </w:r>
      <w:r>
        <w:rPr>
          <w:sz w:val="24"/>
        </w:rPr>
        <w:t>未按合同规定的时间支付货款给</w:t>
      </w:r>
      <w:r>
        <w:rPr>
          <w:rFonts w:hint="eastAsia"/>
          <w:sz w:val="24"/>
        </w:rPr>
        <w:t>乙方</w:t>
      </w:r>
      <w:r>
        <w:rPr>
          <w:sz w:val="24"/>
        </w:rPr>
        <w:t>，</w:t>
      </w:r>
      <w:r>
        <w:rPr>
          <w:rFonts w:hint="eastAsia"/>
          <w:sz w:val="24"/>
        </w:rPr>
        <w:t>每逾期一天的，则甲方向乙方支付由此产生的违约金，违约金比率按拖欠货款金额每天1％计算</w:t>
      </w:r>
      <w:r>
        <w:rPr>
          <w:sz w:val="24"/>
        </w:rPr>
        <w:t>，违约金赔偿金额最高不超过合同总额的10%。</w:t>
      </w:r>
    </w:p>
    <w:p>
      <w:pPr>
        <w:snapToGrid w:val="0"/>
        <w:spacing w:line="320" w:lineRule="exact"/>
        <w:jc w:val="left"/>
        <w:rPr>
          <w:rFonts w:hint="eastAsia"/>
          <w:b/>
          <w:sz w:val="24"/>
        </w:rPr>
      </w:pPr>
      <w:r>
        <w:rPr>
          <w:rFonts w:hint="eastAsia"/>
          <w:b/>
          <w:sz w:val="24"/>
          <w:lang w:val="en-US" w:eastAsia="zh-CN"/>
        </w:rPr>
        <w:t>七</w:t>
      </w:r>
      <w:r>
        <w:rPr>
          <w:rFonts w:hint="eastAsia"/>
          <w:b/>
          <w:sz w:val="24"/>
        </w:rPr>
        <w:t>、</w:t>
      </w:r>
      <w:r>
        <w:rPr>
          <w:b/>
          <w:sz w:val="24"/>
        </w:rPr>
        <w:t>争议解决</w:t>
      </w:r>
    </w:p>
    <w:p>
      <w:pPr>
        <w:spacing w:line="320" w:lineRule="exact"/>
        <w:ind w:firstLine="480" w:firstLineChars="200"/>
        <w:jc w:val="left"/>
        <w:rPr>
          <w:rFonts w:hint="eastAsia" w:ascii="宋体" w:hAnsi="宋体" w:eastAsia="宋体" w:cs="宋体"/>
          <w:i w:val="0"/>
          <w:iCs w:val="0"/>
          <w:caps w:val="0"/>
          <w:color w:val="auto"/>
          <w:spacing w:val="0"/>
          <w:sz w:val="24"/>
          <w:szCs w:val="24"/>
          <w:u w:val="none"/>
          <w:shd w:val="clear" w:fill="FFFFFF"/>
        </w:rPr>
      </w:pPr>
      <w:r>
        <w:rPr>
          <w:sz w:val="24"/>
        </w:rPr>
        <w:t>凡与本合同有关的一切争议，</w:t>
      </w:r>
      <w:r>
        <w:rPr>
          <w:rFonts w:hint="eastAsia"/>
          <w:sz w:val="24"/>
        </w:rPr>
        <w:t>供需</w:t>
      </w:r>
      <w:r>
        <w:rPr>
          <w:sz w:val="24"/>
        </w:rPr>
        <w:t>双方应协商解决，如协商不成，</w:t>
      </w:r>
      <w:r>
        <w:rPr>
          <w:rFonts w:ascii="Helvetica" w:hAnsi="Helvetica" w:eastAsia="Helvetica" w:cs="Helvetica"/>
          <w:i w:val="0"/>
          <w:iCs w:val="0"/>
          <w:caps w:val="0"/>
          <w:color w:val="333333"/>
          <w:spacing w:val="0"/>
          <w:sz w:val="24"/>
          <w:szCs w:val="24"/>
          <w:u w:val="none"/>
          <w:shd w:val="clear" w:fill="FFFFFF"/>
        </w:rPr>
        <w:t>可向</w:t>
      </w:r>
      <w:r>
        <w:rPr>
          <w:rFonts w:hint="eastAsia" w:ascii="宋体" w:hAnsi="宋体" w:eastAsia="宋体" w:cs="宋体"/>
          <w:i w:val="0"/>
          <w:iCs w:val="0"/>
          <w:caps w:val="0"/>
          <w:color w:val="auto"/>
          <w:spacing w:val="0"/>
          <w:sz w:val="24"/>
          <w:szCs w:val="24"/>
          <w:u w:val="none"/>
          <w:shd w:val="clear" w:fill="FFFFFF"/>
        </w:rPr>
        <w:t>甲方所在地人民</w:t>
      </w:r>
      <w:r>
        <w:rPr>
          <w:rFonts w:hint="default" w:ascii="Helvetica" w:hAnsi="Helvetica" w:eastAsia="Helvetica" w:cs="Helvetica"/>
          <w:i w:val="0"/>
          <w:iCs w:val="0"/>
          <w:caps w:val="0"/>
          <w:color w:val="auto"/>
          <w:spacing w:val="0"/>
          <w:sz w:val="24"/>
          <w:szCs w:val="24"/>
          <w:u w:val="none"/>
          <w:shd w:val="clear" w:fill="FFFFFF"/>
        </w:rPr>
        <w:t>法院提起诉讼解决</w:t>
      </w:r>
      <w:r>
        <w:rPr>
          <w:rFonts w:hint="eastAsia" w:ascii="宋体" w:hAnsi="宋体" w:eastAsia="宋体" w:cs="宋体"/>
          <w:i w:val="0"/>
          <w:iCs w:val="0"/>
          <w:caps w:val="0"/>
          <w:color w:val="auto"/>
          <w:spacing w:val="0"/>
          <w:sz w:val="24"/>
          <w:szCs w:val="24"/>
          <w:u w:val="none"/>
          <w:shd w:val="clear" w:fill="FFFFFF"/>
        </w:rPr>
        <w:t>。因解决争议产生的诉讼费、保全费、保全保险费、律师费等由违约方承担。</w:t>
      </w:r>
    </w:p>
    <w:p>
      <w:pPr>
        <w:spacing w:line="320" w:lineRule="exact"/>
        <w:jc w:val="left"/>
        <w:rPr>
          <w:rFonts w:hint="eastAsia"/>
          <w:b/>
          <w:sz w:val="24"/>
        </w:rPr>
      </w:pPr>
      <w:r>
        <w:rPr>
          <w:rFonts w:hint="eastAsia"/>
          <w:b/>
          <w:sz w:val="24"/>
          <w:lang w:val="en-US" w:eastAsia="zh-CN"/>
        </w:rPr>
        <w:t>八</w:t>
      </w:r>
      <w:r>
        <w:rPr>
          <w:rFonts w:hint="eastAsia"/>
          <w:b/>
          <w:sz w:val="24"/>
        </w:rPr>
        <w:t>、</w:t>
      </w:r>
      <w:r>
        <w:rPr>
          <w:b/>
          <w:sz w:val="24"/>
        </w:rPr>
        <w:t>其它</w:t>
      </w:r>
    </w:p>
    <w:p>
      <w:pPr>
        <w:spacing w:line="320" w:lineRule="exact"/>
        <w:ind w:left="360" w:hanging="360" w:hangingChars="150"/>
        <w:jc w:val="left"/>
        <w:rPr>
          <w:rFonts w:hint="eastAsia"/>
          <w:sz w:val="24"/>
        </w:rPr>
      </w:pPr>
      <w:r>
        <w:rPr>
          <w:sz w:val="24"/>
        </w:rPr>
        <w:t>1、本合同经</w:t>
      </w:r>
      <w:r>
        <w:rPr>
          <w:rFonts w:hint="eastAsia"/>
          <w:sz w:val="24"/>
        </w:rPr>
        <w:t>供需</w:t>
      </w:r>
      <w:r>
        <w:rPr>
          <w:sz w:val="24"/>
        </w:rPr>
        <w:t>双方代表签字，并加盖本单位公章或合同专用章后正式生效。</w:t>
      </w:r>
      <w:r>
        <w:rPr>
          <w:rFonts w:hint="eastAsia"/>
          <w:sz w:val="24"/>
        </w:rPr>
        <w:t>如由委托代理人签字的，代理人需提供加盖所在单位公章及法定代表人签名的授权委托书作为本合同附件，授权委托书应当载明委托权限。</w:t>
      </w:r>
    </w:p>
    <w:p>
      <w:pPr>
        <w:spacing w:line="320" w:lineRule="exact"/>
        <w:ind w:left="360" w:hanging="360" w:hangingChars="150"/>
        <w:jc w:val="left"/>
        <w:rPr>
          <w:rFonts w:hint="eastAsia"/>
          <w:sz w:val="24"/>
        </w:rPr>
      </w:pPr>
      <w:r>
        <w:rPr>
          <w:sz w:val="24"/>
        </w:rPr>
        <w:t>2、法人代表、签约代表、现场管理者代表的变更，并不影响</w:t>
      </w:r>
      <w:r>
        <w:rPr>
          <w:rFonts w:hint="eastAsia"/>
          <w:sz w:val="24"/>
        </w:rPr>
        <w:t>供需双方</w:t>
      </w:r>
      <w:r>
        <w:rPr>
          <w:sz w:val="24"/>
        </w:rPr>
        <w:t>履行本合同。</w:t>
      </w:r>
    </w:p>
    <w:p>
      <w:pPr>
        <w:spacing w:line="320" w:lineRule="exact"/>
        <w:ind w:left="360" w:hanging="360" w:hangingChars="150"/>
        <w:jc w:val="left"/>
        <w:rPr>
          <w:rFonts w:hint="eastAsia"/>
          <w:sz w:val="24"/>
        </w:rPr>
      </w:pPr>
      <w:r>
        <w:rPr>
          <w:sz w:val="24"/>
        </w:rPr>
        <w:t>3、除</w:t>
      </w:r>
      <w:r>
        <w:rPr>
          <w:rFonts w:hint="eastAsia"/>
          <w:sz w:val="24"/>
        </w:rPr>
        <w:t>甲方</w:t>
      </w:r>
      <w:r>
        <w:rPr>
          <w:sz w:val="24"/>
        </w:rPr>
        <w:t>事先书面同意外，</w:t>
      </w:r>
      <w:r>
        <w:rPr>
          <w:rFonts w:hint="eastAsia"/>
          <w:sz w:val="24"/>
        </w:rPr>
        <w:t>乙方</w:t>
      </w:r>
      <w:r>
        <w:rPr>
          <w:sz w:val="24"/>
        </w:rPr>
        <w:t>不得部分或全部转让其应履行的合同义务。</w:t>
      </w:r>
    </w:p>
    <w:p>
      <w:pPr>
        <w:spacing w:line="320" w:lineRule="exact"/>
        <w:ind w:left="360" w:hanging="360" w:hangingChars="150"/>
        <w:jc w:val="left"/>
        <w:rPr>
          <w:rFonts w:hint="eastAsia"/>
          <w:sz w:val="24"/>
        </w:rPr>
      </w:pPr>
    </w:p>
    <w:p>
      <w:pPr>
        <w:spacing w:line="320" w:lineRule="exact"/>
        <w:ind w:left="360" w:hanging="360" w:hangingChars="150"/>
        <w:jc w:val="left"/>
        <w:rPr>
          <w:rFonts w:hint="eastAsia"/>
          <w:sz w:val="24"/>
        </w:rPr>
      </w:pPr>
      <w:r>
        <w:rPr>
          <w:rFonts w:hint="eastAsia"/>
          <w:sz w:val="24"/>
        </w:rPr>
        <w:t xml:space="preserve"> </w:t>
      </w:r>
      <w:r>
        <w:rPr>
          <w:rFonts w:hint="eastAsia"/>
          <w:sz w:val="24"/>
          <w:lang w:val="en-US" w:eastAsia="zh-CN"/>
        </w:rPr>
        <w:t>九</w:t>
      </w:r>
      <w:r>
        <w:rPr>
          <w:rFonts w:hint="eastAsia"/>
          <w:sz w:val="24"/>
        </w:rPr>
        <w:t>、本合同一式肆份，甲方贰份，乙方贰份。均具有同等的法律效力。</w:t>
      </w:r>
    </w:p>
    <w:p>
      <w:pPr>
        <w:spacing w:line="320" w:lineRule="exact"/>
        <w:rPr>
          <w:rFonts w:hint="eastAsia"/>
          <w:szCs w:val="21"/>
        </w:rPr>
      </w:pPr>
    </w:p>
    <w:tbl>
      <w:tblPr>
        <w:tblStyle w:val="22"/>
        <w:tblW w:w="0" w:type="auto"/>
        <w:tblInd w:w="0" w:type="dxa"/>
        <w:tblLayout w:type="fixed"/>
        <w:tblCellMar>
          <w:top w:w="0" w:type="dxa"/>
          <w:left w:w="108" w:type="dxa"/>
          <w:bottom w:w="0" w:type="dxa"/>
          <w:right w:w="108" w:type="dxa"/>
        </w:tblCellMar>
      </w:tblPr>
      <w:tblGrid>
        <w:gridCol w:w="5070"/>
        <w:gridCol w:w="4677"/>
      </w:tblGrid>
      <w:tr>
        <w:tblPrEx>
          <w:tblCellMar>
            <w:top w:w="0" w:type="dxa"/>
            <w:left w:w="108" w:type="dxa"/>
            <w:bottom w:w="0" w:type="dxa"/>
            <w:right w:w="108" w:type="dxa"/>
          </w:tblCellMar>
        </w:tblPrEx>
        <w:trPr>
          <w:trHeight w:val="680" w:hRule="atLeast"/>
        </w:trPr>
        <w:tc>
          <w:tcPr>
            <w:tcW w:w="5070" w:type="dxa"/>
            <w:vAlign w:val="center"/>
          </w:tcPr>
          <w:p>
            <w:pPr>
              <w:jc w:val="center"/>
              <w:rPr>
                <w:rFonts w:hint="eastAsia"/>
                <w:b/>
                <w:sz w:val="24"/>
              </w:rPr>
            </w:pPr>
            <w:r>
              <w:rPr>
                <w:rFonts w:hint="eastAsia"/>
                <w:b/>
                <w:sz w:val="24"/>
                <w:lang w:val="en-US" w:eastAsia="zh-CN"/>
              </w:rPr>
              <w:t>采购单位</w:t>
            </w:r>
            <w:r>
              <w:rPr>
                <w:rFonts w:hint="eastAsia"/>
                <w:b/>
                <w:sz w:val="24"/>
              </w:rPr>
              <w:t>（甲方）</w:t>
            </w:r>
          </w:p>
        </w:tc>
        <w:tc>
          <w:tcPr>
            <w:tcW w:w="4677" w:type="dxa"/>
            <w:vAlign w:val="center"/>
          </w:tcPr>
          <w:p>
            <w:pPr>
              <w:jc w:val="center"/>
              <w:rPr>
                <w:rFonts w:hint="eastAsia"/>
                <w:b/>
                <w:sz w:val="24"/>
              </w:rPr>
            </w:pPr>
            <w:r>
              <w:rPr>
                <w:rFonts w:hint="eastAsia"/>
                <w:b/>
                <w:sz w:val="24"/>
                <w:lang w:val="en-US" w:eastAsia="zh-CN"/>
              </w:rPr>
              <w:t>供应商</w:t>
            </w:r>
            <w:r>
              <w:rPr>
                <w:rFonts w:hint="eastAsia"/>
                <w:b/>
                <w:sz w:val="24"/>
              </w:rPr>
              <w:t>（乙方）</w:t>
            </w:r>
          </w:p>
        </w:tc>
      </w:tr>
      <w:tr>
        <w:tblPrEx>
          <w:tblCellMar>
            <w:top w:w="0" w:type="dxa"/>
            <w:left w:w="108" w:type="dxa"/>
            <w:bottom w:w="0" w:type="dxa"/>
            <w:right w:w="108" w:type="dxa"/>
          </w:tblCellMar>
        </w:tblPrEx>
        <w:trPr>
          <w:trHeight w:val="680" w:hRule="atLeast"/>
        </w:trPr>
        <w:tc>
          <w:tcPr>
            <w:tcW w:w="5070" w:type="dxa"/>
            <w:vAlign w:val="center"/>
          </w:tcPr>
          <w:p>
            <w:pPr>
              <w:rPr>
                <w:rFonts w:hint="eastAsia"/>
                <w:u w:val="single"/>
              </w:rPr>
            </w:pPr>
            <w:r>
              <w:rPr>
                <w:rFonts w:hint="eastAsia"/>
              </w:rPr>
              <w:t>单位名称：</w:t>
            </w:r>
          </w:p>
        </w:tc>
        <w:tc>
          <w:tcPr>
            <w:tcW w:w="4677" w:type="dxa"/>
            <w:vAlign w:val="center"/>
          </w:tcPr>
          <w:p>
            <w:pPr>
              <w:ind w:firstLine="105" w:firstLineChars="50"/>
              <w:rPr>
                <w:rFonts w:hint="eastAsia"/>
              </w:rPr>
            </w:pPr>
            <w:r>
              <w:rPr>
                <w:rFonts w:hint="eastAsia"/>
              </w:rPr>
              <w:t xml:space="preserve">单位名称：                                </w:t>
            </w:r>
          </w:p>
        </w:tc>
      </w:tr>
      <w:tr>
        <w:tblPrEx>
          <w:tblCellMar>
            <w:top w:w="0" w:type="dxa"/>
            <w:left w:w="108" w:type="dxa"/>
            <w:bottom w:w="0" w:type="dxa"/>
            <w:right w:w="108" w:type="dxa"/>
          </w:tblCellMar>
        </w:tblPrEx>
        <w:trPr>
          <w:trHeight w:val="680" w:hRule="atLeast"/>
        </w:trPr>
        <w:tc>
          <w:tcPr>
            <w:tcW w:w="5070" w:type="dxa"/>
            <w:vAlign w:val="center"/>
          </w:tcPr>
          <w:p>
            <w:pPr>
              <w:rPr>
                <w:rFonts w:hint="eastAsia"/>
              </w:rPr>
            </w:pPr>
            <w:r>
              <w:rPr>
                <w:rFonts w:hint="eastAsia"/>
              </w:rPr>
              <w:t>地址：</w:t>
            </w:r>
          </w:p>
        </w:tc>
        <w:tc>
          <w:tcPr>
            <w:tcW w:w="4677" w:type="dxa"/>
            <w:vAlign w:val="center"/>
          </w:tcPr>
          <w:p>
            <w:pPr>
              <w:ind w:firstLine="105" w:firstLineChars="50"/>
              <w:rPr>
                <w:rFonts w:hint="eastAsia"/>
              </w:rPr>
            </w:pPr>
            <w:r>
              <w:rPr>
                <w:rFonts w:hint="eastAsia"/>
              </w:rPr>
              <w:t xml:space="preserve">地址：                              </w:t>
            </w:r>
          </w:p>
        </w:tc>
      </w:tr>
      <w:tr>
        <w:tblPrEx>
          <w:tblCellMar>
            <w:top w:w="0" w:type="dxa"/>
            <w:left w:w="108" w:type="dxa"/>
            <w:bottom w:w="0" w:type="dxa"/>
            <w:right w:w="108" w:type="dxa"/>
          </w:tblCellMar>
        </w:tblPrEx>
        <w:trPr>
          <w:trHeight w:val="680" w:hRule="atLeast"/>
        </w:trPr>
        <w:tc>
          <w:tcPr>
            <w:tcW w:w="5070" w:type="dxa"/>
            <w:vAlign w:val="center"/>
          </w:tcPr>
          <w:p>
            <w:pPr>
              <w:rPr>
                <w:rFonts w:hint="eastAsia"/>
              </w:rPr>
            </w:pPr>
            <w:r>
              <w:rPr>
                <w:rFonts w:hint="eastAsia"/>
              </w:rPr>
              <w:t>电话：</w:t>
            </w:r>
          </w:p>
        </w:tc>
        <w:tc>
          <w:tcPr>
            <w:tcW w:w="4677" w:type="dxa"/>
            <w:vAlign w:val="center"/>
          </w:tcPr>
          <w:p>
            <w:pPr>
              <w:ind w:firstLine="105" w:firstLineChars="50"/>
              <w:rPr>
                <w:rFonts w:hint="eastAsia"/>
              </w:rPr>
            </w:pPr>
            <w:r>
              <w:rPr>
                <w:rFonts w:hint="eastAsia"/>
              </w:rPr>
              <w:t xml:space="preserve">电话：                                     </w:t>
            </w:r>
          </w:p>
        </w:tc>
      </w:tr>
      <w:tr>
        <w:tblPrEx>
          <w:tblCellMar>
            <w:top w:w="0" w:type="dxa"/>
            <w:left w:w="108" w:type="dxa"/>
            <w:bottom w:w="0" w:type="dxa"/>
            <w:right w:w="108" w:type="dxa"/>
          </w:tblCellMar>
        </w:tblPrEx>
        <w:trPr>
          <w:trHeight w:val="680" w:hRule="atLeast"/>
        </w:trPr>
        <w:tc>
          <w:tcPr>
            <w:tcW w:w="5070" w:type="dxa"/>
            <w:vAlign w:val="center"/>
          </w:tcPr>
          <w:p>
            <w:pPr>
              <w:rPr>
                <w:rFonts w:hint="eastAsia"/>
              </w:rPr>
            </w:pPr>
            <w:r>
              <w:rPr>
                <w:rFonts w:hint="eastAsia"/>
              </w:rPr>
              <w:t>邮编：</w:t>
            </w:r>
          </w:p>
        </w:tc>
        <w:tc>
          <w:tcPr>
            <w:tcW w:w="4677" w:type="dxa"/>
            <w:vAlign w:val="center"/>
          </w:tcPr>
          <w:p>
            <w:pPr>
              <w:ind w:firstLine="105" w:firstLineChars="50"/>
              <w:rPr>
                <w:rFonts w:hint="eastAsia"/>
              </w:rPr>
            </w:pPr>
            <w:r>
              <w:rPr>
                <w:rFonts w:hint="eastAsia"/>
              </w:rPr>
              <w:t xml:space="preserve">邮编：                                      </w:t>
            </w:r>
          </w:p>
        </w:tc>
      </w:tr>
      <w:tr>
        <w:tblPrEx>
          <w:tblCellMar>
            <w:top w:w="0" w:type="dxa"/>
            <w:left w:w="108" w:type="dxa"/>
            <w:bottom w:w="0" w:type="dxa"/>
            <w:right w:w="108" w:type="dxa"/>
          </w:tblCellMar>
        </w:tblPrEx>
        <w:trPr>
          <w:trHeight w:val="680" w:hRule="atLeast"/>
        </w:trPr>
        <w:tc>
          <w:tcPr>
            <w:tcW w:w="5070" w:type="dxa"/>
            <w:vAlign w:val="center"/>
          </w:tcPr>
          <w:p>
            <w:pPr>
              <w:rPr>
                <w:rFonts w:hint="eastAsia"/>
              </w:rPr>
            </w:pPr>
            <w:r>
              <w:rPr>
                <w:rFonts w:hint="eastAsia"/>
              </w:rPr>
              <w:t>开户银行：</w:t>
            </w:r>
          </w:p>
        </w:tc>
        <w:tc>
          <w:tcPr>
            <w:tcW w:w="4677" w:type="dxa"/>
            <w:vAlign w:val="center"/>
          </w:tcPr>
          <w:p>
            <w:pPr>
              <w:ind w:firstLine="105" w:firstLineChars="50"/>
              <w:rPr>
                <w:rFonts w:hint="eastAsia"/>
              </w:rPr>
            </w:pPr>
            <w:r>
              <w:rPr>
                <w:rFonts w:hint="eastAsia"/>
              </w:rPr>
              <w:t xml:space="preserve">开户银行：                                  </w:t>
            </w:r>
          </w:p>
        </w:tc>
      </w:tr>
      <w:tr>
        <w:tblPrEx>
          <w:tblCellMar>
            <w:top w:w="0" w:type="dxa"/>
            <w:left w:w="108" w:type="dxa"/>
            <w:bottom w:w="0" w:type="dxa"/>
            <w:right w:w="108" w:type="dxa"/>
          </w:tblCellMar>
        </w:tblPrEx>
        <w:trPr>
          <w:trHeight w:val="680" w:hRule="atLeast"/>
        </w:trPr>
        <w:tc>
          <w:tcPr>
            <w:tcW w:w="5070" w:type="dxa"/>
            <w:vAlign w:val="center"/>
          </w:tcPr>
          <w:p>
            <w:pPr>
              <w:rPr>
                <w:rFonts w:hint="eastAsia"/>
              </w:rPr>
            </w:pPr>
            <w:r>
              <w:rPr>
                <w:rFonts w:hint="eastAsia"/>
              </w:rPr>
              <w:t>银行帐号：</w:t>
            </w:r>
          </w:p>
        </w:tc>
        <w:tc>
          <w:tcPr>
            <w:tcW w:w="4677" w:type="dxa"/>
            <w:vAlign w:val="center"/>
          </w:tcPr>
          <w:p>
            <w:pPr>
              <w:ind w:firstLine="105" w:firstLineChars="50"/>
              <w:rPr>
                <w:rFonts w:hint="eastAsia"/>
              </w:rPr>
            </w:pPr>
            <w:r>
              <w:rPr>
                <w:rFonts w:hint="eastAsia"/>
              </w:rPr>
              <w:t xml:space="preserve">银行帐号：                                   </w:t>
            </w:r>
          </w:p>
        </w:tc>
      </w:tr>
      <w:tr>
        <w:tblPrEx>
          <w:tblCellMar>
            <w:top w:w="0" w:type="dxa"/>
            <w:left w:w="108" w:type="dxa"/>
            <w:bottom w:w="0" w:type="dxa"/>
            <w:right w:w="108" w:type="dxa"/>
          </w:tblCellMar>
        </w:tblPrEx>
        <w:trPr>
          <w:trHeight w:val="1265" w:hRule="atLeast"/>
        </w:trPr>
        <w:tc>
          <w:tcPr>
            <w:tcW w:w="5070" w:type="dxa"/>
            <w:vAlign w:val="center"/>
          </w:tcPr>
          <w:p>
            <w:pPr>
              <w:rPr>
                <w:rFonts w:hint="eastAsia"/>
              </w:rPr>
            </w:pPr>
            <w:r>
              <w:rPr>
                <w:rFonts w:hint="eastAsia"/>
              </w:rPr>
              <w:t>甲方盖章：</w:t>
            </w:r>
          </w:p>
        </w:tc>
        <w:tc>
          <w:tcPr>
            <w:tcW w:w="4677" w:type="dxa"/>
            <w:vAlign w:val="center"/>
          </w:tcPr>
          <w:p>
            <w:pPr>
              <w:ind w:firstLine="105" w:firstLineChars="50"/>
              <w:rPr>
                <w:rFonts w:hint="eastAsia"/>
              </w:rPr>
            </w:pPr>
            <w:r>
              <w:rPr>
                <w:rFonts w:hint="eastAsia"/>
              </w:rPr>
              <w:t>乙方盖章：</w:t>
            </w:r>
          </w:p>
        </w:tc>
      </w:tr>
      <w:tr>
        <w:tblPrEx>
          <w:tblCellMar>
            <w:top w:w="0" w:type="dxa"/>
            <w:left w:w="108" w:type="dxa"/>
            <w:bottom w:w="0" w:type="dxa"/>
            <w:right w:w="108" w:type="dxa"/>
          </w:tblCellMar>
        </w:tblPrEx>
        <w:trPr>
          <w:trHeight w:val="680" w:hRule="atLeast"/>
        </w:trPr>
        <w:tc>
          <w:tcPr>
            <w:tcW w:w="5070" w:type="dxa"/>
            <w:vAlign w:val="center"/>
          </w:tcPr>
          <w:p>
            <w:pPr>
              <w:rPr>
                <w:rFonts w:hint="eastAsia"/>
              </w:rPr>
            </w:pPr>
            <w:r>
              <w:rPr>
                <w:rFonts w:hint="eastAsia"/>
              </w:rPr>
              <w:t>甲方法定代表人或</w:t>
            </w:r>
          </w:p>
          <w:p>
            <w:pPr>
              <w:rPr>
                <w:rFonts w:hint="eastAsia"/>
              </w:rPr>
            </w:pPr>
            <w:r>
              <w:rPr>
                <w:rFonts w:hint="eastAsia"/>
              </w:rPr>
              <w:t>委托代理人签字：</w:t>
            </w:r>
            <w:r>
              <w:rPr>
                <w:u w:val="single"/>
              </w:rPr>
              <w:t xml:space="preserve">                                    </w:t>
            </w:r>
          </w:p>
        </w:tc>
        <w:tc>
          <w:tcPr>
            <w:tcW w:w="4677" w:type="dxa"/>
            <w:vAlign w:val="center"/>
          </w:tcPr>
          <w:p>
            <w:pPr>
              <w:ind w:firstLine="105" w:firstLineChars="50"/>
              <w:rPr>
                <w:rFonts w:hint="eastAsia"/>
              </w:rPr>
            </w:pPr>
            <w:r>
              <w:rPr>
                <w:rFonts w:hint="eastAsia"/>
              </w:rPr>
              <w:t>乙方法定代表人或</w:t>
            </w:r>
          </w:p>
          <w:p>
            <w:pPr>
              <w:ind w:firstLine="105" w:firstLineChars="50"/>
              <w:rPr>
                <w:rFonts w:hint="eastAsia"/>
              </w:rPr>
            </w:pPr>
            <w:r>
              <w:rPr>
                <w:rFonts w:hint="eastAsia"/>
              </w:rPr>
              <w:t>委托代理人签字：</w:t>
            </w:r>
            <w:r>
              <w:rPr>
                <w:u w:val="single"/>
              </w:rPr>
              <w:t xml:space="preserve">                                    </w:t>
            </w:r>
          </w:p>
        </w:tc>
      </w:tr>
      <w:tr>
        <w:tblPrEx>
          <w:tblCellMar>
            <w:top w:w="0" w:type="dxa"/>
            <w:left w:w="108" w:type="dxa"/>
            <w:bottom w:w="0" w:type="dxa"/>
            <w:right w:w="108" w:type="dxa"/>
          </w:tblCellMar>
        </w:tblPrEx>
        <w:trPr>
          <w:trHeight w:val="867" w:hRule="atLeast"/>
        </w:trPr>
        <w:tc>
          <w:tcPr>
            <w:tcW w:w="5070" w:type="dxa"/>
            <w:vAlign w:val="center"/>
          </w:tcPr>
          <w:p>
            <w:pPr>
              <w:jc w:val="right"/>
              <w:rPr>
                <w:rFonts w:hint="eastAsia"/>
              </w:rPr>
            </w:pPr>
            <w:r>
              <w:rPr>
                <w:rFonts w:hint="eastAsia"/>
              </w:rPr>
              <w:t>年</w:t>
            </w:r>
            <w:r>
              <w:t xml:space="preserve">     </w:t>
            </w:r>
            <w:r>
              <w:rPr>
                <w:rFonts w:hint="eastAsia"/>
              </w:rPr>
              <w:t>月</w:t>
            </w:r>
            <w:r>
              <w:t xml:space="preserve">     </w:t>
            </w:r>
            <w:r>
              <w:rPr>
                <w:rFonts w:hint="eastAsia"/>
              </w:rPr>
              <w:t>日</w:t>
            </w:r>
          </w:p>
        </w:tc>
        <w:tc>
          <w:tcPr>
            <w:tcW w:w="4677" w:type="dxa"/>
            <w:vAlign w:val="center"/>
          </w:tcPr>
          <w:p>
            <w:pPr>
              <w:jc w:val="right"/>
              <w:rPr>
                <w:rFonts w:hint="eastAsia"/>
              </w:rPr>
            </w:pPr>
            <w:r>
              <w:rPr>
                <w:rFonts w:hint="eastAsia"/>
              </w:rPr>
              <w:t>年</w:t>
            </w:r>
            <w:r>
              <w:t xml:space="preserve">     </w:t>
            </w:r>
            <w:r>
              <w:rPr>
                <w:rFonts w:hint="eastAsia"/>
              </w:rPr>
              <w:t>月</w:t>
            </w:r>
            <w:r>
              <w:t xml:space="preserve">     </w:t>
            </w:r>
            <w:r>
              <w:rPr>
                <w:rFonts w:hint="eastAsia"/>
              </w:rPr>
              <w:t>日</w:t>
            </w:r>
          </w:p>
        </w:tc>
      </w:tr>
    </w:tbl>
    <w:p>
      <w:pPr>
        <w:numPr>
          <w:ilvl w:val="0"/>
          <w:numId w:val="6"/>
        </w:numPr>
        <w:spacing w:line="320" w:lineRule="exact"/>
        <w:rPr>
          <w:rFonts w:hint="eastAsia"/>
          <w:szCs w:val="21"/>
        </w:rPr>
      </w:pPr>
    </w:p>
    <w:p>
      <w:pPr>
        <w:snapToGrid w:val="0"/>
        <w:spacing w:line="460" w:lineRule="exact"/>
        <w:jc w:val="left"/>
        <w:rPr>
          <w:rFonts w:hint="eastAsia" w:ascii="宋体" w:hAnsi="宋体" w:eastAsia="宋体" w:cs="宋体"/>
          <w:szCs w:val="21"/>
          <w:u w:val="single"/>
        </w:rPr>
      </w:pPr>
      <w:r>
        <w:rPr>
          <w:rFonts w:hint="eastAsia" w:ascii="宋体" w:hAnsi="宋体" w:eastAsia="宋体" w:cs="宋体"/>
          <w:sz w:val="22"/>
          <w:szCs w:val="24"/>
        </w:rPr>
        <w:br w:type="page"/>
      </w:r>
    </w:p>
    <w:p>
      <w:pPr>
        <w:adjustRightInd w:val="0"/>
        <w:snapToGrid w:val="0"/>
        <w:spacing w:line="660" w:lineRule="exact"/>
        <w:jc w:val="center"/>
        <w:rPr>
          <w:rFonts w:hint="eastAsia" w:ascii="宋体" w:hAnsi="宋体" w:eastAsia="宋体" w:cs="宋体"/>
          <w:sz w:val="44"/>
          <w:szCs w:val="44"/>
        </w:rPr>
      </w:pPr>
    </w:p>
    <w:p>
      <w:pPr>
        <w:adjustRightInd w:val="0"/>
        <w:snapToGrid w:val="0"/>
        <w:spacing w:line="660" w:lineRule="exact"/>
        <w:jc w:val="center"/>
        <w:rPr>
          <w:rFonts w:hint="eastAsia" w:ascii="宋体" w:hAnsi="宋体" w:eastAsia="宋体" w:cs="宋体"/>
          <w:sz w:val="44"/>
          <w:szCs w:val="44"/>
        </w:rPr>
      </w:pPr>
      <w:r>
        <w:rPr>
          <w:rFonts w:hint="eastAsia" w:ascii="宋体" w:hAnsi="宋体" w:eastAsia="宋体" w:cs="宋体"/>
          <w:sz w:val="44"/>
          <w:szCs w:val="44"/>
        </w:rPr>
        <w:t>廉政承诺协议书</w:t>
      </w:r>
    </w:p>
    <w:p>
      <w:pPr>
        <w:adjustRightInd w:val="0"/>
        <w:snapToGrid w:val="0"/>
        <w:spacing w:line="560" w:lineRule="exact"/>
        <w:jc w:val="left"/>
        <w:rPr>
          <w:rFonts w:hint="eastAsia" w:ascii="宋体" w:hAnsi="宋体" w:eastAsia="宋体" w:cs="宋体"/>
          <w:sz w:val="24"/>
          <w:szCs w:val="24"/>
          <w:u w:val="single"/>
        </w:rPr>
      </w:pPr>
      <w:r>
        <w:rPr>
          <w:rFonts w:hint="eastAsia" w:ascii="宋体" w:hAnsi="宋体" w:eastAsia="宋体" w:cs="宋体"/>
          <w:sz w:val="24"/>
          <w:szCs w:val="24"/>
        </w:rPr>
        <w:t>甲方：</w:t>
      </w:r>
      <w:r>
        <w:rPr>
          <w:rFonts w:hint="eastAsia" w:ascii="宋体" w:hAnsi="宋体" w:eastAsia="宋体" w:cs="宋体"/>
          <w:sz w:val="24"/>
          <w:szCs w:val="24"/>
          <w:u w:val="single"/>
        </w:rPr>
        <w:t>广西钦州恒通货柜码头仓储有限公司</w:t>
      </w:r>
    </w:p>
    <w:p>
      <w:pPr>
        <w:adjustRightInd w:val="0"/>
        <w:snapToGrid w:val="0"/>
        <w:spacing w:line="560" w:lineRule="exact"/>
        <w:jc w:val="left"/>
        <w:rPr>
          <w:rFonts w:hint="eastAsia" w:ascii="宋体" w:hAnsi="宋体" w:eastAsia="宋体" w:cs="宋体"/>
          <w:sz w:val="24"/>
          <w:szCs w:val="24"/>
        </w:rPr>
      </w:pPr>
      <w:r>
        <w:rPr>
          <w:rFonts w:hint="eastAsia" w:ascii="宋体" w:hAnsi="宋体" w:eastAsia="宋体" w:cs="宋体"/>
          <w:sz w:val="24"/>
          <w:szCs w:val="24"/>
        </w:rPr>
        <w:t>乙方：</w:t>
      </w:r>
    </w:p>
    <w:p>
      <w:pPr>
        <w:adjustRightInd w:val="0"/>
        <w:snapToGrid w:val="0"/>
        <w:spacing w:line="5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为加强廉政建设，从制度机制上杜绝不廉洁行为，维护双方企业的利益，根据廉政建设的有关规定，经双方协商，同意订立本廉政协议书。</w:t>
      </w:r>
    </w:p>
    <w:p>
      <w:pPr>
        <w:adjustRightInd w:val="0"/>
        <w:snapToGrid w:val="0"/>
        <w:spacing w:line="5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一、双方的廉政承诺</w:t>
      </w:r>
    </w:p>
    <w:p>
      <w:pPr>
        <w:adjustRightInd w:val="0"/>
        <w:snapToGrid w:val="0"/>
        <w:spacing w:line="5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（一）严格遵守国家有关法律法规及上级主管单位的有关规定。</w:t>
      </w:r>
    </w:p>
    <w:p>
      <w:pPr>
        <w:adjustRightInd w:val="0"/>
        <w:snapToGrid w:val="0"/>
        <w:spacing w:line="5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（二）严格执行合同规定，自觉按合同办事。</w:t>
      </w:r>
    </w:p>
    <w:p>
      <w:pPr>
        <w:adjustRightInd w:val="0"/>
        <w:snapToGrid w:val="0"/>
        <w:spacing w:line="5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（三）在业务活动坚持公开、公正、诚信、透明原则（除法律认定的商业秘密或合同文件另有规定之外），不得损害国家利益和集体利益。</w:t>
      </w:r>
    </w:p>
    <w:p>
      <w:pPr>
        <w:adjustRightInd w:val="0"/>
        <w:snapToGrid w:val="0"/>
        <w:spacing w:line="5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（四）建立健全廉政制度，开展廉政教育，公布举报电话，开展监督并认真查处违法违纪行为。</w:t>
      </w:r>
    </w:p>
    <w:p>
      <w:pPr>
        <w:adjustRightInd w:val="0"/>
        <w:snapToGrid w:val="0"/>
        <w:spacing w:line="5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（五）发现对方在业务活动中有违反廉政规定的行为，应当及时提醒对方纠正。</w:t>
      </w:r>
    </w:p>
    <w:p>
      <w:pPr>
        <w:adjustRightInd w:val="0"/>
        <w:snapToGrid w:val="0"/>
        <w:spacing w:line="5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（六）发现对方有严重违反本协议义务条款的行为，应当及时向其上级有关部门举报，建议给予处理并要求告知处理结果。</w:t>
      </w:r>
    </w:p>
    <w:p>
      <w:pPr>
        <w:adjustRightInd w:val="0"/>
        <w:snapToGrid w:val="0"/>
        <w:spacing w:line="5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二、双方的廉政义务</w:t>
      </w:r>
    </w:p>
    <w:p>
      <w:pPr>
        <w:adjustRightInd w:val="0"/>
        <w:snapToGrid w:val="0"/>
        <w:spacing w:line="5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甲乙双方及其工作人员不得有以下行为：</w:t>
      </w:r>
    </w:p>
    <w:p>
      <w:pPr>
        <w:adjustRightInd w:val="0"/>
        <w:snapToGrid w:val="0"/>
        <w:spacing w:line="5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1.向对方及其工作人员行贿或索要、接受对方及其工作人员的礼金、有价证券和贵重物品。</w:t>
      </w:r>
    </w:p>
    <w:p>
      <w:pPr>
        <w:adjustRightInd w:val="0"/>
        <w:snapToGrid w:val="0"/>
        <w:spacing w:line="5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2.为对方及其工作人员报销或索要、接受对方及其工作人员报销任何应当由对方支付的各种费用。</w:t>
      </w:r>
    </w:p>
    <w:p>
      <w:pPr>
        <w:adjustRightInd w:val="0"/>
        <w:snapToGrid w:val="0"/>
        <w:spacing w:line="5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3.为对方及其工作人员安排或参加对方及其工作人员安排的可能影响公正执行公务的宴请或娱乐活动。</w:t>
      </w:r>
    </w:p>
    <w:p>
      <w:pPr>
        <w:adjustRightInd w:val="0"/>
        <w:snapToGrid w:val="0"/>
        <w:spacing w:line="5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4.为对方及其工作人员购置、提供或接受对方及其工作人员购置、提供的通讯工具、交通工具和高档办公用品等。</w:t>
      </w:r>
    </w:p>
    <w:p>
      <w:pPr>
        <w:adjustRightInd w:val="0"/>
        <w:snapToGrid w:val="0"/>
        <w:spacing w:line="5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5.为对方及其工作人员安排或索要、接受对方及其工作人员安排的住房装修、婚丧嫁娶、配偶子女工作以及出国出境、旅游等活动。</w:t>
      </w:r>
    </w:p>
    <w:p>
      <w:pPr>
        <w:adjustRightInd w:val="0"/>
        <w:snapToGrid w:val="0"/>
        <w:spacing w:line="5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6.有违反廉政要求其他情形。</w:t>
      </w:r>
    </w:p>
    <w:p>
      <w:pPr>
        <w:adjustRightInd w:val="0"/>
        <w:snapToGrid w:val="0"/>
        <w:spacing w:line="5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二、违约责任</w:t>
      </w:r>
    </w:p>
    <w:p>
      <w:pPr>
        <w:adjustRightInd w:val="0"/>
        <w:snapToGrid w:val="0"/>
        <w:spacing w:line="5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若一方及其工作人员有违反法律法规及本协议书的，应依法依规对相关责任人进行严肃处理，并向守约方支付至少10000元的违约金；若违约方给守约方造成经济损失的，应按照损失的金额的2倍给守约方予以赔偿；涉嫌犯罪的，移送司法机关追究相关责任。</w:t>
      </w:r>
    </w:p>
    <w:p>
      <w:pPr>
        <w:adjustRightInd w:val="0"/>
        <w:snapToGrid w:val="0"/>
        <w:spacing w:line="560" w:lineRule="exact"/>
        <w:ind w:firstLine="640"/>
        <w:jc w:val="left"/>
        <w:rPr>
          <w:rFonts w:hint="eastAsia" w:ascii="宋体" w:hAnsi="宋体" w:eastAsia="宋体" w:cs="宋体"/>
          <w:sz w:val="24"/>
          <w:szCs w:val="24"/>
        </w:rPr>
      </w:pPr>
      <w:r>
        <w:rPr>
          <w:rFonts w:hint="eastAsia" w:ascii="宋体" w:hAnsi="宋体" w:eastAsia="宋体" w:cs="宋体"/>
          <w:sz w:val="24"/>
          <w:szCs w:val="24"/>
        </w:rPr>
        <w:t>三、甲方举报方式：</w:t>
      </w:r>
      <w:r>
        <w:rPr>
          <w:rFonts w:hint="eastAsia" w:ascii="宋体" w:hAnsi="宋体" w:eastAsia="宋体" w:cs="宋体"/>
          <w:sz w:val="24"/>
          <w:szCs w:val="24"/>
          <w:u w:val="single"/>
        </w:rPr>
        <w:t>1.电话举报：0777-5818333；2.邮箱举报：</w:t>
      </w:r>
      <w:r>
        <w:fldChar w:fldCharType="begin"/>
      </w:r>
      <w:r>
        <w:instrText xml:space="preserve"> HYPERLINK "mailto:zimaokaitoujituan@163.com；" </w:instrText>
      </w:r>
      <w:r>
        <w:fldChar w:fldCharType="separate"/>
      </w:r>
      <w:r>
        <w:rPr>
          <w:rStyle w:val="27"/>
          <w:rFonts w:hint="eastAsia" w:ascii="宋体" w:hAnsi="宋体" w:eastAsia="宋体" w:cs="宋体"/>
          <w:color w:val="auto"/>
          <w:sz w:val="24"/>
          <w:szCs w:val="24"/>
        </w:rPr>
        <w:t>zimaokaitoujituan@163.com。</w:t>
      </w:r>
      <w:r>
        <w:rPr>
          <w:rStyle w:val="27"/>
          <w:rFonts w:hint="eastAsia" w:ascii="宋体" w:hAnsi="宋体" w:eastAsia="宋体" w:cs="宋体"/>
          <w:color w:val="auto"/>
          <w:sz w:val="24"/>
          <w:szCs w:val="24"/>
        </w:rPr>
        <w:fldChar w:fldCharType="end"/>
      </w:r>
    </w:p>
    <w:p>
      <w:pPr>
        <w:spacing w:line="360" w:lineRule="auto"/>
        <w:rPr>
          <w:rFonts w:hint="eastAsia" w:ascii="宋体" w:hAnsi="宋体" w:eastAsia="宋体" w:cs="宋体"/>
          <w:sz w:val="24"/>
          <w:szCs w:val="24"/>
        </w:rPr>
      </w:pPr>
      <w:r>
        <w:rPr>
          <w:rFonts w:hint="eastAsia" w:ascii="宋体" w:hAnsi="宋体" w:eastAsia="宋体" w:cs="宋体"/>
          <w:sz w:val="24"/>
          <w:szCs w:val="24"/>
        </w:rPr>
        <w:t>乙方举报方式：</w:t>
      </w:r>
      <w:r>
        <w:rPr>
          <w:rFonts w:hint="eastAsia" w:ascii="宋体" w:hAnsi="宋体" w:eastAsia="宋体" w:cs="宋体"/>
          <w:sz w:val="24"/>
          <w:szCs w:val="24"/>
          <w:u w:val="single"/>
        </w:rPr>
        <w:t>1.电话举报：     邮箱举报：/   。</w:t>
      </w:r>
    </w:p>
    <w:p>
      <w:pPr>
        <w:spacing w:line="560" w:lineRule="exact"/>
        <w:rPr>
          <w:rFonts w:hint="eastAsia" w:ascii="宋体" w:hAnsi="宋体" w:eastAsia="宋体" w:cs="宋体"/>
          <w:sz w:val="24"/>
          <w:szCs w:val="24"/>
        </w:rPr>
      </w:pPr>
      <w:r>
        <w:rPr>
          <w:rFonts w:hint="eastAsia" w:ascii="宋体" w:hAnsi="宋体" w:eastAsia="宋体" w:cs="宋体"/>
          <w:sz w:val="24"/>
          <w:szCs w:val="24"/>
        </w:rPr>
        <w:t xml:space="preserve">    四、本协议书作为编号为：《北</w:t>
      </w:r>
      <w:r>
        <w:rPr>
          <w:rFonts w:hint="eastAsia" w:ascii="宋体" w:hAnsi="宋体" w:eastAsia="宋体" w:cs="宋体"/>
          <w:bCs/>
          <w:sz w:val="24"/>
          <w:szCs w:val="24"/>
        </w:rPr>
        <w:t>北部湾(钦州)国际粮食加工产业园项目大门施工工程</w:t>
      </w:r>
      <w:r>
        <w:rPr>
          <w:rFonts w:hint="eastAsia" w:ascii="宋体" w:hAnsi="宋体" w:eastAsia="宋体" w:cs="宋体"/>
          <w:sz w:val="24"/>
          <w:szCs w:val="24"/>
        </w:rPr>
        <w:t>施工合同》（以下简称为“主合同”）的附件，一式贰份，甲乙双方各执壹份，具有同等法律效力，有效期与主合同相同，经甲乙双方签署后生效。</w:t>
      </w:r>
    </w:p>
    <w:p>
      <w:pPr>
        <w:spacing w:line="560" w:lineRule="exact"/>
        <w:rPr>
          <w:rFonts w:hint="eastAsia" w:ascii="宋体" w:hAnsi="宋体" w:eastAsia="宋体" w:cs="宋体"/>
          <w:sz w:val="24"/>
          <w:szCs w:val="24"/>
        </w:rPr>
      </w:pPr>
    </w:p>
    <w:p>
      <w:pPr>
        <w:spacing w:line="560" w:lineRule="exact"/>
        <w:rPr>
          <w:rFonts w:hint="eastAsia" w:ascii="宋体" w:hAnsi="宋体" w:eastAsia="宋体" w:cs="宋体"/>
          <w:sz w:val="24"/>
          <w:szCs w:val="24"/>
        </w:rPr>
      </w:pPr>
    </w:p>
    <w:p>
      <w:pPr>
        <w:adjustRightInd w:val="0"/>
        <w:snapToGrid w:val="0"/>
        <w:spacing w:line="560" w:lineRule="exact"/>
        <w:jc w:val="left"/>
        <w:rPr>
          <w:rFonts w:hint="eastAsia" w:ascii="宋体" w:hAnsi="宋体" w:eastAsia="宋体" w:cs="宋体"/>
          <w:sz w:val="24"/>
          <w:szCs w:val="24"/>
        </w:rPr>
      </w:pPr>
      <w:r>
        <w:rPr>
          <w:rFonts w:hint="eastAsia" w:ascii="宋体" w:hAnsi="宋体" w:eastAsia="宋体" w:cs="宋体"/>
          <w:sz w:val="24"/>
          <w:szCs w:val="24"/>
        </w:rPr>
        <w:t>（本页为签署页）</w:t>
      </w:r>
    </w:p>
    <w:p>
      <w:pPr>
        <w:adjustRightInd w:val="0"/>
        <w:snapToGrid w:val="0"/>
        <w:spacing w:line="560" w:lineRule="exact"/>
        <w:jc w:val="left"/>
        <w:rPr>
          <w:rFonts w:hint="eastAsia" w:ascii="宋体" w:hAnsi="宋体" w:eastAsia="宋体" w:cs="宋体"/>
          <w:sz w:val="24"/>
          <w:szCs w:val="24"/>
        </w:rPr>
      </w:pPr>
      <w:r>
        <w:rPr>
          <w:rFonts w:hint="eastAsia" w:ascii="宋体" w:hAnsi="宋体" w:eastAsia="宋体" w:cs="宋体"/>
          <w:sz w:val="24"/>
          <w:szCs w:val="24"/>
        </w:rPr>
        <w:t xml:space="preserve">甲方（盖章）：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乙方（盖章）：</w:t>
      </w:r>
    </w:p>
    <w:p>
      <w:pPr>
        <w:adjustRightInd w:val="0"/>
        <w:snapToGrid w:val="0"/>
        <w:spacing w:line="560" w:lineRule="exact"/>
        <w:jc w:val="left"/>
        <w:rPr>
          <w:rFonts w:hint="eastAsia" w:ascii="宋体" w:hAnsi="宋体" w:eastAsia="宋体" w:cs="宋体"/>
          <w:sz w:val="24"/>
          <w:szCs w:val="24"/>
          <w:lang w:eastAsia="zh-CN"/>
        </w:rPr>
      </w:pPr>
      <w:r>
        <w:rPr>
          <w:rFonts w:hint="eastAsia" w:ascii="宋体" w:hAnsi="宋体" w:eastAsia="宋体" w:cs="宋体"/>
          <w:sz w:val="24"/>
          <w:szCs w:val="24"/>
        </w:rPr>
        <w:t xml:space="preserve">法定代表人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法定代表人</w:t>
      </w:r>
      <w:r>
        <w:rPr>
          <w:rFonts w:hint="eastAsia" w:ascii="宋体" w:hAnsi="宋体" w:eastAsia="宋体" w:cs="宋体"/>
          <w:sz w:val="24"/>
          <w:szCs w:val="24"/>
          <w:lang w:eastAsia="zh-CN"/>
        </w:rPr>
        <w:t>：</w:t>
      </w:r>
    </w:p>
    <w:p>
      <w:pPr>
        <w:adjustRightInd w:val="0"/>
        <w:snapToGrid w:val="0"/>
        <w:spacing w:line="560" w:lineRule="exact"/>
        <w:jc w:val="left"/>
        <w:rPr>
          <w:rFonts w:hint="eastAsia" w:ascii="宋体" w:hAnsi="宋体" w:eastAsia="宋体" w:cs="宋体"/>
          <w:sz w:val="24"/>
          <w:szCs w:val="24"/>
        </w:rPr>
      </w:pPr>
      <w:r>
        <w:rPr>
          <w:rFonts w:hint="eastAsia" w:ascii="宋体" w:hAnsi="宋体" w:eastAsia="宋体" w:cs="宋体"/>
          <w:sz w:val="24"/>
          <w:szCs w:val="24"/>
        </w:rPr>
        <w:t xml:space="preserve">或授权代表：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或授权代表：                 </w:t>
      </w:r>
    </w:p>
    <w:p>
      <w:pPr>
        <w:adjustRightInd w:val="0"/>
        <w:snapToGrid w:val="0"/>
        <w:spacing w:line="560" w:lineRule="exact"/>
        <w:jc w:val="left"/>
        <w:rPr>
          <w:rFonts w:hint="eastAsia" w:ascii="宋体" w:hAnsi="宋体" w:eastAsia="宋体" w:cs="宋体"/>
          <w:sz w:val="24"/>
          <w:szCs w:val="24"/>
        </w:rPr>
      </w:pPr>
      <w:r>
        <w:rPr>
          <w:rFonts w:hint="eastAsia" w:ascii="宋体" w:hAnsi="宋体" w:eastAsia="宋体" w:cs="宋体"/>
          <w:sz w:val="24"/>
          <w:szCs w:val="24"/>
        </w:rPr>
        <w:t xml:space="preserve">签订日期：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签订日期：</w:t>
      </w:r>
    </w:p>
    <w:p>
      <w:pPr>
        <w:pStyle w:val="5"/>
        <w:rPr>
          <w:rFonts w:hint="eastAsia" w:ascii="宋体" w:hAnsi="宋体" w:eastAsia="宋体" w:cs="宋体"/>
          <w:b/>
          <w:bCs/>
          <w:sz w:val="32"/>
          <w:szCs w:val="32"/>
        </w:rPr>
      </w:pPr>
    </w:p>
    <w:p>
      <w:pPr>
        <w:rPr>
          <w:rFonts w:hint="eastAsia" w:ascii="宋体" w:hAnsi="宋体" w:eastAsia="宋体" w:cs="宋体"/>
        </w:rPr>
      </w:pPr>
    </w:p>
    <w:sectPr>
      <w:footerReference r:id="rId5" w:type="default"/>
      <w:pgSz w:w="11906" w:h="16838"/>
      <w:pgMar w:top="1440" w:right="1417" w:bottom="1440" w:left="153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Helvetica">
    <w:altName w:val="Arial"/>
    <w:panose1 w:val="020B0604020202020204"/>
    <w:charset w:val="00"/>
    <w:family w:val="swiss"/>
    <w:pitch w:val="default"/>
    <w:sig w:usb0="00000000" w:usb1="00000000" w:usb2="00000009" w:usb3="00000000" w:csb0="000001F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rPr>
                              <w:rFonts w:hint="eastAsia"/>
                            </w:rPr>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pPr>
                      <w:pStyle w:val="15"/>
                      <w:rPr>
                        <w:rFonts w:hint="eastAsia"/>
                      </w:rPr>
                    </w:pPr>
                    <w:r>
                      <w:fldChar w:fldCharType="begin"/>
                    </w:r>
                    <w:r>
                      <w:instrText xml:space="preserve"> PAGE  \* MERGEFORMAT </w:instrText>
                    </w:r>
                    <w:r>
                      <w:fldChar w:fldCharType="separate"/>
                    </w:r>
                    <w:r>
                      <w:t>31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both"/>
      <w:rPr>
        <w:rFonts w:hint="eastAsia"/>
      </w:rPr>
    </w:pPr>
    <w:r>
      <mc:AlternateContent>
        <mc:Choice Requires="wps">
          <w:drawing>
            <wp:anchor distT="45720" distB="45720" distL="114300" distR="114300" simplePos="0" relativeHeight="251660288" behindDoc="1" locked="0" layoutInCell="1" allowOverlap="1">
              <wp:simplePos x="0" y="0"/>
              <wp:positionH relativeFrom="column">
                <wp:posOffset>1400810</wp:posOffset>
              </wp:positionH>
              <wp:positionV relativeFrom="paragraph">
                <wp:posOffset>-302260</wp:posOffset>
              </wp:positionV>
              <wp:extent cx="2623820" cy="1814195"/>
              <wp:effectExtent l="0" t="0" r="0" b="0"/>
              <wp:wrapSquare wrapText="bothSides"/>
              <wp:docPr id="2" name="文本框 2"/>
              <wp:cNvGraphicFramePr/>
              <a:graphic xmlns:a="http://schemas.openxmlformats.org/drawingml/2006/main">
                <a:graphicData uri="http://schemas.microsoft.com/office/word/2010/wordprocessingShape">
                  <wps:wsp>
                    <wps:cNvSpPr txBox="1"/>
                    <wps:spPr>
                      <a:xfrm>
                        <a:off x="0" y="0"/>
                        <a:ext cx="2623820" cy="1814195"/>
                      </a:xfrm>
                      <a:prstGeom prst="rect">
                        <a:avLst/>
                      </a:prstGeom>
                      <a:noFill/>
                      <a:ln>
                        <a:noFill/>
                      </a:ln>
                      <a:effectLst/>
                    </wps:spPr>
                    <wps:txbx>
                      <w:txbxContent>
                        <w:p>
                          <w:pPr>
                            <w:spacing w:line="360" w:lineRule="atLeast"/>
                            <w:rPr>
                              <w:rFonts w:hint="eastAsia"/>
                              <w:b/>
                              <w:bCs/>
                              <w:sz w:val="18"/>
                              <w:szCs w:val="18"/>
                            </w:rPr>
                          </w:pP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110.3pt;margin-top:-23.8pt;height:142.85pt;width:206.6pt;mso-wrap-distance-bottom:3.6pt;mso-wrap-distance-left:9pt;mso-wrap-distance-right:9pt;mso-wrap-distance-top:3.6pt;z-index:-251656192;mso-width-relative:page;mso-height-relative:margin;mso-height-percent:200;" filled="f" stroked="f" coordsize="21600,21600" o:gfxdata="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NedPV2AAAAAsBAAAPAAAAAAAAAAEAIAAAACIAAABkcnMvZG93bnJldi54bWxQ&#10;SwECFAAUAAAACACHTuJA1XvPMr4BAAB3AwAADgAAAAAAAAABACAAAAAnAQAAZHJzL2Uyb0RvYy54&#10;bWxQSwUGAAAAAAYABgBZAQAAVwUAAAAA&#10;">
              <v:fill on="f" focussize="0,0"/>
              <v:stroke on="f"/>
              <v:imagedata o:title=""/>
              <o:lock v:ext="edit" aspectratio="f"/>
              <v:textbox style="mso-fit-shape-to-text:t;">
                <w:txbxContent>
                  <w:p>
                    <w:pPr>
                      <w:spacing w:line="360" w:lineRule="atLeast"/>
                      <w:rPr>
                        <w:rFonts w:hint="eastAsia"/>
                        <w:b/>
                        <w:bCs/>
                        <w:sz w:val="18"/>
                        <w:szCs w:val="18"/>
                      </w:rPr>
                    </w:pPr>
                  </w:p>
                </w:txbxContent>
              </v:textbox>
              <w10:wrap type="square"/>
            </v:shape>
          </w:pict>
        </mc:Fallback>
      </mc:AlternateContent>
    </w:r>
    <w:r>
      <mc:AlternateContent>
        <mc:Choice Requires="wps">
          <w:drawing>
            <wp:anchor distT="45720" distB="45720" distL="114300" distR="114300" simplePos="0" relativeHeight="251659264" behindDoc="0" locked="0" layoutInCell="1" allowOverlap="1">
              <wp:simplePos x="0" y="0"/>
              <wp:positionH relativeFrom="column">
                <wp:posOffset>4705985</wp:posOffset>
              </wp:positionH>
              <wp:positionV relativeFrom="paragraph">
                <wp:posOffset>-294640</wp:posOffset>
              </wp:positionV>
              <wp:extent cx="1750060" cy="1814195"/>
              <wp:effectExtent l="0" t="0" r="2540" b="14605"/>
              <wp:wrapSquare wrapText="bothSides"/>
              <wp:docPr id="1" name="文本框 1"/>
              <wp:cNvGraphicFramePr/>
              <a:graphic xmlns:a="http://schemas.openxmlformats.org/drawingml/2006/main">
                <a:graphicData uri="http://schemas.microsoft.com/office/word/2010/wordprocessingShape">
                  <wps:wsp>
                    <wps:cNvSpPr txBox="1"/>
                    <wps:spPr>
                      <a:xfrm>
                        <a:off x="0" y="0"/>
                        <a:ext cx="1750060" cy="1814195"/>
                      </a:xfrm>
                      <a:prstGeom prst="rect">
                        <a:avLst/>
                      </a:prstGeom>
                      <a:solidFill>
                        <a:srgbClr val="FFFFFF"/>
                      </a:solidFill>
                      <a:ln>
                        <a:noFill/>
                      </a:ln>
                      <a:effectLst/>
                    </wps:spPr>
                    <wps:txbx>
                      <w:txbxContent>
                        <w:p>
                          <w:pPr>
                            <w:spacing w:line="360" w:lineRule="exact"/>
                            <w:ind w:right="180"/>
                            <w:jc w:val="right"/>
                            <w:rPr>
                              <w:rFonts w:hint="eastAsia"/>
                              <w:sz w:val="18"/>
                              <w:szCs w:val="18"/>
                            </w:rPr>
                          </w:pP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70.55pt;margin-top:-23.2pt;height:142.85pt;width:137.8pt;mso-wrap-distance-bottom:3.6pt;mso-wrap-distance-left:9pt;mso-wrap-distance-right:9pt;mso-wrap-distance-top:3.6pt;z-index:251659264;mso-width-relative:page;mso-height-relative:margin;mso-height-percent:200;" fillcolor="#FFFFFF" filled="t" stroked="f" coordsize="21600,21600" o:gfxdata="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r0jwFdoAAAAMAQAADwAAAAAAAAABACAAAAAi&#10;AAAAZHJzL2Rvd25yZXYueG1sUEsBAhQAFAAAAAgAh07iQEX4AojPAQAAoAMAAA4AAAAAAAAAAQAg&#10;AAAAKQEAAGRycy9lMm9Eb2MueG1sUEsFBgAAAAAGAAYAWQEAAGoFAAAAAA==&#10;">
              <v:fill on="t" focussize="0,0"/>
              <v:stroke on="f"/>
              <v:imagedata o:title=""/>
              <o:lock v:ext="edit" aspectratio="f"/>
              <v:textbox style="mso-fit-shape-to-text:t;">
                <w:txbxContent>
                  <w:p>
                    <w:pPr>
                      <w:spacing w:line="360" w:lineRule="exact"/>
                      <w:ind w:right="180"/>
                      <w:jc w:val="right"/>
                      <w:rPr>
                        <w:rFonts w:hint="eastAsia"/>
                        <w:sz w:val="18"/>
                        <w:szCs w:val="18"/>
                      </w:rPr>
                    </w:pPr>
                  </w:p>
                </w:txbxContent>
              </v:textbox>
              <w10:wrap type="square"/>
            </v:shape>
          </w:pict>
        </mc:Fallback>
      </mc:AlternateContent>
    </w:r>
  </w:p>
  <w:p>
    <w:pPr>
      <w:pStyle w:val="16"/>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D8EA72A1"/>
    <w:multiLevelType w:val="singleLevel"/>
    <w:tmpl w:val="D8EA72A1"/>
    <w:lvl w:ilvl="0" w:tentative="0">
      <w:start w:val="1"/>
      <w:numFmt w:val="decimal"/>
      <w:lvlText w:val="(%1)"/>
      <w:lvlJc w:val="left"/>
      <w:pPr>
        <w:ind w:left="425" w:hanging="425"/>
      </w:pPr>
      <w:rPr>
        <w:rFonts w:hint="default"/>
      </w:rPr>
    </w:lvl>
  </w:abstractNum>
  <w:abstractNum w:abstractNumId="2">
    <w:nsid w:val="00000004"/>
    <w:multiLevelType w:val="multilevel"/>
    <w:tmpl w:val="00000004"/>
    <w:lvl w:ilvl="0" w:tentative="0">
      <w:start w:val="1"/>
      <w:numFmt w:val="decimal"/>
      <w:lvlText w:val="%1、"/>
      <w:lvlJc w:val="left"/>
      <w:pPr>
        <w:tabs>
          <w:tab w:val="left" w:pos="360"/>
        </w:tabs>
        <w:ind w:left="360" w:hanging="360"/>
      </w:pPr>
      <w:rPr>
        <w:rFonts w:hint="default"/>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6C84D9E"/>
    <w:multiLevelType w:val="singleLevel"/>
    <w:tmpl w:val="36C84D9E"/>
    <w:lvl w:ilvl="0" w:tentative="0">
      <w:start w:val="10"/>
      <w:numFmt w:val="chineseCounting"/>
      <w:suff w:val="nothing"/>
      <w:lvlText w:val="%1、"/>
      <w:lvlJc w:val="left"/>
      <w:rPr>
        <w:rFonts w:hint="eastAsia"/>
      </w:rPr>
    </w:lvl>
  </w:abstractNum>
  <w:abstractNum w:abstractNumId="4">
    <w:nsid w:val="5739554F"/>
    <w:multiLevelType w:val="singleLevel"/>
    <w:tmpl w:val="5739554F"/>
    <w:lvl w:ilvl="0" w:tentative="0">
      <w:start w:val="1"/>
      <w:numFmt w:val="chineseCounting"/>
      <w:suff w:val="nothing"/>
      <w:lvlText w:val="%1、"/>
      <w:lvlJc w:val="left"/>
    </w:lvl>
  </w:abstractNum>
  <w:abstractNum w:abstractNumId="5">
    <w:nsid w:val="74B4B01A"/>
    <w:multiLevelType w:val="singleLevel"/>
    <w:tmpl w:val="74B4B01A"/>
    <w:lvl w:ilvl="0" w:tentative="0">
      <w:start w:val="2"/>
      <w:numFmt w:val="decimal"/>
      <w:suff w:val="nothing"/>
      <w:lvlText w:val="%1、"/>
      <w:lvlJc w:val="left"/>
    </w:lvl>
  </w:abstractNum>
  <w:num w:numId="1">
    <w:abstractNumId w:val="0"/>
  </w:num>
  <w:num w:numId="2">
    <w:abstractNumId w:val="4"/>
  </w:num>
  <w:num w:numId="3">
    <w:abstractNumId w:val="2"/>
  </w:num>
  <w:num w:numId="4">
    <w:abstractNumId w:val="1"/>
  </w:num>
  <w:num w:numId="5">
    <w:abstractNumId w:val="5"/>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Y1NTMyMjVhM2EyYzAwZDZlZjk4NDY4MDE2ZDQ1NzgifQ=="/>
  </w:docVars>
  <w:rsids>
    <w:rsidRoot w:val="00377E77"/>
    <w:rsid w:val="00080E82"/>
    <w:rsid w:val="000D542C"/>
    <w:rsid w:val="001C23C0"/>
    <w:rsid w:val="001C4AF9"/>
    <w:rsid w:val="001F10CF"/>
    <w:rsid w:val="0023264F"/>
    <w:rsid w:val="00286F24"/>
    <w:rsid w:val="00295BA7"/>
    <w:rsid w:val="0031304A"/>
    <w:rsid w:val="00377E77"/>
    <w:rsid w:val="003B76EC"/>
    <w:rsid w:val="004F4C42"/>
    <w:rsid w:val="0052334A"/>
    <w:rsid w:val="00544AAF"/>
    <w:rsid w:val="00585338"/>
    <w:rsid w:val="00597EC8"/>
    <w:rsid w:val="006226B5"/>
    <w:rsid w:val="006A5CDE"/>
    <w:rsid w:val="006B4864"/>
    <w:rsid w:val="007B37AE"/>
    <w:rsid w:val="0083536D"/>
    <w:rsid w:val="008374CD"/>
    <w:rsid w:val="008B0AC4"/>
    <w:rsid w:val="00953FA3"/>
    <w:rsid w:val="009603D8"/>
    <w:rsid w:val="009904C3"/>
    <w:rsid w:val="00A27864"/>
    <w:rsid w:val="00A34AA1"/>
    <w:rsid w:val="00AC7889"/>
    <w:rsid w:val="00B02B8D"/>
    <w:rsid w:val="00B11E3F"/>
    <w:rsid w:val="00B174CF"/>
    <w:rsid w:val="00CA21A2"/>
    <w:rsid w:val="00D0734F"/>
    <w:rsid w:val="00D20F5D"/>
    <w:rsid w:val="00D27823"/>
    <w:rsid w:val="00D91B2E"/>
    <w:rsid w:val="00DB28F5"/>
    <w:rsid w:val="00E46B90"/>
    <w:rsid w:val="00EE3CB1"/>
    <w:rsid w:val="00F20589"/>
    <w:rsid w:val="01692279"/>
    <w:rsid w:val="01874D0F"/>
    <w:rsid w:val="018B2C0E"/>
    <w:rsid w:val="01B11A47"/>
    <w:rsid w:val="01CF02EE"/>
    <w:rsid w:val="01E75868"/>
    <w:rsid w:val="02A1114C"/>
    <w:rsid w:val="02CD67D2"/>
    <w:rsid w:val="02DB5955"/>
    <w:rsid w:val="02FD74D4"/>
    <w:rsid w:val="03382487"/>
    <w:rsid w:val="033C11D8"/>
    <w:rsid w:val="03475A48"/>
    <w:rsid w:val="035641C4"/>
    <w:rsid w:val="03604CAA"/>
    <w:rsid w:val="036A4F1F"/>
    <w:rsid w:val="039247BD"/>
    <w:rsid w:val="03A03587"/>
    <w:rsid w:val="03A65568"/>
    <w:rsid w:val="03B7546F"/>
    <w:rsid w:val="03CB1065"/>
    <w:rsid w:val="03D210FC"/>
    <w:rsid w:val="03ED7150"/>
    <w:rsid w:val="03F352D2"/>
    <w:rsid w:val="044E5E4A"/>
    <w:rsid w:val="04501B95"/>
    <w:rsid w:val="049104C4"/>
    <w:rsid w:val="04D878A9"/>
    <w:rsid w:val="04DC1B79"/>
    <w:rsid w:val="05214488"/>
    <w:rsid w:val="054A6494"/>
    <w:rsid w:val="05555183"/>
    <w:rsid w:val="05634469"/>
    <w:rsid w:val="05A017DF"/>
    <w:rsid w:val="05DD2775"/>
    <w:rsid w:val="060D56C3"/>
    <w:rsid w:val="06121BBF"/>
    <w:rsid w:val="0629197A"/>
    <w:rsid w:val="06351D6F"/>
    <w:rsid w:val="06551E88"/>
    <w:rsid w:val="06886D38"/>
    <w:rsid w:val="06971594"/>
    <w:rsid w:val="06B57D92"/>
    <w:rsid w:val="06C42AE0"/>
    <w:rsid w:val="070C41BB"/>
    <w:rsid w:val="0747120B"/>
    <w:rsid w:val="074A2893"/>
    <w:rsid w:val="074D04C1"/>
    <w:rsid w:val="074D24C2"/>
    <w:rsid w:val="07561822"/>
    <w:rsid w:val="07574736"/>
    <w:rsid w:val="07784D2E"/>
    <w:rsid w:val="07AB0576"/>
    <w:rsid w:val="07B63567"/>
    <w:rsid w:val="07C32218"/>
    <w:rsid w:val="07E60079"/>
    <w:rsid w:val="07F26858"/>
    <w:rsid w:val="08105B9E"/>
    <w:rsid w:val="081D0290"/>
    <w:rsid w:val="083B24A9"/>
    <w:rsid w:val="083C026A"/>
    <w:rsid w:val="088E7380"/>
    <w:rsid w:val="08AF5390"/>
    <w:rsid w:val="08CA553B"/>
    <w:rsid w:val="08F7532E"/>
    <w:rsid w:val="09560051"/>
    <w:rsid w:val="0957698D"/>
    <w:rsid w:val="095920CF"/>
    <w:rsid w:val="098715B8"/>
    <w:rsid w:val="0999550E"/>
    <w:rsid w:val="09CE6744"/>
    <w:rsid w:val="09EF20F3"/>
    <w:rsid w:val="09F938DF"/>
    <w:rsid w:val="0A021711"/>
    <w:rsid w:val="0A135D35"/>
    <w:rsid w:val="0A77166A"/>
    <w:rsid w:val="0A8507CE"/>
    <w:rsid w:val="0A875AA6"/>
    <w:rsid w:val="0A9C2B56"/>
    <w:rsid w:val="0AD74629"/>
    <w:rsid w:val="0B061635"/>
    <w:rsid w:val="0B0D7385"/>
    <w:rsid w:val="0B4F0EB0"/>
    <w:rsid w:val="0C2639B5"/>
    <w:rsid w:val="0C897DF8"/>
    <w:rsid w:val="0CA33AF7"/>
    <w:rsid w:val="0CC7252F"/>
    <w:rsid w:val="0CCA6F1A"/>
    <w:rsid w:val="0CD80FB6"/>
    <w:rsid w:val="0CDB634D"/>
    <w:rsid w:val="0D2640FB"/>
    <w:rsid w:val="0D5D5AC8"/>
    <w:rsid w:val="0DAD282A"/>
    <w:rsid w:val="0DCD73D4"/>
    <w:rsid w:val="0DD562B9"/>
    <w:rsid w:val="0DE84494"/>
    <w:rsid w:val="0E157483"/>
    <w:rsid w:val="0EB473DE"/>
    <w:rsid w:val="0EB4E7D0"/>
    <w:rsid w:val="0F205090"/>
    <w:rsid w:val="0F31498D"/>
    <w:rsid w:val="0F6404D7"/>
    <w:rsid w:val="0F75172D"/>
    <w:rsid w:val="0F906D7B"/>
    <w:rsid w:val="10020D19"/>
    <w:rsid w:val="101F195E"/>
    <w:rsid w:val="105679F8"/>
    <w:rsid w:val="10665370"/>
    <w:rsid w:val="10782D20"/>
    <w:rsid w:val="107E71FC"/>
    <w:rsid w:val="1089602A"/>
    <w:rsid w:val="10C07715"/>
    <w:rsid w:val="10CE73F0"/>
    <w:rsid w:val="10E64931"/>
    <w:rsid w:val="110C4D0D"/>
    <w:rsid w:val="111B71F1"/>
    <w:rsid w:val="113A4B37"/>
    <w:rsid w:val="116F10F6"/>
    <w:rsid w:val="118E1D23"/>
    <w:rsid w:val="118E286E"/>
    <w:rsid w:val="11A85C5E"/>
    <w:rsid w:val="11B14F44"/>
    <w:rsid w:val="11D45567"/>
    <w:rsid w:val="123C051C"/>
    <w:rsid w:val="123C45D4"/>
    <w:rsid w:val="125838F7"/>
    <w:rsid w:val="12924115"/>
    <w:rsid w:val="12A27490"/>
    <w:rsid w:val="12B427A8"/>
    <w:rsid w:val="130D010A"/>
    <w:rsid w:val="138758AD"/>
    <w:rsid w:val="144C726A"/>
    <w:rsid w:val="14516A37"/>
    <w:rsid w:val="145C4EA5"/>
    <w:rsid w:val="147075B1"/>
    <w:rsid w:val="14C602DB"/>
    <w:rsid w:val="14D473D9"/>
    <w:rsid w:val="14DA26BB"/>
    <w:rsid w:val="14E95E62"/>
    <w:rsid w:val="155415AA"/>
    <w:rsid w:val="15627EDD"/>
    <w:rsid w:val="158D5A96"/>
    <w:rsid w:val="159B231F"/>
    <w:rsid w:val="15CF11DB"/>
    <w:rsid w:val="162C5573"/>
    <w:rsid w:val="167772FE"/>
    <w:rsid w:val="16A73FF1"/>
    <w:rsid w:val="16CE2DF1"/>
    <w:rsid w:val="16E11692"/>
    <w:rsid w:val="175244AC"/>
    <w:rsid w:val="175F32E3"/>
    <w:rsid w:val="176A0626"/>
    <w:rsid w:val="176B3553"/>
    <w:rsid w:val="179C3018"/>
    <w:rsid w:val="17BC51A7"/>
    <w:rsid w:val="17E22F5C"/>
    <w:rsid w:val="17EE5248"/>
    <w:rsid w:val="189C4D3A"/>
    <w:rsid w:val="18A81AF8"/>
    <w:rsid w:val="18DA1C61"/>
    <w:rsid w:val="1910640B"/>
    <w:rsid w:val="194F5560"/>
    <w:rsid w:val="19AF21CB"/>
    <w:rsid w:val="19BC275F"/>
    <w:rsid w:val="19BF644E"/>
    <w:rsid w:val="19D84033"/>
    <w:rsid w:val="1A22137A"/>
    <w:rsid w:val="1A5F04E9"/>
    <w:rsid w:val="1A6223BF"/>
    <w:rsid w:val="1A6D4B8A"/>
    <w:rsid w:val="1A802718"/>
    <w:rsid w:val="1AAA29E0"/>
    <w:rsid w:val="1AB141EC"/>
    <w:rsid w:val="1AB62EC5"/>
    <w:rsid w:val="1AD36D55"/>
    <w:rsid w:val="1AE07CCB"/>
    <w:rsid w:val="1AE62938"/>
    <w:rsid w:val="1AF01232"/>
    <w:rsid w:val="1B254619"/>
    <w:rsid w:val="1B3072A4"/>
    <w:rsid w:val="1B3A39A7"/>
    <w:rsid w:val="1BA442B5"/>
    <w:rsid w:val="1BCD48DA"/>
    <w:rsid w:val="1BE624A8"/>
    <w:rsid w:val="1BE8741E"/>
    <w:rsid w:val="1C2503CF"/>
    <w:rsid w:val="1C331C9B"/>
    <w:rsid w:val="1C3A461F"/>
    <w:rsid w:val="1C583DAC"/>
    <w:rsid w:val="1C735BE1"/>
    <w:rsid w:val="1C7F25A2"/>
    <w:rsid w:val="1C99577A"/>
    <w:rsid w:val="1D991F76"/>
    <w:rsid w:val="1DA510CB"/>
    <w:rsid w:val="1DD41F50"/>
    <w:rsid w:val="1E2C54FA"/>
    <w:rsid w:val="1E553EB9"/>
    <w:rsid w:val="1E8D582D"/>
    <w:rsid w:val="1EF652E1"/>
    <w:rsid w:val="1F0C7865"/>
    <w:rsid w:val="1F2B0E21"/>
    <w:rsid w:val="1F793F7F"/>
    <w:rsid w:val="1F836367"/>
    <w:rsid w:val="1F861028"/>
    <w:rsid w:val="1FA2571F"/>
    <w:rsid w:val="20096994"/>
    <w:rsid w:val="205A54F3"/>
    <w:rsid w:val="206B2003"/>
    <w:rsid w:val="20B31DCB"/>
    <w:rsid w:val="20BF3D07"/>
    <w:rsid w:val="21093804"/>
    <w:rsid w:val="21197F58"/>
    <w:rsid w:val="216D5F5C"/>
    <w:rsid w:val="216E62F3"/>
    <w:rsid w:val="21726E0B"/>
    <w:rsid w:val="21916B6D"/>
    <w:rsid w:val="21A64B78"/>
    <w:rsid w:val="21B13D1D"/>
    <w:rsid w:val="21CA55C5"/>
    <w:rsid w:val="2204269B"/>
    <w:rsid w:val="22387007"/>
    <w:rsid w:val="223B6629"/>
    <w:rsid w:val="22606ABC"/>
    <w:rsid w:val="22650C06"/>
    <w:rsid w:val="22AB2AC4"/>
    <w:rsid w:val="22B365D8"/>
    <w:rsid w:val="22C24A6D"/>
    <w:rsid w:val="22FF7597"/>
    <w:rsid w:val="231625B2"/>
    <w:rsid w:val="237A23D8"/>
    <w:rsid w:val="240B137D"/>
    <w:rsid w:val="24352F85"/>
    <w:rsid w:val="244A3359"/>
    <w:rsid w:val="24EB2FCE"/>
    <w:rsid w:val="25031E0F"/>
    <w:rsid w:val="2540519B"/>
    <w:rsid w:val="256A7B23"/>
    <w:rsid w:val="25C71449"/>
    <w:rsid w:val="25F215F0"/>
    <w:rsid w:val="26844E74"/>
    <w:rsid w:val="26942D28"/>
    <w:rsid w:val="269770B2"/>
    <w:rsid w:val="26A36451"/>
    <w:rsid w:val="26CD4C2E"/>
    <w:rsid w:val="26E266C1"/>
    <w:rsid w:val="27133AE9"/>
    <w:rsid w:val="27157D02"/>
    <w:rsid w:val="27870264"/>
    <w:rsid w:val="27E259BA"/>
    <w:rsid w:val="28CD6169"/>
    <w:rsid w:val="28DF5C9E"/>
    <w:rsid w:val="28EC413F"/>
    <w:rsid w:val="28FD2A3F"/>
    <w:rsid w:val="290E5506"/>
    <w:rsid w:val="291E415D"/>
    <w:rsid w:val="295E666C"/>
    <w:rsid w:val="298160F4"/>
    <w:rsid w:val="299037CC"/>
    <w:rsid w:val="29A7027F"/>
    <w:rsid w:val="29C22340"/>
    <w:rsid w:val="29E0554E"/>
    <w:rsid w:val="2A721527"/>
    <w:rsid w:val="2A747086"/>
    <w:rsid w:val="2ADA6A24"/>
    <w:rsid w:val="2AF56E78"/>
    <w:rsid w:val="2B151288"/>
    <w:rsid w:val="2B2758B4"/>
    <w:rsid w:val="2B8F6A94"/>
    <w:rsid w:val="2BAC2952"/>
    <w:rsid w:val="2BB544EB"/>
    <w:rsid w:val="2BB71FB5"/>
    <w:rsid w:val="2C0D620D"/>
    <w:rsid w:val="2C9222B2"/>
    <w:rsid w:val="2CC72354"/>
    <w:rsid w:val="2CE17AF6"/>
    <w:rsid w:val="2D0E3DF0"/>
    <w:rsid w:val="2D1734C2"/>
    <w:rsid w:val="2D33680E"/>
    <w:rsid w:val="2D50610D"/>
    <w:rsid w:val="2D562DA3"/>
    <w:rsid w:val="2D6047CE"/>
    <w:rsid w:val="2D814792"/>
    <w:rsid w:val="2DA61B83"/>
    <w:rsid w:val="2DD16068"/>
    <w:rsid w:val="2E275983"/>
    <w:rsid w:val="2E5C30C4"/>
    <w:rsid w:val="2EB11F33"/>
    <w:rsid w:val="2EC914F5"/>
    <w:rsid w:val="2EED037D"/>
    <w:rsid w:val="2EF45034"/>
    <w:rsid w:val="2F0D4219"/>
    <w:rsid w:val="2F1858E6"/>
    <w:rsid w:val="2F481357"/>
    <w:rsid w:val="2F5D6B4A"/>
    <w:rsid w:val="2FD54191"/>
    <w:rsid w:val="2FF8776F"/>
    <w:rsid w:val="30343CBE"/>
    <w:rsid w:val="3057388E"/>
    <w:rsid w:val="30713E31"/>
    <w:rsid w:val="309F7328"/>
    <w:rsid w:val="30C01803"/>
    <w:rsid w:val="312654E6"/>
    <w:rsid w:val="312C620B"/>
    <w:rsid w:val="313D7A41"/>
    <w:rsid w:val="31737A8A"/>
    <w:rsid w:val="31CE722C"/>
    <w:rsid w:val="31DE7DDE"/>
    <w:rsid w:val="31EF7C74"/>
    <w:rsid w:val="32235819"/>
    <w:rsid w:val="32680FEB"/>
    <w:rsid w:val="32E64492"/>
    <w:rsid w:val="33775B8F"/>
    <w:rsid w:val="33C21F16"/>
    <w:rsid w:val="33C431D8"/>
    <w:rsid w:val="342E13FC"/>
    <w:rsid w:val="34386E63"/>
    <w:rsid w:val="343878D7"/>
    <w:rsid w:val="346D3A4C"/>
    <w:rsid w:val="34726A66"/>
    <w:rsid w:val="347859D4"/>
    <w:rsid w:val="347F7F77"/>
    <w:rsid w:val="35977D2B"/>
    <w:rsid w:val="35C44201"/>
    <w:rsid w:val="35D75749"/>
    <w:rsid w:val="36017463"/>
    <w:rsid w:val="36224B3C"/>
    <w:rsid w:val="363021BC"/>
    <w:rsid w:val="36672EB7"/>
    <w:rsid w:val="36A327A8"/>
    <w:rsid w:val="36AA11C1"/>
    <w:rsid w:val="376818C6"/>
    <w:rsid w:val="3784008B"/>
    <w:rsid w:val="37935872"/>
    <w:rsid w:val="37AF1DE5"/>
    <w:rsid w:val="37E77886"/>
    <w:rsid w:val="37EA44E4"/>
    <w:rsid w:val="38504E49"/>
    <w:rsid w:val="389D7EB4"/>
    <w:rsid w:val="38B5247B"/>
    <w:rsid w:val="38EE2D91"/>
    <w:rsid w:val="390126DC"/>
    <w:rsid w:val="391D3D3D"/>
    <w:rsid w:val="39230C42"/>
    <w:rsid w:val="3A173499"/>
    <w:rsid w:val="3A1D0C5F"/>
    <w:rsid w:val="3A416AF3"/>
    <w:rsid w:val="3A8C68EF"/>
    <w:rsid w:val="3AA1056B"/>
    <w:rsid w:val="3AC871CA"/>
    <w:rsid w:val="3B1309D9"/>
    <w:rsid w:val="3B1C043E"/>
    <w:rsid w:val="3B22713F"/>
    <w:rsid w:val="3B5D5507"/>
    <w:rsid w:val="3B7207E0"/>
    <w:rsid w:val="3B80764B"/>
    <w:rsid w:val="3BB373DD"/>
    <w:rsid w:val="3BDF5FF7"/>
    <w:rsid w:val="3BEC5927"/>
    <w:rsid w:val="3BFE6763"/>
    <w:rsid w:val="3C14431E"/>
    <w:rsid w:val="3C371BD0"/>
    <w:rsid w:val="3C3B7C3D"/>
    <w:rsid w:val="3C7F0083"/>
    <w:rsid w:val="3CDB1427"/>
    <w:rsid w:val="3D983929"/>
    <w:rsid w:val="3DC634B9"/>
    <w:rsid w:val="3DC6453E"/>
    <w:rsid w:val="3E025954"/>
    <w:rsid w:val="3E074FEE"/>
    <w:rsid w:val="3E2855B5"/>
    <w:rsid w:val="3E311C5D"/>
    <w:rsid w:val="3E670DCC"/>
    <w:rsid w:val="3E8F57BC"/>
    <w:rsid w:val="3EC07CB0"/>
    <w:rsid w:val="3ED34E21"/>
    <w:rsid w:val="3F1F69B4"/>
    <w:rsid w:val="3F27385C"/>
    <w:rsid w:val="3F305F4A"/>
    <w:rsid w:val="3F372E2B"/>
    <w:rsid w:val="3F704656"/>
    <w:rsid w:val="3F995A6D"/>
    <w:rsid w:val="3F9F6646"/>
    <w:rsid w:val="3FC95E0D"/>
    <w:rsid w:val="3FF5495A"/>
    <w:rsid w:val="40091F67"/>
    <w:rsid w:val="401D3D65"/>
    <w:rsid w:val="401F1903"/>
    <w:rsid w:val="403C26D2"/>
    <w:rsid w:val="403E0ADE"/>
    <w:rsid w:val="40421178"/>
    <w:rsid w:val="405F56F1"/>
    <w:rsid w:val="40D62084"/>
    <w:rsid w:val="40E73CA3"/>
    <w:rsid w:val="40F74DC4"/>
    <w:rsid w:val="416D0A93"/>
    <w:rsid w:val="416F34E5"/>
    <w:rsid w:val="418F600A"/>
    <w:rsid w:val="41A56762"/>
    <w:rsid w:val="41C35FA3"/>
    <w:rsid w:val="41D177C9"/>
    <w:rsid w:val="41FC51CB"/>
    <w:rsid w:val="42000DBB"/>
    <w:rsid w:val="4204410F"/>
    <w:rsid w:val="420B40EC"/>
    <w:rsid w:val="42220C18"/>
    <w:rsid w:val="424937EF"/>
    <w:rsid w:val="426233F1"/>
    <w:rsid w:val="42AD2876"/>
    <w:rsid w:val="42D41D58"/>
    <w:rsid w:val="430624C6"/>
    <w:rsid w:val="43682CA2"/>
    <w:rsid w:val="436A512C"/>
    <w:rsid w:val="43AE69E2"/>
    <w:rsid w:val="43BD12C3"/>
    <w:rsid w:val="43D93E6B"/>
    <w:rsid w:val="43E87B28"/>
    <w:rsid w:val="43F42398"/>
    <w:rsid w:val="43F57082"/>
    <w:rsid w:val="43F71712"/>
    <w:rsid w:val="44385D88"/>
    <w:rsid w:val="44522D00"/>
    <w:rsid w:val="44752007"/>
    <w:rsid w:val="452A1112"/>
    <w:rsid w:val="45301DEA"/>
    <w:rsid w:val="453C55F1"/>
    <w:rsid w:val="455E71E3"/>
    <w:rsid w:val="455F58A4"/>
    <w:rsid w:val="458F08D8"/>
    <w:rsid w:val="45922074"/>
    <w:rsid w:val="45C71D87"/>
    <w:rsid w:val="46000BFC"/>
    <w:rsid w:val="460627C9"/>
    <w:rsid w:val="4640104E"/>
    <w:rsid w:val="464B62C7"/>
    <w:rsid w:val="46651261"/>
    <w:rsid w:val="46713CC7"/>
    <w:rsid w:val="46802FC8"/>
    <w:rsid w:val="46B26934"/>
    <w:rsid w:val="46B9142D"/>
    <w:rsid w:val="47037533"/>
    <w:rsid w:val="47197C97"/>
    <w:rsid w:val="47795A1B"/>
    <w:rsid w:val="47904D47"/>
    <w:rsid w:val="47BB6E7E"/>
    <w:rsid w:val="47CA1F7C"/>
    <w:rsid w:val="47D25D21"/>
    <w:rsid w:val="47EA265E"/>
    <w:rsid w:val="487E3345"/>
    <w:rsid w:val="48953C10"/>
    <w:rsid w:val="48A24101"/>
    <w:rsid w:val="48EE4471"/>
    <w:rsid w:val="48FC638A"/>
    <w:rsid w:val="49007C8C"/>
    <w:rsid w:val="49276F2E"/>
    <w:rsid w:val="493D364F"/>
    <w:rsid w:val="49495117"/>
    <w:rsid w:val="49630D4C"/>
    <w:rsid w:val="4977752B"/>
    <w:rsid w:val="498F28D1"/>
    <w:rsid w:val="49B81958"/>
    <w:rsid w:val="49D17CD9"/>
    <w:rsid w:val="49DF3538"/>
    <w:rsid w:val="4A282C13"/>
    <w:rsid w:val="4A673701"/>
    <w:rsid w:val="4ABA6354"/>
    <w:rsid w:val="4AC62A9D"/>
    <w:rsid w:val="4ADA779D"/>
    <w:rsid w:val="4AE91E7C"/>
    <w:rsid w:val="4AED1AA7"/>
    <w:rsid w:val="4AEE791F"/>
    <w:rsid w:val="4B171404"/>
    <w:rsid w:val="4B39244D"/>
    <w:rsid w:val="4B4057E7"/>
    <w:rsid w:val="4B49685A"/>
    <w:rsid w:val="4B8F7597"/>
    <w:rsid w:val="4BB530E0"/>
    <w:rsid w:val="4BC16D1C"/>
    <w:rsid w:val="4BCA17A7"/>
    <w:rsid w:val="4BD6633F"/>
    <w:rsid w:val="4BE24E3A"/>
    <w:rsid w:val="4C1D08F9"/>
    <w:rsid w:val="4C3A7ED7"/>
    <w:rsid w:val="4C40574E"/>
    <w:rsid w:val="4C5A28C7"/>
    <w:rsid w:val="4C7E0836"/>
    <w:rsid w:val="4C9E715E"/>
    <w:rsid w:val="4CCC524F"/>
    <w:rsid w:val="4D3771C8"/>
    <w:rsid w:val="4D4E6B20"/>
    <w:rsid w:val="4D573446"/>
    <w:rsid w:val="4D6E0FB7"/>
    <w:rsid w:val="4D6E75E8"/>
    <w:rsid w:val="4D785DBE"/>
    <w:rsid w:val="4D9B7AE1"/>
    <w:rsid w:val="4DBB14AE"/>
    <w:rsid w:val="4E6C2DA7"/>
    <w:rsid w:val="4EA92426"/>
    <w:rsid w:val="4EAC54CF"/>
    <w:rsid w:val="4EC1060E"/>
    <w:rsid w:val="4EC56875"/>
    <w:rsid w:val="4EFB456B"/>
    <w:rsid w:val="4F24624D"/>
    <w:rsid w:val="4F513D5F"/>
    <w:rsid w:val="4F7312EE"/>
    <w:rsid w:val="4FB43CBE"/>
    <w:rsid w:val="4FE0147F"/>
    <w:rsid w:val="4FF550E8"/>
    <w:rsid w:val="50550202"/>
    <w:rsid w:val="50B96C00"/>
    <w:rsid w:val="50C06D1F"/>
    <w:rsid w:val="50FC56A3"/>
    <w:rsid w:val="51095EB7"/>
    <w:rsid w:val="51173C66"/>
    <w:rsid w:val="511E46D5"/>
    <w:rsid w:val="51513818"/>
    <w:rsid w:val="51756C92"/>
    <w:rsid w:val="517E1B7C"/>
    <w:rsid w:val="51997656"/>
    <w:rsid w:val="51D12E85"/>
    <w:rsid w:val="51EF7715"/>
    <w:rsid w:val="52006FED"/>
    <w:rsid w:val="52007258"/>
    <w:rsid w:val="52496CF3"/>
    <w:rsid w:val="52696687"/>
    <w:rsid w:val="52750578"/>
    <w:rsid w:val="52A74AA4"/>
    <w:rsid w:val="52E266E0"/>
    <w:rsid w:val="52E67553"/>
    <w:rsid w:val="530A2FBB"/>
    <w:rsid w:val="53444042"/>
    <w:rsid w:val="53601D0A"/>
    <w:rsid w:val="53A65241"/>
    <w:rsid w:val="53EC783E"/>
    <w:rsid w:val="540A7D6B"/>
    <w:rsid w:val="541C5D33"/>
    <w:rsid w:val="541E0068"/>
    <w:rsid w:val="542354A4"/>
    <w:rsid w:val="544401CA"/>
    <w:rsid w:val="54547C3D"/>
    <w:rsid w:val="546A089D"/>
    <w:rsid w:val="546F445C"/>
    <w:rsid w:val="547F1CDB"/>
    <w:rsid w:val="54DB4C0A"/>
    <w:rsid w:val="54E03116"/>
    <w:rsid w:val="54F27B84"/>
    <w:rsid w:val="54F358D6"/>
    <w:rsid w:val="55164B83"/>
    <w:rsid w:val="553E06E6"/>
    <w:rsid w:val="555179AA"/>
    <w:rsid w:val="559714A5"/>
    <w:rsid w:val="55AC06B4"/>
    <w:rsid w:val="55CE7EE0"/>
    <w:rsid w:val="55CF6D0F"/>
    <w:rsid w:val="56BB18C3"/>
    <w:rsid w:val="571A2781"/>
    <w:rsid w:val="575C08FE"/>
    <w:rsid w:val="57610F7E"/>
    <w:rsid w:val="57967344"/>
    <w:rsid w:val="57B4793B"/>
    <w:rsid w:val="57E23853"/>
    <w:rsid w:val="580674DD"/>
    <w:rsid w:val="58137E7C"/>
    <w:rsid w:val="58236549"/>
    <w:rsid w:val="585050BF"/>
    <w:rsid w:val="585D1C9C"/>
    <w:rsid w:val="586B418D"/>
    <w:rsid w:val="5886610B"/>
    <w:rsid w:val="58D033F2"/>
    <w:rsid w:val="58E86CA3"/>
    <w:rsid w:val="5933411F"/>
    <w:rsid w:val="59483BF5"/>
    <w:rsid w:val="5A2C21F1"/>
    <w:rsid w:val="5A4537CF"/>
    <w:rsid w:val="5A6A261F"/>
    <w:rsid w:val="5AD00DCE"/>
    <w:rsid w:val="5AE65F83"/>
    <w:rsid w:val="5B0171D9"/>
    <w:rsid w:val="5B031993"/>
    <w:rsid w:val="5B0E4D86"/>
    <w:rsid w:val="5B3160A7"/>
    <w:rsid w:val="5B881C80"/>
    <w:rsid w:val="5BBB2BB0"/>
    <w:rsid w:val="5BFB3952"/>
    <w:rsid w:val="5C0476C3"/>
    <w:rsid w:val="5C6137C8"/>
    <w:rsid w:val="5C725F5D"/>
    <w:rsid w:val="5C8C5A76"/>
    <w:rsid w:val="5CE255E1"/>
    <w:rsid w:val="5D1A67DC"/>
    <w:rsid w:val="5D2907BD"/>
    <w:rsid w:val="5D2F36E0"/>
    <w:rsid w:val="5DD76851"/>
    <w:rsid w:val="5DFB43B4"/>
    <w:rsid w:val="5E007D69"/>
    <w:rsid w:val="5E0400DD"/>
    <w:rsid w:val="5E6827D5"/>
    <w:rsid w:val="5E7F7D22"/>
    <w:rsid w:val="5E847735"/>
    <w:rsid w:val="5EC01341"/>
    <w:rsid w:val="5EFEAE1C"/>
    <w:rsid w:val="5F0454F9"/>
    <w:rsid w:val="5F507BA7"/>
    <w:rsid w:val="5F9F13B6"/>
    <w:rsid w:val="5FB7255D"/>
    <w:rsid w:val="5FCA5AFB"/>
    <w:rsid w:val="5FEE7037"/>
    <w:rsid w:val="601302A4"/>
    <w:rsid w:val="601E0974"/>
    <w:rsid w:val="6020197C"/>
    <w:rsid w:val="6037271C"/>
    <w:rsid w:val="603D06A3"/>
    <w:rsid w:val="605C3CBF"/>
    <w:rsid w:val="605D19BA"/>
    <w:rsid w:val="60665514"/>
    <w:rsid w:val="607423E6"/>
    <w:rsid w:val="608E3A3D"/>
    <w:rsid w:val="609845C3"/>
    <w:rsid w:val="609C7A5A"/>
    <w:rsid w:val="60D54007"/>
    <w:rsid w:val="60D84E9F"/>
    <w:rsid w:val="60F8107F"/>
    <w:rsid w:val="6107716D"/>
    <w:rsid w:val="616E555C"/>
    <w:rsid w:val="61770B20"/>
    <w:rsid w:val="61927868"/>
    <w:rsid w:val="61B83291"/>
    <w:rsid w:val="61CB5160"/>
    <w:rsid w:val="61FB69A8"/>
    <w:rsid w:val="621F1B17"/>
    <w:rsid w:val="622D3289"/>
    <w:rsid w:val="6266219C"/>
    <w:rsid w:val="62750475"/>
    <w:rsid w:val="627546ED"/>
    <w:rsid w:val="6295721E"/>
    <w:rsid w:val="629F008B"/>
    <w:rsid w:val="62C26F2D"/>
    <w:rsid w:val="62E04931"/>
    <w:rsid w:val="631A1C66"/>
    <w:rsid w:val="63233B50"/>
    <w:rsid w:val="63301CF5"/>
    <w:rsid w:val="63665830"/>
    <w:rsid w:val="636E5628"/>
    <w:rsid w:val="63966373"/>
    <w:rsid w:val="63A33BBD"/>
    <w:rsid w:val="63CD46A6"/>
    <w:rsid w:val="6410008F"/>
    <w:rsid w:val="64284052"/>
    <w:rsid w:val="6429099E"/>
    <w:rsid w:val="647555F7"/>
    <w:rsid w:val="647B3309"/>
    <w:rsid w:val="648229E3"/>
    <w:rsid w:val="64B35BE6"/>
    <w:rsid w:val="64BC5621"/>
    <w:rsid w:val="64C00EAA"/>
    <w:rsid w:val="64C9512D"/>
    <w:rsid w:val="65225A5F"/>
    <w:rsid w:val="6526689E"/>
    <w:rsid w:val="653D4716"/>
    <w:rsid w:val="654A79CF"/>
    <w:rsid w:val="6552427C"/>
    <w:rsid w:val="655E5AFC"/>
    <w:rsid w:val="65627ECE"/>
    <w:rsid w:val="65B940C9"/>
    <w:rsid w:val="65FF7564"/>
    <w:rsid w:val="66353CC9"/>
    <w:rsid w:val="66477513"/>
    <w:rsid w:val="66A85805"/>
    <w:rsid w:val="66F26765"/>
    <w:rsid w:val="66FC729A"/>
    <w:rsid w:val="671342EB"/>
    <w:rsid w:val="674072DB"/>
    <w:rsid w:val="67D8638F"/>
    <w:rsid w:val="6803353F"/>
    <w:rsid w:val="685607DF"/>
    <w:rsid w:val="685E563F"/>
    <w:rsid w:val="687D1E6A"/>
    <w:rsid w:val="6898128A"/>
    <w:rsid w:val="68B60B5B"/>
    <w:rsid w:val="68D1417E"/>
    <w:rsid w:val="690C6FAA"/>
    <w:rsid w:val="690E1FC4"/>
    <w:rsid w:val="692E3A9D"/>
    <w:rsid w:val="694F1A58"/>
    <w:rsid w:val="697056F5"/>
    <w:rsid w:val="69CB468B"/>
    <w:rsid w:val="69CC5C96"/>
    <w:rsid w:val="69E33953"/>
    <w:rsid w:val="6A53231B"/>
    <w:rsid w:val="6A8164DF"/>
    <w:rsid w:val="6AC62FBB"/>
    <w:rsid w:val="6B252027"/>
    <w:rsid w:val="6B252A70"/>
    <w:rsid w:val="6B3833C1"/>
    <w:rsid w:val="6B8055ED"/>
    <w:rsid w:val="6BBF6767"/>
    <w:rsid w:val="6BD519A9"/>
    <w:rsid w:val="6BFE5571"/>
    <w:rsid w:val="6C2D3F35"/>
    <w:rsid w:val="6C420E9C"/>
    <w:rsid w:val="6C4C6E1C"/>
    <w:rsid w:val="6C6A3F4B"/>
    <w:rsid w:val="6CA40DC2"/>
    <w:rsid w:val="6CBF4F2D"/>
    <w:rsid w:val="6CC728BD"/>
    <w:rsid w:val="6CD05DCC"/>
    <w:rsid w:val="6D0205BA"/>
    <w:rsid w:val="6D845474"/>
    <w:rsid w:val="6DBE774E"/>
    <w:rsid w:val="6DE61751"/>
    <w:rsid w:val="6DE96CB8"/>
    <w:rsid w:val="6DF167E1"/>
    <w:rsid w:val="6F5C60D4"/>
    <w:rsid w:val="6F627207"/>
    <w:rsid w:val="6F675D4D"/>
    <w:rsid w:val="6F8A62CB"/>
    <w:rsid w:val="6F8C3A16"/>
    <w:rsid w:val="6FD2187C"/>
    <w:rsid w:val="6FEF9CC1"/>
    <w:rsid w:val="70005BAF"/>
    <w:rsid w:val="70081862"/>
    <w:rsid w:val="703029D2"/>
    <w:rsid w:val="706C0B9A"/>
    <w:rsid w:val="70734B34"/>
    <w:rsid w:val="707F24A7"/>
    <w:rsid w:val="709A3D9E"/>
    <w:rsid w:val="70AD066A"/>
    <w:rsid w:val="70C473C9"/>
    <w:rsid w:val="70D078E2"/>
    <w:rsid w:val="70E414CB"/>
    <w:rsid w:val="71044D9D"/>
    <w:rsid w:val="71055CE7"/>
    <w:rsid w:val="71226BED"/>
    <w:rsid w:val="71588351"/>
    <w:rsid w:val="715A3DCB"/>
    <w:rsid w:val="71685132"/>
    <w:rsid w:val="71852CD8"/>
    <w:rsid w:val="71A14423"/>
    <w:rsid w:val="71E028A3"/>
    <w:rsid w:val="72017BB8"/>
    <w:rsid w:val="7204421B"/>
    <w:rsid w:val="720D6687"/>
    <w:rsid w:val="722F2E4C"/>
    <w:rsid w:val="72530714"/>
    <w:rsid w:val="72546013"/>
    <w:rsid w:val="727F38FA"/>
    <w:rsid w:val="72993A93"/>
    <w:rsid w:val="72BD2D0C"/>
    <w:rsid w:val="72CD4069"/>
    <w:rsid w:val="72F2C65A"/>
    <w:rsid w:val="7348765D"/>
    <w:rsid w:val="73642249"/>
    <w:rsid w:val="737F7858"/>
    <w:rsid w:val="73B02321"/>
    <w:rsid w:val="73E65158"/>
    <w:rsid w:val="74045844"/>
    <w:rsid w:val="742749F8"/>
    <w:rsid w:val="74783628"/>
    <w:rsid w:val="74A2511E"/>
    <w:rsid w:val="751F4274"/>
    <w:rsid w:val="757165DA"/>
    <w:rsid w:val="75CA5D3F"/>
    <w:rsid w:val="75FD6864"/>
    <w:rsid w:val="761C62F6"/>
    <w:rsid w:val="76273A62"/>
    <w:rsid w:val="765C411D"/>
    <w:rsid w:val="765C6F7D"/>
    <w:rsid w:val="76654940"/>
    <w:rsid w:val="766559B4"/>
    <w:rsid w:val="766E5645"/>
    <w:rsid w:val="7673220A"/>
    <w:rsid w:val="76875C21"/>
    <w:rsid w:val="76AD08F4"/>
    <w:rsid w:val="76DC3792"/>
    <w:rsid w:val="76F61CB7"/>
    <w:rsid w:val="77056E1C"/>
    <w:rsid w:val="77094A2E"/>
    <w:rsid w:val="770B7945"/>
    <w:rsid w:val="770C1A51"/>
    <w:rsid w:val="771760BD"/>
    <w:rsid w:val="77583A51"/>
    <w:rsid w:val="776B58C1"/>
    <w:rsid w:val="77A94A1A"/>
    <w:rsid w:val="77AA0845"/>
    <w:rsid w:val="77B822F2"/>
    <w:rsid w:val="77D97C19"/>
    <w:rsid w:val="77E6595F"/>
    <w:rsid w:val="78077A4A"/>
    <w:rsid w:val="782E7E31"/>
    <w:rsid w:val="78383184"/>
    <w:rsid w:val="78795CD6"/>
    <w:rsid w:val="790D5F92"/>
    <w:rsid w:val="79340D5C"/>
    <w:rsid w:val="794357FD"/>
    <w:rsid w:val="797E0EB6"/>
    <w:rsid w:val="798950D1"/>
    <w:rsid w:val="798B1458"/>
    <w:rsid w:val="799856B5"/>
    <w:rsid w:val="79F24D91"/>
    <w:rsid w:val="7A247909"/>
    <w:rsid w:val="7A490D2F"/>
    <w:rsid w:val="7A5710C6"/>
    <w:rsid w:val="7A5A246A"/>
    <w:rsid w:val="7A6E6AF6"/>
    <w:rsid w:val="7A921639"/>
    <w:rsid w:val="7AA01263"/>
    <w:rsid w:val="7AA33A30"/>
    <w:rsid w:val="7AB26644"/>
    <w:rsid w:val="7AD31C0E"/>
    <w:rsid w:val="7AFD2B2A"/>
    <w:rsid w:val="7B113279"/>
    <w:rsid w:val="7B2C5641"/>
    <w:rsid w:val="7B31273F"/>
    <w:rsid w:val="7B564E5B"/>
    <w:rsid w:val="7B60022D"/>
    <w:rsid w:val="7B6479D0"/>
    <w:rsid w:val="7B992499"/>
    <w:rsid w:val="7BAF534F"/>
    <w:rsid w:val="7BB33CEF"/>
    <w:rsid w:val="7BC64250"/>
    <w:rsid w:val="7BFB3417"/>
    <w:rsid w:val="7BFC2507"/>
    <w:rsid w:val="7C1A2DA4"/>
    <w:rsid w:val="7C4B12FE"/>
    <w:rsid w:val="7C9E730A"/>
    <w:rsid w:val="7CBBCA35"/>
    <w:rsid w:val="7D0278A8"/>
    <w:rsid w:val="7D107B6E"/>
    <w:rsid w:val="7D2E7BDC"/>
    <w:rsid w:val="7D596D6C"/>
    <w:rsid w:val="7D787E00"/>
    <w:rsid w:val="7D9F1826"/>
    <w:rsid w:val="7DAB0F40"/>
    <w:rsid w:val="7DAF234C"/>
    <w:rsid w:val="7DBB0DEA"/>
    <w:rsid w:val="7DCA65AC"/>
    <w:rsid w:val="7DE329CE"/>
    <w:rsid w:val="7E3A03D7"/>
    <w:rsid w:val="7E3A13EE"/>
    <w:rsid w:val="7E453A68"/>
    <w:rsid w:val="7E680042"/>
    <w:rsid w:val="7E7613C9"/>
    <w:rsid w:val="7E932E70"/>
    <w:rsid w:val="7EA741D8"/>
    <w:rsid w:val="7EBB3930"/>
    <w:rsid w:val="7EE94CBB"/>
    <w:rsid w:val="7F0A197B"/>
    <w:rsid w:val="7F2BFCB7"/>
    <w:rsid w:val="7F37016E"/>
    <w:rsid w:val="7F4D72D7"/>
    <w:rsid w:val="7F686EE0"/>
    <w:rsid w:val="7F7F802B"/>
    <w:rsid w:val="7FAD7090"/>
    <w:rsid w:val="7FC72019"/>
    <w:rsid w:val="7FD8148D"/>
    <w:rsid w:val="7FFD97C6"/>
    <w:rsid w:val="9FBEB730"/>
    <w:rsid w:val="A78D3D74"/>
    <w:rsid w:val="DAFD08E4"/>
    <w:rsid w:val="DB7D4618"/>
    <w:rsid w:val="DFC7280B"/>
    <w:rsid w:val="FCFE343A"/>
    <w:rsid w:val="FEFFB2C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numPr>
        <w:ilvl w:val="0"/>
        <w:numId w:val="1"/>
      </w:numPr>
      <w:tabs>
        <w:tab w:val="left" w:pos="425"/>
      </w:tabs>
      <w:jc w:val="center"/>
      <w:outlineLvl w:val="0"/>
    </w:pPr>
    <w:rPr>
      <w:b/>
      <w:bCs/>
      <w:kern w:val="44"/>
      <w:sz w:val="44"/>
      <w:szCs w:val="44"/>
    </w:rPr>
  </w:style>
  <w:style w:type="paragraph" w:styleId="3">
    <w:name w:val="heading 2"/>
    <w:basedOn w:val="1"/>
    <w:next w:val="1"/>
    <w:link w:val="48"/>
    <w:qFormat/>
    <w:uiPriority w:val="0"/>
    <w:pPr>
      <w:keepNext/>
      <w:keepLines/>
      <w:spacing w:before="260" w:after="260" w:line="415" w:lineRule="auto"/>
      <w:outlineLvl w:val="1"/>
    </w:pPr>
    <w:rPr>
      <w:rFonts w:ascii="Cambria" w:hAnsi="Cambria" w:eastAsia="宋体"/>
      <w:b/>
      <w:bCs/>
      <w:sz w:val="32"/>
      <w:szCs w:val="32"/>
    </w:rPr>
  </w:style>
  <w:style w:type="paragraph" w:styleId="4">
    <w:name w:val="heading 3"/>
    <w:basedOn w:val="1"/>
    <w:next w:val="1"/>
    <w:autoRedefine/>
    <w:qFormat/>
    <w:uiPriority w:val="99"/>
    <w:pPr>
      <w:keepNext/>
      <w:keepLines/>
      <w:spacing w:line="360" w:lineRule="auto"/>
      <w:outlineLvl w:val="2"/>
    </w:pPr>
    <w:rPr>
      <w:rFonts w:eastAsia="黑体"/>
      <w:b/>
      <w:bCs/>
      <w:sz w:val="32"/>
      <w:szCs w:val="32"/>
      <w:lang w:val="zh-CN"/>
    </w:rPr>
  </w:style>
  <w:style w:type="paragraph" w:styleId="5">
    <w:name w:val="heading 4"/>
    <w:basedOn w:val="1"/>
    <w:next w:val="1"/>
    <w:autoRedefine/>
    <w:qFormat/>
    <w:uiPriority w:val="1"/>
    <w:pPr>
      <w:keepNext/>
      <w:keepLines/>
      <w:widowControl/>
      <w:spacing w:before="120" w:after="120" w:line="360" w:lineRule="auto"/>
      <w:jc w:val="center"/>
      <w:outlineLvl w:val="3"/>
    </w:pPr>
    <w:rPr>
      <w:rFonts w:ascii="Arial" w:hAnsi="Arial" w:eastAsia="黑体"/>
      <w:sz w:val="28"/>
    </w:rPr>
  </w:style>
  <w:style w:type="character" w:default="1" w:styleId="24">
    <w:name w:val="Default Paragraph Font"/>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autoRedefine/>
    <w:semiHidden/>
    <w:unhideWhenUsed/>
    <w:qFormat/>
    <w:uiPriority w:val="99"/>
    <w:pPr>
      <w:jc w:val="left"/>
    </w:pPr>
  </w:style>
  <w:style w:type="paragraph" w:styleId="8">
    <w:name w:val="Body Text 3"/>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9">
    <w:name w:val="Body Text"/>
    <w:basedOn w:val="1"/>
    <w:next w:val="1"/>
    <w:autoRedefine/>
    <w:qFormat/>
    <w:uiPriority w:val="0"/>
    <w:pPr>
      <w:spacing w:after="120"/>
    </w:pPr>
  </w:style>
  <w:style w:type="paragraph" w:styleId="10">
    <w:name w:val="Body Text Indent"/>
    <w:basedOn w:val="1"/>
    <w:next w:val="11"/>
    <w:autoRedefine/>
    <w:qFormat/>
    <w:uiPriority w:val="0"/>
    <w:pPr>
      <w:ind w:firstLine="830" w:firstLineChars="352"/>
    </w:pPr>
    <w:rPr>
      <w:rFonts w:ascii="仿宋_GB2312" w:eastAsia="仿宋_GB2312"/>
      <w:kern w:val="0"/>
      <w:sz w:val="32"/>
      <w:szCs w:val="20"/>
    </w:rPr>
  </w:style>
  <w:style w:type="paragraph" w:styleId="11">
    <w:name w:val="envelope return"/>
    <w:basedOn w:val="1"/>
    <w:autoRedefine/>
    <w:qFormat/>
    <w:uiPriority w:val="0"/>
    <w:pPr>
      <w:snapToGrid w:val="0"/>
    </w:pPr>
    <w:rPr>
      <w:rFonts w:ascii="Arial" w:hAnsi="Arial"/>
    </w:rPr>
  </w:style>
  <w:style w:type="paragraph" w:styleId="12">
    <w:name w:val="Block Text"/>
    <w:basedOn w:val="1"/>
    <w:autoRedefine/>
    <w:qFormat/>
    <w:uiPriority w:val="0"/>
    <w:pPr>
      <w:ind w:left="1440" w:leftChars="700" w:right="700" w:rightChars="700"/>
    </w:pPr>
  </w:style>
  <w:style w:type="paragraph" w:styleId="13">
    <w:name w:val="index 4"/>
    <w:basedOn w:val="1"/>
    <w:next w:val="1"/>
    <w:unhideWhenUsed/>
    <w:qFormat/>
    <w:uiPriority w:val="99"/>
    <w:pPr>
      <w:ind w:left="600" w:leftChars="600"/>
    </w:pPr>
  </w:style>
  <w:style w:type="paragraph" w:styleId="14">
    <w:name w:val="Plain Text"/>
    <w:basedOn w:val="1"/>
    <w:qFormat/>
    <w:uiPriority w:val="0"/>
    <w:rPr>
      <w:rFonts w:ascii="宋体" w:eastAsia="宋体" w:cs="Courier New"/>
      <w:szCs w:val="21"/>
    </w:rPr>
  </w:style>
  <w:style w:type="paragraph" w:styleId="15">
    <w:name w:val="footer"/>
    <w:basedOn w:val="1"/>
    <w:link w:val="31"/>
    <w:autoRedefine/>
    <w:unhideWhenUsed/>
    <w:qFormat/>
    <w:uiPriority w:val="99"/>
    <w:pPr>
      <w:tabs>
        <w:tab w:val="center" w:pos="4153"/>
        <w:tab w:val="right" w:pos="8306"/>
      </w:tabs>
      <w:snapToGrid w:val="0"/>
      <w:jc w:val="left"/>
    </w:pPr>
    <w:rPr>
      <w:sz w:val="18"/>
      <w:szCs w:val="18"/>
    </w:rPr>
  </w:style>
  <w:style w:type="paragraph" w:styleId="16">
    <w:name w:val="header"/>
    <w:basedOn w:val="1"/>
    <w:next w:val="12"/>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next w:val="1"/>
    <w:autoRedefine/>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8">
    <w:name w:val="Body Text Indent 3"/>
    <w:basedOn w:val="1"/>
    <w:autoRedefine/>
    <w:qFormat/>
    <w:uiPriority w:val="0"/>
    <w:pPr>
      <w:ind w:firstLine="720"/>
    </w:pPr>
    <w:rPr>
      <w:sz w:val="28"/>
    </w:rPr>
  </w:style>
  <w:style w:type="paragraph" w:styleId="1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0">
    <w:name w:val="Normal (Web)"/>
    <w:basedOn w:val="1"/>
    <w:autoRedefine/>
    <w:qFormat/>
    <w:uiPriority w:val="0"/>
    <w:pPr>
      <w:spacing w:beforeAutospacing="1" w:afterAutospacing="1"/>
      <w:jc w:val="left"/>
    </w:pPr>
    <w:rPr>
      <w:rFonts w:cs="Times New Roman"/>
      <w:kern w:val="0"/>
      <w:sz w:val="24"/>
    </w:rPr>
  </w:style>
  <w:style w:type="paragraph" w:styleId="21">
    <w:name w:val="Body Text First Indent"/>
    <w:basedOn w:val="9"/>
    <w:next w:val="1"/>
    <w:autoRedefine/>
    <w:qFormat/>
    <w:uiPriority w:val="0"/>
    <w:pPr>
      <w:ind w:firstLine="420" w:firstLineChars="100"/>
    </w:pPr>
    <w:rPr>
      <w:rFonts w:ascii="宋体" w:hAnsi="Courier New"/>
      <w:kern w:val="0"/>
      <w:sz w:val="20"/>
      <w:szCs w:val="21"/>
    </w:rPr>
  </w:style>
  <w:style w:type="table" w:styleId="23">
    <w:name w:val="Table Grid"/>
    <w:basedOn w:val="22"/>
    <w:autoRedefine/>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qFormat/>
    <w:uiPriority w:val="0"/>
  </w:style>
  <w:style w:type="character" w:styleId="26">
    <w:name w:val="FollowedHyperlink"/>
    <w:basedOn w:val="24"/>
    <w:unhideWhenUsed/>
    <w:qFormat/>
    <w:uiPriority w:val="99"/>
    <w:rPr>
      <w:color w:val="800080"/>
      <w:u w:val="single"/>
    </w:rPr>
  </w:style>
  <w:style w:type="character" w:styleId="27">
    <w:name w:val="Hyperlink"/>
    <w:basedOn w:val="24"/>
    <w:autoRedefine/>
    <w:unhideWhenUsed/>
    <w:qFormat/>
    <w:uiPriority w:val="99"/>
    <w:rPr>
      <w:color w:val="0000FF"/>
      <w:u w:val="single"/>
    </w:rPr>
  </w:style>
  <w:style w:type="paragraph" w:customStyle="1" w:styleId="28">
    <w:name w:val="表格文字"/>
    <w:basedOn w:val="10"/>
    <w:autoRedefine/>
    <w:unhideWhenUsed/>
    <w:qFormat/>
    <w:uiPriority w:val="0"/>
    <w:pPr>
      <w:jc w:val="left"/>
    </w:pPr>
    <w:rPr>
      <w:spacing w:val="10"/>
      <w:sz w:val="24"/>
    </w:rPr>
  </w:style>
  <w:style w:type="paragraph" w:customStyle="1" w:styleId="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0">
    <w:name w:val="页眉 字符"/>
    <w:basedOn w:val="24"/>
    <w:link w:val="16"/>
    <w:autoRedefine/>
    <w:qFormat/>
    <w:uiPriority w:val="99"/>
    <w:rPr>
      <w:sz w:val="18"/>
      <w:szCs w:val="18"/>
    </w:rPr>
  </w:style>
  <w:style w:type="character" w:customStyle="1" w:styleId="31">
    <w:name w:val="页脚 字符"/>
    <w:basedOn w:val="24"/>
    <w:link w:val="15"/>
    <w:autoRedefine/>
    <w:qFormat/>
    <w:uiPriority w:val="99"/>
    <w:rPr>
      <w:sz w:val="18"/>
      <w:szCs w:val="18"/>
    </w:rPr>
  </w:style>
  <w:style w:type="paragraph" w:customStyle="1" w:styleId="32">
    <w:name w:val="列出段落1"/>
    <w:basedOn w:val="1"/>
    <w:autoRedefine/>
    <w:qFormat/>
    <w:uiPriority w:val="34"/>
    <w:pPr>
      <w:ind w:firstLine="420" w:firstLineChars="200"/>
    </w:pPr>
    <w:rPr>
      <w:rFonts w:ascii="Calibri" w:hAnsi="Calibri" w:eastAsia="宋体" w:cs="Times New Roman"/>
    </w:rPr>
  </w:style>
  <w:style w:type="paragraph" w:customStyle="1" w:styleId="33">
    <w:name w:val="p16"/>
    <w:autoRedefine/>
    <w:qFormat/>
    <w:uiPriority w:val="0"/>
    <w:pPr>
      <w:jc w:val="both"/>
    </w:pPr>
    <w:rPr>
      <w:rFonts w:ascii="宋体" w:hAnsi="宋体" w:eastAsia="宋体" w:cs="宋体"/>
      <w:color w:val="000000"/>
      <w:lang w:val="en-US" w:eastAsia="zh-CN" w:bidi="ar-SA"/>
    </w:rPr>
  </w:style>
  <w:style w:type="paragraph" w:customStyle="1" w:styleId="34">
    <w:name w:val="Table Paragraph"/>
    <w:basedOn w:val="1"/>
    <w:autoRedefine/>
    <w:qFormat/>
    <w:uiPriority w:val="1"/>
  </w:style>
  <w:style w:type="paragraph" w:customStyle="1" w:styleId="35">
    <w:name w:val="正文_0"/>
    <w:autoRedefine/>
    <w:qFormat/>
    <w:uiPriority w:val="0"/>
    <w:rPr>
      <w:rFonts w:ascii="Times New Roman" w:hAnsi="Times New Roman" w:eastAsiaTheme="minorEastAsia" w:cstheme="minorBidi"/>
      <w:sz w:val="21"/>
      <w:szCs w:val="22"/>
      <w:lang w:val="en-US" w:eastAsia="zh-CN" w:bidi="ar-SA"/>
    </w:rPr>
  </w:style>
  <w:style w:type="paragraph" w:customStyle="1" w:styleId="36">
    <w:name w:val="表格文字115"/>
    <w:basedOn w:val="1"/>
    <w:autoRedefine/>
    <w:qFormat/>
    <w:uiPriority w:val="0"/>
    <w:rPr>
      <w:bCs/>
      <w:spacing w:val="10"/>
      <w:kern w:val="0"/>
      <w:sz w:val="24"/>
    </w:rPr>
  </w:style>
  <w:style w:type="paragraph" w:customStyle="1" w:styleId="37">
    <w:name w:val="p0"/>
    <w:basedOn w:val="1"/>
    <w:autoRedefine/>
    <w:qFormat/>
    <w:uiPriority w:val="0"/>
    <w:pPr>
      <w:widowControl/>
    </w:pPr>
    <w:rPr>
      <w:kern w:val="0"/>
      <w:szCs w:val="21"/>
    </w:rPr>
  </w:style>
  <w:style w:type="character" w:customStyle="1" w:styleId="38">
    <w:name w:val="apple-converted-space"/>
    <w:basedOn w:val="24"/>
    <w:qFormat/>
    <w:uiPriority w:val="0"/>
  </w:style>
  <w:style w:type="paragraph" w:customStyle="1" w:styleId="39">
    <w:name w:val="默认段落字体 Para Char Char Char Char Char Char Char"/>
    <w:basedOn w:val="1"/>
    <w:autoRedefine/>
    <w:qFormat/>
    <w:uiPriority w:val="0"/>
    <w:pPr>
      <w:adjustRightInd w:val="0"/>
      <w:spacing w:line="360" w:lineRule="auto"/>
    </w:pPr>
  </w:style>
  <w:style w:type="paragraph" w:customStyle="1" w:styleId="40">
    <w:name w:val="首行缩进"/>
    <w:basedOn w:val="1"/>
    <w:autoRedefine/>
    <w:qFormat/>
    <w:uiPriority w:val="0"/>
    <w:pPr>
      <w:ind w:firstLine="480" w:firstLineChars="200"/>
    </w:pPr>
    <w:rPr>
      <w:szCs w:val="20"/>
    </w:rPr>
  </w:style>
  <w:style w:type="paragraph" w:customStyle="1" w:styleId="41">
    <w:name w:val="无间隔1"/>
    <w:autoRedefine/>
    <w:qFormat/>
    <w:uiPriority w:val="1"/>
    <w:pPr>
      <w:jc w:val="both"/>
    </w:pPr>
    <w:rPr>
      <w:rFonts w:ascii="Times New Roman" w:hAnsi="Times New Roman" w:eastAsia="宋体" w:cs="Times New Roman"/>
      <w:kern w:val="2"/>
      <w:sz w:val="21"/>
      <w:lang w:val="en-US" w:eastAsia="zh-CN" w:bidi="ar-SA"/>
    </w:rPr>
  </w:style>
  <w:style w:type="paragraph" w:customStyle="1" w:styleId="42">
    <w:name w:val="采购一"/>
    <w:basedOn w:val="1"/>
    <w:autoRedefine/>
    <w:qFormat/>
    <w:uiPriority w:val="0"/>
    <w:pPr>
      <w:adjustRightInd w:val="0"/>
      <w:snapToGrid w:val="0"/>
      <w:spacing w:afterLines="100" w:line="360" w:lineRule="auto"/>
      <w:jc w:val="center"/>
    </w:pPr>
    <w:rPr>
      <w:rFonts w:hint="eastAsia" w:ascii="宋体" w:hAnsi="宋体" w:eastAsia="宋体" w:cs="宋体"/>
      <w:b/>
      <w:bCs/>
      <w:sz w:val="32"/>
      <w:szCs w:val="32"/>
    </w:rPr>
  </w:style>
  <w:style w:type="paragraph" w:customStyle="1" w:styleId="43">
    <w:name w:val="采购二"/>
    <w:basedOn w:val="42"/>
    <w:autoRedefine/>
    <w:qFormat/>
    <w:uiPriority w:val="0"/>
    <w:pPr>
      <w:spacing w:beforeLines="50" w:afterLines="0"/>
    </w:pPr>
    <w:rPr>
      <w:sz w:val="28"/>
      <w:szCs w:val="28"/>
    </w:rPr>
  </w:style>
  <w:style w:type="paragraph" w:customStyle="1" w:styleId="44">
    <w:name w:val="采购三"/>
    <w:basedOn w:val="43"/>
    <w:autoRedefine/>
    <w:qFormat/>
    <w:uiPriority w:val="0"/>
    <w:pPr>
      <w:spacing w:afterLines="50" w:line="240" w:lineRule="auto"/>
      <w:jc w:val="left"/>
    </w:pPr>
    <w:rPr>
      <w:sz w:val="24"/>
      <w:lang w:bidi="zh-CN"/>
    </w:rPr>
  </w:style>
  <w:style w:type="paragraph" w:customStyle="1" w:styleId="45">
    <w:name w:val="Normal_0"/>
    <w:autoRedefine/>
    <w:qFormat/>
    <w:uiPriority w:val="0"/>
    <w:rPr>
      <w:rFonts w:eastAsia="Times New Roman" w:asciiTheme="minorHAnsi" w:hAnsiTheme="minorHAnsi" w:cstheme="minorBidi"/>
      <w:sz w:val="24"/>
      <w:szCs w:val="24"/>
      <w:lang w:val="en-US" w:eastAsia="zh-CN" w:bidi="ar-SA"/>
    </w:rPr>
  </w:style>
  <w:style w:type="paragraph" w:customStyle="1" w:styleId="46">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 w:val="28"/>
      <w:szCs w:val="20"/>
    </w:rPr>
  </w:style>
  <w:style w:type="paragraph" w:customStyle="1" w:styleId="47">
    <w:name w:val="样式 标题 3 + (中文) 黑体 小四 非加粗 段前: 7.8 磅 段后: 0 磅 行距: 固定值 20 磅"/>
    <w:basedOn w:val="4"/>
    <w:autoRedefine/>
    <w:qFormat/>
    <w:uiPriority w:val="0"/>
    <w:pPr>
      <w:spacing w:line="400" w:lineRule="exact"/>
    </w:pPr>
    <w:rPr>
      <w:rFonts w:cs="宋体"/>
      <w:b w:val="0"/>
      <w:bCs w:val="0"/>
      <w:sz w:val="24"/>
      <w:szCs w:val="20"/>
    </w:rPr>
  </w:style>
  <w:style w:type="character" w:customStyle="1" w:styleId="48">
    <w:name w:val="标题 2 字符"/>
    <w:link w:val="3"/>
    <w:qFormat/>
    <w:uiPriority w:val="9"/>
    <w:rPr>
      <w:rFonts w:ascii="Cambria" w:hAnsi="Cambria" w:eastAsia="宋体"/>
      <w:b/>
      <w:bCs/>
      <w:sz w:val="32"/>
      <w:szCs w:val="32"/>
    </w:rPr>
  </w:style>
  <w:style w:type="table" w:customStyle="1" w:styleId="49">
    <w:name w:val="Table Normal"/>
    <w:autoRedefine/>
    <w:semiHidden/>
    <w:unhideWhenUsed/>
    <w:qFormat/>
    <w:uiPriority w:val="0"/>
    <w:rPr>
      <w:rFonts w:ascii="Arial" w:hAnsi="Arial" w:cs="Arial" w:eastAsiaTheme="minorEastAsia"/>
    </w:rPr>
    <w:tblPr>
      <w:tblCellMar>
        <w:top w:w="0" w:type="dxa"/>
        <w:left w:w="0" w:type="dxa"/>
        <w:bottom w:w="0" w:type="dxa"/>
        <w:right w:w="0" w:type="dxa"/>
      </w:tblCellMar>
    </w:tblPr>
  </w:style>
  <w:style w:type="paragraph" w:customStyle="1" w:styleId="50">
    <w:name w:val="Table Text"/>
    <w:basedOn w:val="1"/>
    <w:autoRedefine/>
    <w:semiHidden/>
    <w:qFormat/>
    <w:uiPriority w:val="0"/>
    <w:pPr>
      <w:widowControl/>
      <w:kinsoku w:val="0"/>
      <w:autoSpaceDE w:val="0"/>
      <w:autoSpaceDN w:val="0"/>
      <w:adjustRightInd w:val="0"/>
      <w:snapToGrid w:val="0"/>
      <w:jc w:val="left"/>
      <w:textAlignment w:val="baseline"/>
    </w:pPr>
    <w:rPr>
      <w:rFonts w:ascii="宋体" w:hAnsi="宋体" w:eastAsia="宋体" w:cs="宋体"/>
      <w:snapToGrid w:val="0"/>
      <w:color w:val="000000"/>
      <w:kern w:val="0"/>
      <w:sz w:val="24"/>
      <w:szCs w:val="24"/>
      <w:lang w:eastAsia="en-US"/>
    </w:rPr>
  </w:style>
  <w:style w:type="paragraph" w:styleId="51">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8934</Words>
  <Characters>9714</Characters>
  <Lines>98</Lines>
  <Paragraphs>27</Paragraphs>
  <TotalTime>6</TotalTime>
  <ScaleCrop>false</ScaleCrop>
  <LinksUpToDate>false</LinksUpToDate>
  <CharactersWithSpaces>10198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2024-12-02T10:02:00Z</dcterms:created>
  <dc:creator>Zeng Bin Fan</dc:creator>
  <cp:lastModifiedBy>Administrator</cp:lastModifiedBy>
  <dcterms:modified xsi:type="dcterms:W3CDTF">2024-12-13T05:05:32Z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9B5C1899B4D14931B0AEC53ED46A7150_13</vt:lpwstr>
  </property>
</Properties>
</file>