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lang w:val="en-US" w:eastAsia="zh-CN"/>
        </w:rPr>
      </w:pPr>
    </w:p>
    <w:p>
      <w:pPr>
        <w:pStyle w:val="50"/>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0"/>
        <w:jc w:val="center"/>
        <w:textAlignment w:val="auto"/>
        <w:outlineLvl w:val="0"/>
        <w:rPr>
          <w:rFonts w:hint="eastAsia" w:ascii="宋体" w:hAnsi="宋体" w:eastAsia="宋体" w:cs="宋体"/>
          <w:b/>
          <w:bCs/>
          <w:color w:val="auto"/>
          <w:spacing w:val="0"/>
          <w:w w:val="100"/>
          <w:kern w:val="0"/>
          <w:position w:val="0"/>
          <w:sz w:val="32"/>
          <w:szCs w:val="32"/>
          <w:highlight w:val="none"/>
          <w:lang w:val="en-US" w:eastAsia="zh-CN"/>
        </w:rPr>
      </w:pPr>
      <w:bookmarkStart w:id="0" w:name="OLE_LINK1"/>
      <w:bookmarkStart w:id="1" w:name="OLE_LINK3"/>
      <w:r>
        <w:rPr>
          <w:rFonts w:hint="eastAsia" w:ascii="宋体" w:hAnsi="宋体" w:eastAsia="宋体" w:cs="宋体"/>
          <w:b/>
          <w:bCs/>
          <w:color w:val="auto"/>
          <w:spacing w:val="0"/>
          <w:w w:val="100"/>
          <w:kern w:val="0"/>
          <w:position w:val="0"/>
          <w:sz w:val="32"/>
          <w:szCs w:val="32"/>
          <w:highlight w:val="none"/>
          <w:u w:val="single"/>
          <w:lang w:val="en-US" w:eastAsia="zh-CN"/>
        </w:rPr>
        <w:t>广西自贸区钦州港片区开发投资集团有限责任公司评级服务项目招标代理服务</w:t>
      </w:r>
      <w:bookmarkEnd w:id="0"/>
      <w:r>
        <w:rPr>
          <w:rFonts w:hint="eastAsia" w:ascii="宋体" w:hAnsi="宋体" w:eastAsia="宋体" w:cs="宋体"/>
          <w:b/>
          <w:bCs/>
          <w:color w:val="auto"/>
          <w:spacing w:val="0"/>
          <w:w w:val="100"/>
          <w:kern w:val="0"/>
          <w:position w:val="0"/>
          <w:sz w:val="32"/>
          <w:szCs w:val="32"/>
          <w:highlight w:val="none"/>
          <w:lang w:val="en-US" w:eastAsia="zh-CN"/>
        </w:rPr>
        <w:t>采购项目</w:t>
      </w:r>
      <w:bookmarkEnd w:id="1"/>
    </w:p>
    <w:p>
      <w:pPr>
        <w:snapToGrid w:val="0"/>
        <w:spacing w:before="120" w:beforeLines="50" w:line="360" w:lineRule="auto"/>
        <w:jc w:val="both"/>
        <w:rPr>
          <w:rFonts w:hint="eastAsia" w:ascii="宋体" w:hAnsi="宋体" w:eastAsia="宋体" w:cs="宋体"/>
          <w:b/>
          <w:sz w:val="72"/>
          <w:szCs w:val="72"/>
          <w:lang w:val="en-US" w:eastAsia="zh-CN"/>
        </w:rPr>
      </w:pPr>
    </w:p>
    <w:p>
      <w:pPr>
        <w:snapToGrid w:val="0"/>
        <w:spacing w:before="120" w:beforeLines="50" w:line="360" w:lineRule="auto"/>
        <w:jc w:val="center"/>
        <w:rPr>
          <w:rFonts w:hint="eastAsia" w:ascii="宋体" w:hAnsi="宋体" w:eastAsia="宋体" w:cs="宋体"/>
          <w:b/>
          <w:sz w:val="72"/>
          <w:szCs w:val="72"/>
          <w:lang w:val="en-US" w:eastAsia="zh-CN"/>
        </w:rPr>
      </w:pPr>
    </w:p>
    <w:p>
      <w:pPr>
        <w:snapToGrid w:val="0"/>
        <w:spacing w:before="120" w:beforeLines="50" w:line="360" w:lineRule="auto"/>
        <w:jc w:val="center"/>
        <w:rPr>
          <w:rFonts w:hint="eastAsia" w:ascii="宋体" w:hAnsi="宋体" w:eastAsia="宋体" w:cs="宋体"/>
          <w:b/>
          <w:bCs/>
          <w:sz w:val="36"/>
          <w:szCs w:val="36"/>
          <w:lang w:val="en-US" w:eastAsia="zh-CN"/>
        </w:rPr>
      </w:pPr>
      <w:r>
        <w:rPr>
          <w:rFonts w:hint="eastAsia" w:ascii="宋体" w:hAnsi="宋体" w:eastAsia="宋体" w:cs="宋体"/>
          <w:b/>
          <w:sz w:val="72"/>
          <w:szCs w:val="72"/>
          <w:lang w:val="en-US" w:eastAsia="zh-CN"/>
        </w:rPr>
        <w:t>询比采购文件</w:t>
      </w:r>
    </w:p>
    <w:p>
      <w:pPr>
        <w:pStyle w:val="6"/>
        <w:rPr>
          <w:rFonts w:hint="eastAsia" w:ascii="宋体" w:hAnsi="宋体" w:eastAsia="宋体" w:cs="宋体"/>
          <w:b/>
          <w:bCs/>
          <w:sz w:val="36"/>
          <w:szCs w:val="36"/>
          <w:lang w:val="en-US" w:eastAsia="zh-CN"/>
        </w:rPr>
      </w:pPr>
    </w:p>
    <w:p>
      <w:pPr>
        <w:pStyle w:val="3"/>
        <w:numPr>
          <w:ilvl w:val="0"/>
          <w:numId w:val="0"/>
        </w:numPr>
        <w:ind w:leftChars="0"/>
        <w:jc w:val="both"/>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采购人：</w:t>
      </w:r>
      <w:r>
        <w:rPr>
          <w:rFonts w:hint="eastAsia" w:ascii="宋体" w:hAnsi="宋体" w:eastAsia="宋体" w:cs="宋体"/>
          <w:b/>
          <w:bCs/>
          <w:sz w:val="32"/>
          <w:szCs w:val="32"/>
          <w:u w:val="single"/>
          <w:lang w:val="en-US" w:eastAsia="zh-CN"/>
        </w:rPr>
        <w:t>广西自贸区钦州港片区开发投资集团有限责任公司</w:t>
      </w:r>
    </w:p>
    <w:p>
      <w:pPr>
        <w:rPr>
          <w:rFonts w:hint="eastAsia" w:ascii="宋体" w:hAnsi="宋体" w:eastAsia="宋体" w:cs="宋体"/>
          <w:b/>
          <w:bCs/>
          <w:sz w:val="36"/>
          <w:szCs w:val="36"/>
          <w:lang w:val="en-US" w:eastAsia="zh-CN"/>
        </w:rPr>
      </w:pPr>
    </w:p>
    <w:p>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t>2024年12月</w:t>
      </w:r>
    </w:p>
    <w:p>
      <w:pPr>
        <w:rPr>
          <w:rFonts w:hint="eastAsia" w:ascii="宋体" w:hAnsi="宋体" w:eastAsia="宋体" w:cs="宋体"/>
          <w:b/>
          <w:bCs/>
          <w:i w:val="0"/>
          <w:iCs w:val="0"/>
          <w:caps w:val="0"/>
          <w:color w:val="333333"/>
          <w:spacing w:val="0"/>
          <w:sz w:val="32"/>
          <w:szCs w:val="32"/>
          <w:shd w:val="clear" w:fill="FFFFFF"/>
          <w:vertAlign w:val="baseli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textAlignment w:val="baseline"/>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br w:type="page"/>
      </w:r>
    </w:p>
    <w:p>
      <w:pPr>
        <w:pStyle w:val="41"/>
        <w:rPr>
          <w:rFonts w:hint="eastAsia" w:ascii="宋体" w:hAnsi="宋体" w:eastAsia="宋体" w:cs="宋体"/>
          <w:b/>
          <w:bCs/>
          <w:i w:val="0"/>
          <w:iCs w:val="0"/>
          <w:caps w:val="0"/>
          <w:spacing w:val="0"/>
          <w:sz w:val="32"/>
          <w:szCs w:val="32"/>
          <w:shd w:val="clear"/>
          <w:vertAlign w:val="baseline"/>
          <w:lang w:val="en-US" w:eastAsia="zh-CN"/>
        </w:rPr>
      </w:pPr>
      <w:r>
        <w:rPr>
          <w:rFonts w:hint="eastAsia" w:ascii="宋体" w:hAnsi="宋体" w:eastAsia="宋体" w:cs="宋体"/>
          <w:sz w:val="32"/>
          <w:szCs w:val="32"/>
          <w:shd w:val="clear"/>
        </w:rPr>
        <w:t>第一章</w:t>
      </w:r>
      <w:r>
        <w:rPr>
          <w:rFonts w:hint="eastAsia" w:cs="宋体"/>
          <w:sz w:val="32"/>
          <w:szCs w:val="32"/>
          <w:shd w:val="clear"/>
          <w:lang w:val="en-US" w:eastAsia="zh-CN"/>
        </w:rPr>
        <w:t xml:space="preserve">  采购</w:t>
      </w:r>
      <w:r>
        <w:rPr>
          <w:rFonts w:hint="eastAsia" w:ascii="宋体" w:hAnsi="宋体" w:eastAsia="宋体" w:cs="宋体"/>
          <w:sz w:val="32"/>
          <w:szCs w:val="32"/>
          <w:shd w:val="clear"/>
        </w:rPr>
        <w:t>公告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color w:val="0000FF"/>
          <w:sz w:val="24"/>
          <w:szCs w:val="24"/>
          <w:u w:val="single"/>
          <w:lang w:val="en-US" w:eastAsia="zh-CN"/>
        </w:rPr>
        <w:t>广西自贸区钦州港片区开发投资集团有限责任公司评级服务项目招标代理服务</w:t>
      </w:r>
      <w:r>
        <w:rPr>
          <w:rFonts w:hint="eastAsia" w:ascii="宋体" w:hAnsi="宋体" w:eastAsia="宋体" w:cs="宋体"/>
          <w:bCs/>
          <w:color w:val="000000"/>
          <w:sz w:val="24"/>
          <w:szCs w:val="24"/>
          <w:lang w:val="en-US" w:eastAsia="zh-CN"/>
        </w:rPr>
        <w:t>采购项目</w:t>
      </w:r>
      <w:r>
        <w:rPr>
          <w:rFonts w:hint="eastAsia" w:ascii="宋体" w:hAnsi="宋体" w:eastAsia="宋体" w:cs="宋体"/>
          <w:bCs/>
          <w:color w:val="000000"/>
          <w:sz w:val="24"/>
          <w:szCs w:val="24"/>
        </w:rPr>
        <w:t>的潜</w:t>
      </w:r>
      <w:r>
        <w:rPr>
          <w:rFonts w:hint="eastAsia" w:ascii="宋体" w:hAnsi="宋体" w:eastAsia="宋体" w:cs="宋体"/>
          <w:bCs/>
          <w:sz w:val="24"/>
          <w:szCs w:val="24"/>
        </w:rPr>
        <w:t>在供应商应</w:t>
      </w:r>
      <w:r>
        <w:rPr>
          <w:rFonts w:hint="eastAsia" w:ascii="宋体" w:hAnsi="宋体" w:eastAsia="宋体" w:cs="宋体"/>
          <w:b w:val="0"/>
          <w:bCs/>
          <w:sz w:val="24"/>
          <w:szCs w:val="24"/>
          <w:lang w:val="en-US" w:eastAsia="zh-CN"/>
        </w:rPr>
        <w:t>在</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cs="宋体"/>
          <w:color w:val="auto"/>
          <w:kern w:val="0"/>
          <w:szCs w:val="21"/>
          <w:highlight w:val="none"/>
          <w:u w:val="single"/>
          <w:lang w:eastAsia="zh-CN"/>
        </w:rPr>
        <w:t>http://www.qzmktjt.com/</w:t>
      </w:r>
      <w:r>
        <w:rPr>
          <w:rFonts w:hint="eastAsia" w:ascii="宋体" w:hAnsi="宋体" w:eastAsia="宋体" w:cs="宋体"/>
          <w:b w:val="0"/>
          <w:bCs/>
          <w:sz w:val="24"/>
          <w:szCs w:val="24"/>
          <w:u w:val="none"/>
          <w:lang w:val="en-US" w:eastAsia="zh-CN"/>
        </w:rPr>
        <w:t>获取（下载）</w:t>
      </w:r>
      <w:r>
        <w:rPr>
          <w:rFonts w:hint="default" w:ascii="宋体" w:hAnsi="宋体" w:eastAsia="宋体" w:cs="宋体"/>
          <w:b w:val="0"/>
          <w:bCs/>
          <w:sz w:val="24"/>
          <w:szCs w:val="24"/>
          <w:u w:val="none"/>
          <w:lang w:eastAsia="zh-CN"/>
        </w:rPr>
        <w:t>采购</w:t>
      </w:r>
      <w:r>
        <w:rPr>
          <w:rFonts w:hint="eastAsia" w:ascii="宋体" w:hAnsi="宋体" w:eastAsia="宋体" w:cs="宋体"/>
          <w:b w:val="0"/>
          <w:bCs/>
          <w:sz w:val="24"/>
          <w:szCs w:val="24"/>
          <w:u w:val="none"/>
          <w:lang w:val="en-US" w:eastAsia="zh-CN"/>
        </w:rPr>
        <w:t>文件</w:t>
      </w:r>
      <w:r>
        <w:rPr>
          <w:rFonts w:hint="eastAsia" w:ascii="宋体" w:hAnsi="宋体" w:eastAsia="宋体" w:cs="宋体"/>
          <w:b w:val="0"/>
          <w:bCs/>
          <w:sz w:val="24"/>
          <w:szCs w:val="24"/>
          <w:lang w:val="en-US" w:eastAsia="zh-CN"/>
        </w:rPr>
        <w:t>，并于</w:t>
      </w:r>
      <w:bookmarkStart w:id="14" w:name="_GoBack"/>
      <w:bookmarkEnd w:id="14"/>
      <w:r>
        <w:rPr>
          <w:rFonts w:hint="eastAsia" w:ascii="宋体" w:hAnsi="宋体" w:eastAsia="宋体" w:cs="宋体"/>
          <w:b w:val="0"/>
          <w:bCs/>
          <w:sz w:val="24"/>
          <w:szCs w:val="24"/>
          <w:lang w:val="en-US" w:eastAsia="zh-CN"/>
        </w:rPr>
        <w:t>截止日期</w:t>
      </w:r>
      <w:r>
        <w:rPr>
          <w:rFonts w:hint="eastAsia" w:ascii="宋体" w:hAnsi="宋体" w:eastAsia="宋体" w:cs="宋体"/>
          <w:b w:val="0"/>
          <w:bCs/>
          <w:color w:val="FF0000"/>
          <w:sz w:val="24"/>
          <w:szCs w:val="24"/>
          <w:u w:val="single"/>
          <w:lang w:val="en-US" w:eastAsia="zh-CN"/>
        </w:rPr>
        <w:t>2024年12月20日9时30分</w:t>
      </w:r>
      <w:r>
        <w:rPr>
          <w:rFonts w:hint="eastAsia" w:ascii="宋体" w:hAnsi="宋体" w:eastAsia="宋体" w:cs="宋体"/>
          <w:b w:val="0"/>
          <w:bCs/>
          <w:sz w:val="24"/>
          <w:szCs w:val="24"/>
          <w:u w:val="single"/>
          <w:lang w:val="en-US" w:eastAsia="zh-CN"/>
        </w:rPr>
        <w:t>（北京时间）</w:t>
      </w:r>
      <w:r>
        <w:rPr>
          <w:rFonts w:hint="eastAsia" w:ascii="宋体" w:hAnsi="宋体" w:eastAsia="宋体" w:cs="宋体"/>
          <w:b w:val="0"/>
          <w:bCs/>
          <w:sz w:val="24"/>
          <w:szCs w:val="24"/>
          <w:lang w:val="en-US" w:eastAsia="zh-CN"/>
        </w:rPr>
        <w:t>前提交响应文件。</w:t>
      </w:r>
      <w:r>
        <w:rPr>
          <w:rFonts w:hint="eastAsia" w:ascii="宋体" w:hAnsi="宋体" w:eastAsia="宋体" w:cs="宋体"/>
          <w:b w:val="0"/>
          <w:bCs/>
          <w:sz w:val="24"/>
          <w:szCs w:val="24"/>
        </w:rPr>
        <w:t>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w:t>
      </w:r>
      <w:r>
        <w:rPr>
          <w:rFonts w:hint="eastAsia" w:ascii="宋体" w:hAnsi="宋体" w:eastAsia="宋体" w:cs="宋体"/>
          <w:b w:val="0"/>
          <w:bCs/>
          <w:color w:val="0000FF"/>
          <w:sz w:val="24"/>
          <w:szCs w:val="24"/>
          <w:u w:val="single"/>
          <w:lang w:val="en-US" w:eastAsia="zh-CN"/>
        </w:rPr>
        <w:t>广西自贸区钦州港片区开发投资集团有限责任公司评级服务项目招标代理服务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拟委托招标采购代理项目概况：</w:t>
      </w:r>
      <w:r>
        <w:rPr>
          <w:rFonts w:hint="eastAsia" w:ascii="宋体" w:hAnsi="宋体" w:eastAsia="宋体" w:cs="宋体"/>
          <w:b w:val="0"/>
          <w:bCs/>
          <w:sz w:val="24"/>
          <w:szCs w:val="24"/>
          <w:u w:val="single"/>
          <w:lang w:val="en-US" w:eastAsia="zh-CN"/>
        </w:rPr>
        <w:t>广西自贸区钦州港片区开发投资集团有限责任公司评级服务项目，预算约为70万元，包括但不限于以下服务内容：按照资料清单收集公开披露数据；根据访谈提纲开展尽职调查；撰写评级报告并根据反馈意见修改；信用评审委员会评定信用等级；出具信用评级报告终稿提交给业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0000FF"/>
          <w:sz w:val="24"/>
          <w:szCs w:val="24"/>
        </w:rPr>
      </w:pPr>
      <w:r>
        <w:rPr>
          <w:rFonts w:hint="eastAsia" w:ascii="宋体" w:hAnsi="宋体" w:eastAsia="宋体" w:cs="宋体"/>
          <w:b w:val="0"/>
          <w:bCs/>
          <w:sz w:val="24"/>
          <w:szCs w:val="24"/>
          <w:lang w:val="en-US" w:eastAsia="zh-CN"/>
        </w:rPr>
        <w:t>评审方法：综合评分法，即</w:t>
      </w:r>
      <w:r>
        <w:rPr>
          <w:rFonts w:hint="eastAsia" w:ascii="宋体" w:hAnsi="宋体" w:eastAsia="宋体" w:cs="宋体"/>
          <w:bCs/>
          <w:color w:val="0000FF"/>
          <w:sz w:val="24"/>
          <w:szCs w:val="24"/>
        </w:rPr>
        <w:t>满足采购文件的实质要求，且经评审</w:t>
      </w:r>
      <w:r>
        <w:rPr>
          <w:rFonts w:hint="eastAsia" w:ascii="宋体" w:hAnsi="宋体" w:eastAsia="宋体" w:cs="宋体"/>
          <w:bCs/>
          <w:color w:val="0000FF"/>
          <w:sz w:val="24"/>
          <w:szCs w:val="24"/>
          <w:lang w:val="en-US" w:eastAsia="zh-CN"/>
        </w:rPr>
        <w:t>得分最高</w:t>
      </w:r>
      <w:r>
        <w:rPr>
          <w:rFonts w:hint="eastAsia" w:ascii="宋体" w:hAnsi="宋体" w:eastAsia="宋体" w:cs="宋体"/>
          <w:bCs/>
          <w:color w:val="0000FF"/>
          <w:sz w:val="24"/>
          <w:szCs w:val="24"/>
        </w:rPr>
        <w:t>的供应商为成交供应商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FF0000"/>
          <w:kern w:val="2"/>
          <w:sz w:val="24"/>
          <w:szCs w:val="24"/>
          <w:lang w:val="en-US" w:eastAsia="zh-CN" w:bidi="ar-SA"/>
        </w:rPr>
      </w:pPr>
      <w:r>
        <w:rPr>
          <w:rFonts w:hint="default" w:ascii="宋体" w:hAnsi="宋体" w:eastAsia="宋体" w:cs="宋体"/>
          <w:b w:val="0"/>
          <w:bCs/>
          <w:color w:val="FF0000"/>
          <w:kern w:val="2"/>
          <w:sz w:val="24"/>
          <w:szCs w:val="24"/>
          <w:lang w:eastAsia="zh-CN" w:bidi="ar-SA"/>
        </w:rPr>
        <w:t>最高限</w:t>
      </w:r>
      <w:r>
        <w:rPr>
          <w:rFonts w:hint="eastAsia" w:ascii="宋体" w:hAnsi="宋体" w:eastAsia="宋体" w:cs="宋体"/>
          <w:b w:val="0"/>
          <w:bCs/>
          <w:color w:val="FF0000"/>
          <w:kern w:val="2"/>
          <w:sz w:val="24"/>
          <w:szCs w:val="24"/>
          <w:lang w:val="en-US" w:eastAsia="zh-CN" w:bidi="ar-SA"/>
        </w:rPr>
        <w:t>价：10875.00元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采购需求：采购预算编制（市场询价）及招标采购全过程服务，</w:t>
      </w:r>
      <w:r>
        <w:rPr>
          <w:rFonts w:hint="default" w:ascii="宋体" w:hAnsi="宋体" w:eastAsia="宋体" w:cs="宋体"/>
          <w:b w:val="0"/>
          <w:bCs/>
          <w:sz w:val="24"/>
          <w:szCs w:val="24"/>
          <w:lang w:eastAsia="zh-CN"/>
        </w:rPr>
        <w:t>详见“第二章 采购需求”</w:t>
      </w:r>
      <w:r>
        <w:rPr>
          <w:rFonts w:hint="eastAsia" w:ascii="宋体" w:hAnsi="宋体" w:eastAsia="宋体" w:cs="宋体"/>
          <w:b w:val="0"/>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0000FF"/>
          <w:sz w:val="24"/>
          <w:szCs w:val="24"/>
          <w:highlight w:val="none"/>
          <w:u w:val="single"/>
          <w:lang w:val="en-US" w:eastAsia="zh-CN"/>
        </w:rPr>
      </w:pPr>
      <w:r>
        <w:rPr>
          <w:rFonts w:hint="eastAsia" w:ascii="宋体" w:hAnsi="宋体" w:eastAsia="宋体" w:cs="宋体"/>
          <w:b w:val="0"/>
          <w:bCs/>
          <w:color w:val="0000FF"/>
          <w:sz w:val="24"/>
          <w:szCs w:val="24"/>
          <w:lang w:val="en-US" w:eastAsia="zh-CN"/>
        </w:rPr>
        <w:t>合同履行期限：</w:t>
      </w:r>
      <w:r>
        <w:rPr>
          <w:rFonts w:hint="eastAsia" w:ascii="宋体" w:hAnsi="宋体" w:eastAsia="宋体" w:cs="宋体"/>
          <w:bCs/>
          <w:color w:val="0000FF"/>
          <w:sz w:val="24"/>
          <w:szCs w:val="24"/>
          <w:highlight w:val="none"/>
          <w:u w:val="none"/>
        </w:rPr>
        <w:t>自签订合同之日起至完成招标</w:t>
      </w:r>
      <w:r>
        <w:rPr>
          <w:rFonts w:hint="eastAsia" w:ascii="宋体" w:hAnsi="宋体" w:eastAsia="宋体" w:cs="宋体"/>
          <w:bCs/>
          <w:color w:val="0000FF"/>
          <w:sz w:val="24"/>
          <w:szCs w:val="24"/>
          <w:highlight w:val="none"/>
          <w:u w:val="none"/>
          <w:lang w:val="en-US" w:eastAsia="zh-CN"/>
        </w:rPr>
        <w:t>采购</w:t>
      </w:r>
      <w:r>
        <w:rPr>
          <w:rFonts w:hint="eastAsia" w:ascii="宋体" w:hAnsi="宋体" w:eastAsia="宋体" w:cs="宋体"/>
          <w:bCs/>
          <w:color w:val="0000FF"/>
          <w:sz w:val="24"/>
          <w:szCs w:val="24"/>
          <w:highlight w:val="none"/>
          <w:u w:val="none"/>
        </w:rPr>
        <w:t>全过程</w:t>
      </w:r>
      <w:r>
        <w:rPr>
          <w:rFonts w:hint="eastAsia" w:ascii="宋体" w:hAnsi="宋体" w:eastAsia="宋体" w:cs="宋体"/>
          <w:b w:val="0"/>
          <w:bCs/>
          <w:color w:val="0000FF"/>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1.国内注册（指按国家有关规定要求注册），具有有效的招标代理经营范围的营业执照。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4.参加采购活动前三年内，在经营活动中没有重大违法记录（由竞标人提供“信用中国”网站https://www.creditchina.gov.cn/下载的信用报告并加盖公章）。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7.本项目的特定资格要求：无。</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sz w:val="24"/>
          <w:szCs w:val="24"/>
          <w:u w:val="single"/>
          <w:lang w:val="en-US" w:eastAsia="zh-CN"/>
        </w:rPr>
        <w:t>2024年12月16日</w:t>
      </w:r>
      <w:r>
        <w:rPr>
          <w:rFonts w:hint="eastAsia" w:ascii="宋体" w:hAnsi="宋体" w:eastAsia="宋体" w:cs="宋体"/>
          <w:b w:val="0"/>
          <w:bCs/>
          <w:sz w:val="24"/>
          <w:szCs w:val="24"/>
          <w:lang w:val="en-US" w:eastAsia="zh-CN"/>
        </w:rPr>
        <w:t>至</w:t>
      </w:r>
      <w:r>
        <w:rPr>
          <w:rFonts w:hint="eastAsia" w:ascii="宋体" w:hAnsi="宋体" w:eastAsia="宋体" w:cs="宋体"/>
          <w:b w:val="0"/>
          <w:bCs/>
          <w:sz w:val="24"/>
          <w:szCs w:val="24"/>
          <w:u w:val="single"/>
          <w:lang w:val="en-US" w:eastAsia="zh-CN"/>
        </w:rPr>
        <w:t>2024年12月19日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cs="宋体"/>
          <w:color w:val="auto"/>
          <w:kern w:val="0"/>
          <w:szCs w:val="21"/>
          <w:highlight w:val="none"/>
          <w:u w:val="single"/>
          <w:lang w:eastAsia="zh-CN"/>
        </w:rPr>
        <w:t>http://www.qzmktjt.com/</w:t>
      </w:r>
      <w:r>
        <w:rPr>
          <w:rFonts w:hint="eastAsia" w:ascii="宋体" w:hAnsi="宋体" w:eastAsia="宋体" w:cs="宋体"/>
          <w:b w:val="0"/>
          <w:bCs/>
          <w:sz w:val="24"/>
          <w:szCs w:val="24"/>
          <w:u w:val="single"/>
          <w:lang w:val="en-US" w:eastAsia="zh-CN"/>
        </w:rPr>
        <w:t>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2024年12月19日17时30分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2024年12月20日9时30分</w:t>
      </w:r>
      <w:r>
        <w:rPr>
          <w:rFonts w:hint="eastAsia" w:ascii="宋体" w:hAnsi="宋体" w:eastAsia="宋体" w:cs="宋体"/>
          <w:b w:val="0"/>
          <w:bCs/>
          <w:sz w:val="24"/>
          <w:szCs w:val="24"/>
          <w:lang w:val="en-US" w:eastAsia="zh-CN"/>
        </w:rPr>
        <w:t>（北京时间）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提交响应文件地点：广西钦州市保税港区二号路自贸中心24楼集团办公室 ，联系人及电话：曾斌繁0777-58181239</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不按规定密封、逾期送达的或者未送达指定地点的，采购人不予受理。</w:t>
      </w:r>
    </w:p>
    <w:p>
      <w:pPr>
        <w:keepNext w:val="0"/>
        <w:keepLines w:val="0"/>
        <w:numPr>
          <w:ins w:id="0" w:author="风控审计部 黄全炳" w:date="2023-05-04T10:01:46Z"/>
        </w:numPr>
        <w:spacing w:line="400" w:lineRule="exact"/>
        <w:ind w:firstLine="480" w:firstLineChars="200"/>
        <w:jc w:val="both"/>
        <w:rPr>
          <w:rFonts w:hint="default"/>
          <w:lang w:val="en-US" w:eastAsia="zh-CN"/>
        </w:rPr>
      </w:pPr>
      <w:r>
        <w:rPr>
          <w:rFonts w:hint="default" w:ascii="宋体" w:hAnsi="宋体" w:eastAsia="宋体" w:cs="宋体"/>
          <w:b w:val="0"/>
          <w:bCs/>
          <w:sz w:val="24"/>
          <w:szCs w:val="24"/>
          <w:lang w:val="en-US" w:eastAsia="zh-CN"/>
        </w:rPr>
        <w:t>注：以邮寄方式</w:t>
      </w:r>
      <w:r>
        <w:rPr>
          <w:rFonts w:hint="eastAsia" w:ascii="宋体" w:hAnsi="宋体" w:eastAsia="宋体" w:cs="宋体"/>
          <w:b w:val="0"/>
          <w:bCs/>
          <w:sz w:val="24"/>
          <w:szCs w:val="24"/>
          <w:lang w:val="en-US" w:eastAsia="zh-CN"/>
        </w:rPr>
        <w:t>（建议寄顺丰）</w:t>
      </w:r>
      <w:r>
        <w:rPr>
          <w:rFonts w:hint="default" w:ascii="宋体" w:hAnsi="宋体" w:eastAsia="宋体" w:cs="宋体"/>
          <w:b w:val="0"/>
          <w:bCs/>
          <w:sz w:val="24"/>
          <w:szCs w:val="24"/>
          <w:lang w:val="en-US" w:eastAsia="zh-CN"/>
        </w:rPr>
        <w:t>提交的，应在截止时间前送达指定地点并经签收，不按规定密封、逾期送达的按无效竞标处理。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2024年12月20日9时30分</w:t>
      </w:r>
      <w:r>
        <w:rPr>
          <w:rFonts w:hint="eastAsia" w:ascii="宋体" w:hAnsi="宋体" w:eastAsia="宋体" w:cs="宋体"/>
          <w:b w:val="0"/>
          <w:bCs/>
          <w:sz w:val="24"/>
          <w:szCs w:val="24"/>
          <w:lang w:val="en-US" w:eastAsia="zh-CN"/>
        </w:rPr>
        <w:t>（北京时间）后；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1.响应文件应装在一个密封袋内，并进行密封，加盖密封章或单位公章。密封袋外应注明项目名称。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lang w:val="en-US" w:eastAsia="zh-CN"/>
        </w:rPr>
        <w:t>.有关招标采购事务和本项目的补充公告，敬请关注本网站发布的信息。竞标人或潜在竞标人未及时关注相关信息的，所造成的一切后果由竞标人或潜在竞标人自行承担。</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名称：广西自贸区钦州港片区开发投资集团有限责任公司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广西钦州市保税港区二号路自贸中心23楼风控审计部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u w:val="none"/>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0777-5881380裴炳昌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u w:val="single"/>
          <w:lang w:val="en-US" w:eastAsia="zh-CN"/>
        </w:rPr>
        <w:t>广西自贸区钦州港区开发投资集团有限责任公司集团办公室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广西钦州市保税港区二号路自贸中心24楼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bCs/>
          <w:sz w:val="36"/>
          <w:szCs w:val="36"/>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0777-58181239曾斌繁</w:t>
      </w:r>
    </w:p>
    <w:p>
      <w:pPr>
        <w:jc w:val="left"/>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pStyle w:val="41"/>
        <w:ind w:firstLine="0" w:firstLineChars="0"/>
        <w:jc w:val="center"/>
        <w:rPr>
          <w:rFonts w:hint="eastAsia" w:ascii="宋体" w:hAnsi="宋体" w:eastAsia="宋体" w:cs="宋体"/>
          <w:b/>
          <w:bCs/>
          <w:sz w:val="24"/>
          <w:szCs w:val="24"/>
          <w:lang w:bidi="zh-CN"/>
        </w:rPr>
      </w:pPr>
      <w:r>
        <w:rPr>
          <w:rFonts w:hint="eastAsia"/>
          <w:lang w:val="en-US" w:eastAsia="zh-CN"/>
        </w:rPr>
        <w:t>第</w:t>
      </w:r>
      <w:r>
        <w:rPr>
          <w:rFonts w:hint="default"/>
          <w:lang w:eastAsia="zh-CN"/>
        </w:rPr>
        <w:t>二</w:t>
      </w:r>
      <w:r>
        <w:rPr>
          <w:rFonts w:hint="eastAsia"/>
          <w:lang w:val="en-US" w:eastAsia="zh-CN"/>
        </w:rPr>
        <w:t xml:space="preserve">章  </w:t>
      </w:r>
      <w:r>
        <w:rPr>
          <w:rFonts w:hint="default"/>
          <w:lang w:eastAsia="zh-CN"/>
        </w:rPr>
        <w:t>采购需求</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2" w:firstLineChars="200"/>
        <w:jc w:val="left"/>
        <w:textAlignment w:val="auto"/>
        <w:rPr>
          <w:rFonts w:hint="eastAsia" w:ascii="宋体" w:hAnsi="宋体" w:eastAsia="宋体" w:cs="宋体"/>
          <w:b/>
          <w:bCs/>
          <w:sz w:val="24"/>
          <w:szCs w:val="24"/>
          <w:lang w:bidi="zh-CN"/>
        </w:rPr>
      </w:pPr>
      <w:r>
        <w:rPr>
          <w:rFonts w:hint="eastAsia" w:ascii="宋体" w:hAnsi="宋体" w:eastAsia="宋体" w:cs="宋体"/>
          <w:b/>
          <w:bCs/>
          <w:sz w:val="24"/>
          <w:szCs w:val="24"/>
          <w:lang w:bidi="zh-CN"/>
        </w:rPr>
        <w:t>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sz w:val="24"/>
          <w:szCs w:val="24"/>
          <w:lang w:bidi="zh-CN"/>
        </w:rPr>
      </w:pPr>
      <w:r>
        <w:rPr>
          <w:rFonts w:hint="eastAsia" w:ascii="宋体" w:hAnsi="宋体" w:eastAsia="宋体" w:cs="宋体"/>
          <w:sz w:val="24"/>
          <w:szCs w:val="24"/>
          <w:lang w:bidi="zh-CN"/>
        </w:rPr>
        <w:t>本项目采购需求表中标注★号的内容为实质性要求和条件。</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sz w:val="24"/>
          <w:szCs w:val="24"/>
          <w:lang w:bidi="zh-CN"/>
        </w:rPr>
        <w:t>未标注★号的内容负偏离达到3项以上（含3项）则被认为是实质性要求和条件不响应，作竞标无效处理。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ind w:right="0" w:rightChars="0"/>
        <w:jc w:val="left"/>
        <w:textAlignment w:val="auto"/>
        <w:rPr>
          <w:rFonts w:hint="eastAsia" w:ascii="宋体" w:hAnsi="宋体" w:eastAsia="宋体" w:cs="宋体"/>
          <w:sz w:val="24"/>
          <w:szCs w:val="24"/>
          <w:lang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default" w:ascii="宋体" w:hAnsi="宋体" w:eastAsia="宋体" w:cs="宋体"/>
          <w:b w:val="0"/>
          <w:bCs w:val="0"/>
          <w:kern w:val="2"/>
          <w:sz w:val="24"/>
          <w:szCs w:val="24"/>
          <w:lang w:val="en-US" w:eastAsia="zh-CN" w:bidi="zh-CN"/>
        </w:rPr>
      </w:pPr>
      <w:r>
        <w:rPr>
          <w:rFonts w:hint="eastAsia" w:ascii="宋体" w:hAnsi="宋体" w:eastAsia="宋体" w:cs="宋体"/>
          <w:b/>
          <w:bCs/>
          <w:kern w:val="2"/>
          <w:sz w:val="28"/>
          <w:szCs w:val="28"/>
          <w:lang w:val="en-US" w:eastAsia="zh-CN" w:bidi="zh-CN"/>
        </w:rPr>
        <w:t>采购需求表</w:t>
      </w:r>
    </w:p>
    <w:tbl>
      <w:tblPr>
        <w:tblStyle w:val="21"/>
        <w:tblpPr w:leftFromText="180" w:rightFromText="180" w:vertAnchor="text" w:horzAnchor="page" w:tblpX="1556" w:tblpY="593"/>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0"/>
        <w:gridCol w:w="7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zh-CN"/>
              </w:rPr>
              <w:t>★</w:t>
            </w:r>
            <w:r>
              <w:rPr>
                <w:rFonts w:hint="eastAsia" w:ascii="宋体" w:hAnsi="宋体" w:eastAsia="宋体" w:cs="宋体"/>
                <w:b/>
                <w:bCs/>
                <w:i w:val="0"/>
                <w:iCs w:val="0"/>
                <w:color w:val="auto"/>
                <w:kern w:val="0"/>
                <w:sz w:val="24"/>
                <w:szCs w:val="24"/>
                <w:highlight w:val="none"/>
                <w:u w:val="none"/>
                <w:lang w:val="en-US" w:eastAsia="zh-CN" w:bidi="ar"/>
              </w:rPr>
              <w:t>项目及商务要求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val="0"/>
                <w:color w:val="auto"/>
                <w:sz w:val="24"/>
                <w:szCs w:val="24"/>
                <w:highlight w:val="none"/>
                <w:lang w:val="en-US" w:eastAsia="zh-CN"/>
              </w:rPr>
              <w:t>合同履行期限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自签订合同之日起至完成</w:t>
            </w:r>
            <w:r>
              <w:rPr>
                <w:rFonts w:hint="eastAsia" w:ascii="宋体" w:hAnsi="宋体" w:eastAsia="宋体" w:cs="宋体"/>
                <w:i w:val="0"/>
                <w:iCs w:val="0"/>
                <w:color w:val="auto"/>
                <w:kern w:val="0"/>
                <w:sz w:val="24"/>
                <w:szCs w:val="24"/>
                <w:highlight w:val="none"/>
                <w:u w:val="none"/>
                <w:lang w:val="en-US" w:eastAsia="zh-CN" w:bidi="ar"/>
              </w:rPr>
              <w:t>招标采购</w:t>
            </w:r>
            <w:r>
              <w:rPr>
                <w:rFonts w:hint="default" w:ascii="宋体" w:hAnsi="宋体" w:eastAsia="宋体" w:cs="宋体"/>
                <w:i w:val="0"/>
                <w:iCs w:val="0"/>
                <w:color w:val="auto"/>
                <w:kern w:val="0"/>
                <w:sz w:val="24"/>
                <w:szCs w:val="24"/>
                <w:highlight w:val="none"/>
                <w:u w:val="none"/>
                <w:lang w:val="en-US" w:eastAsia="zh-CN" w:bidi="ar"/>
              </w:rPr>
              <w:t>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val="0"/>
                <w:color w:val="auto"/>
                <w:sz w:val="24"/>
                <w:szCs w:val="24"/>
                <w:highlight w:val="none"/>
                <w:lang w:val="en-US" w:eastAsia="zh-CN"/>
              </w:rPr>
              <w:t>报价要求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default"/>
                <w:color w:val="auto"/>
                <w:sz w:val="24"/>
                <w:szCs w:val="24"/>
                <w:lang w:val="en-US" w:eastAsia="zh-CN"/>
              </w:rPr>
            </w:pPr>
            <w:r>
              <w:rPr>
                <w:rFonts w:hint="eastAsia" w:ascii="宋体" w:hAnsi="宋体" w:eastAsia="宋体" w:cs="宋体"/>
                <w:b w:val="0"/>
                <w:bCs/>
                <w:sz w:val="24"/>
                <w:szCs w:val="24"/>
                <w:lang w:val="en-US" w:eastAsia="zh-CN"/>
              </w:rPr>
              <w:t>需为含税报价，提供增值税专用发票。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服务要求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kinsoku/>
              <w:wordWrap/>
              <w:overflowPunct/>
              <w:topLinePunct w:val="0"/>
              <w:autoSpaceDE/>
              <w:autoSpaceDN/>
              <w:bidi w:val="0"/>
              <w:spacing w:line="240" w:lineRule="auto"/>
              <w:ind w:left="0" w:leftChars="0" w:firstLine="0" w:firstLineChars="0"/>
              <w:jc w:val="left"/>
              <w:rPr>
                <w:rFonts w:hint="default"/>
                <w:sz w:val="24"/>
                <w:szCs w:val="24"/>
                <w:lang w:val="en-US" w:eastAsia="zh-CN"/>
              </w:rPr>
            </w:pPr>
            <w:r>
              <w:rPr>
                <w:rFonts w:hint="eastAsia" w:ascii="宋体" w:hAnsi="宋体" w:eastAsia="宋体" w:cs="宋体"/>
                <w:b w:val="0"/>
                <w:bCs/>
                <w:color w:val="0000FF"/>
                <w:sz w:val="24"/>
                <w:szCs w:val="24"/>
                <w:lang w:val="en-US" w:eastAsia="zh-CN"/>
              </w:rPr>
              <w:t>合法合规完成招标采购全过程。包括但不限于采购预算编制（市场询价）、招标采购文件编制、组织答疑、开标、评标，办理成交（中标）通知书、协助委托人签订合同、处理竞标人提出的异议并配合监督部门调查违法行为等招标采购全过程的招标采购代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sz w:val="24"/>
                <w:szCs w:val="24"/>
                <w:lang w:eastAsia="zh-CN"/>
              </w:rPr>
            </w:pPr>
            <w:r>
              <w:rPr>
                <w:rFonts w:hint="eastAsia" w:ascii="宋体" w:hAnsi="宋体" w:eastAsia="宋体" w:cs="宋体"/>
                <w:b w:val="0"/>
                <w:bCs/>
                <w:sz w:val="24"/>
                <w:szCs w:val="24"/>
                <w:lang w:val="en-US" w:eastAsia="zh-CN"/>
              </w:rPr>
              <w:t>由</w:t>
            </w:r>
            <w:r>
              <w:rPr>
                <w:rFonts w:hint="eastAsia" w:ascii="宋体" w:hAnsi="宋体" w:eastAsia="宋体" w:cs="宋体"/>
                <w:b w:val="0"/>
                <w:bCs/>
                <w:color w:val="0000FF"/>
                <w:sz w:val="24"/>
                <w:szCs w:val="24"/>
                <w:u w:val="single"/>
                <w:lang w:val="en-US" w:eastAsia="zh-CN"/>
              </w:rPr>
              <w:t>广西自贸区钦州港片区开发投资集团有限责任公司评级服务项目</w:t>
            </w:r>
            <w:r>
              <w:rPr>
                <w:rFonts w:hint="eastAsia" w:ascii="宋体" w:hAnsi="宋体" w:eastAsia="宋体" w:cs="宋体"/>
                <w:b w:val="0"/>
                <w:bCs/>
                <w:sz w:val="24"/>
                <w:szCs w:val="24"/>
                <w:lang w:val="en-US" w:eastAsia="zh-CN"/>
              </w:rPr>
              <w:t>的成交（中标）人在与委托人签订合同5日内，将本合同约定的全部委托代理报酬通过银行转账方式一次性支付给代理人。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无</w:t>
            </w:r>
          </w:p>
        </w:tc>
      </w:tr>
    </w:tbl>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both"/>
        <w:textAlignment w:val="auto"/>
        <w:rPr>
          <w:rFonts w:hint="eastAsia" w:ascii="宋体" w:hAnsi="宋体" w:eastAsia="宋体" w:cs="宋体"/>
          <w:b/>
          <w:bCs/>
          <w:kern w:val="2"/>
          <w:sz w:val="28"/>
          <w:szCs w:val="28"/>
          <w:lang w:val="en-US" w:eastAsia="zh-CN" w:bidi="zh-CN"/>
        </w:rPr>
      </w:pPr>
    </w:p>
    <w:p>
      <w:pPr>
        <w:rPr>
          <w:rFonts w:hint="eastAsia"/>
          <w:lang w:val="en-US" w:eastAsia="zh-CN"/>
        </w:rPr>
      </w:pPr>
    </w:p>
    <w:p>
      <w:pPr>
        <w:rPr>
          <w:rFonts w:hint="eastAsia"/>
          <w:lang w:val="en-US" w:eastAsia="zh-CN"/>
        </w:rPr>
      </w:pPr>
      <w:r>
        <w:rPr>
          <w:rFonts w:hint="eastAsia"/>
          <w:lang w:val="en-US" w:eastAsia="zh-CN"/>
        </w:rPr>
        <w:br w:type="page"/>
      </w:r>
    </w:p>
    <w:p>
      <w:pPr>
        <w:pStyle w:val="41"/>
        <w:ind w:firstLine="0" w:firstLineChars="0"/>
        <w:jc w:val="center"/>
        <w:rPr>
          <w:rFonts w:hint="eastAsia"/>
          <w:lang w:val="en-US" w:eastAsia="zh-CN"/>
        </w:rPr>
      </w:pPr>
      <w:r>
        <w:rPr>
          <w:rFonts w:hint="eastAsia"/>
          <w:lang w:val="en-US" w:eastAsia="zh-CN"/>
        </w:rPr>
        <w:t>第三章  供应商须知</w:t>
      </w:r>
    </w:p>
    <w:p>
      <w:pPr>
        <w:pStyle w:val="42"/>
        <w:rPr>
          <w:rFonts w:hint="eastAsia"/>
        </w:rPr>
      </w:pPr>
      <w:r>
        <w:rPr>
          <w:rFonts w:hint="eastAsia"/>
          <w:lang w:val="en-US" w:eastAsia="zh-CN"/>
        </w:rPr>
        <w:t>供应商</w:t>
      </w:r>
      <w:r>
        <w:rPr>
          <w:rFonts w:hint="eastAsia"/>
        </w:rPr>
        <w:t>须知前附表</w:t>
      </w:r>
    </w:p>
    <w:tbl>
      <w:tblPr>
        <w:tblStyle w:val="21"/>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adjustRightInd w:val="0"/>
              <w:spacing w:line="360" w:lineRule="exact"/>
              <w:jc w:val="center"/>
              <w:rPr>
                <w:rFonts w:hint="eastAsia" w:ascii="宋体" w:hAnsi="宋体" w:eastAsia="宋体" w:cs="宋体"/>
                <w:b/>
                <w:szCs w:val="21"/>
              </w:rPr>
            </w:pPr>
            <w:r>
              <w:rPr>
                <w:rFonts w:hint="eastAsia" w:hAnsi="宋体" w:cs="宋体"/>
                <w:b/>
                <w:szCs w:val="21"/>
                <w:lang w:val="en-US" w:eastAsia="zh-CN"/>
              </w:rPr>
              <w:t>序</w:t>
            </w:r>
            <w:r>
              <w:rPr>
                <w:rFonts w:hint="eastAsia" w:ascii="宋体" w:hAnsi="宋体" w:eastAsia="宋体" w:cs="宋体"/>
                <w:b/>
                <w:szCs w:val="21"/>
              </w:rPr>
              <w:t>号</w:t>
            </w:r>
          </w:p>
        </w:tc>
        <w:tc>
          <w:tcPr>
            <w:tcW w:w="1711" w:type="dxa"/>
            <w:noWrap w:val="0"/>
            <w:vAlign w:val="center"/>
          </w:tcPr>
          <w:p>
            <w:pPr>
              <w:pStyle w:val="12"/>
              <w:spacing w:line="360" w:lineRule="exact"/>
              <w:jc w:val="center"/>
              <w:rPr>
                <w:rFonts w:hint="eastAsia" w:ascii="宋体" w:hAnsi="宋体" w:eastAsia="宋体" w:cs="宋体"/>
                <w:b/>
                <w:szCs w:val="21"/>
              </w:rPr>
            </w:pPr>
            <w:r>
              <w:rPr>
                <w:rFonts w:hint="eastAsia" w:ascii="宋体" w:hAnsi="宋体" w:eastAsia="宋体" w:cs="宋体"/>
                <w:b/>
                <w:szCs w:val="21"/>
              </w:rPr>
              <w:t>名称</w:t>
            </w:r>
          </w:p>
        </w:tc>
        <w:tc>
          <w:tcPr>
            <w:tcW w:w="6418" w:type="dxa"/>
            <w:noWrap w:val="0"/>
            <w:vAlign w:val="top"/>
          </w:tcPr>
          <w:p>
            <w:pPr>
              <w:pStyle w:val="12"/>
              <w:spacing w:line="360" w:lineRule="exact"/>
              <w:jc w:val="center"/>
              <w:rPr>
                <w:rFonts w:hint="eastAsia" w:ascii="宋体" w:hAnsi="宋体" w:eastAsia="宋体" w:cs="宋体"/>
                <w:b/>
                <w:szCs w:val="21"/>
              </w:rPr>
            </w:pPr>
            <w:r>
              <w:rPr>
                <w:rFonts w:hint="eastAsia" w:ascii="宋体" w:hAnsi="宋体" w:eastAsia="宋体" w:cs="宋体"/>
                <w:b/>
                <w:szCs w:val="21"/>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ascii="宋体" w:hAnsi="宋体" w:eastAsia="宋体" w:cs="宋体"/>
              </w:rPr>
              <w:t>1</w:t>
            </w:r>
          </w:p>
        </w:tc>
        <w:tc>
          <w:tcPr>
            <w:tcW w:w="1711" w:type="dxa"/>
            <w:noWrap w:val="0"/>
            <w:vAlign w:val="center"/>
          </w:tcPr>
          <w:p>
            <w:pPr>
              <w:pStyle w:val="12"/>
              <w:spacing w:line="360" w:lineRule="exact"/>
              <w:jc w:val="center"/>
              <w:rPr>
                <w:rFonts w:hint="eastAsia" w:ascii="宋体" w:hAnsi="宋体" w:eastAsia="宋体" w:cs="宋体"/>
                <w:color w:val="auto"/>
              </w:rPr>
            </w:pPr>
            <w:r>
              <w:rPr>
                <w:rFonts w:hint="eastAsia" w:ascii="宋体" w:hAnsi="宋体" w:eastAsia="宋体" w:cs="宋体"/>
                <w:color w:val="auto"/>
              </w:rPr>
              <w:t>采购人</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rPr>
              <w:t>采购人：</w:t>
            </w:r>
            <w:r>
              <w:rPr>
                <w:rFonts w:hint="eastAsia" w:ascii="宋体" w:hAnsi="宋体" w:eastAsia="宋体" w:cs="宋体"/>
                <w:lang w:val="en-US" w:eastAsia="zh-CN"/>
              </w:rPr>
              <w:t>广西自贸区钦州港片区开发投资集团有限责任公司</w:t>
            </w:r>
          </w:p>
          <w:p>
            <w:pPr>
              <w:pStyle w:val="12"/>
              <w:spacing w:line="360" w:lineRule="exact"/>
              <w:rPr>
                <w:rFonts w:hint="eastAsia" w:ascii="宋体" w:hAnsi="宋体" w:eastAsia="宋体" w:cs="宋体"/>
                <w:lang w:val="en-US" w:eastAsia="zh-CN"/>
              </w:rPr>
            </w:pPr>
            <w:r>
              <w:rPr>
                <w:rFonts w:hint="eastAsia" w:ascii="宋体" w:hAnsi="宋体" w:eastAsia="宋体" w:cs="宋体"/>
              </w:rPr>
              <w:t>项目联系人：</w:t>
            </w:r>
            <w:r>
              <w:rPr>
                <w:rFonts w:hint="eastAsia" w:hAnsi="宋体" w:cs="宋体"/>
                <w:lang w:val="en-US" w:eastAsia="zh-CN"/>
              </w:rPr>
              <w:t>裴炳昌</w:t>
            </w:r>
          </w:p>
          <w:p>
            <w:pPr>
              <w:pStyle w:val="12"/>
              <w:spacing w:line="360" w:lineRule="exact"/>
              <w:rPr>
                <w:rFonts w:hint="default" w:ascii="宋体" w:hAnsi="宋体" w:eastAsia="宋体" w:cs="宋体"/>
                <w:color w:val="auto"/>
                <w:lang w:val="en-US"/>
              </w:rPr>
            </w:pPr>
            <w:r>
              <w:rPr>
                <w:rFonts w:hint="eastAsia" w:ascii="宋体" w:hAnsi="宋体" w:eastAsia="宋体" w:cs="宋体"/>
              </w:rPr>
              <w:t>电话：0777-5881380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2"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lang w:val="en-US" w:eastAsia="zh-CN"/>
              </w:rPr>
              <w:t>2</w:t>
            </w:r>
          </w:p>
        </w:tc>
        <w:tc>
          <w:tcPr>
            <w:tcW w:w="1711" w:type="dxa"/>
            <w:noWrap w:val="0"/>
            <w:vAlign w:val="center"/>
          </w:tcPr>
          <w:p>
            <w:pPr>
              <w:pStyle w:val="12"/>
              <w:spacing w:line="36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6418" w:type="dxa"/>
            <w:noWrap w:val="0"/>
            <w:vAlign w:val="center"/>
          </w:tcPr>
          <w:p>
            <w:pPr>
              <w:pStyle w:val="12"/>
              <w:spacing w:line="360" w:lineRule="exact"/>
              <w:rPr>
                <w:rFonts w:hint="default" w:ascii="宋体" w:hAnsi="宋体" w:eastAsia="宋体" w:cs="宋体"/>
                <w:color w:val="auto"/>
                <w:szCs w:val="21"/>
                <w:lang w:val="en-US" w:eastAsia="zh-CN"/>
              </w:rPr>
            </w:pPr>
            <w:r>
              <w:rPr>
                <w:rFonts w:hint="default" w:ascii="宋体" w:hAnsi="宋体" w:eastAsia="宋体" w:cs="宋体"/>
                <w:color w:val="0000FF"/>
                <w:szCs w:val="21"/>
                <w:lang w:val="en-US" w:eastAsia="zh-CN"/>
              </w:rPr>
              <w:t>广西自贸区钦州港片区开发投资集团有限责任公司评级服务项目招标代理服务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3</w:t>
            </w:r>
          </w:p>
        </w:tc>
        <w:tc>
          <w:tcPr>
            <w:tcW w:w="1711" w:type="dxa"/>
            <w:noWrap w:val="0"/>
            <w:vAlign w:val="center"/>
          </w:tcPr>
          <w:p>
            <w:pPr>
              <w:pStyle w:val="12"/>
              <w:spacing w:line="36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资金来源</w:t>
            </w:r>
          </w:p>
        </w:tc>
        <w:tc>
          <w:tcPr>
            <w:tcW w:w="6418" w:type="dxa"/>
            <w:noWrap w:val="0"/>
            <w:vAlign w:val="center"/>
          </w:tcPr>
          <w:p>
            <w:pPr>
              <w:pStyle w:val="12"/>
              <w:spacing w:line="360" w:lineRule="exact"/>
              <w:rPr>
                <w:rFonts w:hint="default" w:ascii="宋体" w:hAnsi="宋体" w:eastAsia="宋体" w:cs="宋体"/>
                <w:color w:val="auto"/>
                <w:lang w:val="en-US" w:eastAsia="zh-CN"/>
              </w:rPr>
            </w:pPr>
            <w:r>
              <w:rPr>
                <w:rFonts w:hint="default" w:ascii="宋体" w:hAnsi="宋体" w:eastAsia="宋体" w:cs="宋体"/>
                <w:color w:val="auto"/>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4</w:t>
            </w:r>
          </w:p>
        </w:tc>
        <w:tc>
          <w:tcPr>
            <w:tcW w:w="1711" w:type="dxa"/>
            <w:noWrap w:val="0"/>
            <w:vAlign w:val="center"/>
          </w:tcPr>
          <w:p>
            <w:pPr>
              <w:pStyle w:val="12"/>
              <w:spacing w:line="360" w:lineRule="exact"/>
              <w:jc w:val="center"/>
              <w:rPr>
                <w:rFonts w:hint="eastAsia" w:ascii="宋体" w:hAnsi="宋体" w:eastAsia="宋体" w:cs="宋体"/>
                <w:color w:val="auto"/>
              </w:rPr>
            </w:pPr>
            <w:r>
              <w:rPr>
                <w:rFonts w:hint="eastAsia" w:hAnsi="宋体" w:cs="宋体"/>
                <w:color w:val="auto"/>
                <w:szCs w:val="21"/>
                <w:lang w:val="en-US" w:eastAsia="zh-CN"/>
              </w:rPr>
              <w:t>采购</w:t>
            </w:r>
            <w:r>
              <w:rPr>
                <w:rFonts w:hint="eastAsia" w:ascii="宋体" w:hAnsi="宋体" w:eastAsia="宋体" w:cs="宋体"/>
                <w:color w:val="auto"/>
                <w:szCs w:val="21"/>
              </w:rPr>
              <w:t>文件的获取</w:t>
            </w:r>
          </w:p>
        </w:tc>
        <w:tc>
          <w:tcPr>
            <w:tcW w:w="6418" w:type="dxa"/>
            <w:noWrap w:val="0"/>
            <w:vAlign w:val="center"/>
          </w:tcPr>
          <w:p>
            <w:pPr>
              <w:pStyle w:val="12"/>
              <w:spacing w:line="360" w:lineRule="exact"/>
              <w:rPr>
                <w:rFonts w:hint="eastAsia" w:ascii="宋体" w:hAnsi="宋体" w:eastAsia="宋体" w:cs="宋体"/>
                <w:color w:val="auto"/>
                <w:spacing w:val="6"/>
                <w:kern w:val="48"/>
              </w:rPr>
            </w:pPr>
            <w:r>
              <w:rPr>
                <w:rFonts w:hint="eastAsia" w:ascii="宋体" w:hAnsi="宋体" w:eastAsia="宋体" w:cs="宋体"/>
                <w:color w:val="auto"/>
              </w:rPr>
              <w:t>供应商在广西自贸区钦州港片区开发投资集团有限责任公司网站</w:t>
            </w:r>
            <w:r>
              <w:rPr>
                <w:rFonts w:hint="eastAsia" w:ascii="宋体" w:hAnsi="宋体" w:cs="宋体"/>
                <w:color w:val="auto"/>
                <w:kern w:val="0"/>
                <w:szCs w:val="21"/>
                <w:highlight w:val="none"/>
                <w:lang w:eastAsia="zh-CN"/>
              </w:rPr>
              <w:t>http://www.qzmktjt.com/</w:t>
            </w:r>
            <w:r>
              <w:rPr>
                <w:rFonts w:hint="eastAsia" w:ascii="宋体" w:hAnsi="宋体" w:eastAsia="宋体" w:cs="宋体"/>
                <w:color w:val="auto"/>
              </w:rPr>
              <w:t>获取</w:t>
            </w:r>
            <w:r>
              <w:rPr>
                <w:rFonts w:hint="eastAsia" w:hAnsi="宋体" w:cs="宋体"/>
                <w:color w:val="auto"/>
                <w:lang w:eastAsia="zh-CN"/>
              </w:rPr>
              <w:t>（</w:t>
            </w:r>
            <w:r>
              <w:rPr>
                <w:rFonts w:hint="eastAsia" w:ascii="宋体" w:hAnsi="宋体" w:eastAsia="宋体" w:cs="宋体"/>
                <w:color w:val="auto"/>
              </w:rPr>
              <w:t>下载</w:t>
            </w:r>
            <w:r>
              <w:rPr>
                <w:rFonts w:hint="eastAsia" w:hAnsi="宋体" w:cs="宋体"/>
                <w:color w:val="auto"/>
                <w:lang w:eastAsia="zh-CN"/>
              </w:rPr>
              <w:t>）</w:t>
            </w:r>
            <w:r>
              <w:rPr>
                <w:rFonts w:hint="eastAsia" w:ascii="宋体" w:hAnsi="宋体" w:eastAsia="宋体" w:cs="宋体"/>
                <w:color w:val="auto"/>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lang w:val="en-US" w:eastAsia="zh-CN"/>
              </w:rPr>
            </w:pPr>
            <w:r>
              <w:rPr>
                <w:rFonts w:hint="eastAsia" w:hAnsi="宋体" w:cs="宋体"/>
                <w:lang w:val="en-US" w:eastAsia="zh-CN"/>
              </w:rPr>
              <w:t>5</w:t>
            </w:r>
          </w:p>
        </w:tc>
        <w:tc>
          <w:tcPr>
            <w:tcW w:w="1711" w:type="dxa"/>
            <w:noWrap w:val="0"/>
            <w:vAlign w:val="center"/>
          </w:tcPr>
          <w:p>
            <w:pPr>
              <w:pStyle w:val="12"/>
              <w:spacing w:line="360" w:lineRule="exact"/>
              <w:jc w:val="center"/>
              <w:rPr>
                <w:rFonts w:hint="eastAsia" w:ascii="宋体" w:hAnsi="宋体" w:eastAsia="宋体" w:cs="宋体"/>
                <w:color w:val="auto"/>
              </w:rPr>
            </w:pPr>
            <w:r>
              <w:rPr>
                <w:rFonts w:hint="eastAsia"/>
                <w:color w:val="auto"/>
                <w:lang w:val="en-US" w:eastAsia="zh-CN"/>
              </w:rPr>
              <w:t>供应商</w:t>
            </w:r>
            <w:r>
              <w:rPr>
                <w:rFonts w:hint="eastAsia" w:ascii="宋体" w:hAnsi="宋体" w:eastAsia="宋体" w:cs="宋体"/>
                <w:color w:val="auto"/>
              </w:rPr>
              <w:t>应具备的特定条件</w:t>
            </w:r>
          </w:p>
        </w:tc>
        <w:tc>
          <w:tcPr>
            <w:tcW w:w="6418" w:type="dxa"/>
            <w:noWrap w:val="0"/>
            <w:vAlign w:val="center"/>
          </w:tcPr>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1、国内注册（指按国家有关规定要求注册），具有有效的招标代理经营范围的营业执照。</w:t>
            </w:r>
          </w:p>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2、具有独立承担民事责任的能力。</w:t>
            </w:r>
          </w:p>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3、具有良好的商业信誉和履行合同所必需的设备和专业技术能力。</w:t>
            </w:r>
          </w:p>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4、参加采购活动前三年内，在经营活动中没有重大违法记录（由竞标人提供“信用中国”网站https://www.creditchina.gov.cn/下载的信用报告并加盖公章）。</w:t>
            </w:r>
          </w:p>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5、单位负责人为同一人或者存在直接控股、管理关系的不同供应商，不得参加同一合同项下的采购活动。</w:t>
            </w:r>
          </w:p>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6、法律、行政法规规定的其他条件。</w:t>
            </w:r>
          </w:p>
          <w:p>
            <w:pPr>
              <w:pStyle w:val="12"/>
              <w:spacing w:line="360" w:lineRule="exact"/>
              <w:rPr>
                <w:rFonts w:hint="default" w:ascii="宋体" w:hAnsi="宋体" w:eastAsia="宋体" w:cs="宋体"/>
                <w:color w:val="auto"/>
                <w:spacing w:val="6"/>
                <w:kern w:val="48"/>
                <w:lang w:val="en-US" w:eastAsia="zh-CN"/>
              </w:rPr>
            </w:pPr>
            <w:r>
              <w:rPr>
                <w:rFonts w:hint="default" w:ascii="宋体" w:hAnsi="宋体" w:eastAsia="宋体" w:cs="宋体"/>
                <w:color w:val="auto"/>
                <w:spacing w:val="6"/>
                <w:kern w:val="48"/>
                <w:lang w:val="en-US" w:eastAsia="zh-CN"/>
              </w:rPr>
              <w:t>7、本项目的特定资格要求：无。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lang w:val="en-US" w:eastAsia="zh-CN"/>
              </w:rPr>
            </w:pPr>
            <w:r>
              <w:rPr>
                <w:rFonts w:hint="eastAsia" w:hAnsi="宋体" w:cs="宋体"/>
                <w:lang w:val="en-US" w:eastAsia="zh-CN"/>
              </w:rPr>
              <w:t>6</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是否接受联合体竞标</w:t>
            </w:r>
          </w:p>
        </w:tc>
        <w:tc>
          <w:tcPr>
            <w:tcW w:w="6418" w:type="dxa"/>
            <w:noWrap w:val="0"/>
            <w:vAlign w:val="center"/>
          </w:tcPr>
          <w:p>
            <w:pPr>
              <w:pStyle w:val="12"/>
              <w:spacing w:line="360" w:lineRule="exact"/>
              <w:jc w:val="both"/>
              <w:rPr>
                <w:rFonts w:hint="default" w:ascii="宋体" w:hAnsi="宋体" w:eastAsia="宋体" w:cs="宋体"/>
                <w:lang w:val="en-US" w:eastAsia="zh-CN"/>
              </w:rPr>
            </w:pPr>
            <w:r>
              <w:rPr>
                <w:rFonts w:hint="eastAsia" w:ascii="宋体" w:hAnsi="宋体" w:eastAsia="宋体" w:cs="宋体"/>
                <w:lang w:eastAsia="zh-CN"/>
              </w:rPr>
              <w:sym w:font="Wingdings" w:char="00A8"/>
            </w:r>
            <w:r>
              <w:rPr>
                <w:rFonts w:hint="eastAsia" w:ascii="宋体" w:hAnsi="宋体" w:eastAsia="宋体" w:cs="宋体"/>
              </w:rPr>
              <w:t>接受联合体竞标</w:t>
            </w:r>
            <w:r>
              <w:rPr>
                <w:rFonts w:hint="eastAsia" w:hAnsi="宋体" w:cs="宋体"/>
                <w:lang w:val="en-US" w:eastAsia="zh-CN"/>
              </w:rPr>
              <w:t xml:space="preserve">  </w:t>
            </w:r>
            <w:r>
              <w:rPr>
                <w:rFonts w:hint="eastAsia" w:ascii="宋体" w:hAnsi="宋体" w:eastAsia="宋体" w:cs="宋体"/>
                <w:lang w:val="en-US" w:eastAsia="zh-CN"/>
              </w:rPr>
              <w:sym w:font="Wingdings" w:char="00FE"/>
            </w:r>
            <w:r>
              <w:rPr>
                <w:rFonts w:hint="eastAsia" w:ascii="宋体" w:hAnsi="宋体" w:eastAsia="宋体" w:cs="宋体"/>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rPr>
            </w:pPr>
            <w:r>
              <w:rPr>
                <w:rFonts w:hint="eastAsia" w:hAnsi="宋体" w:cs="宋体"/>
                <w:lang w:val="en-US" w:eastAsia="zh-CN"/>
              </w:rPr>
              <w:t>7</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文件份数</w:t>
            </w:r>
          </w:p>
        </w:tc>
        <w:tc>
          <w:tcPr>
            <w:tcW w:w="6418" w:type="dxa"/>
            <w:noWrap w:val="0"/>
            <w:vAlign w:val="center"/>
          </w:tcPr>
          <w:p>
            <w:pPr>
              <w:pStyle w:val="12"/>
              <w:spacing w:line="360" w:lineRule="exact"/>
              <w:rPr>
                <w:rFonts w:hint="eastAsia"/>
              </w:rPr>
            </w:pPr>
            <w:r>
              <w:rPr>
                <w:rFonts w:hint="eastAsia"/>
                <w:lang w:val="en-US" w:eastAsia="zh-CN"/>
              </w:rPr>
              <w:t>响应</w:t>
            </w:r>
            <w:r>
              <w:rPr>
                <w:rFonts w:hint="eastAsia"/>
              </w:rPr>
              <w:t>文件：</w:t>
            </w:r>
            <w:r>
              <w:rPr>
                <w:rFonts w:hint="eastAsia"/>
                <w:b/>
                <w:bCs/>
                <w:color w:val="FF0000"/>
              </w:rPr>
              <w:t>正本1份</w:t>
            </w:r>
            <w:r>
              <w:rPr>
                <w:rFonts w:hint="eastAsia"/>
                <w:b/>
                <w:bCs/>
                <w:color w:val="FF0000"/>
                <w:lang w:eastAsia="zh-CN"/>
              </w:rPr>
              <w:t>，</w:t>
            </w:r>
            <w:r>
              <w:rPr>
                <w:rFonts w:hint="eastAsia"/>
                <w:b/>
                <w:bCs/>
                <w:color w:val="FF0000"/>
              </w:rPr>
              <w:t>副本</w:t>
            </w:r>
            <w:r>
              <w:rPr>
                <w:rFonts w:hint="eastAsia"/>
                <w:b/>
                <w:bCs/>
                <w:color w:val="FF0000"/>
                <w:lang w:val="en-US" w:eastAsia="zh-CN"/>
              </w:rPr>
              <w:t>1</w:t>
            </w:r>
            <w:r>
              <w:rPr>
                <w:rFonts w:hint="eastAsia"/>
                <w:b/>
                <w:bCs/>
                <w:color w:val="FF000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8</w:t>
            </w:r>
          </w:p>
        </w:tc>
        <w:tc>
          <w:tcPr>
            <w:tcW w:w="1711" w:type="dxa"/>
            <w:noWrap w:val="0"/>
            <w:vAlign w:val="center"/>
          </w:tcPr>
          <w:p>
            <w:pPr>
              <w:pStyle w:val="12"/>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评审方法</w:t>
            </w:r>
          </w:p>
        </w:tc>
        <w:tc>
          <w:tcPr>
            <w:tcW w:w="6418" w:type="dxa"/>
            <w:noWrap w:val="0"/>
            <w:vAlign w:val="center"/>
          </w:tcPr>
          <w:p>
            <w:pPr>
              <w:pStyle w:val="12"/>
              <w:spacing w:line="360" w:lineRule="exact"/>
              <w:rPr>
                <w:rFonts w:hint="default" w:ascii="宋体" w:hAnsi="宋体" w:eastAsia="宋体" w:cs="宋体"/>
                <w:lang w:val="en-US" w:eastAsia="zh-CN"/>
              </w:rPr>
            </w:pPr>
            <w:r>
              <w:rPr>
                <w:rFonts w:hint="eastAsia" w:hAnsi="宋体" w:cs="宋体"/>
                <w:b/>
                <w:bCs/>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72" w:type="dxa"/>
            <w:noWrap w:val="0"/>
            <w:vAlign w:val="center"/>
          </w:tcPr>
          <w:p>
            <w:pPr>
              <w:pStyle w:val="12"/>
              <w:spacing w:line="360" w:lineRule="exact"/>
              <w:jc w:val="center"/>
              <w:rPr>
                <w:rFonts w:hint="eastAsia" w:ascii="宋体" w:hAnsi="宋体" w:eastAsia="宋体" w:cs="宋体"/>
                <w:lang w:val="en-US" w:eastAsia="zh-CN"/>
              </w:rPr>
            </w:pPr>
            <w:r>
              <w:rPr>
                <w:rFonts w:hint="eastAsia" w:hAnsi="宋体" w:cs="宋体"/>
                <w:lang w:val="en-US" w:eastAsia="zh-CN"/>
              </w:rPr>
              <w:t>9</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竞标有效期</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rPr>
              <w:t>自竞标截止时间起</w:t>
            </w:r>
            <w:r>
              <w:rPr>
                <w:rFonts w:hint="eastAsia" w:ascii="宋体" w:hAnsi="宋体" w:eastAsia="宋体" w:cs="宋体"/>
                <w:lang w:val="en-US" w:eastAsia="zh-CN"/>
              </w:rPr>
              <w:t>60</w:t>
            </w:r>
            <w:r>
              <w:rPr>
                <w:rFonts w:hint="eastAsia" w:ascii="宋体" w:hAnsi="宋体" w:eastAsia="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10</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竞标保证金金额</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spacing w:val="6"/>
                <w:kern w:val="4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11</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竞标截止时间</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szCs w:val="24"/>
              </w:rPr>
              <w:t>与第一章公告</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ascii="宋体" w:hAnsi="宋体" w:eastAsia="宋体" w:cs="宋体"/>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12</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响应文件提交</w:t>
            </w:r>
          </w:p>
          <w:p>
            <w:pPr>
              <w:pStyle w:val="12"/>
              <w:spacing w:line="360" w:lineRule="exact"/>
              <w:jc w:val="center"/>
              <w:rPr>
                <w:rFonts w:hint="eastAsia" w:ascii="宋体" w:hAnsi="宋体" w:eastAsia="宋体" w:cs="宋体"/>
              </w:rPr>
            </w:pPr>
            <w:r>
              <w:rPr>
                <w:rFonts w:hint="eastAsia" w:ascii="宋体" w:hAnsi="宋体" w:eastAsia="宋体" w:cs="宋体"/>
              </w:rPr>
              <w:t>截止时间</w:t>
            </w:r>
            <w:r>
              <w:rPr>
                <w:rFonts w:hint="eastAsia" w:hAnsi="宋体" w:cs="宋体"/>
                <w:lang w:val="en-US" w:eastAsia="zh-CN"/>
              </w:rPr>
              <w:t>和</w:t>
            </w:r>
            <w:r>
              <w:rPr>
                <w:rFonts w:hint="eastAsia" w:ascii="宋体" w:hAnsi="宋体" w:eastAsia="宋体" w:cs="宋体"/>
              </w:rPr>
              <w:t>地点</w:t>
            </w:r>
          </w:p>
        </w:tc>
        <w:tc>
          <w:tcPr>
            <w:tcW w:w="6418" w:type="dxa"/>
            <w:noWrap w:val="0"/>
            <w:vAlign w:val="center"/>
          </w:tcPr>
          <w:p>
            <w:pPr>
              <w:pStyle w:val="12"/>
              <w:spacing w:line="360" w:lineRule="exact"/>
              <w:rPr>
                <w:rFonts w:hint="eastAsia" w:ascii="宋体" w:hAnsi="宋体" w:eastAsia="宋体" w:cs="宋体"/>
                <w:lang w:eastAsia="zh-CN"/>
              </w:rPr>
            </w:pPr>
            <w:r>
              <w:rPr>
                <w:rFonts w:hint="eastAsia" w:ascii="宋体" w:hAnsi="宋体" w:eastAsia="宋体" w:cs="宋体"/>
                <w:szCs w:val="24"/>
              </w:rPr>
              <w:t>与第一章公告</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hAnsi="宋体" w:cs="宋体"/>
                <w:lang w:eastAsia="zh-CN"/>
              </w:rPr>
              <w:t>、</w:t>
            </w:r>
            <w:r>
              <w:rPr>
                <w:rFonts w:hint="eastAsia" w:hAnsi="宋体" w:cs="宋体"/>
                <w:lang w:val="en-US" w:eastAsia="zh-CN"/>
              </w:rPr>
              <w:t>地点</w:t>
            </w:r>
            <w:r>
              <w:rPr>
                <w:rFonts w:hint="eastAsia" w:ascii="宋体" w:hAnsi="宋体" w:eastAsia="宋体" w:cs="宋体"/>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13</w:t>
            </w:r>
          </w:p>
        </w:tc>
        <w:tc>
          <w:tcPr>
            <w:tcW w:w="1711" w:type="dxa"/>
            <w:noWrap w:val="0"/>
            <w:vAlign w:val="center"/>
          </w:tcPr>
          <w:p>
            <w:pPr>
              <w:pStyle w:val="12"/>
              <w:spacing w:line="360" w:lineRule="exact"/>
              <w:jc w:val="center"/>
              <w:rPr>
                <w:rFonts w:hint="eastAsia" w:ascii="宋体" w:hAnsi="宋体" w:eastAsia="宋体" w:cs="宋体"/>
              </w:rPr>
            </w:pPr>
            <w:r>
              <w:rPr>
                <w:rFonts w:hint="eastAsia" w:hAnsi="宋体" w:cs="宋体"/>
                <w:szCs w:val="21"/>
                <w:lang w:val="en-US" w:eastAsia="zh-CN"/>
              </w:rPr>
              <w:t>开标</w:t>
            </w:r>
            <w:r>
              <w:rPr>
                <w:rFonts w:hint="eastAsia" w:ascii="宋体" w:hAnsi="宋体" w:eastAsia="宋体" w:cs="宋体"/>
              </w:rPr>
              <w:t>时间和地点</w:t>
            </w:r>
          </w:p>
        </w:tc>
        <w:tc>
          <w:tcPr>
            <w:tcW w:w="6418" w:type="dxa"/>
            <w:noWrap w:val="0"/>
            <w:vAlign w:val="center"/>
          </w:tcPr>
          <w:p>
            <w:pPr>
              <w:pStyle w:val="12"/>
              <w:spacing w:line="360" w:lineRule="exact"/>
              <w:rPr>
                <w:rFonts w:hint="default" w:ascii="宋体" w:hAnsi="宋体" w:eastAsia="宋体" w:cs="宋体"/>
                <w:lang w:val="en-US" w:eastAsia="zh-CN"/>
              </w:rPr>
            </w:pPr>
            <w:r>
              <w:rPr>
                <w:rFonts w:hint="eastAsia" w:hAnsi="宋体" w:cs="宋体"/>
                <w:lang w:val="en-US" w:eastAsia="zh-CN"/>
              </w:rPr>
              <w:t>供应商不需要到达开标现场。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 w:type="dxa"/>
            <w:noWrap w:val="0"/>
            <w:vAlign w:val="center"/>
          </w:tcPr>
          <w:p>
            <w:pPr>
              <w:pStyle w:val="12"/>
              <w:adjustRightInd w:val="0"/>
              <w:spacing w:line="360" w:lineRule="exact"/>
              <w:jc w:val="center"/>
              <w:rPr>
                <w:rFonts w:hint="default" w:ascii="宋体" w:hAnsi="宋体" w:eastAsia="宋体" w:cs="宋体"/>
                <w:szCs w:val="21"/>
                <w:lang w:val="en-US" w:eastAsia="zh-CN"/>
              </w:rPr>
            </w:pPr>
            <w:r>
              <w:rPr>
                <w:rFonts w:hint="eastAsia" w:hAnsi="宋体" w:cs="宋体"/>
                <w:szCs w:val="21"/>
                <w:lang w:val="en-US" w:eastAsia="zh-CN"/>
              </w:rPr>
              <w:t>14</w:t>
            </w:r>
          </w:p>
        </w:tc>
        <w:tc>
          <w:tcPr>
            <w:tcW w:w="1711" w:type="dxa"/>
            <w:noWrap w:val="0"/>
            <w:vAlign w:val="center"/>
          </w:tcPr>
          <w:p>
            <w:pPr>
              <w:autoSpaceDE w:val="0"/>
              <w:autoSpaceDN w:val="0"/>
              <w:spacing w:line="360" w:lineRule="exact"/>
              <w:jc w:val="center"/>
              <w:rPr>
                <w:rFonts w:hint="eastAsia" w:ascii="宋体" w:hAnsi="宋体" w:eastAsia="宋体" w:cs="宋体"/>
                <w:szCs w:val="20"/>
              </w:rPr>
            </w:pPr>
            <w:r>
              <w:rPr>
                <w:rFonts w:hint="eastAsia" w:ascii="宋体" w:hAnsi="宋体" w:eastAsia="宋体" w:cs="宋体"/>
                <w:szCs w:val="20"/>
              </w:rPr>
              <w:t>需要补充的其他内容</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szCs w:val="21"/>
              </w:rPr>
              <w:t>无</w:t>
            </w:r>
          </w:p>
        </w:tc>
      </w:tr>
    </w:tbl>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42"/>
        <w:rPr>
          <w:rFonts w:hint="eastAsia" w:ascii="宋体" w:hAnsi="宋体" w:eastAsia="宋体" w:cs="宋体"/>
          <w:b/>
          <w:bCs/>
          <w:sz w:val="28"/>
          <w:szCs w:val="28"/>
          <w:lang w:val="en-US" w:eastAsia="zh-CN" w:bidi="zh-CN"/>
        </w:rPr>
      </w:pPr>
      <w:r>
        <w:rPr>
          <w:rFonts w:hint="eastAsia"/>
          <w:lang w:val="en-US" w:eastAsia="zh-CN"/>
        </w:rPr>
        <w:t>一、</w:t>
      </w:r>
      <w:r>
        <w:rPr>
          <w:rFonts w:hint="eastAsia" w:ascii="宋体" w:hAnsi="宋体" w:eastAsia="宋体" w:cs="宋体"/>
          <w:b/>
          <w:bCs/>
          <w:sz w:val="28"/>
          <w:szCs w:val="28"/>
          <w:lang w:val="en-US" w:eastAsia="zh-CN" w:bidi="zh-CN"/>
        </w:rPr>
        <w:t>总则</w:t>
      </w:r>
    </w:p>
    <w:p>
      <w:pPr>
        <w:pStyle w:val="43"/>
        <w:rPr>
          <w:rFonts w:hint="default"/>
        </w:rPr>
      </w:pPr>
      <w:r>
        <w:rPr>
          <w:rFonts w:hint="default"/>
        </w:rPr>
        <w:t>1.项目概况</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1.1采购人：见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项目名称：见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资金来源：见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文件的时间、地点、方式：见供应商须知前附表。</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1.5采购文件：是指采购人为完成采购活动所制定的文件，包括价格性文件内容和商务性文件内容（包括但不限于询比采购文件、澄清或者更正公告等）。</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pPr>
        <w:pStyle w:val="43"/>
        <w:rPr>
          <w:rFonts w:hint="default" w:ascii="宋体" w:hAnsi="宋体" w:eastAsia="宋体" w:cs="宋体"/>
          <w:b/>
          <w:bCs/>
          <w:sz w:val="24"/>
          <w:szCs w:val="28"/>
          <w:lang w:bidi="zh-CN"/>
        </w:rPr>
      </w:pPr>
      <w:r>
        <w:rPr>
          <w:rFonts w:hint="default" w:ascii="宋体" w:hAnsi="宋体" w:eastAsia="宋体" w:cs="宋体"/>
          <w:b/>
          <w:bCs/>
          <w:sz w:val="24"/>
          <w:szCs w:val="28"/>
          <w:lang w:bidi="zh-CN"/>
        </w:rPr>
        <w:t>2.采购信息发布媒体：</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与本项目相关的采购业务信息（包括公告、成交公告及其更正事项等）将在以下媒体上发布：广西自贸区钦州港片区开发投资集团有限责任公司网站</w:t>
      </w:r>
      <w:r>
        <w:rPr>
          <w:rFonts w:hint="eastAsia" w:ascii="宋体" w:hAnsi="宋体" w:eastAsia="宋体" w:cs="宋体"/>
          <w:sz w:val="24"/>
          <w:szCs w:val="24"/>
          <w:u w:val="single"/>
          <w:lang w:eastAsia="zh-CN" w:bidi="zh-CN"/>
        </w:rPr>
        <w:t>http://www.qzmktjt.com/</w:t>
      </w:r>
      <w:r>
        <w:rPr>
          <w:rFonts w:hint="default" w:ascii="宋体" w:hAnsi="宋体" w:eastAsia="宋体" w:cs="宋体"/>
          <w:sz w:val="24"/>
          <w:szCs w:val="24"/>
          <w:lang w:bidi="zh-CN"/>
        </w:rPr>
        <w:t>获取</w:t>
      </w:r>
      <w:r>
        <w:rPr>
          <w:rFonts w:hint="eastAsia" w:ascii="宋体" w:hAnsi="宋体" w:eastAsia="宋体" w:cs="宋体"/>
          <w:sz w:val="24"/>
          <w:szCs w:val="24"/>
          <w:lang w:bidi="zh-CN"/>
        </w:rPr>
        <w:t>（</w:t>
      </w:r>
      <w:r>
        <w:rPr>
          <w:rFonts w:hint="default" w:ascii="宋体" w:hAnsi="宋体" w:eastAsia="宋体" w:cs="宋体"/>
          <w:sz w:val="24"/>
          <w:szCs w:val="24"/>
          <w:lang w:bidi="zh-CN"/>
        </w:rPr>
        <w:t>下载</w:t>
      </w:r>
      <w:r>
        <w:rPr>
          <w:rFonts w:hint="eastAsia" w:ascii="宋体" w:hAnsi="宋体" w:eastAsia="宋体" w:cs="宋体"/>
          <w:sz w:val="24"/>
          <w:szCs w:val="24"/>
          <w:lang w:bidi="zh-CN"/>
        </w:rPr>
        <w:t>）。</w:t>
      </w:r>
    </w:p>
    <w:p>
      <w:pPr>
        <w:pStyle w:val="43"/>
        <w:rPr>
          <w:rFonts w:hint="default" w:ascii="宋体" w:hAnsi="宋体" w:eastAsia="宋体" w:cs="宋体"/>
          <w:b/>
          <w:bCs/>
          <w:sz w:val="24"/>
          <w:szCs w:val="28"/>
          <w:lang w:bidi="zh-CN"/>
        </w:rPr>
      </w:pPr>
      <w:r>
        <w:rPr>
          <w:rFonts w:hint="default" w:ascii="宋体" w:hAnsi="宋体" w:eastAsia="宋体" w:cs="宋体"/>
          <w:b/>
          <w:bCs/>
          <w:sz w:val="24"/>
          <w:szCs w:val="28"/>
          <w:lang w:bidi="zh-CN"/>
        </w:rPr>
        <w:t>3.</w:t>
      </w:r>
      <w:r>
        <w:rPr>
          <w:rFonts w:hint="default" w:ascii="宋体" w:hAnsi="宋体" w:eastAsia="宋体" w:cs="宋体"/>
          <w:sz w:val="24"/>
          <w:szCs w:val="24"/>
          <w:lang w:bidi="zh-CN"/>
        </w:rPr>
        <w:t>供应商</w:t>
      </w:r>
      <w:r>
        <w:rPr>
          <w:rFonts w:hint="default" w:ascii="宋体" w:hAnsi="宋体" w:eastAsia="宋体" w:cs="宋体"/>
          <w:b/>
          <w:bCs/>
          <w:sz w:val="24"/>
          <w:szCs w:val="28"/>
          <w:lang w:bidi="zh-CN"/>
        </w:rPr>
        <w:t>资格要求：</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default" w:ascii="宋体" w:hAnsi="宋体" w:eastAsia="宋体" w:cs="宋体"/>
          <w:sz w:val="24"/>
          <w:szCs w:val="24"/>
          <w:lang w:bidi="zh-CN"/>
        </w:rPr>
        <w:t>供应商的资格条件详见“供应商须知前附表”。</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default" w:ascii="宋体" w:hAnsi="宋体" w:eastAsia="宋体" w:cs="宋体"/>
          <w:sz w:val="24"/>
          <w:szCs w:val="24"/>
          <w:lang w:val="en-US" w:eastAsia="zh-CN" w:bidi="zh-CN"/>
        </w:rPr>
        <w:t>3.</w:t>
      </w:r>
      <w:r>
        <w:rPr>
          <w:rFonts w:hint="eastAsia" w:ascii="宋体" w:hAnsi="宋体" w:eastAsia="宋体" w:cs="宋体"/>
          <w:sz w:val="24"/>
          <w:szCs w:val="24"/>
          <w:lang w:val="en-US" w:eastAsia="zh-CN" w:bidi="zh-CN"/>
        </w:rPr>
        <w:t>2</w:t>
      </w:r>
      <w:r>
        <w:rPr>
          <w:rFonts w:hint="default"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接受联合体竞标的，两个以上供应商可以组成一个竞标联合体，以一个竞标人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pPr>
        <w:pStyle w:val="43"/>
        <w:rPr>
          <w:rFonts w:hint="default" w:ascii="宋体" w:hAnsi="宋体" w:eastAsia="宋体" w:cs="宋体"/>
          <w:b/>
          <w:bCs/>
          <w:sz w:val="24"/>
          <w:szCs w:val="28"/>
          <w:lang w:val="en-US" w:eastAsia="zh-CN" w:bidi="zh-CN"/>
        </w:rPr>
      </w:pPr>
      <w:r>
        <w:rPr>
          <w:rFonts w:hint="default" w:ascii="宋体" w:hAnsi="宋体" w:eastAsia="宋体" w:cs="宋体"/>
          <w:b/>
          <w:bCs/>
          <w:sz w:val="24"/>
          <w:szCs w:val="28"/>
          <w:lang w:val="en-US" w:eastAsia="zh-CN" w:bidi="zh-CN"/>
        </w:rPr>
        <w:t>4.费用承担</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default" w:ascii="宋体" w:hAnsi="宋体" w:eastAsia="宋体" w:cs="宋体"/>
          <w:sz w:val="24"/>
          <w:szCs w:val="24"/>
          <w:lang w:bidi="zh-CN"/>
        </w:rPr>
        <w:t>活动发生的费用自理。</w:t>
      </w:r>
    </w:p>
    <w:p>
      <w:pPr>
        <w:pStyle w:val="43"/>
        <w:rPr>
          <w:rFonts w:hint="default" w:ascii="宋体" w:hAnsi="宋体" w:eastAsia="宋体" w:cs="宋体"/>
          <w:sz w:val="24"/>
          <w:szCs w:val="28"/>
          <w:lang w:bidi="zh-CN"/>
        </w:rPr>
      </w:pPr>
      <w:r>
        <w:rPr>
          <w:rFonts w:hint="default" w:ascii="宋体" w:hAnsi="宋体" w:eastAsia="宋体" w:cs="宋体"/>
          <w:sz w:val="24"/>
          <w:szCs w:val="28"/>
          <w:lang w:bidi="zh-CN"/>
        </w:rPr>
        <w:t>5.联合体竞标</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5.1本项目是否接受联合体竞标</w:t>
      </w:r>
      <w:r>
        <w:rPr>
          <w:rFonts w:hint="eastAsia" w:ascii="宋体" w:hAnsi="宋体" w:eastAsia="宋体" w:cs="宋体"/>
          <w:sz w:val="24"/>
          <w:szCs w:val="24"/>
          <w:lang w:bidi="zh-CN"/>
        </w:rPr>
        <w:t>，</w:t>
      </w:r>
      <w:r>
        <w:rPr>
          <w:rFonts w:hint="default" w:ascii="宋体" w:hAnsi="宋体" w:eastAsia="宋体" w:cs="宋体"/>
          <w:sz w:val="24"/>
          <w:szCs w:val="24"/>
          <w:lang w:bidi="zh-CN"/>
        </w:rPr>
        <w:t>详见“供应商须知前附表”。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5.2如接受联合体竞标</w:t>
      </w:r>
      <w:r>
        <w:rPr>
          <w:rFonts w:hint="eastAsia" w:ascii="宋体" w:hAnsi="宋体" w:eastAsia="宋体" w:cs="宋体"/>
          <w:sz w:val="24"/>
          <w:szCs w:val="24"/>
          <w:lang w:bidi="zh-CN"/>
        </w:rPr>
        <w:t>，</w:t>
      </w:r>
      <w:r>
        <w:rPr>
          <w:rFonts w:hint="default" w:ascii="宋体" w:hAnsi="宋体" w:eastAsia="宋体" w:cs="宋体"/>
          <w:sz w:val="24"/>
          <w:szCs w:val="24"/>
          <w:lang w:bidi="zh-CN"/>
        </w:rPr>
        <w:t>联合体竞标要求详见</w:t>
      </w:r>
      <w:r>
        <w:rPr>
          <w:rFonts w:hint="eastAsia" w:ascii="宋体" w:hAnsi="宋体" w:eastAsia="宋体" w:cs="宋体"/>
          <w:sz w:val="24"/>
          <w:szCs w:val="24"/>
          <w:lang w:val="en-US" w:bidi="zh-CN"/>
        </w:rPr>
        <w:t>本章</w:t>
      </w:r>
      <w:r>
        <w:rPr>
          <w:rFonts w:hint="eastAsia" w:ascii="宋体" w:hAnsi="宋体" w:eastAsia="宋体" w:cs="宋体"/>
          <w:sz w:val="24"/>
          <w:szCs w:val="24"/>
          <w:lang w:bidi="zh-CN"/>
        </w:rPr>
        <w:t>“供应商资格要求”</w:t>
      </w:r>
      <w:r>
        <w:rPr>
          <w:rFonts w:hint="default" w:ascii="宋体" w:hAnsi="宋体" w:eastAsia="宋体" w:cs="宋体"/>
          <w:sz w:val="24"/>
          <w:szCs w:val="24"/>
          <w:lang w:bidi="zh-CN"/>
        </w:rPr>
        <w:t>。</w:t>
      </w:r>
    </w:p>
    <w:p>
      <w:pPr>
        <w:pStyle w:val="43"/>
        <w:rPr>
          <w:rFonts w:hint="default" w:ascii="宋体" w:hAnsi="宋体" w:eastAsia="宋体" w:cs="宋体"/>
          <w:sz w:val="24"/>
          <w:szCs w:val="28"/>
          <w:lang w:bidi="zh-CN"/>
        </w:rPr>
      </w:pPr>
      <w:r>
        <w:rPr>
          <w:rFonts w:hint="default" w:ascii="宋体" w:hAnsi="宋体" w:eastAsia="宋体" w:cs="宋体"/>
          <w:sz w:val="24"/>
          <w:szCs w:val="28"/>
          <w:lang w:bidi="zh-CN"/>
        </w:rPr>
        <w:t>6.转包与分包</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6.1本项目不允许转包。</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6.2本项目是否允许分包详见“供应商须知前附表”</w:t>
      </w:r>
      <w:r>
        <w:rPr>
          <w:rFonts w:hint="eastAsia" w:ascii="宋体" w:hAnsi="宋体" w:eastAsia="宋体" w:cs="宋体"/>
          <w:sz w:val="24"/>
          <w:szCs w:val="24"/>
          <w:lang w:bidi="zh-CN"/>
        </w:rPr>
        <w:t>，</w:t>
      </w:r>
      <w:r>
        <w:rPr>
          <w:rFonts w:hint="default" w:ascii="宋体" w:hAnsi="宋体" w:eastAsia="宋体" w:cs="宋体"/>
          <w:sz w:val="24"/>
          <w:szCs w:val="24"/>
          <w:lang w:bidi="zh-CN"/>
        </w:rPr>
        <w:t>本项目不允许违法分包。</w:t>
      </w:r>
    </w:p>
    <w:p>
      <w:pPr>
        <w:pStyle w:val="43"/>
        <w:rPr>
          <w:rFonts w:hint="default" w:ascii="宋体" w:hAnsi="宋体" w:eastAsia="宋体" w:cs="宋体"/>
          <w:sz w:val="24"/>
          <w:szCs w:val="28"/>
          <w:lang w:bidi="zh-CN"/>
        </w:rPr>
      </w:pPr>
      <w:r>
        <w:rPr>
          <w:rFonts w:hint="eastAsia" w:ascii="宋体" w:hAnsi="宋体" w:eastAsia="宋体" w:cs="宋体"/>
          <w:sz w:val="24"/>
          <w:szCs w:val="28"/>
          <w:lang w:val="en-US" w:bidi="zh-CN"/>
        </w:rPr>
        <w:t>7.</w:t>
      </w:r>
      <w:r>
        <w:rPr>
          <w:rFonts w:hint="default" w:ascii="宋体" w:hAnsi="宋体" w:eastAsia="宋体" w:cs="宋体"/>
          <w:sz w:val="24"/>
          <w:szCs w:val="28"/>
          <w:lang w:bidi="zh-CN"/>
        </w:rPr>
        <w:t>语言文字</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除专用术语外</w:t>
      </w:r>
      <w:r>
        <w:rPr>
          <w:rFonts w:hint="eastAsia" w:ascii="宋体" w:hAnsi="宋体" w:eastAsia="宋体" w:cs="宋体"/>
          <w:sz w:val="24"/>
          <w:szCs w:val="24"/>
          <w:lang w:bidi="zh-CN"/>
        </w:rPr>
        <w:t>，</w:t>
      </w:r>
      <w:r>
        <w:rPr>
          <w:rFonts w:hint="default" w:ascii="宋体" w:hAnsi="宋体" w:eastAsia="宋体" w:cs="宋体"/>
          <w:sz w:val="24"/>
          <w:szCs w:val="24"/>
          <w:lang w:bidi="zh-CN"/>
        </w:rPr>
        <w:t>与</w:t>
      </w:r>
      <w:r>
        <w:rPr>
          <w:rFonts w:hint="eastAsia" w:ascii="宋体" w:hAnsi="宋体" w:eastAsia="宋体" w:cs="宋体"/>
          <w:sz w:val="24"/>
          <w:szCs w:val="24"/>
          <w:lang w:val="en-US" w:bidi="zh-CN"/>
        </w:rPr>
        <w:t>本次采购活动</w:t>
      </w:r>
      <w:r>
        <w:rPr>
          <w:rFonts w:hint="default" w:ascii="宋体" w:hAnsi="宋体" w:eastAsia="宋体" w:cs="宋体"/>
          <w:sz w:val="24"/>
          <w:szCs w:val="24"/>
          <w:lang w:bidi="zh-CN"/>
        </w:rPr>
        <w:t>有关的语言均使用中文。必要时专用术语应附有中文注释。</w:t>
      </w:r>
    </w:p>
    <w:p>
      <w:pPr>
        <w:pStyle w:val="43"/>
        <w:rPr>
          <w:rFonts w:hint="default" w:ascii="宋体" w:hAnsi="宋体" w:eastAsia="宋体" w:cs="宋体"/>
          <w:b/>
          <w:bCs/>
          <w:sz w:val="24"/>
          <w:szCs w:val="28"/>
          <w:lang w:val="en-US" w:eastAsia="zh-CN" w:bidi="zh-CN"/>
        </w:rPr>
      </w:pPr>
      <w:r>
        <w:rPr>
          <w:rFonts w:hint="eastAsia" w:ascii="宋体" w:hAnsi="宋体" w:eastAsia="宋体" w:cs="宋体"/>
          <w:b/>
          <w:bCs/>
          <w:sz w:val="24"/>
          <w:szCs w:val="28"/>
          <w:lang w:val="en-US" w:eastAsia="zh-CN" w:bidi="zh-CN"/>
        </w:rPr>
        <w:t>8.</w:t>
      </w:r>
      <w:r>
        <w:rPr>
          <w:rFonts w:hint="default" w:ascii="宋体" w:hAnsi="宋体" w:eastAsia="宋体" w:cs="宋体"/>
          <w:b/>
          <w:bCs/>
          <w:sz w:val="24"/>
          <w:szCs w:val="28"/>
          <w:lang w:val="en-US" w:eastAsia="zh-CN" w:bidi="zh-CN"/>
        </w:rPr>
        <w:t>计量单位</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所有计量均采用中华人民共和国法定计量单位。</w:t>
      </w:r>
    </w:p>
    <w:p>
      <w:pPr>
        <w:pStyle w:val="43"/>
        <w:rPr>
          <w:rFonts w:hint="eastAsia" w:ascii="宋体" w:hAnsi="宋体" w:eastAsia="宋体" w:cs="宋体"/>
          <w:b/>
          <w:bCs/>
          <w:sz w:val="24"/>
          <w:szCs w:val="28"/>
          <w:lang w:val="en-US" w:eastAsia="zh-CN" w:bidi="zh-CN"/>
        </w:rPr>
      </w:pPr>
      <w:r>
        <w:rPr>
          <w:rFonts w:hint="eastAsia" w:cs="宋体"/>
          <w:b/>
          <w:bCs/>
          <w:sz w:val="24"/>
          <w:szCs w:val="28"/>
          <w:lang w:val="en-US" w:eastAsia="zh-CN" w:bidi="zh-CN"/>
        </w:rPr>
        <w:t>9.</w:t>
      </w:r>
      <w:r>
        <w:rPr>
          <w:rFonts w:hint="eastAsia" w:ascii="宋体" w:hAnsi="宋体" w:eastAsia="宋体" w:cs="宋体"/>
          <w:b/>
          <w:bCs/>
          <w:sz w:val="24"/>
          <w:szCs w:val="28"/>
          <w:lang w:val="en-US" w:eastAsia="zh-CN" w:bidi="zh-CN"/>
        </w:rPr>
        <w:t>否决</w:t>
      </w:r>
      <w:r>
        <w:rPr>
          <w:rFonts w:hint="eastAsia" w:cs="宋体"/>
          <w:b/>
          <w:bCs/>
          <w:sz w:val="24"/>
          <w:szCs w:val="28"/>
          <w:lang w:val="en-US" w:eastAsia="zh-CN" w:bidi="zh-CN"/>
        </w:rPr>
        <w:t>竞</w:t>
      </w:r>
      <w:r>
        <w:rPr>
          <w:rFonts w:hint="eastAsia" w:ascii="宋体" w:hAnsi="宋体" w:eastAsia="宋体" w:cs="宋体"/>
          <w:b/>
          <w:bCs/>
          <w:sz w:val="24"/>
          <w:szCs w:val="28"/>
          <w:lang w:val="en-US" w:eastAsia="zh-CN" w:bidi="zh-CN"/>
        </w:rPr>
        <w:t>标条件</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w:t>
      </w:r>
      <w:r>
        <w:rPr>
          <w:rFonts w:hint="default" w:ascii="宋体" w:hAnsi="宋体" w:eastAsia="宋体" w:cs="宋体"/>
          <w:sz w:val="24"/>
          <w:szCs w:val="24"/>
          <w:lang w:val="en-US" w:eastAsia="zh-CN" w:bidi="zh-CN"/>
        </w:rPr>
        <w:t>有下列情形之一的，属于相互串通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w:t>
      </w:r>
      <w:r>
        <w:rPr>
          <w:rFonts w:hint="default" w:ascii="宋体" w:hAnsi="宋体" w:eastAsia="宋体" w:cs="宋体"/>
          <w:sz w:val="24"/>
          <w:szCs w:val="24"/>
          <w:lang w:val="en-US" w:eastAsia="zh-CN" w:bidi="zh-CN"/>
        </w:rPr>
        <w:t>有下列情形之一的，视为</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文件由同一单位或者个人编制；</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委托同一单位或者个人办理</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标事宜；</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文件载明的项目管理成员为同一人；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文件异常一致或者报价呈规律性差异；</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文件相互混装；</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标保证金从同一单位或者个人的账户转出。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w:t>
      </w:r>
      <w:r>
        <w:rPr>
          <w:rFonts w:hint="default" w:ascii="宋体" w:hAnsi="宋体" w:eastAsia="宋体" w:cs="宋体"/>
          <w:sz w:val="24"/>
          <w:szCs w:val="24"/>
          <w:lang w:val="en-US" w:eastAsia="zh-CN" w:bidi="zh-CN"/>
        </w:rPr>
        <w:t>响应文件将被视为无效</w:t>
      </w:r>
      <w:r>
        <w:rPr>
          <w:rFonts w:hint="eastAsia" w:ascii="宋体" w:hAnsi="宋体" w:eastAsia="宋体" w:cs="宋体"/>
          <w:sz w:val="24"/>
          <w:szCs w:val="24"/>
          <w:lang w:val="en-US" w:eastAsia="zh-CN" w:bidi="zh-CN"/>
        </w:rPr>
        <w:t>的其他情形</w:t>
      </w:r>
      <w:r>
        <w:rPr>
          <w:rFonts w:hint="default" w:ascii="宋体" w:hAnsi="宋体" w:eastAsia="宋体" w:cs="宋体"/>
          <w:sz w:val="24"/>
          <w:szCs w:val="24"/>
          <w:lang w:val="en-US" w:eastAsia="zh-CN" w:bidi="zh-CN"/>
        </w:rPr>
        <w:t>：</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逾期送达的或者未送达指定地点的；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未按采购文件要求密封的；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未按规定的格式填写，内容不全或关键字迹模糊、无法辨认的；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无单位盖章并无法定代表人或法定代表人授权的代理人签字或盖章的；</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pPr>
        <w:pStyle w:val="43"/>
        <w:rPr>
          <w:rFonts w:hint="default" w:cs="宋体"/>
          <w:b/>
          <w:bCs/>
          <w:sz w:val="24"/>
          <w:szCs w:val="28"/>
          <w:lang w:val="en-US" w:eastAsia="zh-CN" w:bidi="zh-CN"/>
        </w:rPr>
      </w:pPr>
      <w:r>
        <w:rPr>
          <w:rFonts w:hint="eastAsia" w:cs="宋体"/>
          <w:b/>
          <w:bCs/>
          <w:sz w:val="24"/>
          <w:szCs w:val="28"/>
          <w:lang w:val="en-US" w:eastAsia="zh-CN" w:bidi="zh-CN"/>
        </w:rPr>
        <w:t>10.</w:t>
      </w:r>
      <w:r>
        <w:rPr>
          <w:rFonts w:hint="default" w:cs="宋体"/>
          <w:b/>
          <w:bCs/>
          <w:sz w:val="24"/>
          <w:szCs w:val="28"/>
          <w:lang w:val="en-US" w:eastAsia="zh-CN" w:bidi="zh-CN"/>
        </w:rPr>
        <w:t>采购人员及相关人员与供应商有下列利害关系之一的，应当回避：</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w:t>
      </w:r>
      <w:r>
        <w:rPr>
          <w:rFonts w:hint="default" w:ascii="宋体" w:hAnsi="宋体" w:eastAsia="宋体" w:cs="宋体"/>
          <w:sz w:val="24"/>
          <w:szCs w:val="24"/>
          <w:lang w:val="en-US" w:eastAsia="zh-CN" w:bidi="zh-CN"/>
        </w:rPr>
        <w:t>参加采购活动前3年内与供应商存在劳动关系；</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w:t>
      </w:r>
      <w:r>
        <w:rPr>
          <w:rFonts w:hint="default" w:ascii="宋体" w:hAnsi="宋体" w:eastAsia="宋体" w:cs="宋体"/>
          <w:sz w:val="24"/>
          <w:szCs w:val="24"/>
          <w:lang w:val="en-US" w:eastAsia="zh-CN" w:bidi="zh-CN"/>
        </w:rPr>
        <w:t>参加采购活动前3年内担任供应商的董事、监事；</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w:t>
      </w:r>
      <w:r>
        <w:rPr>
          <w:rFonts w:hint="default" w:ascii="宋体" w:hAnsi="宋体" w:eastAsia="宋体" w:cs="宋体"/>
          <w:sz w:val="24"/>
          <w:szCs w:val="24"/>
          <w:lang w:val="en-US" w:eastAsia="zh-CN" w:bidi="zh-CN"/>
        </w:rPr>
        <w:t>参加采购活动前3年内是供应商的控股股东或者实际控制人；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w:t>
      </w:r>
      <w:r>
        <w:rPr>
          <w:rFonts w:hint="default" w:ascii="宋体" w:hAnsi="宋体" w:eastAsia="宋体" w:cs="宋体"/>
          <w:sz w:val="24"/>
          <w:szCs w:val="24"/>
          <w:lang w:val="en-US" w:eastAsia="zh-CN" w:bidi="zh-CN"/>
        </w:rPr>
        <w:t>与供应商的法定代表人或者负责人有夫妻、直系血亲、三代以内旁系血亲或者近姻亲关系；</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w:t>
      </w:r>
      <w:r>
        <w:rPr>
          <w:rFonts w:hint="default" w:ascii="宋体" w:hAnsi="宋体" w:eastAsia="宋体" w:cs="宋体"/>
          <w:sz w:val="24"/>
          <w:szCs w:val="24"/>
          <w:lang w:val="en-US" w:eastAsia="zh-CN" w:bidi="zh-CN"/>
        </w:rPr>
        <w:t>与供应商有其他可能影响采购活动公平、公正进行的关系。</w:t>
      </w:r>
    </w:p>
    <w:p>
      <w:pPr>
        <w:numPr>
          <w:ilvl w:val="0"/>
          <w:numId w:val="0"/>
        </w:numPr>
        <w:adjustRightInd w:val="0"/>
        <w:snapToGrid w:val="0"/>
        <w:ind w:firstLine="480" w:firstLineChars="200"/>
        <w:jc w:val="left"/>
        <w:rPr>
          <w:rFonts w:hint="default"/>
          <w:lang w:val="en-US" w:eastAsia="zh-CN"/>
        </w:rPr>
      </w:pPr>
      <w:r>
        <w:rPr>
          <w:rFonts w:hint="default"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2"/>
        <w:rPr>
          <w:rFonts w:hint="eastAsia" w:ascii="宋体" w:hAnsi="宋体" w:eastAsia="宋体" w:cs="宋体"/>
          <w:lang w:val="en-US" w:eastAsia="zh-CN" w:bidi="zh-CN"/>
        </w:rPr>
      </w:pPr>
      <w:r>
        <w:rPr>
          <w:rFonts w:hint="eastAsia" w:ascii="宋体" w:hAnsi="宋体" w:eastAsia="宋体" w:cs="宋体"/>
          <w:lang w:val="en-US" w:bidi="zh-CN"/>
        </w:rPr>
        <w:t>二、</w:t>
      </w:r>
      <w:r>
        <w:rPr>
          <w:rFonts w:hint="eastAsia" w:ascii="宋体" w:hAnsi="宋体" w:eastAsia="宋体" w:cs="宋体"/>
          <w:lang w:bidi="zh-CN"/>
        </w:rPr>
        <w:t>响应文件的编制</w:t>
      </w:r>
    </w:p>
    <w:p>
      <w:pPr>
        <w:pStyle w:val="43"/>
        <w:rPr>
          <w:rFonts w:hint="default" w:ascii="宋体" w:hAnsi="宋体" w:eastAsia="宋体" w:cs="宋体"/>
          <w:b/>
          <w:bCs/>
          <w:sz w:val="24"/>
          <w:szCs w:val="28"/>
          <w:lang w:bidi="zh-CN"/>
        </w:rPr>
      </w:pPr>
      <w:r>
        <w:rPr>
          <w:rFonts w:hint="eastAsia" w:ascii="宋体" w:hAnsi="宋体" w:eastAsia="宋体" w:cs="宋体"/>
          <w:b/>
          <w:bCs/>
          <w:sz w:val="24"/>
          <w:szCs w:val="28"/>
          <w:lang w:val="en-US" w:bidi="zh-CN"/>
        </w:rPr>
        <w:t>11</w:t>
      </w:r>
      <w:r>
        <w:rPr>
          <w:rFonts w:hint="default" w:ascii="宋体" w:hAnsi="宋体" w:eastAsia="宋体" w:cs="宋体"/>
          <w:b/>
          <w:bCs/>
          <w:sz w:val="24"/>
          <w:szCs w:val="28"/>
          <w:lang w:bidi="zh-CN"/>
        </w:rPr>
        <w:t>.响应文件的编制原则</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文件的要求编制响应文件</w:t>
      </w:r>
      <w:r>
        <w:rPr>
          <w:rFonts w:hint="eastAsia" w:ascii="宋体" w:hAnsi="宋体" w:eastAsia="宋体" w:cs="宋体"/>
          <w:sz w:val="24"/>
          <w:szCs w:val="24"/>
          <w:lang w:bidi="zh-CN"/>
        </w:rPr>
        <w:t>，</w:t>
      </w:r>
      <w:r>
        <w:rPr>
          <w:rFonts w:hint="default" w:ascii="宋体" w:hAnsi="宋体" w:eastAsia="宋体" w:cs="宋体"/>
          <w:sz w:val="24"/>
          <w:szCs w:val="24"/>
          <w:lang w:bidi="zh-CN"/>
        </w:rPr>
        <w:t>并对其提交的响应文件的真实性、合法性承担法律责任。响应文件必须对</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文件作出实质性响应。</w:t>
      </w:r>
    </w:p>
    <w:p>
      <w:pPr>
        <w:pStyle w:val="43"/>
        <w:rPr>
          <w:rFonts w:hint="default" w:ascii="宋体" w:hAnsi="宋体" w:eastAsia="宋体" w:cs="宋体"/>
          <w:b/>
          <w:bCs/>
          <w:sz w:val="24"/>
          <w:szCs w:val="28"/>
          <w:lang w:bidi="zh-CN"/>
        </w:rPr>
      </w:pPr>
      <w:r>
        <w:rPr>
          <w:rFonts w:hint="default" w:ascii="宋体" w:hAnsi="宋体" w:eastAsia="宋体" w:cs="宋体"/>
          <w:b/>
          <w:bCs/>
          <w:sz w:val="24"/>
          <w:szCs w:val="28"/>
          <w:lang w:bidi="zh-CN"/>
        </w:rPr>
        <w:t>1</w:t>
      </w:r>
      <w:r>
        <w:rPr>
          <w:rFonts w:hint="eastAsia" w:ascii="宋体" w:hAnsi="宋体" w:eastAsia="宋体" w:cs="宋体"/>
          <w:b/>
          <w:bCs/>
          <w:sz w:val="24"/>
          <w:szCs w:val="28"/>
          <w:lang w:val="en-US" w:bidi="zh-CN"/>
        </w:rPr>
        <w:t>2</w:t>
      </w:r>
      <w:r>
        <w:rPr>
          <w:rFonts w:hint="default" w:ascii="宋体" w:hAnsi="宋体" w:eastAsia="宋体" w:cs="宋体"/>
          <w:b/>
          <w:bCs/>
          <w:sz w:val="24"/>
          <w:szCs w:val="28"/>
          <w:lang w:bidi="zh-CN"/>
        </w:rPr>
        <w:t>.响应文件的组成</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.1响应文件由</w:t>
      </w:r>
      <w:r>
        <w:rPr>
          <w:rFonts w:hint="default" w:ascii="宋体" w:hAnsi="宋体" w:eastAsia="宋体" w:cs="宋体"/>
          <w:b/>
          <w:bCs/>
          <w:sz w:val="24"/>
          <w:szCs w:val="24"/>
          <w:lang w:bidi="zh-CN"/>
        </w:rPr>
        <w:t>资质信誉证明文件、报价商务技术文件</w:t>
      </w:r>
      <w:r>
        <w:rPr>
          <w:rFonts w:hint="default" w:ascii="宋体" w:hAnsi="宋体" w:eastAsia="宋体" w:cs="宋体"/>
          <w:sz w:val="24"/>
          <w:szCs w:val="24"/>
          <w:lang w:bidi="zh-CN"/>
        </w:rPr>
        <w:t>两部分组成。</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.1.1资质信誉证明文件：详见供应商须知前附表</w:t>
      </w:r>
      <w:r>
        <w:rPr>
          <w:rFonts w:hint="eastAsia" w:ascii="宋体" w:hAnsi="宋体" w:eastAsia="宋体" w:cs="宋体"/>
          <w:sz w:val="24"/>
          <w:szCs w:val="24"/>
          <w:lang w:bidi="zh-CN"/>
        </w:rPr>
        <w:t>。</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.1.2报价商务技术文件：详见供应商须知前附表</w:t>
      </w:r>
      <w:r>
        <w:rPr>
          <w:rFonts w:hint="eastAsia" w:ascii="宋体" w:hAnsi="宋体" w:eastAsia="宋体" w:cs="宋体"/>
          <w:sz w:val="24"/>
          <w:szCs w:val="24"/>
          <w:lang w:bidi="zh-CN"/>
        </w:rPr>
        <w:t>。</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.2响应文件电子版：详见供应商须知前附表</w:t>
      </w:r>
      <w:r>
        <w:rPr>
          <w:rFonts w:hint="eastAsia" w:ascii="宋体" w:hAnsi="宋体" w:eastAsia="宋体" w:cs="宋体"/>
          <w:sz w:val="24"/>
          <w:szCs w:val="24"/>
          <w:lang w:bidi="zh-CN"/>
        </w:rPr>
        <w:t>。</w:t>
      </w:r>
    </w:p>
    <w:p>
      <w:pPr>
        <w:pStyle w:val="43"/>
        <w:numPr>
          <w:ilvl w:val="0"/>
          <w:numId w:val="0"/>
        </w:numPr>
        <w:rPr>
          <w:rFonts w:hint="default" w:ascii="宋体" w:hAnsi="宋体" w:eastAsia="宋体" w:cs="宋体"/>
          <w:lang w:bidi="zh-CN"/>
        </w:rPr>
      </w:pPr>
      <w:r>
        <w:rPr>
          <w:rFonts w:hint="eastAsia" w:ascii="宋体" w:hAnsi="宋体" w:eastAsia="宋体" w:cs="宋体"/>
          <w:lang w:val="en-US" w:bidi="zh-CN"/>
        </w:rPr>
        <w:t>13.</w:t>
      </w:r>
      <w:r>
        <w:rPr>
          <w:rFonts w:hint="default" w:ascii="宋体" w:hAnsi="宋体" w:eastAsia="宋体" w:cs="宋体"/>
          <w:lang w:bidi="zh-CN"/>
        </w:rPr>
        <w:t>响应文件编制的要求</w:t>
      </w:r>
    </w:p>
    <w:p>
      <w:pPr>
        <w:numPr>
          <w:ilvl w:val="0"/>
          <w:numId w:val="0"/>
        </w:numPr>
        <w:ind w:firstLine="480" w:firstLineChars="200"/>
        <w:rPr>
          <w:rFonts w:hint="default"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.1供应商应按本</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文件规定的格式和顺序编制、装订响应文件并标注页码</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响应文件内容不完整、编排混乱导致响应文件被误读、漏读或者查找不到相关内容的</w:t>
      </w:r>
      <w:r>
        <w:rPr>
          <w:rFonts w:hint="eastAsia" w:ascii="宋体" w:hAnsi="宋体" w:eastAsia="宋体" w:cs="宋体"/>
          <w:sz w:val="24"/>
          <w:szCs w:val="24"/>
          <w:lang w:bidi="zh-CN"/>
        </w:rPr>
        <w:t>，</w:t>
      </w:r>
      <w:r>
        <w:rPr>
          <w:rFonts w:hint="default" w:ascii="宋体" w:hAnsi="宋体" w:eastAsia="宋体" w:cs="宋体"/>
          <w:sz w:val="24"/>
          <w:szCs w:val="24"/>
          <w:lang w:bidi="zh-CN"/>
        </w:rPr>
        <w:t>由此引发的后果由供应商承担。</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.2响应文件应按</w:t>
      </w:r>
      <w:r>
        <w:rPr>
          <w:rFonts w:hint="default" w:ascii="宋体" w:hAnsi="宋体" w:eastAsia="宋体" w:cs="宋体"/>
          <w:b/>
          <w:bCs/>
          <w:sz w:val="24"/>
          <w:szCs w:val="24"/>
          <w:lang w:bidi="zh-CN"/>
        </w:rPr>
        <w:t>资质信誉证明文件、报价商务技术文件</w:t>
      </w:r>
      <w:r>
        <w:rPr>
          <w:rFonts w:hint="default" w:ascii="宋体" w:hAnsi="宋体" w:eastAsia="宋体" w:cs="宋体"/>
          <w:sz w:val="24"/>
          <w:szCs w:val="24"/>
          <w:lang w:bidi="zh-CN"/>
        </w:rPr>
        <w:t>分别编制</w:t>
      </w:r>
      <w:r>
        <w:rPr>
          <w:rFonts w:hint="eastAsia" w:ascii="宋体" w:hAnsi="宋体" w:eastAsia="宋体" w:cs="宋体"/>
          <w:sz w:val="24"/>
          <w:szCs w:val="24"/>
          <w:lang w:bidi="zh-CN"/>
        </w:rPr>
        <w:t>，</w:t>
      </w:r>
      <w:r>
        <w:rPr>
          <w:rFonts w:hint="default" w:ascii="宋体" w:hAnsi="宋体" w:eastAsia="宋体" w:cs="宋体"/>
          <w:sz w:val="24"/>
          <w:szCs w:val="24"/>
          <w:lang w:bidi="zh-CN"/>
        </w:rPr>
        <w:t>资质信誉证明文件、报价商务技术文件按顺序装订成册。响应文件正本一份</w:t>
      </w:r>
      <w:r>
        <w:rPr>
          <w:rFonts w:hint="eastAsia" w:ascii="宋体" w:hAnsi="宋体" w:eastAsia="宋体" w:cs="宋体"/>
          <w:sz w:val="24"/>
          <w:szCs w:val="24"/>
          <w:lang w:bidi="zh-CN"/>
        </w:rPr>
        <w:t>，</w:t>
      </w:r>
      <w:r>
        <w:rPr>
          <w:rFonts w:hint="default" w:ascii="宋体" w:hAnsi="宋体" w:eastAsia="宋体" w:cs="宋体"/>
          <w:sz w:val="24"/>
          <w:szCs w:val="24"/>
          <w:lang w:bidi="zh-CN"/>
        </w:rPr>
        <w:t>副本份数详见“供应商须知前附表”</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响应文件的封面应注明“正本”、“副本”字样</w:t>
      </w:r>
      <w:r>
        <w:rPr>
          <w:rFonts w:hint="eastAsia" w:ascii="宋体" w:hAnsi="宋体" w:eastAsia="宋体" w:cs="宋体"/>
          <w:sz w:val="24"/>
          <w:szCs w:val="24"/>
          <w:lang w:bidi="zh-CN"/>
        </w:rPr>
        <w:t>，</w:t>
      </w:r>
      <w:r>
        <w:rPr>
          <w:rFonts w:hint="default" w:ascii="宋体" w:hAnsi="宋体" w:eastAsia="宋体" w:cs="宋体"/>
          <w:sz w:val="24"/>
          <w:szCs w:val="24"/>
          <w:lang w:bidi="zh-CN"/>
        </w:rPr>
        <w:t>提供响应文件正、副本数量不足的将按无效响应处理。由于响应文件装订松散而造成的丢失或者其他情况导致的不利后果由供应商自行承担。</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.3响应文件的正本应打印或者用不褪色的墨水填写</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响应文件正本除本“供应商须知”中规定的可提供复印件外均须提供原件</w:t>
      </w:r>
      <w:r>
        <w:rPr>
          <w:rFonts w:hint="eastAsia" w:ascii="宋体" w:hAnsi="宋体" w:eastAsia="宋体" w:cs="宋体"/>
          <w:sz w:val="24"/>
          <w:szCs w:val="24"/>
          <w:lang w:bidi="zh-CN"/>
        </w:rPr>
        <w:t>，</w:t>
      </w:r>
      <w:r>
        <w:rPr>
          <w:rFonts w:hint="default" w:ascii="宋体" w:hAnsi="宋体" w:eastAsia="宋体" w:cs="宋体"/>
          <w:sz w:val="24"/>
          <w:szCs w:val="24"/>
          <w:lang w:bidi="zh-CN"/>
        </w:rPr>
        <w:t>副本可为正本签字、盖章后的复印件</w:t>
      </w:r>
      <w:r>
        <w:rPr>
          <w:rFonts w:hint="eastAsia" w:ascii="宋体" w:hAnsi="宋体" w:eastAsia="宋体" w:cs="宋体"/>
          <w:sz w:val="24"/>
          <w:szCs w:val="24"/>
          <w:lang w:bidi="zh-CN"/>
        </w:rPr>
        <w:t>，</w:t>
      </w:r>
      <w:r>
        <w:rPr>
          <w:rFonts w:hint="default" w:ascii="宋体" w:hAnsi="宋体" w:eastAsia="宋体" w:cs="宋体"/>
          <w:sz w:val="24"/>
          <w:szCs w:val="24"/>
          <w:lang w:bidi="zh-CN"/>
        </w:rPr>
        <w:t>当副本和正本不一致时</w:t>
      </w:r>
      <w:r>
        <w:rPr>
          <w:rFonts w:hint="eastAsia" w:ascii="宋体" w:hAnsi="宋体" w:eastAsia="宋体" w:cs="宋体"/>
          <w:sz w:val="24"/>
          <w:szCs w:val="24"/>
          <w:lang w:bidi="zh-CN"/>
        </w:rPr>
        <w:t>，</w:t>
      </w:r>
      <w:r>
        <w:rPr>
          <w:rFonts w:hint="default" w:ascii="宋体" w:hAnsi="宋体" w:eastAsia="宋体" w:cs="宋体"/>
          <w:sz w:val="24"/>
          <w:szCs w:val="24"/>
          <w:lang w:bidi="zh-CN"/>
        </w:rPr>
        <w:t>以正本为准。</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.4响应文件须由供应商在规定位置盖公章并由法定代表人或者委托代理人签字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否则其响应文件按无效响应处理。骑缝盖公章不视为在规定位置盖章。</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.5响应文件中标注的供应商名称应与营业执照（事业单位法人证书、执业许可证、自然人身份证）及公章一致</w:t>
      </w:r>
      <w:r>
        <w:rPr>
          <w:rFonts w:hint="eastAsia" w:ascii="宋体" w:hAnsi="宋体" w:eastAsia="宋体" w:cs="宋体"/>
          <w:sz w:val="24"/>
          <w:szCs w:val="24"/>
          <w:lang w:bidi="zh-CN"/>
        </w:rPr>
        <w:t>，</w:t>
      </w:r>
      <w:r>
        <w:rPr>
          <w:rFonts w:hint="default" w:ascii="宋体" w:hAnsi="宋体" w:eastAsia="宋体" w:cs="宋体"/>
          <w:sz w:val="24"/>
          <w:szCs w:val="24"/>
          <w:lang w:bidi="zh-CN"/>
        </w:rPr>
        <w:t>否则其响应文件按无效响应处理。</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.6响应文件应尽量避免涂改、行间插字或者删除。如果出现上述情况</w:t>
      </w:r>
      <w:r>
        <w:rPr>
          <w:rFonts w:hint="eastAsia" w:ascii="宋体" w:hAnsi="宋体" w:eastAsia="宋体" w:cs="宋体"/>
          <w:sz w:val="24"/>
          <w:szCs w:val="24"/>
          <w:lang w:bidi="zh-CN"/>
        </w:rPr>
        <w:t>，</w:t>
      </w:r>
      <w:r>
        <w:rPr>
          <w:rFonts w:hint="default" w:ascii="宋体" w:hAnsi="宋体" w:eastAsia="宋体" w:cs="宋体"/>
          <w:sz w:val="24"/>
          <w:szCs w:val="24"/>
          <w:lang w:bidi="zh-CN"/>
        </w:rPr>
        <w:t>改动之处应由供应商的法定代表人或者其委托代理人签字或者加盖公章。响应文件因涂改、行间插字或者删除导致字迹潦草或者表达不清所引起的后果由供应商承担。</w:t>
      </w:r>
    </w:p>
    <w:p>
      <w:pPr>
        <w:numPr>
          <w:ilvl w:val="0"/>
          <w:numId w:val="0"/>
        </w:numPr>
        <w:ind w:firstLine="482" w:firstLineChars="200"/>
        <w:rPr>
          <w:rFonts w:hint="default" w:ascii="宋体" w:hAnsi="宋体" w:eastAsia="宋体" w:cs="宋体"/>
          <w:b/>
          <w:bCs/>
          <w:color w:val="auto"/>
          <w:sz w:val="24"/>
          <w:szCs w:val="24"/>
          <w:lang w:bidi="zh-CN"/>
        </w:rPr>
      </w:pPr>
      <w:r>
        <w:rPr>
          <w:rFonts w:hint="default" w:ascii="宋体" w:hAnsi="宋体" w:eastAsia="宋体" w:cs="宋体"/>
          <w:b/>
          <w:bCs/>
          <w:color w:val="auto"/>
          <w:sz w:val="24"/>
          <w:szCs w:val="24"/>
          <w:lang w:bidi="zh-CN"/>
        </w:rPr>
        <w:t>注：供应商必须根据所投分标分别提交响应文件</w:t>
      </w:r>
      <w:r>
        <w:rPr>
          <w:rFonts w:hint="eastAsia" w:ascii="宋体" w:hAnsi="宋体" w:eastAsia="宋体" w:cs="宋体"/>
          <w:b/>
          <w:bCs/>
          <w:color w:val="auto"/>
          <w:sz w:val="24"/>
          <w:szCs w:val="24"/>
          <w:lang w:bidi="zh-CN"/>
        </w:rPr>
        <w:t>，</w:t>
      </w:r>
      <w:r>
        <w:rPr>
          <w:rFonts w:hint="default" w:ascii="宋体" w:hAnsi="宋体" w:eastAsia="宋体" w:cs="宋体"/>
          <w:b/>
          <w:bCs/>
          <w:color w:val="auto"/>
          <w:sz w:val="24"/>
          <w:szCs w:val="24"/>
          <w:lang w:bidi="zh-CN"/>
        </w:rPr>
        <w:t>否则响应文件将被拒绝。</w:t>
      </w:r>
    </w:p>
    <w:p>
      <w:pPr>
        <w:pStyle w:val="43"/>
        <w:numPr>
          <w:ilvl w:val="0"/>
          <w:numId w:val="0"/>
        </w:numPr>
        <w:rPr>
          <w:rFonts w:hint="default" w:ascii="宋体" w:hAnsi="宋体" w:eastAsia="宋体" w:cs="宋体"/>
          <w:lang w:bidi="zh-CN"/>
        </w:rPr>
      </w:pPr>
      <w:r>
        <w:rPr>
          <w:rFonts w:hint="eastAsia" w:ascii="宋体" w:hAnsi="宋体" w:eastAsia="宋体" w:cs="宋体"/>
          <w:lang w:val="en-US" w:bidi="zh-CN"/>
        </w:rPr>
        <w:t>14.</w:t>
      </w:r>
      <w:r>
        <w:rPr>
          <w:rFonts w:hint="default" w:ascii="宋体" w:hAnsi="宋体" w:eastAsia="宋体" w:cs="宋体"/>
          <w:lang w:bidi="zh-CN"/>
        </w:rPr>
        <w:t>响应文件的密封和标记</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.1响应文件正、副本全部装入一个或者多个包封袋</w:t>
      </w:r>
      <w:r>
        <w:rPr>
          <w:rFonts w:hint="eastAsia" w:ascii="宋体" w:hAnsi="宋体" w:eastAsia="宋体" w:cs="宋体"/>
          <w:sz w:val="24"/>
          <w:szCs w:val="24"/>
          <w:lang w:val="en-US" w:bidi="zh-CN"/>
        </w:rPr>
        <w:t>或</w:t>
      </w:r>
      <w:r>
        <w:rPr>
          <w:rFonts w:hint="default" w:ascii="宋体" w:hAnsi="宋体" w:eastAsia="宋体" w:cs="宋体"/>
          <w:sz w:val="24"/>
          <w:szCs w:val="24"/>
          <w:lang w:bidi="zh-CN"/>
        </w:rPr>
        <w:t>箱（响应文件的补充、修改可另行单独递交）中并加以密封</w:t>
      </w:r>
      <w:r>
        <w:rPr>
          <w:rFonts w:hint="eastAsia" w:ascii="宋体" w:hAnsi="宋体" w:eastAsia="宋体" w:cs="宋体"/>
          <w:sz w:val="24"/>
          <w:szCs w:val="24"/>
          <w:lang w:bidi="zh-CN"/>
        </w:rPr>
        <w:t>，</w:t>
      </w:r>
      <w:r>
        <w:rPr>
          <w:rFonts w:hint="default" w:ascii="宋体" w:hAnsi="宋体" w:eastAsia="宋体" w:cs="宋体"/>
          <w:sz w:val="24"/>
          <w:szCs w:val="24"/>
          <w:lang w:bidi="zh-CN"/>
        </w:rPr>
        <w:t>封口处必须加盖供应商公章或者法定代表人签字或者委托代理人签字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以示密封。</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.2响应文件外层包装封面上应标记“</w:t>
      </w:r>
      <w:r>
        <w:rPr>
          <w:rFonts w:hint="default" w:ascii="宋体" w:hAnsi="宋体" w:eastAsia="宋体" w:cs="宋体"/>
          <w:b/>
          <w:bCs/>
          <w:sz w:val="24"/>
          <w:szCs w:val="24"/>
          <w:lang w:bidi="zh-CN"/>
        </w:rPr>
        <w:t>项目名称、项目编号、供应商名称、所竞分标、首次响应文件提交截止时间前不得启封</w:t>
      </w:r>
      <w:r>
        <w:rPr>
          <w:rFonts w:hint="default" w:ascii="宋体" w:hAnsi="宋体" w:eastAsia="宋体" w:cs="宋体"/>
          <w:sz w:val="24"/>
          <w:szCs w:val="24"/>
          <w:lang w:bidi="zh-CN"/>
        </w:rPr>
        <w:t>”字样。</w:t>
      </w:r>
    </w:p>
    <w:p>
      <w:pPr>
        <w:numPr>
          <w:ilvl w:val="0"/>
          <w:numId w:val="0"/>
        </w:numPr>
        <w:ind w:firstLine="480" w:firstLineChars="200"/>
        <w:rPr>
          <w:rFonts w:hint="default" w:ascii="宋体" w:hAnsi="宋体" w:eastAsia="宋体" w:cs="宋体"/>
          <w:b w:val="0"/>
          <w:bCs w:val="0"/>
          <w:sz w:val="24"/>
          <w:szCs w:val="24"/>
          <w:lang w:val="en-US" w:eastAsia="zh-CN"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.3未按上述规定密封的响应文件将被拒收。</w:t>
      </w:r>
    </w:p>
    <w:p>
      <w:pPr>
        <w:pStyle w:val="43"/>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lang w:val="en-US" w:bidi="zh-CN"/>
        </w:rPr>
        <w:t>15.</w:t>
      </w:r>
      <w:r>
        <w:rPr>
          <w:rFonts w:hint="default" w:ascii="宋体" w:hAnsi="宋体" w:eastAsia="宋体" w:cs="宋体"/>
          <w:lang w:bidi="zh-CN"/>
        </w:rPr>
        <w:t>响应文件的提交</w:t>
      </w:r>
    </w:p>
    <w:p>
      <w:pPr>
        <w:pStyle w:val="43"/>
        <w:numPr>
          <w:ilvl w:val="-1"/>
          <w:numId w:val="0"/>
        </w:numPr>
        <w:ind w:firstLine="480" w:firstLineChars="200"/>
        <w:rPr>
          <w:rFonts w:hint="eastAsia" w:ascii="宋体" w:hAnsi="宋体" w:eastAsia="宋体" w:cs="宋体"/>
          <w:b/>
          <w:bCs/>
          <w:sz w:val="24"/>
          <w:szCs w:val="24"/>
          <w:lang w:val="en-US" w:eastAsia="zh-CN" w:bidi="zh-CN"/>
        </w:rPr>
      </w:pPr>
      <w:r>
        <w:rPr>
          <w:rFonts w:hint="default" w:ascii="宋体" w:hAnsi="宋体" w:eastAsia="宋体" w:cs="宋体"/>
          <w:b w:val="0"/>
          <w:bCs w:val="0"/>
          <w:sz w:val="24"/>
          <w:szCs w:val="24"/>
          <w:lang w:bidi="zh-CN"/>
        </w:rPr>
        <w:t>供应商必须在“供应商须知前附表”规定的时间和地点提交响应文件。</w:t>
      </w:r>
      <w:r>
        <w:rPr>
          <w:rFonts w:hint="eastAsia" w:ascii="宋体" w:hAnsi="宋体" w:eastAsia="宋体" w:cs="宋体"/>
          <w:b/>
          <w:bCs/>
          <w:sz w:val="24"/>
          <w:szCs w:val="24"/>
          <w:lang w:val="en-US" w:eastAsia="zh-CN" w:bidi="zh-CN"/>
        </w:rPr>
        <w:br w:type="page"/>
      </w:r>
    </w:p>
    <w:p>
      <w:pPr>
        <w:pStyle w:val="41"/>
        <w:rPr>
          <w:rFonts w:hint="eastAsia"/>
          <w:lang w:val="en-US" w:eastAsia="zh-CN"/>
        </w:rPr>
      </w:pPr>
      <w:r>
        <w:rPr>
          <w:rFonts w:hint="eastAsia"/>
          <w:lang w:val="en-US" w:eastAsia="zh-CN"/>
        </w:rPr>
        <w:t>第四章  评审办法</w:t>
      </w:r>
    </w:p>
    <w:p>
      <w:pPr>
        <w:pStyle w:val="43"/>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16.</w:t>
      </w:r>
      <w:r>
        <w:rPr>
          <w:rFonts w:hint="eastAsia" w:cs="宋体"/>
          <w:lang w:val="en-US" w:eastAsia="zh-CN" w:bidi="zh-CN"/>
        </w:rPr>
        <w:t>评审委员会</w:t>
      </w:r>
      <w:r>
        <w:rPr>
          <w:rFonts w:hint="eastAsia" w:ascii="宋体" w:hAnsi="宋体" w:eastAsia="宋体" w:cs="宋体"/>
          <w:lang w:val="en-US" w:eastAsia="zh-CN" w:bidi="zh-CN"/>
        </w:rPr>
        <w:t>的构成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本采购项目的评审委员会由采购人</w:t>
      </w:r>
      <w:r>
        <w:rPr>
          <w:rFonts w:hint="default" w:ascii="宋体" w:hAnsi="宋体" w:eastAsia="宋体" w:cs="宋体"/>
          <w:b w:val="0"/>
          <w:bCs w:val="0"/>
          <w:kern w:val="2"/>
          <w:sz w:val="24"/>
          <w:szCs w:val="24"/>
          <w:lang w:eastAsia="zh-CN" w:bidi="zh-CN"/>
        </w:rPr>
        <w:t>组织</w:t>
      </w:r>
      <w:r>
        <w:rPr>
          <w:rFonts w:hint="eastAsia" w:ascii="宋体" w:hAnsi="宋体" w:eastAsia="宋体" w:cs="宋体"/>
          <w:b w:val="0"/>
          <w:bCs w:val="0"/>
          <w:kern w:val="2"/>
          <w:sz w:val="24"/>
          <w:szCs w:val="24"/>
          <w:lang w:val="en-US" w:eastAsia="zh-CN" w:bidi="zh-CN"/>
        </w:rPr>
        <w:t>三人以上单数组成。</w:t>
      </w:r>
    </w:p>
    <w:p>
      <w:pPr>
        <w:pStyle w:val="43"/>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17.评审依据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以采购文件、响应文件为评审依据。</w:t>
      </w:r>
    </w:p>
    <w:p>
      <w:pPr>
        <w:pStyle w:val="43"/>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18.评</w:t>
      </w:r>
      <w:r>
        <w:rPr>
          <w:rFonts w:hint="eastAsia" w:cs="宋体"/>
          <w:lang w:val="en-US" w:eastAsia="zh-CN" w:bidi="zh-CN"/>
        </w:rPr>
        <w:t>审</w:t>
      </w:r>
      <w:r>
        <w:rPr>
          <w:rFonts w:hint="eastAsia" w:ascii="宋体" w:hAnsi="宋体" w:eastAsia="宋体" w:cs="宋体"/>
          <w:lang w:val="en-US" w:eastAsia="zh-CN" w:bidi="zh-CN"/>
        </w:rPr>
        <w:t>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FF0000"/>
          <w:kern w:val="2"/>
          <w:sz w:val="24"/>
          <w:szCs w:val="24"/>
          <w:lang w:val="en-US" w:eastAsia="zh-CN" w:bidi="zh-CN"/>
        </w:rPr>
      </w:pPr>
      <w:r>
        <w:rPr>
          <w:rFonts w:hint="eastAsia" w:ascii="宋体" w:hAnsi="宋体" w:eastAsia="宋体" w:cs="宋体"/>
          <w:b w:val="0"/>
          <w:bCs w:val="0"/>
          <w:color w:val="FF0000"/>
          <w:kern w:val="2"/>
          <w:sz w:val="24"/>
          <w:szCs w:val="24"/>
          <w:lang w:val="en-US" w:eastAsia="zh-CN" w:bidi="zh-CN"/>
        </w:rPr>
        <w:t>本次评审采用综合评分法。评审委员会对资格和符合性审查合格的响应文件，采用综合评分法进行评审，以采购文件、响应文件为评审依据，以技术、服务能满足采购文件实质性要求且最终得分最高的原则确定成交供应商。</w:t>
      </w:r>
    </w:p>
    <w:p>
      <w:pPr>
        <w:pStyle w:val="43"/>
        <w:numPr>
          <w:ilvl w:val="0"/>
          <w:numId w:val="0"/>
        </w:numPr>
        <w:rPr>
          <w:rFonts w:hint="eastAsia" w:cs="宋体"/>
          <w:lang w:val="en-US" w:eastAsia="zh-CN" w:bidi="zh-CN"/>
        </w:rPr>
      </w:pPr>
      <w:r>
        <w:rPr>
          <w:rFonts w:hint="eastAsia" w:cs="宋体"/>
          <w:lang w:val="en-US" w:eastAsia="zh-CN" w:bidi="zh-CN"/>
        </w:rPr>
        <w:t>19.成交候选供应商推荐原则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19.1在质量和服务均能满足采购文件实质性响应要求的前提下，评审委员会将按得分由高到低顺序推荐3名成交候选供应商，并编写评审报告。评审得分相同的，按照最后报价由低到高的顺序推荐。评审得分且最后报价相同的，则按照按实施方案得分高低顺序推荐。采购人应当确定评审委员会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19.2评审委员会认为，某竞标供应商的最后报价或者最后报价中某些分项报价明显不合理或者低于成本，有可能影响商品质量和不能诚信履约的，应要求其在规定的期限内提供书面文件予以解释说明，并提交相关证明材料；供应商不能证明其报价合理性的，评标委员会应当将其作为无效响应文件处理。</w:t>
      </w:r>
    </w:p>
    <w:p>
      <w:pPr>
        <w:pStyle w:val="43"/>
        <w:numPr>
          <w:ilvl w:val="0"/>
          <w:numId w:val="0"/>
        </w:numPr>
        <w:rPr>
          <w:rFonts w:hint="eastAsia"/>
          <w:lang w:val="en-US" w:eastAsia="zh-CN"/>
        </w:rPr>
      </w:pPr>
      <w:r>
        <w:rPr>
          <w:rFonts w:hint="eastAsia"/>
          <w:lang w:val="en-US" w:eastAsia="zh-CN"/>
        </w:rPr>
        <w:t>20.评分标准</w:t>
      </w:r>
    </w:p>
    <w:tbl>
      <w:tblPr>
        <w:tblStyle w:val="22"/>
        <w:tblW w:w="912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37"/>
        <w:gridCol w:w="2541"/>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Align w:val="center"/>
          </w:tcPr>
          <w:p>
            <w:pPr>
              <w:keepNext w:val="0"/>
              <w:keepLines w:val="0"/>
              <w:shd w:val="clear" w:color="auto" w:fill="auto"/>
              <w:bidi w:val="0"/>
              <w:spacing w:before="0" w:after="0" w:line="240" w:lineRule="auto"/>
              <w:ind w:left="0" w:right="0" w:firstLine="0"/>
              <w:jc w:val="both"/>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20.1</w:t>
            </w:r>
          </w:p>
        </w:tc>
        <w:tc>
          <w:tcPr>
            <w:tcW w:w="1637" w:type="dxa"/>
            <w:vAlign w:val="center"/>
          </w:tcPr>
          <w:p>
            <w:pPr>
              <w:keepNext w:val="0"/>
              <w:keepLines w:val="0"/>
              <w:shd w:val="clear" w:color="auto" w:fill="auto"/>
              <w:bidi w:val="0"/>
              <w:spacing w:before="0" w:after="0" w:line="240" w:lineRule="auto"/>
              <w:ind w:left="0" w:right="0" w:firstLine="210" w:firstLineChars="10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分值构成</w:t>
            </w:r>
          </w:p>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（总分100分）</w:t>
            </w:r>
          </w:p>
        </w:tc>
        <w:tc>
          <w:tcPr>
            <w:tcW w:w="6614" w:type="dxa"/>
            <w:gridSpan w:val="2"/>
            <w:vAlign w:val="center"/>
          </w:tcPr>
          <w:p>
            <w:pPr>
              <w:keepNext w:val="0"/>
              <w:keepLines w:val="0"/>
              <w:numPr>
                <w:ilvl w:val="0"/>
                <w:numId w:val="3"/>
              </w:numPr>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资质信誉评分标准（满分20分）</w:t>
            </w:r>
          </w:p>
          <w:p>
            <w:pPr>
              <w:keepNext w:val="0"/>
              <w:keepLines w:val="0"/>
              <w:numPr>
                <w:ilvl w:val="0"/>
                <w:numId w:val="3"/>
              </w:numPr>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服务方案评分标准（满分50分）</w:t>
            </w:r>
          </w:p>
          <w:p>
            <w:pPr>
              <w:keepNext w:val="0"/>
              <w:keepLines w:val="0"/>
              <w:numPr>
                <w:ilvl w:val="0"/>
                <w:numId w:val="3"/>
              </w:numPr>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报价评分标准（满分30分）</w:t>
            </w:r>
          </w:p>
          <w:p>
            <w:pPr>
              <w:keepNext w:val="0"/>
              <w:keepLines w:val="0"/>
              <w:shd w:val="clear" w:color="auto" w:fill="auto"/>
              <w:bidi w:val="0"/>
              <w:spacing w:before="0" w:after="0" w:line="240" w:lineRule="auto"/>
              <w:ind w:left="0" w:right="0" w:firstLine="0"/>
              <w:jc w:val="left"/>
              <w:rPr>
                <w:rFonts w:hint="default"/>
                <w:lang w:val="en-US" w:eastAsia="zh-CN"/>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总分为100分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870" w:type="dxa"/>
            <w:vMerge w:val="restart"/>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20.1.1</w:t>
            </w:r>
          </w:p>
        </w:tc>
        <w:tc>
          <w:tcPr>
            <w:tcW w:w="1637" w:type="dxa"/>
            <w:vMerge w:val="restart"/>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资质信誉评分标准（满分20分）</w:t>
            </w:r>
          </w:p>
        </w:tc>
        <w:tc>
          <w:tcPr>
            <w:tcW w:w="2541" w:type="dxa"/>
            <w:vAlign w:val="center"/>
          </w:tcPr>
          <w:p>
            <w:pPr>
              <w:keepNext w:val="0"/>
              <w:keepLines w:val="0"/>
              <w:shd w:val="clear" w:color="auto" w:fill="auto"/>
              <w:bidi w:val="0"/>
              <w:spacing w:before="0" w:after="0" w:line="240" w:lineRule="auto"/>
              <w:ind w:left="0" w:leftChars="0" w:right="0" w:rightChars="0" w:firstLine="0" w:firstLineChars="0"/>
              <w:jc w:val="left"/>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管理体系（满分2分）</w:t>
            </w:r>
          </w:p>
        </w:tc>
        <w:tc>
          <w:tcPr>
            <w:tcW w:w="4073" w:type="dxa"/>
            <w:vAlign w:val="center"/>
          </w:tcPr>
          <w:p>
            <w:pPr>
              <w:keepNext w:val="0"/>
              <w:keepLines w:val="0"/>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通过ISO认证且在有效期内：</w:t>
            </w:r>
          </w:p>
          <w:p>
            <w:pPr>
              <w:keepNext w:val="0"/>
              <w:keepLines w:val="0"/>
              <w:shd w:val="clear" w:color="auto" w:fill="auto"/>
              <w:bidi w:val="0"/>
              <w:spacing w:before="0" w:after="0" w:line="240" w:lineRule="auto"/>
              <w:ind w:left="0" w:right="0" w:firstLine="0"/>
              <w:jc w:val="left"/>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1.‌ISO质量管理体系认证，得1分；</w:t>
            </w:r>
          </w:p>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‌ISO职业健康安全管理体系认证</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1637"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2541" w:type="dxa"/>
            <w:vAlign w:val="center"/>
          </w:tcPr>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企业法人代表或技术负责人（满分3分）</w:t>
            </w:r>
          </w:p>
        </w:tc>
        <w:tc>
          <w:tcPr>
            <w:tcW w:w="4073" w:type="dxa"/>
            <w:vAlign w:val="center"/>
          </w:tcPr>
          <w:p>
            <w:pPr>
              <w:keepNext w:val="0"/>
              <w:keepLines w:val="0"/>
              <w:shd w:val="clear" w:color="auto" w:fill="auto"/>
              <w:bidi w:val="0"/>
              <w:spacing w:before="0" w:after="0" w:line="240" w:lineRule="auto"/>
              <w:ind w:left="0" w:right="0" w:firstLine="0"/>
              <w:jc w:val="left"/>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企业法人代表或技术负责人证书：</w:t>
            </w:r>
          </w:p>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1.具有正高级职称，得3分；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2.具有副高级职称，得2分；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3.具有中级职称，得1分。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1637"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2541" w:type="dxa"/>
            <w:vAlign w:val="center"/>
          </w:tcPr>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企业注册执业资格人数（满分10分）</w:t>
            </w:r>
          </w:p>
        </w:tc>
        <w:tc>
          <w:tcPr>
            <w:tcW w:w="4073" w:type="dxa"/>
            <w:vAlign w:val="center"/>
          </w:tcPr>
          <w:p>
            <w:pPr>
              <w:keepNext w:val="0"/>
              <w:keepLines w:val="0"/>
              <w:shd w:val="clear" w:color="auto" w:fill="auto"/>
              <w:bidi w:val="0"/>
              <w:spacing w:before="0" w:after="0" w:line="240" w:lineRule="auto"/>
              <w:ind w:left="0" w:right="0" w:firstLine="0"/>
              <w:jc w:val="left"/>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除服务团队成员外，企业注册执业资格人数：</w:t>
            </w:r>
          </w:p>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1.一级注册造价师、注册监理工程师、一级注册建造师：每一名得1分，得分上限为5分；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2.二级注册造价师、二级注册建造师：每一名得0.5分，得分上限为5分。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同一人同时具备多项注册执业资格的，按一人计，需提供劳动合同及竞标截止时间前半年内连续3个月社保证明。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870"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1637"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2541" w:type="dxa"/>
            <w:vAlign w:val="center"/>
          </w:tcPr>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“桂建云”信用评价（满分5分）</w:t>
            </w:r>
          </w:p>
        </w:tc>
        <w:tc>
          <w:tcPr>
            <w:tcW w:w="4073" w:type="dxa"/>
            <w:vAlign w:val="center"/>
          </w:tcPr>
          <w:p>
            <w:pPr>
              <w:keepNext w:val="0"/>
              <w:keepLines w:val="0"/>
              <w:shd w:val="clear" w:color="auto" w:fill="auto"/>
              <w:bidi w:val="0"/>
              <w:spacing w:before="0" w:after="0" w:line="240" w:lineRule="auto"/>
              <w:ind w:left="0" w:right="0" w:firstLine="0"/>
              <w:jc w:val="left"/>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广西建筑市场监管云平台“桂建云</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诚信评分：</w:t>
            </w:r>
          </w:p>
          <w:p>
            <w:pPr>
              <w:keepNext w:val="0"/>
              <w:keepLines w:val="0"/>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1.诚信评分</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90分，得5分；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2.80分</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诚信评分&lt;90分，得3分；</w:t>
            </w:r>
          </w:p>
          <w:p>
            <w:pPr>
              <w:keepNext w:val="0"/>
              <w:keepLines w:val="0"/>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3.70分</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诚信评分&lt;80分，得2分；</w:t>
            </w:r>
          </w:p>
          <w:p>
            <w:pPr>
              <w:keepNext w:val="0"/>
              <w:keepLines w:val="0"/>
              <w:shd w:val="clear" w:color="auto" w:fill="auto"/>
              <w:bidi w:val="0"/>
              <w:spacing w:before="0" w:after="0" w:line="240" w:lineRule="auto"/>
              <w:ind w:left="0" w:right="0" w:firstLine="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4.60分</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诚信评分&lt;70分，得1分；</w:t>
            </w:r>
          </w:p>
          <w:p>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5.诚信评分60分以下及无评分记录的，得0分。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70" w:type="dxa"/>
            <w:vMerge w:val="restart"/>
            <w:vAlign w:val="center"/>
          </w:tcPr>
          <w:p>
            <w:pPr>
              <w:keepNext w:val="0"/>
              <w:keepLines w:val="0"/>
              <w:shd w:val="clear" w:color="auto" w:fill="auto"/>
              <w:bidi w:val="0"/>
              <w:spacing w:before="0" w:after="0" w:line="240" w:lineRule="auto"/>
              <w:ind w:left="0" w:right="0" w:firstLine="0"/>
              <w:jc w:val="both"/>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20.1.2</w:t>
            </w:r>
          </w:p>
        </w:tc>
        <w:tc>
          <w:tcPr>
            <w:tcW w:w="1637" w:type="dxa"/>
            <w:vMerge w:val="restart"/>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服务方案评分标准（满分50分）</w:t>
            </w:r>
          </w:p>
        </w:tc>
        <w:tc>
          <w:tcPr>
            <w:tcW w:w="2541"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1.内容全面性（满分20分）</w:t>
            </w:r>
          </w:p>
        </w:tc>
        <w:tc>
          <w:tcPr>
            <w:tcW w:w="4073"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1档0～7分：方案基本覆盖了采购文件中提出的所有关键要求，但某些部分的说明不够详细或略显简略，可能遗漏了个别次要方面的响应。</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2档8～14分：方案全面响应了采购文件的所有要求，各部分内容表述清晰，逻辑连贯，对项目需求的理解准确，且提供了较为详尽的实施方案，仅在某些细节方面有待进一步细化。</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档15～20分：方案不仅完全响应了采购文件的所有要求，而且在理解基础上进行了深化和拓展，提出了创新或优化建议，展现了深入的行业理解和项目洞察力。内容组织结构清晰，逻辑性强，易于理解，且针对项目特定情况有定制化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1637"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2541"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2.难点、要点阐述（满分15分）</w:t>
            </w:r>
          </w:p>
        </w:tc>
        <w:tc>
          <w:tcPr>
            <w:tcW w:w="4073"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1档0～5分：方案中对项目难点和要点有所提及，但描述较为笼统，缺乏具体分析，没有提出明确的应对策略或解决思路，难以看出实际操作的可行性和有效性。</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2档6～10分：能识别并列举出项目的主要难点和要点，对这些难点进行了基本的分析，并尝试提出了一些应对措施，但分析不够深入，解决方案的可行性和针对性有待加强。</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档11～15分：对项目难点和要点有深入剖析，不仅明确指出了问题所在，还结合项目背景和团队经验，提供了详细且具有针对性的解决方案或建议。方案中对每个难点的解决路径清晰，可操作性强，充分展示了团队的专业能力和对项目的深刻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1637" w:type="dxa"/>
            <w:vMerge w:val="continue"/>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p>
        </w:tc>
        <w:tc>
          <w:tcPr>
            <w:tcW w:w="2541"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3.工作质量控制措施（满分15分）</w:t>
            </w:r>
          </w:p>
        </w:tc>
        <w:tc>
          <w:tcPr>
            <w:tcW w:w="4073"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1档0～5分：提到了一些通用的质量控制措施，但缺乏具体实施步骤、责任人分配或监控机制，使得措施的可执行性和实际效用存疑。</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2档6～10分：列出了较为详细的工作质量控制流程，包括质量检查节点、标准、责任人等，但部分措施的可行性分析不足，或者对于如何确保措施有效执行的说明不够充分。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br w:type="textWrapping"/>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档11～15分：不仅详细介绍了全面的质量控制体系，包括事前预防、事中控制和事后审核的具体措施，还结合项目特点制定了个性化的质控方案。方案中包含了明确的责任分配、时间表、监督机制以及异常情况的应对预案，确保了措施的可行性和高效执行。此外，还可能包括了质量反馈和持续改进的机制，显示了对工作质量持续提升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Align w:val="center"/>
          </w:tcPr>
          <w:p>
            <w:pPr>
              <w:keepNext w:val="0"/>
              <w:keepLines w:val="0"/>
              <w:shd w:val="clear" w:color="auto" w:fill="auto"/>
              <w:bidi w:val="0"/>
              <w:spacing w:before="0" w:after="0" w:line="240" w:lineRule="auto"/>
              <w:ind w:left="0" w:right="0" w:firstLine="0"/>
              <w:jc w:val="both"/>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20.1.3</w:t>
            </w:r>
          </w:p>
        </w:tc>
        <w:tc>
          <w:tcPr>
            <w:tcW w:w="1637" w:type="dxa"/>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报价评分标准（满分30分）</w:t>
            </w:r>
          </w:p>
        </w:tc>
        <w:tc>
          <w:tcPr>
            <w:tcW w:w="6614" w:type="dxa"/>
            <w:gridSpan w:val="2"/>
            <w:vAlign w:val="center"/>
          </w:tcPr>
          <w:p>
            <w:pPr>
              <w:keepNext w:val="0"/>
              <w:keepLines w:val="0"/>
              <w:shd w:val="clear" w:color="auto" w:fill="auto"/>
              <w:bidi w:val="0"/>
              <w:spacing w:before="0" w:after="0" w:line="240" w:lineRule="auto"/>
              <w:ind w:left="0" w:right="0" w:firstLine="0"/>
              <w:jc w:val="both"/>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en-US" w:bidi="en-US"/>
              </w:rPr>
              <w:t>报价得分=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（评审基准价</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en-US" w:bidi="en-US"/>
              </w:rPr>
              <w:t>/供应商</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报</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en-US" w:bidi="en-US"/>
              </w:rPr>
              <w:t>价</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w:t>
            </w:r>
            <w:r>
              <w:rPr>
                <w:rFonts w:hint="default"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en-US" w:bidi="en-US"/>
              </w:rPr>
              <w:t>×</w:t>
            </w: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30</w:t>
            </w:r>
          </w:p>
          <w:p>
            <w:pPr>
              <w:keepNext w:val="0"/>
              <w:keepLines w:val="0"/>
              <w:shd w:val="clear" w:color="auto" w:fill="auto"/>
              <w:bidi w:val="0"/>
              <w:spacing w:before="0" w:after="0" w:line="240" w:lineRule="auto"/>
              <w:ind w:left="0" w:right="0" w:firstLine="0"/>
              <w:jc w:val="both"/>
              <w:rPr>
                <w:rFonts w:hint="default"/>
                <w:lang w:val="en-US" w:eastAsia="zh-CN"/>
              </w:rPr>
            </w:pPr>
            <w:r>
              <w:rPr>
                <w:rFonts w:hint="eastAsia" w:ascii="宋体" w:hAnsi="宋体" w:eastAsia="宋体" w:cs="宋体"/>
                <w:b w:val="0"/>
                <w:bCs w:val="0"/>
                <w:color w:val="auto"/>
                <w:spacing w:val="0"/>
                <w:w w:val="100"/>
                <w:kern w:val="0"/>
                <w:position w:val="0"/>
                <w:sz w:val="21"/>
                <w:szCs w:val="21"/>
                <w:highlight w:val="none"/>
                <w:u w:val="none"/>
                <w:shd w:val="clear" w:color="auto" w:fill="auto"/>
                <w:vertAlign w:val="baseline"/>
                <w:lang w:val="en-US" w:eastAsia="zh-CN" w:bidi="en-US"/>
              </w:rPr>
              <w:t>注：评审基准价=通过初步评审的所有供应商的最低评审价格</w:t>
            </w:r>
          </w:p>
        </w:tc>
      </w:tr>
    </w:tbl>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pStyle w:val="41"/>
        <w:rPr>
          <w:rFonts w:hint="eastAsia"/>
          <w:lang w:val="en-US" w:eastAsia="zh-CN"/>
        </w:rPr>
      </w:pPr>
    </w:p>
    <w:p>
      <w:pPr>
        <w:rPr>
          <w:rFonts w:hint="eastAsia"/>
          <w:lang w:val="en-US" w:eastAsia="zh-CN"/>
        </w:rPr>
      </w:pPr>
    </w:p>
    <w:p>
      <w:pPr>
        <w:pStyle w:val="41"/>
        <w:rPr>
          <w:rFonts w:hint="eastAsia"/>
          <w:lang w:val="en-US" w:eastAsia="zh-CN"/>
        </w:rPr>
      </w:pPr>
      <w:r>
        <w:rPr>
          <w:rFonts w:hint="eastAsia"/>
          <w:lang w:val="en-US" w:eastAsia="zh-CN"/>
        </w:rPr>
        <w:t>第五章  响应文件格式</w:t>
      </w:r>
    </w:p>
    <w:p>
      <w:pPr>
        <w:rPr>
          <w:rFonts w:hint="eastAsia"/>
          <w:lang w:val="en-US" w:eastAsia="zh-CN"/>
        </w:rPr>
      </w:pPr>
    </w:p>
    <w:p>
      <w:pPr>
        <w:rPr>
          <w:rFonts w:hint="eastAsia"/>
          <w:lang w:val="en-US" w:eastAsia="zh-CN"/>
        </w:rPr>
      </w:pPr>
    </w:p>
    <w:p>
      <w:pPr>
        <w:rPr>
          <w:rFonts w:hint="eastAsia" w:ascii="宋体" w:hAnsi="宋体" w:eastAsia="宋体" w:cs="宋体"/>
          <w:b/>
          <w:bCs/>
          <w:sz w:val="32"/>
          <w:szCs w:val="32"/>
          <w:lang w:val="en-US" w:eastAsia="zh-CN"/>
        </w:rPr>
      </w:pPr>
    </w:p>
    <w:p>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（响应文件外层包装封面格式 ）</w:t>
      </w: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响应文件</w:t>
      </w:r>
    </w:p>
    <w:p>
      <w:pPr>
        <w:rPr>
          <w:rFonts w:hint="eastAsia" w:ascii="宋体" w:hAnsi="宋体" w:eastAsia="宋体" w:cs="宋体"/>
          <w:b w:val="0"/>
          <w:bCs w:val="0"/>
          <w:sz w:val="32"/>
          <w:szCs w:val="32"/>
          <w:lang w:val="en-US" w:eastAsia="zh-CN"/>
        </w:rPr>
      </w:pP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项目名称：</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项目编号：</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所竞分标：</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供应商名称：</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截止时间：</w:t>
      </w:r>
      <w:r>
        <w:rPr>
          <w:rFonts w:hint="eastAsia" w:ascii="宋体" w:hAnsi="宋体" w:eastAsia="宋体" w:cs="宋体"/>
          <w:b w:val="0"/>
          <w:bCs w:val="0"/>
          <w:sz w:val="30"/>
          <w:szCs w:val="30"/>
          <w:u w:val="single"/>
          <w:lang w:val="en-US" w:eastAsia="zh-CN"/>
        </w:rPr>
        <w:t xml:space="preserve">    年  月  日  时  分（北京时间）</w:t>
      </w:r>
      <w:r>
        <w:rPr>
          <w:rFonts w:hint="eastAsia" w:ascii="宋体" w:hAnsi="宋体" w:eastAsia="宋体" w:cs="宋体"/>
          <w:b w:val="0"/>
          <w:bCs w:val="0"/>
          <w:sz w:val="30"/>
          <w:szCs w:val="30"/>
          <w:lang w:val="en-US" w:eastAsia="zh-CN"/>
        </w:rPr>
        <w:t>前不得启封</w:t>
      </w:r>
    </w:p>
    <w:p>
      <w:pPr>
        <w:ind w:firstLine="1500" w:firstLineChars="5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年    月    日</w:t>
      </w:r>
    </w:p>
    <w:p>
      <w:pPr>
        <w:rPr>
          <w:rFonts w:hint="eastAsia"/>
          <w:lang w:val="en-US" w:eastAsia="zh-CN"/>
        </w:rPr>
      </w:pPr>
      <w:r>
        <w:rPr>
          <w:rFonts w:hint="eastAsia"/>
          <w:lang w:val="en-US" w:eastAsia="zh-CN"/>
        </w:rPr>
        <w:br w:type="page"/>
      </w:r>
    </w:p>
    <w:p>
      <w:pPr>
        <w:spacing w:line="360" w:lineRule="auto"/>
        <w:rPr>
          <w:rFonts w:hint="eastAsia" w:ascii="宋体" w:hAnsi="宋体" w:eastAsia="宋体" w:cs="宋体"/>
          <w:b w:val="0"/>
          <w:bCs w:val="0"/>
          <w:sz w:val="32"/>
          <w:szCs w:val="32"/>
        </w:rPr>
      </w:pPr>
      <w:bookmarkStart w:id="2" w:name="_Toc44229899"/>
      <w:bookmarkStart w:id="3" w:name="_Toc31728084"/>
      <w:bookmarkStart w:id="4" w:name="_Toc35611438"/>
      <w:bookmarkStart w:id="5" w:name="_Toc31723070"/>
      <w:bookmarkStart w:id="6" w:name="_Toc35611516"/>
      <w:bookmarkStart w:id="7" w:name="_Toc30694"/>
      <w:r>
        <w:rPr>
          <w:rFonts w:hint="eastAsia" w:ascii="宋体" w:hAnsi="宋体" w:eastAsia="宋体" w:cs="宋体"/>
          <w:b w:val="0"/>
          <w:bCs w:val="0"/>
          <w:sz w:val="32"/>
          <w:szCs w:val="32"/>
        </w:rPr>
        <w:t>一、资质信誉证明文件格式</w:t>
      </w:r>
      <w:bookmarkEnd w:id="2"/>
      <w:bookmarkEnd w:id="3"/>
      <w:bookmarkEnd w:id="4"/>
      <w:bookmarkEnd w:id="5"/>
      <w:bookmarkEnd w:id="6"/>
      <w:bookmarkEnd w:id="7"/>
    </w:p>
    <w:p>
      <w:pPr>
        <w:snapToGrid w:val="0"/>
        <w:spacing w:before="120" w:beforeLines="50" w:after="50" w:line="360" w:lineRule="auto"/>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1.资质信誉证明文件封面格式</w:t>
      </w:r>
    </w:p>
    <w:p>
      <w:pPr>
        <w:snapToGrid w:val="0"/>
        <w:spacing w:before="120" w:beforeLines="50" w:after="50" w:line="360" w:lineRule="auto"/>
        <w:rPr>
          <w:rFonts w:hint="eastAsia"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jc w:val="center"/>
        <w:rPr>
          <w:rFonts w:hint="eastAsia" w:ascii="宋体" w:hAnsi="宋体" w:eastAsia="宋体" w:cs="宋体"/>
          <w:b/>
          <w:sz w:val="44"/>
          <w:szCs w:val="44"/>
        </w:rPr>
      </w:pPr>
      <w:r>
        <w:rPr>
          <w:rFonts w:hint="eastAsia" w:ascii="宋体" w:hAnsi="宋体" w:eastAsia="宋体" w:cs="宋体"/>
          <w:b/>
          <w:sz w:val="44"/>
          <w:szCs w:val="44"/>
        </w:rPr>
        <w:t>资质信誉证明文件</w:t>
      </w:r>
    </w:p>
    <w:p>
      <w:pPr>
        <w:snapToGrid w:val="0"/>
        <w:spacing w:before="120" w:beforeLines="50" w:after="50" w:line="360" w:lineRule="auto"/>
        <w:rPr>
          <w:rFonts w:hint="eastAsia" w:ascii="宋体" w:hAnsi="宋体" w:eastAsia="宋体" w:cs="宋体"/>
          <w:bCs/>
          <w:sz w:val="32"/>
          <w:szCs w:val="32"/>
        </w:rPr>
      </w:pPr>
    </w:p>
    <w:p>
      <w:pPr>
        <w:snapToGrid w:val="0"/>
        <w:spacing w:before="120" w:beforeLines="50" w:after="50" w:line="360" w:lineRule="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 xml:space="preserve">项目编号：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所竞分标：</w:t>
      </w:r>
    </w:p>
    <w:p>
      <w:pPr>
        <w:pStyle w:val="8"/>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供应商名称：</w:t>
      </w:r>
    </w:p>
    <w:p>
      <w:pPr>
        <w:pStyle w:val="8"/>
        <w:snapToGrid w:val="0"/>
        <w:spacing w:before="50" w:after="50" w:line="360" w:lineRule="auto"/>
        <w:ind w:firstLine="1280" w:firstLineChars="400"/>
        <w:rPr>
          <w:rFonts w:hint="eastAsia" w:ascii="宋体" w:hAnsi="宋体" w:eastAsia="宋体" w:cs="宋体"/>
          <w:bCs/>
          <w:sz w:val="32"/>
          <w:szCs w:val="32"/>
        </w:rPr>
      </w:pPr>
    </w:p>
    <w:p>
      <w:pPr>
        <w:snapToGrid w:val="0"/>
        <w:spacing w:before="120" w:beforeLines="50" w:after="50"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pPr>
        <w:rPr>
          <w:rFonts w:hint="eastAsia" w:ascii="宋体" w:hAnsi="宋体" w:eastAsia="宋体" w:cs="宋体"/>
          <w:sz w:val="32"/>
          <w:szCs w:val="32"/>
        </w:rPr>
      </w:pPr>
      <w:r>
        <w:rPr>
          <w:rFonts w:hint="eastAsia" w:ascii="宋体" w:hAnsi="宋体" w:eastAsia="宋体" w:cs="宋体"/>
          <w:sz w:val="32"/>
          <w:szCs w:val="32"/>
        </w:rPr>
        <w:br w:type="page"/>
      </w:r>
    </w:p>
    <w:p>
      <w:pPr>
        <w:spacing w:line="36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t>2.资质信誉证明文件目录</w:t>
      </w:r>
    </w:p>
    <w:p>
      <w:pPr>
        <w:spacing w:line="360" w:lineRule="auto"/>
        <w:rPr>
          <w:rFonts w:hint="eastAsia"/>
        </w:rPr>
      </w:pPr>
      <w:r>
        <w:rPr>
          <w:rFonts w:hint="eastAsia" w:ascii="宋体" w:hAnsi="宋体" w:eastAsia="宋体" w:cs="宋体"/>
          <w:b w:val="0"/>
          <w:bCs w:val="0"/>
          <w:sz w:val="32"/>
          <w:szCs w:val="32"/>
        </w:rPr>
        <w:t>根据</w:t>
      </w:r>
      <w:r>
        <w:rPr>
          <w:rFonts w:hint="eastAsia" w:ascii="宋体" w:hAnsi="宋体" w:eastAsia="宋体" w:cs="宋体"/>
          <w:b w:val="0"/>
          <w:bCs w:val="0"/>
          <w:sz w:val="32"/>
          <w:szCs w:val="32"/>
          <w:lang w:val="en-US" w:eastAsia="zh-CN"/>
        </w:rPr>
        <w:t>采购</w:t>
      </w:r>
      <w:r>
        <w:rPr>
          <w:rFonts w:hint="eastAsia" w:ascii="宋体" w:hAnsi="宋体" w:eastAsia="宋体" w:cs="宋体"/>
          <w:b w:val="0"/>
          <w:bCs w:val="0"/>
          <w:sz w:val="32"/>
          <w:szCs w:val="32"/>
        </w:rPr>
        <w:t>文件规定及供应商提供的材料自行编写目录（部分格式后附）</w:t>
      </w:r>
      <w:r>
        <w:rPr>
          <w:rFonts w:hint="eastAsia"/>
        </w:rPr>
        <w:t>。</w:t>
      </w:r>
    </w:p>
    <w:p>
      <w:pPr>
        <w:jc w:val="center"/>
        <w:rPr>
          <w:rFonts w:hint="default" w:ascii="宋体" w:hAnsi="宋体" w:eastAsia="宋体" w:cs="宋体"/>
          <w:b w:val="0"/>
          <w:bCs w:val="0"/>
          <w:sz w:val="32"/>
          <w:szCs w:val="32"/>
          <w:lang w:val="en-US" w:eastAsia="zh-CN"/>
        </w:rPr>
      </w:pPr>
      <w:r>
        <w:rPr>
          <w:rFonts w:hint="eastAsia"/>
        </w:rPr>
        <w:br w:type="page"/>
      </w:r>
      <w:r>
        <w:rPr>
          <w:rFonts w:hint="eastAsia" w:ascii="宋体" w:hAnsi="宋体" w:eastAsia="宋体" w:cs="宋体"/>
          <w:b/>
          <w:bCs/>
          <w:sz w:val="32"/>
          <w:szCs w:val="32"/>
          <w:lang w:val="en-US" w:eastAsia="zh-CN"/>
        </w:rPr>
        <w:t>一、资质信誉证明文件</w:t>
      </w:r>
    </w:p>
    <w:p>
      <w:pPr>
        <w:numPr>
          <w:ilvl w:val="0"/>
          <w:numId w:val="0"/>
        </w:numPr>
        <w:spacing w:line="360" w:lineRule="auto"/>
        <w:ind w:leftChars="0"/>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说明：按</w:t>
      </w:r>
      <w:r>
        <w:rPr>
          <w:rFonts w:hint="eastAsia" w:ascii="宋体" w:hAnsi="宋体" w:eastAsia="宋体" w:cs="宋体"/>
          <w:b w:val="0"/>
          <w:bCs w:val="0"/>
          <w:sz w:val="32"/>
          <w:szCs w:val="32"/>
        </w:rPr>
        <w:t>资质信誉评分标准</w:t>
      </w:r>
      <w:r>
        <w:rPr>
          <w:rFonts w:hint="eastAsia" w:ascii="宋体" w:hAnsi="宋体" w:eastAsia="宋体" w:cs="宋体"/>
          <w:b w:val="0"/>
          <w:bCs w:val="0"/>
          <w:sz w:val="32"/>
          <w:szCs w:val="32"/>
          <w:lang w:val="en-US" w:eastAsia="zh-CN"/>
        </w:rPr>
        <w:t>要求的材料编制</w:t>
      </w:r>
      <w:r>
        <w:rPr>
          <w:rFonts w:hint="eastAsia" w:ascii="宋体" w:hAnsi="宋体" w:eastAsia="宋体" w:cs="宋体"/>
          <w:b w:val="0"/>
          <w:bCs w:val="0"/>
          <w:sz w:val="32"/>
          <w:szCs w:val="32"/>
        </w:rPr>
        <w:t>）</w:t>
      </w:r>
    </w:p>
    <w:p>
      <w:pPr>
        <w:rPr>
          <w:rFonts w:hint="eastAsia" w:ascii="宋体" w:hAnsi="宋体" w:eastAsia="宋体" w:cs="宋体"/>
          <w:b w:val="0"/>
          <w:bCs w:val="0"/>
          <w:sz w:val="32"/>
          <w:szCs w:val="32"/>
        </w:rPr>
      </w:pPr>
      <w:r>
        <w:rPr>
          <w:rFonts w:hint="eastAsia" w:ascii="宋体" w:hAnsi="宋体" w:eastAsia="宋体" w:cs="宋体"/>
          <w:b w:val="0"/>
          <w:bCs w:val="0"/>
          <w:sz w:val="32"/>
          <w:szCs w:val="32"/>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二、竞标声明</w:t>
      </w:r>
    </w:p>
    <w:p>
      <w:pPr>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致：</w:t>
      </w:r>
      <w:r>
        <w:rPr>
          <w:rFonts w:hint="eastAsia" w:ascii="宋体" w:hAnsi="宋体" w:eastAsia="宋体" w:cs="宋体"/>
          <w:b w:val="0"/>
          <w:bCs w:val="0"/>
          <w:kern w:val="2"/>
          <w:sz w:val="24"/>
          <w:szCs w:val="24"/>
          <w:u w:val="single"/>
          <w:lang w:val="en-US" w:eastAsia="zh-CN" w:bidi="zh-CN"/>
        </w:rPr>
        <w:t xml:space="preserve">  （采购人）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u w:val="single"/>
          <w:lang w:val="en-US" w:eastAsia="zh-CN" w:bidi="zh-CN"/>
        </w:rPr>
        <w:t xml:space="preserve">  （供应商名称） </w:t>
      </w:r>
      <w:r>
        <w:rPr>
          <w:rFonts w:hint="eastAsia" w:ascii="宋体" w:hAnsi="宋体" w:eastAsia="宋体" w:cs="宋体"/>
          <w:b w:val="0"/>
          <w:bCs w:val="0"/>
          <w:kern w:val="2"/>
          <w:sz w:val="24"/>
          <w:szCs w:val="24"/>
          <w:lang w:val="en-US" w:eastAsia="zh-CN" w:bidi="zh-CN"/>
        </w:rPr>
        <w:t>系中华人民共和国合法供应商，经营地址：</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我方愿意参加贵方组织的</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color w:val="0000FF"/>
          <w:sz w:val="24"/>
          <w:szCs w:val="24"/>
          <w:u w:val="single"/>
          <w:lang w:val="en-US" w:eastAsia="zh-CN"/>
        </w:rPr>
        <w:t>广西自贸区钦州港片区开发投资集团有限责任公司评级服务项目招标代理服务</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项目的竞标，为便于贵方公正、择优的确定成交供应商及其竞标产品和服务，我方就本次竞标有关事项郑重声明如下：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2.在此，我方宣布同意如下：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（1）将按采购文件的约定履行合同责任和义务；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（2）已详细审查全部采购文件，包括</w:t>
      </w:r>
      <w:r>
        <w:rPr>
          <w:rFonts w:hint="default" w:ascii="宋体" w:hAnsi="宋体" w:eastAsia="宋体" w:cs="宋体"/>
          <w:b w:val="0"/>
          <w:bCs w:val="0"/>
          <w:kern w:val="2"/>
          <w:sz w:val="24"/>
          <w:szCs w:val="24"/>
          <w:lang w:eastAsia="zh-CN" w:bidi="zh-CN"/>
        </w:rPr>
        <w:t>采购</w:t>
      </w:r>
      <w:r>
        <w:rPr>
          <w:rFonts w:hint="eastAsia" w:ascii="宋体" w:hAnsi="宋体" w:eastAsia="宋体" w:cs="宋体"/>
          <w:b w:val="0"/>
          <w:bCs w:val="0"/>
          <w:kern w:val="2"/>
          <w:sz w:val="24"/>
          <w:szCs w:val="24"/>
          <w:lang w:val="en-US" w:eastAsia="zh-CN" w:bidi="zh-CN"/>
        </w:rPr>
        <w:t>文件、澄清或者更正公告（如有）等；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（3）同意提供按照贵方可能要求的与采购有关的一切数据或者资料；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（4）响应采购文件规定的竞标有效期。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3.我方承诺符合采购文以下规定：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5.我方就对本次响应文件进行注明如下：（两项内容中必须选择一项）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sym w:font="Wingdings" w:char="00FE"/>
      </w:r>
      <w:r>
        <w:rPr>
          <w:rFonts w:hint="eastAsia" w:ascii="宋体" w:hAnsi="宋体" w:eastAsia="宋体" w:cs="宋体"/>
          <w:b w:val="0"/>
          <w:bCs w:val="0"/>
          <w:kern w:val="2"/>
          <w:sz w:val="24"/>
          <w:szCs w:val="24"/>
          <w:lang w:val="en-US" w:eastAsia="zh-CN" w:bidi="zh-CN"/>
        </w:rPr>
        <w:t>我方本次响应文件内容中未涉及商业秘密；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□我方本次响应文件涉及商业秘密的内容有：</w:t>
      </w:r>
      <w:r>
        <w:rPr>
          <w:rFonts w:hint="eastAsia" w:ascii="宋体" w:hAnsi="宋体" w:eastAsia="宋体" w:cs="宋体"/>
          <w:b w:val="0"/>
          <w:bCs w:val="0"/>
          <w:kern w:val="2"/>
          <w:sz w:val="24"/>
          <w:szCs w:val="24"/>
          <w:u w:val="single"/>
          <w:lang w:val="en-US" w:eastAsia="zh-CN" w:bidi="zh-CN"/>
        </w:rPr>
        <w:t xml:space="preserve">        /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6.与本采购有关的一切正式往来信函请寄：</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邮政编号：</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电话/传真：</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电子函件：</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开户银行：</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帐号：</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特此承诺。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 xml:space="preserve">法定代表人（签字）：   </w:t>
      </w: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val="0"/>
          <w:bCs w:val="0"/>
          <w:kern w:val="2"/>
          <w:sz w:val="24"/>
          <w:szCs w:val="24"/>
          <w:lang w:val="en-US" w:eastAsia="zh-CN" w:bidi="zh-CN"/>
        </w:rPr>
        <w:t xml:space="preserve">                                                   年    月    日</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u w:val="single"/>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供应商名称：</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地    址：</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姓    名：</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性     别：</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年    龄：</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职     务：</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身份证号码：</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（供应商名称）的法定代表人。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附件：法定代表人有效身份证正反面复印件</w:t>
      </w:r>
    </w:p>
    <w:p>
      <w:pPr>
        <w:pStyle w:val="6"/>
        <w:rPr>
          <w:rFonts w:hint="eastAsia"/>
          <w:color w:val="000000" w:themeColor="text1"/>
          <w:sz w:val="28"/>
          <w:szCs w:val="28"/>
          <w14:textFill>
            <w14:solidFill>
              <w14:schemeClr w14:val="tx1"/>
            </w14:solidFill>
          </w14:textFill>
        </w:rPr>
      </w:pPr>
    </w:p>
    <w:p>
      <w:pPr>
        <w:pStyle w:val="3"/>
        <w:numPr>
          <w:ilvl w:val="0"/>
          <w:numId w:val="0"/>
        </w:numPr>
        <w:ind w:leftChars="0"/>
        <w:jc w:val="both"/>
        <w:rPr>
          <w:rFonts w:hint="eastAsia"/>
        </w:rPr>
      </w:pPr>
    </w:p>
    <w:p>
      <w:pPr>
        <w:spacing w:line="360" w:lineRule="auto"/>
        <w:ind w:leftChars="17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供应商（盖公章）：               </w:t>
      </w:r>
    </w:p>
    <w:p>
      <w:pPr>
        <w:spacing w:line="360" w:lineRule="auto"/>
        <w:ind w:leftChars="17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     年     月     日</w:t>
      </w:r>
    </w:p>
    <w:p>
      <w:pPr>
        <w:pStyle w:val="6"/>
        <w:rPr>
          <w:rFonts w:hint="eastAsia"/>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注：1.自然人竞标的无需提供，联合体竞标的只需牵头人出具。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2.供应商为其他组织或者自然人时，本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文件规定的法定代表人指负责人或者自然人。本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文件所称负责人是指参加竞标的其他组织营业执照上的负责人，本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文件所称自然人指参与竞标的自然人本人。</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keepNext w:val="0"/>
        <w:keepLines w:val="0"/>
        <w:pageBreakBefore w:val="0"/>
        <w:widowControl w:val="0"/>
        <w:numPr>
          <w:ilvl w:val="0"/>
          <w:numId w:val="4"/>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（如有委托时）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我</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（姓名）  </w:t>
      </w:r>
      <w:r>
        <w:rPr>
          <w:rFonts w:hint="eastAsia" w:ascii="宋体" w:hAnsi="宋体" w:eastAsia="宋体" w:cs="宋体"/>
          <w:b w:val="0"/>
          <w:bCs w:val="0"/>
          <w:color w:val="000000" w:themeColor="text1"/>
          <w:sz w:val="28"/>
          <w:szCs w:val="28"/>
          <w:lang w:val="en-US" w:eastAsia="zh-CN"/>
          <w14:textFill>
            <w14:solidFill>
              <w14:schemeClr w14:val="tx1"/>
            </w14:solidFill>
          </w14:textFill>
        </w:rPr>
        <w:t>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（供应商名称）  </w:t>
      </w:r>
      <w:r>
        <w:rPr>
          <w:rFonts w:hint="eastAsia" w:ascii="宋体" w:hAnsi="宋体" w:eastAsia="宋体" w:cs="宋体"/>
          <w:b w:val="0"/>
          <w:bCs w:val="0"/>
          <w:color w:val="000000" w:themeColor="text1"/>
          <w:sz w:val="28"/>
          <w:szCs w:val="28"/>
          <w:lang w:val="en-US" w:eastAsia="zh-CN"/>
          <w14:textFill>
            <w14:solidFill>
              <w14:schemeClr w14:val="tx1"/>
            </w14:solidFill>
          </w14:textFill>
        </w:rPr>
        <w:t>的</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sym w:font="Wingdings" w:char="00A8"/>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法定代表人/</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sym w:font="Wingdings" w:char="00A8"/>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负责人/</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sym w:font="Wingdings" w:char="00A8"/>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自然人本人）</w:t>
      </w:r>
      <w:r>
        <w:rPr>
          <w:rFonts w:hint="eastAsia" w:ascii="宋体" w:hAnsi="宋体" w:eastAsia="宋体" w:cs="宋体"/>
          <w:b w:val="0"/>
          <w:bCs w:val="0"/>
          <w:color w:val="000000" w:themeColor="text1"/>
          <w:sz w:val="28"/>
          <w:szCs w:val="28"/>
          <w:lang w:val="en-US" w:eastAsia="zh-CN"/>
          <w14:textFill>
            <w14:solidFill>
              <w14:schemeClr w14:val="tx1"/>
            </w14:solidFill>
          </w14:textFill>
        </w:rPr>
        <w:t>，现授权</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（姓名） </w:t>
      </w:r>
      <w:r>
        <w:rPr>
          <w:rFonts w:hint="eastAsia" w:ascii="宋体" w:hAnsi="宋体" w:eastAsia="宋体" w:cs="宋体"/>
          <w:b w:val="0"/>
          <w:bCs w:val="0"/>
          <w:color w:val="000000" w:themeColor="text1"/>
          <w:sz w:val="28"/>
          <w:szCs w:val="28"/>
          <w:lang w:val="en-US" w:eastAsia="zh-CN"/>
          <w14:textFill>
            <w14:solidFill>
              <w14:schemeClr w14:val="tx1"/>
            </w14:solidFill>
          </w14:textFill>
        </w:rPr>
        <w:t>以我方的名义参加</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项目的竞标活动，并代表我方全权办理针对上述项目的所有采购程序和环节的具体事务和签署相关文件。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附：委托代理人有效身份证正反面复印件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委托代理人身份证号码：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供应商（盖公章）：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年    月    日</w:t>
      </w:r>
    </w:p>
    <w:p>
      <w:pPr>
        <w:spacing w:line="360" w:lineRule="auto"/>
        <w:rPr>
          <w:rFonts w:hint="eastAsia" w:ascii="宋体" w:hAnsi="宋体" w:eastAsia="宋体" w:cs="宋体"/>
          <w:b w:val="0"/>
          <w:bCs w:val="0"/>
          <w:sz w:val="32"/>
          <w:szCs w:val="32"/>
        </w:rPr>
      </w:pPr>
      <w:r>
        <w:rPr>
          <w:rFonts w:hint="eastAsia"/>
          <w:lang w:val="en-US" w:eastAsia="zh-CN"/>
        </w:rPr>
        <w:br w:type="page"/>
      </w:r>
      <w:r>
        <w:rPr>
          <w:rFonts w:hint="eastAsia" w:ascii="宋体" w:hAnsi="宋体" w:eastAsia="宋体" w:cs="宋体"/>
          <w:b w:val="0"/>
          <w:bCs w:val="0"/>
          <w:sz w:val="32"/>
          <w:szCs w:val="32"/>
        </w:rPr>
        <w:t>二、报价商务技术文件格式</w:t>
      </w:r>
    </w:p>
    <w:p>
      <w:pPr>
        <w:snapToGrid w:val="0"/>
        <w:spacing w:before="120" w:beforeLines="50" w:after="50" w:line="360" w:lineRule="auto"/>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1.报价商务技术文件封面格式</w:t>
      </w:r>
    </w:p>
    <w:p>
      <w:pPr>
        <w:snapToGrid w:val="0"/>
        <w:spacing w:before="120" w:beforeLines="50" w:after="50" w:line="360" w:lineRule="auto"/>
        <w:rPr>
          <w:rFonts w:hint="eastAsia"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jc w:val="center"/>
        <w:rPr>
          <w:rFonts w:hint="eastAsia" w:ascii="宋体" w:hAnsi="宋体" w:eastAsia="宋体" w:cs="宋体"/>
          <w:b/>
          <w:sz w:val="44"/>
          <w:szCs w:val="44"/>
        </w:rPr>
      </w:pPr>
      <w:r>
        <w:rPr>
          <w:rFonts w:hint="eastAsia" w:ascii="宋体" w:hAnsi="宋体" w:eastAsia="宋体" w:cs="宋体"/>
          <w:b/>
          <w:sz w:val="44"/>
          <w:szCs w:val="44"/>
        </w:rPr>
        <w:t>报价商务技术文件</w:t>
      </w:r>
    </w:p>
    <w:p>
      <w:pPr>
        <w:snapToGrid w:val="0"/>
        <w:spacing w:before="120" w:beforeLines="50" w:after="50" w:line="360" w:lineRule="auto"/>
        <w:rPr>
          <w:rFonts w:hint="eastAsia" w:ascii="宋体" w:hAnsi="宋体" w:eastAsia="宋体" w:cs="宋体"/>
          <w:bCs/>
          <w:sz w:val="32"/>
          <w:szCs w:val="32"/>
        </w:rPr>
      </w:pPr>
    </w:p>
    <w:p>
      <w:pPr>
        <w:snapToGrid w:val="0"/>
        <w:spacing w:before="120" w:beforeLines="50" w:after="50" w:line="360" w:lineRule="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 xml:space="preserve">项目编号：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所竞分标：</w:t>
      </w:r>
    </w:p>
    <w:p>
      <w:pPr>
        <w:pStyle w:val="8"/>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供应商名称：</w:t>
      </w:r>
    </w:p>
    <w:p>
      <w:pPr>
        <w:pStyle w:val="8"/>
        <w:snapToGrid w:val="0"/>
        <w:spacing w:before="50" w:after="50" w:line="360" w:lineRule="auto"/>
        <w:ind w:firstLine="1280" w:firstLineChars="400"/>
        <w:rPr>
          <w:rFonts w:hint="eastAsia" w:ascii="宋体" w:hAnsi="宋体" w:eastAsia="宋体" w:cs="宋体"/>
          <w:bCs/>
          <w:sz w:val="32"/>
          <w:szCs w:val="32"/>
        </w:rPr>
      </w:pPr>
    </w:p>
    <w:p>
      <w:pPr>
        <w:snapToGrid w:val="0"/>
        <w:spacing w:before="120" w:beforeLines="50" w:after="50"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pPr>
        <w:rPr>
          <w:rFonts w:hint="eastAsia" w:ascii="宋体" w:hAnsi="宋体" w:eastAsia="宋体" w:cs="宋体"/>
          <w:b w:val="0"/>
          <w:bCs w:val="0"/>
          <w:sz w:val="32"/>
          <w:szCs w:val="32"/>
          <w:lang w:val="en-US" w:eastAsia="zh-CN"/>
        </w:rPr>
        <w:sectPr>
          <w:footerReference r:id="rId4" w:type="first"/>
          <w:footerReference r:id="rId3" w:type="default"/>
          <w:pgSz w:w="11906" w:h="16838"/>
          <w:pgMar w:top="1418" w:right="1134" w:bottom="1418" w:left="1418" w:header="851" w:footer="992" w:gutter="0"/>
          <w:cols w:space="720" w:num="1"/>
          <w:titlePg/>
          <w:docGrid w:linePitch="312" w:charSpace="0"/>
        </w:sectPr>
      </w:pPr>
      <w:r>
        <w:rPr>
          <w:rFonts w:hint="eastAsia" w:ascii="宋体" w:hAnsi="宋体" w:eastAsia="宋体" w:cs="宋体"/>
          <w:sz w:val="32"/>
          <w:szCs w:val="32"/>
        </w:rPr>
        <w:br w:type="page"/>
      </w:r>
    </w:p>
    <w:p>
      <w:pPr>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2.报价商务技术文件目录</w:t>
      </w:r>
    </w:p>
    <w:p>
      <w:pPr>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根据采购文件规定及供应商提供的材料自行编写目录。</w:t>
      </w:r>
    </w:p>
    <w:p>
      <w:pPr>
        <w:rPr>
          <w:rFonts w:hint="eastAsia" w:ascii="宋体" w:hAnsi="宋体" w:eastAsia="宋体" w:cs="宋体"/>
          <w:b/>
          <w:bCs/>
          <w:color w:val="000000" w:themeColor="text1"/>
          <w:sz w:val="32"/>
          <w:szCs w:val="32"/>
          <w:lang w:val="en-US" w:eastAsia="zh-CN"/>
          <w14:textFill>
            <w14:solidFill>
              <w14:schemeClr w14:val="tx1"/>
            </w14:solidFill>
          </w14:textFill>
        </w:rPr>
        <w:sectPr>
          <w:pgSz w:w="11906" w:h="16838"/>
          <w:pgMar w:top="1418" w:right="1418" w:bottom="1418" w:left="1418" w:header="851" w:footer="992" w:gutter="0"/>
          <w:cols w:space="720" w:num="1"/>
          <w:titlePg/>
          <w:docGrid w:linePitch="312" w:charSpace="0"/>
        </w:sectPr>
      </w:pPr>
      <w:r>
        <w:rPr>
          <w:rFonts w:hint="eastAsia" w:ascii="宋体" w:hAnsi="宋体" w:eastAsia="宋体" w:cs="宋体"/>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一、竞标报价表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0000FF"/>
          <w:sz w:val="24"/>
          <w:szCs w:val="24"/>
          <w:lang w:val="en-US" w:eastAsia="zh-CN"/>
        </w:rPr>
      </w:pPr>
      <w:r>
        <w:rPr>
          <w:rFonts w:hint="eastAsia" w:ascii="宋体" w:hAnsi="宋体" w:eastAsia="宋体" w:cs="宋体"/>
          <w:b w:val="0"/>
          <w:bCs w:val="0"/>
          <w:sz w:val="24"/>
          <w:szCs w:val="24"/>
          <w:lang w:val="en-US" w:eastAsia="zh-CN"/>
        </w:rPr>
        <w:t>项目名称：</w:t>
      </w:r>
      <w:r>
        <w:rPr>
          <w:rFonts w:hint="eastAsia" w:ascii="宋体" w:hAnsi="宋体" w:eastAsia="宋体" w:cs="宋体"/>
          <w:b w:val="0"/>
          <w:bCs w:val="0"/>
          <w:color w:val="0000FF"/>
          <w:sz w:val="24"/>
          <w:szCs w:val="24"/>
          <w:lang w:val="en-US" w:eastAsia="zh-CN"/>
        </w:rPr>
        <w:t>广西自贸区钦州港片区开发投资集团有限责任公司评级服务项目招标代理服务</w:t>
      </w:r>
    </w:p>
    <w:tbl>
      <w:tblPr>
        <w:tblStyle w:val="21"/>
        <w:tblW w:w="9164" w:type="dxa"/>
        <w:tblInd w:w="0" w:type="dxa"/>
        <w:tblLayout w:type="fixed"/>
        <w:tblCellMar>
          <w:top w:w="0" w:type="dxa"/>
          <w:left w:w="10" w:type="dxa"/>
          <w:bottom w:w="0" w:type="dxa"/>
          <w:right w:w="10" w:type="dxa"/>
        </w:tblCellMar>
      </w:tblPr>
      <w:tblGrid>
        <w:gridCol w:w="443"/>
        <w:gridCol w:w="2057"/>
        <w:gridCol w:w="810"/>
        <w:gridCol w:w="4470"/>
        <w:gridCol w:w="1384"/>
      </w:tblGrid>
      <w:tr>
        <w:tblPrEx>
          <w:tblLayout w:type="fixed"/>
          <w:tblCellMar>
            <w:top w:w="0" w:type="dxa"/>
            <w:left w:w="10" w:type="dxa"/>
            <w:bottom w:w="0" w:type="dxa"/>
            <w:right w:w="10" w:type="dxa"/>
          </w:tblCellMar>
        </w:tblPrEx>
        <w:trPr>
          <w:trHeight w:val="574" w:hRule="exact"/>
        </w:trPr>
        <w:tc>
          <w:tcPr>
            <w:tcW w:w="443"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序号</w:t>
            </w:r>
          </w:p>
        </w:tc>
        <w:tc>
          <w:tcPr>
            <w:tcW w:w="2057"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服务费用分项名称</w:t>
            </w:r>
          </w:p>
        </w:tc>
        <w:tc>
          <w:tcPr>
            <w:tcW w:w="810"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数量</w:t>
            </w:r>
          </w:p>
        </w:tc>
        <w:tc>
          <w:tcPr>
            <w:tcW w:w="44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计算依据、过程和公式</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宋体" w:hAnsi="宋体" w:eastAsia="宋体" w:cs="宋体"/>
                <w:color w:val="auto"/>
                <w:spacing w:val="0"/>
                <w:w w:val="100"/>
                <w:position w:val="0"/>
                <w:sz w:val="24"/>
                <w:szCs w:val="24"/>
                <w:highlight w:val="none"/>
                <w:u w:val="none"/>
                <w:shd w:val="clear" w:color="auto" w:fill="auto"/>
                <w:lang w:val="en-US" w:eastAsia="zh-CN" w:bidi="zh-TW"/>
              </w:rPr>
            </w:pP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单价（元）</w:t>
            </w:r>
          </w:p>
        </w:tc>
      </w:tr>
      <w:tr>
        <w:tblPrEx>
          <w:tblLayout w:type="fixed"/>
          <w:tblCellMar>
            <w:top w:w="0" w:type="dxa"/>
            <w:left w:w="10" w:type="dxa"/>
            <w:bottom w:w="0" w:type="dxa"/>
            <w:right w:w="10" w:type="dxa"/>
          </w:tblCellMar>
        </w:tblPrEx>
        <w:trPr>
          <w:trHeight w:val="1345" w:hRule="exact"/>
        </w:trPr>
        <w:tc>
          <w:tcPr>
            <w:tcW w:w="443"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1</w:t>
            </w:r>
          </w:p>
        </w:tc>
        <w:tc>
          <w:tcPr>
            <w:tcW w:w="2057"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b w:val="0"/>
                <w:bCs/>
                <w:color w:val="0000FF"/>
                <w:sz w:val="24"/>
                <w:szCs w:val="24"/>
                <w:u w:val="single"/>
                <w:lang w:val="en-US" w:eastAsia="zh-CN"/>
              </w:rPr>
              <w:t>招标代理服务</w:t>
            </w:r>
          </w:p>
        </w:tc>
        <w:tc>
          <w:tcPr>
            <w:tcW w:w="810"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1项</w:t>
            </w:r>
          </w:p>
        </w:tc>
        <w:tc>
          <w:tcPr>
            <w:tcW w:w="44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left"/>
              <w:textAlignment w:val="auto"/>
              <w:rPr>
                <w:rFonts w:hint="default"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本次招标代理服务费按</w:t>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sym w:font="Wingdings" w:char="00A8"/>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t xml:space="preserve">工程 </w:t>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sym w:font="Wingdings" w:char="00A8"/>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t xml:space="preserve">货物 </w:t>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sym w:font="Wingdings" w:char="00FE"/>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t xml:space="preserve">服务 </w:t>
            </w: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类计算，按</w:t>
            </w:r>
            <w:r>
              <w:rPr>
                <w:rFonts w:hint="eastAsia" w:ascii="宋体" w:hAnsi="宋体" w:eastAsia="宋体" w:cs="宋体"/>
                <w:color w:val="0000FF"/>
                <w:spacing w:val="0"/>
                <w:w w:val="100"/>
                <w:kern w:val="0"/>
                <w:position w:val="0"/>
                <w:sz w:val="24"/>
                <w:szCs w:val="24"/>
                <w:highlight w:val="none"/>
                <w:u w:val="single"/>
                <w:shd w:val="clear" w:color="auto" w:fill="auto"/>
                <w:lang w:val="en-US" w:eastAsia="zh-CN" w:bidi="en-US"/>
              </w:rPr>
              <w:t xml:space="preserve"> 70 </w:t>
            </w: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万元作为计算基数，按</w:t>
            </w:r>
            <w:r>
              <w:rPr>
                <w:rFonts w:hint="default" w:ascii="宋体" w:hAnsi="宋体" w:eastAsia="宋体" w:cs="宋体"/>
                <w:color w:val="auto"/>
                <w:spacing w:val="0"/>
                <w:w w:val="100"/>
                <w:kern w:val="0"/>
                <w:position w:val="0"/>
                <w:sz w:val="24"/>
                <w:szCs w:val="24"/>
                <w:highlight w:val="none"/>
                <w:shd w:val="clear" w:color="auto" w:fill="auto"/>
                <w:lang w:val="en-US" w:eastAsia="zh-CN" w:bidi="en-US"/>
              </w:rPr>
              <w:t>（发改价格〔2011〕534 号）规定标准</w:t>
            </w: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计算，按货物类下浮</w:t>
            </w:r>
            <w:r>
              <w:rPr>
                <w:rFonts w:hint="eastAsia" w:ascii="宋体" w:hAnsi="宋体" w:eastAsia="宋体" w:cs="宋体"/>
                <w:color w:val="auto"/>
                <w:spacing w:val="0"/>
                <w:w w:val="100"/>
                <w:kern w:val="0"/>
                <w:position w:val="0"/>
                <w:sz w:val="24"/>
                <w:szCs w:val="24"/>
                <w:highlight w:val="none"/>
                <w:u w:val="single"/>
                <w:shd w:val="clear" w:color="auto" w:fill="auto"/>
                <w:lang w:val="en-US" w:eastAsia="zh-CN" w:bidi="en-US"/>
              </w:rPr>
              <w:t xml:space="preserve">     </w:t>
            </w: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p>
        </w:tc>
      </w:tr>
      <w:tr>
        <w:tblPrEx>
          <w:tblLayout w:type="fixed"/>
          <w:tblCellMar>
            <w:top w:w="0" w:type="dxa"/>
            <w:left w:w="10" w:type="dxa"/>
            <w:bottom w:w="0" w:type="dxa"/>
            <w:right w:w="10" w:type="dxa"/>
          </w:tblCellMar>
        </w:tblPrEx>
        <w:trPr>
          <w:trHeight w:val="1325" w:hRule="exact"/>
        </w:trPr>
        <w:tc>
          <w:tcPr>
            <w:tcW w:w="443"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en-US" w:eastAsia="zh-CN" w:bidi="zh-TW"/>
              </w:rPr>
            </w:pP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2</w:t>
            </w:r>
          </w:p>
        </w:tc>
        <w:tc>
          <w:tcPr>
            <w:tcW w:w="2057"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b w:val="0"/>
                <w:bCs/>
                <w:color w:val="0000FF"/>
                <w:sz w:val="24"/>
                <w:szCs w:val="24"/>
                <w:u w:val="single"/>
                <w:lang w:val="en-US" w:eastAsia="zh-CN"/>
              </w:rPr>
            </w:pPr>
            <w:r>
              <w:rPr>
                <w:rFonts w:hint="eastAsia" w:ascii="宋体" w:hAnsi="宋体" w:eastAsia="宋体" w:cs="宋体"/>
                <w:b w:val="0"/>
                <w:bCs/>
                <w:color w:val="0000FF"/>
                <w:sz w:val="24"/>
                <w:szCs w:val="24"/>
                <w:u w:val="single"/>
                <w:lang w:val="en-US" w:eastAsia="zh-CN"/>
              </w:rPr>
              <w:t>造价咨询服务</w:t>
            </w:r>
          </w:p>
        </w:tc>
        <w:tc>
          <w:tcPr>
            <w:tcW w:w="810" w:type="dxa"/>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1项</w:t>
            </w:r>
          </w:p>
        </w:tc>
        <w:tc>
          <w:tcPr>
            <w:tcW w:w="44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说明：本项目</w:t>
            </w:r>
            <w:r>
              <w:rPr>
                <w:rFonts w:hint="eastAsia" w:ascii="宋体" w:hAnsi="宋体" w:eastAsia="宋体" w:cs="宋体"/>
                <w:b w:val="0"/>
                <w:bCs/>
                <w:color w:val="0000FF"/>
                <w:sz w:val="24"/>
                <w:szCs w:val="24"/>
                <w:u w:val="single"/>
                <w:lang w:val="en-US" w:eastAsia="zh-CN"/>
              </w:rPr>
              <w:t>造价咨询服务最高限价为3000.00元</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p>
        </w:tc>
      </w:tr>
      <w:tr>
        <w:tblPrEx>
          <w:tblLayout w:type="fixed"/>
          <w:tblCellMar>
            <w:top w:w="0" w:type="dxa"/>
            <w:left w:w="10" w:type="dxa"/>
            <w:bottom w:w="0" w:type="dxa"/>
            <w:right w:w="10" w:type="dxa"/>
          </w:tblCellMar>
        </w:tblPrEx>
        <w:trPr>
          <w:trHeight w:val="423" w:hRule="exact"/>
        </w:trPr>
        <w:tc>
          <w:tcPr>
            <w:tcW w:w="77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480" w:firstLineChars="20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暂定不含税报价（元）</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480" w:firstLineChars="20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p>
        </w:tc>
      </w:tr>
      <w:tr>
        <w:tblPrEx>
          <w:tblLayout w:type="fixed"/>
          <w:tblCellMar>
            <w:top w:w="0" w:type="dxa"/>
            <w:left w:w="10" w:type="dxa"/>
            <w:bottom w:w="0" w:type="dxa"/>
            <w:right w:w="10" w:type="dxa"/>
          </w:tblCellMar>
        </w:tblPrEx>
        <w:trPr>
          <w:trHeight w:val="423" w:hRule="exact"/>
        </w:trPr>
        <w:tc>
          <w:tcPr>
            <w:tcW w:w="77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480" w:firstLineChars="20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税金（增值税税率</w:t>
            </w:r>
            <w:r>
              <w:rPr>
                <w:rFonts w:hint="eastAsia" w:ascii="宋体" w:hAnsi="宋体" w:eastAsia="宋体" w:cs="宋体"/>
                <w:color w:val="auto"/>
                <w:spacing w:val="0"/>
                <w:w w:val="100"/>
                <w:position w:val="0"/>
                <w:sz w:val="24"/>
                <w:szCs w:val="24"/>
                <w:highlight w:val="none"/>
                <w:u w:val="single"/>
                <w:shd w:val="clear" w:color="auto" w:fill="auto"/>
                <w:lang w:val="en-US" w:eastAsia="zh-CN" w:bidi="zh-TW"/>
              </w:rPr>
              <w:t xml:space="preserve">     </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480" w:firstLineChars="20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p>
        </w:tc>
      </w:tr>
      <w:tr>
        <w:tblPrEx>
          <w:tblLayout w:type="fixed"/>
          <w:tblCellMar>
            <w:top w:w="0" w:type="dxa"/>
            <w:left w:w="10" w:type="dxa"/>
            <w:bottom w:w="0" w:type="dxa"/>
            <w:right w:w="10" w:type="dxa"/>
          </w:tblCellMar>
        </w:tblPrEx>
        <w:trPr>
          <w:trHeight w:val="471" w:hRule="exact"/>
        </w:trPr>
        <w:tc>
          <w:tcPr>
            <w:tcW w:w="77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480" w:firstLineChars="20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暂定含税</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报价</w:t>
            </w:r>
            <w:r>
              <w:rPr>
                <w:rFonts w:hint="eastAsia" w:ascii="宋体" w:hAnsi="宋体" w:eastAsia="宋体" w:cs="宋体"/>
                <w:color w:val="auto"/>
                <w:spacing w:val="0"/>
                <w:w w:val="100"/>
                <w:position w:val="0"/>
                <w:sz w:val="24"/>
                <w:szCs w:val="24"/>
                <w:highlight w:val="none"/>
                <w:u w:val="none"/>
                <w:shd w:val="clear" w:color="auto" w:fill="auto"/>
                <w:lang w:val="zh-TW" w:eastAsia="zh-CN" w:bidi="zh-TW"/>
              </w:rPr>
              <w:t>（</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元）</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480" w:firstLineChars="200"/>
              <w:jc w:val="center"/>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en-US"/>
          <w14:textFill>
            <w14:solidFill>
              <w14:schemeClr w14:val="tx1"/>
            </w14:solidFill>
          </w14:textFill>
        </w:rPr>
      </w:pPr>
      <w:r>
        <w:rPr>
          <w:rFonts w:hint="eastAsia" w:ascii="宋体" w:hAnsi="宋体" w:eastAsia="宋体" w:cs="宋体"/>
          <w:b w:val="0"/>
          <w:bCs w:val="0"/>
          <w:color w:val="000000" w:themeColor="text1"/>
          <w:sz w:val="21"/>
          <w:szCs w:val="21"/>
          <w:lang w:val="en-US" w:eastAsia="en-US"/>
          <w14:textFill>
            <w14:solidFill>
              <w14:schemeClr w14:val="tx1"/>
            </w14:solidFill>
          </w14:textFill>
        </w:rPr>
        <w:t>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en-US"/>
          <w14:textFill>
            <w14:solidFill>
              <w14:schemeClr w14:val="tx1"/>
            </w14:solidFill>
          </w14:textFill>
        </w:rPr>
        <w:t>招标代理服务费按“国家发展改革委关于降低部分建设项目收费标准规范收费行为等有关问题的通知”（发改价格〔2011〕534 号）规定标准，按差额定率累进法计算，</w:t>
      </w:r>
      <w:r>
        <w:rPr>
          <w:rFonts w:hint="eastAsia" w:ascii="宋体" w:hAnsi="宋体" w:eastAsia="宋体" w:cs="宋体"/>
          <w:b w:val="0"/>
          <w:bCs w:val="0"/>
          <w:color w:val="000000" w:themeColor="text1"/>
          <w:sz w:val="21"/>
          <w:szCs w:val="21"/>
          <w:lang w:val="en-US" w:eastAsia="zh-CN"/>
          <w14:textFill>
            <w14:solidFill>
              <w14:schemeClr w14:val="tx1"/>
            </w14:solidFill>
          </w14:textFill>
        </w:rPr>
        <w:t>上述报价仅作为招标代理服务合同估价，最终金额以所代理项目的</w:t>
      </w:r>
      <w:r>
        <w:rPr>
          <w:rFonts w:hint="eastAsia" w:ascii="宋体" w:hAnsi="宋体" w:eastAsia="宋体" w:cs="宋体"/>
          <w:b w:val="0"/>
          <w:bCs w:val="0"/>
          <w:color w:val="000000" w:themeColor="text1"/>
          <w:sz w:val="21"/>
          <w:szCs w:val="21"/>
          <w:lang w:val="en-US" w:eastAsia="en-US"/>
          <w14:textFill>
            <w14:solidFill>
              <w14:schemeClr w14:val="tx1"/>
            </w14:solidFill>
          </w14:textFill>
        </w:rPr>
        <w:t>中标金额</w:t>
      </w:r>
      <w:r>
        <w:rPr>
          <w:rFonts w:hint="eastAsia" w:ascii="宋体" w:hAnsi="宋体" w:eastAsia="宋体" w:cs="宋体"/>
          <w:b w:val="0"/>
          <w:bCs w:val="0"/>
          <w:color w:val="000000" w:themeColor="text1"/>
          <w:sz w:val="21"/>
          <w:szCs w:val="21"/>
          <w:lang w:val="en-US" w:eastAsia="zh-CN"/>
          <w14:textFill>
            <w14:solidFill>
              <w14:schemeClr w14:val="tx1"/>
            </w14:solidFill>
          </w14:textFill>
        </w:rPr>
        <w:t>为</w:t>
      </w:r>
      <w:r>
        <w:rPr>
          <w:rFonts w:hint="eastAsia" w:ascii="宋体" w:hAnsi="宋体" w:eastAsia="宋体" w:cs="宋体"/>
          <w:b w:val="0"/>
          <w:bCs w:val="0"/>
          <w:color w:val="000000" w:themeColor="text1"/>
          <w:sz w:val="21"/>
          <w:szCs w:val="21"/>
          <w:lang w:val="en-US" w:eastAsia="en-US"/>
          <w14:textFill>
            <w14:solidFill>
              <w14:schemeClr w14:val="tx1"/>
            </w14:solidFill>
          </w14:textFill>
        </w:rPr>
        <w:t>计算基数</w:t>
      </w:r>
      <w:r>
        <w:rPr>
          <w:rFonts w:hint="eastAsia" w:ascii="宋体" w:hAnsi="宋体" w:eastAsia="宋体" w:cs="宋体"/>
          <w:b w:val="0"/>
          <w:bCs w:val="0"/>
          <w:color w:val="000000" w:themeColor="text1"/>
          <w:sz w:val="21"/>
          <w:szCs w:val="21"/>
          <w:lang w:val="en-US" w:eastAsia="zh-CN"/>
          <w14:textFill>
            <w14:solidFill>
              <w14:schemeClr w14:val="tx1"/>
            </w14:solidFill>
          </w14:textFill>
        </w:rPr>
        <w:t>，合同</w:t>
      </w:r>
      <w:r>
        <w:rPr>
          <w:rFonts w:hint="eastAsia" w:ascii="宋体" w:hAnsi="宋体" w:eastAsia="宋体" w:cs="宋体"/>
          <w:b w:val="0"/>
          <w:bCs w:val="0"/>
          <w:color w:val="000000" w:themeColor="text1"/>
          <w:sz w:val="21"/>
          <w:szCs w:val="21"/>
          <w:lang w:val="en-US" w:eastAsia="en-US"/>
          <w14:textFill>
            <w14:solidFill>
              <w14:schemeClr w14:val="tx1"/>
            </w14:solidFill>
          </w14:textFill>
        </w:rPr>
        <w:t>下浮</w:t>
      </w:r>
      <w:r>
        <w:rPr>
          <w:rFonts w:hint="eastAsia" w:ascii="宋体" w:hAnsi="宋体" w:eastAsia="宋体" w:cs="宋体"/>
          <w:b w:val="0"/>
          <w:bCs w:val="0"/>
          <w:color w:val="000000" w:themeColor="text1"/>
          <w:sz w:val="21"/>
          <w:szCs w:val="21"/>
          <w:lang w:val="en-US" w:eastAsia="zh-CN"/>
          <w14:textFill>
            <w14:solidFill>
              <w14:schemeClr w14:val="tx1"/>
            </w14:solidFill>
          </w14:textFill>
        </w:rPr>
        <w:t>率与上表保持一致。</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bookmarkStart w:id="8" w:name="OLE_LINK2"/>
      <w:r>
        <w:rPr>
          <w:rFonts w:hint="eastAsia" w:ascii="宋体" w:hAnsi="宋体" w:eastAsia="宋体" w:cs="宋体"/>
          <w:b w:val="0"/>
          <w:bCs w:val="0"/>
          <w:color w:val="000000" w:themeColor="text1"/>
          <w:sz w:val="21"/>
          <w:szCs w:val="21"/>
          <w:lang w:val="en-US" w:eastAsia="zh-CN"/>
          <w14:textFill>
            <w14:solidFill>
              <w14:schemeClr w14:val="tx1"/>
            </w14:solidFill>
          </w14:textFill>
        </w:rPr>
        <w:t>当按（发改价格〔2011〕534 号）文件规定及下浮系数计算出的数值与所填报的单价不一致时，采购人有权采用两者中的较低值对报价进行修正。</w:t>
      </w:r>
    </w:p>
    <w:bookmarkEnd w:id="8"/>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造价咨询服务费报价后不再调整。</w:t>
      </w:r>
    </w:p>
    <w:p>
      <w:pPr>
        <w:pStyle w:val="27"/>
        <w:rPr>
          <w:rFonts w:hint="default"/>
          <w:lang w:val="en-US" w:eastAsia="zh-CN"/>
        </w:rPr>
      </w:pPr>
    </w:p>
    <w:p>
      <w:pPr>
        <w:pStyle w:val="7"/>
        <w:ind w:left="0" w:leftChars="0" w:firstLine="0" w:firstLineChars="0"/>
        <w:rPr>
          <w:rFonts w:hint="default" w:ascii="宋体" w:hAnsi="宋体" w:eastAsia="宋体" w:cs="宋体"/>
          <w:b w:val="0"/>
          <w:bCs w:val="0"/>
          <w:color w:val="000000" w:themeColor="text1"/>
          <w:sz w:val="28"/>
          <w:szCs w:val="28"/>
          <w:lang w:val="en-US" w:eastAsia="zh-CN"/>
          <w14:textFill>
            <w14:solidFill>
              <w14:schemeClr w14:val="tx1"/>
            </w14:solidFill>
          </w14:textFill>
        </w:rPr>
      </w:pPr>
    </w:p>
    <w:p>
      <w:pPr>
        <w:pStyle w:val="7"/>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Chars="19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法定代表人或者委托代理人（签字）： </w:t>
      </w:r>
    </w:p>
    <w:p>
      <w:pPr>
        <w:keepNext w:val="0"/>
        <w:keepLines w:val="0"/>
        <w:pageBreakBefore w:val="0"/>
        <w:widowControl w:val="0"/>
        <w:kinsoku/>
        <w:wordWrap/>
        <w:overflowPunct/>
        <w:topLinePunct w:val="0"/>
        <w:autoSpaceDE/>
        <w:autoSpaceDN/>
        <w:bidi w:val="0"/>
        <w:adjustRightInd/>
        <w:snapToGrid/>
        <w:spacing w:line="360" w:lineRule="auto"/>
        <w:ind w:leftChars="19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auto"/>
        <w:ind w:leftChars="1900"/>
        <w:textAlignment w:val="auto"/>
        <w:rPr>
          <w:rFonts w:hint="eastAsia"/>
          <w:lang w:val="en-US" w:eastAsia="zh-CN"/>
        </w:rPr>
        <w:sectPr>
          <w:pgSz w:w="11906" w:h="16838"/>
          <w:pgMar w:top="1418" w:right="1418" w:bottom="1418" w:left="1418" w:header="851" w:footer="992" w:gutter="0"/>
          <w:cols w:space="720" w:num="1"/>
          <w:titlePg/>
          <w:docGrid w:linePitch="312" w:charSpace="0"/>
        </w:sect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日期：   年   月   日</w:t>
      </w:r>
      <w:r>
        <w:rPr>
          <w:rFonts w:hint="eastAsia" w:ascii="宋体" w:hAnsi="宋体" w:eastAsia="宋体" w:cs="宋体"/>
          <w:b/>
          <w:bCs/>
          <w:color w:val="000000" w:themeColor="text1"/>
          <w:sz w:val="32"/>
          <w:szCs w:val="32"/>
          <w:lang w:val="en-US" w:eastAsia="zh-CN"/>
          <w14:textFill>
            <w14:solidFill>
              <w14:schemeClr w14:val="tx1"/>
            </w14:solidFill>
          </w14:textFill>
        </w:rPr>
        <w:br w:type="page"/>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二、竞标响应表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sz w:val="24"/>
          <w:szCs w:val="24"/>
          <w:lang w:val="en-US" w:eastAsia="zh-CN"/>
        </w:rPr>
        <w:t>项目名称：</w:t>
      </w:r>
      <w:r>
        <w:rPr>
          <w:rFonts w:hint="eastAsia" w:ascii="宋体" w:hAnsi="宋体" w:eastAsia="宋体" w:cs="宋体"/>
          <w:b w:val="0"/>
          <w:bCs w:val="0"/>
          <w:color w:val="0000FF"/>
          <w:sz w:val="24"/>
          <w:szCs w:val="24"/>
          <w:lang w:val="en-US" w:eastAsia="zh-CN"/>
        </w:rPr>
        <w:t>广西自贸区钦州港片区开发投资集团有限责任公司评级服务项目招标代理服务</w:t>
      </w:r>
    </w:p>
    <w:tbl>
      <w:tblPr>
        <w:tblStyle w:val="21"/>
        <w:tblpPr w:leftFromText="180" w:rightFromText="180" w:vertAnchor="text" w:horzAnchor="page" w:tblpX="1556" w:tblpY="593"/>
        <w:tblOverlap w:val="never"/>
        <w:tblW w:w="90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3274"/>
        <w:gridCol w:w="3280"/>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2"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内容</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color w:val="auto"/>
                <w:sz w:val="24"/>
                <w:szCs w:val="24"/>
                <w:highlight w:val="none"/>
                <w:lang w:bidi="zh-CN"/>
              </w:rPr>
            </w:pPr>
            <w:r>
              <w:rPr>
                <w:rFonts w:hint="eastAsia" w:ascii="宋体" w:hAnsi="宋体" w:eastAsia="宋体" w:cs="宋体"/>
                <w:b/>
                <w:bCs w:val="0"/>
                <w:color w:val="auto"/>
                <w:sz w:val="24"/>
                <w:szCs w:val="24"/>
                <w:highlight w:val="none"/>
                <w:lang w:val="en-US" w:eastAsia="zh-CN"/>
              </w:rPr>
              <w:t>名称</w:t>
            </w:r>
          </w:p>
        </w:tc>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宋体" w:hAnsi="宋体" w:eastAsia="宋体" w:cs="宋体"/>
                <w:color w:val="auto"/>
                <w:sz w:val="24"/>
                <w:szCs w:val="24"/>
                <w:highlight w:val="none"/>
                <w:lang w:val="en-US" w:bidi="zh-CN"/>
              </w:rPr>
            </w:pPr>
            <w:r>
              <w:rPr>
                <w:rFonts w:hint="eastAsia" w:ascii="宋体" w:hAnsi="宋体" w:eastAsia="宋体" w:cs="宋体"/>
                <w:b/>
                <w:bCs w:val="0"/>
                <w:color w:val="auto"/>
                <w:sz w:val="24"/>
                <w:szCs w:val="24"/>
                <w:highlight w:val="none"/>
                <w:lang w:val="en-US" w:eastAsia="zh-CN"/>
              </w:rPr>
              <w:t>采购文件要求</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default" w:ascii="宋体" w:hAnsi="宋体" w:eastAsia="宋体" w:cs="宋体"/>
                <w:b/>
                <w:bCs/>
                <w:i w:val="0"/>
                <w:iCs w:val="0"/>
                <w:color w:val="auto"/>
                <w:kern w:val="0"/>
                <w:sz w:val="24"/>
                <w:szCs w:val="24"/>
                <w:highlight w:val="none"/>
                <w:u w:val="none"/>
                <w:lang w:val="en-US" w:eastAsia="zh-CN" w:bidi="ar"/>
              </w:rPr>
              <w:t>供应商的承诺</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default" w:ascii="宋体" w:hAnsi="宋体" w:eastAsia="宋体" w:cs="宋体"/>
                <w:b/>
                <w:bCs/>
                <w:i w:val="0"/>
                <w:iCs w:val="0"/>
                <w:color w:val="auto"/>
                <w:kern w:val="0"/>
                <w:sz w:val="24"/>
                <w:szCs w:val="24"/>
                <w:highlight w:val="none"/>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color w:val="auto"/>
                <w:sz w:val="21"/>
                <w:szCs w:val="21"/>
                <w:highlight w:val="none"/>
                <w:lang w:val="en-US" w:eastAsia="zh-CN"/>
              </w:rPr>
              <w:t>合同履行期限</w:t>
            </w:r>
          </w:p>
        </w:tc>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Cs/>
                <w:color w:val="auto"/>
                <w:sz w:val="21"/>
                <w:szCs w:val="21"/>
                <w:highlight w:val="none"/>
              </w:rPr>
            </w:pPr>
            <w:r>
              <w:rPr>
                <w:rFonts w:hint="default" w:ascii="宋体" w:hAnsi="宋体" w:eastAsia="宋体" w:cs="宋体"/>
                <w:i w:val="0"/>
                <w:iCs w:val="0"/>
                <w:color w:val="auto"/>
                <w:kern w:val="0"/>
                <w:sz w:val="21"/>
                <w:szCs w:val="21"/>
                <w:highlight w:val="none"/>
                <w:u w:val="none"/>
                <w:lang w:val="en-US" w:eastAsia="zh-CN" w:bidi="ar"/>
              </w:rPr>
              <w:t>自签订合同之日起至完成</w:t>
            </w:r>
            <w:r>
              <w:rPr>
                <w:rFonts w:hint="eastAsia" w:ascii="宋体" w:hAnsi="宋体" w:eastAsia="宋体" w:cs="宋体"/>
                <w:i w:val="0"/>
                <w:iCs w:val="0"/>
                <w:color w:val="auto"/>
                <w:kern w:val="0"/>
                <w:sz w:val="21"/>
                <w:szCs w:val="21"/>
                <w:highlight w:val="none"/>
                <w:u w:val="none"/>
                <w:lang w:val="en-US" w:eastAsia="zh-CN" w:bidi="ar"/>
              </w:rPr>
              <w:t>招标采购</w:t>
            </w:r>
            <w:r>
              <w:rPr>
                <w:rFonts w:hint="default" w:ascii="宋体" w:hAnsi="宋体" w:eastAsia="宋体" w:cs="宋体"/>
                <w:i w:val="0"/>
                <w:iCs w:val="0"/>
                <w:color w:val="auto"/>
                <w:kern w:val="0"/>
                <w:sz w:val="21"/>
                <w:szCs w:val="21"/>
                <w:highlight w:val="none"/>
                <w:u w:val="none"/>
                <w:lang w:val="en-US" w:eastAsia="zh-CN" w:bidi="ar"/>
              </w:rPr>
              <w:t>全过程。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自签订合同之日起至完成</w:t>
            </w:r>
            <w:r>
              <w:rPr>
                <w:rFonts w:hint="eastAsia" w:ascii="宋体" w:hAnsi="宋体" w:eastAsia="宋体" w:cs="宋体"/>
                <w:i w:val="0"/>
                <w:iCs w:val="0"/>
                <w:color w:val="auto"/>
                <w:kern w:val="0"/>
                <w:sz w:val="21"/>
                <w:szCs w:val="21"/>
                <w:highlight w:val="none"/>
                <w:u w:val="none"/>
                <w:lang w:val="en-US" w:eastAsia="zh-CN" w:bidi="ar"/>
              </w:rPr>
              <w:t>招标采购</w:t>
            </w:r>
            <w:r>
              <w:rPr>
                <w:rFonts w:hint="default" w:ascii="宋体" w:hAnsi="宋体" w:eastAsia="宋体" w:cs="宋体"/>
                <w:i w:val="0"/>
                <w:iCs w:val="0"/>
                <w:color w:val="auto"/>
                <w:kern w:val="0"/>
                <w:sz w:val="21"/>
                <w:szCs w:val="21"/>
                <w:highlight w:val="none"/>
                <w:u w:val="none"/>
                <w:lang w:val="en-US" w:eastAsia="zh-CN" w:bidi="ar"/>
              </w:rPr>
              <w:t>全过程。</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color w:val="auto"/>
                <w:sz w:val="21"/>
                <w:szCs w:val="21"/>
                <w:highlight w:val="none"/>
                <w:lang w:val="en-US" w:eastAsia="zh-CN"/>
              </w:rPr>
              <w:t>报价要求</w:t>
            </w:r>
          </w:p>
        </w:tc>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sz w:val="21"/>
                <w:szCs w:val="21"/>
                <w:lang w:val="en-US" w:eastAsia="zh-CN"/>
              </w:rPr>
              <w:t>需为含税报价，提供增值税专用发票。</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left"/>
              <w:rPr>
                <w:rFonts w:hint="default"/>
                <w:color w:val="auto"/>
                <w:sz w:val="21"/>
                <w:szCs w:val="21"/>
                <w:lang w:val="en-US" w:eastAsia="zh-CN"/>
              </w:rPr>
            </w:pPr>
            <w:r>
              <w:rPr>
                <w:rFonts w:hint="eastAsia" w:ascii="宋体" w:hAnsi="宋体" w:eastAsia="宋体" w:cs="宋体"/>
                <w:b w:val="0"/>
                <w:bCs/>
                <w:sz w:val="21"/>
                <w:szCs w:val="21"/>
                <w:lang w:val="en-US" w:eastAsia="zh-CN"/>
              </w:rPr>
              <w:t>需为含税报价，提供增值税专用发票。</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服务要求</w:t>
            </w:r>
          </w:p>
        </w:tc>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sz w:val="21"/>
                <w:szCs w:val="21"/>
                <w:lang w:val="en-US" w:eastAsia="zh-CN"/>
              </w:rPr>
            </w:pPr>
            <w:r>
              <w:rPr>
                <w:rFonts w:hint="eastAsia" w:ascii="宋体" w:hAnsi="宋体" w:eastAsia="宋体" w:cs="宋体"/>
                <w:b w:val="0"/>
                <w:bCs/>
                <w:color w:val="0000FF"/>
                <w:sz w:val="21"/>
                <w:szCs w:val="21"/>
                <w:lang w:val="en-US" w:eastAsia="zh-CN"/>
              </w:rPr>
              <w:t>合法合规完成招标采购全过程。包括但不限于采购预算编制（市场询价）、招标采购文件编制、组织答疑、开标、评标，办理成交（中标）通知书、协助委托人签订合同、处理竞标人提出的异议并配合监督部门调查违法行为等招标采购全过程的招标采购代理工作。</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kinsoku/>
              <w:wordWrap/>
              <w:overflowPunct/>
              <w:topLinePunct w:val="0"/>
              <w:autoSpaceDE/>
              <w:autoSpaceDN/>
              <w:bidi w:val="0"/>
              <w:spacing w:line="240" w:lineRule="auto"/>
              <w:ind w:left="0" w:leftChars="0" w:firstLine="0" w:firstLineChars="0"/>
              <w:jc w:val="left"/>
              <w:rPr>
                <w:rFonts w:hint="default"/>
                <w:sz w:val="21"/>
                <w:szCs w:val="21"/>
                <w:lang w:val="en-US" w:eastAsia="zh-CN"/>
              </w:rPr>
            </w:pPr>
            <w:r>
              <w:rPr>
                <w:rFonts w:hint="eastAsia" w:ascii="宋体" w:hAnsi="宋体" w:eastAsia="宋体" w:cs="宋体"/>
                <w:b w:val="0"/>
                <w:bCs/>
                <w:color w:val="0000FF"/>
                <w:sz w:val="21"/>
                <w:szCs w:val="21"/>
                <w:lang w:val="en-US" w:eastAsia="zh-CN"/>
              </w:rPr>
              <w:t>合法合规完成招标采购全过程。包括但不限于采购预算编制（市场询价）、招标采购文件编制、组织答疑、开标、评标，办理成交（中标）通知书、协助委托人签订合同、处理竞标人提出的异议并配合监督部门调查违法行为等招标采购全过程的招标采购代理工作。</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付款方式</w:t>
            </w:r>
          </w:p>
        </w:tc>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由</w:t>
            </w:r>
            <w:r>
              <w:rPr>
                <w:rFonts w:hint="eastAsia" w:ascii="宋体" w:hAnsi="宋体" w:eastAsia="宋体" w:cs="宋体"/>
                <w:b w:val="0"/>
                <w:bCs/>
                <w:color w:val="0000FF"/>
                <w:sz w:val="21"/>
                <w:szCs w:val="21"/>
                <w:u w:val="single"/>
                <w:lang w:val="en-US" w:eastAsia="zh-CN"/>
              </w:rPr>
              <w:t>广西自贸区钦州港片区开发投资集团有限责任公司评级服务项目</w:t>
            </w:r>
            <w:r>
              <w:rPr>
                <w:rFonts w:hint="eastAsia" w:ascii="宋体" w:hAnsi="宋体" w:eastAsia="宋体" w:cs="宋体"/>
                <w:b w:val="0"/>
                <w:bCs/>
                <w:sz w:val="21"/>
                <w:szCs w:val="21"/>
                <w:lang w:val="en-US" w:eastAsia="zh-CN"/>
              </w:rPr>
              <w:t>的成交（中标）人在与委托人签订合同5日内，将本合同约定的全部委托代理报酬通过银行转账方式一次性支付给代理人。</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sz w:val="21"/>
                <w:szCs w:val="21"/>
                <w:lang w:val="en-US" w:eastAsia="zh-CN"/>
              </w:rPr>
            </w:pPr>
            <w:r>
              <w:rPr>
                <w:rFonts w:hint="eastAsia" w:ascii="宋体" w:hAnsi="宋体" w:eastAsia="宋体" w:cs="宋体"/>
                <w:b w:val="0"/>
                <w:bCs/>
                <w:sz w:val="21"/>
                <w:szCs w:val="21"/>
                <w:lang w:val="en-US" w:eastAsia="zh-CN"/>
              </w:rPr>
              <w:t>由</w:t>
            </w:r>
            <w:r>
              <w:rPr>
                <w:rFonts w:hint="eastAsia" w:ascii="宋体" w:hAnsi="宋体" w:eastAsia="宋体" w:cs="宋体"/>
                <w:b w:val="0"/>
                <w:bCs/>
                <w:color w:val="0000FF"/>
                <w:sz w:val="21"/>
                <w:szCs w:val="21"/>
                <w:u w:val="single"/>
                <w:lang w:val="en-US" w:eastAsia="zh-CN"/>
              </w:rPr>
              <w:t>广西自贸区钦州港片区开发投资集团有限责任公司评级服务项目</w:t>
            </w:r>
            <w:r>
              <w:rPr>
                <w:rFonts w:hint="eastAsia" w:ascii="宋体" w:hAnsi="宋体" w:eastAsia="宋体" w:cs="宋体"/>
                <w:b w:val="0"/>
                <w:bCs/>
                <w:sz w:val="21"/>
                <w:szCs w:val="21"/>
                <w:lang w:val="en-US" w:eastAsia="zh-CN"/>
              </w:rPr>
              <w:t>的成交（中标）人在与委托人签订合同5日内，将本合同约定的全部委托代理报酬通过银行转账方式一次性支付给代理人。</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无偏离</w:t>
            </w:r>
          </w:p>
        </w:tc>
      </w:tr>
    </w:tbl>
    <w:p>
      <w:pPr>
        <w:pStyle w:val="16"/>
        <w:rPr>
          <w:rFonts w:hint="eastAsia" w:ascii="Times New Roman" w:hAnsi="Times New Roman" w:eastAsia="宋体" w:cs="Times New Roman"/>
        </w:rPr>
      </w:pPr>
    </w:p>
    <w:p>
      <w:pPr>
        <w:pStyle w:val="10"/>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注：</w:t>
      </w:r>
    </w:p>
    <w:p>
      <w:pPr>
        <w:pStyle w:val="10"/>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1.应对照</w:t>
      </w:r>
      <w:r>
        <w:rPr>
          <w:rFonts w:hint="eastAsia" w:ascii="宋体" w:hAnsi="宋体" w:cs="宋体"/>
          <w:kern w:val="0"/>
          <w:sz w:val="24"/>
          <w:szCs w:val="24"/>
          <w:lang w:val="en-US" w:eastAsia="zh-CN"/>
        </w:rPr>
        <w:t>采购</w:t>
      </w:r>
      <w:r>
        <w:rPr>
          <w:rFonts w:hint="eastAsia" w:ascii="宋体" w:hAnsi="宋体" w:eastAsia="宋体" w:cs="宋体"/>
          <w:kern w:val="0"/>
          <w:sz w:val="24"/>
          <w:szCs w:val="24"/>
        </w:rPr>
        <w:t>文件“第</w:t>
      </w:r>
      <w:r>
        <w:rPr>
          <w:rFonts w:hint="eastAsia" w:ascii="宋体" w:hAnsi="宋体" w:cs="宋体"/>
          <w:kern w:val="0"/>
          <w:sz w:val="24"/>
          <w:szCs w:val="24"/>
          <w:lang w:val="en-US" w:eastAsia="zh-CN"/>
        </w:rPr>
        <w:t>二</w:t>
      </w:r>
      <w:r>
        <w:rPr>
          <w:rFonts w:hint="eastAsia" w:ascii="宋体" w:hAnsi="宋体" w:eastAsia="宋体" w:cs="宋体"/>
          <w:kern w:val="0"/>
          <w:sz w:val="24"/>
          <w:szCs w:val="24"/>
        </w:rPr>
        <w:t>章 采购需求”中的商务</w:t>
      </w:r>
      <w:r>
        <w:rPr>
          <w:rFonts w:hint="eastAsia" w:ascii="宋体" w:hAnsi="宋体" w:cs="宋体"/>
          <w:kern w:val="0"/>
          <w:sz w:val="24"/>
          <w:szCs w:val="24"/>
          <w:lang w:val="en-US" w:eastAsia="zh-CN"/>
        </w:rPr>
        <w:t>要求</w:t>
      </w:r>
      <w:r>
        <w:rPr>
          <w:rFonts w:hint="eastAsia" w:ascii="宋体" w:hAnsi="宋体" w:eastAsia="宋体" w:cs="宋体"/>
          <w:kern w:val="0"/>
          <w:sz w:val="24"/>
          <w:szCs w:val="24"/>
        </w:rPr>
        <w:t>逐条实质性响应，并作出偏离说明。</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2.如果项目采购需求为小于或大于某个数值标准时，响应文件承诺内容应当写明竞标服务具体参数或商务响应承诺的具体数值，否则按竞标无效处理。</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3.供应商应根据自身的承诺，对照</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文件要求在“偏离说明”中注明“正偏离”、“负偏离”或者“无偏离”。既不属于“正偏离”也不属于“负偏离”即为“无偏离”。</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4.本表可拓展。</w:t>
      </w:r>
    </w:p>
    <w:p>
      <w:pPr>
        <w:pStyle w:val="6"/>
        <w:rPr>
          <w:rFonts w:hint="eastAsia" w:ascii="宋体" w:hAnsi="宋体" w:eastAsia="宋体" w:cs="宋体"/>
          <w:kern w:val="0"/>
          <w:sz w:val="24"/>
          <w:szCs w:val="24"/>
        </w:rPr>
      </w:pPr>
    </w:p>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法定代表人或者委托代理人（签字）：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sectPr>
          <w:pgSz w:w="11906" w:h="16838"/>
          <w:pgMar w:top="1418" w:right="1418" w:bottom="1418" w:left="1418" w:header="851" w:footer="992" w:gutter="0"/>
          <w:cols w:space="720" w:num="1"/>
          <w:titlePg/>
          <w:docGrid w:linePitch="312" w:charSpace="0"/>
        </w:sect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三、服务方案</w:t>
      </w:r>
    </w:p>
    <w:p>
      <w:pPr>
        <w:pStyle w:val="6"/>
        <w:jc w:val="center"/>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（格式自拟）</w:t>
      </w:r>
    </w:p>
    <w:p>
      <w:pPr>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br w:type="page"/>
      </w:r>
    </w:p>
    <w:p>
      <w:pPr>
        <w:pStyle w:val="41"/>
        <w:rPr>
          <w:rFonts w:hint="eastAsia" w:ascii="宋体" w:hAnsi="宋体" w:eastAsia="宋体" w:cs="宋体"/>
          <w:lang w:val="en-US" w:eastAsia="zh-CN"/>
        </w:rPr>
      </w:pPr>
      <w:bookmarkStart w:id="9" w:name="_Toc6678"/>
      <w:bookmarkStart w:id="10" w:name="_Toc10648"/>
      <w:bookmarkStart w:id="11" w:name="_Toc7315"/>
      <w:bookmarkStart w:id="12" w:name="_Toc29622"/>
      <w:bookmarkStart w:id="13" w:name="_Toc32210"/>
      <w:r>
        <w:rPr>
          <w:rFonts w:hint="eastAsia" w:ascii="宋体" w:hAnsi="宋体" w:eastAsia="宋体" w:cs="宋体"/>
          <w:lang w:val="en-US" w:eastAsia="zh-CN"/>
        </w:rPr>
        <w:t>第六章 合同条款及格式</w:t>
      </w:r>
      <w:bookmarkEnd w:id="9"/>
      <w:bookmarkEnd w:id="10"/>
      <w:bookmarkEnd w:id="11"/>
      <w:bookmarkEnd w:id="12"/>
      <w:bookmarkEnd w:id="13"/>
    </w:p>
    <w:p>
      <w:pPr>
        <w:rPr>
          <w:rFonts w:hint="default"/>
          <w:lang w:val="en-US" w:eastAsia="zh-CN"/>
        </w:rPr>
      </w:pPr>
      <w:r>
        <w:rPr>
          <w:rFonts w:hint="default"/>
          <w:lang w:val="en-US" w:eastAsia="zh-CN"/>
        </w:rPr>
        <w:br w:type="page"/>
      </w:r>
    </w:p>
    <w:p>
      <w:pPr>
        <w:spacing w:line="360" w:lineRule="auto"/>
        <w:ind w:firstLine="6720" w:firstLineChars="2800"/>
        <w:jc w:val="both"/>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合同编号：</w:t>
      </w:r>
    </w:p>
    <w:p>
      <w:pPr>
        <w:widowControl w:val="0"/>
        <w:spacing w:line="360" w:lineRule="auto"/>
        <w:jc w:val="center"/>
        <w:rPr>
          <w:rFonts w:hint="eastAsia" w:ascii="方正小标宋_GBK" w:hAnsi="方正小标宋_GBK" w:eastAsia="方正小标宋_GBK" w:cs="方正小标宋_GBK"/>
          <w:b w:val="0"/>
          <w:bCs w:val="0"/>
          <w:color w:val="auto"/>
          <w:kern w:val="2"/>
          <w:sz w:val="36"/>
          <w:szCs w:val="36"/>
        </w:rPr>
      </w:pPr>
      <w:r>
        <w:rPr>
          <w:rFonts w:hint="eastAsia" w:ascii="方正小标宋_GBK" w:hAnsi="方正小标宋_GBK" w:eastAsia="方正小标宋_GBK" w:cs="方正小标宋_GBK"/>
          <w:b w:val="0"/>
          <w:bCs w:val="0"/>
          <w:color w:val="auto"/>
          <w:kern w:val="2"/>
          <w:sz w:val="36"/>
          <w:szCs w:val="36"/>
        </w:rPr>
        <w:t>招标代理合同</w:t>
      </w:r>
    </w:p>
    <w:p>
      <w:pPr>
        <w:spacing w:line="360" w:lineRule="auto"/>
        <w:ind w:firstLine="6240" w:firstLineChars="2600"/>
        <w:jc w:val="left"/>
        <w:rPr>
          <w:rFonts w:hint="eastAsia" w:ascii="宋体" w:hAnsi="宋体"/>
          <w:bCs/>
          <w:sz w:val="24"/>
          <w:szCs w:val="24"/>
        </w:rPr>
      </w:pPr>
      <w:r>
        <w:rPr>
          <w:rFonts w:hint="eastAsia" w:ascii="方正黑体_GBK" w:hAnsi="方正黑体_GBK" w:eastAsia="方正黑体_GBK" w:cs="方正黑体_GBK"/>
          <w:color w:val="auto"/>
          <w:sz w:val="24"/>
          <w:szCs w:val="24"/>
          <w:lang w:val="en-US" w:eastAsia="zh-CN"/>
        </w:rPr>
        <w:t xml:space="preserve"> </w:t>
      </w:r>
    </w:p>
    <w:p>
      <w:pPr>
        <w:spacing w:line="360" w:lineRule="auto"/>
        <w:jc w:val="center"/>
        <w:rPr>
          <w:rFonts w:hint="eastAsia" w:ascii="宋体" w:hAnsi="宋体"/>
          <w:bCs/>
          <w:sz w:val="24"/>
          <w:szCs w:val="24"/>
        </w:rPr>
      </w:pPr>
    </w:p>
    <w:tbl>
      <w:tblPr>
        <w:tblStyle w:val="22"/>
        <w:tblW w:w="9077" w:type="dxa"/>
        <w:jc w:val="center"/>
        <w:tblInd w:w="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0"/>
        <w:gridCol w:w="4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方正仿宋_GBK" w:hAnsi="方正仿宋_GBK" w:eastAsia="方正仿宋_GBK" w:cs="方正仿宋_GBK"/>
                <w:color w:val="auto"/>
                <w:sz w:val="24"/>
                <w:szCs w:val="24"/>
                <w:vertAlign w:val="baseline"/>
                <w:lang w:eastAsia="zh-Hans"/>
              </w:rPr>
            </w:pPr>
            <w:r>
              <w:rPr>
                <w:rFonts w:hint="eastAsia" w:ascii="方正仿宋_GBK" w:hAnsi="方正仿宋_GBK" w:eastAsia="方正仿宋_GBK" w:cs="方正仿宋_GBK"/>
                <w:bCs w:val="0"/>
                <w:color w:val="auto"/>
                <w:sz w:val="24"/>
                <w:szCs w:val="24"/>
              </w:rPr>
              <w:t>委托人（</w:t>
            </w:r>
            <w:r>
              <w:rPr>
                <w:rFonts w:hint="eastAsia" w:ascii="方正仿宋_GBK" w:hAnsi="方正仿宋_GBK" w:eastAsia="方正仿宋_GBK" w:cs="方正仿宋_GBK"/>
                <w:bCs w:val="0"/>
                <w:color w:val="auto"/>
                <w:sz w:val="24"/>
                <w:szCs w:val="24"/>
                <w:lang w:val="en-US" w:eastAsia="zh-Hans"/>
              </w:rPr>
              <w:t>甲方</w:t>
            </w:r>
            <w:r>
              <w:rPr>
                <w:rFonts w:hint="eastAsia" w:ascii="方正仿宋_GBK" w:hAnsi="方正仿宋_GBK" w:eastAsia="方正仿宋_GBK" w:cs="方正仿宋_GBK"/>
                <w:bCs w:val="0"/>
                <w:color w:val="auto"/>
                <w:sz w:val="24"/>
                <w:szCs w:val="24"/>
              </w:rPr>
              <w:t>）</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u w:val="single"/>
                <w:vertAlign w:val="baseline"/>
                <w:lang w:val="en-US" w:eastAsia="zh-CN"/>
              </w:rPr>
            </w:pPr>
            <w:r>
              <w:rPr>
                <w:rFonts w:hint="eastAsia" w:ascii="方正仿宋_GBK" w:hAnsi="方正仿宋_GBK" w:eastAsia="方正仿宋_GBK" w:cs="方正仿宋_GBK"/>
                <w:bCs w:val="0"/>
                <w:color w:val="auto"/>
                <w:sz w:val="24"/>
                <w:szCs w:val="24"/>
                <w:lang w:val="en-US" w:eastAsia="zh-CN"/>
              </w:rPr>
              <w:t>代理</w:t>
            </w:r>
            <w:r>
              <w:rPr>
                <w:rFonts w:hint="eastAsia" w:ascii="方正仿宋_GBK" w:hAnsi="方正仿宋_GBK" w:eastAsia="方正仿宋_GBK" w:cs="方正仿宋_GBK"/>
                <w:bCs w:val="0"/>
                <w:color w:val="auto"/>
                <w:sz w:val="24"/>
                <w:szCs w:val="24"/>
              </w:rPr>
              <w:t>人（</w:t>
            </w:r>
            <w:r>
              <w:rPr>
                <w:rFonts w:hint="eastAsia" w:ascii="方正仿宋_GBK" w:hAnsi="方正仿宋_GBK" w:eastAsia="方正仿宋_GBK" w:cs="方正仿宋_GBK"/>
                <w:bCs w:val="0"/>
                <w:color w:val="auto"/>
                <w:sz w:val="24"/>
                <w:szCs w:val="24"/>
                <w:lang w:val="en-US" w:eastAsia="zh-Hans"/>
              </w:rPr>
              <w:t>乙方</w:t>
            </w:r>
            <w:r>
              <w:rPr>
                <w:rFonts w:hint="eastAsia" w:ascii="方正仿宋_GBK" w:hAnsi="方正仿宋_GBK" w:eastAsia="方正仿宋_GBK" w:cs="方正仿宋_GBK"/>
                <w:bCs w:val="0"/>
                <w:color w:val="auto"/>
                <w:sz w:val="24"/>
                <w:szCs w:val="24"/>
              </w:rPr>
              <w:t>）</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5"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val="en-US" w:eastAsia="zh-CN"/>
              </w:rPr>
              <w:t>法定代表人（负责人）：</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kern w:val="0"/>
                <w:sz w:val="24"/>
                <w:szCs w:val="24"/>
              </w:rPr>
              <w:t>法定代表人</w:t>
            </w:r>
            <w:r>
              <w:rPr>
                <w:rFonts w:hint="eastAsia" w:ascii="方正仿宋_GBK" w:hAnsi="方正仿宋_GBK" w:eastAsia="方正仿宋_GBK" w:cs="方正仿宋_GBK"/>
                <w:color w:val="auto"/>
                <w:sz w:val="24"/>
                <w:szCs w:val="24"/>
                <w:lang w:val="en-US" w:eastAsia="zh-CN"/>
              </w:rPr>
              <w:t>（负责人）：</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val="en-US" w:eastAsia="zh-CN"/>
              </w:rPr>
              <w:t>统一社会信用代码：</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kern w:val="0"/>
                <w:sz w:val="24"/>
                <w:szCs w:val="24"/>
              </w:rPr>
              <w:t>统一社会信用代码：</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val="en-US" w:eastAsia="zh-CN"/>
              </w:rPr>
              <w:t>地  址：</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kern w:val="0"/>
                <w:sz w:val="24"/>
                <w:szCs w:val="24"/>
              </w:rPr>
              <w:t>地  址：</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val="en-US" w:eastAsia="zh-CN"/>
              </w:rPr>
              <w:t>开户行：</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kern w:val="0"/>
                <w:sz w:val="24"/>
                <w:szCs w:val="24"/>
              </w:rPr>
              <w:t>开户行：</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val="en-US" w:eastAsia="zh-CN"/>
              </w:rPr>
              <w:t>开户账号：</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kern w:val="0"/>
                <w:sz w:val="24"/>
                <w:szCs w:val="24"/>
              </w:rPr>
              <w:t>开户账号：</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val="0"/>
                <w:bCs w:val="0"/>
                <w:color w:val="auto"/>
                <w:sz w:val="24"/>
                <w:szCs w:val="24"/>
                <w:vertAlign w:val="baseline"/>
                <w:lang w:val="en-US" w:eastAsia="zh-CN"/>
              </w:rPr>
              <w:t>经办人：</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val="0"/>
                <w:bCs w:val="0"/>
                <w:color w:val="auto"/>
                <w:sz w:val="24"/>
                <w:szCs w:val="24"/>
                <w:vertAlign w:val="baseline"/>
                <w:lang w:val="en-US" w:eastAsia="zh-CN"/>
              </w:rPr>
              <w:t>经办人：</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jc w:val="center"/>
        </w:trPr>
        <w:tc>
          <w:tcPr>
            <w:tcW w:w="45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val="en-US" w:eastAsia="zh-CN"/>
              </w:rPr>
              <w:t>联系电话：</w:t>
            </w:r>
            <w:r>
              <w:rPr>
                <w:rFonts w:hint="eastAsia" w:ascii="方正仿宋_GBK" w:hAnsi="方正仿宋_GBK" w:eastAsia="方正仿宋_GBK" w:cs="方正仿宋_GBK"/>
                <w:color w:val="auto"/>
                <w:sz w:val="24"/>
                <w:szCs w:val="24"/>
                <w:u w:val="single"/>
                <w:lang w:val="en-US" w:eastAsia="zh-CN"/>
              </w:rPr>
              <w:t xml:space="preserve">                     </w:t>
            </w:r>
          </w:p>
        </w:tc>
        <w:tc>
          <w:tcPr>
            <w:tcW w:w="453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kern w:val="0"/>
                <w:sz w:val="24"/>
                <w:szCs w:val="24"/>
              </w:rPr>
              <w:t>联系电话：</w:t>
            </w:r>
            <w:r>
              <w:rPr>
                <w:rFonts w:hint="eastAsia" w:ascii="方正仿宋_GBK" w:hAnsi="方正仿宋_GBK" w:eastAsia="方正仿宋_GBK" w:cs="方正仿宋_GBK"/>
                <w:color w:val="auto"/>
                <w:sz w:val="24"/>
                <w:szCs w:val="24"/>
                <w:u w:val="single"/>
                <w:lang w:val="en-US" w:eastAsia="zh-CN"/>
              </w:rPr>
              <w:t xml:space="preserve">                    </w:t>
            </w:r>
          </w:p>
        </w:tc>
      </w:tr>
    </w:tbl>
    <w:p>
      <w:pPr>
        <w:spacing w:line="460" w:lineRule="exact"/>
        <w:rPr>
          <w:rFonts w:hint="eastAsia" w:ascii="方正仿宋_GBK" w:hAnsi="方正仿宋_GBK" w:eastAsia="方正仿宋_GBK" w:cs="方正仿宋_GBK"/>
          <w:color w:val="000000"/>
          <w:kern w:val="2"/>
          <w:sz w:val="24"/>
          <w:szCs w:val="24"/>
          <w:lang w:bidi="zh-CN"/>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color w:val="000000"/>
          <w:kern w:val="2"/>
          <w:sz w:val="24"/>
          <w:szCs w:val="24"/>
          <w:lang w:bidi="zh-CN"/>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kern w:val="2"/>
          <w:sz w:val="24"/>
          <w:szCs w:val="24"/>
          <w:lang w:val="en-US" w:eastAsia="zh-CN" w:bidi="zh-CN"/>
        </w:rPr>
      </w:pP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kern w:val="2"/>
          <w:sz w:val="24"/>
          <w:szCs w:val="24"/>
          <w:lang w:val="en-US" w:eastAsia="zh-CN" w:bidi="zh-CN"/>
        </w:rPr>
        <w:t>依照《中华人民共和国民法典》、《中华人民共和国招标投标法》及国家的有关法律、行政法规和标准规范，遵循平等、自愿、公平和诚实信用的原则，双方就</w:t>
      </w:r>
      <w:r>
        <w:rPr>
          <w:rFonts w:hint="eastAsia" w:ascii="方正仿宋_GBK" w:hAnsi="方正仿宋_GBK" w:eastAsia="方正仿宋_GBK" w:cs="方正仿宋_GBK"/>
          <w:b/>
          <w:bCs/>
          <w:color w:val="000000"/>
          <w:kern w:val="2"/>
          <w:sz w:val="24"/>
          <w:szCs w:val="24"/>
          <w:u w:val="single"/>
          <w:lang w:val="en-US" w:eastAsia="zh-CN" w:bidi="zh-CN"/>
        </w:rPr>
        <w:t>广西自贸区钦州港片区开发投资集团有限责任公司评级服务项目招标代理服务</w:t>
      </w:r>
      <w:r>
        <w:rPr>
          <w:rFonts w:hint="eastAsia" w:ascii="方正仿宋_GBK" w:hAnsi="方正仿宋_GBK" w:eastAsia="方正仿宋_GBK" w:cs="方正仿宋_GBK"/>
          <w:color w:val="000000"/>
          <w:kern w:val="2"/>
          <w:sz w:val="24"/>
          <w:szCs w:val="24"/>
          <w:lang w:val="en-US" w:eastAsia="zh-CN" w:bidi="zh-CN"/>
        </w:rPr>
        <w:t>招标代理事项协商一致，订立本合同。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第一条 词语定义和适用法律</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eastAsia="zh-CN"/>
        </w:rPr>
      </w:pP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一</w:t>
      </w:r>
      <w:r>
        <w:rPr>
          <w:rFonts w:hint="eastAsia" w:ascii="方正楷体_GBK" w:hAnsi="方正楷体_GBK" w:eastAsia="方正楷体_GBK" w:cs="方正楷体_GBK"/>
          <w:b w:val="0"/>
          <w:bCs w:val="0"/>
          <w:sz w:val="24"/>
          <w:szCs w:val="24"/>
          <w:lang w:eastAsia="zh-CN"/>
        </w:rPr>
        <w:t>）词语定义</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cs="仿宋"/>
          <w:sz w:val="24"/>
          <w:szCs w:val="24"/>
          <w:lang w:eastAsia="zh-CN"/>
        </w:rPr>
      </w:pPr>
      <w:r>
        <w:rPr>
          <w:rFonts w:hint="default" w:ascii="Times New Roman" w:hAnsi="Times New Roman" w:eastAsia="方正仿宋_GBK" w:cs="Times New Roman"/>
          <w:sz w:val="24"/>
          <w:szCs w:val="24"/>
          <w:lang w:eastAsia="zh-CN"/>
        </w:rPr>
        <w:t>l</w:t>
      </w:r>
      <w:r>
        <w:rPr>
          <w:rFonts w:hint="default" w:ascii="Times New Roman" w:hAnsi="Times New Roman" w:eastAsia="方正仿宋_GBK" w:cs="Times New Roman"/>
          <w:sz w:val="24"/>
          <w:szCs w:val="24"/>
          <w:lang w:val="zh-CN" w:eastAsia="zh-CN"/>
        </w:rPr>
        <w:t>.</w:t>
      </w:r>
      <w:r>
        <w:rPr>
          <w:rFonts w:hint="default" w:ascii="Times New Roman" w:hAnsi="Times New Roman" w:eastAsia="方正仿宋_GBK" w:cs="Times New Roman"/>
          <w:sz w:val="24"/>
          <w:szCs w:val="24"/>
          <w:lang w:eastAsia="zh-CN"/>
        </w:rPr>
        <w:t>招</w:t>
      </w:r>
      <w:r>
        <w:rPr>
          <w:rFonts w:hint="eastAsia" w:ascii="方正仿宋_GBK" w:hAnsi="方正仿宋_GBK" w:eastAsia="方正仿宋_GBK" w:cs="方正仿宋_GBK"/>
          <w:sz w:val="24"/>
          <w:szCs w:val="24"/>
          <w:lang w:eastAsia="zh-CN"/>
        </w:rPr>
        <w:t>标代理合同：委托人将项目招标工作委托给具有相应招标代理资质的代理人，实施招标活动签订的委托合同。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eastAsia="zh-CN"/>
        </w:rPr>
        <w:t>委托人：指在合同中约定的，具有项目招标委托主体资格的当事人，以及取得该当事人资格的合法继承人。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eastAsia="zh-CN"/>
        </w:rPr>
        <w:t>代理人：指在合同中约定的，被委托人接受的具有项目招标代理主体资格的当事人，以及取得该当事人资格的合法继承人。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eastAsia="zh-CN"/>
        </w:rPr>
        <w:t>招标代理项目负责人：指代理人在专用条款中指定的负责合同履行的代表。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5.</w:t>
      </w:r>
      <w:r>
        <w:rPr>
          <w:rFonts w:hint="eastAsia" w:ascii="Times New Roman" w:hAnsi="Times New Roman" w:eastAsia="方正仿宋_GBK" w:cs="Times New Roman"/>
          <w:sz w:val="24"/>
          <w:szCs w:val="24"/>
          <w:lang w:eastAsia="zh-CN"/>
        </w:rPr>
        <w:t>项目：指由委托人和代理人在合同中约定的委托代理招标的项目。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6.</w:t>
      </w:r>
      <w:r>
        <w:rPr>
          <w:rFonts w:hint="eastAsia" w:ascii="Times New Roman" w:hAnsi="Times New Roman" w:eastAsia="方正仿宋_GBK" w:cs="Times New Roman"/>
          <w:sz w:val="24"/>
          <w:szCs w:val="24"/>
          <w:lang w:eastAsia="zh-CN"/>
        </w:rPr>
        <w:t>招标代理业务：委托人委托代理人代理实施项目招标的工作内容。</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7.</w:t>
      </w:r>
      <w:r>
        <w:rPr>
          <w:rFonts w:hint="eastAsia" w:ascii="Times New Roman" w:hAnsi="Times New Roman" w:eastAsia="方正仿宋_GBK" w:cs="Times New Roman"/>
          <w:sz w:val="24"/>
          <w:szCs w:val="24"/>
          <w:lang w:eastAsia="zh-CN"/>
        </w:rPr>
        <w:t>附加服务：指委托人和代理人在本合同中双方约定工作范围之外的附加工作。</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8.</w:t>
      </w:r>
      <w:r>
        <w:rPr>
          <w:rFonts w:hint="eastAsia" w:ascii="Times New Roman" w:hAnsi="Times New Roman" w:eastAsia="方正仿宋_GBK" w:cs="Times New Roman"/>
          <w:sz w:val="24"/>
          <w:szCs w:val="24"/>
          <w:lang w:eastAsia="zh-CN"/>
        </w:rPr>
        <w:t>代理报酬：委托人和代理人在合同中约定的，代理人按照约定应收取的代理报酬总额。</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9.</w:t>
      </w:r>
      <w:r>
        <w:rPr>
          <w:rFonts w:hint="eastAsia" w:ascii="Times New Roman" w:hAnsi="Times New Roman" w:eastAsia="方正仿宋_GBK" w:cs="Times New Roman"/>
          <w:sz w:val="24"/>
          <w:szCs w:val="24"/>
          <w:lang w:eastAsia="zh-CN"/>
        </w:rPr>
        <w:t>图纸：指由委托人提供的满足招标需要的所有图纸、计算书、配套说明以及相关的技术资料。</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10.</w:t>
      </w:r>
      <w:r>
        <w:rPr>
          <w:rFonts w:hint="eastAsia" w:ascii="Times New Roman" w:hAnsi="Times New Roman" w:eastAsia="方正仿宋_GBK" w:cs="Times New Roman"/>
          <w:sz w:val="24"/>
          <w:szCs w:val="24"/>
          <w:lang w:eastAsia="zh-CN"/>
        </w:rPr>
        <w:t>书面形式：指具有公章、法定代表人或授权代理人签字的合同书、信件和数据电文（包括电报、电传、传真）等可以有形地表现所载内容的形式。</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11.</w:t>
      </w:r>
      <w:r>
        <w:rPr>
          <w:rFonts w:hint="eastAsia" w:ascii="Times New Roman" w:hAnsi="Times New Roman" w:eastAsia="方正仿宋_GBK" w:cs="Times New Roman"/>
          <w:sz w:val="24"/>
          <w:szCs w:val="24"/>
          <w:lang w:eastAsia="zh-CN"/>
        </w:rPr>
        <w:t>违约责任：指合同一方不履行合同义务或履行合同义务不符合约定所应承担的责任。</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12.</w:t>
      </w:r>
      <w:r>
        <w:rPr>
          <w:rFonts w:hint="eastAsia" w:ascii="Times New Roman" w:hAnsi="Times New Roman" w:eastAsia="方正仿宋_GBK" w:cs="Times New Roman"/>
          <w:sz w:val="24"/>
          <w:szCs w:val="24"/>
          <w:lang w:eastAsia="zh-CN"/>
        </w:rPr>
        <w:t>索赔：指在合同履行过程中，对于并非自己的过错，而是应由对方承担责任的情况造成的实际损失，向对方提出经济补偿或其他的要求。</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13.</w:t>
      </w:r>
      <w:r>
        <w:rPr>
          <w:rFonts w:hint="eastAsia" w:ascii="Times New Roman" w:hAnsi="Times New Roman" w:eastAsia="方正仿宋_GBK" w:cs="Times New Roman"/>
          <w:sz w:val="24"/>
          <w:szCs w:val="24"/>
          <w:lang w:eastAsia="zh-CN"/>
        </w:rPr>
        <w:t>不可抗力：指双方无法控制和不可预见的事件，但不包括双方的违约或疏忽。这些事件包括但不限于战争、严重火灾、洪水、台风、地震，或其他双方一致认为属于不可抗力的事件。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14.</w:t>
      </w:r>
      <w:r>
        <w:rPr>
          <w:rFonts w:hint="eastAsia" w:ascii="Times New Roman" w:hAnsi="Times New Roman" w:eastAsia="方正仿宋_GBK" w:cs="Times New Roman"/>
          <w:sz w:val="24"/>
          <w:szCs w:val="24"/>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eastAsia="zh-CN"/>
        </w:rPr>
      </w:pP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二</w:t>
      </w:r>
      <w:r>
        <w:rPr>
          <w:rFonts w:hint="eastAsia" w:ascii="方正楷体_GBK" w:hAnsi="方正楷体_GBK" w:eastAsia="方正楷体_GBK" w:cs="方正楷体_GBK"/>
          <w:b w:val="0"/>
          <w:bCs w:val="0"/>
          <w:sz w:val="24"/>
          <w:szCs w:val="24"/>
          <w:lang w:eastAsia="zh-CN"/>
        </w:rPr>
        <w:t>）合同文件及解释顺序</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1.合同文件应能互相解释，互为说明。除本合同专用条款另有约定外，组成本合同的文件及优先解释顺序如下：</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（1）本合同履行过程中双方以书面形式签署的补充和修正文件；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（2）本合同书。</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2.当合同文件内容出现含糊不清或不相一致时，应在不影响招标代理业务正常进行的情况下，由委托人和代理人协商解决。双方协商不成时，按本合同关于争议的约定处理。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eastAsia="zh-CN"/>
        </w:rPr>
      </w:pP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三</w:t>
      </w:r>
      <w:r>
        <w:rPr>
          <w:rFonts w:hint="eastAsia" w:ascii="方正楷体_GBK" w:hAnsi="方正楷体_GBK" w:eastAsia="方正楷体_GBK" w:cs="方正楷体_GBK"/>
          <w:b w:val="0"/>
          <w:bCs w:val="0"/>
          <w:sz w:val="24"/>
          <w:szCs w:val="24"/>
          <w:lang w:eastAsia="zh-CN"/>
        </w:rPr>
        <w:t>）语言文字和适用法律</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1.语言文字</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本合同文件使用中文书写、解释和说明。</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2.适用法律和行政法规</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本合同文件适用中华人民共和国有关法律</w:t>
      </w:r>
      <w:r>
        <w:rPr>
          <w:rFonts w:hint="eastAsia" w:ascii="Times New Roman" w:hAnsi="Times New Roman" w:eastAsia="方正仿宋_GBK" w:cs="Times New Roman"/>
          <w:sz w:val="24"/>
          <w:szCs w:val="24"/>
          <w:lang w:val="en-US" w:eastAsia="zh-Hans"/>
        </w:rPr>
        <w:t>法规</w:t>
      </w:r>
      <w:r>
        <w:rPr>
          <w:rFonts w:hint="eastAsia" w:ascii="Times New Roman" w:hAnsi="Times New Roman" w:eastAsia="方正仿宋_GBK"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第二条 组成本合同的文件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（一）本合同；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（二）本合同履行过程中双方以书面形式签署的补充和修正文件。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第三条 项目概况</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名称：</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地    点：</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K" w:hAnsi="方正仿宋_GBK" w:eastAsia="方正仿宋_GBK" w:cs="方正仿宋_GBK"/>
          <w:sz w:val="24"/>
          <w:szCs w:val="24"/>
          <w:u w:val="single"/>
          <w:lang w:val="en-US" w:eastAsia="zh-CN" w:bidi="ar"/>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规    模：</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K" w:hAnsi="方正仿宋_GBK" w:eastAsia="方正仿宋_GBK" w:cs="方正仿宋_GBK"/>
          <w:color w:val="FF0000"/>
          <w:sz w:val="24"/>
          <w:szCs w:val="24"/>
          <w:u w:val="single"/>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招标范围：</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u w:val="none"/>
          <w:lang w:val="en-US" w:eastAsia="zh-CN"/>
        </w:rPr>
        <w:t>（五）招标形式：</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六</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总投资额：</w:t>
      </w:r>
      <w:r>
        <w:rPr>
          <w:rFonts w:hint="eastAsia" w:ascii="方正仿宋_GBK" w:hAnsi="方正仿宋_GBK" w:eastAsia="方正仿宋_GBK" w:cs="方正仿宋_GBK"/>
          <w:color w:val="auto"/>
          <w:sz w:val="24"/>
          <w:szCs w:val="24"/>
          <w:u w:val="none"/>
          <w:lang w:val="en-US" w:eastAsia="zh-CN"/>
        </w:rPr>
        <w:t>人民币（大写）</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w:t>
      </w:r>
      <w:r>
        <w:rPr>
          <w:rFonts w:hint="eastAsia" w:ascii="方正仿宋_GBK" w:hAnsi="方正仿宋_GBK" w:eastAsia="方正仿宋_GBK" w:cs="方正仿宋_GBK"/>
          <w:color w:val="auto"/>
          <w:sz w:val="24"/>
          <w:szCs w:val="24"/>
          <w:u w:val="none"/>
          <w:lang w:val="en-US"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default"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第四条 委托范围及内容</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（一）委托人委托代理人为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的招标代理机构，承担</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招标全过程的招标代理工作。</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（二）组织招标工作的内容和时间：（按招标工作的程序写明每项工作的具体内容和时间）：</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1.招标文件送审备案，</w:t>
      </w:r>
      <w:r>
        <w:rPr>
          <w:rFonts w:hint="eastAsia" w:ascii="Times New Roman" w:hAnsi="Times New Roman" w:eastAsia="方正仿宋_GBK" w:cs="Times New Roman"/>
          <w:sz w:val="24"/>
          <w:szCs w:val="24"/>
          <w:lang w:val="en-US" w:eastAsia="zh-Hans"/>
        </w:rPr>
        <w:t>签订本合同之日起</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个工作日；</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2.发布招标公告，</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天；</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3.开标及评标会议，</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天；</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4.中标公示，</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个工作日；</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5.中标通知书备案，</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个工作日。并尽快完善招标结果文件移交委托人。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宋体" w:hAnsi="宋体" w:cs="仿宋"/>
          <w:kern w:val="0"/>
          <w:sz w:val="24"/>
          <w:szCs w:val="24"/>
          <w:lang w:eastAsia="zh-Hans" w:bidi="zh-CN"/>
        </w:rPr>
      </w:pPr>
      <w:r>
        <w:rPr>
          <w:rFonts w:hint="eastAsia" w:ascii="Times New Roman" w:hAnsi="Times New Roman" w:eastAsia="方正仿宋_GBK" w:cs="Times New Roman"/>
          <w:sz w:val="24"/>
          <w:szCs w:val="24"/>
          <w:lang w:val="en-US" w:eastAsia="zh-CN"/>
        </w:rPr>
        <w:t>自</w:t>
      </w:r>
      <w:r>
        <w:rPr>
          <w:rFonts w:hint="eastAsia" w:ascii="Times New Roman" w:hAnsi="Times New Roman" w:eastAsia="方正仿宋_GBK" w:cs="Times New Roman"/>
          <w:sz w:val="24"/>
          <w:szCs w:val="24"/>
          <w:lang w:val="en-US" w:eastAsia="zh-Hans"/>
        </w:rPr>
        <w:t>合同签订之日起</w:t>
      </w:r>
      <w:r>
        <w:rPr>
          <w:rFonts w:hint="default" w:ascii="Times New Roman" w:hAnsi="Times New Roman" w:eastAsia="方正仿宋_GBK" w:cs="Times New Roman"/>
          <w:sz w:val="24"/>
          <w:szCs w:val="24"/>
          <w:lang w:val="en-US" w:eastAsia="zh-Hans"/>
        </w:rPr>
        <w:t>，</w:t>
      </w:r>
      <w:r>
        <w:rPr>
          <w:rFonts w:hint="eastAsia" w:ascii="Times New Roman" w:hAnsi="Times New Roman" w:eastAsia="方正仿宋_GBK" w:cs="Times New Roman"/>
          <w:sz w:val="24"/>
          <w:szCs w:val="24"/>
          <w:lang w:val="en-US" w:eastAsia="zh-Hans"/>
        </w:rPr>
        <w:t>上述招标工作应当在</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Hans"/>
        </w:rPr>
        <w:t>个工作日内完成</w:t>
      </w:r>
      <w:r>
        <w:rPr>
          <w:rFonts w:hint="default" w:ascii="Times New Roman" w:hAnsi="Times New Roman" w:eastAsia="方正仿宋_GBK" w:cs="Times New Roman"/>
          <w:sz w:val="24"/>
          <w:szCs w:val="24"/>
          <w:lang w:val="en-US" w:eastAsia="zh-Hans"/>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default" w:ascii="宋体" w:hAnsi="宋体" w:eastAsia="宋体" w:cs="仿宋"/>
          <w:sz w:val="24"/>
          <w:szCs w:val="24"/>
          <w:u w:val="single"/>
          <w:lang w:val="en-US" w:eastAsia="zh-CN"/>
        </w:rPr>
      </w:pPr>
      <w:r>
        <w:rPr>
          <w:rFonts w:hint="eastAsia" w:ascii="Times New Roman" w:hAnsi="Times New Roman" w:eastAsia="方正仿宋_GBK" w:cs="Times New Roman"/>
          <w:sz w:val="24"/>
          <w:szCs w:val="24"/>
          <w:lang w:val="en-US" w:eastAsia="zh-CN"/>
        </w:rPr>
        <w:t>6.其他内容：</w:t>
      </w:r>
      <w:r>
        <w:rPr>
          <w:rFonts w:hint="eastAsia" w:ascii="Times New Roman" w:hAnsi="Times New Roman" w:eastAsia="方正仿宋_GBK" w:cs="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第五条 合同价款</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cs="仿宋"/>
          <w:sz w:val="24"/>
          <w:szCs w:val="24"/>
          <w:lang w:eastAsia="zh-CN"/>
        </w:rPr>
      </w:pP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一</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代理</w:t>
      </w:r>
      <w:r>
        <w:rPr>
          <w:rFonts w:hint="eastAsia" w:ascii="方正楷体_GBK" w:hAnsi="方正楷体_GBK" w:eastAsia="方正楷体_GBK" w:cs="方正楷体_GBK"/>
          <w:b w:val="0"/>
          <w:bCs w:val="0"/>
          <w:sz w:val="24"/>
          <w:szCs w:val="24"/>
          <w:lang w:eastAsia="zh-CN"/>
        </w:rPr>
        <w:t>服务报酬收费标准为：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按“国家发展改革委关于降低部分项目收费标准规范收费行为等有关问题的通知”（发改价格〔2011〕534号）规定标准，按差额定率累进法计算，本次招标代理服务费按服务类下浮</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收取，计算基数为中标金额。</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cs="仿宋"/>
          <w:sz w:val="24"/>
          <w:szCs w:val="24"/>
          <w:lang w:eastAsia="zh-CN"/>
        </w:rPr>
      </w:pPr>
      <w:r>
        <w:rPr>
          <w:rFonts w:hint="eastAsia" w:ascii="Times New Roman" w:hAnsi="Times New Roman" w:eastAsia="方正仿宋_GBK" w:cs="Times New Roman"/>
          <w:sz w:val="24"/>
          <w:szCs w:val="24"/>
          <w:lang w:val="en-US" w:eastAsia="zh-CN"/>
        </w:rPr>
        <w:t>（二）合同估价：</w:t>
      </w:r>
      <w:r>
        <w:rPr>
          <w:rFonts w:hint="eastAsia" w:ascii="Times New Roman" w:hAnsi="Times New Roman" w:eastAsia="方正仿宋_GBK" w:cs="Times New Roman"/>
          <w:color w:val="FF0000"/>
          <w:sz w:val="24"/>
          <w:szCs w:val="24"/>
          <w:lang w:val="en-US" w:eastAsia="zh-CN"/>
        </w:rPr>
        <w:t>人民币（大写）</w:t>
      </w:r>
      <w:r>
        <w:rPr>
          <w:rFonts w:hint="eastAsia" w:ascii="Times New Roman" w:hAnsi="Times New Roman" w:eastAsia="方正仿宋_GBK" w:cs="Times New Roman"/>
          <w:color w:val="FF0000"/>
          <w:sz w:val="24"/>
          <w:szCs w:val="24"/>
          <w:u w:val="single"/>
          <w:lang w:val="en-US" w:eastAsia="zh-CN"/>
        </w:rPr>
        <w:t xml:space="preserve">       </w:t>
      </w:r>
      <w:r>
        <w:rPr>
          <w:rFonts w:hint="eastAsia" w:ascii="Times New Roman" w:hAnsi="Times New Roman" w:eastAsia="方正仿宋_GBK" w:cs="Times New Roman"/>
          <w:color w:val="FF0000"/>
          <w:sz w:val="24"/>
          <w:szCs w:val="24"/>
          <w:u w:val="none"/>
          <w:lang w:val="en-US" w:eastAsia="zh-CN"/>
        </w:rPr>
        <w:t>（</w:t>
      </w:r>
      <w:r>
        <w:rPr>
          <w:rFonts w:hint="default" w:ascii="Times New Roman" w:hAnsi="Times New Roman" w:eastAsia="方正仿宋_GBK" w:cs="Times New Roman"/>
          <w:color w:val="FF0000"/>
          <w:sz w:val="24"/>
          <w:szCs w:val="24"/>
          <w:u w:val="none"/>
          <w:lang w:val="en-US" w:eastAsia="zh-CN"/>
        </w:rPr>
        <w:t>¥</w:t>
      </w:r>
      <w:r>
        <w:rPr>
          <w:rFonts w:hint="eastAsia" w:ascii="Times New Roman" w:hAnsi="Times New Roman" w:eastAsia="方正仿宋_GBK" w:cs="Times New Roman"/>
          <w:color w:val="FF0000"/>
          <w:sz w:val="24"/>
          <w:szCs w:val="24"/>
          <w:u w:val="single"/>
          <w:lang w:val="en-US" w:eastAsia="zh-CN"/>
        </w:rPr>
        <w:t xml:space="preserve">    </w:t>
      </w:r>
      <w:r>
        <w:rPr>
          <w:rFonts w:hint="eastAsia" w:ascii="Times New Roman" w:hAnsi="Times New Roman" w:eastAsia="方正仿宋_GBK" w:cs="Times New Roman"/>
          <w:color w:val="FF0000"/>
          <w:sz w:val="24"/>
          <w:szCs w:val="24"/>
          <w:u w:val="none"/>
          <w:lang w:val="en-US" w:eastAsia="zh-CN"/>
        </w:rPr>
        <w:t>）</w:t>
      </w:r>
      <w:r>
        <w:rPr>
          <w:rFonts w:hint="eastAsia" w:ascii="Times New Roman" w:hAnsi="Times New Roman" w:eastAsia="方正仿宋_GBK" w:cs="Times New Roman"/>
          <w:sz w:val="24"/>
          <w:szCs w:val="24"/>
          <w:u w:val="none"/>
          <w:lang w:val="en-US" w:eastAsia="zh-CN"/>
        </w:rPr>
        <w:t>，</w:t>
      </w:r>
      <w:r>
        <w:rPr>
          <w:rFonts w:hint="eastAsia" w:ascii="Times New Roman" w:hAnsi="Times New Roman" w:eastAsia="方正仿宋_GBK" w:cs="Times New Roman"/>
          <w:sz w:val="24"/>
          <w:szCs w:val="24"/>
          <w:lang w:val="en-US" w:eastAsia="zh-CN"/>
        </w:rPr>
        <w:t>不含税价为</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元，增值税为</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元，增值税专用发票税率</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u w:val="none"/>
          <w:lang w:val="en-US" w:eastAsia="zh-CN"/>
        </w:rPr>
        <w:t>其中招标代理费</w:t>
      </w:r>
      <w:r>
        <w:rPr>
          <w:rFonts w:hint="eastAsia" w:ascii="Times New Roman" w:hAnsi="Times New Roman" w:eastAsia="方正仿宋_GBK" w:cs="Times New Roman"/>
          <w:sz w:val="24"/>
          <w:szCs w:val="24"/>
          <w:lang w:val="en-US" w:eastAsia="zh-CN"/>
        </w:rPr>
        <w:t>以招标控制价人民币（大写）</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none"/>
          <w:lang w:val="en-US" w:eastAsia="zh-CN"/>
        </w:rPr>
        <w:t>（</w:t>
      </w:r>
      <w:r>
        <w:rPr>
          <w:rFonts w:hint="default" w:ascii="Times New Roman" w:hAnsi="Times New Roman" w:eastAsia="方正仿宋_GBK" w:cs="Times New Roman"/>
          <w:sz w:val="24"/>
          <w:szCs w:val="24"/>
          <w:u w:val="none"/>
          <w:lang w:val="en-US" w:eastAsia="zh-CN"/>
        </w:rPr>
        <w:t>¥</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none"/>
          <w:lang w:val="en-US" w:eastAsia="zh-CN"/>
        </w:rPr>
        <w:t>）</w:t>
      </w:r>
      <w:r>
        <w:rPr>
          <w:rFonts w:hint="eastAsia" w:ascii="Times New Roman" w:hAnsi="Times New Roman" w:eastAsia="方正仿宋_GBK" w:cs="Times New Roman"/>
          <w:sz w:val="24"/>
          <w:szCs w:val="24"/>
          <w:lang w:val="en-US" w:eastAsia="zh-CN"/>
        </w:rPr>
        <w:t>计算本项目的招标代理费估价为人民币（大写）</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none"/>
          <w:lang w:val="en-US" w:eastAsia="zh-CN"/>
        </w:rPr>
        <w:t xml:space="preserve"> （</w:t>
      </w:r>
      <w:r>
        <w:rPr>
          <w:rFonts w:hint="default" w:ascii="Times New Roman" w:hAnsi="Times New Roman" w:eastAsia="方正仿宋_GBK" w:cs="Times New Roman"/>
          <w:sz w:val="24"/>
          <w:szCs w:val="24"/>
          <w:u w:val="none"/>
          <w:lang w:val="en-US" w:eastAsia="zh-CN"/>
        </w:rPr>
        <w:t>¥</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none"/>
          <w:lang w:val="en-US" w:eastAsia="zh-CN"/>
        </w:rPr>
        <w:t>）</w:t>
      </w:r>
      <w:r>
        <w:rPr>
          <w:rFonts w:hint="eastAsia" w:eastAsia="方正仿宋_GBK" w:cs="Times New Roman"/>
          <w:color w:val="FF0000"/>
          <w:sz w:val="24"/>
          <w:szCs w:val="24"/>
          <w:u w:val="none"/>
          <w:lang w:val="en-US" w:eastAsia="zh-CN"/>
        </w:rPr>
        <w:t>；造价咨询服务费</w:t>
      </w:r>
      <w:r>
        <w:rPr>
          <w:rFonts w:hint="eastAsia" w:ascii="Times New Roman" w:hAnsi="Times New Roman" w:eastAsia="方正仿宋_GBK" w:cs="Times New Roman"/>
          <w:color w:val="FF0000"/>
          <w:sz w:val="24"/>
          <w:szCs w:val="24"/>
          <w:lang w:val="en-US" w:eastAsia="zh-CN"/>
        </w:rPr>
        <w:t>人民币（大写）</w:t>
      </w:r>
      <w:r>
        <w:rPr>
          <w:rFonts w:hint="eastAsia" w:ascii="Times New Roman" w:hAnsi="Times New Roman" w:eastAsia="方正仿宋_GBK" w:cs="Times New Roman"/>
          <w:color w:val="FF0000"/>
          <w:sz w:val="24"/>
          <w:szCs w:val="24"/>
          <w:u w:val="single"/>
          <w:lang w:val="en-US" w:eastAsia="zh-CN"/>
        </w:rPr>
        <w:t xml:space="preserve">       </w:t>
      </w:r>
      <w:r>
        <w:rPr>
          <w:rFonts w:hint="eastAsia" w:ascii="Times New Roman" w:hAnsi="Times New Roman" w:eastAsia="方正仿宋_GBK" w:cs="Times New Roman"/>
          <w:color w:val="FF0000"/>
          <w:sz w:val="24"/>
          <w:szCs w:val="24"/>
          <w:u w:val="none"/>
          <w:lang w:val="en-US" w:eastAsia="zh-CN"/>
        </w:rPr>
        <w:t>（</w:t>
      </w:r>
      <w:r>
        <w:rPr>
          <w:rFonts w:hint="default" w:ascii="Times New Roman" w:hAnsi="Times New Roman" w:eastAsia="方正仿宋_GBK" w:cs="Times New Roman"/>
          <w:color w:val="FF0000"/>
          <w:sz w:val="24"/>
          <w:szCs w:val="24"/>
          <w:u w:val="none"/>
          <w:lang w:val="en-US" w:eastAsia="zh-CN"/>
        </w:rPr>
        <w:t>¥</w:t>
      </w:r>
      <w:r>
        <w:rPr>
          <w:rFonts w:hint="eastAsia" w:ascii="Times New Roman" w:hAnsi="Times New Roman" w:eastAsia="方正仿宋_GBK" w:cs="Times New Roman"/>
          <w:color w:val="FF0000"/>
          <w:sz w:val="24"/>
          <w:szCs w:val="24"/>
          <w:u w:val="single"/>
          <w:lang w:val="en-US" w:eastAsia="zh-CN"/>
        </w:rPr>
        <w:t xml:space="preserve">    </w:t>
      </w:r>
      <w:r>
        <w:rPr>
          <w:rFonts w:hint="eastAsia" w:ascii="Times New Roman" w:hAnsi="Times New Roman" w:eastAsia="方正仿宋_GBK" w:cs="Times New Roman"/>
          <w:color w:val="FF0000"/>
          <w:sz w:val="24"/>
          <w:szCs w:val="24"/>
          <w:u w:val="none"/>
          <w:lang w:val="en-US" w:eastAsia="zh-CN"/>
        </w:rPr>
        <w:t>）</w:t>
      </w:r>
      <w:r>
        <w:rPr>
          <w:rFonts w:hint="eastAsia" w:ascii="Times New Roman" w:hAnsi="Times New Roman" w:eastAsia="方正仿宋_GBK" w:cs="Times New Roman"/>
          <w:sz w:val="24"/>
          <w:szCs w:val="24"/>
          <w:lang w:val="en-US" w:eastAsia="zh-CN"/>
        </w:rPr>
        <w:t>。在合同履行期间，如遇国家调整税率，执行调整后的税率相关规定,以开具发票的时间为准。最终以项目中标金额为计算基数。</w:t>
      </w:r>
      <w:r>
        <w:rPr>
          <w:rFonts w:hint="eastAsia" w:ascii="宋体" w:hAnsi="宋体" w:cs="仿宋"/>
          <w:sz w:val="24"/>
          <w:szCs w:val="24"/>
          <w:lang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（三）由中标人在中标人与委托人签订合同5日内，将本合同约定的全部委托代理报酬通过银行转账方式一次性支付给代理人。代理人指定账户如下：</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u w:val="single"/>
          <w:lang w:val="en-US" w:eastAsia="zh-CN"/>
        </w:rPr>
      </w:pPr>
      <w:r>
        <w:rPr>
          <w:rFonts w:hint="eastAsia" w:ascii="Times New Roman" w:hAnsi="Times New Roman" w:eastAsia="方正仿宋_GBK" w:cs="Times New Roman"/>
          <w:sz w:val="24"/>
          <w:szCs w:val="24"/>
          <w:lang w:val="en-US" w:eastAsia="zh-CN"/>
        </w:rPr>
        <w:t>开户名：</w:t>
      </w:r>
      <w:r>
        <w:rPr>
          <w:rFonts w:hint="eastAsia" w:ascii="Times New Roman" w:hAnsi="Times New Roman" w:eastAsia="方正仿宋_GBK" w:cs="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开户行：</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银行账号：</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宋体" w:hAnsi="宋体" w:cs="仿宋"/>
          <w:sz w:val="24"/>
          <w:szCs w:val="24"/>
          <w:u w:val="none"/>
          <w:lang w:val="en-US" w:eastAsia="zh-CN"/>
        </w:rPr>
        <w:t xml:space="preserve">    </w:t>
      </w:r>
      <w:r>
        <w:rPr>
          <w:rFonts w:hint="eastAsia" w:ascii="Times New Roman" w:hAnsi="Times New Roman" w:eastAsia="方正仿宋_GBK" w:cs="Times New Roman"/>
          <w:b w:val="0"/>
          <w:bCs w:val="0"/>
          <w:kern w:val="0"/>
          <w:sz w:val="24"/>
          <w:szCs w:val="24"/>
          <w:lang w:val="en-US" w:eastAsia="zh-CN" w:bidi="ar-SA"/>
        </w:rPr>
        <w:t>如发生项目流标、废标等项目不能正常招标、中标情形的，委托人对代理人没有支付义务；如代理人与中标人因代理报酬等产生争议的，与委托人无关，委托人对此没有保证或者支付义务。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（四）代理人完成委托人委托的招标代理工作范围以外的工作，为附加服务项目，应收取的报酬由双方协商，签订补充协议。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五）代理服务报酬包括的范围：包括但不限于实施和完成项目招标代理工作所需的劳务费、技术服务费、交通、通讯、办公场地、管理费、税费和利润等费用和政策性文件规定及合同包含的所有风险、责任等各项应有的费用、项目进入交易中心所发生的一切费用（场地费、公告费、专家评审费等）。</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第六条 委托人的权利</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（一）按合同约定，接收招标代理成果；</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（二）向代理人询问本合同项目招标工作进展情况和相关内容或提出不违反法律、行政法规的建议；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（三）审查代理人为本合同项目编制的各种文件，并提出修正意见；</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（四）要求代理人提交招标代理业务工作报告；</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（五）与代理人协商，建议更换其不称职的招标代理从业人员；</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（六）依法选择中标人；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（七）本合同履行期间，由于代理人不履行合同约定的内容，给委托人造成损失或影响招标工作正常进行的，委托人有权单方面全部或者部分解除合同，并要求代理人支付</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万元的违约金；如该违约金不足以弥补委托人损失的 ，代理人还应赔偿委托人的损失。</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（八）其他权利：</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第七条 代理人的权利</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（一）按合同约定收取委托代理报酬；</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（二）对招标过程中应由委托人做出的决定，代理人有权提出建议；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（三）当委托人提供的资料不足或不明确时，有权要求委托人补足资料或作出明确的答复；</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（四）对于为本合同项目编制的所有文件拥有知识产权，委托人仅有使用或复制的权利；</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（五）依法享有的其他权利：</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第八条 委托人的义务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（一）按本合同的约定向代理人支付代理报酬；</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（二）向代理人提供本项目招标代理业务应具备的相关项目前期资料（如立项批准手续规划许可、报建证等）及资金落实情况资料</w:t>
      </w:r>
      <w:r>
        <w:rPr>
          <w:rFonts w:hint="eastAsia" w:ascii="Times New Roman" w:hAnsi="Times New Roman" w:eastAsia="方正仿宋_GBK" w:cs="Times New Roman"/>
          <w:sz w:val="24"/>
          <w:szCs w:val="24"/>
          <w:lang w:val="zh-CN" w:eastAsia="zh-CN"/>
        </w:rPr>
        <w:t>：招标项目送审备案前</w:t>
      </w:r>
      <w:r>
        <w:rPr>
          <w:rFonts w:hint="eastAsia" w:ascii="Times New Roman" w:hAnsi="Times New Roman" w:eastAsia="方正仿宋_GBK" w:cs="Times New Roman"/>
          <w:sz w:val="24"/>
          <w:szCs w:val="24"/>
          <w:lang w:val="en-US" w:eastAsia="zh-CN"/>
        </w:rPr>
        <w:t>3天；</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w:t>
      </w:r>
      <w:r>
        <w:rPr>
          <w:rFonts w:hint="eastAsia" w:ascii="Times New Roman" w:hAnsi="Times New Roman" w:eastAsia="方正仿宋_GBK" w:cs="Times New Roman"/>
          <w:sz w:val="24"/>
          <w:szCs w:val="24"/>
          <w:lang w:val="zh-CN" w:eastAsia="zh-CN"/>
        </w:rPr>
        <w:t>招标项目送审备案前</w:t>
      </w: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val="zh-CN" w:eastAsia="zh-CN"/>
        </w:rPr>
        <w:t>天</w:t>
      </w:r>
      <w:r>
        <w:rPr>
          <w:rFonts w:hint="eastAsia" w:ascii="Times New Roman" w:hAnsi="Times New Roman" w:eastAsia="方正仿宋_GBK" w:cs="Times New Roman"/>
          <w:sz w:val="24"/>
          <w:szCs w:val="24"/>
          <w:lang w:val="en-US" w:eastAsia="zh-CN"/>
        </w:rPr>
        <w:t>向代理人提供完成本项目招标代理业务所需的全部技术资料和图纸，需要交底的须向代理人详细交底，并对提供资料的真实性、完整性、准确性负责；</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（四）</w:t>
      </w:r>
      <w:r>
        <w:rPr>
          <w:rFonts w:hint="eastAsia" w:ascii="Times New Roman" w:hAnsi="Times New Roman" w:eastAsia="方正仿宋_GBK" w:cs="Times New Roman"/>
          <w:sz w:val="24"/>
          <w:szCs w:val="24"/>
          <w:lang w:val="zh-CN" w:eastAsia="zh-CN"/>
        </w:rPr>
        <w:t>向</w:t>
      </w:r>
      <w:r>
        <w:rPr>
          <w:rFonts w:hint="eastAsia" w:ascii="Times New Roman" w:hAnsi="Times New Roman" w:eastAsia="方正仿宋_GBK" w:cs="Times New Roman"/>
          <w:sz w:val="24"/>
          <w:szCs w:val="24"/>
          <w:lang w:val="en-US" w:eastAsia="zh-CN"/>
        </w:rPr>
        <w:t>代理人</w:t>
      </w:r>
      <w:r>
        <w:rPr>
          <w:rFonts w:hint="eastAsia" w:ascii="Times New Roman" w:hAnsi="Times New Roman" w:eastAsia="方正仿宋_GBK" w:cs="Times New Roman"/>
          <w:sz w:val="24"/>
          <w:szCs w:val="24"/>
          <w:lang w:val="zh-CN" w:eastAsia="zh-CN"/>
        </w:rPr>
        <w:t>提供保证招标工作顺利完成的条件：招标项目备案所需资料齐全；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（五）指定专人与代理人联系，指定人员如下：</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u w:val="single"/>
          <w:lang w:val="en-US" w:eastAsia="zh-CN"/>
        </w:rPr>
      </w:pPr>
      <w:r>
        <w:rPr>
          <w:rFonts w:hint="eastAsia" w:ascii="Times New Roman" w:hAnsi="Times New Roman" w:eastAsia="方正仿宋_GBK" w:cs="Times New Roman"/>
          <w:sz w:val="24"/>
          <w:szCs w:val="24"/>
          <w:lang w:val="zh-CN" w:eastAsia="zh-CN"/>
        </w:rPr>
        <w:t>姓名：</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zh-CN" w:eastAsia="zh-CN"/>
        </w:rPr>
        <w:t>，电话：</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zh-CN"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zh-CN" w:eastAsia="zh-CN"/>
        </w:rPr>
        <w:t>（</w:t>
      </w:r>
      <w:r>
        <w:rPr>
          <w:rFonts w:hint="eastAsia" w:ascii="Times New Roman" w:hAnsi="Times New Roman" w:eastAsia="方正仿宋_GBK" w:cs="Times New Roman"/>
          <w:sz w:val="24"/>
          <w:szCs w:val="24"/>
          <w:lang w:val="en-US" w:eastAsia="zh-CN"/>
        </w:rPr>
        <w:t>六</w:t>
      </w:r>
      <w:r>
        <w:rPr>
          <w:rFonts w:hint="eastAsia" w:ascii="Times New Roman" w:hAnsi="Times New Roman" w:eastAsia="方正仿宋_GBK" w:cs="Times New Roman"/>
          <w:sz w:val="24"/>
          <w:szCs w:val="24"/>
          <w:lang w:val="zh-CN" w:eastAsia="zh-CN"/>
        </w:rPr>
        <w:t>）需要与第三方协调的工作：</w:t>
      </w:r>
      <w:r>
        <w:rPr>
          <w:rFonts w:hint="eastAsia" w:ascii="Times New Roman" w:hAnsi="Times New Roman" w:eastAsia="方正仿宋_GBK" w:cs="Times New Roman"/>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（七）</w:t>
      </w:r>
      <w:r>
        <w:rPr>
          <w:rFonts w:hint="eastAsia" w:ascii="Times New Roman" w:hAnsi="Times New Roman" w:eastAsia="方正仿宋_GBK" w:cs="Times New Roman"/>
          <w:sz w:val="24"/>
          <w:szCs w:val="24"/>
          <w:lang w:val="zh-CN" w:eastAsia="zh-CN"/>
        </w:rPr>
        <w:t>应尽的其他义务：</w:t>
      </w:r>
      <w:r>
        <w:rPr>
          <w:rFonts w:hint="eastAsia" w:ascii="Times New Roman" w:hAnsi="Times New Roman" w:eastAsia="方正仿宋_GBK" w:cs="Times New Roman"/>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（八）委托人负有对代理人为本合同提供的技术服务进行知识产权保护的责任。</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（九）委托人未能履行以上各项义务，给代理人造成损失的，应当赔偿代理人的有关损失。</w:t>
      </w:r>
    </w:p>
    <w:p>
      <w:pPr>
        <w:keepNext w:val="0"/>
        <w:keepLines w:val="0"/>
        <w:pageBreakBefore w:val="0"/>
        <w:widowControl/>
        <w:numPr>
          <w:ilvl w:val="0"/>
          <w:numId w:val="6"/>
        </w:numPr>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代理人的义务</w:t>
      </w:r>
    </w:p>
    <w:p>
      <w:pPr>
        <w:keepNext w:val="0"/>
        <w:keepLines w:val="0"/>
        <w:pageBreakBefore w:val="0"/>
        <w:widowControl/>
        <w:numPr>
          <w:ilvl w:val="0"/>
          <w:numId w:val="6"/>
        </w:numPr>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（一）代理人应根据本合同中约定的委托招标代理业务的工作范围和内容，选择有足够经验的专职技术经济人员担任招标代理项目负责人。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zh-CN" w:eastAsia="zh-CN"/>
        </w:rPr>
        <w:t>招标代理项目负责人姓名：</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zh-CN" w:eastAsia="zh-CN"/>
        </w:rPr>
        <w:t>身份证号：</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zh-CN"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（二）代理人按本合同约定的内容和时间完成下列工作：</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（1）依法按照公开、公平、公正和诚实信用原则， 组织招标工作，维护各方的合法权益；</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（2）应用专业技术与技能为委托人提供完成招标工作相关的咨询服务；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（3）向委托人宣传有关项目招标的法律、行政法规和规章，解释合理的招标程序，  以便得到委托人的支持和配合；</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val="en-US" w:eastAsia="zh-Hans"/>
        </w:rPr>
        <w:t>应当按照本合同约定时间完成约定招标工作</w:t>
      </w:r>
      <w:r>
        <w:rPr>
          <w:rFonts w:hint="default" w:ascii="Times New Roman" w:hAnsi="Times New Roman" w:eastAsia="方正仿宋_GBK" w:cs="Times New Roman"/>
          <w:sz w:val="24"/>
          <w:szCs w:val="24"/>
          <w:lang w:val="en-US" w:eastAsia="zh-Hans"/>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（三）对接义务：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1.积极主动提前对接自治区、钦州市相关管理部门，确保按时抽取评标专家参加评标事宜；</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2.处理投标人提出的异议，并配合监督部门调查违法行为。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（四）代理人应在</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年</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月</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日前完成受托事项并经委托人验收合格，如逾期一天，代理人应向委托人支付相当于合同委托报酬总额的 5% 的违约金，超过【7】天的，委托人有权解除合同并要求代理人支付相当于本合同约定服务费用总额20%的违约金。如因代理人延误招标工作而造成委托人损失的，代理人还应就委托人的损失给予赔偿，包括但不限于诉讼费、保全费、律师费、差旅费等。</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（五）代理人应对招标工作中代理人所出具有关数据的计算、技术经济资料等的科学性和准确性负责。</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（六）代理人不得接受与本合同项目中委托招标范围之内的相关的投标咨询业务。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（七）代理人为本合同提供技术服务的知识产权应属代理人专有。任何第三方如果提出侵权指控，代理人须与第三方交涉并承担由此而引起的一切法律责任和费用。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（八）未经委托人同意，代理人不得分包或转让本合同的任何权利和义务。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九）代理人不得接受所有投标人的礼品、宴请和任何其它好处，不得泄露招标、评标、定标过程中依法需要保密的内容。合同终止后，未经委托人同意，代理人不得泄漏与本合同项目相关的任何招标资料和情况。</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（十）代理人未能履行以上各项义务，给委托人造成损失的，应当赔偿委托人的有关损失。</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default"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第十条 违约责任</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（一）</w:t>
      </w:r>
      <w:r>
        <w:rPr>
          <w:rFonts w:hint="eastAsia" w:ascii="方正楷体_GBK" w:hAnsi="方正楷体_GBK" w:eastAsia="方正楷体_GBK" w:cs="方正楷体_GBK"/>
          <w:b w:val="0"/>
          <w:bCs w:val="0"/>
          <w:sz w:val="24"/>
          <w:szCs w:val="24"/>
          <w:lang w:eastAsia="zh-CN"/>
        </w:rPr>
        <w:t>委托人违约</w:t>
      </w:r>
      <w:r>
        <w:rPr>
          <w:rFonts w:hint="eastAsia" w:ascii="方正楷体_GBK" w:hAnsi="方正楷体_GBK" w:eastAsia="方正楷体_GBK" w:cs="方正楷体_GBK"/>
          <w:b w:val="0"/>
          <w:bCs w:val="0"/>
          <w:sz w:val="24"/>
          <w:szCs w:val="24"/>
          <w:lang w:val="en-US" w:eastAsia="zh-CN"/>
        </w:rPr>
        <w:t>责任</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委托人未按本合同约定向委托人提供为保证招标工作顺利完成的条件，致使招标工作无法进行，承担</w:t>
      </w:r>
      <w:r>
        <w:rPr>
          <w:rFonts w:hint="eastAsia" w:ascii="Times New Roman" w:hAnsi="Times New Roman" w:eastAsia="方正仿宋_GBK" w:cs="Times New Roman"/>
          <w:sz w:val="24"/>
          <w:szCs w:val="24"/>
          <w:u w:val="single"/>
          <w:lang w:val="zh-CN" w:eastAsia="zh-CN"/>
        </w:rPr>
        <w:t>开标时间顺延</w:t>
      </w:r>
      <w:r>
        <w:rPr>
          <w:rFonts w:hint="eastAsia" w:ascii="Times New Roman" w:hAnsi="Times New Roman" w:eastAsia="方正仿宋_GBK" w:cs="Times New Roman"/>
          <w:sz w:val="24"/>
          <w:szCs w:val="24"/>
          <w:u w:val="single"/>
          <w:lang w:val="en-US" w:eastAsia="zh-CN"/>
        </w:rPr>
        <w:t>的责任</w:t>
      </w:r>
      <w:r>
        <w:rPr>
          <w:rFonts w:hint="eastAsia" w:ascii="Times New Roman" w:hAnsi="Times New Roman" w:eastAsia="方正仿宋_GBK" w:cs="Times New Roman"/>
          <w:sz w:val="24"/>
          <w:szCs w:val="24"/>
          <w:lang w:val="zh-CN"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（二）代理人违约责任</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1.代理人未按本合同专用条款的约定，向委托人提供为完成招标工作的服务，除应承担逾期违约责任外，代理人应赔偿委托人因此遭受的损失；</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2.代理人未按本合同的约定，接受了与本合同项目有关的投标咨询业务的，</w:t>
      </w:r>
      <w:r>
        <w:rPr>
          <w:rFonts w:hint="eastAsia" w:ascii="Times New Roman" w:hAnsi="Times New Roman" w:eastAsia="方正仿宋_GBK" w:cs="Times New Roman"/>
          <w:sz w:val="24"/>
          <w:szCs w:val="24"/>
          <w:lang w:val="zh-CN" w:eastAsia="zh-CN"/>
        </w:rPr>
        <w:t>委托人有权解除合同，</w:t>
      </w:r>
      <w:r>
        <w:rPr>
          <w:rFonts w:hint="eastAsia" w:ascii="Times New Roman" w:hAnsi="Times New Roman" w:eastAsia="方正仿宋_GBK" w:cs="Times New Roman"/>
          <w:sz w:val="24"/>
          <w:szCs w:val="24"/>
          <w:lang w:val="en-US" w:eastAsia="zh-CN"/>
        </w:rPr>
        <w:t>代理</w:t>
      </w:r>
      <w:r>
        <w:rPr>
          <w:rFonts w:hint="eastAsia" w:ascii="Times New Roman" w:hAnsi="Times New Roman" w:eastAsia="方正仿宋_GBK" w:cs="Times New Roman"/>
          <w:sz w:val="24"/>
          <w:szCs w:val="24"/>
          <w:lang w:val="zh-CN" w:eastAsia="zh-CN"/>
        </w:rPr>
        <w:t>人应向委托人支付本合同委托报酬总额的</w:t>
      </w:r>
      <w:r>
        <w:rPr>
          <w:rFonts w:hint="eastAsia" w:ascii="Times New Roman" w:hAnsi="Times New Roman" w:eastAsia="方正仿宋_GBK" w:cs="Times New Roman"/>
          <w:sz w:val="24"/>
          <w:szCs w:val="24"/>
          <w:lang w:val="en-US" w:eastAsia="zh-CN"/>
        </w:rPr>
        <w:t>30%作为违约金，且赔偿委托人因此遭受的损失</w:t>
      </w:r>
      <w:r>
        <w:rPr>
          <w:rFonts w:hint="eastAsia" w:ascii="Times New Roman" w:hAnsi="Times New Roman" w:eastAsia="方正仿宋_GBK" w:cs="Times New Roman"/>
          <w:sz w:val="24"/>
          <w:szCs w:val="24"/>
          <w:lang w:val="zh-CN"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3.代理人未按本合同的约定，泄露了与本合同项目相关的任何招标资料和情况，</w:t>
      </w:r>
      <w:r>
        <w:rPr>
          <w:rFonts w:hint="eastAsia" w:ascii="Times New Roman" w:hAnsi="Times New Roman" w:eastAsia="方正仿宋_GBK" w:cs="Times New Roman"/>
          <w:sz w:val="24"/>
          <w:szCs w:val="24"/>
          <w:lang w:val="zh-CN" w:eastAsia="zh-CN"/>
        </w:rPr>
        <w:t>委托人有权解除合同，</w:t>
      </w:r>
      <w:r>
        <w:rPr>
          <w:rFonts w:hint="eastAsia" w:ascii="Times New Roman" w:hAnsi="Times New Roman" w:eastAsia="方正仿宋_GBK" w:cs="Times New Roman"/>
          <w:sz w:val="24"/>
          <w:szCs w:val="24"/>
          <w:lang w:val="en-US" w:eastAsia="zh-CN"/>
        </w:rPr>
        <w:t>代理</w:t>
      </w:r>
      <w:r>
        <w:rPr>
          <w:rFonts w:hint="eastAsia" w:ascii="Times New Roman" w:hAnsi="Times New Roman" w:eastAsia="方正仿宋_GBK" w:cs="Times New Roman"/>
          <w:sz w:val="24"/>
          <w:szCs w:val="24"/>
          <w:lang w:val="zh-CN" w:eastAsia="zh-CN"/>
        </w:rPr>
        <w:t>人应向委托人支付</w:t>
      </w:r>
      <w:r>
        <w:rPr>
          <w:rFonts w:hint="eastAsia" w:ascii="Times New Roman" w:hAnsi="Times New Roman" w:eastAsia="方正仿宋_GBK" w:cs="Times New Roman"/>
          <w:sz w:val="24"/>
          <w:szCs w:val="24"/>
          <w:u w:val="single"/>
          <w:lang w:val="en-US" w:eastAsia="zh-CN"/>
        </w:rPr>
        <w:t xml:space="preserve"> 1000 </w:t>
      </w:r>
      <w:r>
        <w:rPr>
          <w:rFonts w:hint="eastAsia" w:ascii="Times New Roman" w:hAnsi="Times New Roman" w:eastAsia="方正仿宋_GBK" w:cs="Times New Roman"/>
          <w:sz w:val="24"/>
          <w:szCs w:val="24"/>
          <w:lang w:val="en-US" w:eastAsia="zh-CN"/>
        </w:rPr>
        <w:t>元作为违约金，且应赔偿委托人因此遭受的损失。</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 xml:space="preserve">4.代理人保证享有合法的资质，保证招标代理工作的合法性、公正性。如因此导致项目流标、废标的，应向委托人支付相当于合同总价款30%的违约金，且赔偿委托人因此遭受的损失。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（三）第三方违约</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如果一方的违约被认定为是与第三方共同造成的，则应由合同双方中有违约的一方先行向另一方承担全部违约责任，再由承担违约责任的一方向第三方追索。</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第十一条 索赔</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（一）当事人一方向另一方提出索赔时，要有正当的索赔理由，且有索赔事件发生时的有效证据。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（二）委托人未能按合同约定履行自己的各项义务，或者发生应由委托人承担责任的其他情况，给代理人造成损失，代理人可按下列程序以书面形式向委托人索赔：</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1.索赔事件发生后7天内，向委托人发出索赔报告及有关资料；</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2.委托人收到代理人的索赔报告及有关资料后，于</w:t>
      </w:r>
      <w:r>
        <w:rPr>
          <w:rFonts w:hint="eastAsia" w:ascii="Times New Roman" w:hAnsi="Times New Roman" w:eastAsia="方正仿宋_GBK" w:cs="Times New Roman"/>
          <w:sz w:val="24"/>
          <w:szCs w:val="24"/>
          <w:u w:val="single"/>
          <w:lang w:val="en-US" w:eastAsia="zh-CN"/>
        </w:rPr>
        <w:t xml:space="preserve"> 7 </w:t>
      </w:r>
      <w:r>
        <w:rPr>
          <w:rFonts w:hint="eastAsia" w:ascii="Times New Roman" w:hAnsi="Times New Roman" w:eastAsia="方正仿宋_GBK" w:cs="Times New Roman"/>
          <w:sz w:val="24"/>
          <w:szCs w:val="24"/>
          <w:lang w:val="en-US" w:eastAsia="zh-CN"/>
        </w:rPr>
        <w:t>天内给予答复，或要求代理人进一步补充索赔理由和证据；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3.委托人在收到代理人送交的索赔报告和有关资料后</w:t>
      </w:r>
      <w:r>
        <w:rPr>
          <w:rFonts w:hint="eastAsia" w:ascii="Times New Roman" w:hAnsi="Times New Roman" w:eastAsia="方正仿宋_GBK" w:cs="Times New Roman"/>
          <w:sz w:val="24"/>
          <w:szCs w:val="24"/>
          <w:u w:val="single"/>
          <w:lang w:val="en-US" w:eastAsia="zh-CN"/>
        </w:rPr>
        <w:t xml:space="preserve"> 7 </w:t>
      </w:r>
      <w:r>
        <w:rPr>
          <w:rFonts w:hint="eastAsia" w:ascii="Times New Roman" w:hAnsi="Times New Roman" w:eastAsia="方正仿宋_GBK" w:cs="Times New Roman"/>
          <w:sz w:val="24"/>
          <w:szCs w:val="24"/>
          <w:lang w:val="en-US" w:eastAsia="zh-CN"/>
        </w:rPr>
        <w:t>天内未予答复，或未对代理人作进一步要求，视为该项索赔已经认可。</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（三）代理人未能按合同约定履行自己的各项义务，或者发生应由代理人承担责任的其他情况，给委托人造成经济损失，委托人可按下列程序以书面形式向代理人索赔：</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1.索赔事件发生后7天内，向代理人发出索赔报告及相关资料；</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2.代理人收到委托人的索赔报告及有关资料后，于</w:t>
      </w:r>
      <w:r>
        <w:rPr>
          <w:rFonts w:hint="eastAsia" w:ascii="Times New Roman" w:hAnsi="Times New Roman" w:eastAsia="方正仿宋_GBK" w:cs="Times New Roman"/>
          <w:sz w:val="24"/>
          <w:szCs w:val="24"/>
          <w:u w:val="single"/>
          <w:lang w:val="en-US" w:eastAsia="zh-CN"/>
        </w:rPr>
        <w:t xml:space="preserve"> 7 </w:t>
      </w:r>
      <w:r>
        <w:rPr>
          <w:rFonts w:hint="eastAsia" w:ascii="Times New Roman" w:hAnsi="Times New Roman" w:eastAsia="方正仿宋_GBK" w:cs="Times New Roman"/>
          <w:sz w:val="24"/>
          <w:szCs w:val="24"/>
          <w:lang w:val="en-US" w:eastAsia="zh-CN"/>
        </w:rPr>
        <w:t>天内给予答复，或要求代理人进一步补充索赔理由和证据；代理人在收到委托人送交的索赔报告和有关资料后</w:t>
      </w:r>
      <w:r>
        <w:rPr>
          <w:rFonts w:hint="eastAsia" w:ascii="Times New Roman" w:hAnsi="Times New Roman" w:eastAsia="方正仿宋_GBK" w:cs="Times New Roman"/>
          <w:sz w:val="24"/>
          <w:szCs w:val="24"/>
          <w:u w:val="single"/>
          <w:lang w:val="en-US" w:eastAsia="zh-CN"/>
        </w:rPr>
        <w:t xml:space="preserve"> 7 </w:t>
      </w:r>
      <w:r>
        <w:rPr>
          <w:rFonts w:hint="eastAsia" w:ascii="Times New Roman" w:hAnsi="Times New Roman" w:eastAsia="方正仿宋_GBK" w:cs="Times New Roman"/>
          <w:sz w:val="24"/>
          <w:szCs w:val="24"/>
          <w:lang w:val="en-US" w:eastAsia="zh-CN"/>
        </w:rPr>
        <w:t>日内未予答复，或未对委托人作进一步要求，视为该索赔已经认可。</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default"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第十二条 争议解决</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Times New Roman" w:hAnsi="Times New Roman" w:eastAsia="方正仿宋_GBK" w:cs="Times New Roman"/>
          <w:sz w:val="24"/>
          <w:szCs w:val="24"/>
          <w:lang w:val="en-US" w:eastAsia="zh-CN"/>
        </w:rPr>
        <w:t>委托人和代理人履行合同时发生争议，可以和解或者向有关部门或机构申请调解。当事人不愿和解、调解或者和解、调解不成的，任何一方可向委托人所在地的人民法院提起起诉。</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第十三条 合同变更、生效与终止</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（一）合同变更或解除</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val="zh-CN" w:eastAsia="zh-CN"/>
        </w:rPr>
        <w:t>本合同签订后，如因法律、行政法规发生变化或由于任何后续新颁布的法律、行政法规导致服务所需的成本或时间发生改变，则本合同约定的服务报酬和服务期限由双方签订补充协议进行相应调整。</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zh-CN" w:eastAsia="zh-CN"/>
        </w:rPr>
        <w:t>本合同当事人一方要求变更或解除合同时，除法律、行政法规另有规定外，应与对方当事人协商一致并达成书面协议。未达成书面协议的，本合同依然有效。</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val="zh-CN" w:eastAsia="zh-CN"/>
        </w:rPr>
        <w:t>因解除合同使当事人一放遭受损失的，除依法可以免除责任外，应由责任方负责赔偿对方的损失，赔偿方法与金额由双方在协议书约定。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方正楷体_GBK" w:hAnsi="方正楷体_GBK" w:eastAsia="方正楷体_GBK" w:cs="方正楷体_GBK"/>
          <w:b w:val="0"/>
          <w:bCs w:val="0"/>
          <w:sz w:val="24"/>
          <w:szCs w:val="24"/>
          <w:lang w:val="zh-CN" w:eastAsia="zh-CN"/>
        </w:rPr>
      </w:pPr>
      <w:r>
        <w:rPr>
          <w:rFonts w:hint="eastAsia" w:ascii="方正楷体_GBK" w:hAnsi="方正楷体_GBK" w:eastAsia="方正楷体_GBK" w:cs="方正楷体_GBK"/>
          <w:b w:val="0"/>
          <w:bCs w:val="0"/>
          <w:sz w:val="24"/>
          <w:szCs w:val="24"/>
          <w:lang w:val="zh-CN" w:eastAsia="zh-CN"/>
        </w:rPr>
        <w:t>（</w:t>
      </w:r>
      <w:r>
        <w:rPr>
          <w:rFonts w:hint="eastAsia" w:ascii="方正楷体_GBK" w:hAnsi="方正楷体_GBK" w:eastAsia="方正楷体_GBK" w:cs="方正楷体_GBK"/>
          <w:b w:val="0"/>
          <w:bCs w:val="0"/>
          <w:sz w:val="24"/>
          <w:szCs w:val="24"/>
          <w:lang w:val="en-US" w:eastAsia="zh-CN"/>
        </w:rPr>
        <w:t>二</w:t>
      </w:r>
      <w:r>
        <w:rPr>
          <w:rFonts w:hint="eastAsia" w:ascii="方正楷体_GBK" w:hAnsi="方正楷体_GBK" w:eastAsia="方正楷体_GBK" w:cs="方正楷体_GBK"/>
          <w:b w:val="0"/>
          <w:bCs w:val="0"/>
          <w:sz w:val="24"/>
          <w:szCs w:val="24"/>
          <w:lang w:val="zh-CN" w:eastAsia="zh-CN"/>
        </w:rPr>
        <w:t>）合同生效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仿宋"/>
          <w:sz w:val="24"/>
          <w:szCs w:val="24"/>
          <w:lang w:val="zh-CN" w:eastAsia="zh-CN"/>
        </w:rPr>
      </w:pPr>
      <w:r>
        <w:rPr>
          <w:rFonts w:hint="eastAsia" w:ascii="Times New Roman" w:hAnsi="Times New Roman" w:eastAsia="方正仿宋_GBK" w:cs="Times New Roman"/>
          <w:sz w:val="24"/>
          <w:szCs w:val="24"/>
          <w:lang w:val="zh-CN" w:eastAsia="zh-CN"/>
        </w:rPr>
        <w:t>本合同自双方</w:t>
      </w:r>
      <w:r>
        <w:rPr>
          <w:rFonts w:hint="eastAsia" w:ascii="Times New Roman" w:hAnsi="Times New Roman" w:eastAsia="方正仿宋_GBK" w:cs="Times New Roman"/>
          <w:sz w:val="24"/>
          <w:szCs w:val="24"/>
          <w:lang w:val="en-US" w:eastAsia="zh-CN"/>
        </w:rPr>
        <w:t>法定代表人或其授权代表签章或</w:t>
      </w:r>
      <w:r>
        <w:rPr>
          <w:rFonts w:hint="eastAsia" w:ascii="Times New Roman" w:hAnsi="Times New Roman" w:eastAsia="方正仿宋_GBK" w:cs="Times New Roman"/>
          <w:sz w:val="24"/>
          <w:szCs w:val="24"/>
          <w:lang w:val="zh-CN" w:eastAsia="zh-CN"/>
        </w:rPr>
        <w:t>签字</w:t>
      </w:r>
      <w:r>
        <w:rPr>
          <w:rFonts w:hint="eastAsia" w:ascii="Times New Roman" w:hAnsi="Times New Roman" w:eastAsia="方正仿宋_GBK" w:cs="Times New Roman"/>
          <w:sz w:val="24"/>
          <w:szCs w:val="24"/>
          <w:lang w:val="en-US" w:eastAsia="zh-CN"/>
        </w:rPr>
        <w:t>并</w:t>
      </w:r>
      <w:r>
        <w:rPr>
          <w:rFonts w:hint="eastAsia" w:ascii="Times New Roman" w:hAnsi="Times New Roman" w:eastAsia="方正仿宋_GBK" w:cs="Times New Roman"/>
          <w:sz w:val="24"/>
          <w:szCs w:val="24"/>
          <w:lang w:val="zh-CN" w:eastAsia="zh-CN"/>
        </w:rPr>
        <w:t>盖章之日起生效。</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仿宋"/>
          <w:b/>
          <w:bCs/>
          <w:sz w:val="24"/>
          <w:szCs w:val="24"/>
          <w:lang w:val="zh-CN" w:eastAsia="zh-CN"/>
        </w:rPr>
      </w:pPr>
      <w:r>
        <w:rPr>
          <w:rFonts w:hint="eastAsia" w:ascii="方正楷体_GBK" w:hAnsi="方正楷体_GBK" w:eastAsia="方正楷体_GBK" w:cs="方正楷体_GBK"/>
          <w:b w:val="0"/>
          <w:bCs w:val="0"/>
          <w:sz w:val="24"/>
          <w:szCs w:val="24"/>
          <w:lang w:val="zh-CN" w:eastAsia="zh-CN"/>
        </w:rPr>
        <w:t>（</w:t>
      </w:r>
      <w:r>
        <w:rPr>
          <w:rFonts w:hint="eastAsia" w:ascii="方正楷体_GBK" w:hAnsi="方正楷体_GBK" w:eastAsia="方正楷体_GBK" w:cs="方正楷体_GBK"/>
          <w:b w:val="0"/>
          <w:bCs w:val="0"/>
          <w:sz w:val="24"/>
          <w:szCs w:val="24"/>
          <w:lang w:val="en-US" w:eastAsia="zh-CN"/>
        </w:rPr>
        <w:t>三</w:t>
      </w:r>
      <w:r>
        <w:rPr>
          <w:rFonts w:hint="eastAsia" w:ascii="方正楷体_GBK" w:hAnsi="方正楷体_GBK" w:eastAsia="方正楷体_GBK" w:cs="方正楷体_GBK"/>
          <w:b w:val="0"/>
          <w:bCs w:val="0"/>
          <w:sz w:val="24"/>
          <w:szCs w:val="24"/>
          <w:lang w:val="zh-CN" w:eastAsia="zh-CN"/>
        </w:rPr>
        <w:t>）合同终止</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val="zh-CN" w:eastAsia="zh-CN"/>
        </w:rPr>
        <w:t>代理人完成委托人全部委托招标代理业务，且委托人或中标人支付了全部代理</w:t>
      </w:r>
      <w:r>
        <w:rPr>
          <w:rFonts w:hint="eastAsia" w:ascii="Times New Roman" w:hAnsi="Times New Roman" w:eastAsia="方正仿宋_GBK" w:cs="Times New Roman"/>
          <w:sz w:val="24"/>
          <w:szCs w:val="24"/>
          <w:lang w:val="en-US" w:eastAsia="zh-CN"/>
        </w:rPr>
        <w:t>服务</w:t>
      </w:r>
      <w:r>
        <w:rPr>
          <w:rFonts w:hint="eastAsia" w:ascii="Times New Roman" w:hAnsi="Times New Roman" w:eastAsia="方正仿宋_GBK" w:cs="Times New Roman"/>
          <w:sz w:val="24"/>
          <w:szCs w:val="24"/>
          <w:lang w:val="zh-CN" w:eastAsia="zh-CN"/>
        </w:rPr>
        <w:t>报酬（含附加服务的报酬）后本合同终止。</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zh-CN" w:eastAsia="zh-CN"/>
        </w:rPr>
        <w:t>本合同终止并不影响各方应有的权利和应承担的义务。</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val="zh-CN" w:eastAsia="zh-CN"/>
        </w:rPr>
        <w:t>因不可抗力，致使当事人一方或双方不能履行本合同时，双方应协商确定本合同继续履行的条件或终止本合同。如果双方不能就本合同继续履行的条件或终止本合同达成一致意见，本合同自行终止。除委托人应付给代理人已完成工作的报酬外，各自承担相应的损失。</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val="zh-CN" w:eastAsia="zh-CN"/>
        </w:rPr>
        <w:t>本合同的权利和义务终止后，委托人和代理人应当遵循诚实信用原则，履行通知、协助、保密等义务。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第十四条 关于送达</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zh-CN" w:eastAsia="zh-CN"/>
        </w:rPr>
        <w:t>双方</w:t>
      </w:r>
      <w:r>
        <w:rPr>
          <w:rFonts w:hint="eastAsia" w:ascii="Times New Roman" w:hAnsi="Times New Roman" w:eastAsia="方正仿宋_GBK" w:cs="Times New Roman"/>
          <w:sz w:val="24"/>
          <w:szCs w:val="24"/>
          <w:lang w:val="en-US" w:eastAsia="zh-CN"/>
        </w:rPr>
        <w:t>一致同意将本合同首部列明的地址及其他联系方式作为各自的指定送达地址和联系方式，寄送方按上述地址和联系方式寄出后七日内，接收方仍未签收的则视为寄送方已有效送达，接收方自行承担由此产生的法律后果。</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eastAsia="宋体" w:cs="仿宋"/>
          <w:color w:val="auto"/>
          <w:kern w:val="0"/>
          <w:sz w:val="24"/>
          <w:szCs w:val="24"/>
          <w:lang w:val="zh-CN" w:eastAsia="zh-CN" w:bidi="zh-CN"/>
        </w:rPr>
      </w:pPr>
      <w:r>
        <w:rPr>
          <w:rFonts w:hint="eastAsia" w:ascii="Times New Roman" w:hAnsi="Times New Roman" w:eastAsia="方正仿宋_GBK" w:cs="Times New Roman"/>
          <w:sz w:val="24"/>
          <w:szCs w:val="24"/>
          <w:lang w:val="en-US" w:eastAsia="zh-CN"/>
        </w:rPr>
        <w:t>以上送达约定同样适用于律师函、诉讼文书、仲裁文书等的送达。</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方正黑体_GBK" w:hAnsi="方正黑体_GBK" w:eastAsia="方正黑体_GBK" w:cs="方正黑体_GBK"/>
          <w:color w:val="000000"/>
          <w:kern w:val="2"/>
          <w:sz w:val="24"/>
          <w:szCs w:val="24"/>
          <w:lang w:val="en-US" w:eastAsia="zh-CN" w:bidi="zh-CN"/>
        </w:rPr>
      </w:pPr>
      <w:r>
        <w:rPr>
          <w:rFonts w:hint="eastAsia" w:ascii="方正黑体_GBK" w:hAnsi="方正黑体_GBK" w:eastAsia="方正黑体_GBK" w:cs="方正黑体_GBK"/>
          <w:color w:val="000000"/>
          <w:kern w:val="2"/>
          <w:sz w:val="24"/>
          <w:szCs w:val="24"/>
          <w:lang w:val="en-US" w:eastAsia="zh-CN" w:bidi="zh-CN"/>
        </w:rPr>
        <w:t>第十五条 其他</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zh-CN" w:eastAsia="zh-CN"/>
        </w:rPr>
        <w:t>双方约定本合同</w:t>
      </w:r>
      <w:r>
        <w:rPr>
          <w:rFonts w:hint="eastAsia" w:ascii="Times New Roman" w:hAnsi="Times New Roman" w:eastAsia="方正仿宋_GBK" w:cs="Times New Roman"/>
          <w:sz w:val="24"/>
          <w:szCs w:val="24"/>
          <w:lang w:val="en-US" w:eastAsia="zh-CN"/>
        </w:rPr>
        <w:t>一式</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zh-CN" w:eastAsia="zh-CN"/>
        </w:rPr>
        <w:t>份，其中，委托人</w:t>
      </w:r>
      <w:r>
        <w:rPr>
          <w:rFonts w:hint="eastAsia" w:ascii="Times New Roman" w:hAnsi="Times New Roman" w:eastAsia="方正仿宋_GBK" w:cs="Times New Roman"/>
          <w:sz w:val="24"/>
          <w:szCs w:val="24"/>
          <w:lang w:val="en-US" w:eastAsia="zh-CN"/>
        </w:rPr>
        <w:t>执</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zh-CN" w:eastAsia="zh-CN"/>
        </w:rPr>
        <w:t>份，代理人</w:t>
      </w:r>
      <w:r>
        <w:rPr>
          <w:rFonts w:hint="eastAsia" w:ascii="Times New Roman" w:hAnsi="Times New Roman" w:eastAsia="方正仿宋_GBK" w:cs="Times New Roman"/>
          <w:sz w:val="24"/>
          <w:szCs w:val="24"/>
          <w:lang w:val="en-US" w:eastAsia="zh-CN"/>
        </w:rPr>
        <w:t>执</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zh-CN" w:eastAsia="zh-CN"/>
        </w:rPr>
        <w:t>份，</w:t>
      </w:r>
      <w:r>
        <w:rPr>
          <w:rFonts w:hint="eastAsia" w:ascii="Times New Roman" w:hAnsi="Times New Roman" w:eastAsia="方正仿宋_GBK" w:cs="Times New Roman"/>
          <w:sz w:val="24"/>
          <w:szCs w:val="24"/>
          <w:lang w:val="en-US" w:eastAsia="zh-CN"/>
        </w:rPr>
        <w:t>具有同等法律效力</w:t>
      </w:r>
      <w:r>
        <w:rPr>
          <w:rFonts w:hint="eastAsia" w:ascii="Times New Roman" w:hAnsi="Times New Roman" w:eastAsia="方正仿宋_GBK" w:cs="Times New Roman"/>
          <w:sz w:val="24"/>
          <w:szCs w:val="24"/>
          <w:lang w:val="zh-CN" w:eastAsia="zh-CN"/>
        </w:rPr>
        <w:t>。</w:t>
      </w:r>
    </w:p>
    <w:tbl>
      <w:tblPr>
        <w:tblStyle w:val="22"/>
        <w:tblpPr w:leftFromText="180" w:rightFromText="180" w:vertAnchor="text" w:horzAnchor="page" w:tblpX="1608" w:tblpY="49"/>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0"/>
        <w:gridCol w:w="4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447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委托人（盖章）：</w:t>
            </w:r>
            <w:r>
              <w:rPr>
                <w:rFonts w:hint="eastAsia" w:ascii="方正仿宋_GBK" w:hAnsi="方正仿宋_GBK" w:eastAsia="方正仿宋_GBK" w:cs="方正仿宋_GBK"/>
                <w:color w:val="auto"/>
                <w:sz w:val="24"/>
                <w:szCs w:val="24"/>
                <w:u w:val="single"/>
                <w:lang w:val="en-US" w:eastAsia="zh-CN"/>
              </w:rPr>
              <w:t xml:space="preserve">          </w:t>
            </w:r>
          </w:p>
        </w:tc>
        <w:tc>
          <w:tcPr>
            <w:tcW w:w="447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代理人（盖章）：</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6" w:hRule="atLeast"/>
        </w:trPr>
        <w:tc>
          <w:tcPr>
            <w:tcW w:w="447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法定代表人</w:t>
            </w:r>
            <w:r>
              <w:rPr>
                <w:rFonts w:hint="eastAsia" w:ascii="方正仿宋_GBK" w:hAnsi="方正仿宋_GBK" w:eastAsia="方正仿宋_GBK" w:cs="方正仿宋_GBK"/>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或授权代表（签字）：</w:t>
            </w:r>
            <w:r>
              <w:rPr>
                <w:rFonts w:hint="eastAsia" w:ascii="方正仿宋_GBK" w:hAnsi="方正仿宋_GBK" w:eastAsia="方正仿宋_GBK" w:cs="方正仿宋_GBK"/>
                <w:color w:val="auto"/>
                <w:sz w:val="24"/>
                <w:szCs w:val="24"/>
                <w:u w:val="single"/>
                <w:lang w:val="en-US" w:eastAsia="zh-CN"/>
              </w:rPr>
              <w:t xml:space="preserve">          </w:t>
            </w:r>
          </w:p>
        </w:tc>
        <w:tc>
          <w:tcPr>
            <w:tcW w:w="447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法定代表人</w:t>
            </w:r>
            <w:r>
              <w:rPr>
                <w:rFonts w:hint="eastAsia" w:ascii="方正仿宋_GBK" w:hAnsi="方正仿宋_GBK" w:eastAsia="方正仿宋_GBK" w:cs="方正仿宋_GBK"/>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或授权代表（签字）：</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447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签订时间：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月</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日</w:t>
            </w:r>
          </w:p>
        </w:tc>
        <w:tc>
          <w:tcPr>
            <w:tcW w:w="447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签订时间：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月</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8940" w:type="dxa"/>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签订地点：广西自贸区钦州港片区</w:t>
            </w:r>
          </w:p>
        </w:tc>
      </w:tr>
    </w:tbl>
    <w:p>
      <w:pPr>
        <w:pStyle w:val="2"/>
        <w:rPr>
          <w:rFonts w:hint="eastAsia"/>
          <w:sz w:val="24"/>
          <w:szCs w:val="24"/>
          <w:lang w:val="zh-CN" w:eastAsia="zh-CN"/>
        </w:rPr>
      </w:pPr>
    </w:p>
    <w:p>
      <w:pPr>
        <w:keepNext w:val="0"/>
        <w:keepLines w:val="0"/>
        <w:pageBreakBefore w:val="0"/>
        <w:widowControl w:val="0"/>
        <w:kinsoku/>
        <w:wordWrap/>
        <w:overflowPunct/>
        <w:topLinePunct w:val="0"/>
        <w:autoSpaceDE/>
        <w:autoSpaceDN/>
        <w:bidi w:val="0"/>
        <w:adjustRightInd w:val="0"/>
        <w:snapToGrid w:val="0"/>
        <w:spacing w:line="660" w:lineRule="exact"/>
        <w:ind w:left="0" w:leftChars="0"/>
        <w:jc w:val="left"/>
        <w:textAlignment w:val="auto"/>
        <w:rPr>
          <w:rFonts w:hint="eastAsia"/>
          <w:sz w:val="24"/>
          <w:szCs w:val="24"/>
          <w:lang w:val="en-US" w:eastAsia="zh-CN"/>
        </w:rPr>
      </w:pPr>
      <w:r>
        <w:rPr>
          <w:rFonts w:hint="eastAsia"/>
          <w:sz w:val="24"/>
          <w:szCs w:val="24"/>
          <w:lang w:val="en-US" w:eastAsia="zh-CN"/>
        </w:rPr>
        <w:t xml:space="preserve">  </w:t>
      </w:r>
    </w:p>
    <w:p>
      <w:pPr>
        <w:rPr>
          <w:rFonts w:hint="eastAsia"/>
          <w:sz w:val="24"/>
          <w:szCs w:val="24"/>
          <w:lang w:val="en-US" w:eastAsia="zh-CN"/>
        </w:rPr>
      </w:pPr>
      <w:r>
        <w:rPr>
          <w:rFonts w:hint="eastAsia"/>
          <w:sz w:val="24"/>
          <w:szCs w:val="24"/>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jc w:val="left"/>
        <w:textAlignment w:val="auto"/>
        <w:rPr>
          <w:rFonts w:hint="eastAsia" w:ascii="方正黑体_GBK" w:hAnsi="方正黑体_GBK" w:eastAsia="方正黑体_GBK" w:cs="方正黑体_GBK"/>
          <w:b w:val="0"/>
          <w:bCs w:val="0"/>
          <w:color w:val="000000"/>
          <w:sz w:val="24"/>
          <w:szCs w:val="24"/>
          <w:lang w:val="en-US" w:eastAsia="zh-CN"/>
        </w:rPr>
      </w:pPr>
      <w:r>
        <w:rPr>
          <w:rFonts w:hint="eastAsia" w:ascii="方正黑体_GBK" w:hAnsi="方正黑体_GBK" w:eastAsia="方正黑体_GBK" w:cs="方正黑体_GBK"/>
          <w:b w:val="0"/>
          <w:bCs w:val="0"/>
          <w:color w:val="000000"/>
          <w:sz w:val="24"/>
          <w:szCs w:val="24"/>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jc w:val="center"/>
        <w:textAlignment w:val="auto"/>
        <w:rPr>
          <w:rFonts w:hint="eastAsia" w:ascii="方正小标宋简体" w:hAnsi="方正小标宋简体" w:eastAsia="方正小标宋简体" w:cs="方正小标宋简体"/>
          <w:b w:val="0"/>
          <w:bCs w:val="0"/>
          <w:color w:val="000000"/>
          <w:sz w:val="36"/>
          <w:szCs w:val="36"/>
          <w:lang w:eastAsia="zh-CN"/>
        </w:rPr>
      </w:pPr>
      <w:r>
        <w:rPr>
          <w:rFonts w:hint="eastAsia" w:ascii="方正小标宋_GBK" w:hAnsi="方正小标宋_GBK" w:eastAsia="方正小标宋_GBK" w:cs="方正小标宋_GBK"/>
          <w:b w:val="0"/>
          <w:bCs w:val="0"/>
          <w:color w:val="000000"/>
          <w:sz w:val="36"/>
          <w:szCs w:val="36"/>
        </w:rPr>
        <w:t>廉政</w:t>
      </w:r>
      <w:r>
        <w:rPr>
          <w:rFonts w:hint="eastAsia" w:ascii="方正小标宋_GBK" w:hAnsi="方正小标宋_GBK" w:eastAsia="方正小标宋_GBK" w:cs="方正小标宋_GBK"/>
          <w:b w:val="0"/>
          <w:bCs w:val="0"/>
          <w:color w:val="000000"/>
          <w:sz w:val="36"/>
          <w:szCs w:val="36"/>
          <w:lang w:val="en-US" w:eastAsia="zh-CN"/>
        </w:rPr>
        <w:t>承诺协议</w:t>
      </w:r>
      <w:r>
        <w:rPr>
          <w:rFonts w:hint="eastAsia" w:ascii="方正小标宋_GBK" w:hAnsi="方正小标宋_GBK" w:eastAsia="方正小标宋_GBK" w:cs="方正小标宋_GBK"/>
          <w:b w:val="0"/>
          <w:bCs w:val="0"/>
          <w:color w:val="000000"/>
          <w:sz w:val="36"/>
          <w:szCs w:val="36"/>
          <w:lang w:eastAsia="zh-CN"/>
        </w:rPr>
        <w:t>书</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u w:val="single"/>
          <w:lang w:val="en-US" w:eastAsia="zh-CN"/>
        </w:rPr>
      </w:pPr>
      <w:r>
        <w:rPr>
          <w:rFonts w:hint="eastAsia" w:ascii="Times New Roman" w:hAnsi="Times New Roman" w:eastAsia="方正仿宋_GBK" w:cs="Times New Roman"/>
          <w:sz w:val="24"/>
          <w:szCs w:val="24"/>
          <w:lang w:val="en-US" w:eastAsia="zh-CN"/>
        </w:rPr>
        <w:t>甲方：</w:t>
      </w:r>
      <w:r>
        <w:rPr>
          <w:rFonts w:hint="eastAsia" w:ascii="Times New Roman" w:hAnsi="Times New Roman" w:eastAsia="方正仿宋_GBK" w:cs="Times New Roman"/>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乙方：</w:t>
      </w:r>
      <w:r>
        <w:rPr>
          <w:rFonts w:hint="eastAsia" w:ascii="Times New Roman" w:hAnsi="Times New Roman" w:eastAsia="方正仿宋_GBK" w:cs="Times New Roman"/>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为加强廉政建设，从制度机制上杜绝不廉洁行为，维护双方企业的利益，根据廉政建设的有关规定，经双方协商，同意订立本廉政协议书。</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一、双方的廉政承诺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（一）严格遵守国家有关法律法规及上级主管单位的有关规定。</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（二）严格执行合同规定，自觉按合同办事。</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（三）在业务活动坚持公开、公正、诚信、透明原则（除法律认定的商业秘密或合同文件另有规定之外），不得损害国家利益和集体利益。</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（四）建立健全廉政制度，开展廉政教育，公布举报电话，开展监督并认真查处违法违纪行为。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（五）发现对方在业务活动中有违反廉政规定的行为，应当及时提醒对方纠正。</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（六）发现对方有严重违反本协议义务条款的行为，应当及时向其上级有关部门举报，建议给予处理并要求告知处理结果。</w:t>
      </w:r>
    </w:p>
    <w:p>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二、双方的廉政义务</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甲乙双方及其工作人员不得有以下行为：</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1.向对方及其工作人员行贿或索要、接受对方及其工作人员的礼金、有价证券和贵重物品。</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2.为对方及其工作人员报销或索要、接受对方及其工作人员报销任何应当由对方支付的各种费用。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3.为对方及其工作人员安排或参加对方及其工作人员安排的可能影响公正执行公务的宴请或娱乐活动。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4.为对方及其工作人员购置、提供或接受对方及其工作人员购置、提供的通讯工具、交通工具和高档办公用品等。</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5.为对方及其工作人员安排或索要、接受对方及其工作人员安排的住房装修、婚丧嫁娶、配偶子女工作以及出国出境、旅游等活动。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6.有违反廉政要求其他情形。</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三、违约责任</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若一方及其工作人员有违反法律法规及本协议书的，应依法依规对相关责任人进行严肃处理</w:t>
      </w:r>
      <w:r>
        <w:rPr>
          <w:rFonts w:hint="default" w:ascii="Times New Roman" w:hAnsi="Times New Roman" w:eastAsia="方正仿宋_GBK" w:cs="Times New Roman"/>
          <w:sz w:val="24"/>
          <w:szCs w:val="24"/>
          <w:lang w:val="en-US" w:eastAsia="zh-CN"/>
        </w:rPr>
        <w:t>，并向守约方支付至少10000元的违约金</w:t>
      </w:r>
      <w:r>
        <w:rPr>
          <w:rFonts w:hint="eastAsia" w:ascii="Times New Roman" w:hAnsi="Times New Roman" w:eastAsia="方正仿宋_GBK" w:cs="Times New Roman"/>
          <w:sz w:val="24"/>
          <w:szCs w:val="24"/>
          <w:lang w:val="en-US" w:eastAsia="zh-CN"/>
        </w:rPr>
        <w:t>；若违约方给守约方造成经济损失的，应按照损失的金额</w:t>
      </w:r>
      <w:r>
        <w:rPr>
          <w:rFonts w:hint="default" w:ascii="Times New Roman" w:hAnsi="Times New Roman" w:eastAsia="方正仿宋_GBK" w:cs="Times New Roman"/>
          <w:sz w:val="24"/>
          <w:szCs w:val="24"/>
          <w:lang w:val="en-US" w:eastAsia="zh-CN"/>
        </w:rPr>
        <w:t>的2倍</w:t>
      </w:r>
      <w:r>
        <w:rPr>
          <w:rFonts w:hint="eastAsia" w:ascii="Times New Roman" w:hAnsi="Times New Roman" w:eastAsia="方正仿宋_GBK" w:cs="Times New Roman"/>
          <w:sz w:val="24"/>
          <w:szCs w:val="24"/>
          <w:lang w:val="en-US" w:eastAsia="zh-CN"/>
        </w:rPr>
        <w:t>给守约方予以赔偿；涉嫌犯罪的，移送司法机关追究相关责任。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四、举报方式</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甲方举报方式：</w:t>
      </w:r>
      <w:r>
        <w:rPr>
          <w:rFonts w:hint="eastAsia" w:ascii="Times New Roman" w:hAnsi="Times New Roman" w:eastAsia="方正仿宋_GBK" w:cs="Times New Roman"/>
          <w:sz w:val="24"/>
          <w:szCs w:val="24"/>
          <w:lang w:val="en-US" w:eastAsia="zh-CN"/>
        </w:rPr>
        <w:t>1．电话举报：0777-5818333；</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2．邮箱举报：</w:t>
      </w:r>
      <w:r>
        <w:rPr>
          <w:rFonts w:hint="eastAsia" w:ascii="Times New Roman" w:hAnsi="Times New Roman" w:eastAsia="方正仿宋_GBK" w:cs="Times New Roman"/>
          <w:sz w:val="24"/>
          <w:szCs w:val="24"/>
          <w:lang w:val="en-US" w:eastAsia="zh-CN"/>
        </w:rPr>
        <w:fldChar w:fldCharType="begin"/>
      </w:r>
      <w:r>
        <w:rPr>
          <w:rFonts w:hint="eastAsia" w:ascii="Times New Roman" w:hAnsi="Times New Roman" w:eastAsia="方正仿宋_GBK" w:cs="Times New Roman"/>
          <w:sz w:val="24"/>
          <w:szCs w:val="24"/>
          <w:lang w:val="en-US" w:eastAsia="zh-CN"/>
        </w:rPr>
        <w:instrText xml:space="preserve"> HYPERLINK "mailto:zimaokaitoujituan@163.com；" </w:instrText>
      </w:r>
      <w:r>
        <w:rPr>
          <w:rFonts w:hint="eastAsia" w:ascii="Times New Roman" w:hAnsi="Times New Roman" w:eastAsia="方正仿宋_GBK" w:cs="Times New Roman"/>
          <w:sz w:val="24"/>
          <w:szCs w:val="24"/>
          <w:lang w:val="en-US" w:eastAsia="zh-CN"/>
        </w:rPr>
        <w:fldChar w:fldCharType="separate"/>
      </w:r>
      <w:r>
        <w:rPr>
          <w:rFonts w:hint="eastAsia" w:ascii="Times New Roman" w:hAnsi="Times New Roman" w:eastAsia="方正仿宋_GBK" w:cs="Times New Roman"/>
          <w:sz w:val="24"/>
          <w:szCs w:val="24"/>
          <w:lang w:val="en-US" w:eastAsia="zh-CN"/>
        </w:rPr>
        <w:t>zimaokaitoujituan@163.com。</w:t>
      </w:r>
      <w:r>
        <w:rPr>
          <w:rFonts w:hint="eastAsia" w:ascii="Times New Roman" w:hAnsi="Times New Roman" w:eastAsia="方正仿宋_GBK" w:cs="Times New Roman"/>
          <w:sz w:val="24"/>
          <w:szCs w:val="24"/>
          <w:lang w:val="en-US" w:eastAsia="zh-CN"/>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乙方举报方式：</w:t>
      </w:r>
      <w:r>
        <w:rPr>
          <w:rFonts w:hint="eastAsia" w:ascii="Times New Roman" w:hAnsi="Times New Roman" w:eastAsia="方正仿宋_GBK" w:cs="Times New Roman"/>
          <w:sz w:val="24"/>
          <w:szCs w:val="24"/>
          <w:lang w:val="en-US" w:eastAsia="zh-CN"/>
        </w:rPr>
        <w:t>1.电话举报：</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hint="default" w:ascii="宋体" w:hAnsi="宋体" w:eastAsia="宋体" w:cs="宋体"/>
          <w:sz w:val="24"/>
          <w:szCs w:val="24"/>
          <w:lang w:val="en-US" w:eastAsia="zh-CN"/>
        </w:rPr>
      </w:pPr>
      <w:r>
        <w:rPr>
          <w:rFonts w:hint="eastAsia" w:ascii="Times New Roman" w:hAnsi="Times New Roman" w:eastAsia="方正仿宋_GBK" w:cs="Times New Roman"/>
          <w:sz w:val="24"/>
          <w:szCs w:val="24"/>
          <w:lang w:val="en-US" w:eastAsia="zh-CN"/>
        </w:rPr>
        <w:t>2.邮箱举报：</w:t>
      </w:r>
      <w:r>
        <w:rPr>
          <w:rFonts w:hint="eastAsia" w:ascii="Times New Roman" w:hAnsi="Times New Roman" w:eastAsia="方正仿宋_GBK" w:cs="Times New Roman"/>
          <w:sz w:val="24"/>
          <w:szCs w:val="24"/>
          <w:u w:val="single"/>
          <w:lang w:val="en-US" w:eastAsia="zh-CN"/>
        </w:rPr>
        <w:t xml:space="preserve">   </w:t>
      </w:r>
      <w:r>
        <w:rPr>
          <w:rFonts w:hint="eastAsia"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 xml:space="preserve">。    </w:t>
      </w:r>
      <w:r>
        <w:rPr>
          <w:rFonts w:hint="eastAsia" w:ascii="宋体" w:hAnsi="宋体" w:eastAsia="宋体" w:cs="宋体"/>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五</w:t>
      </w:r>
      <w:r>
        <w:rPr>
          <w:rFonts w:hint="default" w:ascii="方正黑体_GBK" w:hAnsi="方正黑体_GBK" w:eastAsia="方正黑体_GBK" w:cs="方正黑体_GBK"/>
          <w:sz w:val="24"/>
          <w:szCs w:val="24"/>
          <w:lang w:val="en-US" w:eastAsia="zh-CN"/>
        </w:rPr>
        <w:t>、</w:t>
      </w:r>
      <w:r>
        <w:rPr>
          <w:rFonts w:hint="eastAsia" w:ascii="方正黑体_GBK" w:hAnsi="方正黑体_GBK" w:eastAsia="方正黑体_GBK" w:cs="方正黑体_GBK"/>
          <w:sz w:val="24"/>
          <w:szCs w:val="24"/>
          <w:lang w:val="en-US" w:eastAsia="zh-CN"/>
        </w:rPr>
        <w:t>合同附件</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本协议书作为编号为：</w:t>
      </w:r>
      <w:r>
        <w:rPr>
          <w:rFonts w:hint="eastAsia" w:ascii="Times New Roman" w:hAnsi="Times New Roman" w:eastAsia="方正仿宋_GBK" w:cs="Times New Roman"/>
          <w:sz w:val="24"/>
          <w:szCs w:val="24"/>
          <w:u w:val="single"/>
          <w:lang w:val="en-US" w:eastAsia="zh-CN"/>
        </w:rPr>
        <w:t xml:space="preserve">                </w:t>
      </w:r>
      <w:r>
        <w:rPr>
          <w:rFonts w:hint="eastAsia" w:ascii="Times New Roman" w:hAnsi="Times New Roman" w:eastAsia="方正仿宋_GBK" w:cs="Times New Roman"/>
          <w:sz w:val="24"/>
          <w:szCs w:val="24"/>
          <w:lang w:val="en-US"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Times New Roman" w:hAnsi="Times New Roman" w:eastAsia="方正仿宋_GBK" w:cs="Times New Roman"/>
          <w:sz w:val="24"/>
          <w:szCs w:val="24"/>
          <w:lang w:val="en-US" w:eastAsia="zh-CN"/>
        </w:rPr>
        <w:t>》（以下简称为“主合同”）的附件，一式贰份，甲乙双方各执壹份，具有同等法律效力，有效期与主合同相同，经甲乙双方签署后生效。</w:t>
      </w:r>
    </w:p>
    <w:tbl>
      <w:tblPr>
        <w:tblStyle w:val="22"/>
        <w:tblpPr w:leftFromText="180" w:rightFromText="180" w:vertAnchor="text" w:horzAnchor="page" w:tblpX="1652" w:tblpY="418"/>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0"/>
        <w:gridCol w:w="4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5" w:hRule="atLeast"/>
        </w:trPr>
        <w:tc>
          <w:tcPr>
            <w:tcW w:w="438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甲方（盖章）：</w:t>
            </w:r>
            <w:r>
              <w:rPr>
                <w:rFonts w:hint="eastAsia" w:ascii="方正仿宋_GBK" w:hAnsi="方正仿宋_GBK" w:eastAsia="方正仿宋_GBK" w:cs="方正仿宋_GBK"/>
                <w:color w:val="auto"/>
                <w:sz w:val="24"/>
                <w:szCs w:val="24"/>
                <w:u w:val="single"/>
                <w:lang w:val="en-US" w:eastAsia="zh-CN"/>
              </w:rPr>
              <w:t xml:space="preserve">               </w:t>
            </w:r>
          </w:p>
        </w:tc>
        <w:tc>
          <w:tcPr>
            <w:tcW w:w="459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 xml:space="preserve">乙方（盖章）： </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6" w:hRule="atLeast"/>
        </w:trPr>
        <w:tc>
          <w:tcPr>
            <w:tcW w:w="438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法定代表人</w:t>
            </w:r>
            <w:r>
              <w:rPr>
                <w:rFonts w:hint="eastAsia" w:ascii="方正仿宋_GBK" w:hAnsi="方正仿宋_GBK" w:eastAsia="方正仿宋_GBK" w:cs="方正仿宋_GBK"/>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或授权代表（签字或盖章）：</w:t>
            </w:r>
            <w:r>
              <w:rPr>
                <w:rFonts w:hint="eastAsia" w:ascii="方正仿宋_GBK" w:hAnsi="方正仿宋_GBK" w:eastAsia="方正仿宋_GBK" w:cs="方正仿宋_GBK"/>
                <w:color w:val="auto"/>
                <w:sz w:val="24"/>
                <w:szCs w:val="24"/>
                <w:u w:val="single"/>
                <w:lang w:val="en-US" w:eastAsia="zh-CN"/>
              </w:rPr>
              <w:t xml:space="preserve">               </w:t>
            </w:r>
          </w:p>
        </w:tc>
        <w:tc>
          <w:tcPr>
            <w:tcW w:w="459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法定代表人</w:t>
            </w:r>
            <w:r>
              <w:rPr>
                <w:rFonts w:hint="eastAsia" w:ascii="方正仿宋_GBK" w:hAnsi="方正仿宋_GBK" w:eastAsia="方正仿宋_GBK" w:cs="方正仿宋_GBK"/>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或授权代表（签字或盖章）：</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438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签订时间：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月</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日</w:t>
            </w:r>
          </w:p>
        </w:tc>
        <w:tc>
          <w:tcPr>
            <w:tcW w:w="459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签订时间：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年</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月</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lang w:val="en-US" w:eastAsia="zh-CN" w:bidi="ar-SA"/>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8976" w:type="dxa"/>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签订地点：广西自贸区钦州港片区</w:t>
            </w:r>
          </w:p>
        </w:tc>
      </w:tr>
    </w:tbl>
    <w:p>
      <w:pPr>
        <w:rPr>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2"/>
        <w:textAlignment w:val="auto"/>
        <w:rPr>
          <w:rFonts w:hint="default" w:ascii="宋体" w:hAnsi="宋体" w:eastAsia="宋体" w:cs="宋体"/>
          <w:color w:val="auto"/>
          <w:spacing w:val="-5"/>
          <w:sz w:val="24"/>
          <w:szCs w:val="24"/>
          <w:highlight w:val="none"/>
          <w:lang w:val="en-US" w:eastAsia="zh-CN"/>
        </w:rPr>
      </w:pPr>
    </w:p>
    <w:sectPr>
      <w:headerReference r:id="rId5" w:type="default"/>
      <w:footerReference r:id="rId6" w:type="default"/>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val="0"/>
                            <w:shd w:val="clear" w:color="auto" w:fill="auto"/>
                            <w:tabs>
                              <w:tab w:val="center" w:pos="4153"/>
                              <w:tab w:val="right" w:pos="8306"/>
                            </w:tabs>
                            <w:bidi w:val="0"/>
                            <w:snapToGrid w:val="0"/>
                            <w:spacing w:before="0" w:after="0" w:line="240" w:lineRule="auto"/>
                            <w:ind w:left="0" w:right="0" w:firstLine="0"/>
                            <w:jc w:val="left"/>
                            <w:rPr>
                              <w:rFonts w:hint="eastAsia" w:ascii="Times New Roman" w:hAnsi="Times New Roman" w:eastAsia="宋体" w:cs="Times New Roman"/>
                              <w:color w:val="000000"/>
                              <w:spacing w:val="0"/>
                              <w:w w:val="100"/>
                              <w:position w:val="0"/>
                              <w:sz w:val="18"/>
                              <w:szCs w:val="24"/>
                              <w:shd w:val="clear" w:color="auto" w:fill="auto"/>
                              <w:lang w:val="en-US" w:eastAsia="zh-CN" w:bidi="en-US"/>
                            </w:rPr>
                          </w:pPr>
                          <w:r>
                            <w:rPr>
                              <w:rFonts w:hint="eastAsia" w:ascii="Times New Roman" w:hAnsi="Times New Roman" w:eastAsia="宋体" w:cs="Times New Roman"/>
                              <w:color w:val="000000"/>
                              <w:spacing w:val="0"/>
                              <w:w w:val="100"/>
                              <w:position w:val="0"/>
                              <w:sz w:val="22"/>
                              <w:szCs w:val="22"/>
                              <w:shd w:val="clear" w:color="auto" w:fill="auto"/>
                              <w:lang w:val="en-US" w:eastAsia="zh-CN" w:bidi="en-US"/>
                            </w:rPr>
                            <w:fldChar w:fldCharType="begin"/>
                          </w:r>
                          <w:r>
                            <w:rPr>
                              <w:rFonts w:hint="eastAsia" w:ascii="Times New Roman" w:hAnsi="Times New Roman" w:eastAsia="宋体" w:cs="Times New Roman"/>
                              <w:color w:val="000000"/>
                              <w:spacing w:val="0"/>
                              <w:w w:val="100"/>
                              <w:position w:val="0"/>
                              <w:sz w:val="22"/>
                              <w:szCs w:val="22"/>
                              <w:shd w:val="clear" w:color="auto" w:fill="auto"/>
                              <w:lang w:val="en-US" w:eastAsia="zh-CN" w:bidi="en-US"/>
                            </w:rPr>
                            <w:instrText xml:space="preserve"> PAGE  \* MERGEFORMAT </w:instrText>
                          </w:r>
                          <w:r>
                            <w:rPr>
                              <w:rFonts w:hint="eastAsia" w:ascii="Times New Roman" w:hAnsi="Times New Roman" w:eastAsia="宋体" w:cs="Times New Roman"/>
                              <w:color w:val="000000"/>
                              <w:spacing w:val="0"/>
                              <w:w w:val="100"/>
                              <w:position w:val="0"/>
                              <w:sz w:val="22"/>
                              <w:szCs w:val="22"/>
                              <w:shd w:val="clear" w:color="auto" w:fill="auto"/>
                              <w:lang w:val="en-US" w:eastAsia="zh-CN" w:bidi="en-US"/>
                            </w:rPr>
                            <w:fldChar w:fldCharType="separate"/>
                          </w:r>
                          <w:r>
                            <w:rPr>
                              <w:rFonts w:hint="eastAsia" w:ascii="Times New Roman" w:hAnsi="Times New Roman" w:eastAsia="宋体" w:cs="Times New Roman"/>
                              <w:color w:val="000000"/>
                              <w:spacing w:val="0"/>
                              <w:w w:val="100"/>
                              <w:position w:val="0"/>
                              <w:sz w:val="22"/>
                              <w:szCs w:val="22"/>
                              <w:shd w:val="clear" w:color="auto" w:fill="auto"/>
                              <w:lang w:val="en-US" w:eastAsia="zh-CN" w:bidi="en-US"/>
                            </w:rPr>
                            <w:t>42</w:t>
                          </w:r>
                          <w:r>
                            <w:rPr>
                              <w:rFonts w:hint="eastAsia" w:ascii="Times New Roman" w:hAnsi="Times New Roman" w:eastAsia="宋体" w:cs="Times New Roman"/>
                              <w:color w:val="000000"/>
                              <w:spacing w:val="0"/>
                              <w:w w:val="100"/>
                              <w:position w:val="0"/>
                              <w:sz w:val="22"/>
                              <w:szCs w:val="22"/>
                              <w:shd w:val="clear" w:color="auto" w:fill="auto"/>
                              <w:lang w:val="en-US" w:eastAsia="zh-CN" w:bidi="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tsZ8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D7bGfGQIAACMEAAAOAAAA&#10;AAAAAAEAIAAAAB8BAABkcnMvZTJvRG9jLnhtbFBLBQYAAAAABgAGAFkBAACqBQAAAAA=&#10;">
              <v:fill on="f" focussize="0,0"/>
              <v:stroke on="f" weight="0.5pt"/>
              <v:imagedata o:title=""/>
              <o:lock v:ext="edit" aspectratio="f"/>
              <v:textbox inset="0mm,0mm,0mm,0mm" style="mso-fit-shape-to-text:t;">
                <w:txbxContent>
                  <w:p>
                    <w:pPr>
                      <w:keepNext w:val="0"/>
                      <w:keepLines w:val="0"/>
                      <w:widowControl w:val="0"/>
                      <w:shd w:val="clear" w:color="auto" w:fill="auto"/>
                      <w:tabs>
                        <w:tab w:val="center" w:pos="4153"/>
                        <w:tab w:val="right" w:pos="8306"/>
                      </w:tabs>
                      <w:bidi w:val="0"/>
                      <w:snapToGrid w:val="0"/>
                      <w:spacing w:before="0" w:after="0" w:line="240" w:lineRule="auto"/>
                      <w:ind w:left="0" w:right="0" w:firstLine="0"/>
                      <w:jc w:val="left"/>
                      <w:rPr>
                        <w:rFonts w:hint="eastAsia" w:ascii="Times New Roman" w:hAnsi="Times New Roman" w:eastAsia="宋体" w:cs="Times New Roman"/>
                        <w:color w:val="000000"/>
                        <w:spacing w:val="0"/>
                        <w:w w:val="100"/>
                        <w:position w:val="0"/>
                        <w:sz w:val="18"/>
                        <w:szCs w:val="24"/>
                        <w:shd w:val="clear" w:color="auto" w:fill="auto"/>
                        <w:lang w:val="en-US" w:eastAsia="zh-CN" w:bidi="en-US"/>
                      </w:rPr>
                    </w:pPr>
                    <w:r>
                      <w:rPr>
                        <w:rFonts w:hint="eastAsia" w:ascii="Times New Roman" w:hAnsi="Times New Roman" w:eastAsia="宋体" w:cs="Times New Roman"/>
                        <w:color w:val="000000"/>
                        <w:spacing w:val="0"/>
                        <w:w w:val="100"/>
                        <w:position w:val="0"/>
                        <w:sz w:val="22"/>
                        <w:szCs w:val="22"/>
                        <w:shd w:val="clear" w:color="auto" w:fill="auto"/>
                        <w:lang w:val="en-US" w:eastAsia="zh-CN" w:bidi="en-US"/>
                      </w:rPr>
                      <w:fldChar w:fldCharType="begin"/>
                    </w:r>
                    <w:r>
                      <w:rPr>
                        <w:rFonts w:hint="eastAsia" w:ascii="Times New Roman" w:hAnsi="Times New Roman" w:eastAsia="宋体" w:cs="Times New Roman"/>
                        <w:color w:val="000000"/>
                        <w:spacing w:val="0"/>
                        <w:w w:val="100"/>
                        <w:position w:val="0"/>
                        <w:sz w:val="22"/>
                        <w:szCs w:val="22"/>
                        <w:shd w:val="clear" w:color="auto" w:fill="auto"/>
                        <w:lang w:val="en-US" w:eastAsia="zh-CN" w:bidi="en-US"/>
                      </w:rPr>
                      <w:instrText xml:space="preserve"> PAGE  \* MERGEFORMAT </w:instrText>
                    </w:r>
                    <w:r>
                      <w:rPr>
                        <w:rFonts w:hint="eastAsia" w:ascii="Times New Roman" w:hAnsi="Times New Roman" w:eastAsia="宋体" w:cs="Times New Roman"/>
                        <w:color w:val="000000"/>
                        <w:spacing w:val="0"/>
                        <w:w w:val="100"/>
                        <w:position w:val="0"/>
                        <w:sz w:val="22"/>
                        <w:szCs w:val="22"/>
                        <w:shd w:val="clear" w:color="auto" w:fill="auto"/>
                        <w:lang w:val="en-US" w:eastAsia="zh-CN" w:bidi="en-US"/>
                      </w:rPr>
                      <w:fldChar w:fldCharType="separate"/>
                    </w:r>
                    <w:r>
                      <w:rPr>
                        <w:rFonts w:hint="eastAsia" w:ascii="Times New Roman" w:hAnsi="Times New Roman" w:eastAsia="宋体" w:cs="Times New Roman"/>
                        <w:color w:val="000000"/>
                        <w:spacing w:val="0"/>
                        <w:w w:val="100"/>
                        <w:position w:val="0"/>
                        <w:sz w:val="22"/>
                        <w:szCs w:val="22"/>
                        <w:shd w:val="clear" w:color="auto" w:fill="auto"/>
                        <w:lang w:val="en-US" w:eastAsia="zh-CN" w:bidi="en-US"/>
                      </w:rPr>
                      <w:t>42</w:t>
                    </w:r>
                    <w:r>
                      <w:rPr>
                        <w:rFonts w:hint="eastAsia" w:ascii="Times New Roman" w:hAnsi="Times New Roman" w:eastAsia="宋体" w:cs="Times New Roman"/>
                        <w:color w:val="000000"/>
                        <w:spacing w:val="0"/>
                        <w:w w:val="100"/>
                        <w:position w:val="0"/>
                        <w:sz w:val="22"/>
                        <w:szCs w:val="22"/>
                        <w:shd w:val="clear" w:color="auto" w:fill="auto"/>
                        <w:lang w:val="en-US" w:eastAsia="zh-CN" w:bidi="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755337A"/>
    <w:multiLevelType w:val="singleLevel"/>
    <w:tmpl w:val="9755337A"/>
    <w:lvl w:ilvl="0" w:tentative="0">
      <w:start w:val="1"/>
      <w:numFmt w:val="decimal"/>
      <w:suff w:val="nothing"/>
      <w:lvlText w:val="（%1）"/>
      <w:lvlJc w:val="left"/>
    </w:lvl>
  </w:abstractNum>
  <w:abstractNum w:abstractNumId="2">
    <w:nsid w:val="C40A277D"/>
    <w:multiLevelType w:val="singleLevel"/>
    <w:tmpl w:val="C40A277D"/>
    <w:lvl w:ilvl="0" w:tentative="0">
      <w:start w:val="1"/>
      <w:numFmt w:val="decimal"/>
      <w:suff w:val="nothing"/>
      <w:lvlText w:val="%1、"/>
      <w:lvlJc w:val="left"/>
    </w:lvl>
  </w:abstractNum>
  <w:abstractNum w:abstractNumId="3">
    <w:nsid w:val="ED6CB9BA"/>
    <w:multiLevelType w:val="singleLevel"/>
    <w:tmpl w:val="ED6CB9BA"/>
    <w:lvl w:ilvl="0" w:tentative="0">
      <w:start w:val="9"/>
      <w:numFmt w:val="chineseCounting"/>
      <w:suff w:val="space"/>
      <w:lvlText w:val="第%1条"/>
      <w:lvlJc w:val="left"/>
      <w:rPr>
        <w:rFonts w:hint="eastAsia"/>
      </w:rPr>
    </w:lvl>
  </w:abstractNum>
  <w:abstractNum w:abstractNumId="4">
    <w:nsid w:val="F2E3E6DF"/>
    <w:multiLevelType w:val="singleLevel"/>
    <w:tmpl w:val="F2E3E6DF"/>
    <w:lvl w:ilvl="0" w:tentative="0">
      <w:start w:val="4"/>
      <w:numFmt w:val="chineseCounting"/>
      <w:suff w:val="nothing"/>
      <w:lvlText w:val="%1、"/>
      <w:lvlJc w:val="left"/>
      <w:rPr>
        <w:rFonts w:hint="eastAsia"/>
      </w:rPr>
    </w:lvl>
  </w:abstractNum>
  <w:abstractNum w:abstractNumId="5">
    <w:nsid w:val="60C715AA"/>
    <w:multiLevelType w:val="singleLevel"/>
    <w:tmpl w:val="60C715AA"/>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NzE5MzYyYzcwZjg1ZGUwNWVjMmY5ZjBkZmFiYjIifQ=="/>
  </w:docVars>
  <w:rsids>
    <w:rsidRoot w:val="00377E7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692279"/>
    <w:rsid w:val="01797072"/>
    <w:rsid w:val="0187206E"/>
    <w:rsid w:val="018B2C0E"/>
    <w:rsid w:val="01AA0E08"/>
    <w:rsid w:val="01B11A47"/>
    <w:rsid w:val="01E75868"/>
    <w:rsid w:val="01FD5C1E"/>
    <w:rsid w:val="022975E7"/>
    <w:rsid w:val="027D10D2"/>
    <w:rsid w:val="02CD67D2"/>
    <w:rsid w:val="02DB5955"/>
    <w:rsid w:val="02FD74D4"/>
    <w:rsid w:val="030A43DB"/>
    <w:rsid w:val="033C11D8"/>
    <w:rsid w:val="035641C4"/>
    <w:rsid w:val="03604CAA"/>
    <w:rsid w:val="036A4F1F"/>
    <w:rsid w:val="038B47A5"/>
    <w:rsid w:val="039247BD"/>
    <w:rsid w:val="03A03587"/>
    <w:rsid w:val="03A65568"/>
    <w:rsid w:val="03B7546F"/>
    <w:rsid w:val="03BA5B02"/>
    <w:rsid w:val="03CB1065"/>
    <w:rsid w:val="03D210FC"/>
    <w:rsid w:val="03D42065"/>
    <w:rsid w:val="03ED7150"/>
    <w:rsid w:val="03F352D2"/>
    <w:rsid w:val="0417795F"/>
    <w:rsid w:val="044E5E4A"/>
    <w:rsid w:val="04501B95"/>
    <w:rsid w:val="046742D0"/>
    <w:rsid w:val="049104C4"/>
    <w:rsid w:val="04A17B95"/>
    <w:rsid w:val="04AA4008"/>
    <w:rsid w:val="04D65B48"/>
    <w:rsid w:val="04D878A9"/>
    <w:rsid w:val="04DC1B79"/>
    <w:rsid w:val="05214488"/>
    <w:rsid w:val="054A6494"/>
    <w:rsid w:val="05555183"/>
    <w:rsid w:val="05A017DF"/>
    <w:rsid w:val="05DD2775"/>
    <w:rsid w:val="05FEDE97"/>
    <w:rsid w:val="060D56C3"/>
    <w:rsid w:val="06121BBF"/>
    <w:rsid w:val="06232F99"/>
    <w:rsid w:val="0629197A"/>
    <w:rsid w:val="06351D6F"/>
    <w:rsid w:val="06405EBC"/>
    <w:rsid w:val="06551E88"/>
    <w:rsid w:val="065D4954"/>
    <w:rsid w:val="06886D38"/>
    <w:rsid w:val="06971594"/>
    <w:rsid w:val="06BF7399"/>
    <w:rsid w:val="06C42AE0"/>
    <w:rsid w:val="070C41BB"/>
    <w:rsid w:val="0719166D"/>
    <w:rsid w:val="0747120B"/>
    <w:rsid w:val="074A2893"/>
    <w:rsid w:val="074D04C1"/>
    <w:rsid w:val="074D24C2"/>
    <w:rsid w:val="07561822"/>
    <w:rsid w:val="07574736"/>
    <w:rsid w:val="07760E64"/>
    <w:rsid w:val="07784D2E"/>
    <w:rsid w:val="07A010F7"/>
    <w:rsid w:val="07AB0576"/>
    <w:rsid w:val="07B63567"/>
    <w:rsid w:val="07C32218"/>
    <w:rsid w:val="07E60079"/>
    <w:rsid w:val="07F26858"/>
    <w:rsid w:val="08105B9E"/>
    <w:rsid w:val="081D0290"/>
    <w:rsid w:val="083B24A9"/>
    <w:rsid w:val="086923A0"/>
    <w:rsid w:val="088E7380"/>
    <w:rsid w:val="08A25D65"/>
    <w:rsid w:val="08AF5390"/>
    <w:rsid w:val="08CA553B"/>
    <w:rsid w:val="08F7532E"/>
    <w:rsid w:val="092330B8"/>
    <w:rsid w:val="09393854"/>
    <w:rsid w:val="09560051"/>
    <w:rsid w:val="0957698D"/>
    <w:rsid w:val="095920CF"/>
    <w:rsid w:val="098715B8"/>
    <w:rsid w:val="09991889"/>
    <w:rsid w:val="0999550E"/>
    <w:rsid w:val="09CE6744"/>
    <w:rsid w:val="09EF20F3"/>
    <w:rsid w:val="09F938DF"/>
    <w:rsid w:val="0A135D35"/>
    <w:rsid w:val="0A2720D0"/>
    <w:rsid w:val="0A875AA6"/>
    <w:rsid w:val="0A93392A"/>
    <w:rsid w:val="0A9C2B56"/>
    <w:rsid w:val="0AD74629"/>
    <w:rsid w:val="0B061635"/>
    <w:rsid w:val="0B0D7385"/>
    <w:rsid w:val="0B3D697F"/>
    <w:rsid w:val="0B495DBA"/>
    <w:rsid w:val="0B4F0EB0"/>
    <w:rsid w:val="0B7179DC"/>
    <w:rsid w:val="0C163BB6"/>
    <w:rsid w:val="0C2639B5"/>
    <w:rsid w:val="0C2E124D"/>
    <w:rsid w:val="0C897DF8"/>
    <w:rsid w:val="0C94337F"/>
    <w:rsid w:val="0CA33AF7"/>
    <w:rsid w:val="0CAB1B12"/>
    <w:rsid w:val="0CC7252F"/>
    <w:rsid w:val="0CCA6F1A"/>
    <w:rsid w:val="0CD80FB6"/>
    <w:rsid w:val="0CDB634D"/>
    <w:rsid w:val="0D2640FB"/>
    <w:rsid w:val="0D5D5AC8"/>
    <w:rsid w:val="0D780A4B"/>
    <w:rsid w:val="0DAD282A"/>
    <w:rsid w:val="0DCD73D4"/>
    <w:rsid w:val="0DE84494"/>
    <w:rsid w:val="0E0C387F"/>
    <w:rsid w:val="0E157483"/>
    <w:rsid w:val="0E74127F"/>
    <w:rsid w:val="0E9C2040"/>
    <w:rsid w:val="0EA84F90"/>
    <w:rsid w:val="0EAC460C"/>
    <w:rsid w:val="0EB473DE"/>
    <w:rsid w:val="0F31498D"/>
    <w:rsid w:val="0F534060"/>
    <w:rsid w:val="0F6404D7"/>
    <w:rsid w:val="0F75172D"/>
    <w:rsid w:val="0F906D7B"/>
    <w:rsid w:val="0FD15C0A"/>
    <w:rsid w:val="0FDC333D"/>
    <w:rsid w:val="0FEC7044"/>
    <w:rsid w:val="101E1F70"/>
    <w:rsid w:val="101F195E"/>
    <w:rsid w:val="105679F8"/>
    <w:rsid w:val="10665370"/>
    <w:rsid w:val="10782D20"/>
    <w:rsid w:val="1089602A"/>
    <w:rsid w:val="10B24AC7"/>
    <w:rsid w:val="10C07715"/>
    <w:rsid w:val="10CE73F0"/>
    <w:rsid w:val="10E64931"/>
    <w:rsid w:val="10EB7B81"/>
    <w:rsid w:val="110C4D0D"/>
    <w:rsid w:val="111624DC"/>
    <w:rsid w:val="111B71F1"/>
    <w:rsid w:val="113A4B37"/>
    <w:rsid w:val="116F10F6"/>
    <w:rsid w:val="11706EDE"/>
    <w:rsid w:val="118E286E"/>
    <w:rsid w:val="11A85C5E"/>
    <w:rsid w:val="11B14F44"/>
    <w:rsid w:val="11D45567"/>
    <w:rsid w:val="123C45D4"/>
    <w:rsid w:val="12505463"/>
    <w:rsid w:val="12516365"/>
    <w:rsid w:val="125838F7"/>
    <w:rsid w:val="125B7B46"/>
    <w:rsid w:val="125E31B2"/>
    <w:rsid w:val="12924115"/>
    <w:rsid w:val="12E9414D"/>
    <w:rsid w:val="130D010A"/>
    <w:rsid w:val="13622204"/>
    <w:rsid w:val="13671400"/>
    <w:rsid w:val="138758AD"/>
    <w:rsid w:val="13FA06D3"/>
    <w:rsid w:val="14162842"/>
    <w:rsid w:val="14443604"/>
    <w:rsid w:val="14492D94"/>
    <w:rsid w:val="144C726A"/>
    <w:rsid w:val="14516A37"/>
    <w:rsid w:val="147075B1"/>
    <w:rsid w:val="14913949"/>
    <w:rsid w:val="14A34D88"/>
    <w:rsid w:val="14C602DB"/>
    <w:rsid w:val="14D473D9"/>
    <w:rsid w:val="14DA26BB"/>
    <w:rsid w:val="14E95E62"/>
    <w:rsid w:val="150D5DD3"/>
    <w:rsid w:val="155415AA"/>
    <w:rsid w:val="15627EDD"/>
    <w:rsid w:val="158D5A96"/>
    <w:rsid w:val="159B231F"/>
    <w:rsid w:val="15B658CF"/>
    <w:rsid w:val="162C5573"/>
    <w:rsid w:val="163F084C"/>
    <w:rsid w:val="167772FE"/>
    <w:rsid w:val="16A73FF1"/>
    <w:rsid w:val="16CA640B"/>
    <w:rsid w:val="16CE2DF1"/>
    <w:rsid w:val="17040E5B"/>
    <w:rsid w:val="17286BD3"/>
    <w:rsid w:val="175244AC"/>
    <w:rsid w:val="175F32E3"/>
    <w:rsid w:val="176A0626"/>
    <w:rsid w:val="176A6CA5"/>
    <w:rsid w:val="176B3553"/>
    <w:rsid w:val="179C3018"/>
    <w:rsid w:val="17BC51A7"/>
    <w:rsid w:val="17C148DE"/>
    <w:rsid w:val="17E22F5C"/>
    <w:rsid w:val="17EE5248"/>
    <w:rsid w:val="18406F91"/>
    <w:rsid w:val="18617C01"/>
    <w:rsid w:val="188A2BDA"/>
    <w:rsid w:val="189C4D3A"/>
    <w:rsid w:val="18A81AF8"/>
    <w:rsid w:val="18BE0646"/>
    <w:rsid w:val="18DA1C61"/>
    <w:rsid w:val="18EF1C33"/>
    <w:rsid w:val="18FA3E66"/>
    <w:rsid w:val="1910640B"/>
    <w:rsid w:val="194F5560"/>
    <w:rsid w:val="19BC275F"/>
    <w:rsid w:val="19BF644E"/>
    <w:rsid w:val="19D84033"/>
    <w:rsid w:val="1A206975"/>
    <w:rsid w:val="1A22137A"/>
    <w:rsid w:val="1A5F04E9"/>
    <w:rsid w:val="1A6223BF"/>
    <w:rsid w:val="1A6D4B8A"/>
    <w:rsid w:val="1A787E71"/>
    <w:rsid w:val="1A802718"/>
    <w:rsid w:val="1AAA29E0"/>
    <w:rsid w:val="1AAE5637"/>
    <w:rsid w:val="1AB62EC5"/>
    <w:rsid w:val="1AD36D55"/>
    <w:rsid w:val="1AE07CCB"/>
    <w:rsid w:val="1AE62938"/>
    <w:rsid w:val="1AF01232"/>
    <w:rsid w:val="1B254619"/>
    <w:rsid w:val="1B301B28"/>
    <w:rsid w:val="1B3072A4"/>
    <w:rsid w:val="1B3A39A7"/>
    <w:rsid w:val="1B4F07F0"/>
    <w:rsid w:val="1BA442B5"/>
    <w:rsid w:val="1BAA59F9"/>
    <w:rsid w:val="1BB30052"/>
    <w:rsid w:val="1BE624A8"/>
    <w:rsid w:val="1C00404F"/>
    <w:rsid w:val="1C0D36BB"/>
    <w:rsid w:val="1C2503CF"/>
    <w:rsid w:val="1C362498"/>
    <w:rsid w:val="1C3A461F"/>
    <w:rsid w:val="1C583DAC"/>
    <w:rsid w:val="1C735BE1"/>
    <w:rsid w:val="1C7F25A2"/>
    <w:rsid w:val="1C831D4C"/>
    <w:rsid w:val="1C875E9B"/>
    <w:rsid w:val="1C98087D"/>
    <w:rsid w:val="1C99577A"/>
    <w:rsid w:val="1C9A1E10"/>
    <w:rsid w:val="1CB715C5"/>
    <w:rsid w:val="1CCD0D77"/>
    <w:rsid w:val="1CD42935"/>
    <w:rsid w:val="1D1F5A7B"/>
    <w:rsid w:val="1D5F4C18"/>
    <w:rsid w:val="1DA510CB"/>
    <w:rsid w:val="1E2C177F"/>
    <w:rsid w:val="1E2C54FA"/>
    <w:rsid w:val="1E553EB9"/>
    <w:rsid w:val="1EE70AC7"/>
    <w:rsid w:val="1EF652E1"/>
    <w:rsid w:val="1F2B0E21"/>
    <w:rsid w:val="1F793F7F"/>
    <w:rsid w:val="1F836367"/>
    <w:rsid w:val="1F861028"/>
    <w:rsid w:val="1FA20472"/>
    <w:rsid w:val="1FA2571F"/>
    <w:rsid w:val="20096994"/>
    <w:rsid w:val="203F4E58"/>
    <w:rsid w:val="205A54F3"/>
    <w:rsid w:val="20607620"/>
    <w:rsid w:val="209754EB"/>
    <w:rsid w:val="209B5EA0"/>
    <w:rsid w:val="20B31DCB"/>
    <w:rsid w:val="21077AA6"/>
    <w:rsid w:val="21093804"/>
    <w:rsid w:val="21197F58"/>
    <w:rsid w:val="213E6A79"/>
    <w:rsid w:val="21412074"/>
    <w:rsid w:val="214460C3"/>
    <w:rsid w:val="216D5F5C"/>
    <w:rsid w:val="216E62F3"/>
    <w:rsid w:val="21916B6D"/>
    <w:rsid w:val="21A64B78"/>
    <w:rsid w:val="21B13D1D"/>
    <w:rsid w:val="21C6480C"/>
    <w:rsid w:val="21CA55C5"/>
    <w:rsid w:val="21E57A91"/>
    <w:rsid w:val="2204269B"/>
    <w:rsid w:val="221513C5"/>
    <w:rsid w:val="22226C03"/>
    <w:rsid w:val="22387007"/>
    <w:rsid w:val="22606ABC"/>
    <w:rsid w:val="22650C06"/>
    <w:rsid w:val="22AB2AC4"/>
    <w:rsid w:val="22CF1F29"/>
    <w:rsid w:val="22E370BF"/>
    <w:rsid w:val="22F37343"/>
    <w:rsid w:val="22FF7597"/>
    <w:rsid w:val="231625B2"/>
    <w:rsid w:val="23550362"/>
    <w:rsid w:val="235F75B9"/>
    <w:rsid w:val="2370420F"/>
    <w:rsid w:val="237A23D8"/>
    <w:rsid w:val="23871813"/>
    <w:rsid w:val="23B20C73"/>
    <w:rsid w:val="23EA428D"/>
    <w:rsid w:val="240B137D"/>
    <w:rsid w:val="24332E62"/>
    <w:rsid w:val="24352F85"/>
    <w:rsid w:val="24470FDE"/>
    <w:rsid w:val="244A3359"/>
    <w:rsid w:val="24C473EE"/>
    <w:rsid w:val="2540519B"/>
    <w:rsid w:val="2564046C"/>
    <w:rsid w:val="2578548A"/>
    <w:rsid w:val="25C52A04"/>
    <w:rsid w:val="25C71449"/>
    <w:rsid w:val="25F215F0"/>
    <w:rsid w:val="26942D28"/>
    <w:rsid w:val="269770B2"/>
    <w:rsid w:val="269E040F"/>
    <w:rsid w:val="26A36451"/>
    <w:rsid w:val="26E266C1"/>
    <w:rsid w:val="26E97F45"/>
    <w:rsid w:val="270B4023"/>
    <w:rsid w:val="27157D02"/>
    <w:rsid w:val="271D135A"/>
    <w:rsid w:val="27656324"/>
    <w:rsid w:val="27870264"/>
    <w:rsid w:val="27E259BA"/>
    <w:rsid w:val="2809149A"/>
    <w:rsid w:val="281C077C"/>
    <w:rsid w:val="28225248"/>
    <w:rsid w:val="28640C98"/>
    <w:rsid w:val="28A1128F"/>
    <w:rsid w:val="28CD6169"/>
    <w:rsid w:val="28EC413F"/>
    <w:rsid w:val="290E5506"/>
    <w:rsid w:val="2914373E"/>
    <w:rsid w:val="291E415D"/>
    <w:rsid w:val="295E666C"/>
    <w:rsid w:val="29612030"/>
    <w:rsid w:val="298160F4"/>
    <w:rsid w:val="298858CF"/>
    <w:rsid w:val="299037CC"/>
    <w:rsid w:val="29A72D49"/>
    <w:rsid w:val="29AF3597"/>
    <w:rsid w:val="29D04CEC"/>
    <w:rsid w:val="29E0554E"/>
    <w:rsid w:val="29F31A76"/>
    <w:rsid w:val="29F83C15"/>
    <w:rsid w:val="2A04591E"/>
    <w:rsid w:val="2A4076CF"/>
    <w:rsid w:val="2A721527"/>
    <w:rsid w:val="2A747086"/>
    <w:rsid w:val="2A9F138C"/>
    <w:rsid w:val="2ADA6A24"/>
    <w:rsid w:val="2AF56E78"/>
    <w:rsid w:val="2B151288"/>
    <w:rsid w:val="2B2758B4"/>
    <w:rsid w:val="2B5B1A54"/>
    <w:rsid w:val="2B8F6A94"/>
    <w:rsid w:val="2BAC2952"/>
    <w:rsid w:val="2BE227E0"/>
    <w:rsid w:val="2BE97109"/>
    <w:rsid w:val="2C0D620D"/>
    <w:rsid w:val="2C71322A"/>
    <w:rsid w:val="2C8F27F3"/>
    <w:rsid w:val="2C9222B2"/>
    <w:rsid w:val="2CC72354"/>
    <w:rsid w:val="2CE17AF6"/>
    <w:rsid w:val="2D0E3DF0"/>
    <w:rsid w:val="2D1F45D3"/>
    <w:rsid w:val="2D562DA3"/>
    <w:rsid w:val="2D814792"/>
    <w:rsid w:val="2D881545"/>
    <w:rsid w:val="2D9863FC"/>
    <w:rsid w:val="2DA61B83"/>
    <w:rsid w:val="2DD16068"/>
    <w:rsid w:val="2E063D2F"/>
    <w:rsid w:val="2E102EC6"/>
    <w:rsid w:val="2E1F3B87"/>
    <w:rsid w:val="2E275983"/>
    <w:rsid w:val="2E5C30C4"/>
    <w:rsid w:val="2EB11F33"/>
    <w:rsid w:val="2EC914F5"/>
    <w:rsid w:val="2EDF31AB"/>
    <w:rsid w:val="2EED037D"/>
    <w:rsid w:val="2EF45034"/>
    <w:rsid w:val="2EF574B1"/>
    <w:rsid w:val="2EFA7BAE"/>
    <w:rsid w:val="2F001BE1"/>
    <w:rsid w:val="2F0D4219"/>
    <w:rsid w:val="2F1858E6"/>
    <w:rsid w:val="2F304F2B"/>
    <w:rsid w:val="2F481357"/>
    <w:rsid w:val="2F4A12EC"/>
    <w:rsid w:val="2F5D6B4A"/>
    <w:rsid w:val="2FBF45A3"/>
    <w:rsid w:val="2FD54191"/>
    <w:rsid w:val="2FD713E9"/>
    <w:rsid w:val="2FF278CB"/>
    <w:rsid w:val="2FF8776F"/>
    <w:rsid w:val="30343CBE"/>
    <w:rsid w:val="30352292"/>
    <w:rsid w:val="303E4FA7"/>
    <w:rsid w:val="3057388E"/>
    <w:rsid w:val="30713E31"/>
    <w:rsid w:val="309F7328"/>
    <w:rsid w:val="30C01803"/>
    <w:rsid w:val="30C86B09"/>
    <w:rsid w:val="30E03C78"/>
    <w:rsid w:val="31737A8A"/>
    <w:rsid w:val="31764968"/>
    <w:rsid w:val="3190458B"/>
    <w:rsid w:val="31A4454E"/>
    <w:rsid w:val="31DE7DDE"/>
    <w:rsid w:val="31EF7C74"/>
    <w:rsid w:val="32235819"/>
    <w:rsid w:val="3239387F"/>
    <w:rsid w:val="3248763B"/>
    <w:rsid w:val="32601A95"/>
    <w:rsid w:val="32680FEB"/>
    <w:rsid w:val="33775B8F"/>
    <w:rsid w:val="33894C4A"/>
    <w:rsid w:val="33C21F16"/>
    <w:rsid w:val="33C431D8"/>
    <w:rsid w:val="34117686"/>
    <w:rsid w:val="34187FBF"/>
    <w:rsid w:val="342E13FC"/>
    <w:rsid w:val="34386E63"/>
    <w:rsid w:val="343878D7"/>
    <w:rsid w:val="346A32CB"/>
    <w:rsid w:val="346D3A4C"/>
    <w:rsid w:val="34726A66"/>
    <w:rsid w:val="347859D4"/>
    <w:rsid w:val="347F7F77"/>
    <w:rsid w:val="34A66879"/>
    <w:rsid w:val="352254B2"/>
    <w:rsid w:val="35315C21"/>
    <w:rsid w:val="35977D2B"/>
    <w:rsid w:val="359826DF"/>
    <w:rsid w:val="35C44201"/>
    <w:rsid w:val="35D75749"/>
    <w:rsid w:val="36017463"/>
    <w:rsid w:val="360D3535"/>
    <w:rsid w:val="36224B3C"/>
    <w:rsid w:val="362E1FEF"/>
    <w:rsid w:val="363021BC"/>
    <w:rsid w:val="364D70B8"/>
    <w:rsid w:val="36672EB7"/>
    <w:rsid w:val="369A6683"/>
    <w:rsid w:val="36A327A8"/>
    <w:rsid w:val="37106FA7"/>
    <w:rsid w:val="37381822"/>
    <w:rsid w:val="376818C6"/>
    <w:rsid w:val="3784008B"/>
    <w:rsid w:val="37897A11"/>
    <w:rsid w:val="37935872"/>
    <w:rsid w:val="37AF1DE5"/>
    <w:rsid w:val="37EA44E4"/>
    <w:rsid w:val="382F1738"/>
    <w:rsid w:val="38365A26"/>
    <w:rsid w:val="38504E49"/>
    <w:rsid w:val="38587290"/>
    <w:rsid w:val="389D7EB4"/>
    <w:rsid w:val="38B5247B"/>
    <w:rsid w:val="38BF72DD"/>
    <w:rsid w:val="38D84916"/>
    <w:rsid w:val="38EE2D91"/>
    <w:rsid w:val="390126DC"/>
    <w:rsid w:val="390D6580"/>
    <w:rsid w:val="391D3D3D"/>
    <w:rsid w:val="39230C42"/>
    <w:rsid w:val="3A1A7CBB"/>
    <w:rsid w:val="3A1D0C5F"/>
    <w:rsid w:val="3A206D7B"/>
    <w:rsid w:val="3A416AF3"/>
    <w:rsid w:val="3A4F17D2"/>
    <w:rsid w:val="3A8C68EF"/>
    <w:rsid w:val="3AA1056B"/>
    <w:rsid w:val="3AC871CA"/>
    <w:rsid w:val="3ACD00E7"/>
    <w:rsid w:val="3ADC066C"/>
    <w:rsid w:val="3AFE5054"/>
    <w:rsid w:val="3B1309D9"/>
    <w:rsid w:val="3B1C043E"/>
    <w:rsid w:val="3B5D5507"/>
    <w:rsid w:val="3B7207E0"/>
    <w:rsid w:val="3B80764B"/>
    <w:rsid w:val="3BB373DD"/>
    <w:rsid w:val="3BDC0C06"/>
    <w:rsid w:val="3BF36809"/>
    <w:rsid w:val="3BFE6763"/>
    <w:rsid w:val="3C14431E"/>
    <w:rsid w:val="3C3B7C3D"/>
    <w:rsid w:val="3C4C0A60"/>
    <w:rsid w:val="3C4D7A98"/>
    <w:rsid w:val="3C4E5AE1"/>
    <w:rsid w:val="3C7F0083"/>
    <w:rsid w:val="3CC331B2"/>
    <w:rsid w:val="3CCA4C7B"/>
    <w:rsid w:val="3CDA47D1"/>
    <w:rsid w:val="3CDB1427"/>
    <w:rsid w:val="3CDB2CBE"/>
    <w:rsid w:val="3D172942"/>
    <w:rsid w:val="3D182E11"/>
    <w:rsid w:val="3D983929"/>
    <w:rsid w:val="3DC634B9"/>
    <w:rsid w:val="3E025954"/>
    <w:rsid w:val="3E074FEE"/>
    <w:rsid w:val="3E22491F"/>
    <w:rsid w:val="3E2855B5"/>
    <w:rsid w:val="3E311C5D"/>
    <w:rsid w:val="3E670DCC"/>
    <w:rsid w:val="3E6C1E26"/>
    <w:rsid w:val="3E8F57BC"/>
    <w:rsid w:val="3EC07CB0"/>
    <w:rsid w:val="3ED34E21"/>
    <w:rsid w:val="3EE12565"/>
    <w:rsid w:val="3EF76A45"/>
    <w:rsid w:val="3EFD2B92"/>
    <w:rsid w:val="3F137547"/>
    <w:rsid w:val="3F27385C"/>
    <w:rsid w:val="3F305F4A"/>
    <w:rsid w:val="3F431AA8"/>
    <w:rsid w:val="3F704656"/>
    <w:rsid w:val="3F995A6D"/>
    <w:rsid w:val="3F9F6646"/>
    <w:rsid w:val="3FC95E0D"/>
    <w:rsid w:val="3FDC1598"/>
    <w:rsid w:val="3FE8556D"/>
    <w:rsid w:val="3FF5495A"/>
    <w:rsid w:val="40091F67"/>
    <w:rsid w:val="400D2139"/>
    <w:rsid w:val="40142622"/>
    <w:rsid w:val="401D3D65"/>
    <w:rsid w:val="401F1903"/>
    <w:rsid w:val="403C26D2"/>
    <w:rsid w:val="403E0ADE"/>
    <w:rsid w:val="40421178"/>
    <w:rsid w:val="40781AF9"/>
    <w:rsid w:val="40D40A3D"/>
    <w:rsid w:val="40E73CA3"/>
    <w:rsid w:val="40F74DC4"/>
    <w:rsid w:val="41580F2F"/>
    <w:rsid w:val="416D0A93"/>
    <w:rsid w:val="416F34E5"/>
    <w:rsid w:val="41C35FA3"/>
    <w:rsid w:val="41D177C9"/>
    <w:rsid w:val="41FC51CB"/>
    <w:rsid w:val="42000DBB"/>
    <w:rsid w:val="420B40EC"/>
    <w:rsid w:val="42135597"/>
    <w:rsid w:val="42220C18"/>
    <w:rsid w:val="424937EF"/>
    <w:rsid w:val="426233F1"/>
    <w:rsid w:val="426B443E"/>
    <w:rsid w:val="42AD2876"/>
    <w:rsid w:val="42B9377B"/>
    <w:rsid w:val="42BA6A28"/>
    <w:rsid w:val="42D41D58"/>
    <w:rsid w:val="430624C6"/>
    <w:rsid w:val="43682CA2"/>
    <w:rsid w:val="43757569"/>
    <w:rsid w:val="4380455F"/>
    <w:rsid w:val="438E5420"/>
    <w:rsid w:val="439D06E0"/>
    <w:rsid w:val="43AE69E2"/>
    <w:rsid w:val="43BF7C98"/>
    <w:rsid w:val="43D93E6B"/>
    <w:rsid w:val="43E70AB2"/>
    <w:rsid w:val="43E87B28"/>
    <w:rsid w:val="43F57082"/>
    <w:rsid w:val="43F71712"/>
    <w:rsid w:val="44016EB6"/>
    <w:rsid w:val="440F199A"/>
    <w:rsid w:val="44385D88"/>
    <w:rsid w:val="44522D00"/>
    <w:rsid w:val="44752007"/>
    <w:rsid w:val="449A2B73"/>
    <w:rsid w:val="451027A4"/>
    <w:rsid w:val="45301DEA"/>
    <w:rsid w:val="453C55F1"/>
    <w:rsid w:val="455E71E3"/>
    <w:rsid w:val="455F58A4"/>
    <w:rsid w:val="458F08D8"/>
    <w:rsid w:val="45C71D87"/>
    <w:rsid w:val="45DF410C"/>
    <w:rsid w:val="460627C9"/>
    <w:rsid w:val="462D528B"/>
    <w:rsid w:val="4640104E"/>
    <w:rsid w:val="464B62C7"/>
    <w:rsid w:val="46651261"/>
    <w:rsid w:val="466C5DB2"/>
    <w:rsid w:val="46713CC7"/>
    <w:rsid w:val="46802FC8"/>
    <w:rsid w:val="46B26934"/>
    <w:rsid w:val="46B9142D"/>
    <w:rsid w:val="47037533"/>
    <w:rsid w:val="47091BE0"/>
    <w:rsid w:val="47197C97"/>
    <w:rsid w:val="47381FE6"/>
    <w:rsid w:val="476D0E79"/>
    <w:rsid w:val="47795A1B"/>
    <w:rsid w:val="47904D47"/>
    <w:rsid w:val="47B44A8B"/>
    <w:rsid w:val="47B57636"/>
    <w:rsid w:val="47BB6E7E"/>
    <w:rsid w:val="47D25D21"/>
    <w:rsid w:val="47E530BD"/>
    <w:rsid w:val="47EA265E"/>
    <w:rsid w:val="47FD42B6"/>
    <w:rsid w:val="48052E59"/>
    <w:rsid w:val="4819438A"/>
    <w:rsid w:val="48241B09"/>
    <w:rsid w:val="48445842"/>
    <w:rsid w:val="487E3345"/>
    <w:rsid w:val="48953C10"/>
    <w:rsid w:val="48A24101"/>
    <w:rsid w:val="48B001A1"/>
    <w:rsid w:val="48EE4471"/>
    <w:rsid w:val="48FC638A"/>
    <w:rsid w:val="49007C8C"/>
    <w:rsid w:val="49276F2E"/>
    <w:rsid w:val="494012A9"/>
    <w:rsid w:val="49495117"/>
    <w:rsid w:val="49630D4C"/>
    <w:rsid w:val="4977752B"/>
    <w:rsid w:val="498F28D1"/>
    <w:rsid w:val="49B81958"/>
    <w:rsid w:val="49C304F3"/>
    <w:rsid w:val="49DF3538"/>
    <w:rsid w:val="49E422A6"/>
    <w:rsid w:val="4A1942D8"/>
    <w:rsid w:val="4A1E1A04"/>
    <w:rsid w:val="4A282C13"/>
    <w:rsid w:val="4A2D6D93"/>
    <w:rsid w:val="4A364614"/>
    <w:rsid w:val="4A673701"/>
    <w:rsid w:val="4AC62A9D"/>
    <w:rsid w:val="4ADA779D"/>
    <w:rsid w:val="4AEB74BD"/>
    <w:rsid w:val="4AED1AA7"/>
    <w:rsid w:val="4AEE791F"/>
    <w:rsid w:val="4B0D676D"/>
    <w:rsid w:val="4B171404"/>
    <w:rsid w:val="4B3017C6"/>
    <w:rsid w:val="4B39244D"/>
    <w:rsid w:val="4B4057E7"/>
    <w:rsid w:val="4B49685A"/>
    <w:rsid w:val="4B8F7597"/>
    <w:rsid w:val="4BB530E0"/>
    <w:rsid w:val="4BC16D1C"/>
    <w:rsid w:val="4BCA17A7"/>
    <w:rsid w:val="4BE24E3A"/>
    <w:rsid w:val="4C037059"/>
    <w:rsid w:val="4C155B05"/>
    <w:rsid w:val="4C1D08F9"/>
    <w:rsid w:val="4C40574E"/>
    <w:rsid w:val="4C5A28C7"/>
    <w:rsid w:val="4C6A724D"/>
    <w:rsid w:val="4C7E0836"/>
    <w:rsid w:val="4C8042E4"/>
    <w:rsid w:val="4D3771C8"/>
    <w:rsid w:val="4D3B2C8F"/>
    <w:rsid w:val="4D4E6B20"/>
    <w:rsid w:val="4D573446"/>
    <w:rsid w:val="4D6E0FB7"/>
    <w:rsid w:val="4D6E75E8"/>
    <w:rsid w:val="4D785DBE"/>
    <w:rsid w:val="4D9B7AE1"/>
    <w:rsid w:val="4DBB14AE"/>
    <w:rsid w:val="4DC8122F"/>
    <w:rsid w:val="4DDC6134"/>
    <w:rsid w:val="4E070FCB"/>
    <w:rsid w:val="4E5C1D6A"/>
    <w:rsid w:val="4E6C2DA7"/>
    <w:rsid w:val="4EAC54CF"/>
    <w:rsid w:val="4EC1060E"/>
    <w:rsid w:val="4EC56875"/>
    <w:rsid w:val="4EFB456B"/>
    <w:rsid w:val="4F513D5F"/>
    <w:rsid w:val="4F58505D"/>
    <w:rsid w:val="4F6B6EC7"/>
    <w:rsid w:val="4F7312EE"/>
    <w:rsid w:val="4F8F3473"/>
    <w:rsid w:val="4FAA7FD7"/>
    <w:rsid w:val="4FB43CBE"/>
    <w:rsid w:val="4FE0147F"/>
    <w:rsid w:val="50C06D1F"/>
    <w:rsid w:val="50EF0D5D"/>
    <w:rsid w:val="50FC56A3"/>
    <w:rsid w:val="51005CCB"/>
    <w:rsid w:val="51095EB7"/>
    <w:rsid w:val="51173C66"/>
    <w:rsid w:val="513E05AE"/>
    <w:rsid w:val="51513818"/>
    <w:rsid w:val="517E1B7C"/>
    <w:rsid w:val="51997656"/>
    <w:rsid w:val="51D12E85"/>
    <w:rsid w:val="51EF7715"/>
    <w:rsid w:val="52006FED"/>
    <w:rsid w:val="52007258"/>
    <w:rsid w:val="52181F9C"/>
    <w:rsid w:val="52496CF3"/>
    <w:rsid w:val="5255726A"/>
    <w:rsid w:val="525F64D2"/>
    <w:rsid w:val="52696687"/>
    <w:rsid w:val="52750578"/>
    <w:rsid w:val="52874BD3"/>
    <w:rsid w:val="528D6D4E"/>
    <w:rsid w:val="52937F09"/>
    <w:rsid w:val="52A74AA4"/>
    <w:rsid w:val="52CF3507"/>
    <w:rsid w:val="52E266E0"/>
    <w:rsid w:val="52E67553"/>
    <w:rsid w:val="52F074FA"/>
    <w:rsid w:val="530A2FBB"/>
    <w:rsid w:val="53444042"/>
    <w:rsid w:val="534740FD"/>
    <w:rsid w:val="53601D0A"/>
    <w:rsid w:val="53A65241"/>
    <w:rsid w:val="53EC783E"/>
    <w:rsid w:val="540A7D6B"/>
    <w:rsid w:val="541C5D33"/>
    <w:rsid w:val="541E0068"/>
    <w:rsid w:val="542354A4"/>
    <w:rsid w:val="544401CA"/>
    <w:rsid w:val="546A089D"/>
    <w:rsid w:val="546F445C"/>
    <w:rsid w:val="547F1CDB"/>
    <w:rsid w:val="54BD65BD"/>
    <w:rsid w:val="54DB4C0A"/>
    <w:rsid w:val="54EBC516"/>
    <w:rsid w:val="54F1073A"/>
    <w:rsid w:val="54F358D6"/>
    <w:rsid w:val="5503244B"/>
    <w:rsid w:val="55164B83"/>
    <w:rsid w:val="553E06E6"/>
    <w:rsid w:val="555179AA"/>
    <w:rsid w:val="55532FD3"/>
    <w:rsid w:val="556A6877"/>
    <w:rsid w:val="557F7CF1"/>
    <w:rsid w:val="5593631D"/>
    <w:rsid w:val="559714A5"/>
    <w:rsid w:val="55AC06B4"/>
    <w:rsid w:val="55C14D4A"/>
    <w:rsid w:val="55CE7EE0"/>
    <w:rsid w:val="55CF6D0F"/>
    <w:rsid w:val="56AB3AF7"/>
    <w:rsid w:val="56BB18C3"/>
    <w:rsid w:val="56CB3E04"/>
    <w:rsid w:val="571A2781"/>
    <w:rsid w:val="575C08FE"/>
    <w:rsid w:val="57610F7E"/>
    <w:rsid w:val="57743991"/>
    <w:rsid w:val="57967344"/>
    <w:rsid w:val="57B24D30"/>
    <w:rsid w:val="57B4793B"/>
    <w:rsid w:val="57E23853"/>
    <w:rsid w:val="57EE53E1"/>
    <w:rsid w:val="580674DD"/>
    <w:rsid w:val="580E0360"/>
    <w:rsid w:val="58137E7C"/>
    <w:rsid w:val="585050BF"/>
    <w:rsid w:val="585D1C9C"/>
    <w:rsid w:val="586B418D"/>
    <w:rsid w:val="5886610B"/>
    <w:rsid w:val="58C30E26"/>
    <w:rsid w:val="58C72622"/>
    <w:rsid w:val="58D033F2"/>
    <w:rsid w:val="5933411F"/>
    <w:rsid w:val="59425991"/>
    <w:rsid w:val="59483BF5"/>
    <w:rsid w:val="59606B30"/>
    <w:rsid w:val="599B294A"/>
    <w:rsid w:val="59A74984"/>
    <w:rsid w:val="5A086D52"/>
    <w:rsid w:val="5A476828"/>
    <w:rsid w:val="5A6A261F"/>
    <w:rsid w:val="5AA27C43"/>
    <w:rsid w:val="5AA32DC5"/>
    <w:rsid w:val="5AD13727"/>
    <w:rsid w:val="5AD418DC"/>
    <w:rsid w:val="5B0171D9"/>
    <w:rsid w:val="5B031993"/>
    <w:rsid w:val="5B060A16"/>
    <w:rsid w:val="5B0E4D86"/>
    <w:rsid w:val="5B175BDA"/>
    <w:rsid w:val="5B3160A7"/>
    <w:rsid w:val="5B3E5F3E"/>
    <w:rsid w:val="5B4C5C02"/>
    <w:rsid w:val="5B5318AF"/>
    <w:rsid w:val="5B881C80"/>
    <w:rsid w:val="5BA902E9"/>
    <w:rsid w:val="5BA94D74"/>
    <w:rsid w:val="5BBB2BB0"/>
    <w:rsid w:val="5BFB3952"/>
    <w:rsid w:val="5C0476C3"/>
    <w:rsid w:val="5C324AB7"/>
    <w:rsid w:val="5C484E58"/>
    <w:rsid w:val="5C6137C8"/>
    <w:rsid w:val="5C725F5D"/>
    <w:rsid w:val="5C8C5A76"/>
    <w:rsid w:val="5CE255E1"/>
    <w:rsid w:val="5CEB086F"/>
    <w:rsid w:val="5CFF4A9D"/>
    <w:rsid w:val="5D1A67DC"/>
    <w:rsid w:val="5D2907BD"/>
    <w:rsid w:val="5D5E786D"/>
    <w:rsid w:val="5DC05088"/>
    <w:rsid w:val="5DD90EAC"/>
    <w:rsid w:val="5DF92D85"/>
    <w:rsid w:val="5E007D69"/>
    <w:rsid w:val="5E0400DD"/>
    <w:rsid w:val="5E544A4C"/>
    <w:rsid w:val="5E645B37"/>
    <w:rsid w:val="5E6827D5"/>
    <w:rsid w:val="5E7F7D22"/>
    <w:rsid w:val="5EC01341"/>
    <w:rsid w:val="5EC6544C"/>
    <w:rsid w:val="5F0454F9"/>
    <w:rsid w:val="5F316B07"/>
    <w:rsid w:val="5F507BA7"/>
    <w:rsid w:val="5F7E34EF"/>
    <w:rsid w:val="5F7E37C9"/>
    <w:rsid w:val="5F9F13B6"/>
    <w:rsid w:val="5FEE7037"/>
    <w:rsid w:val="5FF426CA"/>
    <w:rsid w:val="601302A4"/>
    <w:rsid w:val="601E0974"/>
    <w:rsid w:val="601F1864"/>
    <w:rsid w:val="6020197C"/>
    <w:rsid w:val="60345EA6"/>
    <w:rsid w:val="6037271C"/>
    <w:rsid w:val="603D06A3"/>
    <w:rsid w:val="605D19BA"/>
    <w:rsid w:val="60665514"/>
    <w:rsid w:val="607423E6"/>
    <w:rsid w:val="608E3A3D"/>
    <w:rsid w:val="609845C3"/>
    <w:rsid w:val="609C7A5A"/>
    <w:rsid w:val="60D54007"/>
    <w:rsid w:val="60D84E9F"/>
    <w:rsid w:val="6107716D"/>
    <w:rsid w:val="610C1745"/>
    <w:rsid w:val="61770B20"/>
    <w:rsid w:val="61927868"/>
    <w:rsid w:val="61961B3E"/>
    <w:rsid w:val="61B83291"/>
    <w:rsid w:val="61CB5160"/>
    <w:rsid w:val="61FB69A8"/>
    <w:rsid w:val="621F1B17"/>
    <w:rsid w:val="622603D8"/>
    <w:rsid w:val="622D3289"/>
    <w:rsid w:val="6266219C"/>
    <w:rsid w:val="62750475"/>
    <w:rsid w:val="627546ED"/>
    <w:rsid w:val="628257DF"/>
    <w:rsid w:val="629F008B"/>
    <w:rsid w:val="62C26F2D"/>
    <w:rsid w:val="62C35090"/>
    <w:rsid w:val="62D939A2"/>
    <w:rsid w:val="62E04931"/>
    <w:rsid w:val="631A6C43"/>
    <w:rsid w:val="63233B50"/>
    <w:rsid w:val="63301CF5"/>
    <w:rsid w:val="635B4DD7"/>
    <w:rsid w:val="63665830"/>
    <w:rsid w:val="63F9579B"/>
    <w:rsid w:val="64284052"/>
    <w:rsid w:val="6429099E"/>
    <w:rsid w:val="644F1948"/>
    <w:rsid w:val="64522447"/>
    <w:rsid w:val="647555F7"/>
    <w:rsid w:val="647B3309"/>
    <w:rsid w:val="64B35BE6"/>
    <w:rsid w:val="64BC5621"/>
    <w:rsid w:val="64C00EAA"/>
    <w:rsid w:val="64C9512D"/>
    <w:rsid w:val="6521492A"/>
    <w:rsid w:val="653D4716"/>
    <w:rsid w:val="654A79CF"/>
    <w:rsid w:val="6552427C"/>
    <w:rsid w:val="655E5AFC"/>
    <w:rsid w:val="659D2A9E"/>
    <w:rsid w:val="65B940C9"/>
    <w:rsid w:val="66163C02"/>
    <w:rsid w:val="662A57EF"/>
    <w:rsid w:val="662F31CB"/>
    <w:rsid w:val="66353CC9"/>
    <w:rsid w:val="665147BB"/>
    <w:rsid w:val="665D462A"/>
    <w:rsid w:val="66A85805"/>
    <w:rsid w:val="66FA2201"/>
    <w:rsid w:val="66FC729A"/>
    <w:rsid w:val="671342EB"/>
    <w:rsid w:val="672133A0"/>
    <w:rsid w:val="6731134A"/>
    <w:rsid w:val="678F0C3D"/>
    <w:rsid w:val="67D8638F"/>
    <w:rsid w:val="6803353F"/>
    <w:rsid w:val="68060912"/>
    <w:rsid w:val="685607DF"/>
    <w:rsid w:val="685E563F"/>
    <w:rsid w:val="6898128A"/>
    <w:rsid w:val="68B60B5B"/>
    <w:rsid w:val="68D1417E"/>
    <w:rsid w:val="68E54897"/>
    <w:rsid w:val="690C6FAA"/>
    <w:rsid w:val="690E1FC4"/>
    <w:rsid w:val="692E3A9D"/>
    <w:rsid w:val="694B7883"/>
    <w:rsid w:val="697056F5"/>
    <w:rsid w:val="69BF4E07"/>
    <w:rsid w:val="69CC5C96"/>
    <w:rsid w:val="69E33953"/>
    <w:rsid w:val="6A53231B"/>
    <w:rsid w:val="6A5D5A38"/>
    <w:rsid w:val="6A61513B"/>
    <w:rsid w:val="6AC62FBB"/>
    <w:rsid w:val="6B252027"/>
    <w:rsid w:val="6B8055ED"/>
    <w:rsid w:val="6B806DEE"/>
    <w:rsid w:val="6BBF6767"/>
    <w:rsid w:val="6BC41962"/>
    <w:rsid w:val="6BD519A9"/>
    <w:rsid w:val="6BEF7F82"/>
    <w:rsid w:val="6BFE5571"/>
    <w:rsid w:val="6C2D3F35"/>
    <w:rsid w:val="6C3E3DF1"/>
    <w:rsid w:val="6C420E9C"/>
    <w:rsid w:val="6C4C6E1C"/>
    <w:rsid w:val="6C672F78"/>
    <w:rsid w:val="6C6A3F4B"/>
    <w:rsid w:val="6C7E2BFD"/>
    <w:rsid w:val="6C872F15"/>
    <w:rsid w:val="6CA40DC2"/>
    <w:rsid w:val="6CB777D1"/>
    <w:rsid w:val="6CBB39A4"/>
    <w:rsid w:val="6CBF4F2D"/>
    <w:rsid w:val="6CD05DCC"/>
    <w:rsid w:val="6CE86237"/>
    <w:rsid w:val="6D0205BA"/>
    <w:rsid w:val="6D845474"/>
    <w:rsid w:val="6DBE774E"/>
    <w:rsid w:val="6DE46D11"/>
    <w:rsid w:val="6DE61751"/>
    <w:rsid w:val="6DE96CB8"/>
    <w:rsid w:val="6DF167E1"/>
    <w:rsid w:val="6E193BD8"/>
    <w:rsid w:val="6E273E46"/>
    <w:rsid w:val="6E62103A"/>
    <w:rsid w:val="6E997FB1"/>
    <w:rsid w:val="6EAD1723"/>
    <w:rsid w:val="6EB759E4"/>
    <w:rsid w:val="6EC448E0"/>
    <w:rsid w:val="6F5C60D4"/>
    <w:rsid w:val="6F627207"/>
    <w:rsid w:val="6F8A62CB"/>
    <w:rsid w:val="6F8C3A16"/>
    <w:rsid w:val="6FD2187C"/>
    <w:rsid w:val="70005BAF"/>
    <w:rsid w:val="70081862"/>
    <w:rsid w:val="702E7099"/>
    <w:rsid w:val="703029D2"/>
    <w:rsid w:val="70370F91"/>
    <w:rsid w:val="706C0B9A"/>
    <w:rsid w:val="70734B34"/>
    <w:rsid w:val="707F24A7"/>
    <w:rsid w:val="70961BE3"/>
    <w:rsid w:val="709A3D9E"/>
    <w:rsid w:val="70A01F40"/>
    <w:rsid w:val="70AD066A"/>
    <w:rsid w:val="70C473C9"/>
    <w:rsid w:val="70D078E2"/>
    <w:rsid w:val="71044D9D"/>
    <w:rsid w:val="71055CE7"/>
    <w:rsid w:val="71226BED"/>
    <w:rsid w:val="715A3DCB"/>
    <w:rsid w:val="71631174"/>
    <w:rsid w:val="71685132"/>
    <w:rsid w:val="717B4137"/>
    <w:rsid w:val="71852CD8"/>
    <w:rsid w:val="71A14423"/>
    <w:rsid w:val="71E028A3"/>
    <w:rsid w:val="71FA7626"/>
    <w:rsid w:val="72017BB8"/>
    <w:rsid w:val="7204421B"/>
    <w:rsid w:val="720D6687"/>
    <w:rsid w:val="72367DDE"/>
    <w:rsid w:val="72530714"/>
    <w:rsid w:val="72546013"/>
    <w:rsid w:val="726B3769"/>
    <w:rsid w:val="727F38FA"/>
    <w:rsid w:val="7298201A"/>
    <w:rsid w:val="72993A93"/>
    <w:rsid w:val="72BD2D0C"/>
    <w:rsid w:val="72CD4069"/>
    <w:rsid w:val="7348765D"/>
    <w:rsid w:val="7360541B"/>
    <w:rsid w:val="73642249"/>
    <w:rsid w:val="737F7858"/>
    <w:rsid w:val="7389785E"/>
    <w:rsid w:val="73970D8D"/>
    <w:rsid w:val="73B02321"/>
    <w:rsid w:val="73C1110E"/>
    <w:rsid w:val="73E65158"/>
    <w:rsid w:val="74045844"/>
    <w:rsid w:val="742749F8"/>
    <w:rsid w:val="74382F3E"/>
    <w:rsid w:val="74A2511E"/>
    <w:rsid w:val="750A3A77"/>
    <w:rsid w:val="751F4274"/>
    <w:rsid w:val="757165DA"/>
    <w:rsid w:val="7574137F"/>
    <w:rsid w:val="75CA5D3F"/>
    <w:rsid w:val="75E04887"/>
    <w:rsid w:val="761C62F6"/>
    <w:rsid w:val="76273A62"/>
    <w:rsid w:val="763A1EE2"/>
    <w:rsid w:val="765932D5"/>
    <w:rsid w:val="765C411D"/>
    <w:rsid w:val="766559B4"/>
    <w:rsid w:val="766E5645"/>
    <w:rsid w:val="7673220A"/>
    <w:rsid w:val="76AD08F4"/>
    <w:rsid w:val="76DC3792"/>
    <w:rsid w:val="76F3477B"/>
    <w:rsid w:val="76F61CB7"/>
    <w:rsid w:val="77056E1C"/>
    <w:rsid w:val="77094A2E"/>
    <w:rsid w:val="770B7945"/>
    <w:rsid w:val="770C1A51"/>
    <w:rsid w:val="771760BD"/>
    <w:rsid w:val="77583A51"/>
    <w:rsid w:val="776B58C1"/>
    <w:rsid w:val="77A94A1A"/>
    <w:rsid w:val="77AA0845"/>
    <w:rsid w:val="77C64CEB"/>
    <w:rsid w:val="77D97C19"/>
    <w:rsid w:val="77F90F44"/>
    <w:rsid w:val="78077A4A"/>
    <w:rsid w:val="782E5A06"/>
    <w:rsid w:val="782E7E31"/>
    <w:rsid w:val="783649BD"/>
    <w:rsid w:val="78383184"/>
    <w:rsid w:val="784A3DF0"/>
    <w:rsid w:val="78795CD6"/>
    <w:rsid w:val="78B45837"/>
    <w:rsid w:val="790D5F92"/>
    <w:rsid w:val="79340D5C"/>
    <w:rsid w:val="794357FD"/>
    <w:rsid w:val="794C2C34"/>
    <w:rsid w:val="79652DE3"/>
    <w:rsid w:val="798067B7"/>
    <w:rsid w:val="798950D1"/>
    <w:rsid w:val="798B1458"/>
    <w:rsid w:val="799856B5"/>
    <w:rsid w:val="79B940F5"/>
    <w:rsid w:val="79DB23C9"/>
    <w:rsid w:val="79DE303E"/>
    <w:rsid w:val="7A247909"/>
    <w:rsid w:val="7A490D2F"/>
    <w:rsid w:val="7A5710C6"/>
    <w:rsid w:val="7A5A246A"/>
    <w:rsid w:val="7A6441D4"/>
    <w:rsid w:val="7A6E6AF6"/>
    <w:rsid w:val="7A921639"/>
    <w:rsid w:val="7AA01263"/>
    <w:rsid w:val="7AC146EA"/>
    <w:rsid w:val="7AD31C0E"/>
    <w:rsid w:val="7AE7386B"/>
    <w:rsid w:val="7AFD2B2A"/>
    <w:rsid w:val="7B113279"/>
    <w:rsid w:val="7B261353"/>
    <w:rsid w:val="7B2C5641"/>
    <w:rsid w:val="7B31273F"/>
    <w:rsid w:val="7B524719"/>
    <w:rsid w:val="7B60022D"/>
    <w:rsid w:val="7B6479D0"/>
    <w:rsid w:val="7B87206D"/>
    <w:rsid w:val="7B985D2A"/>
    <w:rsid w:val="7BFB3417"/>
    <w:rsid w:val="7BFC2507"/>
    <w:rsid w:val="7C1A2DA4"/>
    <w:rsid w:val="7C4B12FE"/>
    <w:rsid w:val="7C636B45"/>
    <w:rsid w:val="7C793F62"/>
    <w:rsid w:val="7C9E730A"/>
    <w:rsid w:val="7CBB5A36"/>
    <w:rsid w:val="7CBE05D6"/>
    <w:rsid w:val="7CF15043"/>
    <w:rsid w:val="7CFB9F03"/>
    <w:rsid w:val="7D0278A8"/>
    <w:rsid w:val="7D051F1A"/>
    <w:rsid w:val="7D107B6E"/>
    <w:rsid w:val="7D596D6C"/>
    <w:rsid w:val="7D6417EA"/>
    <w:rsid w:val="7D787E00"/>
    <w:rsid w:val="7D9D6CD8"/>
    <w:rsid w:val="7D9F1826"/>
    <w:rsid w:val="7DAF234C"/>
    <w:rsid w:val="7DCA65AC"/>
    <w:rsid w:val="7DE329CE"/>
    <w:rsid w:val="7E035DE9"/>
    <w:rsid w:val="7E0E2247"/>
    <w:rsid w:val="7E193651"/>
    <w:rsid w:val="7E394092"/>
    <w:rsid w:val="7E3A03D7"/>
    <w:rsid w:val="7E3A13EE"/>
    <w:rsid w:val="7E453A68"/>
    <w:rsid w:val="7E525DE7"/>
    <w:rsid w:val="7E617A48"/>
    <w:rsid w:val="7E680042"/>
    <w:rsid w:val="7EBB3930"/>
    <w:rsid w:val="7EE263CD"/>
    <w:rsid w:val="7EE94CBB"/>
    <w:rsid w:val="7F24777F"/>
    <w:rsid w:val="7F37016E"/>
    <w:rsid w:val="7F686EE0"/>
    <w:rsid w:val="7F872218"/>
    <w:rsid w:val="7F87641A"/>
    <w:rsid w:val="7FAD7090"/>
    <w:rsid w:val="7FB45BF7"/>
    <w:rsid w:val="7FDE27B5"/>
    <w:rsid w:val="7FFE72EF"/>
    <w:rsid w:val="7FFF4EA1"/>
    <w:rsid w:val="9FFBC423"/>
    <w:rsid w:val="AB373572"/>
    <w:rsid w:val="BEFFC756"/>
    <w:rsid w:val="CFF94C16"/>
    <w:rsid w:val="E7FDAB70"/>
    <w:rsid w:val="EBFF0140"/>
    <w:rsid w:val="EDBEBC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kern w:val="0"/>
      <w:sz w:val="32"/>
      <w:szCs w:val="32"/>
    </w:rPr>
  </w:style>
  <w:style w:type="paragraph" w:styleId="7">
    <w:name w:val="table of authorities"/>
    <w:basedOn w:val="1"/>
    <w:next w:val="1"/>
    <w:qFormat/>
    <w:uiPriority w:val="0"/>
    <w:pPr>
      <w:ind w:left="420" w:leftChars="200"/>
    </w:pPr>
    <w:rPr>
      <w:b/>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Plain Text"/>
    <w:basedOn w:val="1"/>
    <w:next w:val="13"/>
    <w:qFormat/>
    <w:uiPriority w:val="0"/>
    <w:rPr>
      <w:rFonts w:ascii="宋体" w:eastAsia="宋体" w:cs="Courier New"/>
      <w:szCs w:val="21"/>
    </w:rPr>
  </w:style>
  <w:style w:type="paragraph" w:styleId="13">
    <w:name w:val="Date"/>
    <w:basedOn w:val="1"/>
    <w:next w:val="1"/>
    <w:qFormat/>
    <w:uiPriority w:val="0"/>
    <w:pPr>
      <w:ind w:left="100" w:leftChars="2500"/>
    </w:p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next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7">
    <w:name w:val="toc 6"/>
    <w:basedOn w:val="1"/>
    <w:next w:val="1"/>
    <w:qFormat/>
    <w:uiPriority w:val="0"/>
    <w:pPr>
      <w:ind w:left="1000" w:leftChars="1000"/>
    </w:pPr>
  </w:style>
  <w:style w:type="paragraph" w:styleId="18">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1"/>
    <w:next w:val="17"/>
    <w:qFormat/>
    <w:uiPriority w:val="0"/>
    <w:pPr>
      <w:ind w:firstLine="420" w:firstLineChars="100"/>
    </w:pPr>
  </w:style>
  <w:style w:type="table" w:styleId="22">
    <w:name w:val="Table Grid"/>
    <w:basedOn w:val="21"/>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page number"/>
    <w:basedOn w:val="23"/>
    <w:qFormat/>
    <w:uiPriority w:val="0"/>
  </w:style>
  <w:style w:type="character" w:styleId="25">
    <w:name w:val="FollowedHyperlink"/>
    <w:basedOn w:val="23"/>
    <w:semiHidden/>
    <w:unhideWhenUsed/>
    <w:qFormat/>
    <w:uiPriority w:val="99"/>
    <w:rPr>
      <w:color w:val="800080"/>
      <w:u w:val="single"/>
    </w:rPr>
  </w:style>
  <w:style w:type="character" w:styleId="26">
    <w:name w:val="Hyperlink"/>
    <w:basedOn w:val="23"/>
    <w:semiHidden/>
    <w:unhideWhenUsed/>
    <w:qFormat/>
    <w:uiPriority w:val="99"/>
    <w:rPr>
      <w:color w:val="0000FF"/>
      <w:u w:val="single"/>
    </w:rPr>
  </w:style>
  <w:style w:type="paragraph" w:customStyle="1" w:styleId="27">
    <w:name w:val="正文1"/>
    <w:basedOn w:val="1"/>
    <w:next w:val="1"/>
    <w:qFormat/>
    <w:uiPriority w:val="99"/>
    <w:pPr>
      <w:spacing w:line="440" w:lineRule="exact"/>
    </w:pPr>
    <w:rPr>
      <w:rFonts w:ascii="仿宋_GB2312" w:hAnsi="宋体"/>
      <w:sz w:val="24"/>
      <w:szCs w:val="24"/>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页眉 字符"/>
    <w:basedOn w:val="23"/>
    <w:link w:val="15"/>
    <w:qFormat/>
    <w:uiPriority w:val="99"/>
    <w:rPr>
      <w:sz w:val="18"/>
      <w:szCs w:val="18"/>
    </w:rPr>
  </w:style>
  <w:style w:type="character" w:customStyle="1" w:styleId="30">
    <w:name w:val="页脚 字符"/>
    <w:basedOn w:val="23"/>
    <w:link w:val="14"/>
    <w:qFormat/>
    <w:uiPriority w:val="99"/>
    <w:rPr>
      <w:sz w:val="18"/>
      <w:szCs w:val="18"/>
    </w:rPr>
  </w:style>
  <w:style w:type="paragraph" w:styleId="31">
    <w:name w:val="List Paragraph"/>
    <w:basedOn w:val="1"/>
    <w:qFormat/>
    <w:uiPriority w:val="34"/>
    <w:pPr>
      <w:ind w:firstLine="420" w:firstLineChars="200"/>
    </w:pPr>
    <w:rPr>
      <w:rFonts w:ascii="Calibri" w:hAnsi="Calibri" w:eastAsia="宋体" w:cs="Times New Roman"/>
    </w:rPr>
  </w:style>
  <w:style w:type="paragraph" w:customStyle="1" w:styleId="32">
    <w:name w:val="p16"/>
    <w:qFormat/>
    <w:uiPriority w:val="0"/>
    <w:pPr>
      <w:jc w:val="both"/>
    </w:pPr>
    <w:rPr>
      <w:rFonts w:ascii="宋体" w:hAnsi="宋体" w:eastAsia="宋体" w:cs="宋体"/>
      <w:color w:val="000000"/>
      <w:lang w:val="en-US" w:eastAsia="zh-CN" w:bidi="ar-SA"/>
    </w:rPr>
  </w:style>
  <w:style w:type="paragraph" w:customStyle="1" w:styleId="33">
    <w:name w:val="Table Paragraph"/>
    <w:basedOn w:val="1"/>
    <w:qFormat/>
    <w:uiPriority w:val="1"/>
  </w:style>
  <w:style w:type="paragraph" w:customStyle="1" w:styleId="34">
    <w:name w:val="正文_0"/>
    <w:qFormat/>
    <w:uiPriority w:val="0"/>
    <w:rPr>
      <w:rFonts w:ascii="Times New Roman" w:hAnsi="Times New Roman" w:eastAsiaTheme="minorEastAsia" w:cstheme="minorBidi"/>
      <w:sz w:val="21"/>
      <w:szCs w:val="22"/>
      <w:lang w:val="en-US" w:eastAsia="zh-CN" w:bidi="ar-SA"/>
    </w:rPr>
  </w:style>
  <w:style w:type="paragraph" w:customStyle="1" w:styleId="35">
    <w:name w:val="表格文字115"/>
    <w:basedOn w:val="1"/>
    <w:qFormat/>
    <w:uiPriority w:val="0"/>
    <w:rPr>
      <w:bCs/>
      <w:spacing w:val="10"/>
      <w:kern w:val="0"/>
      <w:sz w:val="24"/>
    </w:rPr>
  </w:style>
  <w:style w:type="paragraph" w:customStyle="1" w:styleId="36">
    <w:name w:val="p0"/>
    <w:basedOn w:val="1"/>
    <w:qFormat/>
    <w:uiPriority w:val="0"/>
    <w:pPr>
      <w:widowControl/>
    </w:pPr>
    <w:rPr>
      <w:kern w:val="0"/>
      <w:szCs w:val="21"/>
    </w:rPr>
  </w:style>
  <w:style w:type="character" w:customStyle="1" w:styleId="37">
    <w:name w:val="apple-converted-space"/>
    <w:basedOn w:val="23"/>
    <w:qFormat/>
    <w:uiPriority w:val="0"/>
  </w:style>
  <w:style w:type="paragraph" w:customStyle="1" w:styleId="38">
    <w:name w:val="默认段落字体 Para Char Char Char Char Char Char Char"/>
    <w:basedOn w:val="1"/>
    <w:qFormat/>
    <w:uiPriority w:val="0"/>
    <w:pPr>
      <w:adjustRightInd w:val="0"/>
      <w:spacing w:line="360" w:lineRule="auto"/>
    </w:pPr>
  </w:style>
  <w:style w:type="paragraph" w:customStyle="1" w:styleId="39">
    <w:name w:val="首行缩进"/>
    <w:basedOn w:val="1"/>
    <w:qFormat/>
    <w:uiPriority w:val="0"/>
    <w:pPr>
      <w:ind w:firstLine="480" w:firstLineChars="200"/>
    </w:pPr>
    <w:rPr>
      <w:szCs w:val="20"/>
    </w:rPr>
  </w:style>
  <w:style w:type="paragraph" w:styleId="40">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1">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2">
    <w:name w:val="采购二"/>
    <w:basedOn w:val="41"/>
    <w:qFormat/>
    <w:uiPriority w:val="0"/>
    <w:pPr>
      <w:spacing w:before="50" w:beforeLines="50" w:after="0" w:afterLines="0"/>
    </w:pPr>
    <w:rPr>
      <w:rFonts w:ascii="宋体" w:hAnsi="宋体" w:eastAsia="宋体"/>
      <w:sz w:val="28"/>
      <w:szCs w:val="28"/>
    </w:rPr>
  </w:style>
  <w:style w:type="paragraph" w:customStyle="1" w:styleId="43">
    <w:name w:val="采购三"/>
    <w:basedOn w:val="42"/>
    <w:qFormat/>
    <w:uiPriority w:val="0"/>
    <w:pPr>
      <w:spacing w:before="50" w:beforeLines="50" w:after="50" w:afterLines="50" w:line="240" w:lineRule="auto"/>
      <w:jc w:val="left"/>
    </w:pPr>
    <w:rPr>
      <w:sz w:val="24"/>
      <w:lang w:bidi="zh-CN"/>
    </w:rPr>
  </w:style>
  <w:style w:type="character" w:customStyle="1" w:styleId="44">
    <w:name w:val="font51"/>
    <w:basedOn w:val="23"/>
    <w:qFormat/>
    <w:uiPriority w:val="0"/>
    <w:rPr>
      <w:rFonts w:hint="eastAsia" w:ascii="宋体" w:hAnsi="宋体" w:eastAsia="宋体" w:cs="宋体"/>
      <w:color w:val="000000"/>
      <w:sz w:val="32"/>
      <w:szCs w:val="32"/>
      <w:u w:val="none"/>
    </w:rPr>
  </w:style>
  <w:style w:type="character" w:customStyle="1" w:styleId="45">
    <w:name w:val="font31"/>
    <w:basedOn w:val="23"/>
    <w:qFormat/>
    <w:uiPriority w:val="0"/>
    <w:rPr>
      <w:rFonts w:ascii="宋体" w:hAnsi="宋体" w:eastAsia="宋体" w:cs="宋体"/>
      <w:color w:val="000000"/>
      <w:sz w:val="32"/>
      <w:szCs w:val="32"/>
      <w:u w:val="single"/>
    </w:rPr>
  </w:style>
  <w:style w:type="character" w:customStyle="1" w:styleId="46">
    <w:name w:val="font21"/>
    <w:basedOn w:val="23"/>
    <w:qFormat/>
    <w:uiPriority w:val="0"/>
    <w:rPr>
      <w:rFonts w:ascii="宋体" w:hAnsi="宋体" w:eastAsia="宋体" w:cs="宋体"/>
      <w:color w:val="000000"/>
      <w:sz w:val="32"/>
      <w:szCs w:val="32"/>
      <w:u w:val="none"/>
    </w:rPr>
  </w:style>
  <w:style w:type="character" w:customStyle="1" w:styleId="47">
    <w:name w:val="font11"/>
    <w:basedOn w:val="23"/>
    <w:qFormat/>
    <w:uiPriority w:val="0"/>
    <w:rPr>
      <w:rFonts w:ascii="Calibri" w:hAnsi="Calibri" w:cs="Calibri"/>
      <w:color w:val="000000"/>
      <w:sz w:val="32"/>
      <w:szCs w:val="32"/>
      <w:u w:val="none"/>
    </w:rPr>
  </w:style>
  <w:style w:type="character" w:customStyle="1" w:styleId="48">
    <w:name w:val="font01"/>
    <w:basedOn w:val="23"/>
    <w:qFormat/>
    <w:uiPriority w:val="0"/>
    <w:rPr>
      <w:rFonts w:hint="eastAsia" w:ascii="宋体" w:hAnsi="宋体" w:eastAsia="宋体" w:cs="宋体"/>
      <w:color w:val="000000"/>
      <w:sz w:val="20"/>
      <w:szCs w:val="20"/>
      <w:u w:val="none"/>
    </w:rPr>
  </w:style>
  <w:style w:type="paragraph" w:customStyle="1" w:styleId="49">
    <w:name w:val="Normal_0"/>
    <w:qFormat/>
    <w:uiPriority w:val="0"/>
    <w:rPr>
      <w:rFonts w:eastAsia="Times New Roman" w:asciiTheme="minorHAnsi" w:hAnsiTheme="minorHAnsi" w:cstheme="minorBidi"/>
      <w:sz w:val="24"/>
      <w:szCs w:val="24"/>
      <w:lang w:val="en-US" w:eastAsia="zh-CN" w:bidi="ar-SA"/>
    </w:rPr>
  </w:style>
  <w:style w:type="paragraph" w:customStyle="1" w:styleId="50">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9938</Words>
  <Characters>10500</Characters>
  <Lines>1</Lines>
  <Paragraphs>1</Paragraphs>
  <TotalTime>7</TotalTime>
  <ScaleCrop>false</ScaleCrop>
  <LinksUpToDate>false</LinksUpToDate>
  <CharactersWithSpaces>11551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黄全炳</cp:lastModifiedBy>
  <cp:lastPrinted>2023-07-19T11:44:00Z</cp:lastPrinted>
  <dcterms:modified xsi:type="dcterms:W3CDTF">2024-12-16T06:45:55Z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402183C8B3C444F2815F70BEE3CA341D</vt:lpwstr>
  </property>
</Properties>
</file>