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1611D5">
      <w:pPr>
        <w:snapToGrid w:val="0"/>
        <w:spacing w:before="120" w:beforeLines="50" w:line="360" w:lineRule="auto"/>
        <w:jc w:val="center"/>
        <w:rPr>
          <w:rFonts w:hint="eastAsia" w:ascii="宋体" w:hAnsi="宋体" w:eastAsia="宋体" w:cs="宋体"/>
          <w:b/>
          <w:bCs/>
          <w:sz w:val="36"/>
          <w:szCs w:val="36"/>
          <w:lang w:val="en-US" w:eastAsia="zh-CN"/>
        </w:rPr>
      </w:pPr>
      <w:r>
        <w:rPr>
          <w:rFonts w:hint="eastAsia" w:ascii="宋体" w:hAnsi="宋体" w:eastAsia="宋体" w:cs="宋体"/>
          <w:b/>
          <w:sz w:val="72"/>
          <w:szCs w:val="72"/>
          <w:lang w:val="en-US" w:eastAsia="zh-CN"/>
        </w:rPr>
        <w:t>综合评估法采购文件</w:t>
      </w:r>
    </w:p>
    <w:p w14:paraId="5BF1ABBB">
      <w:pPr>
        <w:pStyle w:val="5"/>
        <w:rPr>
          <w:rFonts w:hint="eastAsia" w:ascii="宋体" w:hAnsi="宋体" w:eastAsia="宋体" w:cs="宋体"/>
          <w:b/>
          <w:bCs/>
          <w:sz w:val="36"/>
          <w:szCs w:val="36"/>
          <w:lang w:val="en-US" w:eastAsia="zh-CN"/>
        </w:rPr>
      </w:pPr>
    </w:p>
    <w:p w14:paraId="32AC6FFB">
      <w:pPr>
        <w:rPr>
          <w:rFonts w:hint="eastAsia"/>
          <w:lang w:val="en-US" w:eastAsia="zh-CN"/>
        </w:rPr>
      </w:pPr>
    </w:p>
    <w:p w14:paraId="42724A49">
      <w:pPr>
        <w:pStyle w:val="2"/>
        <w:numPr>
          <w:ilvl w:val="0"/>
          <w:numId w:val="0"/>
        </w:numPr>
        <w:ind w:leftChars="0"/>
        <w:jc w:val="both"/>
        <w:rPr>
          <w:rFonts w:hint="eastAsia"/>
          <w:lang w:val="en-US" w:eastAsia="zh-CN"/>
        </w:rPr>
      </w:pPr>
    </w:p>
    <w:p w14:paraId="7D5E5148">
      <w:pPr>
        <w:rPr>
          <w:rFonts w:hint="eastAsia"/>
          <w:lang w:val="en-US" w:eastAsia="zh-CN"/>
        </w:rPr>
      </w:pPr>
    </w:p>
    <w:p w14:paraId="7C40A840">
      <w:pPr>
        <w:rPr>
          <w:rFonts w:hint="eastAsia" w:ascii="宋体" w:hAnsi="宋体" w:eastAsia="宋体" w:cs="宋体"/>
          <w:b/>
          <w:bCs/>
          <w:sz w:val="36"/>
          <w:szCs w:val="36"/>
          <w:lang w:val="en-US" w:eastAsia="zh-CN"/>
        </w:rPr>
      </w:pPr>
    </w:p>
    <w:p w14:paraId="189565F0">
      <w:pPr>
        <w:rPr>
          <w:rFonts w:hint="eastAsia" w:ascii="宋体" w:hAnsi="宋体" w:eastAsia="宋体" w:cs="宋体"/>
          <w:b/>
          <w:bCs/>
          <w:sz w:val="36"/>
          <w:szCs w:val="36"/>
          <w:lang w:val="en-US" w:eastAsia="zh-CN"/>
        </w:rPr>
      </w:pPr>
    </w:p>
    <w:p w14:paraId="677E8612">
      <w:pPr>
        <w:keepNext w:val="0"/>
        <w:keepLines w:val="0"/>
        <w:pageBreakBefore w:val="0"/>
        <w:widowControl w:val="0"/>
        <w:kinsoku/>
        <w:wordWrap/>
        <w:overflowPunct/>
        <w:topLinePunct w:val="0"/>
        <w:autoSpaceDE/>
        <w:autoSpaceDN/>
        <w:bidi w:val="0"/>
        <w:adjustRightInd/>
        <w:snapToGrid/>
        <w:ind w:left="2161" w:leftChars="171" w:hanging="1802" w:hangingChars="500"/>
        <w:rPr>
          <w:rFonts w:hint="default" w:ascii="宋体" w:hAnsi="宋体" w:eastAsia="宋体" w:cs="宋体"/>
          <w:b/>
          <w:bCs/>
          <w:sz w:val="36"/>
          <w:szCs w:val="36"/>
          <w:u w:val="single"/>
          <w:lang w:val="en-US" w:eastAsia="zh-CN"/>
        </w:rPr>
      </w:pPr>
      <w:r>
        <w:rPr>
          <w:rFonts w:hint="eastAsia" w:ascii="宋体" w:hAnsi="宋体" w:eastAsia="宋体" w:cs="宋体"/>
          <w:b/>
          <w:bCs/>
          <w:sz w:val="36"/>
          <w:szCs w:val="36"/>
          <w:lang w:val="en-US" w:eastAsia="zh-CN"/>
        </w:rPr>
        <w:t>项目名称：</w:t>
      </w:r>
      <w:r>
        <w:rPr>
          <w:rFonts w:hint="eastAsia"/>
          <w:b/>
          <w:bCs/>
          <w:sz w:val="36"/>
          <w:szCs w:val="36"/>
          <w:lang w:val="en-US" w:eastAsia="zh-CN"/>
        </w:rPr>
        <w:t>皇庭天麓湖、皇庭御珑湾住宅改造项目</w:t>
      </w:r>
    </w:p>
    <w:p w14:paraId="70F5CCC4">
      <w:pPr>
        <w:ind w:firstLine="360" w:firstLineChars="100"/>
        <w:rPr>
          <w:rFonts w:hint="default" w:ascii="宋体" w:hAnsi="宋体" w:eastAsia="宋体" w:cs="宋体"/>
          <w:b/>
          <w:bCs/>
          <w:sz w:val="36"/>
          <w:szCs w:val="36"/>
          <w:u w:val="single"/>
          <w:lang w:val="en-US" w:eastAsia="zh-CN"/>
        </w:rPr>
      </w:pPr>
      <w:r>
        <w:rPr>
          <w:rFonts w:hint="eastAsia" w:ascii="宋体" w:hAnsi="宋体" w:eastAsia="宋体" w:cs="宋体"/>
          <w:b/>
          <w:bCs/>
          <w:sz w:val="36"/>
          <w:szCs w:val="36"/>
          <w:lang w:val="en-US" w:eastAsia="zh-CN"/>
        </w:rPr>
        <w:t>采购人：</w:t>
      </w:r>
      <w:r>
        <w:rPr>
          <w:rFonts w:hint="eastAsia" w:ascii="宋体" w:hAnsi="宋体" w:eastAsia="宋体" w:cs="宋体"/>
          <w:b/>
          <w:bCs/>
          <w:sz w:val="36"/>
          <w:szCs w:val="36"/>
          <w:u w:val="single"/>
          <w:lang w:val="en-US" w:eastAsia="zh-CN"/>
        </w:rPr>
        <w:t>广西自贸区产融城市运营管理有限公司</w:t>
      </w:r>
    </w:p>
    <w:p w14:paraId="0CA5EBEE">
      <w:pPr>
        <w:rPr>
          <w:rFonts w:hint="eastAsia" w:ascii="宋体" w:hAnsi="宋体" w:eastAsia="宋体" w:cs="宋体"/>
          <w:b/>
          <w:bCs/>
          <w:sz w:val="36"/>
          <w:szCs w:val="36"/>
          <w:lang w:val="en-US" w:eastAsia="zh-CN"/>
        </w:rPr>
      </w:pPr>
    </w:p>
    <w:p w14:paraId="56E5D536">
      <w:pPr>
        <w:rPr>
          <w:rFonts w:hint="eastAsia" w:ascii="宋体" w:hAnsi="宋体" w:eastAsia="宋体" w:cs="宋体"/>
          <w:b/>
          <w:bCs/>
          <w:sz w:val="36"/>
          <w:szCs w:val="36"/>
          <w:lang w:val="en-US" w:eastAsia="zh-CN"/>
        </w:rPr>
      </w:pPr>
    </w:p>
    <w:p w14:paraId="2DD9AB4B">
      <w:pPr>
        <w:jc w:val="center"/>
        <w:rPr>
          <w:rFonts w:hint="eastAsia" w:ascii="宋体" w:hAnsi="宋体" w:eastAsia="宋体" w:cs="宋体"/>
          <w:b/>
          <w:bCs/>
          <w:i w:val="0"/>
          <w:iCs w:val="0"/>
          <w:color w:val="333333"/>
          <w:spacing w:val="0"/>
          <w:sz w:val="32"/>
          <w:szCs w:val="32"/>
          <w:shd w:val="clear" w:fill="FFFFFF"/>
          <w:vertAlign w:val="baseline"/>
          <w:lang w:val="en-US" w:eastAsia="zh-CN"/>
        </w:rPr>
      </w:pPr>
      <w:r>
        <w:rPr>
          <w:rFonts w:hint="eastAsia" w:ascii="宋体" w:hAnsi="宋体" w:eastAsia="宋体" w:cs="宋体"/>
          <w:b/>
          <w:bCs/>
          <w:sz w:val="36"/>
          <w:szCs w:val="36"/>
          <w:lang w:val="en-US" w:eastAsia="zh-CN"/>
        </w:rPr>
        <w:t>2024年12月</w:t>
      </w:r>
    </w:p>
    <w:p w14:paraId="5AB815EA">
      <w:pPr>
        <w:rPr>
          <w:rFonts w:hint="eastAsia" w:ascii="宋体" w:hAnsi="宋体" w:eastAsia="宋体" w:cs="宋体"/>
          <w:b/>
          <w:bCs/>
          <w:i w:val="0"/>
          <w:iCs w:val="0"/>
          <w:color w:val="333333"/>
          <w:spacing w:val="0"/>
          <w:sz w:val="32"/>
          <w:szCs w:val="32"/>
          <w:shd w:val="clear" w:fill="FFFFFF"/>
          <w:vertAlign w:val="baseline"/>
          <w:lang w:val="en-US" w:eastAsia="zh-CN"/>
        </w:rPr>
      </w:pPr>
    </w:p>
    <w:p w14:paraId="1F973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7F989B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16643B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12D79E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7C182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0E22BE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1A9746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71804B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094228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7C409C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p>
    <w:p w14:paraId="01432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36"/>
          <w:szCs w:val="36"/>
          <w:lang w:val="en-US" w:eastAsia="zh-CN"/>
        </w:rPr>
      </w:pPr>
      <w:r>
        <w:rPr>
          <w:rFonts w:hint="eastAsia"/>
          <w:b/>
          <w:bCs/>
          <w:sz w:val="36"/>
          <w:szCs w:val="36"/>
          <w:lang w:val="en-US" w:eastAsia="zh-CN"/>
        </w:rPr>
        <w:t>第一章 采购公告</w:t>
      </w:r>
    </w:p>
    <w:p w14:paraId="1DD7151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kern w:val="2"/>
          <w:sz w:val="24"/>
          <w:szCs w:val="24"/>
          <w:lang w:val="en-US" w:eastAsia="zh-CN" w:bidi="ar-SA"/>
        </w:rPr>
        <w:t>皇庭天麓湖、皇庭御珑湾住宅改造项目的潜在供应商应在</w:t>
      </w:r>
      <w:r>
        <w:rPr>
          <w:rFonts w:hint="eastAsia" w:ascii="宋体" w:hAnsi="宋体" w:eastAsia="宋体" w:cs="宋体"/>
          <w:b w:val="0"/>
          <w:bCs/>
          <w:kern w:val="2"/>
          <w:sz w:val="24"/>
          <w:szCs w:val="24"/>
          <w:u w:val="single"/>
          <w:lang w:val="en-US" w:eastAsia="zh-CN" w:bidi="ar-SA"/>
        </w:rPr>
        <w:t>广西自贸区钦州港片区开发投资集团有限责任公司网站</w:t>
      </w:r>
      <w:r>
        <w:rPr>
          <w:rFonts w:hint="eastAsia" w:ascii="宋体" w:hAnsi="宋体" w:eastAsia="宋体" w:cs="宋体"/>
          <w:b w:val="0"/>
          <w:bCs/>
          <w:kern w:val="2"/>
          <w:sz w:val="24"/>
          <w:szCs w:val="24"/>
          <w:u w:val="single"/>
          <w:lang w:val="en-US" w:eastAsia="zh-CN" w:bidi="ar-SA"/>
        </w:rPr>
        <w:fldChar w:fldCharType="begin"/>
      </w:r>
      <w:r>
        <w:rPr>
          <w:rFonts w:hint="eastAsia" w:ascii="宋体" w:hAnsi="宋体" w:eastAsia="宋体" w:cs="宋体"/>
          <w:b w:val="0"/>
          <w:bCs/>
          <w:kern w:val="2"/>
          <w:sz w:val="24"/>
          <w:szCs w:val="24"/>
          <w:u w:val="single"/>
          <w:lang w:val="en-US" w:eastAsia="zh-CN" w:bidi="ar-SA"/>
        </w:rPr>
        <w:instrText xml:space="preserve"> HYPERLINK "http://www.qbtzjt.com" </w:instrText>
      </w:r>
      <w:r>
        <w:rPr>
          <w:rFonts w:hint="eastAsia" w:ascii="宋体" w:hAnsi="宋体" w:eastAsia="宋体" w:cs="宋体"/>
          <w:b w:val="0"/>
          <w:bCs/>
          <w:kern w:val="2"/>
          <w:sz w:val="24"/>
          <w:szCs w:val="24"/>
          <w:u w:val="single"/>
          <w:lang w:val="en-US" w:eastAsia="zh-CN" w:bidi="ar-SA"/>
        </w:rPr>
        <w:fldChar w:fldCharType="separate"/>
      </w:r>
      <w:r>
        <w:rPr>
          <w:rFonts w:hint="eastAsia" w:ascii="宋体" w:hAnsi="宋体" w:eastAsia="宋体" w:cs="宋体"/>
          <w:b w:val="0"/>
          <w:bCs/>
          <w:kern w:val="2"/>
          <w:sz w:val="24"/>
          <w:szCs w:val="24"/>
          <w:u w:val="single"/>
          <w:lang w:val="en-US" w:eastAsia="zh-CN" w:bidi="ar-SA"/>
        </w:rPr>
        <w:t>https://www.qzmktjt.com/</w:t>
      </w:r>
      <w:r>
        <w:rPr>
          <w:rFonts w:hint="eastAsia" w:ascii="宋体" w:hAnsi="宋体" w:eastAsia="宋体" w:cs="宋体"/>
          <w:b w:val="0"/>
          <w:bCs/>
          <w:kern w:val="2"/>
          <w:sz w:val="24"/>
          <w:szCs w:val="24"/>
          <w:u w:val="single"/>
          <w:lang w:val="en-US" w:eastAsia="zh-CN" w:bidi="ar-SA"/>
        </w:rPr>
        <w:fldChar w:fldCharType="end"/>
      </w:r>
      <w:r>
        <w:rPr>
          <w:rFonts w:hint="eastAsia" w:ascii="宋体" w:hAnsi="宋体" w:eastAsia="宋体" w:cs="宋体"/>
          <w:b w:val="0"/>
          <w:bCs/>
          <w:sz w:val="24"/>
          <w:szCs w:val="24"/>
          <w:u w:val="single"/>
          <w:lang w:val="en-US" w:eastAsia="zh-CN"/>
        </w:rPr>
        <w:t>获取（下载）</w:t>
      </w:r>
      <w:r>
        <w:rPr>
          <w:rFonts w:hint="eastAsia" w:ascii="宋体" w:hAnsi="宋体" w:eastAsia="宋体" w:cs="宋体"/>
          <w:b w:val="0"/>
          <w:bCs/>
          <w:sz w:val="24"/>
          <w:szCs w:val="24"/>
          <w:u w:val="none"/>
          <w:lang w:val="en-US" w:eastAsia="zh-CN"/>
        </w:rPr>
        <w:t>采购</w:t>
      </w:r>
      <w:r>
        <w:rPr>
          <w:rFonts w:hint="eastAsia" w:ascii="宋体" w:hAnsi="宋体" w:eastAsia="宋体" w:cs="宋体"/>
          <w:b w:val="0"/>
          <w:bCs/>
          <w:sz w:val="24"/>
          <w:szCs w:val="24"/>
          <w:lang w:val="en-US" w:eastAsia="zh-CN"/>
        </w:rPr>
        <w:t>文件，并于截止日期</w:t>
      </w:r>
      <w:r>
        <w:rPr>
          <w:rFonts w:hint="eastAsia" w:ascii="宋体" w:hAnsi="宋体" w:eastAsia="宋体" w:cs="宋体"/>
          <w:b w:val="0"/>
          <w:bCs/>
          <w:color w:val="FF0000"/>
          <w:sz w:val="24"/>
          <w:szCs w:val="24"/>
          <w:u w:val="single"/>
          <w:lang w:val="en-US" w:eastAsia="zh-CN"/>
        </w:rPr>
        <w:t xml:space="preserve"> 2024年12月30 日9时30分</w:t>
      </w:r>
      <w:r>
        <w:rPr>
          <w:rFonts w:hint="eastAsia" w:ascii="宋体" w:hAnsi="宋体" w:eastAsia="宋体" w:cs="宋体"/>
          <w:b w:val="0"/>
          <w:bCs/>
          <w:sz w:val="24"/>
          <w:szCs w:val="24"/>
          <w:u w:val="single"/>
          <w:lang w:val="en-US" w:eastAsia="zh-CN"/>
        </w:rPr>
        <w:t>（北京时间）</w:t>
      </w:r>
      <w:r>
        <w:rPr>
          <w:rFonts w:hint="eastAsia" w:ascii="宋体" w:hAnsi="宋体" w:eastAsia="宋体" w:cs="宋体"/>
          <w:b w:val="0"/>
          <w:bCs/>
          <w:sz w:val="24"/>
          <w:szCs w:val="24"/>
          <w:lang w:val="en-US" w:eastAsia="zh-CN"/>
        </w:rPr>
        <w:t>前提交响应文件。</w:t>
      </w:r>
      <w:r>
        <w:rPr>
          <w:rFonts w:hint="eastAsia" w:ascii="宋体" w:hAnsi="宋体" w:eastAsia="宋体" w:cs="宋体"/>
          <w:b w:val="0"/>
          <w:bCs/>
          <w:sz w:val="24"/>
          <w:szCs w:val="24"/>
        </w:rPr>
        <w:t> </w:t>
      </w:r>
    </w:p>
    <w:p w14:paraId="312F6BD9">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bCs/>
          <w:sz w:val="24"/>
          <w:szCs w:val="24"/>
          <w:lang w:val="en-US" w:eastAsia="zh-CN"/>
        </w:rPr>
        <w:t>一、项目基本情况</w:t>
      </w:r>
    </w:p>
    <w:p w14:paraId="0B746C3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 w:val="0"/>
          <w:bCs/>
          <w:sz w:val="24"/>
          <w:szCs w:val="24"/>
          <w:lang w:val="en-US" w:eastAsia="zh-CN"/>
        </w:rPr>
        <w:t>项目名称：</w:t>
      </w:r>
      <w:r>
        <w:rPr>
          <w:rFonts w:hint="eastAsia" w:ascii="宋体" w:hAnsi="宋体" w:eastAsia="宋体" w:cs="宋体"/>
          <w:b w:val="0"/>
          <w:bCs/>
          <w:kern w:val="2"/>
          <w:sz w:val="24"/>
          <w:szCs w:val="24"/>
          <w:lang w:val="en-US" w:eastAsia="zh-CN" w:bidi="ar-SA"/>
        </w:rPr>
        <w:t>皇庭天麓湖、皇庭御珑湾住宅改造项目</w:t>
      </w:r>
    </w:p>
    <w:p w14:paraId="0CAA4B8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采购方式：综合评估法</w:t>
      </w:r>
    </w:p>
    <w:p w14:paraId="291498B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定标方式：</w:t>
      </w:r>
      <w:r>
        <w:rPr>
          <w:rFonts w:hint="eastAsia" w:ascii="宋体" w:hAnsi="宋体" w:eastAsia="宋体" w:cs="宋体"/>
          <w:bCs/>
          <w:sz w:val="24"/>
          <w:szCs w:val="24"/>
        </w:rPr>
        <w:t>满足采购文件的实质要求，且经评审</w:t>
      </w:r>
      <w:r>
        <w:rPr>
          <w:rFonts w:hint="eastAsia" w:ascii="宋体" w:hAnsi="宋体" w:eastAsia="宋体" w:cs="宋体"/>
          <w:bCs/>
          <w:sz w:val="24"/>
          <w:szCs w:val="24"/>
          <w:lang w:val="en-US" w:eastAsia="zh-CN"/>
        </w:rPr>
        <w:t>得分最高</w:t>
      </w:r>
      <w:r>
        <w:rPr>
          <w:rFonts w:hint="eastAsia" w:ascii="宋体" w:hAnsi="宋体" w:eastAsia="宋体" w:cs="宋体"/>
          <w:bCs/>
          <w:sz w:val="24"/>
          <w:szCs w:val="24"/>
        </w:rPr>
        <w:t>的供应商为成交候选供应商</w:t>
      </w:r>
    </w:p>
    <w:p w14:paraId="5A8229A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采购需求：：见附件项目预算清单</w:t>
      </w:r>
    </w:p>
    <w:p w14:paraId="76169E4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sz w:val="24"/>
          <w:szCs w:val="24"/>
          <w:lang w:val="en-US" w:eastAsia="zh-CN"/>
        </w:rPr>
        <w:t>合同履行期限：</w:t>
      </w:r>
      <w:r>
        <w:rPr>
          <w:rFonts w:hint="eastAsia" w:ascii="宋体" w:hAnsi="宋体" w:eastAsia="宋体" w:cs="宋体"/>
          <w:bCs/>
          <w:color w:val="auto"/>
          <w:sz w:val="24"/>
          <w:szCs w:val="24"/>
          <w:highlight w:val="none"/>
          <w:u w:val="none"/>
        </w:rPr>
        <w:t>自签订合同之日起</w:t>
      </w:r>
      <w:r>
        <w:rPr>
          <w:rFonts w:hint="eastAsia" w:ascii="宋体" w:hAnsi="宋体" w:eastAsia="宋体" w:cs="宋体"/>
          <w:bCs/>
          <w:color w:val="auto"/>
          <w:sz w:val="24"/>
          <w:szCs w:val="24"/>
          <w:highlight w:val="none"/>
          <w:u w:val="none"/>
          <w:lang w:val="en-US" w:eastAsia="zh-CN"/>
        </w:rPr>
        <w:t>30</w:t>
      </w:r>
      <w:r>
        <w:rPr>
          <w:rFonts w:hint="default" w:ascii="宋体" w:hAnsi="宋体" w:eastAsia="宋体" w:cs="宋体"/>
          <w:bCs/>
          <w:color w:val="auto"/>
          <w:sz w:val="24"/>
          <w:szCs w:val="24"/>
          <w:highlight w:val="none"/>
          <w:u w:val="none"/>
        </w:rPr>
        <w:t>天</w:t>
      </w:r>
      <w:r>
        <w:rPr>
          <w:rFonts w:hint="eastAsia" w:ascii="宋体" w:hAnsi="宋体" w:eastAsia="宋体" w:cs="宋体"/>
          <w:bCs/>
          <w:color w:val="auto"/>
          <w:sz w:val="24"/>
          <w:szCs w:val="24"/>
          <w:highlight w:val="none"/>
          <w:u w:val="none"/>
          <w:lang w:val="en-US" w:eastAsia="zh-CN"/>
        </w:rPr>
        <w:t>内完成建设工作</w:t>
      </w:r>
      <w:r>
        <w:rPr>
          <w:rFonts w:hint="eastAsia" w:ascii="宋体" w:hAnsi="宋体" w:eastAsia="宋体" w:cs="宋体"/>
          <w:b w:val="0"/>
          <w:bCs/>
          <w:color w:val="auto"/>
          <w:sz w:val="24"/>
          <w:szCs w:val="24"/>
          <w:u w:val="none"/>
          <w:lang w:val="en-US" w:eastAsia="zh-CN"/>
        </w:rPr>
        <w:t>。</w:t>
      </w:r>
    </w:p>
    <w:p w14:paraId="61A885E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color w:val="auto"/>
          <w:sz w:val="24"/>
          <w:szCs w:val="24"/>
          <w:u w:val="none"/>
          <w:lang w:val="en-US" w:eastAsia="zh-CN"/>
        </w:rPr>
        <w:t>最高</w:t>
      </w:r>
      <w:r>
        <w:rPr>
          <w:rFonts w:hint="default" w:ascii="宋体" w:hAnsi="宋体" w:eastAsia="宋体" w:cs="宋体"/>
          <w:b w:val="0"/>
          <w:bCs/>
          <w:color w:val="auto"/>
          <w:sz w:val="24"/>
          <w:szCs w:val="24"/>
          <w:u w:val="none"/>
          <w:lang w:eastAsia="zh-CN"/>
        </w:rPr>
        <w:t>上限</w:t>
      </w:r>
      <w:r>
        <w:rPr>
          <w:rFonts w:hint="eastAsia" w:ascii="宋体" w:hAnsi="宋体" w:eastAsia="宋体" w:cs="宋体"/>
          <w:b w:val="0"/>
          <w:bCs/>
          <w:color w:val="auto"/>
          <w:sz w:val="24"/>
          <w:szCs w:val="24"/>
          <w:u w:val="none"/>
          <w:lang w:val="en-US" w:eastAsia="zh-CN"/>
        </w:rPr>
        <w:t>价（人民币）：伍拾万零叁仟元整</w:t>
      </w:r>
      <w:r>
        <w:rPr>
          <w:rFonts w:hint="default" w:ascii="宋体" w:hAnsi="宋体" w:eastAsia="宋体" w:cs="宋体"/>
          <w:bCs/>
          <w:sz w:val="24"/>
          <w:szCs w:val="24"/>
          <w:lang w:val="en-US" w:eastAsia="zh-CN"/>
        </w:rPr>
        <w:t>（￥：</w:t>
      </w:r>
      <w:r>
        <w:rPr>
          <w:rFonts w:hint="eastAsia" w:ascii="宋体" w:hAnsi="宋体" w:eastAsia="宋体" w:cs="宋体"/>
          <w:bCs/>
          <w:sz w:val="24"/>
          <w:szCs w:val="24"/>
          <w:lang w:val="en-US" w:eastAsia="zh-CN"/>
        </w:rPr>
        <w:t>503000.00</w:t>
      </w:r>
      <w:r>
        <w:rPr>
          <w:rFonts w:hint="default" w:ascii="宋体" w:hAnsi="宋体" w:eastAsia="宋体" w:cs="宋体"/>
          <w:bCs/>
          <w:sz w:val="24"/>
          <w:szCs w:val="24"/>
          <w:lang w:val="en-US" w:eastAsia="zh-CN"/>
        </w:rPr>
        <w:t>元）</w:t>
      </w:r>
    </w:p>
    <w:p w14:paraId="6FAFA81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本项目不接受联合体。</w:t>
      </w:r>
    </w:p>
    <w:p w14:paraId="1EB9CAB0">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二、供应商的资格要求</w:t>
      </w:r>
    </w:p>
    <w:p w14:paraId="691E90F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1.国内注册（指按国家有关规定要求注册），依法能提供本次采购工程的供应商；</w:t>
      </w:r>
    </w:p>
    <w:p w14:paraId="2AEF957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2.具有独立承担民事责任的能力；</w:t>
      </w:r>
    </w:p>
    <w:p w14:paraId="27A463C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3.具有良好的商业信誉和履行合同所必需的设备和专业技术能力；</w:t>
      </w:r>
    </w:p>
    <w:p w14:paraId="45D934A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w:t>
      </w:r>
      <w:r>
        <w:rPr>
          <w:rFonts w:hint="eastAsia" w:ascii="宋体" w:hAnsi="宋体" w:eastAsia="宋体" w:cs="宋体"/>
          <w:b w:val="0"/>
          <w:bCs/>
          <w:color w:val="auto"/>
          <w:kern w:val="2"/>
          <w:sz w:val="24"/>
          <w:szCs w:val="24"/>
          <w:lang w:val="en-US" w:eastAsia="zh-CN" w:bidi="ar-SA"/>
        </w:rPr>
        <w:t>参加采购活动前三年内，在经营活动中没有重大违法记录和不良信用记录（在“信用中国”网站被列入失信被执行人、重大税收违法失信主体、政府采购严重违法失信行为记录名单的供应商或被广西自贸区钦州港片区开发投资集团有限责任公司及其下属子公司、控股公司列入黑名单的供应商，将被拒绝参与本次采购活动）。</w:t>
      </w:r>
    </w:p>
    <w:p w14:paraId="0E72364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5.单位负责人为同一人或者存在直接控股、管理关系的不同供应商，不得参加同一合同项下的采购活动。</w:t>
      </w:r>
    </w:p>
    <w:p w14:paraId="391CBCD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6.法律、行政法规规定的其他条件。</w:t>
      </w:r>
    </w:p>
    <w:p w14:paraId="5F853E2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7.本项目的特定资格要求：无</w:t>
      </w:r>
    </w:p>
    <w:p w14:paraId="5EE08A0D">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三、获取采购文件</w:t>
      </w:r>
    </w:p>
    <w:p w14:paraId="50EDDAE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时间：</w:t>
      </w:r>
      <w:r>
        <w:rPr>
          <w:rFonts w:hint="eastAsia" w:ascii="宋体" w:hAnsi="宋体" w:eastAsia="宋体" w:cs="宋体"/>
          <w:b w:val="0"/>
          <w:bCs/>
          <w:color w:val="FF0000"/>
          <w:sz w:val="24"/>
          <w:szCs w:val="24"/>
          <w:u w:val="single"/>
          <w:lang w:val="en-US" w:eastAsia="zh-CN"/>
        </w:rPr>
        <w:t>2024年12月26日</w:t>
      </w:r>
      <w:r>
        <w:rPr>
          <w:rFonts w:hint="eastAsia" w:ascii="宋体" w:hAnsi="宋体" w:eastAsia="宋体" w:cs="宋体"/>
          <w:b w:val="0"/>
          <w:bCs/>
          <w:sz w:val="24"/>
          <w:szCs w:val="24"/>
          <w:lang w:val="en-US" w:eastAsia="zh-CN"/>
        </w:rPr>
        <w:t>至</w:t>
      </w:r>
      <w:r>
        <w:rPr>
          <w:rFonts w:hint="eastAsia" w:ascii="宋体" w:hAnsi="宋体" w:eastAsia="宋体" w:cs="宋体"/>
          <w:b w:val="0"/>
          <w:bCs/>
          <w:color w:val="FF0000"/>
          <w:sz w:val="24"/>
          <w:szCs w:val="24"/>
          <w:u w:val="single"/>
          <w:lang w:val="en-US" w:eastAsia="zh-CN"/>
        </w:rPr>
        <w:t>2024年12 月30日</w:t>
      </w:r>
      <w:r>
        <w:rPr>
          <w:rFonts w:hint="eastAsia" w:ascii="宋体" w:hAnsi="宋体" w:eastAsia="宋体" w:cs="宋体"/>
          <w:b w:val="0"/>
          <w:bCs/>
          <w:sz w:val="24"/>
          <w:szCs w:val="24"/>
          <w:lang w:val="en-US" w:eastAsia="zh-CN"/>
        </w:rPr>
        <w:t>，每天上午</w:t>
      </w:r>
      <w:r>
        <w:rPr>
          <w:rFonts w:hint="eastAsia" w:ascii="宋体" w:hAnsi="宋体" w:eastAsia="宋体" w:cs="宋体"/>
          <w:b w:val="0"/>
          <w:bCs/>
          <w:color w:val="FF0000"/>
          <w:sz w:val="24"/>
          <w:szCs w:val="24"/>
          <w:u w:val="single"/>
          <w:lang w:val="en-US" w:eastAsia="zh-CN"/>
        </w:rPr>
        <w:t>08：30至12：00</w:t>
      </w:r>
      <w:r>
        <w:rPr>
          <w:rFonts w:hint="eastAsia" w:ascii="宋体" w:hAnsi="宋体" w:eastAsia="宋体" w:cs="宋体"/>
          <w:b w:val="0"/>
          <w:bCs/>
          <w:sz w:val="24"/>
          <w:szCs w:val="24"/>
          <w:lang w:val="en-US" w:eastAsia="zh-CN"/>
        </w:rPr>
        <w:t>，下午</w:t>
      </w:r>
      <w:r>
        <w:rPr>
          <w:rFonts w:hint="eastAsia" w:ascii="宋体" w:hAnsi="宋体" w:eastAsia="宋体" w:cs="宋体"/>
          <w:b w:val="0"/>
          <w:bCs/>
          <w:color w:val="FF0000"/>
          <w:sz w:val="24"/>
          <w:szCs w:val="24"/>
          <w:u w:val="single"/>
          <w:lang w:val="en-US" w:eastAsia="zh-CN"/>
        </w:rPr>
        <w:t>14：00至17：30</w:t>
      </w:r>
      <w:r>
        <w:rPr>
          <w:rFonts w:hint="eastAsia" w:ascii="宋体" w:hAnsi="宋体" w:eastAsia="宋体" w:cs="宋体"/>
          <w:b w:val="0"/>
          <w:bCs/>
          <w:sz w:val="24"/>
          <w:szCs w:val="24"/>
          <w:lang w:val="en-US" w:eastAsia="zh-CN"/>
        </w:rPr>
        <w:t>（北京时间，法定节假日除外）</w:t>
      </w:r>
    </w:p>
    <w:p w14:paraId="714477E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u w:val="single"/>
          <w:lang w:val="en-US" w:eastAsia="zh-CN"/>
        </w:rPr>
      </w:pPr>
      <w:r>
        <w:rPr>
          <w:rFonts w:hint="eastAsia" w:ascii="宋体" w:hAnsi="宋体" w:eastAsia="宋体" w:cs="宋体"/>
          <w:b w:val="0"/>
          <w:bCs/>
          <w:sz w:val="24"/>
          <w:szCs w:val="24"/>
          <w:lang w:val="en-US" w:eastAsia="zh-CN"/>
        </w:rPr>
        <w:t>地点（网址）：</w:t>
      </w:r>
      <w:r>
        <w:rPr>
          <w:rFonts w:hint="eastAsia" w:ascii="宋体" w:hAnsi="宋体" w:eastAsia="宋体" w:cs="宋体"/>
          <w:b w:val="0"/>
          <w:bCs/>
          <w:sz w:val="24"/>
          <w:szCs w:val="24"/>
          <w:u w:val="single"/>
          <w:lang w:val="en-US" w:eastAsia="zh-CN"/>
        </w:rPr>
        <w:t>广西自贸区钦州港片区开发投资集团有限责任公司网站</w:t>
      </w:r>
      <w:r>
        <w:rPr>
          <w:rFonts w:hint="eastAsia" w:ascii="宋体" w:hAnsi="宋体" w:eastAsia="宋体" w:cs="宋体"/>
          <w:b w:val="0"/>
          <w:bCs/>
          <w:kern w:val="2"/>
          <w:sz w:val="24"/>
          <w:szCs w:val="24"/>
          <w:lang w:val="en-US" w:eastAsia="zh-CN" w:bidi="ar-SA"/>
        </w:rPr>
        <w:fldChar w:fldCharType="begin"/>
      </w:r>
      <w:r>
        <w:rPr>
          <w:rFonts w:hint="eastAsia" w:ascii="宋体" w:hAnsi="宋体" w:eastAsia="宋体" w:cs="宋体"/>
          <w:b w:val="0"/>
          <w:bCs/>
          <w:kern w:val="2"/>
          <w:sz w:val="24"/>
          <w:szCs w:val="24"/>
          <w:lang w:val="en-US" w:eastAsia="zh-CN" w:bidi="ar-SA"/>
        </w:rPr>
        <w:instrText xml:space="preserve"> HYPERLINK "http://www.qbtzjt.com" </w:instrText>
      </w:r>
      <w:r>
        <w:rPr>
          <w:rFonts w:hint="eastAsia" w:ascii="宋体" w:hAnsi="宋体" w:eastAsia="宋体" w:cs="宋体"/>
          <w:b w:val="0"/>
          <w:bCs/>
          <w:kern w:val="2"/>
          <w:sz w:val="24"/>
          <w:szCs w:val="24"/>
          <w:lang w:val="en-US" w:eastAsia="zh-CN" w:bidi="ar-SA"/>
        </w:rPr>
        <w:fldChar w:fldCharType="separate"/>
      </w:r>
      <w:r>
        <w:rPr>
          <w:rFonts w:hint="eastAsia" w:ascii="宋体" w:hAnsi="宋体" w:eastAsia="宋体" w:cs="宋体"/>
          <w:b w:val="0"/>
          <w:bCs/>
          <w:kern w:val="2"/>
          <w:sz w:val="24"/>
          <w:szCs w:val="24"/>
          <w:lang w:val="en-US" w:eastAsia="zh-CN" w:bidi="ar-SA"/>
        </w:rPr>
        <w:t>https://www.qzmktjt.com/</w:t>
      </w:r>
      <w:r>
        <w:rPr>
          <w:rFonts w:hint="eastAsia" w:ascii="宋体" w:hAnsi="宋体" w:eastAsia="宋体" w:cs="宋体"/>
          <w:b w:val="0"/>
          <w:bCs/>
          <w:kern w:val="2"/>
          <w:sz w:val="24"/>
          <w:szCs w:val="24"/>
          <w:lang w:val="en-US" w:eastAsia="zh-CN" w:bidi="ar-SA"/>
        </w:rPr>
        <w:fldChar w:fldCharType="end"/>
      </w:r>
      <w:r>
        <w:rPr>
          <w:rFonts w:hint="eastAsia" w:ascii="宋体" w:hAnsi="宋体" w:eastAsia="宋体" w:cs="宋体"/>
          <w:b w:val="0"/>
          <w:bCs/>
          <w:kern w:val="2"/>
          <w:sz w:val="24"/>
          <w:szCs w:val="24"/>
          <w:lang w:val="en-US" w:eastAsia="zh-CN" w:bidi="ar-SA"/>
        </w:rPr>
        <w:t>获</w:t>
      </w:r>
      <w:r>
        <w:rPr>
          <w:rFonts w:hint="eastAsia" w:ascii="宋体" w:hAnsi="宋体" w:eastAsia="宋体" w:cs="宋体"/>
          <w:b w:val="0"/>
          <w:bCs/>
          <w:sz w:val="24"/>
          <w:szCs w:val="24"/>
          <w:u w:val="single"/>
          <w:lang w:val="en-US" w:eastAsia="zh-CN"/>
        </w:rPr>
        <w:t>取（下载）。</w:t>
      </w:r>
    </w:p>
    <w:p w14:paraId="4710279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方式：在</w:t>
      </w:r>
      <w:r>
        <w:rPr>
          <w:rFonts w:hint="eastAsia" w:ascii="宋体" w:hAnsi="宋体" w:eastAsia="宋体" w:cs="宋体"/>
          <w:b w:val="0"/>
          <w:bCs/>
          <w:color w:val="FF0000"/>
          <w:sz w:val="24"/>
          <w:szCs w:val="24"/>
          <w:u w:val="single"/>
          <w:lang w:val="en-US" w:eastAsia="zh-CN"/>
        </w:rPr>
        <w:t xml:space="preserve"> 2024年 12月 30日9时30分</w:t>
      </w:r>
      <w:r>
        <w:rPr>
          <w:rFonts w:hint="eastAsia" w:ascii="宋体" w:hAnsi="宋体" w:eastAsia="宋体" w:cs="宋体"/>
          <w:b w:val="0"/>
          <w:bCs/>
          <w:sz w:val="24"/>
          <w:szCs w:val="24"/>
          <w:lang w:val="en-US" w:eastAsia="zh-CN"/>
        </w:rPr>
        <w:t>前（北京时间）自行获取（下载）</w:t>
      </w:r>
      <w:r>
        <w:rPr>
          <w:rFonts w:hint="eastAsia" w:ascii="宋体" w:hAnsi="宋体" w:eastAsia="宋体" w:cs="宋体"/>
          <w:b w:val="0"/>
          <w:bCs/>
          <w:color w:val="auto"/>
          <w:sz w:val="24"/>
          <w:szCs w:val="24"/>
          <w:lang w:val="en-US" w:eastAsia="zh-CN"/>
        </w:rPr>
        <w:t>。</w:t>
      </w:r>
    </w:p>
    <w:p w14:paraId="44A2B21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售价：0元。</w:t>
      </w:r>
    </w:p>
    <w:p w14:paraId="0EE6EDF4">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四、响应文件提交</w:t>
      </w:r>
    </w:p>
    <w:p w14:paraId="2AF28AA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截止时间：</w:t>
      </w:r>
      <w:r>
        <w:rPr>
          <w:rFonts w:hint="eastAsia" w:ascii="宋体" w:hAnsi="宋体" w:eastAsia="宋体" w:cs="宋体"/>
          <w:b w:val="0"/>
          <w:bCs/>
          <w:color w:val="FF0000"/>
          <w:sz w:val="24"/>
          <w:szCs w:val="24"/>
          <w:u w:val="single"/>
          <w:lang w:val="en-US" w:eastAsia="zh-CN"/>
        </w:rPr>
        <w:t>2024年12月30日09时30分</w:t>
      </w:r>
      <w:r>
        <w:rPr>
          <w:rFonts w:hint="eastAsia" w:ascii="宋体" w:hAnsi="宋体" w:eastAsia="宋体" w:cs="宋体"/>
          <w:b w:val="0"/>
          <w:bCs/>
          <w:sz w:val="24"/>
          <w:szCs w:val="24"/>
          <w:lang w:val="en-US" w:eastAsia="zh-CN"/>
        </w:rPr>
        <w:t>（北京时间）</w:t>
      </w:r>
    </w:p>
    <w:p w14:paraId="0F17652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u w:val="single"/>
          <w:lang w:val="en-US" w:eastAsia="zh-CN"/>
        </w:rPr>
      </w:pPr>
      <w:r>
        <w:rPr>
          <w:rFonts w:hint="eastAsia" w:ascii="宋体" w:hAnsi="宋体" w:eastAsia="宋体" w:cs="宋体"/>
          <w:b w:val="0"/>
          <w:bCs/>
          <w:sz w:val="24"/>
          <w:szCs w:val="24"/>
          <w:lang w:val="en-US" w:eastAsia="zh-CN"/>
        </w:rPr>
        <w:t>提交响应文件地点：广西钦州市钦州港友谊大道1号自贸中心23楼风控审计部，联系人及电话：</w:t>
      </w:r>
      <w:r>
        <w:rPr>
          <w:rFonts w:hint="eastAsia" w:ascii="宋体" w:hAnsi="宋体" w:eastAsia="宋体" w:cs="宋体"/>
          <w:b w:val="0"/>
          <w:bCs/>
          <w:sz w:val="24"/>
          <w:szCs w:val="24"/>
          <w:u w:val="single"/>
          <w:lang w:val="en-US" w:eastAsia="zh-CN"/>
        </w:rPr>
        <w:t>裴炳昌07775881380</w:t>
      </w:r>
    </w:p>
    <w:p w14:paraId="26E87AD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不按规定密封、逾期送达的或者未送达指定地点的，采购人不予受理。</w:t>
      </w:r>
    </w:p>
    <w:p w14:paraId="7A39526E">
      <w:pPr>
        <w:keepNext w:val="0"/>
        <w:keepLines w:val="0"/>
        <w:numPr>
          <w:ins w:id="0" w:author="风控审计部 黄全炳" w:date="2023-05-04T10:01:46Z"/>
        </w:numPr>
        <w:spacing w:line="400" w:lineRule="exact"/>
        <w:ind w:firstLine="480" w:firstLineChars="200"/>
        <w:jc w:val="both"/>
        <w:rPr>
          <w:rFonts w:hint="default"/>
          <w:lang w:val="en-US" w:eastAsia="zh-CN"/>
        </w:rPr>
      </w:pPr>
      <w:r>
        <w:rPr>
          <w:rFonts w:hint="default" w:ascii="宋体" w:hAnsi="宋体" w:eastAsia="宋体" w:cs="宋体"/>
          <w:b w:val="0"/>
          <w:bCs/>
          <w:sz w:val="24"/>
          <w:szCs w:val="24"/>
          <w:lang w:val="en-US" w:eastAsia="zh-CN"/>
        </w:rPr>
        <w:t>注：以邮寄方式</w:t>
      </w:r>
      <w:r>
        <w:rPr>
          <w:rFonts w:hint="eastAsia" w:ascii="宋体" w:hAnsi="宋体" w:eastAsia="宋体" w:cs="宋体"/>
          <w:b w:val="0"/>
          <w:bCs/>
          <w:sz w:val="24"/>
          <w:szCs w:val="24"/>
          <w:lang w:val="en-US" w:eastAsia="zh-CN"/>
        </w:rPr>
        <w:t>（建议寄顺丰）</w:t>
      </w:r>
      <w:r>
        <w:rPr>
          <w:rFonts w:hint="default" w:ascii="宋体" w:hAnsi="宋体" w:eastAsia="宋体" w:cs="宋体"/>
          <w:b w:val="0"/>
          <w:bCs/>
          <w:sz w:val="24"/>
          <w:szCs w:val="24"/>
          <w:lang w:val="en-US" w:eastAsia="zh-CN"/>
        </w:rPr>
        <w:t>提交的，应在截止时间前送达指定地点并经签收，不按规定密封、逾期送达的按无效竞标处理。</w:t>
      </w:r>
    </w:p>
    <w:p w14:paraId="6AACE19D">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五、开启</w:t>
      </w:r>
    </w:p>
    <w:p w14:paraId="608571C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时间：</w:t>
      </w:r>
      <w:r>
        <w:rPr>
          <w:rFonts w:hint="eastAsia" w:ascii="宋体" w:hAnsi="宋体" w:eastAsia="宋体" w:cs="宋体"/>
          <w:b w:val="0"/>
          <w:bCs/>
          <w:color w:val="FF0000"/>
          <w:sz w:val="24"/>
          <w:szCs w:val="24"/>
          <w:u w:val="single"/>
          <w:lang w:val="en-US" w:eastAsia="zh-CN"/>
        </w:rPr>
        <w:t>2024年12月30日9时30分</w:t>
      </w:r>
      <w:r>
        <w:rPr>
          <w:rFonts w:hint="eastAsia" w:ascii="宋体" w:hAnsi="宋体" w:eastAsia="宋体" w:cs="宋体"/>
          <w:b w:val="0"/>
          <w:bCs/>
          <w:sz w:val="24"/>
          <w:szCs w:val="24"/>
          <w:lang w:val="en-US" w:eastAsia="zh-CN"/>
        </w:rPr>
        <w:t>（北京时间）后；</w:t>
      </w:r>
    </w:p>
    <w:p w14:paraId="3AC97D8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地点：广西钦州市钦州港友谊大道1号自贸中心23楼</w:t>
      </w:r>
    </w:p>
    <w:p w14:paraId="40AB19C4">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六、公告期限</w:t>
      </w:r>
    </w:p>
    <w:p w14:paraId="5B02BFA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自本公告发布之日起</w:t>
      </w:r>
      <w:r>
        <w:rPr>
          <w:rFonts w:hint="eastAsia" w:ascii="宋体" w:hAnsi="宋体" w:eastAsia="宋体" w:cs="宋体"/>
          <w:b w:val="0"/>
          <w:bCs/>
          <w:color w:val="FF0000"/>
          <w:sz w:val="24"/>
          <w:szCs w:val="24"/>
          <w:lang w:val="en-US" w:eastAsia="zh-CN"/>
        </w:rPr>
        <w:t>3个工作日</w:t>
      </w:r>
      <w:r>
        <w:rPr>
          <w:rFonts w:hint="eastAsia" w:ascii="宋体" w:hAnsi="宋体" w:eastAsia="宋体" w:cs="宋体"/>
          <w:b w:val="0"/>
          <w:bCs/>
          <w:sz w:val="24"/>
          <w:szCs w:val="24"/>
          <w:lang w:val="en-US" w:eastAsia="zh-CN"/>
        </w:rPr>
        <w:t>。</w:t>
      </w:r>
    </w:p>
    <w:p w14:paraId="3DF82764">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七、其他</w:t>
      </w:r>
    </w:p>
    <w:p w14:paraId="166B102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1.本项目采购文件包括：本采购公告、</w:t>
      </w:r>
      <w:r>
        <w:rPr>
          <w:rFonts w:hint="eastAsia" w:ascii="宋体" w:hAnsi="宋体" w:eastAsia="宋体" w:cs="宋体"/>
          <w:b w:val="0"/>
          <w:bCs/>
          <w:sz w:val="24"/>
          <w:szCs w:val="24"/>
          <w:lang w:val="en-US" w:eastAsia="zh-CN"/>
        </w:rPr>
        <w:t>响应文件格式</w:t>
      </w:r>
      <w:r>
        <w:rPr>
          <w:rFonts w:hint="default" w:ascii="宋体" w:hAnsi="宋体" w:eastAsia="宋体" w:cs="宋体"/>
          <w:b w:val="0"/>
          <w:bCs/>
          <w:sz w:val="24"/>
          <w:szCs w:val="24"/>
          <w:lang w:val="en-US" w:eastAsia="zh-CN"/>
        </w:rPr>
        <w:t>（详见附件）。</w:t>
      </w:r>
    </w:p>
    <w:p w14:paraId="11C1837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2.响应文件：按附件格式编制，在后按上述第二</w:t>
      </w:r>
      <w:r>
        <w:rPr>
          <w:rFonts w:hint="eastAsia" w:ascii="宋体" w:hAnsi="宋体" w:eastAsia="宋体" w:cs="宋体"/>
          <w:b w:val="0"/>
          <w:bCs/>
          <w:sz w:val="24"/>
          <w:szCs w:val="24"/>
          <w:lang w:val="en-US" w:eastAsia="zh-CN"/>
        </w:rPr>
        <w:t>条</w:t>
      </w:r>
      <w:r>
        <w:rPr>
          <w:rFonts w:hint="default" w:ascii="宋体" w:hAnsi="宋体" w:eastAsia="宋体" w:cs="宋体"/>
          <w:b w:val="0"/>
          <w:bCs/>
          <w:sz w:val="24"/>
          <w:szCs w:val="24"/>
          <w:lang w:val="en-US" w:eastAsia="zh-CN"/>
        </w:rPr>
        <w:t>“供应商的资格要求”提供相应证明材料（如有，复印件加盖公章），并在相应位置签字、盖单位公章。</w:t>
      </w:r>
    </w:p>
    <w:p w14:paraId="30B2E3F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3.响应文件应装订成册，并装在一个密封袋内进行密封，加盖密封章或单位公章。密封袋外应注明项目名称。</w:t>
      </w:r>
    </w:p>
    <w:p w14:paraId="4A6AD39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default" w:ascii="宋体" w:hAnsi="宋体" w:eastAsia="宋体" w:cs="宋体"/>
          <w:b w:val="0"/>
          <w:bCs/>
          <w:sz w:val="24"/>
          <w:szCs w:val="24"/>
          <w:lang w:val="en-US" w:eastAsia="zh-CN"/>
        </w:rPr>
        <w:t>4.有关招标采购事务和本项目的补充公告，敬请关注本网站发布的信息。竞标人或潜在竞标人未及时关注相关信息的，所造成的一切后果由竞标人或潜在竞标人自行承担。</w:t>
      </w:r>
    </w:p>
    <w:p w14:paraId="13C461E2">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八、凡对本次采购提出询问的请按以下方式联系</w:t>
      </w:r>
    </w:p>
    <w:p w14:paraId="13186BAF">
      <w:pPr>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1.采购人信息</w:t>
      </w:r>
    </w:p>
    <w:p w14:paraId="0FC53421">
      <w:pPr>
        <w:spacing w:line="400" w:lineRule="exact"/>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rPr>
        <w:t>名称：</w:t>
      </w:r>
      <w:r>
        <w:rPr>
          <w:rFonts w:hint="eastAsia" w:ascii="宋体" w:hAnsi="宋体" w:eastAsia="宋体" w:cs="宋体"/>
          <w:bCs/>
          <w:sz w:val="24"/>
          <w:szCs w:val="24"/>
          <w:lang w:val="en-US" w:eastAsia="zh-CN"/>
        </w:rPr>
        <w:t>广西自贸区产融城市运营管理有限公司</w:t>
      </w:r>
    </w:p>
    <w:p w14:paraId="74D3F666">
      <w:pPr>
        <w:spacing w:line="400" w:lineRule="exact"/>
        <w:ind w:firstLine="480" w:firstLineChars="200"/>
        <w:rPr>
          <w:rFonts w:hint="default" w:ascii="宋体" w:hAnsi="宋体" w:eastAsia="宋体" w:cs="宋体"/>
          <w:bCs/>
          <w:sz w:val="24"/>
          <w:szCs w:val="24"/>
          <w:lang w:val="en-US" w:eastAsia="zh-CN"/>
        </w:rPr>
      </w:pPr>
      <w:r>
        <w:rPr>
          <w:rFonts w:hint="eastAsia" w:ascii="宋体" w:hAnsi="宋体" w:eastAsia="宋体" w:cs="宋体"/>
          <w:bCs/>
          <w:sz w:val="24"/>
          <w:szCs w:val="24"/>
        </w:rPr>
        <w:t>地址：</w:t>
      </w:r>
      <w:r>
        <w:rPr>
          <w:rFonts w:hint="eastAsia" w:ascii="宋体" w:hAnsi="宋体" w:eastAsia="宋体" w:cs="宋体"/>
          <w:bCs/>
          <w:sz w:val="24"/>
          <w:szCs w:val="24"/>
          <w:lang w:val="en-US" w:eastAsia="zh-CN"/>
        </w:rPr>
        <w:t>广西钦州市钦州港友谊大道1号自贸中心23楼</w:t>
      </w:r>
    </w:p>
    <w:p w14:paraId="59A09D81">
      <w:pPr>
        <w:spacing w:line="400" w:lineRule="exact"/>
        <w:ind w:firstLine="480" w:firstLineChars="200"/>
        <w:rPr>
          <w:rFonts w:hint="default" w:ascii="宋体" w:hAnsi="宋体" w:eastAsia="宋体" w:cs="宋体"/>
          <w:bCs/>
          <w:sz w:val="24"/>
          <w:szCs w:val="24"/>
          <w:lang w:val="en-US" w:eastAsia="zh-CN"/>
        </w:rPr>
      </w:pPr>
      <w:r>
        <w:rPr>
          <w:rFonts w:hint="eastAsia" w:ascii="宋体" w:hAnsi="宋体" w:eastAsia="宋体" w:cs="宋体"/>
          <w:bCs/>
          <w:sz w:val="24"/>
          <w:szCs w:val="24"/>
        </w:rPr>
        <w:t>联系方式：叶维炜19177753366</w:t>
      </w:r>
    </w:p>
    <w:p w14:paraId="1399F511">
      <w:pPr>
        <w:spacing w:line="400" w:lineRule="exact"/>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2.监督部门信息</w:t>
      </w:r>
    </w:p>
    <w:p w14:paraId="5C30CA0A">
      <w:pPr>
        <w:spacing w:line="400" w:lineRule="exact"/>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名称：广西自贸区钦州港区开发投资集团有限责任公司风控审计部</w:t>
      </w:r>
    </w:p>
    <w:p w14:paraId="422262F8">
      <w:pPr>
        <w:spacing w:line="400" w:lineRule="exact"/>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地址：广西钦州市钦州港友谊大道1号自贸中心23楼</w:t>
      </w:r>
    </w:p>
    <w:p w14:paraId="04284C3E">
      <w:pPr>
        <w:spacing w:line="400" w:lineRule="exact"/>
        <w:ind w:firstLine="480" w:firstLineChars="200"/>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联系方式：07775881380（风控-裴炳昌）</w:t>
      </w:r>
    </w:p>
    <w:p w14:paraId="5D823B04">
      <w:pPr>
        <w:jc w:val="left"/>
        <w:rPr>
          <w:rFonts w:hint="default"/>
          <w:lang w:val="en-US" w:eastAsia="zh-CN"/>
        </w:rPr>
      </w:pPr>
    </w:p>
    <w:p w14:paraId="0BA79916">
      <w:pPr>
        <w:pStyle w:val="29"/>
        <w:rPr>
          <w:rFonts w:hint="default"/>
          <w:lang w:val="en-US" w:eastAsia="zh-CN"/>
        </w:rPr>
      </w:pPr>
    </w:p>
    <w:p w14:paraId="1DC9257C">
      <w:pPr>
        <w:pStyle w:val="3"/>
        <w:numPr>
          <w:ilvl w:val="0"/>
          <w:numId w:val="0"/>
        </w:numPr>
        <w:spacing w:line="360" w:lineRule="auto"/>
        <w:rPr>
          <w:rFonts w:hint="eastAsia" w:ascii="宋体" w:hAnsi="宋体" w:cs="宋体"/>
          <w:sz w:val="44"/>
          <w:szCs w:val="44"/>
          <w:highlight w:val="none"/>
          <w:lang w:val="en-US" w:eastAsia="zh-CN"/>
        </w:rPr>
        <w:sectPr>
          <w:pgSz w:w="11906" w:h="16838"/>
          <w:pgMar w:top="1440" w:right="1417" w:bottom="1440" w:left="1531" w:header="851" w:footer="992" w:gutter="0"/>
          <w:pgBorders>
            <w:top w:val="none" w:sz="0" w:space="0"/>
            <w:left w:val="none" w:sz="0" w:space="0"/>
            <w:bottom w:val="none" w:sz="0" w:space="0"/>
            <w:right w:val="none" w:sz="0" w:space="0"/>
          </w:pgBorders>
          <w:cols w:space="425" w:num="1"/>
          <w:docGrid w:type="lines" w:linePitch="312" w:charSpace="0"/>
        </w:sectPr>
      </w:pPr>
    </w:p>
    <w:p w14:paraId="3590E332">
      <w:pPr>
        <w:keepNext w:val="0"/>
        <w:keepLines w:val="0"/>
        <w:pageBreakBefore w:val="0"/>
        <w:widowControl w:val="0"/>
        <w:numPr>
          <w:ilvl w:val="0"/>
          <w:numId w:val="2"/>
        </w:numPr>
        <w:kinsoku/>
        <w:wordWrap/>
        <w:overflowPunct/>
        <w:topLinePunct w:val="0"/>
        <w:autoSpaceDE/>
        <w:autoSpaceDN/>
        <w:bidi w:val="0"/>
        <w:adjustRightInd w:val="0"/>
        <w:snapToGrid w:val="0"/>
        <w:spacing w:before="157" w:beforeLines="50" w:line="240" w:lineRule="auto"/>
        <w:ind w:left="0" w:leftChars="0" w:right="0" w:rightChars="0" w:firstLine="0" w:firstLineChars="0"/>
        <w:jc w:val="center"/>
        <w:rPr>
          <w:rFonts w:hint="eastAsia" w:ascii="宋体" w:hAnsi="宋体" w:eastAsia="宋体" w:cs="宋体"/>
          <w:b/>
          <w:bCs/>
          <w:kern w:val="2"/>
          <w:sz w:val="36"/>
          <w:szCs w:val="36"/>
          <w:lang w:val="en-US" w:eastAsia="zh-CN" w:bidi="zh-CN"/>
        </w:rPr>
      </w:pPr>
      <w:r>
        <w:rPr>
          <w:rFonts w:hint="eastAsia" w:ascii="宋体" w:hAnsi="宋体" w:eastAsia="宋体" w:cs="宋体"/>
          <w:b/>
          <w:bCs/>
          <w:kern w:val="2"/>
          <w:sz w:val="36"/>
          <w:szCs w:val="36"/>
          <w:lang w:val="en-US" w:eastAsia="zh-CN" w:bidi="zh-CN"/>
        </w:rPr>
        <w:t xml:space="preserve"> 采购需求</w:t>
      </w:r>
    </w:p>
    <w:p w14:paraId="3F86C213">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ind w:leftChars="0" w:right="0" w:rightChars="0"/>
        <w:jc w:val="center"/>
        <w:rPr>
          <w:rFonts w:hint="default" w:ascii="宋体" w:hAnsi="宋体" w:eastAsia="宋体" w:cs="宋体"/>
          <w:b/>
          <w:bCs/>
          <w:kern w:val="2"/>
          <w:sz w:val="28"/>
          <w:szCs w:val="28"/>
          <w:lang w:val="en-US" w:eastAsia="zh-CN" w:bidi="zh-CN"/>
        </w:rPr>
      </w:pPr>
      <w:r>
        <w:rPr>
          <w:rFonts w:hint="eastAsia" w:ascii="宋体" w:hAnsi="宋体" w:eastAsia="宋体" w:cs="宋体"/>
          <w:b/>
          <w:bCs/>
          <w:kern w:val="2"/>
          <w:sz w:val="28"/>
          <w:szCs w:val="28"/>
          <w:lang w:val="en-US" w:eastAsia="zh-CN" w:bidi="zh-CN"/>
        </w:rPr>
        <w:t>采购需求表</w:t>
      </w:r>
    </w:p>
    <w:p w14:paraId="3DE5B808">
      <w:pPr>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ind w:left="0" w:leftChars="0" w:right="0" w:rightChars="0" w:firstLine="480" w:firstLineChars="200"/>
        <w:jc w:val="left"/>
        <w:rPr>
          <w:rFonts w:hint="eastAsia" w:ascii="宋体" w:hAnsi="宋体" w:eastAsia="宋体" w:cs="宋体"/>
          <w:b/>
          <w:bCs/>
          <w:sz w:val="24"/>
          <w:szCs w:val="24"/>
          <w:lang w:bidi="zh-CN"/>
        </w:rPr>
      </w:pPr>
    </w:p>
    <w:p w14:paraId="569D4511">
      <w:pPr>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ind w:left="0" w:leftChars="0" w:right="0" w:rightChars="0" w:firstLine="480" w:firstLineChars="200"/>
        <w:jc w:val="left"/>
        <w:rPr>
          <w:rFonts w:hint="eastAsia" w:ascii="宋体" w:hAnsi="宋体" w:eastAsia="宋体" w:cs="宋体"/>
          <w:b/>
          <w:bCs/>
          <w:sz w:val="24"/>
          <w:szCs w:val="24"/>
          <w:lang w:bidi="zh-CN"/>
        </w:rPr>
      </w:pPr>
    </w:p>
    <w:p w14:paraId="63CE900A">
      <w:pPr>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ind w:left="0" w:leftChars="0" w:right="0" w:rightChars="0" w:firstLine="480" w:firstLineChars="200"/>
        <w:jc w:val="left"/>
        <w:rPr>
          <w:rFonts w:hint="eastAsia" w:ascii="宋体" w:hAnsi="宋体" w:eastAsia="宋体" w:cs="宋体"/>
          <w:b/>
          <w:bCs/>
          <w:sz w:val="24"/>
          <w:szCs w:val="24"/>
          <w:lang w:bidi="zh-CN"/>
        </w:rPr>
      </w:pPr>
      <w:r>
        <w:rPr>
          <w:rFonts w:hint="eastAsia" w:ascii="宋体" w:hAnsi="宋体" w:eastAsia="宋体" w:cs="宋体"/>
          <w:b/>
          <w:bCs/>
          <w:sz w:val="24"/>
          <w:szCs w:val="24"/>
          <w:lang w:bidi="zh-CN"/>
        </w:rPr>
        <w:t>说明：</w:t>
      </w:r>
    </w:p>
    <w:p w14:paraId="0291E18D">
      <w:pPr>
        <w:keepNext w:val="0"/>
        <w:keepLines w:val="0"/>
        <w:pageBreakBefore w:val="0"/>
        <w:widowControl w:val="0"/>
        <w:numPr>
          <w:ilvl w:val="0"/>
          <w:numId w:val="3"/>
        </w:numPr>
        <w:kinsoku/>
        <w:wordWrap/>
        <w:overflowPunct/>
        <w:topLinePunct w:val="0"/>
        <w:autoSpaceDE/>
        <w:autoSpaceDN/>
        <w:bidi w:val="0"/>
        <w:adjustRightInd w:val="0"/>
        <w:snapToGrid w:val="0"/>
        <w:spacing w:before="0" w:line="240" w:lineRule="auto"/>
        <w:ind w:left="0" w:leftChars="0" w:right="0" w:rightChars="0"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本项目采购需求表中标注★号的内容为实质性要求和条件。</w:t>
      </w:r>
    </w:p>
    <w:p w14:paraId="06300100">
      <w:pPr>
        <w:keepNext w:val="0"/>
        <w:keepLines w:val="0"/>
        <w:pageBreakBefore w:val="0"/>
        <w:widowControl w:val="0"/>
        <w:numPr>
          <w:ilvl w:val="0"/>
          <w:numId w:val="3"/>
        </w:numPr>
        <w:kinsoku/>
        <w:wordWrap/>
        <w:overflowPunct/>
        <w:topLinePunct w:val="0"/>
        <w:autoSpaceDE/>
        <w:autoSpaceDN/>
        <w:bidi w:val="0"/>
        <w:adjustRightInd w:val="0"/>
        <w:snapToGrid w:val="0"/>
        <w:spacing w:before="0" w:line="240" w:lineRule="auto"/>
        <w:ind w:left="0" w:leftChars="0" w:right="0" w:rightChars="0" w:firstLine="480" w:firstLineChars="200"/>
        <w:jc w:val="left"/>
        <w:rPr>
          <w:rFonts w:hint="eastAsia" w:ascii="宋体" w:hAnsi="宋体" w:eastAsia="宋体" w:cs="宋体"/>
          <w:b w:val="0"/>
          <w:bCs w:val="0"/>
          <w:kern w:val="2"/>
          <w:sz w:val="24"/>
          <w:szCs w:val="24"/>
          <w:lang w:val="en-US" w:eastAsia="zh-CN" w:bidi="zh-CN"/>
        </w:rPr>
      </w:pPr>
      <w:r>
        <w:rPr>
          <w:rFonts w:hint="eastAsia" w:ascii="宋体" w:hAnsi="宋体" w:eastAsia="宋体" w:cs="宋体"/>
          <w:sz w:val="24"/>
          <w:szCs w:val="24"/>
          <w:lang w:bidi="zh-CN"/>
        </w:rPr>
        <w:t>未标注★号的内容负偏离达到3项以上（含3项）则被认为是实质性要求和条件不响应，作竞标无效处理。</w:t>
      </w:r>
    </w:p>
    <w:tbl>
      <w:tblPr>
        <w:tblStyle w:val="23"/>
        <w:tblpPr w:leftFromText="180" w:rightFromText="180" w:vertAnchor="text" w:horzAnchor="page" w:tblpX="1560" w:tblpY="250"/>
        <w:tblOverlap w:val="never"/>
        <w:tblW w:w="84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44"/>
        <w:gridCol w:w="7136"/>
      </w:tblGrid>
      <w:tr w14:paraId="53256D0F">
        <w:trPr>
          <w:trHeight w:val="1181" w:hRule="atLeast"/>
        </w:trPr>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9C30">
            <w:pPr>
              <w:keepNext w:val="0"/>
              <w:keepLines w:val="0"/>
              <w:widowControl/>
              <w:suppressLineNumbers w:val="0"/>
              <w:adjustRightInd w:val="0"/>
              <w:snapToGrid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交付时间</w:t>
            </w:r>
          </w:p>
        </w:tc>
        <w:tc>
          <w:tcPr>
            <w:tcW w:w="7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3658">
            <w:pPr>
              <w:numPr>
                <w:ilvl w:val="0"/>
                <w:numId w:val="0"/>
              </w:numPr>
              <w:spacing w:line="360" w:lineRule="auto"/>
              <w:jc w:val="left"/>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自签订合同起30日内</w:t>
            </w:r>
          </w:p>
        </w:tc>
      </w:tr>
      <w:tr w14:paraId="6E622E06">
        <w:trPr>
          <w:trHeight w:val="1405" w:hRule="atLeast"/>
        </w:trPr>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972B">
            <w:pPr>
              <w:keepNext w:val="0"/>
              <w:keepLines w:val="0"/>
              <w:widowControl/>
              <w:suppressLineNumbers w:val="0"/>
              <w:adjustRightInd w:val="0"/>
              <w:snapToGrid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color w:val="auto"/>
                <w:kern w:val="0"/>
                <w:sz w:val="24"/>
                <w:szCs w:val="24"/>
                <w:highlight w:val="none"/>
                <w:u w:val="none"/>
                <w:lang w:bidi="ar"/>
              </w:rPr>
              <w:t>报价要求</w:t>
            </w:r>
          </w:p>
        </w:tc>
        <w:tc>
          <w:tcPr>
            <w:tcW w:w="7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2B63">
            <w:pPr>
              <w:spacing w:line="360" w:lineRule="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1.本次提供的报价需涵盖进出场办理、现场保护、改造及用料等各项费用；</w:t>
            </w:r>
          </w:p>
          <w:p w14:paraId="0276C4D4">
            <w:pPr>
              <w:spacing w:line="360" w:lineRule="auto"/>
              <w:rPr>
                <w:rFonts w:hint="default"/>
                <w:sz w:val="24"/>
                <w:szCs w:val="24"/>
                <w:lang w:val="en-US" w:eastAsia="zh-CN"/>
              </w:rPr>
            </w:pPr>
            <w:r>
              <w:rPr>
                <w:rFonts w:hint="eastAsia" w:ascii="宋体" w:hAnsi="宋体" w:eastAsia="宋体" w:cs="宋体"/>
                <w:bCs/>
                <w:color w:val="auto"/>
                <w:sz w:val="24"/>
                <w:szCs w:val="24"/>
                <w:highlight w:val="none"/>
                <w:lang w:val="en-US" w:eastAsia="zh-CN"/>
              </w:rPr>
              <w:t>2.需为含税报价，提供合规等额增值税专用发票。</w:t>
            </w:r>
          </w:p>
        </w:tc>
      </w:tr>
      <w:tr w14:paraId="607F5FC0">
        <w:trPr>
          <w:trHeight w:val="5723" w:hRule="atLeast"/>
        </w:trPr>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78C2">
            <w:pPr>
              <w:keepNext w:val="0"/>
              <w:keepLines w:val="0"/>
              <w:widowControl/>
              <w:suppressLineNumbers w:val="0"/>
              <w:adjustRightInd w:val="0"/>
              <w:snapToGrid w:val="0"/>
              <w:jc w:val="center"/>
              <w:textAlignment w:val="center"/>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项目执行要求</w:t>
            </w:r>
          </w:p>
        </w:tc>
        <w:tc>
          <w:tcPr>
            <w:tcW w:w="7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E41E">
            <w:pPr>
              <w:spacing w:line="360" w:lineRule="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1.根据采购人需求、结合设计图纸完成本次改造工作；</w:t>
            </w:r>
          </w:p>
          <w:p w14:paraId="4AC6C4B6">
            <w:pPr>
              <w:spacing w:line="360" w:lineRule="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2.积极配合采购人的工作；</w:t>
            </w:r>
          </w:p>
          <w:p w14:paraId="436767A9">
            <w:pPr>
              <w:spacing w:line="360" w:lineRule="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3.认真贯彻执行参展手册内各项要求和规定，做到文明施工、安全、保质保量如期完成施工任务。</w:t>
            </w:r>
          </w:p>
          <w:p w14:paraId="64234D59">
            <w:pPr>
              <w:spacing w:line="360" w:lineRule="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4.必须严格按照相关法规条文施工作业，注意环保要求：控制噪声，避免不安全因素发生。</w:t>
            </w:r>
          </w:p>
          <w:p w14:paraId="32699B42">
            <w:pPr>
              <w:spacing w:line="360" w:lineRule="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5.保证施工安全作业，加强对施工人员的安全教育及防范措施,确保施工中万无一失; 并负责其施工人员的安全保险</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Hans"/>
              </w:rPr>
              <w:t>施工过程中</w:t>
            </w:r>
            <w:r>
              <w:rPr>
                <w:rFonts w:hint="default" w:ascii="宋体" w:hAnsi="宋体" w:eastAsia="宋体" w:cs="宋体"/>
                <w:bCs/>
                <w:color w:val="auto"/>
                <w:sz w:val="24"/>
                <w:szCs w:val="24"/>
                <w:highlight w:val="none"/>
                <w:lang w:val="en-US" w:eastAsia="zh-Hans"/>
              </w:rPr>
              <w:t>，</w:t>
            </w:r>
            <w:r>
              <w:rPr>
                <w:rFonts w:hint="eastAsia" w:ascii="宋体" w:hAnsi="宋体" w:eastAsia="宋体" w:cs="宋体"/>
                <w:bCs/>
                <w:color w:val="auto"/>
                <w:sz w:val="24"/>
                <w:szCs w:val="24"/>
                <w:highlight w:val="none"/>
                <w:lang w:val="en-US" w:eastAsia="zh-Hans"/>
              </w:rPr>
              <w:t>因</w:t>
            </w:r>
            <w:r>
              <w:rPr>
                <w:rFonts w:hint="eastAsia" w:ascii="宋体" w:hAnsi="宋体" w:eastAsia="宋体" w:cs="宋体"/>
                <w:bCs/>
                <w:color w:val="auto"/>
                <w:sz w:val="24"/>
                <w:szCs w:val="24"/>
                <w:highlight w:val="none"/>
                <w:lang w:val="en-US" w:eastAsia="zh-CN"/>
              </w:rPr>
              <w:t>施工方</w:t>
            </w:r>
            <w:r>
              <w:rPr>
                <w:rFonts w:hint="eastAsia" w:ascii="宋体" w:hAnsi="宋体" w:eastAsia="宋体" w:cs="宋体"/>
                <w:bCs/>
                <w:color w:val="auto"/>
                <w:sz w:val="24"/>
                <w:szCs w:val="24"/>
                <w:highlight w:val="none"/>
                <w:lang w:val="en-US" w:eastAsia="zh-Hans"/>
              </w:rPr>
              <w:t>施工产生的任何人员</w:t>
            </w:r>
            <w:r>
              <w:rPr>
                <w:rFonts w:hint="default" w:ascii="宋体" w:hAnsi="宋体" w:eastAsia="宋体" w:cs="宋体"/>
                <w:bCs/>
                <w:color w:val="auto"/>
                <w:sz w:val="24"/>
                <w:szCs w:val="24"/>
                <w:highlight w:val="none"/>
                <w:lang w:val="en-US" w:eastAsia="zh-Hans"/>
              </w:rPr>
              <w:t>、</w:t>
            </w:r>
            <w:r>
              <w:rPr>
                <w:rFonts w:hint="eastAsia" w:ascii="宋体" w:hAnsi="宋体" w:eastAsia="宋体" w:cs="宋体"/>
                <w:bCs/>
                <w:color w:val="auto"/>
                <w:sz w:val="24"/>
                <w:szCs w:val="24"/>
                <w:highlight w:val="none"/>
                <w:lang w:val="en-US" w:eastAsia="zh-Hans"/>
              </w:rPr>
              <w:t>财产损害</w:t>
            </w:r>
            <w:r>
              <w:rPr>
                <w:rFonts w:hint="default" w:ascii="宋体" w:hAnsi="宋体" w:eastAsia="宋体" w:cs="宋体"/>
                <w:bCs/>
                <w:color w:val="auto"/>
                <w:sz w:val="24"/>
                <w:szCs w:val="24"/>
                <w:highlight w:val="none"/>
                <w:lang w:val="en-US" w:eastAsia="zh-Hans"/>
              </w:rPr>
              <w:t>，</w:t>
            </w:r>
            <w:r>
              <w:rPr>
                <w:rFonts w:hint="eastAsia" w:ascii="宋体" w:hAnsi="宋体" w:eastAsia="宋体" w:cs="宋体"/>
                <w:bCs/>
                <w:color w:val="auto"/>
                <w:sz w:val="24"/>
                <w:szCs w:val="24"/>
                <w:highlight w:val="none"/>
                <w:lang w:val="en-US" w:eastAsia="zh-Hans"/>
              </w:rPr>
              <w:t>均由</w:t>
            </w:r>
            <w:r>
              <w:rPr>
                <w:rFonts w:hint="eastAsia" w:ascii="宋体" w:hAnsi="宋体" w:eastAsia="宋体" w:cs="宋体"/>
                <w:bCs/>
                <w:color w:val="auto"/>
                <w:sz w:val="24"/>
                <w:szCs w:val="24"/>
                <w:highlight w:val="none"/>
                <w:lang w:val="en-US" w:eastAsia="zh-CN"/>
              </w:rPr>
              <w:t>供应商</w:t>
            </w:r>
            <w:r>
              <w:rPr>
                <w:rFonts w:hint="eastAsia" w:ascii="宋体" w:hAnsi="宋体" w:eastAsia="宋体" w:cs="宋体"/>
                <w:bCs/>
                <w:color w:val="auto"/>
                <w:sz w:val="24"/>
                <w:szCs w:val="24"/>
                <w:highlight w:val="none"/>
                <w:lang w:val="en-US" w:eastAsia="zh-Hans"/>
              </w:rPr>
              <w:t>承担全部赔偿责任</w:t>
            </w:r>
            <w:r>
              <w:rPr>
                <w:rFonts w:hint="default" w:ascii="宋体" w:hAnsi="宋体" w:eastAsia="宋体" w:cs="宋体"/>
                <w:bCs/>
                <w:color w:val="auto"/>
                <w:sz w:val="24"/>
                <w:szCs w:val="24"/>
                <w:highlight w:val="none"/>
                <w:lang w:val="en-US" w:eastAsia="zh-Hans"/>
              </w:rPr>
              <w:t>，</w:t>
            </w:r>
            <w:r>
              <w:rPr>
                <w:rFonts w:hint="eastAsia" w:ascii="宋体" w:hAnsi="宋体" w:eastAsia="宋体" w:cs="宋体"/>
                <w:bCs/>
                <w:color w:val="auto"/>
                <w:sz w:val="24"/>
                <w:szCs w:val="24"/>
                <w:highlight w:val="none"/>
                <w:lang w:val="en-US" w:eastAsia="zh-Hans"/>
              </w:rPr>
              <w:t>与</w:t>
            </w:r>
            <w:r>
              <w:rPr>
                <w:rFonts w:hint="eastAsia" w:ascii="宋体" w:hAnsi="宋体" w:eastAsia="宋体" w:cs="宋体"/>
                <w:bCs/>
                <w:color w:val="auto"/>
                <w:sz w:val="24"/>
                <w:szCs w:val="24"/>
                <w:highlight w:val="none"/>
                <w:lang w:val="en-US" w:eastAsia="zh-CN"/>
              </w:rPr>
              <w:t>采购人</w:t>
            </w:r>
            <w:r>
              <w:rPr>
                <w:rFonts w:hint="eastAsia" w:ascii="宋体" w:hAnsi="宋体" w:eastAsia="宋体" w:cs="宋体"/>
                <w:bCs/>
                <w:color w:val="auto"/>
                <w:sz w:val="24"/>
                <w:szCs w:val="24"/>
                <w:highlight w:val="none"/>
                <w:lang w:val="en-US" w:eastAsia="zh-Hans"/>
              </w:rPr>
              <w:t>无关</w:t>
            </w:r>
            <w:r>
              <w:rPr>
                <w:rFonts w:hint="eastAsia" w:ascii="宋体" w:hAnsi="宋体" w:eastAsia="宋体" w:cs="宋体"/>
                <w:bCs/>
                <w:color w:val="auto"/>
                <w:sz w:val="24"/>
                <w:szCs w:val="24"/>
                <w:highlight w:val="none"/>
                <w:lang w:val="en-US" w:eastAsia="zh-CN"/>
              </w:rPr>
              <w:t>。</w:t>
            </w:r>
          </w:p>
          <w:p w14:paraId="4CA92750">
            <w:pPr>
              <w:keepNext w:val="0"/>
              <w:keepLines w:val="0"/>
              <w:widowControl/>
              <w:suppressLineNumbers w:val="0"/>
              <w:adjustRightInd w:val="0"/>
              <w:snapToGrid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bl>
    <w:p w14:paraId="29FAE2CB">
      <w:pPr>
        <w:keepNext w:val="0"/>
        <w:keepLines w:val="0"/>
        <w:pageBreakBefore w:val="0"/>
        <w:kinsoku/>
        <w:wordWrap/>
        <w:overflowPunct/>
        <w:topLinePunct w:val="0"/>
        <w:bidi w:val="0"/>
        <w:spacing w:before="0" w:line="240" w:lineRule="auto"/>
        <w:ind w:left="0" w:leftChars="0" w:right="0" w:rightChars="0" w:firstLine="0" w:firstLineChars="0"/>
        <w:rPr>
          <w:rFonts w:hint="eastAsia" w:ascii="宋体" w:hAnsi="宋体" w:eastAsia="宋体" w:cs="宋体"/>
          <w:b w:val="0"/>
          <w:bCs w:val="0"/>
          <w:kern w:val="2"/>
          <w:sz w:val="24"/>
          <w:szCs w:val="24"/>
          <w:lang w:val="en-US" w:eastAsia="zh-CN" w:bidi="zh-CN"/>
        </w:rPr>
      </w:pPr>
    </w:p>
    <w:p w14:paraId="76F14F4E">
      <w:pPr>
        <w:rPr>
          <w:rFonts w:hint="eastAsia"/>
          <w:lang w:val="en-US" w:eastAsia="zh-CN"/>
        </w:rPr>
      </w:pPr>
      <w:r>
        <w:rPr>
          <w:rFonts w:hint="eastAsia"/>
          <w:lang w:val="en-US" w:eastAsia="zh-CN"/>
        </w:rPr>
        <w:br w:type="page"/>
      </w:r>
    </w:p>
    <w:p w14:paraId="5DF3D136">
      <w:pPr>
        <w:pStyle w:val="43"/>
        <w:ind w:firstLine="0" w:firstLineChars="0"/>
        <w:jc w:val="center"/>
        <w:rPr>
          <w:rFonts w:hint="eastAsia"/>
          <w:lang w:val="en-US" w:eastAsia="zh-CN"/>
        </w:rPr>
      </w:pPr>
      <w:r>
        <w:rPr>
          <w:rFonts w:hint="eastAsia"/>
          <w:lang w:val="en-US" w:eastAsia="zh-CN"/>
        </w:rPr>
        <w:t>第三章  供应商须知</w:t>
      </w:r>
    </w:p>
    <w:p w14:paraId="04B7D20C">
      <w:pPr>
        <w:pStyle w:val="44"/>
        <w:rPr>
          <w:rFonts w:hint="eastAsia"/>
        </w:rPr>
      </w:pPr>
      <w:r>
        <w:rPr>
          <w:rFonts w:hint="eastAsia"/>
          <w:lang w:val="en-US" w:eastAsia="zh-CN"/>
        </w:rPr>
        <w:t>供应商</w:t>
      </w:r>
      <w:r>
        <w:rPr>
          <w:rFonts w:hint="eastAsia"/>
        </w:rPr>
        <w:t>须知前附表</w:t>
      </w:r>
    </w:p>
    <w:tbl>
      <w:tblPr>
        <w:tblStyle w:val="23"/>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711"/>
        <w:gridCol w:w="6418"/>
      </w:tblGrid>
      <w:tr w14:paraId="3B0C484B">
        <w:trPr>
          <w:trHeight w:val="23" w:hRule="atLeast"/>
          <w:jc w:val="center"/>
        </w:trPr>
        <w:tc>
          <w:tcPr>
            <w:tcW w:w="872" w:type="dxa"/>
            <w:noWrap w:val="0"/>
            <w:vAlign w:val="center"/>
          </w:tcPr>
          <w:p w14:paraId="71D57B2F">
            <w:pPr>
              <w:pStyle w:val="13"/>
              <w:adjustRightInd w:val="0"/>
              <w:spacing w:line="360" w:lineRule="exact"/>
              <w:jc w:val="center"/>
              <w:rPr>
                <w:rFonts w:hint="eastAsia" w:ascii="宋体" w:hAnsi="宋体" w:eastAsia="宋体" w:cs="宋体"/>
                <w:b/>
                <w:szCs w:val="21"/>
              </w:rPr>
            </w:pPr>
            <w:r>
              <w:rPr>
                <w:rFonts w:hint="eastAsia" w:ascii="宋体" w:hAnsi="宋体" w:eastAsia="宋体" w:cs="宋体"/>
                <w:b/>
                <w:szCs w:val="21"/>
              </w:rPr>
              <w:t>条款号</w:t>
            </w:r>
          </w:p>
        </w:tc>
        <w:tc>
          <w:tcPr>
            <w:tcW w:w="1711" w:type="dxa"/>
            <w:noWrap w:val="0"/>
            <w:vAlign w:val="center"/>
          </w:tcPr>
          <w:p w14:paraId="73B03386">
            <w:pPr>
              <w:pStyle w:val="13"/>
              <w:spacing w:line="360" w:lineRule="exact"/>
              <w:jc w:val="center"/>
              <w:rPr>
                <w:rFonts w:hint="eastAsia" w:ascii="宋体" w:hAnsi="宋体" w:eastAsia="宋体" w:cs="宋体"/>
                <w:b/>
                <w:szCs w:val="21"/>
              </w:rPr>
            </w:pPr>
            <w:r>
              <w:rPr>
                <w:rFonts w:hint="eastAsia" w:ascii="宋体" w:hAnsi="宋体" w:eastAsia="宋体" w:cs="宋体"/>
                <w:b/>
                <w:szCs w:val="21"/>
              </w:rPr>
              <w:t>条款名称</w:t>
            </w:r>
          </w:p>
        </w:tc>
        <w:tc>
          <w:tcPr>
            <w:tcW w:w="6418" w:type="dxa"/>
            <w:noWrap w:val="0"/>
            <w:vAlign w:val="top"/>
          </w:tcPr>
          <w:p w14:paraId="21AF59EB">
            <w:pPr>
              <w:pStyle w:val="13"/>
              <w:spacing w:line="360" w:lineRule="exact"/>
              <w:jc w:val="center"/>
              <w:rPr>
                <w:rFonts w:hint="eastAsia" w:ascii="宋体" w:hAnsi="宋体" w:eastAsia="宋体" w:cs="宋体"/>
                <w:b/>
                <w:szCs w:val="21"/>
              </w:rPr>
            </w:pPr>
            <w:r>
              <w:rPr>
                <w:rFonts w:hint="eastAsia" w:ascii="宋体" w:hAnsi="宋体" w:eastAsia="宋体" w:cs="宋体"/>
                <w:b/>
                <w:szCs w:val="21"/>
              </w:rPr>
              <w:t>详细内容</w:t>
            </w:r>
          </w:p>
        </w:tc>
      </w:tr>
      <w:tr w14:paraId="72A30786">
        <w:trPr>
          <w:trHeight w:val="23" w:hRule="atLeast"/>
          <w:jc w:val="center"/>
        </w:trPr>
        <w:tc>
          <w:tcPr>
            <w:tcW w:w="872" w:type="dxa"/>
            <w:noWrap w:val="0"/>
            <w:vAlign w:val="center"/>
          </w:tcPr>
          <w:p w14:paraId="4687101E">
            <w:pPr>
              <w:pStyle w:val="13"/>
              <w:spacing w:line="360" w:lineRule="exact"/>
              <w:jc w:val="center"/>
              <w:rPr>
                <w:rFonts w:hint="default" w:ascii="宋体" w:hAnsi="宋体" w:eastAsia="宋体" w:cs="宋体"/>
                <w:lang w:val="en-US" w:eastAsia="zh-CN"/>
              </w:rPr>
            </w:pPr>
            <w:r>
              <w:rPr>
                <w:rFonts w:hint="eastAsia" w:ascii="宋体" w:hAnsi="宋体" w:eastAsia="宋体" w:cs="宋体"/>
              </w:rPr>
              <w:t>1</w:t>
            </w:r>
          </w:p>
        </w:tc>
        <w:tc>
          <w:tcPr>
            <w:tcW w:w="1711" w:type="dxa"/>
            <w:noWrap w:val="0"/>
            <w:vAlign w:val="center"/>
          </w:tcPr>
          <w:p w14:paraId="4F3A7418">
            <w:pPr>
              <w:pStyle w:val="13"/>
              <w:spacing w:line="360" w:lineRule="exact"/>
              <w:jc w:val="center"/>
              <w:rPr>
                <w:rFonts w:hint="eastAsia" w:ascii="宋体" w:hAnsi="宋体" w:eastAsia="宋体" w:cs="宋体"/>
                <w:color w:val="auto"/>
              </w:rPr>
            </w:pPr>
            <w:r>
              <w:rPr>
                <w:rFonts w:hint="eastAsia" w:ascii="宋体" w:hAnsi="宋体" w:eastAsia="宋体" w:cs="宋体"/>
                <w:color w:val="auto"/>
              </w:rPr>
              <w:t>采购人</w:t>
            </w:r>
          </w:p>
        </w:tc>
        <w:tc>
          <w:tcPr>
            <w:tcW w:w="6418" w:type="dxa"/>
            <w:noWrap w:val="0"/>
            <w:vAlign w:val="center"/>
          </w:tcPr>
          <w:p w14:paraId="43C7B550">
            <w:pPr>
              <w:pStyle w:val="13"/>
              <w:spacing w:line="360" w:lineRule="exact"/>
              <w:rPr>
                <w:rFonts w:hint="eastAsia" w:ascii="宋体" w:hAnsi="宋体" w:eastAsia="宋体" w:cs="宋体"/>
              </w:rPr>
            </w:pPr>
            <w:r>
              <w:rPr>
                <w:rFonts w:hint="eastAsia" w:ascii="宋体" w:hAnsi="宋体" w:eastAsia="宋体" w:cs="宋体"/>
              </w:rPr>
              <w:t>采购人：广西自贸区产融城市运营管理有限公司</w:t>
            </w:r>
          </w:p>
          <w:p w14:paraId="32E8DFD1">
            <w:pPr>
              <w:pStyle w:val="13"/>
              <w:spacing w:line="360" w:lineRule="exact"/>
              <w:rPr>
                <w:rFonts w:hint="default" w:ascii="宋体" w:hAnsi="宋体" w:eastAsia="宋体" w:cs="宋体"/>
                <w:lang w:val="en-US" w:eastAsia="zh-CN"/>
              </w:rPr>
            </w:pPr>
            <w:r>
              <w:rPr>
                <w:rFonts w:hint="eastAsia" w:ascii="宋体" w:hAnsi="宋体" w:eastAsia="宋体" w:cs="宋体"/>
              </w:rPr>
              <w:t>项目联系人：</w:t>
            </w:r>
            <w:r>
              <w:rPr>
                <w:rFonts w:hint="eastAsia" w:hAnsi="宋体" w:cs="宋体"/>
                <w:lang w:val="en-US" w:eastAsia="zh-CN"/>
              </w:rPr>
              <w:t>叶维炜</w:t>
            </w:r>
          </w:p>
          <w:p w14:paraId="1F973A09">
            <w:pPr>
              <w:pStyle w:val="13"/>
              <w:spacing w:line="360" w:lineRule="exact"/>
              <w:rPr>
                <w:rFonts w:hint="default" w:ascii="宋体" w:hAnsi="宋体" w:eastAsia="宋体" w:cs="宋体"/>
                <w:color w:val="auto"/>
                <w:lang w:val="en-US"/>
              </w:rPr>
            </w:pPr>
            <w:r>
              <w:rPr>
                <w:rFonts w:hint="eastAsia" w:ascii="宋体" w:hAnsi="宋体" w:eastAsia="宋体" w:cs="宋体"/>
              </w:rPr>
              <w:t>电话：</w:t>
            </w:r>
            <w:r>
              <w:rPr>
                <w:rFonts w:hint="eastAsia" w:hAnsi="宋体" w:cs="宋体"/>
                <w:b w:val="0"/>
                <w:bCs/>
                <w:sz w:val="24"/>
                <w:szCs w:val="24"/>
                <w:u w:val="none"/>
                <w:lang w:val="en-US" w:eastAsia="zh-CN"/>
              </w:rPr>
              <w:t>19177753366</w:t>
            </w:r>
          </w:p>
        </w:tc>
      </w:tr>
      <w:tr w14:paraId="4D17B04C">
        <w:trPr>
          <w:trHeight w:val="23" w:hRule="atLeast"/>
          <w:jc w:val="center"/>
        </w:trPr>
        <w:tc>
          <w:tcPr>
            <w:tcW w:w="872" w:type="dxa"/>
            <w:noWrap w:val="0"/>
            <w:vAlign w:val="center"/>
          </w:tcPr>
          <w:p w14:paraId="44BB0192">
            <w:pPr>
              <w:pStyle w:val="13"/>
              <w:spacing w:line="360" w:lineRule="exact"/>
              <w:jc w:val="center"/>
              <w:rPr>
                <w:rFonts w:hint="eastAsia" w:ascii="宋体" w:hAnsi="宋体" w:eastAsia="宋体" w:cs="宋体"/>
              </w:rPr>
            </w:pPr>
            <w:r>
              <w:rPr>
                <w:rFonts w:hint="eastAsia" w:ascii="宋体" w:hAnsi="宋体" w:eastAsia="宋体" w:cs="宋体"/>
                <w:lang w:val="en-US" w:eastAsia="zh-CN"/>
              </w:rPr>
              <w:t>2</w:t>
            </w:r>
          </w:p>
        </w:tc>
        <w:tc>
          <w:tcPr>
            <w:tcW w:w="1711" w:type="dxa"/>
            <w:noWrap w:val="0"/>
            <w:vAlign w:val="center"/>
          </w:tcPr>
          <w:p w14:paraId="60487C6F">
            <w:pPr>
              <w:pStyle w:val="13"/>
              <w:spacing w:line="360" w:lineRule="exact"/>
              <w:jc w:val="center"/>
              <w:rPr>
                <w:rFonts w:hint="eastAsia" w:ascii="宋体" w:hAnsi="宋体" w:eastAsia="宋体" w:cs="宋体"/>
                <w:color w:val="auto"/>
              </w:rPr>
            </w:pPr>
            <w:r>
              <w:rPr>
                <w:rFonts w:hint="eastAsia" w:ascii="宋体" w:hAnsi="宋体" w:eastAsia="宋体" w:cs="宋体"/>
                <w:color w:val="auto"/>
              </w:rPr>
              <w:t>项目名称</w:t>
            </w:r>
          </w:p>
        </w:tc>
        <w:tc>
          <w:tcPr>
            <w:tcW w:w="6418" w:type="dxa"/>
            <w:noWrap w:val="0"/>
            <w:vAlign w:val="center"/>
          </w:tcPr>
          <w:p w14:paraId="7DC2275B">
            <w:pPr>
              <w:pStyle w:val="13"/>
              <w:spacing w:line="360" w:lineRule="exact"/>
              <w:rPr>
                <w:rFonts w:hint="eastAsia" w:ascii="宋体" w:hAnsi="宋体" w:eastAsia="宋体" w:cs="宋体"/>
                <w:color w:val="auto"/>
                <w:szCs w:val="21"/>
              </w:rPr>
            </w:pPr>
            <w:r>
              <w:rPr>
                <w:rFonts w:hint="eastAsia" w:ascii="宋体" w:hAnsi="宋体" w:eastAsia="宋体" w:cs="宋体"/>
                <w:color w:val="auto"/>
                <w:szCs w:val="21"/>
                <w:lang w:val="en-US" w:eastAsia="zh-CN"/>
              </w:rPr>
              <w:t>自贸中心25楼空中花园改造工作项目</w:t>
            </w:r>
          </w:p>
        </w:tc>
      </w:tr>
      <w:tr w14:paraId="281FB5D7">
        <w:trPr>
          <w:trHeight w:val="23" w:hRule="atLeast"/>
          <w:jc w:val="center"/>
        </w:trPr>
        <w:tc>
          <w:tcPr>
            <w:tcW w:w="872" w:type="dxa"/>
            <w:noWrap w:val="0"/>
            <w:vAlign w:val="center"/>
          </w:tcPr>
          <w:p w14:paraId="4ED8E7DB">
            <w:pPr>
              <w:pStyle w:val="13"/>
              <w:spacing w:line="360" w:lineRule="exact"/>
              <w:jc w:val="center"/>
              <w:rPr>
                <w:rFonts w:hint="default" w:ascii="宋体" w:hAnsi="宋体" w:eastAsia="宋体" w:cs="宋体"/>
                <w:lang w:val="en-US" w:eastAsia="zh-CN"/>
              </w:rPr>
            </w:pPr>
            <w:r>
              <w:rPr>
                <w:rFonts w:hint="eastAsia" w:hAnsi="宋体" w:cs="宋体"/>
                <w:lang w:val="en-US" w:eastAsia="zh-CN"/>
              </w:rPr>
              <w:t>3</w:t>
            </w:r>
          </w:p>
        </w:tc>
        <w:tc>
          <w:tcPr>
            <w:tcW w:w="1711" w:type="dxa"/>
            <w:noWrap w:val="0"/>
            <w:vAlign w:val="center"/>
          </w:tcPr>
          <w:p w14:paraId="4EAAEEC6">
            <w:pPr>
              <w:pStyle w:val="13"/>
              <w:spacing w:line="36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资金来源</w:t>
            </w:r>
          </w:p>
        </w:tc>
        <w:tc>
          <w:tcPr>
            <w:tcW w:w="6418" w:type="dxa"/>
            <w:noWrap w:val="0"/>
            <w:vAlign w:val="center"/>
          </w:tcPr>
          <w:p w14:paraId="6B1430C9">
            <w:pPr>
              <w:pStyle w:val="13"/>
              <w:spacing w:line="360" w:lineRule="exact"/>
              <w:rPr>
                <w:rFonts w:hint="default" w:ascii="宋体" w:hAnsi="宋体" w:eastAsia="宋体" w:cs="宋体"/>
                <w:color w:val="auto"/>
                <w:lang w:val="en-US" w:eastAsia="zh-CN"/>
              </w:rPr>
            </w:pPr>
            <w:r>
              <w:rPr>
                <w:rFonts w:hint="default" w:ascii="宋体" w:hAnsi="宋体" w:eastAsia="宋体" w:cs="宋体"/>
                <w:color w:val="auto"/>
                <w:lang w:val="en-US" w:eastAsia="zh-CN"/>
              </w:rPr>
              <w:t>自有资金</w:t>
            </w:r>
          </w:p>
        </w:tc>
      </w:tr>
      <w:tr w14:paraId="3F0DC5C1">
        <w:trPr>
          <w:trHeight w:val="23" w:hRule="atLeast"/>
          <w:jc w:val="center"/>
        </w:trPr>
        <w:tc>
          <w:tcPr>
            <w:tcW w:w="872" w:type="dxa"/>
            <w:noWrap w:val="0"/>
            <w:vAlign w:val="center"/>
          </w:tcPr>
          <w:p w14:paraId="3CAB3068">
            <w:pPr>
              <w:pStyle w:val="13"/>
              <w:spacing w:line="360" w:lineRule="exact"/>
              <w:jc w:val="center"/>
              <w:rPr>
                <w:rFonts w:hint="default" w:ascii="宋体" w:hAnsi="宋体" w:eastAsia="宋体" w:cs="宋体"/>
                <w:lang w:val="en-US" w:eastAsia="zh-CN"/>
              </w:rPr>
            </w:pPr>
            <w:r>
              <w:rPr>
                <w:rFonts w:hint="eastAsia" w:hAnsi="宋体" w:cs="宋体"/>
                <w:lang w:val="en-US" w:eastAsia="zh-CN"/>
              </w:rPr>
              <w:t>4</w:t>
            </w:r>
          </w:p>
        </w:tc>
        <w:tc>
          <w:tcPr>
            <w:tcW w:w="1711" w:type="dxa"/>
            <w:noWrap w:val="0"/>
            <w:vAlign w:val="center"/>
          </w:tcPr>
          <w:p w14:paraId="57B9566F">
            <w:pPr>
              <w:pStyle w:val="13"/>
              <w:spacing w:line="360" w:lineRule="exact"/>
              <w:jc w:val="center"/>
              <w:rPr>
                <w:rFonts w:hint="eastAsia" w:ascii="宋体" w:hAnsi="宋体" w:eastAsia="宋体" w:cs="宋体"/>
                <w:color w:val="auto"/>
              </w:rPr>
            </w:pPr>
            <w:r>
              <w:rPr>
                <w:rFonts w:hint="eastAsia" w:hAnsi="宋体" w:cs="宋体"/>
                <w:color w:val="auto"/>
                <w:szCs w:val="21"/>
                <w:lang w:val="en-US" w:eastAsia="zh-CN"/>
              </w:rPr>
              <w:t>采购</w:t>
            </w:r>
            <w:r>
              <w:rPr>
                <w:rFonts w:hint="eastAsia" w:ascii="宋体" w:hAnsi="宋体" w:eastAsia="宋体" w:cs="宋体"/>
                <w:color w:val="auto"/>
                <w:szCs w:val="21"/>
              </w:rPr>
              <w:t>文件的获取</w:t>
            </w:r>
          </w:p>
        </w:tc>
        <w:tc>
          <w:tcPr>
            <w:tcW w:w="6418" w:type="dxa"/>
            <w:noWrap w:val="0"/>
            <w:vAlign w:val="center"/>
          </w:tcPr>
          <w:p w14:paraId="5E779F46">
            <w:pPr>
              <w:pStyle w:val="13"/>
              <w:spacing w:line="360" w:lineRule="exact"/>
              <w:rPr>
                <w:rFonts w:hint="eastAsia" w:ascii="宋体" w:hAnsi="宋体" w:eastAsia="宋体" w:cs="宋体"/>
                <w:color w:val="auto"/>
                <w:spacing w:val="6"/>
                <w:kern w:val="48"/>
              </w:rPr>
            </w:pPr>
            <w:r>
              <w:rPr>
                <w:rFonts w:hint="eastAsia" w:ascii="宋体" w:hAnsi="宋体" w:eastAsia="宋体" w:cs="宋体"/>
                <w:color w:val="auto"/>
              </w:rPr>
              <w:t>供应商在广西自贸区钦州港片区开发投资集团有限责任公司网站http://www.qzmktjt.com/获取</w:t>
            </w:r>
            <w:r>
              <w:rPr>
                <w:rFonts w:hint="eastAsia" w:hAnsi="宋体" w:cs="宋体"/>
                <w:color w:val="auto"/>
                <w:lang w:eastAsia="zh-CN"/>
              </w:rPr>
              <w:t>（</w:t>
            </w:r>
            <w:r>
              <w:rPr>
                <w:rFonts w:hint="eastAsia" w:ascii="宋体" w:hAnsi="宋体" w:eastAsia="宋体" w:cs="宋体"/>
                <w:color w:val="auto"/>
              </w:rPr>
              <w:t>下载</w:t>
            </w:r>
            <w:r>
              <w:rPr>
                <w:rFonts w:hint="eastAsia" w:hAnsi="宋体" w:cs="宋体"/>
                <w:color w:val="auto"/>
                <w:lang w:eastAsia="zh-CN"/>
              </w:rPr>
              <w:t>）</w:t>
            </w:r>
            <w:r>
              <w:rPr>
                <w:rFonts w:hint="eastAsia" w:ascii="宋体" w:hAnsi="宋体" w:eastAsia="宋体" w:cs="宋体"/>
                <w:color w:val="auto"/>
              </w:rPr>
              <w:t>采购文件</w:t>
            </w:r>
          </w:p>
        </w:tc>
      </w:tr>
      <w:tr w14:paraId="0669AC84">
        <w:trPr>
          <w:trHeight w:val="23" w:hRule="atLeast"/>
          <w:jc w:val="center"/>
        </w:trPr>
        <w:tc>
          <w:tcPr>
            <w:tcW w:w="872" w:type="dxa"/>
            <w:noWrap w:val="0"/>
            <w:vAlign w:val="center"/>
          </w:tcPr>
          <w:p w14:paraId="6F6E4F84">
            <w:pPr>
              <w:pStyle w:val="13"/>
              <w:spacing w:line="360" w:lineRule="exact"/>
              <w:jc w:val="center"/>
              <w:rPr>
                <w:rFonts w:hint="eastAsia" w:ascii="宋体" w:hAnsi="宋体" w:eastAsia="宋体" w:cs="宋体"/>
                <w:lang w:val="en-US" w:eastAsia="zh-CN"/>
              </w:rPr>
            </w:pPr>
            <w:r>
              <w:rPr>
                <w:rFonts w:hint="eastAsia" w:hAnsi="宋体" w:cs="宋体"/>
                <w:lang w:val="en-US" w:eastAsia="zh-CN"/>
              </w:rPr>
              <w:t>5</w:t>
            </w:r>
          </w:p>
        </w:tc>
        <w:tc>
          <w:tcPr>
            <w:tcW w:w="1711" w:type="dxa"/>
            <w:noWrap w:val="0"/>
            <w:vAlign w:val="center"/>
          </w:tcPr>
          <w:p w14:paraId="5CA2A8B6">
            <w:pPr>
              <w:pStyle w:val="13"/>
              <w:spacing w:line="360" w:lineRule="exact"/>
              <w:jc w:val="center"/>
              <w:rPr>
                <w:rFonts w:hint="eastAsia" w:ascii="宋体" w:hAnsi="宋体" w:eastAsia="宋体" w:cs="宋体"/>
                <w:color w:val="auto"/>
              </w:rPr>
            </w:pPr>
            <w:r>
              <w:rPr>
                <w:rFonts w:hint="eastAsia"/>
                <w:color w:val="auto"/>
                <w:lang w:val="en-US" w:eastAsia="zh-CN"/>
              </w:rPr>
              <w:t>供应商</w:t>
            </w:r>
            <w:r>
              <w:rPr>
                <w:rFonts w:hint="eastAsia" w:ascii="宋体" w:hAnsi="宋体" w:eastAsia="宋体" w:cs="宋体"/>
                <w:color w:val="auto"/>
              </w:rPr>
              <w:t>应具备的特定条件</w:t>
            </w:r>
          </w:p>
        </w:tc>
        <w:tc>
          <w:tcPr>
            <w:tcW w:w="6418" w:type="dxa"/>
            <w:noWrap w:val="0"/>
            <w:vAlign w:val="center"/>
          </w:tcPr>
          <w:p w14:paraId="0116E428">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1.供应商应当具备下列条件：</w:t>
            </w:r>
          </w:p>
          <w:p w14:paraId="2F22DFF3">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（1）国内注册（指按国家有关规定要求注册），依法能提供本次采购服务的供应商；</w:t>
            </w:r>
          </w:p>
          <w:p w14:paraId="597B42C7">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（2）具有独立承担民事责任的能力；</w:t>
            </w:r>
          </w:p>
          <w:p w14:paraId="2FF01731">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（3）具有良好的商业信誉和健全的财务会计制度；</w:t>
            </w:r>
          </w:p>
          <w:p w14:paraId="7A6B6527">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（4）具有履行合同所必需的设备和专业技术能力；</w:t>
            </w:r>
          </w:p>
          <w:p w14:paraId="74D71E05">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（5）有依法缴纳税收和社会保障资金的良好记录；</w:t>
            </w:r>
          </w:p>
          <w:p w14:paraId="642C133B">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（6）参加采购活动前三年内，在经营活动中没有重大违法记录；</w:t>
            </w:r>
          </w:p>
          <w:p w14:paraId="4D7688F2">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（7）法律、行政法规规定的其他条件。</w:t>
            </w:r>
          </w:p>
          <w:p w14:paraId="42766857">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2.单位负责人为同一人或者存在直接控股、管理关系的不同供应商，不得参加同一合同项下的采购活动。</w:t>
            </w:r>
          </w:p>
          <w:p w14:paraId="1B2AAEB7">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 xml:space="preserve">3.参加采购活动前三年内，在经营活动中没有重大违法记录和不良信用记录（在“信用中国”网站被列入失信被执行人、重大税收违法失信主体、政府采购严重违法失信行为记录名单的供应商或被广西自贸区钦州港片区开发投资集团有限责任公司及其下属子公司、控股公司列入黑名单的供应商，将被拒绝参与本次采购活动）。  </w:t>
            </w:r>
          </w:p>
          <w:p w14:paraId="06761572">
            <w:pPr>
              <w:keepNext w:val="0"/>
              <w:keepLines w:val="0"/>
              <w:pageBreakBefore w:val="0"/>
              <w:widowControl w:val="0"/>
              <w:kinsoku/>
              <w:wordWrap/>
              <w:overflowPunct/>
              <w:topLinePunct w:val="0"/>
              <w:autoSpaceDE/>
              <w:autoSpaceDN/>
              <w:bidi w:val="0"/>
              <w:adjustRightInd/>
              <w:snapToGrid/>
              <w:spacing w:line="400" w:lineRule="exact"/>
              <w:ind w:firstLine="444" w:firstLineChars="200"/>
              <w:jc w:val="both"/>
              <w:rPr>
                <w:rFonts w:hint="default" w:ascii="宋体" w:hAnsi="宋体" w:eastAsia="宋体" w:cs="宋体"/>
                <w:color w:val="auto"/>
                <w:spacing w:val="6"/>
                <w:kern w:val="48"/>
                <w:lang w:val="en-US" w:eastAsia="zh-CN"/>
              </w:rPr>
            </w:pPr>
            <w:r>
              <w:rPr>
                <w:rFonts w:hint="default" w:ascii="宋体" w:hAnsi="宋体" w:eastAsia="宋体" w:cs="宋体"/>
                <w:color w:val="auto"/>
                <w:spacing w:val="6"/>
                <w:kern w:val="48"/>
                <w:lang w:val="en-US" w:eastAsia="zh-CN"/>
              </w:rPr>
              <w:t>4.本项目的特定资格要求：无。</w:t>
            </w:r>
          </w:p>
        </w:tc>
      </w:tr>
      <w:tr w14:paraId="4CFCDE94">
        <w:trPr>
          <w:trHeight w:val="23" w:hRule="atLeast"/>
          <w:jc w:val="center"/>
        </w:trPr>
        <w:tc>
          <w:tcPr>
            <w:tcW w:w="872" w:type="dxa"/>
            <w:noWrap w:val="0"/>
            <w:vAlign w:val="center"/>
          </w:tcPr>
          <w:p w14:paraId="2CE45992">
            <w:pPr>
              <w:pStyle w:val="13"/>
              <w:spacing w:line="360" w:lineRule="exact"/>
              <w:jc w:val="center"/>
              <w:rPr>
                <w:rFonts w:hint="eastAsia" w:ascii="宋体" w:hAnsi="宋体" w:eastAsia="宋体" w:cs="宋体"/>
                <w:lang w:val="en-US" w:eastAsia="zh-CN"/>
              </w:rPr>
            </w:pPr>
            <w:r>
              <w:rPr>
                <w:rFonts w:hint="eastAsia" w:hAnsi="宋体" w:cs="宋体"/>
                <w:lang w:val="en-US" w:eastAsia="zh-CN"/>
              </w:rPr>
              <w:t>6</w:t>
            </w:r>
          </w:p>
        </w:tc>
        <w:tc>
          <w:tcPr>
            <w:tcW w:w="1711" w:type="dxa"/>
            <w:noWrap w:val="0"/>
            <w:vAlign w:val="center"/>
          </w:tcPr>
          <w:p w14:paraId="57AC10FB">
            <w:pPr>
              <w:pStyle w:val="13"/>
              <w:spacing w:line="360" w:lineRule="exact"/>
              <w:jc w:val="center"/>
              <w:rPr>
                <w:rFonts w:hint="eastAsia" w:ascii="宋体" w:hAnsi="宋体" w:eastAsia="宋体" w:cs="宋体"/>
              </w:rPr>
            </w:pPr>
            <w:r>
              <w:rPr>
                <w:rFonts w:hint="eastAsia" w:ascii="宋体" w:hAnsi="宋体" w:eastAsia="宋体" w:cs="宋体"/>
              </w:rPr>
              <w:t>是否接受联合体竞标</w:t>
            </w:r>
          </w:p>
        </w:tc>
        <w:tc>
          <w:tcPr>
            <w:tcW w:w="6418" w:type="dxa"/>
            <w:noWrap w:val="0"/>
            <w:vAlign w:val="center"/>
          </w:tcPr>
          <w:p w14:paraId="16742C50">
            <w:pPr>
              <w:pStyle w:val="13"/>
              <w:spacing w:line="360" w:lineRule="exact"/>
              <w:jc w:val="both"/>
              <w:rPr>
                <w:rFonts w:hint="default" w:ascii="宋体" w:hAnsi="宋体" w:eastAsia="宋体" w:cs="宋体"/>
                <w:lang w:val="en-US" w:eastAsia="zh-CN"/>
              </w:rPr>
            </w:pPr>
            <w:r>
              <w:rPr>
                <w:rFonts w:hint="eastAsia" w:ascii="宋体" w:hAnsi="宋体" w:eastAsia="宋体" w:cs="宋体"/>
                <w:lang w:eastAsia="zh-CN"/>
              </w:rPr>
              <w:sym w:font="Wingdings 2" w:char="F0A3"/>
            </w:r>
            <w:r>
              <w:rPr>
                <w:rFonts w:hint="eastAsia" w:ascii="宋体" w:hAnsi="宋体" w:eastAsia="宋体" w:cs="宋体"/>
              </w:rPr>
              <w:t>接受联合体竞标</w:t>
            </w:r>
            <w:r>
              <w:rPr>
                <w:rFonts w:hint="eastAsia" w:hAnsi="宋体" w:cs="宋体"/>
                <w:lang w:val="en-US" w:eastAsia="zh-CN"/>
              </w:rPr>
              <w:t xml:space="preserve">  </w:t>
            </w:r>
            <w:r>
              <w:rPr>
                <w:rFonts w:hint="eastAsia" w:ascii="宋体" w:hAnsi="宋体" w:eastAsia="宋体" w:cs="宋体"/>
                <w:lang w:eastAsia="zh-CN"/>
              </w:rPr>
              <w:sym w:font="Wingdings 2" w:char="F052"/>
            </w:r>
            <w:r>
              <w:rPr>
                <w:rFonts w:hint="eastAsia" w:ascii="宋体" w:hAnsi="宋体" w:eastAsia="宋体" w:cs="宋体"/>
              </w:rPr>
              <w:t>不接受联合体竞标</w:t>
            </w:r>
          </w:p>
        </w:tc>
      </w:tr>
      <w:tr w14:paraId="30D953C0">
        <w:trPr>
          <w:trHeight w:val="23" w:hRule="atLeast"/>
          <w:jc w:val="center"/>
        </w:trPr>
        <w:tc>
          <w:tcPr>
            <w:tcW w:w="872" w:type="dxa"/>
            <w:noWrap w:val="0"/>
            <w:vAlign w:val="center"/>
          </w:tcPr>
          <w:p w14:paraId="5EF45DE0">
            <w:pPr>
              <w:pStyle w:val="13"/>
              <w:spacing w:line="360" w:lineRule="exact"/>
              <w:jc w:val="center"/>
              <w:rPr>
                <w:rFonts w:hint="default" w:ascii="宋体" w:hAnsi="宋体" w:eastAsia="宋体" w:cs="宋体"/>
                <w:lang w:val="en-US"/>
              </w:rPr>
            </w:pPr>
            <w:r>
              <w:rPr>
                <w:rFonts w:hint="eastAsia" w:hAnsi="宋体" w:cs="宋体"/>
                <w:lang w:val="en-US" w:eastAsia="zh-CN"/>
              </w:rPr>
              <w:t>7</w:t>
            </w:r>
          </w:p>
        </w:tc>
        <w:tc>
          <w:tcPr>
            <w:tcW w:w="1711" w:type="dxa"/>
            <w:noWrap w:val="0"/>
            <w:vAlign w:val="center"/>
          </w:tcPr>
          <w:p w14:paraId="5A6DD687">
            <w:pPr>
              <w:pStyle w:val="13"/>
              <w:spacing w:line="360" w:lineRule="exact"/>
              <w:jc w:val="center"/>
              <w:rPr>
                <w:rFonts w:hint="eastAsia" w:ascii="宋体" w:hAnsi="宋体" w:eastAsia="宋体" w:cs="宋体"/>
              </w:rPr>
            </w:pPr>
            <w:r>
              <w:rPr>
                <w:rFonts w:hint="eastAsia" w:ascii="宋体" w:hAnsi="宋体" w:eastAsia="宋体" w:cs="宋体"/>
                <w:lang w:val="en-US" w:eastAsia="zh-CN"/>
              </w:rPr>
              <w:t>响应</w:t>
            </w:r>
            <w:r>
              <w:rPr>
                <w:rFonts w:hint="eastAsia" w:ascii="宋体" w:hAnsi="宋体" w:eastAsia="宋体" w:cs="宋体"/>
              </w:rPr>
              <w:t>文件份数</w:t>
            </w:r>
          </w:p>
        </w:tc>
        <w:tc>
          <w:tcPr>
            <w:tcW w:w="6418" w:type="dxa"/>
            <w:noWrap w:val="0"/>
            <w:vAlign w:val="center"/>
          </w:tcPr>
          <w:p w14:paraId="56A134ED">
            <w:pPr>
              <w:pStyle w:val="13"/>
              <w:spacing w:line="360" w:lineRule="exact"/>
              <w:rPr>
                <w:rFonts w:hint="eastAsia"/>
              </w:rPr>
            </w:pPr>
            <w:r>
              <w:rPr>
                <w:rFonts w:hint="eastAsia"/>
                <w:lang w:val="en-US" w:eastAsia="zh-CN"/>
              </w:rPr>
              <w:t>响应</w:t>
            </w:r>
            <w:r>
              <w:rPr>
                <w:rFonts w:hint="eastAsia"/>
              </w:rPr>
              <w:t>文件：</w:t>
            </w:r>
            <w:r>
              <w:rPr>
                <w:rFonts w:hint="eastAsia"/>
                <w:b/>
                <w:bCs/>
                <w:color w:val="FF0000"/>
              </w:rPr>
              <w:t>正本1份</w:t>
            </w:r>
            <w:r>
              <w:rPr>
                <w:rFonts w:hint="eastAsia"/>
                <w:b/>
                <w:bCs/>
                <w:color w:val="FF0000"/>
                <w:lang w:eastAsia="zh-CN"/>
              </w:rPr>
              <w:t>，</w:t>
            </w:r>
            <w:r>
              <w:rPr>
                <w:rFonts w:hint="eastAsia"/>
                <w:b/>
                <w:bCs/>
                <w:color w:val="FF0000"/>
              </w:rPr>
              <w:t>副本</w:t>
            </w:r>
            <w:r>
              <w:rPr>
                <w:rFonts w:hint="eastAsia"/>
                <w:b/>
                <w:bCs/>
                <w:color w:val="0000FF"/>
                <w:lang w:val="en-US" w:eastAsia="zh-CN"/>
              </w:rPr>
              <w:t>2</w:t>
            </w:r>
            <w:r>
              <w:rPr>
                <w:rFonts w:hint="eastAsia"/>
                <w:b/>
                <w:bCs/>
                <w:color w:val="FF0000"/>
              </w:rPr>
              <w:t>份</w:t>
            </w:r>
          </w:p>
          <w:p w14:paraId="17BC41A0">
            <w:pPr>
              <w:rPr>
                <w:rFonts w:hint="eastAsia"/>
              </w:rPr>
            </w:pPr>
            <w:r>
              <w:rPr>
                <w:rFonts w:hint="eastAsia" w:ascii="宋体" w:hAnsi="宋体" w:eastAsia="宋体" w:cs="宋体"/>
                <w:spacing w:val="6"/>
                <w:kern w:val="48"/>
                <w:szCs w:val="21"/>
              </w:rPr>
              <w:t>供应商必须在</w:t>
            </w:r>
            <w:r>
              <w:rPr>
                <w:rFonts w:hint="eastAsia" w:ascii="宋体" w:hAnsi="宋体" w:eastAsia="宋体" w:cs="宋体"/>
                <w:lang w:val="en-US" w:eastAsia="zh-CN"/>
              </w:rPr>
              <w:t>响应</w:t>
            </w:r>
            <w:r>
              <w:rPr>
                <w:rFonts w:hint="eastAsia" w:ascii="宋体" w:hAnsi="宋体" w:eastAsia="宋体" w:cs="宋体"/>
              </w:rPr>
              <w:t>文件</w:t>
            </w:r>
            <w:r>
              <w:rPr>
                <w:rFonts w:hint="eastAsia" w:ascii="宋体" w:hAnsi="宋体" w:eastAsia="宋体" w:cs="宋体"/>
                <w:lang w:val="en-US" w:eastAsia="zh-CN"/>
              </w:rPr>
              <w:t>提交</w:t>
            </w:r>
            <w:r>
              <w:rPr>
                <w:rFonts w:hint="eastAsia" w:ascii="宋体" w:hAnsi="宋体" w:eastAsia="宋体" w:cs="宋体"/>
              </w:rPr>
              <w:t>截止时间</w:t>
            </w:r>
            <w:r>
              <w:rPr>
                <w:rFonts w:hint="eastAsia" w:ascii="宋体" w:hAnsi="宋体" w:eastAsia="宋体" w:cs="宋体"/>
                <w:spacing w:val="6"/>
                <w:kern w:val="48"/>
                <w:szCs w:val="21"/>
              </w:rPr>
              <w:t>前</w:t>
            </w:r>
            <w:r>
              <w:rPr>
                <w:rFonts w:hint="eastAsia" w:ascii="宋体" w:hAnsi="宋体" w:eastAsia="宋体" w:cs="宋体"/>
                <w:spacing w:val="6"/>
                <w:kern w:val="48"/>
                <w:szCs w:val="21"/>
                <w:lang w:eastAsia="zh-CN"/>
              </w:rPr>
              <w:t>，</w:t>
            </w:r>
            <w:r>
              <w:rPr>
                <w:rFonts w:hint="eastAsia" w:ascii="宋体" w:hAnsi="宋体" w:eastAsia="宋体" w:cs="宋体"/>
                <w:spacing w:val="6"/>
                <w:kern w:val="48"/>
                <w:szCs w:val="21"/>
              </w:rPr>
              <w:t>将响应文件密封送达</w:t>
            </w:r>
            <w:r>
              <w:rPr>
                <w:rFonts w:hint="eastAsia" w:ascii="宋体" w:hAnsi="宋体" w:eastAsia="宋体" w:cs="宋体"/>
                <w:spacing w:val="6"/>
                <w:kern w:val="48"/>
                <w:szCs w:val="21"/>
                <w:lang w:val="en-US" w:eastAsia="zh-CN"/>
              </w:rPr>
              <w:t>指定</w:t>
            </w:r>
            <w:r>
              <w:rPr>
                <w:rFonts w:hint="eastAsia" w:ascii="宋体" w:hAnsi="宋体" w:eastAsia="宋体" w:cs="宋体"/>
                <w:spacing w:val="6"/>
                <w:kern w:val="48"/>
                <w:szCs w:val="21"/>
              </w:rPr>
              <w:t>地点。在响应文件提交截止时间后送达的响应文件为无效文件</w:t>
            </w:r>
            <w:r>
              <w:rPr>
                <w:rFonts w:hint="eastAsia" w:ascii="宋体" w:hAnsi="宋体" w:eastAsia="宋体" w:cs="宋体"/>
                <w:spacing w:val="6"/>
                <w:kern w:val="48"/>
                <w:szCs w:val="21"/>
                <w:lang w:eastAsia="zh-CN"/>
              </w:rPr>
              <w:t>，</w:t>
            </w:r>
            <w:r>
              <w:rPr>
                <w:rFonts w:hint="eastAsia" w:ascii="宋体" w:hAnsi="宋体" w:eastAsia="宋体" w:cs="宋体"/>
                <w:spacing w:val="6"/>
                <w:kern w:val="48"/>
                <w:szCs w:val="21"/>
              </w:rPr>
              <w:t>采购</w:t>
            </w:r>
            <w:r>
              <w:rPr>
                <w:rFonts w:hint="eastAsia" w:ascii="宋体" w:hAnsi="宋体" w:eastAsia="宋体" w:cs="宋体"/>
                <w:spacing w:val="6"/>
                <w:kern w:val="48"/>
                <w:szCs w:val="21"/>
                <w:lang w:val="en-US" w:eastAsia="zh-CN"/>
              </w:rPr>
              <w:t>人</w:t>
            </w:r>
            <w:r>
              <w:rPr>
                <w:rFonts w:hint="eastAsia" w:ascii="宋体" w:hAnsi="宋体" w:eastAsia="宋体" w:cs="宋体"/>
                <w:spacing w:val="6"/>
                <w:kern w:val="48"/>
                <w:szCs w:val="21"/>
              </w:rPr>
              <w:t>应当拒收。</w:t>
            </w:r>
          </w:p>
        </w:tc>
      </w:tr>
      <w:tr w14:paraId="465B3643">
        <w:trPr>
          <w:trHeight w:val="337" w:hRule="atLeast"/>
          <w:jc w:val="center"/>
        </w:trPr>
        <w:tc>
          <w:tcPr>
            <w:tcW w:w="872" w:type="dxa"/>
            <w:noWrap w:val="0"/>
            <w:vAlign w:val="center"/>
          </w:tcPr>
          <w:p w14:paraId="060590D1">
            <w:pPr>
              <w:pStyle w:val="13"/>
              <w:spacing w:line="360" w:lineRule="exact"/>
              <w:jc w:val="center"/>
              <w:rPr>
                <w:rFonts w:hint="default" w:ascii="宋体" w:hAnsi="宋体" w:eastAsia="宋体" w:cs="宋体"/>
                <w:lang w:val="en-US" w:eastAsia="zh-CN"/>
              </w:rPr>
            </w:pPr>
            <w:r>
              <w:rPr>
                <w:rFonts w:hint="eastAsia" w:hAnsi="宋体" w:cs="宋体"/>
                <w:lang w:val="en-US" w:eastAsia="zh-CN"/>
              </w:rPr>
              <w:t>8</w:t>
            </w:r>
          </w:p>
        </w:tc>
        <w:tc>
          <w:tcPr>
            <w:tcW w:w="1711" w:type="dxa"/>
            <w:noWrap w:val="0"/>
            <w:vAlign w:val="center"/>
          </w:tcPr>
          <w:p w14:paraId="314E8E0B">
            <w:pPr>
              <w:pStyle w:val="13"/>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评审方法</w:t>
            </w:r>
          </w:p>
        </w:tc>
        <w:tc>
          <w:tcPr>
            <w:tcW w:w="6418" w:type="dxa"/>
            <w:noWrap w:val="0"/>
            <w:vAlign w:val="center"/>
          </w:tcPr>
          <w:p w14:paraId="0D1F7349">
            <w:pPr>
              <w:pStyle w:val="13"/>
              <w:spacing w:line="360" w:lineRule="exact"/>
              <w:rPr>
                <w:rFonts w:hint="default" w:ascii="宋体" w:hAnsi="宋体" w:eastAsia="宋体" w:cs="宋体"/>
                <w:lang w:val="en-US" w:eastAsia="zh-CN"/>
              </w:rPr>
            </w:pPr>
            <w:r>
              <w:rPr>
                <w:rFonts w:hint="eastAsia" w:hAnsi="宋体" w:cs="宋体"/>
                <w:b/>
                <w:bCs/>
                <w:lang w:val="en-US" w:eastAsia="zh-CN"/>
              </w:rPr>
              <w:t>综合评估法</w:t>
            </w:r>
          </w:p>
        </w:tc>
      </w:tr>
      <w:tr w14:paraId="0681E45A">
        <w:trPr>
          <w:trHeight w:val="275" w:hRule="atLeast"/>
          <w:jc w:val="center"/>
        </w:trPr>
        <w:tc>
          <w:tcPr>
            <w:tcW w:w="872" w:type="dxa"/>
            <w:noWrap w:val="0"/>
            <w:vAlign w:val="center"/>
          </w:tcPr>
          <w:p w14:paraId="59850EC4">
            <w:pPr>
              <w:pStyle w:val="13"/>
              <w:spacing w:line="360" w:lineRule="exact"/>
              <w:jc w:val="center"/>
              <w:rPr>
                <w:rFonts w:hint="eastAsia" w:ascii="宋体" w:hAnsi="宋体" w:eastAsia="宋体" w:cs="宋体"/>
                <w:lang w:val="en-US" w:eastAsia="zh-CN"/>
              </w:rPr>
            </w:pPr>
            <w:r>
              <w:rPr>
                <w:rFonts w:hint="eastAsia" w:hAnsi="宋体" w:cs="宋体"/>
                <w:lang w:val="en-US" w:eastAsia="zh-CN"/>
              </w:rPr>
              <w:t>9</w:t>
            </w:r>
          </w:p>
        </w:tc>
        <w:tc>
          <w:tcPr>
            <w:tcW w:w="1711" w:type="dxa"/>
            <w:noWrap w:val="0"/>
            <w:vAlign w:val="center"/>
          </w:tcPr>
          <w:p w14:paraId="73CCB0F9">
            <w:pPr>
              <w:pStyle w:val="13"/>
              <w:spacing w:line="360" w:lineRule="exact"/>
              <w:jc w:val="center"/>
              <w:rPr>
                <w:rFonts w:hint="eastAsia" w:ascii="宋体" w:hAnsi="宋体" w:eastAsia="宋体" w:cs="宋体"/>
              </w:rPr>
            </w:pPr>
            <w:r>
              <w:rPr>
                <w:rFonts w:hint="eastAsia" w:ascii="宋体" w:hAnsi="宋体" w:eastAsia="宋体" w:cs="宋体"/>
              </w:rPr>
              <w:t>竞标有效期</w:t>
            </w:r>
          </w:p>
        </w:tc>
        <w:tc>
          <w:tcPr>
            <w:tcW w:w="6418" w:type="dxa"/>
            <w:noWrap w:val="0"/>
            <w:vAlign w:val="center"/>
          </w:tcPr>
          <w:p w14:paraId="7BB9DE2F">
            <w:pPr>
              <w:pStyle w:val="13"/>
              <w:spacing w:line="360" w:lineRule="exact"/>
              <w:rPr>
                <w:rFonts w:hint="eastAsia" w:ascii="宋体" w:hAnsi="宋体" w:eastAsia="宋体" w:cs="宋体"/>
              </w:rPr>
            </w:pPr>
            <w:r>
              <w:rPr>
                <w:rFonts w:hint="eastAsia" w:ascii="宋体" w:hAnsi="宋体" w:eastAsia="宋体" w:cs="宋体"/>
              </w:rPr>
              <w:t>自竞标截止时间起</w:t>
            </w:r>
            <w:r>
              <w:rPr>
                <w:rFonts w:hint="eastAsia" w:ascii="宋体" w:hAnsi="宋体" w:eastAsia="宋体" w:cs="宋体"/>
                <w:lang w:val="en-US" w:eastAsia="zh-CN"/>
              </w:rPr>
              <w:t>60</w:t>
            </w:r>
            <w:r>
              <w:rPr>
                <w:rFonts w:hint="eastAsia" w:ascii="宋体" w:hAnsi="宋体" w:eastAsia="宋体" w:cs="宋体"/>
              </w:rPr>
              <w:t>天</w:t>
            </w:r>
          </w:p>
        </w:tc>
      </w:tr>
      <w:tr w14:paraId="5BB03F3A">
        <w:trPr>
          <w:trHeight w:val="23" w:hRule="atLeast"/>
          <w:jc w:val="center"/>
        </w:trPr>
        <w:tc>
          <w:tcPr>
            <w:tcW w:w="872" w:type="dxa"/>
            <w:noWrap w:val="0"/>
            <w:vAlign w:val="center"/>
          </w:tcPr>
          <w:p w14:paraId="588DCD45">
            <w:pPr>
              <w:pStyle w:val="13"/>
              <w:spacing w:line="360" w:lineRule="exact"/>
              <w:jc w:val="center"/>
              <w:rPr>
                <w:rFonts w:hint="default" w:ascii="宋体" w:hAnsi="宋体" w:eastAsia="宋体" w:cs="宋体"/>
                <w:lang w:val="en-US" w:eastAsia="zh-CN"/>
              </w:rPr>
            </w:pPr>
            <w:r>
              <w:rPr>
                <w:rFonts w:hint="eastAsia" w:hAnsi="宋体" w:cs="宋体"/>
                <w:lang w:val="en-US" w:eastAsia="zh-CN"/>
              </w:rPr>
              <w:t>10</w:t>
            </w:r>
          </w:p>
        </w:tc>
        <w:tc>
          <w:tcPr>
            <w:tcW w:w="1711" w:type="dxa"/>
            <w:noWrap w:val="0"/>
            <w:vAlign w:val="center"/>
          </w:tcPr>
          <w:p w14:paraId="3C3C7708">
            <w:pPr>
              <w:pStyle w:val="13"/>
              <w:spacing w:line="360" w:lineRule="exact"/>
              <w:jc w:val="center"/>
              <w:rPr>
                <w:rFonts w:hint="eastAsia" w:ascii="宋体" w:hAnsi="宋体" w:eastAsia="宋体" w:cs="宋体"/>
              </w:rPr>
            </w:pPr>
            <w:r>
              <w:rPr>
                <w:rFonts w:hint="eastAsia" w:ascii="宋体" w:hAnsi="宋体" w:eastAsia="宋体" w:cs="宋体"/>
              </w:rPr>
              <w:t>竞标保证金金额</w:t>
            </w:r>
          </w:p>
        </w:tc>
        <w:tc>
          <w:tcPr>
            <w:tcW w:w="6418" w:type="dxa"/>
            <w:noWrap w:val="0"/>
            <w:vAlign w:val="center"/>
          </w:tcPr>
          <w:p w14:paraId="485EA7B5">
            <w:pPr>
              <w:pStyle w:val="13"/>
              <w:spacing w:line="360" w:lineRule="exact"/>
              <w:rPr>
                <w:rFonts w:hint="eastAsia" w:ascii="宋体" w:hAnsi="宋体" w:eastAsia="宋体" w:cs="宋体"/>
              </w:rPr>
            </w:pPr>
            <w:r>
              <w:rPr>
                <w:rFonts w:hint="eastAsia" w:ascii="宋体" w:hAnsi="宋体" w:eastAsia="宋体" w:cs="宋体"/>
                <w:spacing w:val="6"/>
                <w:kern w:val="48"/>
              </w:rPr>
              <w:t>无</w:t>
            </w:r>
          </w:p>
        </w:tc>
      </w:tr>
      <w:tr w14:paraId="01AF4A4E">
        <w:trPr>
          <w:trHeight w:val="23" w:hRule="atLeast"/>
          <w:jc w:val="center"/>
        </w:trPr>
        <w:tc>
          <w:tcPr>
            <w:tcW w:w="872" w:type="dxa"/>
            <w:noWrap w:val="0"/>
            <w:vAlign w:val="center"/>
          </w:tcPr>
          <w:p w14:paraId="0AD238A4">
            <w:pPr>
              <w:pStyle w:val="13"/>
              <w:spacing w:line="360" w:lineRule="exact"/>
              <w:jc w:val="center"/>
              <w:rPr>
                <w:rFonts w:hint="default" w:ascii="宋体" w:hAnsi="宋体" w:eastAsia="宋体" w:cs="宋体"/>
                <w:lang w:val="en-US" w:eastAsia="zh-CN"/>
              </w:rPr>
            </w:pPr>
            <w:r>
              <w:rPr>
                <w:rFonts w:hint="eastAsia" w:hAnsi="宋体" w:cs="宋体"/>
                <w:lang w:val="en-US" w:eastAsia="zh-CN"/>
              </w:rPr>
              <w:t>11</w:t>
            </w:r>
          </w:p>
        </w:tc>
        <w:tc>
          <w:tcPr>
            <w:tcW w:w="1711" w:type="dxa"/>
            <w:noWrap w:val="0"/>
            <w:vAlign w:val="center"/>
          </w:tcPr>
          <w:p w14:paraId="605C3C93">
            <w:pPr>
              <w:pStyle w:val="13"/>
              <w:spacing w:line="360" w:lineRule="exact"/>
              <w:jc w:val="center"/>
              <w:rPr>
                <w:rFonts w:hint="eastAsia" w:ascii="宋体" w:hAnsi="宋体" w:eastAsia="宋体" w:cs="宋体"/>
              </w:rPr>
            </w:pPr>
            <w:r>
              <w:rPr>
                <w:rFonts w:hint="eastAsia" w:ascii="宋体" w:hAnsi="宋体" w:eastAsia="宋体" w:cs="宋体"/>
              </w:rPr>
              <w:t>竞标截止时间</w:t>
            </w:r>
          </w:p>
        </w:tc>
        <w:tc>
          <w:tcPr>
            <w:tcW w:w="6418" w:type="dxa"/>
            <w:noWrap w:val="0"/>
            <w:vAlign w:val="center"/>
          </w:tcPr>
          <w:p w14:paraId="112F8A73">
            <w:pPr>
              <w:pStyle w:val="13"/>
              <w:spacing w:line="360" w:lineRule="exact"/>
              <w:rPr>
                <w:rFonts w:hint="eastAsia" w:ascii="宋体" w:hAnsi="宋体" w:eastAsia="宋体" w:cs="宋体"/>
              </w:rPr>
            </w:pPr>
            <w:r>
              <w:rPr>
                <w:rFonts w:hint="eastAsia" w:ascii="宋体" w:hAnsi="宋体" w:eastAsia="宋体" w:cs="宋体"/>
                <w:szCs w:val="24"/>
              </w:rPr>
              <w:t>与第一章公告</w:t>
            </w:r>
            <w:r>
              <w:rPr>
                <w:rFonts w:hint="eastAsia" w:ascii="宋体" w:hAnsi="宋体" w:eastAsia="宋体" w:cs="宋体"/>
                <w:lang w:val="en-US" w:eastAsia="zh-CN"/>
              </w:rPr>
              <w:t>响应</w:t>
            </w:r>
            <w:r>
              <w:rPr>
                <w:rFonts w:hint="eastAsia" w:ascii="宋体" w:hAnsi="宋体" w:eastAsia="宋体" w:cs="宋体"/>
              </w:rPr>
              <w:t>文件</w:t>
            </w:r>
            <w:r>
              <w:rPr>
                <w:rFonts w:hint="eastAsia" w:ascii="宋体" w:hAnsi="宋体" w:eastAsia="宋体" w:cs="宋体"/>
                <w:lang w:val="en-US" w:eastAsia="zh-CN"/>
              </w:rPr>
              <w:t>提交</w:t>
            </w:r>
            <w:r>
              <w:rPr>
                <w:rFonts w:hint="eastAsia" w:ascii="宋体" w:hAnsi="宋体" w:eastAsia="宋体" w:cs="宋体"/>
              </w:rPr>
              <w:t>截止时间</w:t>
            </w:r>
            <w:r>
              <w:rPr>
                <w:rFonts w:hint="eastAsia" w:ascii="宋体" w:hAnsi="宋体" w:eastAsia="宋体" w:cs="宋体"/>
                <w:szCs w:val="24"/>
              </w:rPr>
              <w:t>一致</w:t>
            </w:r>
          </w:p>
        </w:tc>
      </w:tr>
      <w:tr w14:paraId="3776D180">
        <w:trPr>
          <w:trHeight w:val="23" w:hRule="atLeast"/>
          <w:jc w:val="center"/>
        </w:trPr>
        <w:tc>
          <w:tcPr>
            <w:tcW w:w="872" w:type="dxa"/>
            <w:noWrap w:val="0"/>
            <w:vAlign w:val="center"/>
          </w:tcPr>
          <w:p w14:paraId="3F3AC434">
            <w:pPr>
              <w:pStyle w:val="13"/>
              <w:spacing w:line="360" w:lineRule="exact"/>
              <w:jc w:val="center"/>
              <w:rPr>
                <w:rFonts w:hint="default" w:ascii="宋体" w:hAnsi="宋体" w:eastAsia="宋体" w:cs="宋体"/>
                <w:lang w:val="en-US" w:eastAsia="zh-CN"/>
              </w:rPr>
            </w:pPr>
            <w:r>
              <w:rPr>
                <w:rFonts w:hint="eastAsia" w:hAnsi="宋体" w:cs="宋体"/>
                <w:lang w:val="en-US" w:eastAsia="zh-CN"/>
              </w:rPr>
              <w:t>12</w:t>
            </w:r>
          </w:p>
        </w:tc>
        <w:tc>
          <w:tcPr>
            <w:tcW w:w="1711" w:type="dxa"/>
            <w:noWrap w:val="0"/>
            <w:vAlign w:val="center"/>
          </w:tcPr>
          <w:p w14:paraId="7116BCC4">
            <w:pPr>
              <w:pStyle w:val="13"/>
              <w:spacing w:line="360" w:lineRule="exact"/>
              <w:jc w:val="center"/>
              <w:rPr>
                <w:rFonts w:hint="eastAsia" w:ascii="宋体" w:hAnsi="宋体" w:eastAsia="宋体" w:cs="宋体"/>
              </w:rPr>
            </w:pPr>
            <w:r>
              <w:rPr>
                <w:rFonts w:hint="eastAsia" w:ascii="宋体" w:hAnsi="宋体" w:eastAsia="宋体" w:cs="宋体"/>
              </w:rPr>
              <w:t>响应文件提交</w:t>
            </w:r>
          </w:p>
          <w:p w14:paraId="3EFB1A84">
            <w:pPr>
              <w:pStyle w:val="13"/>
              <w:spacing w:line="360" w:lineRule="exact"/>
              <w:jc w:val="center"/>
              <w:rPr>
                <w:rFonts w:hint="eastAsia" w:ascii="宋体" w:hAnsi="宋体" w:eastAsia="宋体" w:cs="宋体"/>
              </w:rPr>
            </w:pPr>
            <w:r>
              <w:rPr>
                <w:rFonts w:hint="eastAsia" w:ascii="宋体" w:hAnsi="宋体" w:eastAsia="宋体" w:cs="宋体"/>
              </w:rPr>
              <w:t>截止时间</w:t>
            </w:r>
            <w:r>
              <w:rPr>
                <w:rFonts w:hint="eastAsia" w:hAnsi="宋体" w:cs="宋体"/>
                <w:lang w:val="en-US" w:eastAsia="zh-CN"/>
              </w:rPr>
              <w:t>和</w:t>
            </w:r>
            <w:r>
              <w:rPr>
                <w:rFonts w:hint="eastAsia" w:ascii="宋体" w:hAnsi="宋体" w:eastAsia="宋体" w:cs="宋体"/>
              </w:rPr>
              <w:t>地点</w:t>
            </w:r>
          </w:p>
        </w:tc>
        <w:tc>
          <w:tcPr>
            <w:tcW w:w="6418" w:type="dxa"/>
            <w:noWrap w:val="0"/>
            <w:vAlign w:val="center"/>
          </w:tcPr>
          <w:p w14:paraId="6DCCC6CC">
            <w:pPr>
              <w:pStyle w:val="13"/>
              <w:spacing w:line="360" w:lineRule="exact"/>
              <w:rPr>
                <w:rFonts w:hint="eastAsia" w:ascii="宋体" w:hAnsi="宋体" w:eastAsia="宋体" w:cs="宋体"/>
                <w:lang w:eastAsia="zh-CN"/>
              </w:rPr>
            </w:pPr>
            <w:r>
              <w:rPr>
                <w:rFonts w:hint="eastAsia" w:ascii="宋体" w:hAnsi="宋体" w:eastAsia="宋体" w:cs="宋体"/>
                <w:szCs w:val="24"/>
              </w:rPr>
              <w:t>与第一章公告</w:t>
            </w:r>
            <w:r>
              <w:rPr>
                <w:rFonts w:hint="eastAsia" w:ascii="宋体" w:hAnsi="宋体" w:eastAsia="宋体" w:cs="宋体"/>
                <w:lang w:val="en-US" w:eastAsia="zh-CN"/>
              </w:rPr>
              <w:t>响应</w:t>
            </w:r>
            <w:r>
              <w:rPr>
                <w:rFonts w:hint="eastAsia" w:ascii="宋体" w:hAnsi="宋体" w:eastAsia="宋体" w:cs="宋体"/>
              </w:rPr>
              <w:t>文件</w:t>
            </w:r>
            <w:r>
              <w:rPr>
                <w:rFonts w:hint="eastAsia" w:ascii="宋体" w:hAnsi="宋体" w:eastAsia="宋体" w:cs="宋体"/>
                <w:lang w:val="en-US" w:eastAsia="zh-CN"/>
              </w:rPr>
              <w:t>提交</w:t>
            </w:r>
            <w:r>
              <w:rPr>
                <w:rFonts w:hint="eastAsia" w:ascii="宋体" w:hAnsi="宋体" w:eastAsia="宋体" w:cs="宋体"/>
              </w:rPr>
              <w:t>截止时间</w:t>
            </w:r>
            <w:r>
              <w:rPr>
                <w:rFonts w:hint="eastAsia" w:hAnsi="宋体" w:cs="宋体"/>
                <w:lang w:eastAsia="zh-CN"/>
              </w:rPr>
              <w:t>、</w:t>
            </w:r>
            <w:r>
              <w:rPr>
                <w:rFonts w:hint="eastAsia" w:hAnsi="宋体" w:cs="宋体"/>
                <w:lang w:val="en-US" w:eastAsia="zh-CN"/>
              </w:rPr>
              <w:t>地点</w:t>
            </w:r>
            <w:r>
              <w:rPr>
                <w:rFonts w:hint="eastAsia" w:ascii="宋体" w:hAnsi="宋体" w:eastAsia="宋体" w:cs="宋体"/>
                <w:szCs w:val="24"/>
              </w:rPr>
              <w:t>一致</w:t>
            </w:r>
          </w:p>
        </w:tc>
      </w:tr>
      <w:tr w14:paraId="134F907D">
        <w:trPr>
          <w:trHeight w:val="23" w:hRule="atLeast"/>
          <w:jc w:val="center"/>
        </w:trPr>
        <w:tc>
          <w:tcPr>
            <w:tcW w:w="872" w:type="dxa"/>
            <w:noWrap w:val="0"/>
            <w:vAlign w:val="center"/>
          </w:tcPr>
          <w:p w14:paraId="75EDC23E">
            <w:pPr>
              <w:pStyle w:val="13"/>
              <w:spacing w:line="360" w:lineRule="exact"/>
              <w:jc w:val="center"/>
              <w:rPr>
                <w:rFonts w:hint="default" w:ascii="宋体" w:hAnsi="宋体" w:eastAsia="宋体" w:cs="宋体"/>
                <w:lang w:val="en-US" w:eastAsia="zh-CN"/>
              </w:rPr>
            </w:pPr>
            <w:r>
              <w:rPr>
                <w:rFonts w:hint="eastAsia" w:hAnsi="宋体" w:cs="宋体"/>
                <w:lang w:val="en-US" w:eastAsia="zh-CN"/>
              </w:rPr>
              <w:t>13</w:t>
            </w:r>
          </w:p>
        </w:tc>
        <w:tc>
          <w:tcPr>
            <w:tcW w:w="1711" w:type="dxa"/>
            <w:noWrap w:val="0"/>
            <w:vAlign w:val="center"/>
          </w:tcPr>
          <w:p w14:paraId="00A58600">
            <w:pPr>
              <w:pStyle w:val="13"/>
              <w:spacing w:line="360" w:lineRule="exact"/>
              <w:jc w:val="center"/>
              <w:rPr>
                <w:rFonts w:hint="eastAsia" w:ascii="宋体" w:hAnsi="宋体" w:eastAsia="宋体" w:cs="宋体"/>
              </w:rPr>
            </w:pPr>
            <w:r>
              <w:rPr>
                <w:rFonts w:hint="eastAsia" w:hAnsi="宋体" w:cs="宋体"/>
                <w:szCs w:val="21"/>
                <w:lang w:val="en-US" w:eastAsia="zh-CN"/>
              </w:rPr>
              <w:t>开标</w:t>
            </w:r>
            <w:r>
              <w:rPr>
                <w:rFonts w:hint="eastAsia" w:ascii="宋体" w:hAnsi="宋体" w:eastAsia="宋体" w:cs="宋体"/>
              </w:rPr>
              <w:t>时间和地点</w:t>
            </w:r>
          </w:p>
        </w:tc>
        <w:tc>
          <w:tcPr>
            <w:tcW w:w="6418" w:type="dxa"/>
            <w:noWrap w:val="0"/>
            <w:vAlign w:val="center"/>
          </w:tcPr>
          <w:p w14:paraId="4D6D7735">
            <w:pPr>
              <w:pStyle w:val="13"/>
              <w:spacing w:line="360" w:lineRule="exact"/>
              <w:rPr>
                <w:rFonts w:hint="default" w:ascii="宋体" w:hAnsi="宋体" w:eastAsia="宋体" w:cs="宋体"/>
                <w:lang w:val="en-US" w:eastAsia="zh-CN"/>
              </w:rPr>
            </w:pPr>
            <w:r>
              <w:rPr>
                <w:rFonts w:hint="eastAsia" w:hAnsi="宋体" w:cs="宋体"/>
                <w:lang w:val="en-US" w:eastAsia="zh-CN"/>
              </w:rPr>
              <w:t>供应商不需要到达开标现场。</w:t>
            </w:r>
          </w:p>
        </w:tc>
      </w:tr>
      <w:tr w14:paraId="17886032">
        <w:trPr>
          <w:trHeight w:val="23" w:hRule="atLeast"/>
          <w:jc w:val="center"/>
        </w:trPr>
        <w:tc>
          <w:tcPr>
            <w:tcW w:w="872" w:type="dxa"/>
            <w:noWrap w:val="0"/>
            <w:vAlign w:val="center"/>
          </w:tcPr>
          <w:p w14:paraId="12890F9E">
            <w:pPr>
              <w:pStyle w:val="13"/>
              <w:adjustRightInd w:val="0"/>
              <w:spacing w:line="360" w:lineRule="exact"/>
              <w:jc w:val="center"/>
              <w:rPr>
                <w:rFonts w:hint="default" w:ascii="宋体" w:hAnsi="宋体" w:eastAsia="宋体" w:cs="宋体"/>
                <w:szCs w:val="21"/>
                <w:lang w:val="en-US" w:eastAsia="zh-CN"/>
              </w:rPr>
            </w:pPr>
            <w:r>
              <w:rPr>
                <w:rFonts w:hint="eastAsia" w:hAnsi="宋体" w:cs="宋体"/>
                <w:szCs w:val="21"/>
                <w:lang w:val="en-US" w:eastAsia="zh-CN"/>
              </w:rPr>
              <w:t>14</w:t>
            </w:r>
          </w:p>
        </w:tc>
        <w:tc>
          <w:tcPr>
            <w:tcW w:w="1711" w:type="dxa"/>
            <w:noWrap w:val="0"/>
            <w:vAlign w:val="center"/>
          </w:tcPr>
          <w:p w14:paraId="5EC39A27">
            <w:pPr>
              <w:autoSpaceDE w:val="0"/>
              <w:autoSpaceDN w:val="0"/>
              <w:spacing w:line="360" w:lineRule="exact"/>
              <w:jc w:val="center"/>
              <w:rPr>
                <w:rFonts w:hint="eastAsia" w:ascii="宋体" w:hAnsi="宋体" w:eastAsia="宋体" w:cs="宋体"/>
                <w:szCs w:val="20"/>
              </w:rPr>
            </w:pPr>
            <w:r>
              <w:rPr>
                <w:rFonts w:hint="eastAsia" w:ascii="宋体" w:hAnsi="宋体" w:eastAsia="宋体" w:cs="宋体"/>
                <w:szCs w:val="20"/>
              </w:rPr>
              <w:t>需要补充的其他内容</w:t>
            </w:r>
          </w:p>
        </w:tc>
        <w:tc>
          <w:tcPr>
            <w:tcW w:w="6418" w:type="dxa"/>
            <w:noWrap w:val="0"/>
            <w:vAlign w:val="center"/>
          </w:tcPr>
          <w:p w14:paraId="0254A504">
            <w:pPr>
              <w:pStyle w:val="13"/>
              <w:spacing w:line="360" w:lineRule="exact"/>
              <w:rPr>
                <w:rFonts w:hint="default" w:ascii="宋体" w:hAnsi="宋体" w:eastAsia="宋体" w:cs="宋体"/>
                <w:lang w:val="en-US" w:eastAsia="zh-CN"/>
              </w:rPr>
            </w:pPr>
            <w:r>
              <w:rPr>
                <w:rFonts w:hint="eastAsia" w:hAnsi="宋体" w:cs="宋体"/>
                <w:szCs w:val="21"/>
                <w:lang w:val="en-US" w:eastAsia="zh-CN"/>
              </w:rPr>
              <w:t>无</w:t>
            </w:r>
          </w:p>
        </w:tc>
      </w:tr>
    </w:tbl>
    <w:p w14:paraId="1665E6DC">
      <w:pPr>
        <w:pStyle w:val="44"/>
        <w:rPr>
          <w:rFonts w:hint="eastAsia" w:ascii="宋体" w:hAnsi="宋体" w:eastAsia="宋体" w:cs="宋体"/>
          <w:b/>
          <w:bCs/>
          <w:sz w:val="28"/>
          <w:szCs w:val="28"/>
          <w:lang w:val="en-US" w:eastAsia="zh-CN" w:bidi="zh-CN"/>
        </w:rPr>
      </w:pPr>
      <w:r>
        <w:rPr>
          <w:rFonts w:hint="eastAsia" w:ascii="宋体" w:hAnsi="宋体" w:eastAsia="宋体" w:cs="宋体"/>
          <w:lang w:val="en-US" w:eastAsia="zh-CN"/>
        </w:rPr>
        <w:br w:type="page"/>
      </w:r>
      <w:r>
        <w:rPr>
          <w:rFonts w:hint="eastAsia"/>
          <w:lang w:val="en-US" w:eastAsia="zh-CN"/>
        </w:rPr>
        <w:t>一、</w:t>
      </w:r>
      <w:r>
        <w:rPr>
          <w:rFonts w:hint="eastAsia" w:ascii="宋体" w:hAnsi="宋体" w:eastAsia="宋体" w:cs="宋体"/>
          <w:b/>
          <w:bCs/>
          <w:sz w:val="28"/>
          <w:szCs w:val="28"/>
          <w:lang w:val="en-US" w:eastAsia="zh-CN" w:bidi="zh-CN"/>
        </w:rPr>
        <w:t>总则</w:t>
      </w:r>
    </w:p>
    <w:p w14:paraId="4A51E439">
      <w:pPr>
        <w:pStyle w:val="45"/>
        <w:rPr>
          <w:rFonts w:hint="default"/>
        </w:rPr>
      </w:pPr>
      <w:r>
        <w:rPr>
          <w:rFonts w:hint="default"/>
        </w:rPr>
        <w:t>1.项目概况</w:t>
      </w:r>
    </w:p>
    <w:p w14:paraId="1C3A6857">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1.1采购人：见</w:t>
      </w:r>
      <w:r>
        <w:rPr>
          <w:rFonts w:hint="eastAsia" w:ascii="宋体" w:hAnsi="宋体" w:eastAsia="宋体" w:cs="宋体"/>
          <w:sz w:val="24"/>
          <w:szCs w:val="24"/>
          <w:lang w:val="en-US" w:bidi="zh-CN"/>
        </w:rPr>
        <w:t>供应商</w:t>
      </w:r>
      <w:r>
        <w:rPr>
          <w:rFonts w:hint="default" w:ascii="宋体" w:hAnsi="宋体" w:eastAsia="宋体" w:cs="宋体"/>
          <w:sz w:val="24"/>
          <w:szCs w:val="24"/>
          <w:lang w:bidi="zh-CN"/>
        </w:rPr>
        <w:t>须知前附表。</w:t>
      </w:r>
    </w:p>
    <w:p w14:paraId="0221A174">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2</w:t>
      </w:r>
      <w:r>
        <w:rPr>
          <w:rFonts w:hint="default" w:ascii="宋体" w:hAnsi="宋体" w:eastAsia="宋体" w:cs="宋体"/>
          <w:sz w:val="24"/>
          <w:szCs w:val="24"/>
          <w:lang w:bidi="zh-CN"/>
        </w:rPr>
        <w:t>项目名称：见</w:t>
      </w:r>
      <w:r>
        <w:rPr>
          <w:rFonts w:hint="eastAsia" w:ascii="宋体" w:hAnsi="宋体" w:eastAsia="宋体" w:cs="宋体"/>
          <w:sz w:val="24"/>
          <w:szCs w:val="24"/>
          <w:lang w:val="en-US" w:bidi="zh-CN"/>
        </w:rPr>
        <w:t>供应商</w:t>
      </w:r>
      <w:r>
        <w:rPr>
          <w:rFonts w:hint="default" w:ascii="宋体" w:hAnsi="宋体" w:eastAsia="宋体" w:cs="宋体"/>
          <w:sz w:val="24"/>
          <w:szCs w:val="24"/>
          <w:lang w:bidi="zh-CN"/>
        </w:rPr>
        <w:t>须知前附表。</w:t>
      </w:r>
    </w:p>
    <w:p w14:paraId="5E0FA5B6">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资金来源：见</w:t>
      </w:r>
      <w:r>
        <w:rPr>
          <w:rFonts w:hint="eastAsia" w:ascii="宋体" w:hAnsi="宋体" w:eastAsia="宋体" w:cs="宋体"/>
          <w:sz w:val="24"/>
          <w:szCs w:val="24"/>
          <w:lang w:val="en-US" w:bidi="zh-CN"/>
        </w:rPr>
        <w:t>供应商</w:t>
      </w:r>
      <w:r>
        <w:rPr>
          <w:rFonts w:hint="default" w:ascii="宋体" w:hAnsi="宋体" w:eastAsia="宋体" w:cs="宋体"/>
          <w:sz w:val="24"/>
          <w:szCs w:val="24"/>
          <w:lang w:bidi="zh-CN"/>
        </w:rPr>
        <w:t>须知前附表。</w:t>
      </w:r>
    </w:p>
    <w:p w14:paraId="479086AB">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4</w:t>
      </w:r>
      <w:r>
        <w:rPr>
          <w:rFonts w:hint="default" w:ascii="宋体" w:hAnsi="宋体" w:eastAsia="宋体" w:cs="宋体"/>
          <w:sz w:val="24"/>
          <w:szCs w:val="24"/>
          <w:lang w:bidi="zh-CN"/>
        </w:rPr>
        <w:t>获取</w:t>
      </w:r>
      <w:r>
        <w:rPr>
          <w:rFonts w:hint="eastAsia" w:ascii="宋体" w:hAnsi="宋体" w:eastAsia="宋体" w:cs="宋体"/>
          <w:sz w:val="24"/>
          <w:szCs w:val="24"/>
          <w:lang w:val="en-US" w:bidi="zh-CN"/>
        </w:rPr>
        <w:t>采购</w:t>
      </w:r>
      <w:r>
        <w:rPr>
          <w:rFonts w:hint="default" w:ascii="宋体" w:hAnsi="宋体" w:eastAsia="宋体" w:cs="宋体"/>
          <w:sz w:val="24"/>
          <w:szCs w:val="24"/>
          <w:lang w:bidi="zh-CN"/>
        </w:rPr>
        <w:t>文件的时间、地点、方式：见供应商须知前附表。</w:t>
      </w:r>
    </w:p>
    <w:p w14:paraId="7E35FDD4">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1.5采购文件：是指采购人为完成采购活动所制定的文件，包括价格性文件内容和商务性文件内容（包括但不限于综合评估法采购文件、澄清或者更正公告等）。</w:t>
      </w:r>
    </w:p>
    <w:p w14:paraId="47578766">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1.6供应商：是指有能力向采购人提供符合本项目技术规格要求的货物、工程、服务的法人、其他组织和自然人。</w:t>
      </w:r>
    </w:p>
    <w:p w14:paraId="3CCBCDB5">
      <w:pPr>
        <w:pStyle w:val="45"/>
        <w:rPr>
          <w:rFonts w:hint="default" w:ascii="宋体" w:hAnsi="宋体" w:eastAsia="宋体" w:cs="宋体"/>
          <w:b/>
          <w:bCs/>
          <w:sz w:val="24"/>
          <w:szCs w:val="28"/>
          <w:lang w:bidi="zh-CN"/>
        </w:rPr>
      </w:pPr>
      <w:r>
        <w:rPr>
          <w:rFonts w:hint="default" w:ascii="宋体" w:hAnsi="宋体" w:eastAsia="宋体" w:cs="宋体"/>
          <w:b/>
          <w:bCs/>
          <w:sz w:val="24"/>
          <w:szCs w:val="28"/>
          <w:lang w:bidi="zh-CN"/>
        </w:rPr>
        <w:t>2.采购信息发布媒体：</w:t>
      </w:r>
    </w:p>
    <w:p w14:paraId="5A59C9D1">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与本项目相关的采购业务信息（包括公告及其更正事项等）将在以下媒体上发布：广西自贸区钦州港片区开发投资集团有限责任公司网站</w:t>
      </w:r>
      <w:r>
        <w:rPr>
          <w:rFonts w:hint="default" w:ascii="宋体" w:hAnsi="宋体" w:eastAsia="宋体" w:cs="宋体"/>
          <w:sz w:val="24"/>
          <w:szCs w:val="24"/>
          <w:lang w:bidi="zh-CN"/>
        </w:rPr>
        <w:fldChar w:fldCharType="begin"/>
      </w:r>
      <w:r>
        <w:rPr>
          <w:rFonts w:hint="default" w:ascii="宋体" w:hAnsi="宋体" w:eastAsia="宋体" w:cs="宋体"/>
          <w:sz w:val="24"/>
          <w:szCs w:val="24"/>
          <w:lang w:bidi="zh-CN"/>
        </w:rPr>
        <w:instrText xml:space="preserve"> HYPERLINK "http://www.qbtzjt.com" </w:instrText>
      </w:r>
      <w:r>
        <w:rPr>
          <w:rFonts w:hint="default" w:ascii="宋体" w:hAnsi="宋体" w:eastAsia="宋体" w:cs="宋体"/>
          <w:sz w:val="24"/>
          <w:szCs w:val="24"/>
          <w:lang w:bidi="zh-CN"/>
        </w:rPr>
        <w:fldChar w:fldCharType="separate"/>
      </w:r>
      <w:r>
        <w:rPr>
          <w:rStyle w:val="27"/>
          <w:rFonts w:hint="eastAsia" w:ascii="宋体" w:hAnsi="宋体" w:eastAsia="宋体" w:cs="宋体"/>
          <w:sz w:val="24"/>
          <w:szCs w:val="24"/>
          <w:lang w:bidi="zh-CN"/>
        </w:rPr>
        <w:t>http://www.qzmktjt.com/</w:t>
      </w:r>
      <w:r>
        <w:rPr>
          <w:rFonts w:hint="default" w:ascii="宋体" w:hAnsi="宋体" w:eastAsia="宋体" w:cs="宋体"/>
          <w:sz w:val="24"/>
          <w:szCs w:val="24"/>
          <w:lang w:bidi="zh-CN"/>
        </w:rPr>
        <w:fldChar w:fldCharType="end"/>
      </w:r>
      <w:r>
        <w:rPr>
          <w:rFonts w:hint="eastAsia" w:ascii="宋体" w:hAnsi="宋体" w:eastAsia="宋体" w:cs="宋体"/>
          <w:sz w:val="24"/>
          <w:szCs w:val="24"/>
          <w:lang w:bidi="zh-CN"/>
        </w:rPr>
        <w:t>。</w:t>
      </w:r>
    </w:p>
    <w:p w14:paraId="7830F986">
      <w:pPr>
        <w:pStyle w:val="45"/>
        <w:rPr>
          <w:rFonts w:hint="default" w:ascii="宋体" w:hAnsi="宋体" w:eastAsia="宋体" w:cs="宋体"/>
          <w:b/>
          <w:bCs/>
          <w:sz w:val="24"/>
          <w:szCs w:val="28"/>
          <w:lang w:bidi="zh-CN"/>
        </w:rPr>
      </w:pPr>
      <w:r>
        <w:rPr>
          <w:rFonts w:hint="default" w:ascii="宋体" w:hAnsi="宋体" w:eastAsia="宋体" w:cs="宋体"/>
          <w:b/>
          <w:bCs/>
          <w:sz w:val="24"/>
          <w:szCs w:val="28"/>
          <w:lang w:bidi="zh-CN"/>
        </w:rPr>
        <w:t>3.</w:t>
      </w:r>
      <w:r>
        <w:rPr>
          <w:rFonts w:hint="default" w:ascii="宋体" w:hAnsi="宋体" w:eastAsia="宋体" w:cs="宋体"/>
          <w:sz w:val="24"/>
          <w:szCs w:val="24"/>
          <w:lang w:bidi="zh-CN"/>
        </w:rPr>
        <w:t>供应商</w:t>
      </w:r>
      <w:r>
        <w:rPr>
          <w:rFonts w:hint="default" w:ascii="宋体" w:hAnsi="宋体" w:eastAsia="宋体" w:cs="宋体"/>
          <w:b/>
          <w:bCs/>
          <w:sz w:val="24"/>
          <w:szCs w:val="28"/>
          <w:lang w:bidi="zh-CN"/>
        </w:rPr>
        <w:t>资格要求：</w:t>
      </w:r>
    </w:p>
    <w:p w14:paraId="348B8FC7">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eastAsia" w:ascii="宋体" w:hAnsi="宋体" w:eastAsia="宋体" w:cs="宋体"/>
          <w:sz w:val="24"/>
          <w:szCs w:val="24"/>
          <w:lang w:bidi="zh-CN"/>
        </w:rPr>
        <w:t>3</w:t>
      </w:r>
      <w:r>
        <w:rPr>
          <w:rFonts w:hint="eastAsia" w:ascii="宋体" w:hAnsi="宋体" w:eastAsia="宋体" w:cs="宋体"/>
          <w:sz w:val="24"/>
          <w:szCs w:val="24"/>
          <w:lang w:val="en-US" w:bidi="zh-CN"/>
        </w:rPr>
        <w:t>.1</w:t>
      </w:r>
      <w:r>
        <w:rPr>
          <w:rFonts w:hint="default" w:ascii="宋体" w:hAnsi="宋体" w:eastAsia="宋体" w:cs="宋体"/>
          <w:sz w:val="24"/>
          <w:szCs w:val="24"/>
          <w:lang w:bidi="zh-CN"/>
        </w:rPr>
        <w:t>供应商的资格条件详见“供应商须知前附表”。</w:t>
      </w:r>
    </w:p>
    <w:p w14:paraId="359E716F">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bidi="zh-CN"/>
        </w:rPr>
        <w:t>3.</w:t>
      </w:r>
      <w:r>
        <w:rPr>
          <w:rFonts w:hint="eastAsia" w:ascii="宋体" w:hAnsi="宋体" w:eastAsia="宋体" w:cs="宋体"/>
          <w:sz w:val="24"/>
          <w:szCs w:val="24"/>
          <w:lang w:val="en-US" w:eastAsia="zh-CN" w:bidi="zh-CN"/>
        </w:rPr>
        <w:t>2</w:t>
      </w:r>
      <w:r>
        <w:rPr>
          <w:rFonts w:hint="default" w:ascii="宋体" w:hAnsi="宋体" w:eastAsia="宋体" w:cs="宋体"/>
          <w:sz w:val="24"/>
          <w:szCs w:val="24"/>
          <w:lang w:bidi="zh-CN"/>
        </w:rPr>
        <w:t>供应商</w:t>
      </w:r>
      <w:r>
        <w:rPr>
          <w:rFonts w:hint="eastAsia" w:ascii="宋体" w:hAnsi="宋体" w:eastAsia="宋体" w:cs="宋体"/>
          <w:sz w:val="24"/>
          <w:szCs w:val="24"/>
          <w:lang w:val="en-US" w:eastAsia="zh-CN" w:bidi="zh-CN"/>
        </w:rPr>
        <w:t>须知前附表规定接受联合体竞标的，两个以上供应商可以组成一个竞标联合体，以一个竞标人的身份共同参加竞标。以联合体形式参加竞标的，联合体各方均应当符合本章第3.1项的要求。由同一专业的单位组成的联合体，按照资质等级较低的单位确定资质等级。联合体各方不得再以自己名义单独或组成新的联合体参加同一项目同一分标竞标，否则与之相关的竞标文件作废。</w:t>
      </w:r>
    </w:p>
    <w:p w14:paraId="0851CC8D">
      <w:pPr>
        <w:pStyle w:val="45"/>
        <w:rPr>
          <w:rFonts w:hint="default" w:ascii="宋体" w:hAnsi="宋体" w:eastAsia="宋体" w:cs="宋体"/>
          <w:b/>
          <w:bCs/>
          <w:sz w:val="24"/>
          <w:szCs w:val="28"/>
          <w:lang w:val="en-US" w:eastAsia="zh-CN" w:bidi="zh-CN"/>
        </w:rPr>
      </w:pPr>
      <w:r>
        <w:rPr>
          <w:rFonts w:hint="default" w:ascii="宋体" w:hAnsi="宋体" w:eastAsia="宋体" w:cs="宋体"/>
          <w:b/>
          <w:bCs/>
          <w:sz w:val="24"/>
          <w:szCs w:val="28"/>
          <w:lang w:val="en-US" w:eastAsia="zh-CN" w:bidi="zh-CN"/>
        </w:rPr>
        <w:t>4.费用承担</w:t>
      </w:r>
    </w:p>
    <w:p w14:paraId="7240FA8E">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供应商准备和参加</w:t>
      </w:r>
      <w:r>
        <w:rPr>
          <w:rFonts w:hint="eastAsia" w:ascii="宋体" w:hAnsi="宋体" w:eastAsia="宋体" w:cs="宋体"/>
          <w:sz w:val="24"/>
          <w:szCs w:val="24"/>
          <w:lang w:val="en-US" w:bidi="zh-CN"/>
        </w:rPr>
        <w:t>本次采购</w:t>
      </w:r>
      <w:r>
        <w:rPr>
          <w:rFonts w:hint="default" w:ascii="宋体" w:hAnsi="宋体" w:eastAsia="宋体" w:cs="宋体"/>
          <w:sz w:val="24"/>
          <w:szCs w:val="24"/>
          <w:lang w:bidi="zh-CN"/>
        </w:rPr>
        <w:t>活动发生的费用自理。</w:t>
      </w:r>
    </w:p>
    <w:p w14:paraId="132A99F3">
      <w:pPr>
        <w:pStyle w:val="45"/>
        <w:rPr>
          <w:rFonts w:hint="default" w:ascii="宋体" w:hAnsi="宋体" w:eastAsia="宋体" w:cs="宋体"/>
          <w:sz w:val="24"/>
          <w:szCs w:val="28"/>
          <w:lang w:bidi="zh-CN"/>
        </w:rPr>
      </w:pPr>
      <w:r>
        <w:rPr>
          <w:rFonts w:hint="default" w:ascii="宋体" w:hAnsi="宋体" w:eastAsia="宋体" w:cs="宋体"/>
          <w:sz w:val="24"/>
          <w:szCs w:val="28"/>
          <w:lang w:bidi="zh-CN"/>
        </w:rPr>
        <w:t>5.联合体竞标</w:t>
      </w:r>
    </w:p>
    <w:p w14:paraId="7EEC8D20">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5.1本项目是否接受联合体竞标</w:t>
      </w:r>
      <w:r>
        <w:rPr>
          <w:rFonts w:hint="eastAsia" w:ascii="宋体" w:hAnsi="宋体" w:eastAsia="宋体" w:cs="宋体"/>
          <w:sz w:val="24"/>
          <w:szCs w:val="24"/>
          <w:lang w:bidi="zh-CN"/>
        </w:rPr>
        <w:t>，</w:t>
      </w:r>
      <w:r>
        <w:rPr>
          <w:rFonts w:hint="default" w:ascii="宋体" w:hAnsi="宋体" w:eastAsia="宋体" w:cs="宋体"/>
          <w:sz w:val="24"/>
          <w:szCs w:val="24"/>
          <w:lang w:bidi="zh-CN"/>
        </w:rPr>
        <w:t>详见“供应商须知前附表”。</w:t>
      </w:r>
    </w:p>
    <w:p w14:paraId="47096AD4">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5.2如接受联合体竞标</w:t>
      </w:r>
      <w:r>
        <w:rPr>
          <w:rFonts w:hint="eastAsia" w:ascii="宋体" w:hAnsi="宋体" w:eastAsia="宋体" w:cs="宋体"/>
          <w:sz w:val="24"/>
          <w:szCs w:val="24"/>
          <w:lang w:bidi="zh-CN"/>
        </w:rPr>
        <w:t>，</w:t>
      </w:r>
      <w:r>
        <w:rPr>
          <w:rFonts w:hint="default" w:ascii="宋体" w:hAnsi="宋体" w:eastAsia="宋体" w:cs="宋体"/>
          <w:sz w:val="24"/>
          <w:szCs w:val="24"/>
          <w:lang w:bidi="zh-CN"/>
        </w:rPr>
        <w:t>联合体竞标要求详见</w:t>
      </w:r>
      <w:r>
        <w:rPr>
          <w:rFonts w:hint="eastAsia" w:ascii="宋体" w:hAnsi="宋体" w:eastAsia="宋体" w:cs="宋体"/>
          <w:sz w:val="24"/>
          <w:szCs w:val="24"/>
          <w:lang w:val="en-US" w:bidi="zh-CN"/>
        </w:rPr>
        <w:t>第三章供应商须知</w:t>
      </w:r>
      <w:r>
        <w:rPr>
          <w:rFonts w:hint="eastAsia" w:ascii="宋体" w:hAnsi="宋体" w:eastAsia="宋体" w:cs="宋体"/>
          <w:sz w:val="24"/>
          <w:szCs w:val="24"/>
          <w:lang w:bidi="zh-CN"/>
        </w:rPr>
        <w:t>“供应商资格要求”</w:t>
      </w:r>
      <w:r>
        <w:rPr>
          <w:rFonts w:hint="default" w:ascii="宋体" w:hAnsi="宋体" w:eastAsia="宋体" w:cs="宋体"/>
          <w:sz w:val="24"/>
          <w:szCs w:val="24"/>
          <w:lang w:bidi="zh-CN"/>
        </w:rPr>
        <w:t>。</w:t>
      </w:r>
    </w:p>
    <w:p w14:paraId="51F524DC">
      <w:pPr>
        <w:pStyle w:val="45"/>
        <w:rPr>
          <w:rFonts w:hint="default" w:ascii="宋体" w:hAnsi="宋体" w:eastAsia="宋体" w:cs="宋体"/>
          <w:sz w:val="24"/>
          <w:szCs w:val="28"/>
          <w:lang w:bidi="zh-CN"/>
        </w:rPr>
      </w:pPr>
      <w:r>
        <w:rPr>
          <w:rFonts w:hint="default" w:ascii="宋体" w:hAnsi="宋体" w:eastAsia="宋体" w:cs="宋体"/>
          <w:sz w:val="24"/>
          <w:szCs w:val="28"/>
          <w:lang w:bidi="zh-CN"/>
        </w:rPr>
        <w:t>6.转包与分包</w:t>
      </w:r>
    </w:p>
    <w:p w14:paraId="65C4AF16">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6.1本项目不允许转包。</w:t>
      </w:r>
    </w:p>
    <w:p w14:paraId="582792ED">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6.2本项目是否允许分包详见“供应商须知前附表”</w:t>
      </w:r>
      <w:r>
        <w:rPr>
          <w:rFonts w:hint="eastAsia" w:ascii="宋体" w:hAnsi="宋体" w:eastAsia="宋体" w:cs="宋体"/>
          <w:sz w:val="24"/>
          <w:szCs w:val="24"/>
          <w:lang w:bidi="zh-CN"/>
        </w:rPr>
        <w:t>，</w:t>
      </w:r>
      <w:r>
        <w:rPr>
          <w:rFonts w:hint="default" w:ascii="宋体" w:hAnsi="宋体" w:eastAsia="宋体" w:cs="宋体"/>
          <w:sz w:val="24"/>
          <w:szCs w:val="24"/>
          <w:lang w:bidi="zh-CN"/>
        </w:rPr>
        <w:t>本项目不允许违法分包。</w:t>
      </w:r>
    </w:p>
    <w:p w14:paraId="696D58C9">
      <w:pPr>
        <w:pStyle w:val="45"/>
        <w:rPr>
          <w:rFonts w:hint="default" w:ascii="宋体" w:hAnsi="宋体" w:eastAsia="宋体" w:cs="宋体"/>
          <w:sz w:val="24"/>
          <w:szCs w:val="28"/>
          <w:lang w:bidi="zh-CN"/>
        </w:rPr>
      </w:pPr>
      <w:r>
        <w:rPr>
          <w:rFonts w:hint="eastAsia" w:ascii="宋体" w:hAnsi="宋体" w:eastAsia="宋体" w:cs="宋体"/>
          <w:sz w:val="24"/>
          <w:szCs w:val="28"/>
          <w:lang w:val="en-US" w:bidi="zh-CN"/>
        </w:rPr>
        <w:t>7.</w:t>
      </w:r>
      <w:r>
        <w:rPr>
          <w:rFonts w:hint="default" w:ascii="宋体" w:hAnsi="宋体" w:eastAsia="宋体" w:cs="宋体"/>
          <w:sz w:val="24"/>
          <w:szCs w:val="28"/>
          <w:lang w:bidi="zh-CN"/>
        </w:rPr>
        <w:t>语言文字</w:t>
      </w:r>
    </w:p>
    <w:p w14:paraId="197D664A">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除专用术语外</w:t>
      </w:r>
      <w:r>
        <w:rPr>
          <w:rFonts w:hint="eastAsia" w:ascii="宋体" w:hAnsi="宋体" w:eastAsia="宋体" w:cs="宋体"/>
          <w:sz w:val="24"/>
          <w:szCs w:val="24"/>
          <w:lang w:bidi="zh-CN"/>
        </w:rPr>
        <w:t>，</w:t>
      </w:r>
      <w:r>
        <w:rPr>
          <w:rFonts w:hint="default" w:ascii="宋体" w:hAnsi="宋体" w:eastAsia="宋体" w:cs="宋体"/>
          <w:sz w:val="24"/>
          <w:szCs w:val="24"/>
          <w:lang w:bidi="zh-CN"/>
        </w:rPr>
        <w:t>与</w:t>
      </w:r>
      <w:r>
        <w:rPr>
          <w:rFonts w:hint="eastAsia" w:ascii="宋体" w:hAnsi="宋体" w:eastAsia="宋体" w:cs="宋体"/>
          <w:sz w:val="24"/>
          <w:szCs w:val="24"/>
          <w:lang w:val="en-US" w:bidi="zh-CN"/>
        </w:rPr>
        <w:t>本次采购活动</w:t>
      </w:r>
      <w:r>
        <w:rPr>
          <w:rFonts w:hint="default" w:ascii="宋体" w:hAnsi="宋体" w:eastAsia="宋体" w:cs="宋体"/>
          <w:sz w:val="24"/>
          <w:szCs w:val="24"/>
          <w:lang w:bidi="zh-CN"/>
        </w:rPr>
        <w:t>有关的语言均使用中文。必要时专用术语应附有中文注释。</w:t>
      </w:r>
    </w:p>
    <w:p w14:paraId="364D19A6">
      <w:pPr>
        <w:pStyle w:val="45"/>
        <w:rPr>
          <w:rFonts w:hint="default" w:ascii="宋体" w:hAnsi="宋体" w:eastAsia="宋体" w:cs="宋体"/>
          <w:b/>
          <w:bCs/>
          <w:sz w:val="24"/>
          <w:szCs w:val="28"/>
          <w:lang w:val="en-US" w:eastAsia="zh-CN" w:bidi="zh-CN"/>
        </w:rPr>
      </w:pPr>
      <w:r>
        <w:rPr>
          <w:rFonts w:hint="eastAsia" w:ascii="宋体" w:hAnsi="宋体" w:eastAsia="宋体" w:cs="宋体"/>
          <w:b/>
          <w:bCs/>
          <w:sz w:val="24"/>
          <w:szCs w:val="28"/>
          <w:lang w:val="en-US" w:eastAsia="zh-CN" w:bidi="zh-CN"/>
        </w:rPr>
        <w:t>8.</w:t>
      </w:r>
      <w:r>
        <w:rPr>
          <w:rFonts w:hint="default" w:ascii="宋体" w:hAnsi="宋体" w:eastAsia="宋体" w:cs="宋体"/>
          <w:b/>
          <w:bCs/>
          <w:sz w:val="24"/>
          <w:szCs w:val="28"/>
          <w:lang w:val="en-US" w:eastAsia="zh-CN" w:bidi="zh-CN"/>
        </w:rPr>
        <w:t>计量单位</w:t>
      </w:r>
    </w:p>
    <w:p w14:paraId="16A23FB4">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所有计量均采用中华人民共和国法定计量单位。</w:t>
      </w:r>
    </w:p>
    <w:p w14:paraId="59C2D06B">
      <w:pPr>
        <w:pStyle w:val="45"/>
        <w:rPr>
          <w:rFonts w:hint="eastAsia" w:ascii="宋体" w:hAnsi="宋体" w:eastAsia="宋体" w:cs="宋体"/>
          <w:b/>
          <w:bCs/>
          <w:sz w:val="24"/>
          <w:szCs w:val="28"/>
          <w:lang w:val="en-US" w:eastAsia="zh-CN" w:bidi="zh-CN"/>
        </w:rPr>
      </w:pPr>
      <w:r>
        <w:rPr>
          <w:rFonts w:hint="eastAsia" w:cs="宋体"/>
          <w:b/>
          <w:bCs/>
          <w:sz w:val="24"/>
          <w:szCs w:val="28"/>
          <w:lang w:val="en-US" w:eastAsia="zh-CN" w:bidi="zh-CN"/>
        </w:rPr>
        <w:t>9.</w:t>
      </w:r>
      <w:r>
        <w:rPr>
          <w:rFonts w:hint="eastAsia" w:ascii="宋体" w:hAnsi="宋体" w:eastAsia="宋体" w:cs="宋体"/>
          <w:b/>
          <w:bCs/>
          <w:sz w:val="24"/>
          <w:szCs w:val="28"/>
          <w:lang w:val="en-US" w:eastAsia="zh-CN" w:bidi="zh-CN"/>
        </w:rPr>
        <w:t>否决</w:t>
      </w:r>
      <w:r>
        <w:rPr>
          <w:rFonts w:hint="eastAsia" w:cs="宋体"/>
          <w:b/>
          <w:bCs/>
          <w:sz w:val="24"/>
          <w:szCs w:val="28"/>
          <w:lang w:val="en-US" w:eastAsia="zh-CN" w:bidi="zh-CN"/>
        </w:rPr>
        <w:t>竞</w:t>
      </w:r>
      <w:r>
        <w:rPr>
          <w:rFonts w:hint="eastAsia" w:ascii="宋体" w:hAnsi="宋体" w:eastAsia="宋体" w:cs="宋体"/>
          <w:b/>
          <w:bCs/>
          <w:sz w:val="24"/>
          <w:szCs w:val="28"/>
          <w:lang w:val="en-US" w:eastAsia="zh-CN" w:bidi="zh-CN"/>
        </w:rPr>
        <w:t>标条件</w:t>
      </w:r>
    </w:p>
    <w:p w14:paraId="6A392105">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9.1</w:t>
      </w:r>
      <w:r>
        <w:rPr>
          <w:rFonts w:hint="default" w:ascii="宋体" w:hAnsi="宋体" w:eastAsia="宋体" w:cs="宋体"/>
          <w:sz w:val="24"/>
          <w:szCs w:val="24"/>
          <w:lang w:val="en-US" w:eastAsia="zh-CN" w:bidi="zh-CN"/>
        </w:rPr>
        <w:t>有下列情形之一的，属于相互串通</w:t>
      </w:r>
      <w:r>
        <w:rPr>
          <w:rFonts w:hint="eastAsia" w:ascii="宋体" w:hAnsi="宋体" w:eastAsia="宋体" w:cs="宋体"/>
          <w:sz w:val="24"/>
          <w:szCs w:val="24"/>
          <w:lang w:val="en-US" w:eastAsia="zh-CN" w:bidi="zh-CN"/>
        </w:rPr>
        <w:t>竞</w:t>
      </w:r>
      <w:r>
        <w:rPr>
          <w:rFonts w:hint="default" w:ascii="宋体" w:hAnsi="宋体" w:eastAsia="宋体" w:cs="宋体"/>
          <w:sz w:val="24"/>
          <w:szCs w:val="24"/>
          <w:lang w:val="en-US" w:eastAsia="zh-CN" w:bidi="zh-CN"/>
        </w:rPr>
        <w:t>标</w:t>
      </w:r>
      <w:r>
        <w:rPr>
          <w:rFonts w:hint="eastAsia" w:ascii="宋体" w:hAnsi="宋体" w:eastAsia="宋体" w:cs="宋体"/>
          <w:sz w:val="24"/>
          <w:szCs w:val="24"/>
          <w:lang w:val="en-US" w:eastAsia="zh-CN" w:bidi="zh-CN"/>
        </w:rPr>
        <w:t>，</w:t>
      </w:r>
      <w:r>
        <w:rPr>
          <w:rFonts w:hint="default" w:ascii="宋体" w:hAnsi="宋体" w:eastAsia="宋体" w:cs="宋体"/>
          <w:sz w:val="24"/>
          <w:szCs w:val="24"/>
          <w:lang w:val="en-US" w:eastAsia="zh-CN" w:bidi="zh-CN"/>
        </w:rPr>
        <w:t>响应文件将被视为无效：</w:t>
      </w:r>
    </w:p>
    <w:p w14:paraId="3536B6D1">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9.1.1供应商直接或者间接从采购人或者采购代理机构处获得其他供应商的相关情况并修改其响应文件；</w:t>
      </w:r>
    </w:p>
    <w:p w14:paraId="61562A11">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9.1.2供应商按照采购人或者采购代理机构的授意撤换、修改响应文件；</w:t>
      </w:r>
    </w:p>
    <w:p w14:paraId="5B411476">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9.1.3供应商之间协商报价、技术方案等响应文件的实质性内容；</w:t>
      </w:r>
    </w:p>
    <w:p w14:paraId="205A3C5F">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9.1.4属于同一集团、协会、商会等组织成员的供应商按照该组织要求协同参加采购活动；</w:t>
      </w:r>
    </w:p>
    <w:p w14:paraId="2AE946C5">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9.1.5供应商之间事先约定由某一特定供应商成交；</w:t>
      </w:r>
    </w:p>
    <w:p w14:paraId="5BD11E18">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9.1.6供应商之间商定部分供应商放弃参加采购活动或者放弃成交；</w:t>
      </w:r>
    </w:p>
    <w:p w14:paraId="5D32036A">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9.1.7供应商与采购人或者采购代理机构之间、供应商相互之间，为谋求特定供应商成交或者排斥其他供应商的其他串通行为。</w:t>
      </w:r>
    </w:p>
    <w:p w14:paraId="42115ECA">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w:t>
      </w:r>
      <w:r>
        <w:rPr>
          <w:rFonts w:hint="default" w:ascii="宋体" w:hAnsi="宋体" w:eastAsia="宋体" w:cs="宋体"/>
          <w:sz w:val="24"/>
          <w:szCs w:val="24"/>
          <w:lang w:val="en-US" w:eastAsia="zh-CN" w:bidi="zh-CN"/>
        </w:rPr>
        <w:t>有下列情形之一的，视为</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相互串通</w:t>
      </w:r>
      <w:r>
        <w:rPr>
          <w:rFonts w:hint="eastAsia" w:ascii="宋体" w:hAnsi="宋体" w:eastAsia="宋体" w:cs="宋体"/>
          <w:sz w:val="24"/>
          <w:szCs w:val="24"/>
          <w:lang w:val="en-US" w:eastAsia="zh-CN" w:bidi="zh-CN"/>
        </w:rPr>
        <w:t>竞</w:t>
      </w:r>
      <w:r>
        <w:rPr>
          <w:rFonts w:hint="default" w:ascii="宋体" w:hAnsi="宋体" w:eastAsia="宋体" w:cs="宋体"/>
          <w:sz w:val="24"/>
          <w:szCs w:val="24"/>
          <w:lang w:val="en-US" w:eastAsia="zh-CN" w:bidi="zh-CN"/>
        </w:rPr>
        <w:t>标</w:t>
      </w:r>
      <w:r>
        <w:rPr>
          <w:rFonts w:hint="eastAsia" w:ascii="宋体" w:hAnsi="宋体" w:eastAsia="宋体" w:cs="宋体"/>
          <w:sz w:val="24"/>
          <w:szCs w:val="24"/>
          <w:lang w:val="en-US" w:eastAsia="zh-CN" w:bidi="zh-CN"/>
        </w:rPr>
        <w:t>，</w:t>
      </w:r>
      <w:r>
        <w:rPr>
          <w:rFonts w:hint="default" w:ascii="宋体" w:hAnsi="宋体" w:eastAsia="宋体" w:cs="宋体"/>
          <w:sz w:val="24"/>
          <w:szCs w:val="24"/>
          <w:lang w:val="en-US" w:eastAsia="zh-CN" w:bidi="zh-CN"/>
        </w:rPr>
        <w:t>响应文件将被视为无效：</w:t>
      </w:r>
    </w:p>
    <w:p w14:paraId="71E405D8">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9.2.1</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响应</w:t>
      </w:r>
      <w:r>
        <w:rPr>
          <w:rFonts w:hint="default" w:ascii="宋体" w:hAnsi="宋体" w:eastAsia="宋体" w:cs="宋体"/>
          <w:sz w:val="24"/>
          <w:szCs w:val="24"/>
          <w:lang w:val="en-US" w:eastAsia="zh-CN" w:bidi="zh-CN"/>
        </w:rPr>
        <w:t>文件由同一单位或者个人编制；</w:t>
      </w:r>
    </w:p>
    <w:p w14:paraId="4AAB9C40">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9.2.2</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委托同一单位或者个人办理</w:t>
      </w:r>
      <w:r>
        <w:rPr>
          <w:rFonts w:hint="eastAsia" w:ascii="宋体" w:hAnsi="宋体" w:eastAsia="宋体" w:cs="宋体"/>
          <w:sz w:val="24"/>
          <w:szCs w:val="24"/>
          <w:lang w:val="en-US" w:eastAsia="zh-CN" w:bidi="zh-CN"/>
        </w:rPr>
        <w:t>竞</w:t>
      </w:r>
      <w:r>
        <w:rPr>
          <w:rFonts w:hint="default" w:ascii="宋体" w:hAnsi="宋体" w:eastAsia="宋体" w:cs="宋体"/>
          <w:sz w:val="24"/>
          <w:szCs w:val="24"/>
          <w:lang w:val="en-US" w:eastAsia="zh-CN" w:bidi="zh-CN"/>
        </w:rPr>
        <w:t>标事宜；</w:t>
      </w:r>
    </w:p>
    <w:p w14:paraId="2E08C557">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9.2.3</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响应</w:t>
      </w:r>
      <w:r>
        <w:rPr>
          <w:rFonts w:hint="default" w:ascii="宋体" w:hAnsi="宋体" w:eastAsia="宋体" w:cs="宋体"/>
          <w:sz w:val="24"/>
          <w:szCs w:val="24"/>
          <w:lang w:val="en-US" w:eastAsia="zh-CN" w:bidi="zh-CN"/>
        </w:rPr>
        <w:t>文件载明的项目管理成员为同一人；</w:t>
      </w:r>
    </w:p>
    <w:p w14:paraId="7B8E4415">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9.2.4</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响应</w:t>
      </w:r>
      <w:r>
        <w:rPr>
          <w:rFonts w:hint="default" w:ascii="宋体" w:hAnsi="宋体" w:eastAsia="宋体" w:cs="宋体"/>
          <w:sz w:val="24"/>
          <w:szCs w:val="24"/>
          <w:lang w:val="en-US" w:eastAsia="zh-CN" w:bidi="zh-CN"/>
        </w:rPr>
        <w:t>文件异常一致或者报价呈规律性差异；</w:t>
      </w:r>
    </w:p>
    <w:p w14:paraId="1A51258C">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9.2.5</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响应</w:t>
      </w:r>
      <w:r>
        <w:rPr>
          <w:rFonts w:hint="default" w:ascii="宋体" w:hAnsi="宋体" w:eastAsia="宋体" w:cs="宋体"/>
          <w:sz w:val="24"/>
          <w:szCs w:val="24"/>
          <w:lang w:val="en-US" w:eastAsia="zh-CN" w:bidi="zh-CN"/>
        </w:rPr>
        <w:t>文件相互混装；</w:t>
      </w:r>
    </w:p>
    <w:p w14:paraId="770A9E20">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9.2.6</w:t>
      </w:r>
      <w:r>
        <w:rPr>
          <w:rFonts w:hint="default" w:ascii="宋体" w:hAnsi="宋体" w:eastAsia="宋体" w:cs="宋体"/>
          <w:sz w:val="24"/>
          <w:szCs w:val="24"/>
          <w:lang w:val="en-US" w:eastAsia="zh-CN" w:bidi="zh-CN"/>
        </w:rPr>
        <w:t>不同</w:t>
      </w:r>
      <w:r>
        <w:rPr>
          <w:rFonts w:hint="eastAsia" w:ascii="宋体" w:hAnsi="宋体" w:eastAsia="宋体" w:cs="宋体"/>
          <w:sz w:val="24"/>
          <w:szCs w:val="24"/>
          <w:lang w:val="en-US" w:eastAsia="zh-CN" w:bidi="zh-CN"/>
        </w:rPr>
        <w:t>供应商</w:t>
      </w:r>
      <w:r>
        <w:rPr>
          <w:rFonts w:hint="default" w:ascii="宋体" w:hAnsi="宋体" w:eastAsia="宋体" w:cs="宋体"/>
          <w:sz w:val="24"/>
          <w:szCs w:val="24"/>
          <w:lang w:val="en-US" w:eastAsia="zh-CN" w:bidi="zh-CN"/>
        </w:rPr>
        <w:t>的</w:t>
      </w:r>
      <w:r>
        <w:rPr>
          <w:rFonts w:hint="eastAsia" w:ascii="宋体" w:hAnsi="宋体" w:eastAsia="宋体" w:cs="宋体"/>
          <w:sz w:val="24"/>
          <w:szCs w:val="24"/>
          <w:lang w:val="en-US" w:eastAsia="zh-CN" w:bidi="zh-CN"/>
        </w:rPr>
        <w:t>竞</w:t>
      </w:r>
      <w:r>
        <w:rPr>
          <w:rFonts w:hint="default" w:ascii="宋体" w:hAnsi="宋体" w:eastAsia="宋体" w:cs="宋体"/>
          <w:sz w:val="24"/>
          <w:szCs w:val="24"/>
          <w:lang w:val="en-US" w:eastAsia="zh-CN" w:bidi="zh-CN"/>
        </w:rPr>
        <w:t>标保证金从同一单位或者个人的账户转出。</w:t>
      </w:r>
    </w:p>
    <w:p w14:paraId="77F3993C">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w:t>
      </w:r>
      <w:r>
        <w:rPr>
          <w:rFonts w:hint="default" w:ascii="宋体" w:hAnsi="宋体" w:eastAsia="宋体" w:cs="宋体"/>
          <w:sz w:val="24"/>
          <w:szCs w:val="24"/>
          <w:lang w:val="en-US" w:eastAsia="zh-CN" w:bidi="zh-CN"/>
        </w:rPr>
        <w:t>响应文件将被视为无效</w:t>
      </w:r>
      <w:r>
        <w:rPr>
          <w:rFonts w:hint="eastAsia" w:ascii="宋体" w:hAnsi="宋体" w:eastAsia="宋体" w:cs="宋体"/>
          <w:sz w:val="24"/>
          <w:szCs w:val="24"/>
          <w:lang w:val="en-US" w:eastAsia="zh-CN" w:bidi="zh-CN"/>
        </w:rPr>
        <w:t>的其他情形</w:t>
      </w:r>
      <w:r>
        <w:rPr>
          <w:rFonts w:hint="default" w:ascii="宋体" w:hAnsi="宋体" w:eastAsia="宋体" w:cs="宋体"/>
          <w:sz w:val="24"/>
          <w:szCs w:val="24"/>
          <w:lang w:val="en-US" w:eastAsia="zh-CN" w:bidi="zh-CN"/>
        </w:rPr>
        <w:t>：</w:t>
      </w:r>
    </w:p>
    <w:p w14:paraId="260FA4A9">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9.3.1</w:t>
      </w:r>
      <w:r>
        <w:rPr>
          <w:rFonts w:hint="default" w:ascii="宋体" w:hAnsi="宋体" w:eastAsia="宋体" w:cs="宋体"/>
          <w:sz w:val="24"/>
          <w:szCs w:val="24"/>
          <w:lang w:val="en-US" w:eastAsia="zh-CN" w:bidi="zh-CN"/>
        </w:rPr>
        <w:t>响应文件</w:t>
      </w:r>
      <w:r>
        <w:rPr>
          <w:rFonts w:hint="eastAsia" w:ascii="宋体" w:hAnsi="宋体" w:eastAsia="宋体" w:cs="宋体"/>
          <w:sz w:val="24"/>
          <w:szCs w:val="24"/>
          <w:lang w:val="en-US" w:eastAsia="zh-CN" w:bidi="zh-CN"/>
        </w:rPr>
        <w:t>逾期送达的或者未送达指定地点的；</w:t>
      </w:r>
    </w:p>
    <w:p w14:paraId="65BEE6C6">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9.3.2</w:t>
      </w:r>
      <w:r>
        <w:rPr>
          <w:rFonts w:hint="default" w:ascii="宋体" w:hAnsi="宋体" w:eastAsia="宋体" w:cs="宋体"/>
          <w:sz w:val="24"/>
          <w:szCs w:val="24"/>
          <w:lang w:val="en-US" w:eastAsia="zh-CN" w:bidi="zh-CN"/>
        </w:rPr>
        <w:t>响应文件</w:t>
      </w:r>
      <w:r>
        <w:rPr>
          <w:rFonts w:hint="eastAsia" w:ascii="宋体" w:hAnsi="宋体" w:eastAsia="宋体" w:cs="宋体"/>
          <w:sz w:val="24"/>
          <w:szCs w:val="24"/>
          <w:lang w:val="en-US" w:eastAsia="zh-CN" w:bidi="zh-CN"/>
        </w:rPr>
        <w:t>未按采购文件要求密封的；</w:t>
      </w:r>
    </w:p>
    <w:p w14:paraId="54E0060D">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9.3.3</w:t>
      </w:r>
      <w:r>
        <w:rPr>
          <w:rFonts w:hint="default" w:ascii="宋体" w:hAnsi="宋体" w:eastAsia="宋体" w:cs="宋体"/>
          <w:sz w:val="24"/>
          <w:szCs w:val="24"/>
          <w:lang w:val="en-US" w:eastAsia="zh-CN" w:bidi="zh-CN"/>
        </w:rPr>
        <w:t>响应文件</w:t>
      </w:r>
      <w:r>
        <w:rPr>
          <w:rFonts w:hint="eastAsia" w:ascii="宋体" w:hAnsi="宋体" w:eastAsia="宋体" w:cs="宋体"/>
          <w:sz w:val="24"/>
          <w:szCs w:val="24"/>
          <w:lang w:val="en-US" w:eastAsia="zh-CN" w:bidi="zh-CN"/>
        </w:rPr>
        <w:t>未按规定的格式填写，内容不全或关键字迹模糊、无法辨认的；</w:t>
      </w:r>
    </w:p>
    <w:p w14:paraId="252D5111">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9.3.4</w:t>
      </w:r>
      <w:r>
        <w:rPr>
          <w:rFonts w:hint="default" w:ascii="宋体" w:hAnsi="宋体" w:eastAsia="宋体" w:cs="宋体"/>
          <w:sz w:val="24"/>
          <w:szCs w:val="24"/>
          <w:lang w:val="en-US" w:eastAsia="zh-CN" w:bidi="zh-CN"/>
        </w:rPr>
        <w:t>响应文件</w:t>
      </w:r>
      <w:r>
        <w:rPr>
          <w:rFonts w:hint="eastAsia" w:ascii="宋体" w:hAnsi="宋体" w:eastAsia="宋体" w:cs="宋体"/>
          <w:sz w:val="24"/>
          <w:szCs w:val="24"/>
          <w:lang w:val="en-US" w:eastAsia="zh-CN" w:bidi="zh-CN"/>
        </w:rPr>
        <w:t>无单位盖章并无法定代表人或法定代表人授权的代理人签字或盖章的；</w:t>
      </w:r>
    </w:p>
    <w:p w14:paraId="6DEC3082">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9.3.5供应商递交两份或多份内容不同的响应文件，或在一份响应文件中对同一采购项目报有两个或多个报价，且未声明哪一个有效，按采购文件规定提交备选投标方案的除外；</w:t>
      </w:r>
    </w:p>
    <w:p w14:paraId="152F19EC">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9.3.6供应商不按评审委员会要求澄清、说明或补正的；</w:t>
      </w:r>
    </w:p>
    <w:p w14:paraId="155D6FC8">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9.3.7未按采购文件要求提交保证金的；</w:t>
      </w:r>
    </w:p>
    <w:p w14:paraId="68EA27AF">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9.3.8联合体竞标未附联合体各方共同投标协议的。</w:t>
      </w:r>
    </w:p>
    <w:p w14:paraId="1B08E9D3">
      <w:pPr>
        <w:pStyle w:val="45"/>
        <w:rPr>
          <w:rFonts w:hint="default" w:cs="宋体"/>
          <w:b/>
          <w:bCs/>
          <w:sz w:val="24"/>
          <w:szCs w:val="28"/>
          <w:lang w:val="en-US" w:eastAsia="zh-CN" w:bidi="zh-CN"/>
        </w:rPr>
      </w:pPr>
      <w:r>
        <w:rPr>
          <w:rFonts w:hint="eastAsia" w:cs="宋体"/>
          <w:b/>
          <w:bCs/>
          <w:sz w:val="24"/>
          <w:szCs w:val="28"/>
          <w:lang w:val="en-US" w:eastAsia="zh-CN" w:bidi="zh-CN"/>
        </w:rPr>
        <w:t>10.</w:t>
      </w:r>
      <w:r>
        <w:rPr>
          <w:rFonts w:hint="default" w:cs="宋体"/>
          <w:b/>
          <w:bCs/>
          <w:sz w:val="24"/>
          <w:szCs w:val="28"/>
          <w:lang w:val="en-US" w:eastAsia="zh-CN" w:bidi="zh-CN"/>
        </w:rPr>
        <w:t>采购人员及相关人员与供应商有下列利害关系之一的，应当回避：</w:t>
      </w:r>
    </w:p>
    <w:p w14:paraId="3AD2AADA">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10.1</w:t>
      </w:r>
      <w:r>
        <w:rPr>
          <w:rFonts w:hint="default" w:ascii="宋体" w:hAnsi="宋体" w:eastAsia="宋体" w:cs="宋体"/>
          <w:sz w:val="24"/>
          <w:szCs w:val="24"/>
          <w:lang w:val="en-US" w:eastAsia="zh-CN" w:bidi="zh-CN"/>
        </w:rPr>
        <w:t>参加采购活动前3年内与供应商存在劳动关系；</w:t>
      </w:r>
    </w:p>
    <w:p w14:paraId="7B3A2F73">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10.2</w:t>
      </w:r>
      <w:r>
        <w:rPr>
          <w:rFonts w:hint="default" w:ascii="宋体" w:hAnsi="宋体" w:eastAsia="宋体" w:cs="宋体"/>
          <w:sz w:val="24"/>
          <w:szCs w:val="24"/>
          <w:lang w:val="en-US" w:eastAsia="zh-CN" w:bidi="zh-CN"/>
        </w:rPr>
        <w:t>参加采购活动前3年内担任供应商的董事、监事；</w:t>
      </w:r>
    </w:p>
    <w:p w14:paraId="3480BA10">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10.3</w:t>
      </w:r>
      <w:r>
        <w:rPr>
          <w:rFonts w:hint="default" w:ascii="宋体" w:hAnsi="宋体" w:eastAsia="宋体" w:cs="宋体"/>
          <w:sz w:val="24"/>
          <w:szCs w:val="24"/>
          <w:lang w:val="en-US" w:eastAsia="zh-CN" w:bidi="zh-CN"/>
        </w:rPr>
        <w:t>参加采购活动前3年内是供应商的控股股东或者实际控制人；</w:t>
      </w:r>
    </w:p>
    <w:p w14:paraId="18B130DB">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10.4</w:t>
      </w:r>
      <w:r>
        <w:rPr>
          <w:rFonts w:hint="default" w:ascii="宋体" w:hAnsi="宋体" w:eastAsia="宋体" w:cs="宋体"/>
          <w:sz w:val="24"/>
          <w:szCs w:val="24"/>
          <w:lang w:val="en-US" w:eastAsia="zh-CN" w:bidi="zh-CN"/>
        </w:rPr>
        <w:t>与供应商的法定代表人或者负责人有夫妻、直系血亲、三代以内旁系血亲或者近姻亲关系；</w:t>
      </w:r>
    </w:p>
    <w:p w14:paraId="3117A759">
      <w:pPr>
        <w:numPr>
          <w:ilvl w:val="0"/>
          <w:numId w:val="0"/>
        </w:numPr>
        <w:adjustRightInd w:val="0"/>
        <w:snapToGrid w:val="0"/>
        <w:ind w:firstLine="480" w:firstLineChars="200"/>
        <w:jc w:val="left"/>
        <w:rPr>
          <w:rFonts w:hint="default"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10.5</w:t>
      </w:r>
      <w:r>
        <w:rPr>
          <w:rFonts w:hint="default" w:ascii="宋体" w:hAnsi="宋体" w:eastAsia="宋体" w:cs="宋体"/>
          <w:sz w:val="24"/>
          <w:szCs w:val="24"/>
          <w:lang w:val="en-US" w:eastAsia="zh-CN" w:bidi="zh-CN"/>
        </w:rPr>
        <w:t>与供应商有其他可能影响采购活动公平、公正进行的关系。</w:t>
      </w:r>
    </w:p>
    <w:p w14:paraId="5FC9EC86">
      <w:pPr>
        <w:numPr>
          <w:ilvl w:val="0"/>
          <w:numId w:val="0"/>
        </w:numPr>
        <w:adjustRightInd w:val="0"/>
        <w:snapToGrid w:val="0"/>
        <w:ind w:firstLine="480" w:firstLineChars="200"/>
        <w:jc w:val="left"/>
        <w:rPr>
          <w:rFonts w:hint="default"/>
          <w:lang w:val="en-US" w:eastAsia="zh-CN"/>
        </w:rPr>
      </w:pPr>
      <w:r>
        <w:rPr>
          <w:rFonts w:hint="default" w:ascii="宋体" w:hAnsi="宋体" w:eastAsia="宋体" w:cs="宋体"/>
          <w:color w:val="auto"/>
          <w:sz w:val="24"/>
          <w:szCs w:val="24"/>
          <w:lang w:val="en-US" w:eastAsia="zh-CN" w:bidi="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40FBEC">
      <w:pPr>
        <w:pStyle w:val="44"/>
        <w:rPr>
          <w:rFonts w:hint="eastAsia" w:ascii="宋体" w:hAnsi="宋体" w:eastAsia="宋体" w:cs="宋体"/>
          <w:lang w:val="en-US" w:bidi="zh-CN"/>
        </w:rPr>
      </w:pPr>
    </w:p>
    <w:p w14:paraId="5EDCA083">
      <w:pPr>
        <w:pStyle w:val="44"/>
        <w:rPr>
          <w:rFonts w:hint="eastAsia" w:ascii="宋体" w:hAnsi="宋体" w:eastAsia="宋体" w:cs="宋体"/>
          <w:lang w:val="en-US" w:eastAsia="zh-CN" w:bidi="zh-CN"/>
        </w:rPr>
      </w:pPr>
      <w:r>
        <w:rPr>
          <w:rFonts w:hint="eastAsia" w:ascii="宋体" w:hAnsi="宋体" w:eastAsia="宋体" w:cs="宋体"/>
          <w:lang w:val="en-US" w:bidi="zh-CN"/>
        </w:rPr>
        <w:t>二、</w:t>
      </w:r>
      <w:r>
        <w:rPr>
          <w:rFonts w:hint="eastAsia" w:ascii="宋体" w:hAnsi="宋体" w:eastAsia="宋体" w:cs="宋体"/>
          <w:lang w:bidi="zh-CN"/>
        </w:rPr>
        <w:t>响应文件的编制</w:t>
      </w:r>
    </w:p>
    <w:p w14:paraId="3496D4B2">
      <w:pPr>
        <w:pStyle w:val="45"/>
        <w:rPr>
          <w:rFonts w:hint="default" w:ascii="宋体" w:hAnsi="宋体" w:eastAsia="宋体" w:cs="宋体"/>
          <w:b/>
          <w:bCs/>
          <w:sz w:val="24"/>
          <w:szCs w:val="28"/>
          <w:lang w:bidi="zh-CN"/>
        </w:rPr>
      </w:pPr>
      <w:r>
        <w:rPr>
          <w:rFonts w:hint="eastAsia" w:ascii="宋体" w:hAnsi="宋体" w:eastAsia="宋体" w:cs="宋体"/>
          <w:b/>
          <w:bCs/>
          <w:sz w:val="24"/>
          <w:szCs w:val="28"/>
          <w:lang w:val="en-US" w:bidi="zh-CN"/>
        </w:rPr>
        <w:t>11</w:t>
      </w:r>
      <w:r>
        <w:rPr>
          <w:rFonts w:hint="default" w:ascii="宋体" w:hAnsi="宋体" w:eastAsia="宋体" w:cs="宋体"/>
          <w:b/>
          <w:bCs/>
          <w:sz w:val="24"/>
          <w:szCs w:val="28"/>
          <w:lang w:bidi="zh-CN"/>
        </w:rPr>
        <w:t>.响应文件的编制原则</w:t>
      </w:r>
    </w:p>
    <w:p w14:paraId="06094819">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供应商必须按照</w:t>
      </w:r>
      <w:r>
        <w:rPr>
          <w:rFonts w:hint="eastAsia" w:ascii="宋体" w:hAnsi="宋体" w:eastAsia="宋体" w:cs="宋体"/>
          <w:sz w:val="24"/>
          <w:szCs w:val="24"/>
          <w:lang w:val="en-US" w:bidi="zh-CN"/>
        </w:rPr>
        <w:t>采购</w:t>
      </w:r>
      <w:r>
        <w:rPr>
          <w:rFonts w:hint="default" w:ascii="宋体" w:hAnsi="宋体" w:eastAsia="宋体" w:cs="宋体"/>
          <w:sz w:val="24"/>
          <w:szCs w:val="24"/>
          <w:lang w:bidi="zh-CN"/>
        </w:rPr>
        <w:t>文件的要求编制响应文件</w:t>
      </w:r>
      <w:r>
        <w:rPr>
          <w:rFonts w:hint="eastAsia" w:ascii="宋体" w:hAnsi="宋体" w:eastAsia="宋体" w:cs="宋体"/>
          <w:sz w:val="24"/>
          <w:szCs w:val="24"/>
          <w:lang w:bidi="zh-CN"/>
        </w:rPr>
        <w:t>，</w:t>
      </w:r>
      <w:r>
        <w:rPr>
          <w:rFonts w:hint="default" w:ascii="宋体" w:hAnsi="宋体" w:eastAsia="宋体" w:cs="宋体"/>
          <w:sz w:val="24"/>
          <w:szCs w:val="24"/>
          <w:lang w:bidi="zh-CN"/>
        </w:rPr>
        <w:t>并对其提交的响应文件的真实性、合法性承担法律责任。响应文件必须对</w:t>
      </w:r>
      <w:r>
        <w:rPr>
          <w:rFonts w:hint="eastAsia" w:ascii="宋体" w:hAnsi="宋体" w:eastAsia="宋体" w:cs="宋体"/>
          <w:sz w:val="24"/>
          <w:szCs w:val="24"/>
          <w:lang w:val="en-US" w:bidi="zh-CN"/>
        </w:rPr>
        <w:t>采购</w:t>
      </w:r>
      <w:r>
        <w:rPr>
          <w:rFonts w:hint="default" w:ascii="宋体" w:hAnsi="宋体" w:eastAsia="宋体" w:cs="宋体"/>
          <w:sz w:val="24"/>
          <w:szCs w:val="24"/>
          <w:lang w:bidi="zh-CN"/>
        </w:rPr>
        <w:t>文件作出实质性响应。</w:t>
      </w:r>
    </w:p>
    <w:p w14:paraId="5AB99617">
      <w:pPr>
        <w:pStyle w:val="45"/>
        <w:rPr>
          <w:rFonts w:hint="default" w:ascii="宋体" w:hAnsi="宋体" w:eastAsia="宋体" w:cs="宋体"/>
          <w:b/>
          <w:bCs/>
          <w:sz w:val="24"/>
          <w:szCs w:val="28"/>
          <w:lang w:bidi="zh-CN"/>
        </w:rPr>
      </w:pPr>
      <w:r>
        <w:rPr>
          <w:rFonts w:hint="default" w:ascii="宋体" w:hAnsi="宋体" w:eastAsia="宋体" w:cs="宋体"/>
          <w:b/>
          <w:bCs/>
          <w:sz w:val="24"/>
          <w:szCs w:val="28"/>
          <w:lang w:bidi="zh-CN"/>
        </w:rPr>
        <w:t>1</w:t>
      </w:r>
      <w:r>
        <w:rPr>
          <w:rFonts w:hint="eastAsia" w:ascii="宋体" w:hAnsi="宋体" w:eastAsia="宋体" w:cs="宋体"/>
          <w:b/>
          <w:bCs/>
          <w:sz w:val="24"/>
          <w:szCs w:val="28"/>
          <w:lang w:val="en-US" w:bidi="zh-CN"/>
        </w:rPr>
        <w:t>2</w:t>
      </w:r>
      <w:r>
        <w:rPr>
          <w:rFonts w:hint="default" w:ascii="宋体" w:hAnsi="宋体" w:eastAsia="宋体" w:cs="宋体"/>
          <w:b/>
          <w:bCs/>
          <w:sz w:val="24"/>
          <w:szCs w:val="28"/>
          <w:lang w:bidi="zh-CN"/>
        </w:rPr>
        <w:t>.响应文件的组成</w:t>
      </w:r>
    </w:p>
    <w:p w14:paraId="1B84C03B">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2</w:t>
      </w:r>
      <w:r>
        <w:rPr>
          <w:rFonts w:hint="default" w:ascii="宋体" w:hAnsi="宋体" w:eastAsia="宋体" w:cs="宋体"/>
          <w:sz w:val="24"/>
          <w:szCs w:val="24"/>
          <w:lang w:bidi="zh-CN"/>
        </w:rPr>
        <w:t>.1响应文件由</w:t>
      </w:r>
      <w:r>
        <w:rPr>
          <w:rFonts w:hint="default" w:ascii="宋体" w:hAnsi="宋体" w:eastAsia="宋体" w:cs="宋体"/>
          <w:b/>
          <w:bCs/>
          <w:sz w:val="24"/>
          <w:szCs w:val="24"/>
          <w:lang w:bidi="zh-CN"/>
        </w:rPr>
        <w:t>资格证明文件、报价商务技术文件</w:t>
      </w:r>
      <w:r>
        <w:rPr>
          <w:rFonts w:hint="default" w:ascii="宋体" w:hAnsi="宋体" w:eastAsia="宋体" w:cs="宋体"/>
          <w:sz w:val="24"/>
          <w:szCs w:val="24"/>
          <w:lang w:bidi="zh-CN"/>
        </w:rPr>
        <w:t>两部分组成。</w:t>
      </w:r>
    </w:p>
    <w:p w14:paraId="4CD200B5">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2</w:t>
      </w:r>
      <w:r>
        <w:rPr>
          <w:rFonts w:hint="default" w:ascii="宋体" w:hAnsi="宋体" w:eastAsia="宋体" w:cs="宋体"/>
          <w:sz w:val="24"/>
          <w:szCs w:val="24"/>
          <w:lang w:bidi="zh-CN"/>
        </w:rPr>
        <w:t>.1.1资格证明文件：详见供应商须知前附表</w:t>
      </w:r>
      <w:r>
        <w:rPr>
          <w:rFonts w:hint="eastAsia" w:ascii="宋体" w:hAnsi="宋体" w:eastAsia="宋体" w:cs="宋体"/>
          <w:sz w:val="24"/>
          <w:szCs w:val="24"/>
          <w:lang w:bidi="zh-CN"/>
        </w:rPr>
        <w:t>。</w:t>
      </w:r>
    </w:p>
    <w:p w14:paraId="421727E2">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2</w:t>
      </w:r>
      <w:r>
        <w:rPr>
          <w:rFonts w:hint="default" w:ascii="宋体" w:hAnsi="宋体" w:eastAsia="宋体" w:cs="宋体"/>
          <w:sz w:val="24"/>
          <w:szCs w:val="24"/>
          <w:lang w:bidi="zh-CN"/>
        </w:rPr>
        <w:t>.1.2报价商务技术文件：详见供应商须知前附表</w:t>
      </w:r>
      <w:r>
        <w:rPr>
          <w:rFonts w:hint="eastAsia" w:ascii="宋体" w:hAnsi="宋体" w:eastAsia="宋体" w:cs="宋体"/>
          <w:sz w:val="24"/>
          <w:szCs w:val="24"/>
          <w:lang w:bidi="zh-CN"/>
        </w:rPr>
        <w:t>。</w:t>
      </w:r>
    </w:p>
    <w:p w14:paraId="52E0E344">
      <w:pPr>
        <w:numPr>
          <w:ilvl w:val="0"/>
          <w:numId w:val="0"/>
        </w:numPr>
        <w:adjustRightInd w:val="0"/>
        <w:snapToGrid w:val="0"/>
        <w:ind w:firstLine="480" w:firstLineChars="200"/>
        <w:jc w:val="left"/>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2</w:t>
      </w:r>
      <w:r>
        <w:rPr>
          <w:rFonts w:hint="default" w:ascii="宋体" w:hAnsi="宋体" w:eastAsia="宋体" w:cs="宋体"/>
          <w:sz w:val="24"/>
          <w:szCs w:val="24"/>
          <w:lang w:bidi="zh-CN"/>
        </w:rPr>
        <w:t>.2响应文件电子版：详见供应商须知前附表</w:t>
      </w:r>
      <w:r>
        <w:rPr>
          <w:rFonts w:hint="eastAsia" w:ascii="宋体" w:hAnsi="宋体" w:eastAsia="宋体" w:cs="宋体"/>
          <w:sz w:val="24"/>
          <w:szCs w:val="24"/>
          <w:lang w:bidi="zh-CN"/>
        </w:rPr>
        <w:t>。</w:t>
      </w:r>
    </w:p>
    <w:p w14:paraId="263D6836">
      <w:pPr>
        <w:pStyle w:val="45"/>
        <w:numPr>
          <w:ilvl w:val="0"/>
          <w:numId w:val="0"/>
        </w:numPr>
        <w:rPr>
          <w:rFonts w:hint="default" w:ascii="宋体" w:hAnsi="宋体" w:eastAsia="宋体" w:cs="宋体"/>
          <w:lang w:bidi="zh-CN"/>
        </w:rPr>
      </w:pPr>
      <w:r>
        <w:rPr>
          <w:rFonts w:hint="eastAsia" w:ascii="宋体" w:hAnsi="宋体" w:eastAsia="宋体" w:cs="宋体"/>
          <w:lang w:val="en-US" w:bidi="zh-CN"/>
        </w:rPr>
        <w:t>13.</w:t>
      </w:r>
      <w:r>
        <w:rPr>
          <w:rFonts w:hint="default" w:ascii="宋体" w:hAnsi="宋体" w:eastAsia="宋体" w:cs="宋体"/>
          <w:lang w:bidi="zh-CN"/>
        </w:rPr>
        <w:t>响应文件编制的要求</w:t>
      </w:r>
    </w:p>
    <w:p w14:paraId="78A21A6A">
      <w:pPr>
        <w:numPr>
          <w:ilvl w:val="0"/>
          <w:numId w:val="0"/>
        </w:numPr>
        <w:ind w:firstLine="480" w:firstLineChars="200"/>
        <w:rPr>
          <w:rFonts w:hint="default"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.1供应商应按本</w:t>
      </w:r>
      <w:r>
        <w:rPr>
          <w:rFonts w:hint="eastAsia" w:ascii="宋体" w:hAnsi="宋体" w:eastAsia="宋体" w:cs="宋体"/>
          <w:sz w:val="24"/>
          <w:szCs w:val="24"/>
          <w:lang w:val="en-US" w:bidi="zh-CN"/>
        </w:rPr>
        <w:t>采购</w:t>
      </w:r>
      <w:r>
        <w:rPr>
          <w:rFonts w:hint="default" w:ascii="宋体" w:hAnsi="宋体" w:eastAsia="宋体" w:cs="宋体"/>
          <w:sz w:val="24"/>
          <w:szCs w:val="24"/>
          <w:lang w:bidi="zh-CN"/>
        </w:rPr>
        <w:t>文件规定的格式和顺序编制、装订响应文件并标注页码</w:t>
      </w:r>
      <w:r>
        <w:rPr>
          <w:rFonts w:hint="eastAsia" w:ascii="宋体" w:hAnsi="宋体" w:eastAsia="宋体" w:cs="宋体"/>
          <w:sz w:val="24"/>
          <w:szCs w:val="24"/>
          <w:lang w:bidi="zh-CN"/>
        </w:rPr>
        <w:t>，</w:t>
      </w:r>
      <w:r>
        <w:rPr>
          <w:rFonts w:hint="default" w:ascii="宋体" w:hAnsi="宋体" w:eastAsia="宋体" w:cs="宋体"/>
          <w:sz w:val="24"/>
          <w:szCs w:val="24"/>
          <w:lang w:bidi="zh-CN"/>
        </w:rPr>
        <w:t>响应文件内容不完整、编排混乱导致响应文件被误读、漏读或者查找不到相关内容的</w:t>
      </w:r>
      <w:r>
        <w:rPr>
          <w:rFonts w:hint="eastAsia" w:ascii="宋体" w:hAnsi="宋体" w:eastAsia="宋体" w:cs="宋体"/>
          <w:sz w:val="24"/>
          <w:szCs w:val="24"/>
          <w:lang w:bidi="zh-CN"/>
        </w:rPr>
        <w:t>，</w:t>
      </w:r>
      <w:r>
        <w:rPr>
          <w:rFonts w:hint="default" w:ascii="宋体" w:hAnsi="宋体" w:eastAsia="宋体" w:cs="宋体"/>
          <w:sz w:val="24"/>
          <w:szCs w:val="24"/>
          <w:lang w:bidi="zh-CN"/>
        </w:rPr>
        <w:t>由此引发的后果由供应商承担。</w:t>
      </w:r>
    </w:p>
    <w:p w14:paraId="7320CA5F">
      <w:pPr>
        <w:numPr>
          <w:ilvl w:val="0"/>
          <w:numId w:val="0"/>
        </w:numPr>
        <w:ind w:firstLine="480" w:firstLineChars="200"/>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.2响应文件应按</w:t>
      </w:r>
      <w:r>
        <w:rPr>
          <w:rFonts w:hint="default" w:ascii="宋体" w:hAnsi="宋体" w:eastAsia="宋体" w:cs="宋体"/>
          <w:b/>
          <w:bCs/>
          <w:sz w:val="24"/>
          <w:szCs w:val="24"/>
          <w:lang w:bidi="zh-CN"/>
        </w:rPr>
        <w:t>资格证明文件、报价商务技术文件</w:t>
      </w:r>
      <w:r>
        <w:rPr>
          <w:rFonts w:hint="default" w:ascii="宋体" w:hAnsi="宋体" w:eastAsia="宋体" w:cs="宋体"/>
          <w:sz w:val="24"/>
          <w:szCs w:val="24"/>
          <w:lang w:bidi="zh-CN"/>
        </w:rPr>
        <w:t>分别编制</w:t>
      </w:r>
      <w:r>
        <w:rPr>
          <w:rFonts w:hint="eastAsia" w:ascii="宋体" w:hAnsi="宋体" w:eastAsia="宋体" w:cs="宋体"/>
          <w:sz w:val="24"/>
          <w:szCs w:val="24"/>
          <w:lang w:bidi="zh-CN"/>
        </w:rPr>
        <w:t>，</w:t>
      </w:r>
      <w:r>
        <w:rPr>
          <w:rFonts w:hint="default" w:ascii="宋体" w:hAnsi="宋体" w:eastAsia="宋体" w:cs="宋体"/>
          <w:sz w:val="24"/>
          <w:szCs w:val="24"/>
          <w:lang w:bidi="zh-CN"/>
        </w:rPr>
        <w:t>资格证明文件、报价商务技术文件按顺序装订成册。响应文件正本一份</w:t>
      </w:r>
      <w:r>
        <w:rPr>
          <w:rFonts w:hint="eastAsia" w:ascii="宋体" w:hAnsi="宋体" w:eastAsia="宋体" w:cs="宋体"/>
          <w:sz w:val="24"/>
          <w:szCs w:val="24"/>
          <w:lang w:bidi="zh-CN"/>
        </w:rPr>
        <w:t>，</w:t>
      </w:r>
      <w:r>
        <w:rPr>
          <w:rFonts w:hint="default" w:ascii="宋体" w:hAnsi="宋体" w:eastAsia="宋体" w:cs="宋体"/>
          <w:sz w:val="24"/>
          <w:szCs w:val="24"/>
          <w:lang w:bidi="zh-CN"/>
        </w:rPr>
        <w:t>副本份数详见“供应商须知前附表”</w:t>
      </w:r>
      <w:r>
        <w:rPr>
          <w:rFonts w:hint="eastAsia" w:ascii="宋体" w:hAnsi="宋体" w:eastAsia="宋体" w:cs="宋体"/>
          <w:sz w:val="24"/>
          <w:szCs w:val="24"/>
          <w:lang w:bidi="zh-CN"/>
        </w:rPr>
        <w:t>，</w:t>
      </w:r>
      <w:r>
        <w:rPr>
          <w:rFonts w:hint="default" w:ascii="宋体" w:hAnsi="宋体" w:eastAsia="宋体" w:cs="宋体"/>
          <w:sz w:val="24"/>
          <w:szCs w:val="24"/>
          <w:lang w:bidi="zh-CN"/>
        </w:rPr>
        <w:t>响应文件的封面应注明“正本”、“副本”字样</w:t>
      </w:r>
      <w:r>
        <w:rPr>
          <w:rFonts w:hint="eastAsia" w:ascii="宋体" w:hAnsi="宋体" w:eastAsia="宋体" w:cs="宋体"/>
          <w:sz w:val="24"/>
          <w:szCs w:val="24"/>
          <w:lang w:bidi="zh-CN"/>
        </w:rPr>
        <w:t>，</w:t>
      </w:r>
      <w:r>
        <w:rPr>
          <w:rFonts w:hint="default" w:ascii="宋体" w:hAnsi="宋体" w:eastAsia="宋体" w:cs="宋体"/>
          <w:sz w:val="24"/>
          <w:szCs w:val="24"/>
          <w:lang w:bidi="zh-CN"/>
        </w:rPr>
        <w:t>提供响应文件正、副本数量不足的将按无效响应处理。由于响应文件装订松散而造成的丢失或者其他情况导致的不利后果由供应商自行承担。</w:t>
      </w:r>
    </w:p>
    <w:p w14:paraId="5E80FC5F">
      <w:pPr>
        <w:numPr>
          <w:ilvl w:val="0"/>
          <w:numId w:val="0"/>
        </w:numPr>
        <w:ind w:firstLine="480" w:firstLineChars="200"/>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.3响应文件的正本应打印或者用不褪色的墨水填写</w:t>
      </w:r>
      <w:r>
        <w:rPr>
          <w:rFonts w:hint="eastAsia" w:ascii="宋体" w:hAnsi="宋体" w:eastAsia="宋体" w:cs="宋体"/>
          <w:sz w:val="24"/>
          <w:szCs w:val="24"/>
          <w:lang w:bidi="zh-CN"/>
        </w:rPr>
        <w:t>，</w:t>
      </w:r>
      <w:r>
        <w:rPr>
          <w:rFonts w:hint="default" w:ascii="宋体" w:hAnsi="宋体" w:eastAsia="宋体" w:cs="宋体"/>
          <w:sz w:val="24"/>
          <w:szCs w:val="24"/>
          <w:lang w:bidi="zh-CN"/>
        </w:rPr>
        <w:t>响应文件正本除本“供应商须知”中规定的可提供复印件外均须提供原件</w:t>
      </w:r>
      <w:r>
        <w:rPr>
          <w:rFonts w:hint="eastAsia" w:ascii="宋体" w:hAnsi="宋体" w:eastAsia="宋体" w:cs="宋体"/>
          <w:sz w:val="24"/>
          <w:szCs w:val="24"/>
          <w:lang w:bidi="zh-CN"/>
        </w:rPr>
        <w:t>，</w:t>
      </w:r>
      <w:r>
        <w:rPr>
          <w:rFonts w:hint="default" w:ascii="宋体" w:hAnsi="宋体" w:eastAsia="宋体" w:cs="宋体"/>
          <w:sz w:val="24"/>
          <w:szCs w:val="24"/>
          <w:lang w:bidi="zh-CN"/>
        </w:rPr>
        <w:t>副本可为正本签字、盖章后的复印件</w:t>
      </w:r>
      <w:r>
        <w:rPr>
          <w:rFonts w:hint="eastAsia" w:ascii="宋体" w:hAnsi="宋体" w:eastAsia="宋体" w:cs="宋体"/>
          <w:sz w:val="24"/>
          <w:szCs w:val="24"/>
          <w:lang w:bidi="zh-CN"/>
        </w:rPr>
        <w:t>，</w:t>
      </w:r>
      <w:r>
        <w:rPr>
          <w:rFonts w:hint="default" w:ascii="宋体" w:hAnsi="宋体" w:eastAsia="宋体" w:cs="宋体"/>
          <w:sz w:val="24"/>
          <w:szCs w:val="24"/>
          <w:lang w:bidi="zh-CN"/>
        </w:rPr>
        <w:t>当副本和正本不一致时</w:t>
      </w:r>
      <w:r>
        <w:rPr>
          <w:rFonts w:hint="eastAsia" w:ascii="宋体" w:hAnsi="宋体" w:eastAsia="宋体" w:cs="宋体"/>
          <w:sz w:val="24"/>
          <w:szCs w:val="24"/>
          <w:lang w:bidi="zh-CN"/>
        </w:rPr>
        <w:t>，</w:t>
      </w:r>
      <w:r>
        <w:rPr>
          <w:rFonts w:hint="default" w:ascii="宋体" w:hAnsi="宋体" w:eastAsia="宋体" w:cs="宋体"/>
          <w:sz w:val="24"/>
          <w:szCs w:val="24"/>
          <w:lang w:bidi="zh-CN"/>
        </w:rPr>
        <w:t>以正本为准。</w:t>
      </w:r>
    </w:p>
    <w:p w14:paraId="3BB8506B">
      <w:pPr>
        <w:numPr>
          <w:ilvl w:val="0"/>
          <w:numId w:val="0"/>
        </w:numPr>
        <w:ind w:firstLine="480" w:firstLineChars="200"/>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.4响应文件须由供应商在规定位置盖公章并由法定代表人或者委托代理人签字</w:t>
      </w:r>
      <w:r>
        <w:rPr>
          <w:rFonts w:hint="eastAsia" w:ascii="宋体" w:hAnsi="宋体" w:eastAsia="宋体" w:cs="宋体"/>
          <w:sz w:val="24"/>
          <w:szCs w:val="24"/>
          <w:lang w:bidi="zh-CN"/>
        </w:rPr>
        <w:t>，</w:t>
      </w:r>
      <w:r>
        <w:rPr>
          <w:rFonts w:hint="default" w:ascii="宋体" w:hAnsi="宋体" w:eastAsia="宋体" w:cs="宋体"/>
          <w:sz w:val="24"/>
          <w:szCs w:val="24"/>
          <w:lang w:bidi="zh-CN"/>
        </w:rPr>
        <w:t>否则其响应文件按无效响应处理。骑缝盖公章不视为在规定位置盖章。</w:t>
      </w:r>
    </w:p>
    <w:p w14:paraId="465B9DDE">
      <w:pPr>
        <w:numPr>
          <w:ilvl w:val="0"/>
          <w:numId w:val="0"/>
        </w:numPr>
        <w:ind w:firstLine="480" w:firstLineChars="200"/>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.5响应文件中标注的供应商名称应与营业执照（事业单位法人证书、执业许可证、自然人身份证）及公章一致</w:t>
      </w:r>
      <w:r>
        <w:rPr>
          <w:rFonts w:hint="eastAsia" w:ascii="宋体" w:hAnsi="宋体" w:eastAsia="宋体" w:cs="宋体"/>
          <w:sz w:val="24"/>
          <w:szCs w:val="24"/>
          <w:lang w:bidi="zh-CN"/>
        </w:rPr>
        <w:t>，</w:t>
      </w:r>
      <w:r>
        <w:rPr>
          <w:rFonts w:hint="default" w:ascii="宋体" w:hAnsi="宋体" w:eastAsia="宋体" w:cs="宋体"/>
          <w:sz w:val="24"/>
          <w:szCs w:val="24"/>
          <w:lang w:bidi="zh-CN"/>
        </w:rPr>
        <w:t>否则其响应文件按无效响应处理。</w:t>
      </w:r>
    </w:p>
    <w:p w14:paraId="165FD048">
      <w:pPr>
        <w:numPr>
          <w:ilvl w:val="0"/>
          <w:numId w:val="0"/>
        </w:numPr>
        <w:ind w:firstLine="480" w:firstLineChars="200"/>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3</w:t>
      </w:r>
      <w:r>
        <w:rPr>
          <w:rFonts w:hint="default" w:ascii="宋体" w:hAnsi="宋体" w:eastAsia="宋体" w:cs="宋体"/>
          <w:sz w:val="24"/>
          <w:szCs w:val="24"/>
          <w:lang w:bidi="zh-CN"/>
        </w:rPr>
        <w:t>.6响应文件应尽量避免涂改、行间插字或者删除。如果出现上述情况</w:t>
      </w:r>
      <w:r>
        <w:rPr>
          <w:rFonts w:hint="eastAsia" w:ascii="宋体" w:hAnsi="宋体" w:eastAsia="宋体" w:cs="宋体"/>
          <w:sz w:val="24"/>
          <w:szCs w:val="24"/>
          <w:lang w:bidi="zh-CN"/>
        </w:rPr>
        <w:t>，</w:t>
      </w:r>
      <w:r>
        <w:rPr>
          <w:rFonts w:hint="default" w:ascii="宋体" w:hAnsi="宋体" w:eastAsia="宋体" w:cs="宋体"/>
          <w:sz w:val="24"/>
          <w:szCs w:val="24"/>
          <w:lang w:bidi="zh-CN"/>
        </w:rPr>
        <w:t>改动之处应由供应商的法定代表人或者其委托代理人签字或者加盖公章。响应文件因涂改、行间插字或者删除导致字迹潦草或者表达不清所引起的后果由供应商承担。</w:t>
      </w:r>
    </w:p>
    <w:p w14:paraId="4A80D71C">
      <w:pPr>
        <w:numPr>
          <w:ilvl w:val="0"/>
          <w:numId w:val="0"/>
        </w:numPr>
        <w:ind w:firstLine="480" w:firstLineChars="200"/>
        <w:rPr>
          <w:rFonts w:hint="default" w:ascii="宋体" w:hAnsi="宋体" w:eastAsia="宋体" w:cs="宋体"/>
          <w:b/>
          <w:bCs/>
          <w:color w:val="auto"/>
          <w:sz w:val="24"/>
          <w:szCs w:val="24"/>
          <w:lang w:bidi="zh-CN"/>
        </w:rPr>
      </w:pPr>
      <w:r>
        <w:rPr>
          <w:rFonts w:hint="default" w:ascii="宋体" w:hAnsi="宋体" w:eastAsia="宋体" w:cs="宋体"/>
          <w:b/>
          <w:bCs/>
          <w:color w:val="auto"/>
          <w:sz w:val="24"/>
          <w:szCs w:val="24"/>
          <w:lang w:bidi="zh-CN"/>
        </w:rPr>
        <w:t>注：供应商必须根据所投分标分别提交响应文件</w:t>
      </w:r>
      <w:r>
        <w:rPr>
          <w:rFonts w:hint="eastAsia" w:ascii="宋体" w:hAnsi="宋体" w:eastAsia="宋体" w:cs="宋体"/>
          <w:b/>
          <w:bCs/>
          <w:color w:val="auto"/>
          <w:sz w:val="24"/>
          <w:szCs w:val="24"/>
          <w:lang w:bidi="zh-CN"/>
        </w:rPr>
        <w:t>，</w:t>
      </w:r>
      <w:r>
        <w:rPr>
          <w:rFonts w:hint="default" w:ascii="宋体" w:hAnsi="宋体" w:eastAsia="宋体" w:cs="宋体"/>
          <w:b/>
          <w:bCs/>
          <w:color w:val="auto"/>
          <w:sz w:val="24"/>
          <w:szCs w:val="24"/>
          <w:lang w:bidi="zh-CN"/>
        </w:rPr>
        <w:t>否则响应文件将被拒绝。</w:t>
      </w:r>
    </w:p>
    <w:p w14:paraId="3B0D46B7">
      <w:pPr>
        <w:pStyle w:val="45"/>
        <w:numPr>
          <w:ilvl w:val="0"/>
          <w:numId w:val="0"/>
        </w:numPr>
        <w:rPr>
          <w:rFonts w:hint="default" w:ascii="宋体" w:hAnsi="宋体" w:eastAsia="宋体" w:cs="宋体"/>
          <w:lang w:bidi="zh-CN"/>
        </w:rPr>
      </w:pPr>
      <w:r>
        <w:rPr>
          <w:rFonts w:hint="eastAsia" w:ascii="宋体" w:hAnsi="宋体" w:eastAsia="宋体" w:cs="宋体"/>
          <w:lang w:val="en-US" w:bidi="zh-CN"/>
        </w:rPr>
        <w:t>14.</w:t>
      </w:r>
      <w:r>
        <w:rPr>
          <w:rFonts w:hint="default" w:ascii="宋体" w:hAnsi="宋体" w:eastAsia="宋体" w:cs="宋体"/>
          <w:lang w:bidi="zh-CN"/>
        </w:rPr>
        <w:t>响应文件的密封和标记</w:t>
      </w:r>
    </w:p>
    <w:p w14:paraId="52622A41">
      <w:pPr>
        <w:numPr>
          <w:ilvl w:val="0"/>
          <w:numId w:val="0"/>
        </w:numPr>
        <w:ind w:firstLine="480" w:firstLineChars="200"/>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4</w:t>
      </w:r>
      <w:r>
        <w:rPr>
          <w:rFonts w:hint="default" w:ascii="宋体" w:hAnsi="宋体" w:eastAsia="宋体" w:cs="宋体"/>
          <w:sz w:val="24"/>
          <w:szCs w:val="24"/>
          <w:lang w:bidi="zh-CN"/>
        </w:rPr>
        <w:t>.1响应文件正、副本全部装入一个或者多个包封袋</w:t>
      </w:r>
      <w:r>
        <w:rPr>
          <w:rFonts w:hint="eastAsia" w:ascii="宋体" w:hAnsi="宋体" w:eastAsia="宋体" w:cs="宋体"/>
          <w:sz w:val="24"/>
          <w:szCs w:val="24"/>
          <w:lang w:val="en-US" w:bidi="zh-CN"/>
        </w:rPr>
        <w:t>或</w:t>
      </w:r>
      <w:r>
        <w:rPr>
          <w:rFonts w:hint="default" w:ascii="宋体" w:hAnsi="宋体" w:eastAsia="宋体" w:cs="宋体"/>
          <w:sz w:val="24"/>
          <w:szCs w:val="24"/>
          <w:lang w:bidi="zh-CN"/>
        </w:rPr>
        <w:t>箱（响应文件的补充、修改可另行单独递交）中并加以密封</w:t>
      </w:r>
      <w:r>
        <w:rPr>
          <w:rFonts w:hint="eastAsia" w:ascii="宋体" w:hAnsi="宋体" w:eastAsia="宋体" w:cs="宋体"/>
          <w:sz w:val="24"/>
          <w:szCs w:val="24"/>
          <w:lang w:bidi="zh-CN"/>
        </w:rPr>
        <w:t>，</w:t>
      </w:r>
      <w:r>
        <w:rPr>
          <w:rFonts w:hint="default" w:ascii="宋体" w:hAnsi="宋体" w:eastAsia="宋体" w:cs="宋体"/>
          <w:sz w:val="24"/>
          <w:szCs w:val="24"/>
          <w:lang w:bidi="zh-CN"/>
        </w:rPr>
        <w:t>封口处必须加盖供应商公章或者法定代表人签字或者委托代理人签字</w:t>
      </w:r>
      <w:r>
        <w:rPr>
          <w:rFonts w:hint="eastAsia" w:ascii="宋体" w:hAnsi="宋体" w:eastAsia="宋体" w:cs="宋体"/>
          <w:sz w:val="24"/>
          <w:szCs w:val="24"/>
          <w:lang w:bidi="zh-CN"/>
        </w:rPr>
        <w:t>，</w:t>
      </w:r>
      <w:r>
        <w:rPr>
          <w:rFonts w:hint="default" w:ascii="宋体" w:hAnsi="宋体" w:eastAsia="宋体" w:cs="宋体"/>
          <w:sz w:val="24"/>
          <w:szCs w:val="24"/>
          <w:lang w:bidi="zh-CN"/>
        </w:rPr>
        <w:t>以示密封。</w:t>
      </w:r>
    </w:p>
    <w:p w14:paraId="794DC81A">
      <w:pPr>
        <w:numPr>
          <w:ilvl w:val="0"/>
          <w:numId w:val="0"/>
        </w:numPr>
        <w:ind w:firstLine="480" w:firstLineChars="200"/>
        <w:rPr>
          <w:rFonts w:hint="default" w:ascii="宋体" w:hAnsi="宋体" w:eastAsia="宋体" w:cs="宋体"/>
          <w:sz w:val="24"/>
          <w:szCs w:val="24"/>
          <w:lang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4</w:t>
      </w:r>
      <w:r>
        <w:rPr>
          <w:rFonts w:hint="default" w:ascii="宋体" w:hAnsi="宋体" w:eastAsia="宋体" w:cs="宋体"/>
          <w:sz w:val="24"/>
          <w:szCs w:val="24"/>
          <w:lang w:bidi="zh-CN"/>
        </w:rPr>
        <w:t>.2响应文件外层包装封面上应标记“</w:t>
      </w:r>
      <w:r>
        <w:rPr>
          <w:rFonts w:hint="default" w:ascii="宋体" w:hAnsi="宋体" w:eastAsia="宋体" w:cs="宋体"/>
          <w:b/>
          <w:bCs/>
          <w:sz w:val="24"/>
          <w:szCs w:val="24"/>
          <w:lang w:bidi="zh-CN"/>
        </w:rPr>
        <w:t>项目名称、项目编号、供应商名称、所竞分标、首次响应文件提交截止时间前不得启封</w:t>
      </w:r>
      <w:r>
        <w:rPr>
          <w:rFonts w:hint="default" w:ascii="宋体" w:hAnsi="宋体" w:eastAsia="宋体" w:cs="宋体"/>
          <w:sz w:val="24"/>
          <w:szCs w:val="24"/>
          <w:lang w:bidi="zh-CN"/>
        </w:rPr>
        <w:t>”字样。</w:t>
      </w:r>
    </w:p>
    <w:p w14:paraId="425B0F22">
      <w:pPr>
        <w:numPr>
          <w:ilvl w:val="0"/>
          <w:numId w:val="0"/>
        </w:numPr>
        <w:ind w:firstLine="480" w:firstLineChars="200"/>
        <w:rPr>
          <w:rFonts w:hint="default" w:ascii="宋体" w:hAnsi="宋体" w:eastAsia="宋体" w:cs="宋体"/>
          <w:b w:val="0"/>
          <w:bCs w:val="0"/>
          <w:sz w:val="24"/>
          <w:szCs w:val="24"/>
          <w:lang w:val="en-US" w:eastAsia="zh-CN" w:bidi="zh-CN"/>
        </w:rPr>
      </w:pPr>
      <w:r>
        <w:rPr>
          <w:rFonts w:hint="default" w:ascii="宋体" w:hAnsi="宋体" w:eastAsia="宋体" w:cs="宋体"/>
          <w:sz w:val="24"/>
          <w:szCs w:val="24"/>
          <w:lang w:bidi="zh-CN"/>
        </w:rPr>
        <w:t>1</w:t>
      </w:r>
      <w:r>
        <w:rPr>
          <w:rFonts w:hint="eastAsia" w:ascii="宋体" w:hAnsi="宋体" w:eastAsia="宋体" w:cs="宋体"/>
          <w:sz w:val="24"/>
          <w:szCs w:val="24"/>
          <w:lang w:val="en-US" w:bidi="zh-CN"/>
        </w:rPr>
        <w:t>4</w:t>
      </w:r>
      <w:r>
        <w:rPr>
          <w:rFonts w:hint="default" w:ascii="宋体" w:hAnsi="宋体" w:eastAsia="宋体" w:cs="宋体"/>
          <w:sz w:val="24"/>
          <w:szCs w:val="24"/>
          <w:lang w:bidi="zh-CN"/>
        </w:rPr>
        <w:t>.3未按上述规定密封的响应文件将被拒收。</w:t>
      </w:r>
    </w:p>
    <w:p w14:paraId="4E7985DB">
      <w:pPr>
        <w:pStyle w:val="45"/>
        <w:numPr>
          <w:ilvl w:val="0"/>
          <w:numId w:val="0"/>
        </w:numPr>
        <w:rPr>
          <w:rFonts w:hint="eastAsia" w:ascii="宋体" w:hAnsi="宋体" w:eastAsia="宋体" w:cs="宋体"/>
          <w:b/>
          <w:bCs/>
          <w:sz w:val="24"/>
          <w:szCs w:val="24"/>
          <w:lang w:val="en-US" w:eastAsia="zh-CN" w:bidi="zh-CN"/>
        </w:rPr>
      </w:pPr>
      <w:r>
        <w:rPr>
          <w:rFonts w:hint="eastAsia" w:ascii="宋体" w:hAnsi="宋体" w:eastAsia="宋体" w:cs="宋体"/>
          <w:lang w:val="en-US" w:bidi="zh-CN"/>
        </w:rPr>
        <w:t>15.</w:t>
      </w:r>
      <w:r>
        <w:rPr>
          <w:rFonts w:hint="default" w:ascii="宋体" w:hAnsi="宋体" w:eastAsia="宋体" w:cs="宋体"/>
          <w:lang w:bidi="zh-CN"/>
        </w:rPr>
        <w:t>响应文件的提交</w:t>
      </w:r>
    </w:p>
    <w:p w14:paraId="5700EA61">
      <w:pPr>
        <w:rPr>
          <w:rFonts w:hint="eastAsia" w:ascii="宋体" w:hAnsi="宋体" w:eastAsia="宋体" w:cs="宋体"/>
          <w:lang w:val="en-US" w:eastAsia="zh-CN"/>
        </w:rPr>
      </w:pPr>
      <w:r>
        <w:rPr>
          <w:rFonts w:hint="default" w:ascii="宋体" w:hAnsi="宋体" w:eastAsia="宋体" w:cs="宋体"/>
          <w:b w:val="0"/>
          <w:bCs w:val="0"/>
          <w:sz w:val="24"/>
          <w:szCs w:val="24"/>
          <w:lang w:bidi="zh-CN"/>
        </w:rPr>
        <w:t>供应商必须在“供应商须知前附表”规定的时间和地点提交响应文件。</w:t>
      </w:r>
    </w:p>
    <w:p w14:paraId="065CE604">
      <w:pPr>
        <w:pStyle w:val="3"/>
        <w:numPr>
          <w:ilvl w:val="0"/>
          <w:numId w:val="0"/>
        </w:numPr>
        <w:spacing w:line="360" w:lineRule="auto"/>
        <w:rPr>
          <w:rFonts w:hint="eastAsia" w:ascii="宋体" w:hAnsi="宋体" w:cs="宋体"/>
          <w:sz w:val="44"/>
          <w:szCs w:val="44"/>
          <w:highlight w:val="none"/>
          <w:lang w:val="en-US" w:eastAsia="zh-CN"/>
        </w:rPr>
        <w:sectPr>
          <w:pgSz w:w="11906" w:h="16838"/>
          <w:pgMar w:top="1440" w:right="1417" w:bottom="1440" w:left="1531" w:header="851" w:footer="992" w:gutter="0"/>
          <w:pgBorders>
            <w:top w:val="none" w:sz="0" w:space="0"/>
            <w:left w:val="none" w:sz="0" w:space="0"/>
            <w:bottom w:val="none" w:sz="0" w:space="0"/>
            <w:right w:val="none" w:sz="0" w:space="0"/>
          </w:pgBorders>
          <w:cols w:space="425" w:num="1"/>
          <w:docGrid w:type="lines" w:linePitch="312" w:charSpace="0"/>
        </w:sectPr>
      </w:pPr>
    </w:p>
    <w:p w14:paraId="0D4FBAB6">
      <w:pPr>
        <w:pStyle w:val="43"/>
        <w:rPr>
          <w:rFonts w:hint="eastAsia"/>
          <w:lang w:val="en-US" w:eastAsia="zh-CN"/>
        </w:rPr>
      </w:pPr>
      <w:r>
        <w:rPr>
          <w:rFonts w:hint="eastAsia"/>
          <w:lang w:val="en-US" w:eastAsia="zh-CN"/>
        </w:rPr>
        <w:t>第四章  评审办法</w:t>
      </w:r>
    </w:p>
    <w:p w14:paraId="0E54ACB9">
      <w:pPr>
        <w:pStyle w:val="45"/>
        <w:numPr>
          <w:ilvl w:val="0"/>
          <w:numId w:val="0"/>
        </w:numPr>
        <w:rPr>
          <w:rFonts w:hint="eastAsia" w:ascii="宋体" w:hAnsi="宋体" w:eastAsia="宋体" w:cs="宋体"/>
          <w:lang w:val="en-US" w:eastAsia="zh-CN" w:bidi="zh-CN"/>
        </w:rPr>
      </w:pPr>
      <w:r>
        <w:rPr>
          <w:rFonts w:hint="eastAsia" w:ascii="宋体" w:hAnsi="宋体" w:eastAsia="宋体" w:cs="宋体"/>
          <w:lang w:val="en-US" w:eastAsia="zh-CN" w:bidi="zh-CN"/>
        </w:rPr>
        <w:t>16.</w:t>
      </w:r>
      <w:r>
        <w:rPr>
          <w:rFonts w:hint="eastAsia" w:cs="宋体"/>
          <w:lang w:val="en-US" w:eastAsia="zh-CN" w:bidi="zh-CN"/>
        </w:rPr>
        <w:t>评审委员会</w:t>
      </w:r>
      <w:r>
        <w:rPr>
          <w:rFonts w:hint="eastAsia" w:ascii="宋体" w:hAnsi="宋体" w:eastAsia="宋体" w:cs="宋体"/>
          <w:lang w:val="en-US" w:eastAsia="zh-CN" w:bidi="zh-CN"/>
        </w:rPr>
        <w:t>的构成</w:t>
      </w:r>
    </w:p>
    <w:p w14:paraId="4DD1FF46">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本采购项目的评审委员会由采购人组建，由三人以上单数组成。</w:t>
      </w:r>
    </w:p>
    <w:p w14:paraId="5390AB59">
      <w:pPr>
        <w:pStyle w:val="45"/>
        <w:numPr>
          <w:ilvl w:val="0"/>
          <w:numId w:val="0"/>
        </w:numPr>
        <w:rPr>
          <w:rFonts w:hint="eastAsia" w:ascii="宋体" w:hAnsi="宋体" w:eastAsia="宋体" w:cs="宋体"/>
          <w:lang w:val="en-US" w:eastAsia="zh-CN" w:bidi="zh-CN"/>
        </w:rPr>
      </w:pPr>
      <w:r>
        <w:rPr>
          <w:rFonts w:hint="eastAsia" w:ascii="宋体" w:hAnsi="宋体" w:eastAsia="宋体" w:cs="宋体"/>
          <w:lang w:val="en-US" w:eastAsia="zh-CN" w:bidi="zh-CN"/>
        </w:rPr>
        <w:t>17.评审依据</w:t>
      </w:r>
    </w:p>
    <w:p w14:paraId="5F5A9E11">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以采购文件、响应文件为评审依据。</w:t>
      </w:r>
    </w:p>
    <w:p w14:paraId="4017B60D">
      <w:pPr>
        <w:pStyle w:val="45"/>
        <w:numPr>
          <w:ilvl w:val="0"/>
          <w:numId w:val="0"/>
        </w:numPr>
        <w:rPr>
          <w:rFonts w:hint="eastAsia" w:ascii="宋体" w:hAnsi="宋体" w:eastAsia="宋体" w:cs="宋体"/>
          <w:lang w:val="en-US" w:eastAsia="zh-CN" w:bidi="zh-CN"/>
        </w:rPr>
      </w:pPr>
      <w:r>
        <w:rPr>
          <w:rFonts w:hint="eastAsia" w:ascii="宋体" w:hAnsi="宋体" w:eastAsia="宋体" w:cs="宋体"/>
          <w:lang w:val="en-US" w:eastAsia="zh-CN" w:bidi="zh-CN"/>
        </w:rPr>
        <w:t>18.评</w:t>
      </w:r>
      <w:r>
        <w:rPr>
          <w:rFonts w:hint="eastAsia" w:cs="宋体"/>
          <w:lang w:val="en-US" w:eastAsia="zh-CN" w:bidi="zh-CN"/>
        </w:rPr>
        <w:t>审</w:t>
      </w:r>
      <w:r>
        <w:rPr>
          <w:rFonts w:hint="eastAsia" w:ascii="宋体" w:hAnsi="宋体" w:eastAsia="宋体" w:cs="宋体"/>
          <w:lang w:val="en-US" w:eastAsia="zh-CN" w:bidi="zh-CN"/>
        </w:rPr>
        <w:t>方法</w:t>
      </w:r>
    </w:p>
    <w:p w14:paraId="6F30EA74">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b w:val="0"/>
          <w:bCs w:val="0"/>
          <w:color w:val="FF0000"/>
          <w:kern w:val="2"/>
          <w:sz w:val="24"/>
          <w:szCs w:val="24"/>
          <w:lang w:val="en-US" w:eastAsia="zh-CN" w:bidi="zh-CN"/>
        </w:rPr>
      </w:pPr>
      <w:r>
        <w:rPr>
          <w:rFonts w:hint="eastAsia" w:ascii="宋体" w:hAnsi="宋体" w:eastAsia="宋体" w:cs="宋体"/>
          <w:b w:val="0"/>
          <w:bCs w:val="0"/>
          <w:color w:val="FF0000"/>
          <w:kern w:val="2"/>
          <w:sz w:val="24"/>
          <w:szCs w:val="24"/>
          <w:lang w:val="en-US" w:eastAsia="zh-CN" w:bidi="zh-CN"/>
        </w:rPr>
        <w:t>本次评审采用综合评估法。评审委员会对资格和符合性审查合格的响应文件，采用综合评估法进行评审，以采购文件、响应文件为评审依据，以方案、服务能满足采购文件实质性要求且最终得分最高的原则确定成交供应商。</w:t>
      </w:r>
    </w:p>
    <w:p w14:paraId="113D1D8F">
      <w:pPr>
        <w:pStyle w:val="45"/>
        <w:numPr>
          <w:ilvl w:val="0"/>
          <w:numId w:val="0"/>
        </w:numPr>
        <w:rPr>
          <w:rFonts w:hint="eastAsia" w:cs="宋体"/>
          <w:lang w:val="en-US" w:eastAsia="zh-CN" w:bidi="zh-CN"/>
        </w:rPr>
      </w:pPr>
      <w:r>
        <w:rPr>
          <w:rFonts w:hint="eastAsia" w:cs="宋体"/>
          <w:lang w:val="en-US" w:eastAsia="zh-CN" w:bidi="zh-CN"/>
        </w:rPr>
        <w:t>19.成交候选供应商推荐原则</w:t>
      </w:r>
    </w:p>
    <w:p w14:paraId="25C60EE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19.1在质量和服务均能满足采购文件实质性响应要求的前提下，评审委员会将按得分由高到低顺序推荐3名成交候选供应商，并编写评审报告。评审得分相同的，按照最后报价由低到高的顺序推荐。评审得分且最后报价相同的，则按照按实施方案得分高低顺序推荐。采购人应当确定评审委员会推荐排名第一的成交候选供应商为成交人。排名第一的成交候选供应商放弃成交、因不可抗力提出不能履行合同，或者采购文件规定应当提交履约保证金而在规定的期限内未能提交的，或响应文件中提供虚假材料的，采购人可以确定排名第二的成交候选供应商为成交人或重新采购。排名第二的成交候选供应商因前款规定的同样原因不能签订合同的，采购人可以确定排名第三的成交候选供应商为成交人或重新采购。</w:t>
      </w:r>
    </w:p>
    <w:p w14:paraId="22995828">
      <w:pPr>
        <w:keepNext w:val="0"/>
        <w:keepLines w:val="0"/>
        <w:pageBreakBefore w:val="0"/>
        <w:widowControl w:val="0"/>
        <w:kinsoku/>
        <w:wordWrap/>
        <w:overflowPunct/>
        <w:topLinePunct w:val="0"/>
        <w:autoSpaceDE/>
        <w:autoSpaceDN/>
        <w:bidi w:val="0"/>
        <w:adjustRightInd/>
        <w:snapToGrid/>
        <w:spacing w:line="240" w:lineRule="auto"/>
        <w:ind w:firstLine="480" w:firstLineChars="200"/>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19.2评审委员会认为，某竞标供应商的最后报价或者最后报价中某些分项报价明显不合理或者低于成本，有可能影响商品质量和不能诚信履约的，应要求其在规定的期限内提供书面文件予以解释说明，并提交相关证明材料；供应商不能证明其报价合理性的，评标委员会应当将其作为无效响应文件处理。</w:t>
      </w:r>
    </w:p>
    <w:p w14:paraId="2C8DF020">
      <w:pPr>
        <w:pStyle w:val="45"/>
        <w:numPr>
          <w:ilvl w:val="0"/>
          <w:numId w:val="0"/>
        </w:numPr>
        <w:rPr>
          <w:rFonts w:hint="eastAsia"/>
          <w:lang w:val="en-US" w:eastAsia="zh-CN"/>
        </w:rPr>
      </w:pPr>
      <w:r>
        <w:rPr>
          <w:rFonts w:hint="eastAsia"/>
          <w:lang w:val="en-US" w:eastAsia="zh-CN"/>
        </w:rPr>
        <w:t>20.评分标准</w:t>
      </w:r>
    </w:p>
    <w:p w14:paraId="20DA3A3A">
      <w:pPr>
        <w:tabs>
          <w:tab w:val="left" w:pos="1080"/>
        </w:tabs>
        <w:spacing w:line="360" w:lineRule="exact"/>
        <w:jc w:val="center"/>
        <w:rPr>
          <w:rFonts w:hint="eastAsia" w:ascii="宋体" w:hAnsi="宋体" w:eastAsiaTheme="minorEastAsia"/>
          <w:b/>
          <w:color w:val="000000"/>
          <w:sz w:val="24"/>
          <w:lang w:eastAsia="zh-CN"/>
        </w:rPr>
      </w:pPr>
      <w:r>
        <w:rPr>
          <w:rFonts w:hint="eastAsia" w:ascii="宋体" w:hAnsi="宋体"/>
          <w:b/>
          <w:color w:val="000000"/>
          <w:sz w:val="24"/>
        </w:rPr>
        <w:t>评标办法</w:t>
      </w:r>
      <w:r>
        <w:rPr>
          <w:rFonts w:hint="eastAsia" w:ascii="宋体" w:hAnsi="宋体"/>
          <w:b/>
          <w:color w:val="000000"/>
          <w:sz w:val="24"/>
          <w:lang w:eastAsia="zh-CN"/>
        </w:rPr>
        <w:t>表</w:t>
      </w:r>
    </w:p>
    <w:tbl>
      <w:tblPr>
        <w:tblStyle w:val="23"/>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209"/>
        <w:gridCol w:w="1444"/>
        <w:gridCol w:w="4703"/>
      </w:tblGrid>
      <w:tr w14:paraId="4AD64DA9">
        <w:trPr>
          <w:trHeight w:val="340" w:hRule="atLeast"/>
        </w:trPr>
        <w:tc>
          <w:tcPr>
            <w:tcW w:w="1530" w:type="dxa"/>
            <w:vAlign w:val="center"/>
          </w:tcPr>
          <w:p w14:paraId="4F3E03F2">
            <w:pPr>
              <w:pStyle w:val="57"/>
              <w:jc w:val="center"/>
              <w:rPr>
                <w:rFonts w:hint="eastAsia" w:ascii="宋体" w:hAnsi="宋体"/>
                <w:b/>
                <w:color w:val="000000"/>
              </w:rPr>
            </w:pPr>
            <w:r>
              <w:rPr>
                <w:rFonts w:hint="eastAsia" w:ascii="宋体" w:hAnsi="宋体" w:eastAsia="宋体" w:cs="宋体"/>
                <w:b/>
                <w:color w:val="000000"/>
                <w:sz w:val="21"/>
              </w:rPr>
              <w:t>条款号</w:t>
            </w:r>
          </w:p>
        </w:tc>
        <w:tc>
          <w:tcPr>
            <w:tcW w:w="1209" w:type="dxa"/>
            <w:vAlign w:val="center"/>
          </w:tcPr>
          <w:p w14:paraId="2DA2625E">
            <w:pPr>
              <w:pStyle w:val="57"/>
              <w:jc w:val="center"/>
              <w:rPr>
                <w:rFonts w:hint="eastAsia" w:ascii="宋体" w:hAnsi="宋体"/>
                <w:b/>
                <w:color w:val="000000"/>
              </w:rPr>
            </w:pPr>
            <w:r>
              <w:rPr>
                <w:rFonts w:ascii="宋体" w:hAnsi="宋体" w:eastAsia="宋体" w:cs="宋体"/>
                <w:b/>
                <w:color w:val="000000"/>
                <w:sz w:val="21"/>
              </w:rPr>
              <w:t>评审因素</w:t>
            </w:r>
          </w:p>
        </w:tc>
        <w:tc>
          <w:tcPr>
            <w:tcW w:w="6147" w:type="dxa"/>
            <w:gridSpan w:val="2"/>
            <w:vAlign w:val="center"/>
          </w:tcPr>
          <w:p w14:paraId="5D85B957">
            <w:pPr>
              <w:pStyle w:val="29"/>
              <w:ind w:firstLine="812"/>
              <w:jc w:val="center"/>
              <w:rPr>
                <w:rFonts w:hint="eastAsia" w:ascii="宋体" w:hAnsi="宋体"/>
                <w:b/>
                <w:color w:val="000000"/>
                <w:lang w:val="en-US" w:eastAsia="zh-CN"/>
              </w:rPr>
            </w:pPr>
            <w:r>
              <w:rPr>
                <w:rFonts w:ascii="宋体" w:hAnsi="宋体" w:eastAsia="宋体" w:cs="宋体"/>
                <w:b/>
                <w:color w:val="000000"/>
                <w:sz w:val="21"/>
                <w:szCs w:val="24"/>
                <w:lang w:val="en-US" w:eastAsia="zh-CN"/>
              </w:rPr>
              <w:t>评审标准</w:t>
            </w:r>
          </w:p>
        </w:tc>
      </w:tr>
      <w:tr w14:paraId="1786140A">
        <w:trPr>
          <w:trHeight w:val="340" w:hRule="atLeast"/>
        </w:trPr>
        <w:tc>
          <w:tcPr>
            <w:tcW w:w="1530" w:type="dxa"/>
            <w:vMerge w:val="restart"/>
            <w:vAlign w:val="center"/>
          </w:tcPr>
          <w:p w14:paraId="04A53B34">
            <w:pPr>
              <w:pStyle w:val="29"/>
              <w:ind w:left="0" w:leftChars="0" w:firstLine="0" w:firstLineChars="0"/>
              <w:jc w:val="center"/>
              <w:rPr>
                <w:rFonts w:ascii="宋体" w:hAnsi="宋体" w:eastAsia="宋体" w:cs="宋体"/>
                <w:bCs w:val="0"/>
                <w:color w:val="000000"/>
                <w:sz w:val="21"/>
                <w:szCs w:val="24"/>
                <w:lang w:val="en-US" w:eastAsia="zh-CN"/>
              </w:rPr>
            </w:pPr>
            <w:r>
              <w:rPr>
                <w:rFonts w:hint="eastAsia" w:ascii="宋体" w:hAnsi="宋体" w:eastAsia="宋体" w:cs="宋体"/>
                <w:bCs w:val="0"/>
                <w:color w:val="000000"/>
                <w:sz w:val="21"/>
                <w:szCs w:val="24"/>
                <w:lang w:val="en-US" w:eastAsia="zh-CN"/>
              </w:rPr>
              <w:t>2.1.1</w:t>
            </w:r>
          </w:p>
        </w:tc>
        <w:tc>
          <w:tcPr>
            <w:tcW w:w="1209" w:type="dxa"/>
            <w:vMerge w:val="restart"/>
            <w:vAlign w:val="center"/>
          </w:tcPr>
          <w:p w14:paraId="3FE4F39C">
            <w:pPr>
              <w:pStyle w:val="29"/>
              <w:ind w:left="0" w:leftChars="0" w:firstLine="0" w:firstLineChars="0"/>
              <w:jc w:val="both"/>
              <w:rPr>
                <w:rFonts w:hint="eastAsia" w:ascii="宋体" w:hAnsi="宋体"/>
                <w:b/>
                <w:color w:val="000000"/>
                <w:lang w:val="en-US" w:eastAsia="zh-CN"/>
              </w:rPr>
            </w:pPr>
            <w:r>
              <w:rPr>
                <w:rFonts w:ascii="宋体" w:hAnsi="宋体" w:eastAsia="宋体" w:cs="宋体"/>
                <w:color w:val="000000"/>
                <w:sz w:val="21"/>
                <w:szCs w:val="24"/>
                <w:lang w:val="en-US" w:eastAsia="zh-CN"/>
              </w:rPr>
              <w:t>资格评审标准</w:t>
            </w:r>
          </w:p>
        </w:tc>
        <w:tc>
          <w:tcPr>
            <w:tcW w:w="1444" w:type="dxa"/>
            <w:vAlign w:val="center"/>
          </w:tcPr>
          <w:p w14:paraId="6A785EFC">
            <w:pPr>
              <w:pStyle w:val="57"/>
              <w:jc w:val="center"/>
              <w:rPr>
                <w:rFonts w:hint="eastAsia" w:ascii="宋体" w:hAnsi="宋体"/>
                <w:b/>
                <w:color w:val="000000"/>
              </w:rPr>
            </w:pPr>
            <w:r>
              <w:rPr>
                <w:rFonts w:ascii="宋体" w:hAnsi="宋体" w:eastAsia="宋体" w:cs="宋体"/>
                <w:color w:val="000000"/>
                <w:sz w:val="21"/>
              </w:rPr>
              <w:t>营业执照</w:t>
            </w:r>
          </w:p>
        </w:tc>
        <w:tc>
          <w:tcPr>
            <w:tcW w:w="4703" w:type="dxa"/>
            <w:vAlign w:val="center"/>
          </w:tcPr>
          <w:p w14:paraId="5E11B949">
            <w:pPr>
              <w:pStyle w:val="57"/>
              <w:rPr>
                <w:rFonts w:hint="eastAsia" w:ascii="宋体" w:hAnsi="宋体"/>
                <w:b/>
                <w:color w:val="000000"/>
              </w:rPr>
            </w:pPr>
            <w:r>
              <w:rPr>
                <w:rFonts w:ascii="宋体" w:hAnsi="宋体" w:eastAsia="宋体" w:cs="宋体"/>
                <w:color w:val="000000"/>
                <w:sz w:val="21"/>
              </w:rPr>
              <w:t>具备有效的营业执照</w:t>
            </w:r>
          </w:p>
        </w:tc>
      </w:tr>
      <w:tr w14:paraId="103B8956">
        <w:trPr>
          <w:trHeight w:val="340" w:hRule="atLeast"/>
        </w:trPr>
        <w:tc>
          <w:tcPr>
            <w:tcW w:w="1530" w:type="dxa"/>
            <w:vMerge w:val="continue"/>
            <w:vAlign w:val="center"/>
          </w:tcPr>
          <w:p w14:paraId="3BF59172">
            <w:pPr>
              <w:pStyle w:val="29"/>
              <w:ind w:firstLine="810"/>
              <w:jc w:val="center"/>
              <w:rPr>
                <w:rFonts w:hint="eastAsia" w:ascii="宋体" w:hAnsi="宋体" w:eastAsia="宋体" w:cs="宋体"/>
                <w:bCs w:val="0"/>
                <w:color w:val="000000"/>
                <w:sz w:val="21"/>
                <w:szCs w:val="24"/>
                <w:lang w:val="en-US" w:eastAsia="zh-CN"/>
              </w:rPr>
            </w:pPr>
          </w:p>
        </w:tc>
        <w:tc>
          <w:tcPr>
            <w:tcW w:w="1209" w:type="dxa"/>
            <w:vMerge w:val="continue"/>
            <w:vAlign w:val="center"/>
          </w:tcPr>
          <w:p w14:paraId="25F7C20B">
            <w:pPr>
              <w:pStyle w:val="29"/>
              <w:ind w:firstLine="918"/>
              <w:jc w:val="center"/>
              <w:rPr>
                <w:rFonts w:hint="eastAsia" w:ascii="宋体" w:hAnsi="宋体"/>
                <w:b/>
                <w:color w:val="000000"/>
                <w:lang w:val="en-US" w:eastAsia="zh-CN"/>
              </w:rPr>
            </w:pPr>
          </w:p>
        </w:tc>
        <w:tc>
          <w:tcPr>
            <w:tcW w:w="1444" w:type="dxa"/>
            <w:vAlign w:val="center"/>
          </w:tcPr>
          <w:p w14:paraId="7555944B">
            <w:pPr>
              <w:pStyle w:val="57"/>
              <w:jc w:val="center"/>
              <w:rPr>
                <w:rFonts w:ascii="宋体" w:hAnsi="宋体" w:eastAsia="宋体" w:cs="宋体"/>
                <w:color w:val="auto"/>
                <w:sz w:val="21"/>
              </w:rPr>
            </w:pPr>
            <w:r>
              <w:rPr>
                <w:rFonts w:hint="eastAsia" w:ascii="宋体" w:hAnsi="宋体" w:eastAsia="宋体" w:cs="宋体"/>
                <w:color w:val="000000"/>
                <w:sz w:val="21"/>
              </w:rPr>
              <w:t>法定代表人身份证明及授权</w:t>
            </w:r>
          </w:p>
        </w:tc>
        <w:tc>
          <w:tcPr>
            <w:tcW w:w="4703" w:type="dxa"/>
            <w:vAlign w:val="center"/>
          </w:tcPr>
          <w:p w14:paraId="3DA2D30B">
            <w:pPr>
              <w:pStyle w:val="57"/>
              <w:rPr>
                <w:rFonts w:hint="eastAsia" w:ascii="宋体" w:hAnsi="宋体" w:eastAsia="宋体" w:cs="宋体"/>
                <w:color w:val="auto"/>
                <w:sz w:val="21"/>
              </w:rPr>
            </w:pPr>
            <w:r>
              <w:rPr>
                <w:rFonts w:hint="eastAsia" w:ascii="宋体" w:hAnsi="宋体" w:eastAsia="宋体" w:cs="宋体"/>
                <w:color w:val="000000"/>
                <w:sz w:val="21"/>
              </w:rPr>
              <w:t>法定代表人身份证明原件及身份证复印件（法定代表人签署响应文件时提供）或者响应文件签署授权委托书（原件），附：法定代表人身份证明及身份证复印件、委托代理人的身份证复印件（委托代理人签署响应文件时提供）</w:t>
            </w:r>
          </w:p>
        </w:tc>
      </w:tr>
      <w:tr w14:paraId="392F7F4C">
        <w:trPr>
          <w:trHeight w:val="340" w:hRule="atLeast"/>
        </w:trPr>
        <w:tc>
          <w:tcPr>
            <w:tcW w:w="1530" w:type="dxa"/>
            <w:vMerge w:val="continue"/>
            <w:vAlign w:val="center"/>
          </w:tcPr>
          <w:p w14:paraId="09AC361B">
            <w:pPr>
              <w:pStyle w:val="29"/>
              <w:ind w:firstLine="810"/>
              <w:jc w:val="center"/>
              <w:rPr>
                <w:rFonts w:hint="eastAsia" w:ascii="宋体" w:hAnsi="宋体" w:eastAsia="宋体" w:cs="宋体"/>
                <w:bCs w:val="0"/>
                <w:color w:val="000000"/>
                <w:sz w:val="21"/>
                <w:szCs w:val="24"/>
                <w:lang w:val="en-US" w:eastAsia="zh-CN"/>
              </w:rPr>
            </w:pPr>
          </w:p>
        </w:tc>
        <w:tc>
          <w:tcPr>
            <w:tcW w:w="1209" w:type="dxa"/>
            <w:vMerge w:val="continue"/>
            <w:vAlign w:val="center"/>
          </w:tcPr>
          <w:p w14:paraId="4E43581C">
            <w:pPr>
              <w:pStyle w:val="29"/>
              <w:ind w:firstLine="918"/>
              <w:jc w:val="center"/>
              <w:rPr>
                <w:rFonts w:hint="eastAsia" w:ascii="宋体" w:hAnsi="宋体"/>
                <w:b/>
                <w:color w:val="000000"/>
                <w:lang w:val="en-US" w:eastAsia="zh-CN"/>
              </w:rPr>
            </w:pPr>
          </w:p>
        </w:tc>
        <w:tc>
          <w:tcPr>
            <w:tcW w:w="1444" w:type="dxa"/>
            <w:vAlign w:val="center"/>
          </w:tcPr>
          <w:p w14:paraId="270D7352">
            <w:pPr>
              <w:pStyle w:val="57"/>
              <w:jc w:val="center"/>
              <w:rPr>
                <w:rFonts w:ascii="宋体" w:hAnsi="宋体" w:eastAsia="宋体" w:cs="宋体"/>
                <w:color w:val="000000"/>
                <w:sz w:val="21"/>
                <w:highlight w:val="none"/>
              </w:rPr>
            </w:pPr>
            <w:r>
              <w:rPr>
                <w:rFonts w:ascii="宋体" w:hAnsi="宋体" w:eastAsia="宋体" w:cs="宋体"/>
                <w:color w:val="000000"/>
                <w:sz w:val="21"/>
                <w:highlight w:val="none"/>
              </w:rPr>
              <w:t>诚信</w:t>
            </w:r>
          </w:p>
        </w:tc>
        <w:tc>
          <w:tcPr>
            <w:tcW w:w="4703" w:type="dxa"/>
            <w:vAlign w:val="center"/>
          </w:tcPr>
          <w:p w14:paraId="03A21E16">
            <w:pPr>
              <w:pStyle w:val="57"/>
              <w:rPr>
                <w:rFonts w:hint="eastAsia" w:ascii="宋体" w:hAnsi="宋体" w:eastAsia="宋体" w:cs="宋体"/>
                <w:color w:val="000000"/>
                <w:sz w:val="21"/>
                <w:highlight w:val="none"/>
              </w:rPr>
            </w:pPr>
            <w:r>
              <w:rPr>
                <w:rFonts w:hint="eastAsia" w:ascii="宋体" w:hAnsi="宋体" w:eastAsia="宋体" w:cs="宋体"/>
                <w:color w:val="000000"/>
                <w:sz w:val="21"/>
                <w:highlight w:val="none"/>
              </w:rPr>
              <w:t>未被“信用中国”（www.creditchina.gov.cn）、中国政府采购网（www.ccgp.gov.cn）列入失信被执行人、重大税收违法案件当事人名单、政府采购严重违法失信行为记录名单。</w:t>
            </w:r>
          </w:p>
          <w:p w14:paraId="718AA2E4">
            <w:pPr>
              <w:pStyle w:val="57"/>
              <w:rPr>
                <w:rFonts w:ascii="宋体" w:hAnsi="宋体" w:eastAsia="宋体" w:cs="宋体"/>
                <w:color w:val="000000"/>
                <w:sz w:val="21"/>
                <w:highlight w:val="none"/>
              </w:rPr>
            </w:pPr>
            <w:r>
              <w:rPr>
                <w:rFonts w:hint="eastAsia" w:ascii="宋体" w:hAnsi="宋体" w:eastAsia="宋体" w:cs="宋体"/>
                <w:b/>
                <w:bCs/>
                <w:color w:val="000000"/>
                <w:sz w:val="21"/>
                <w:highlight w:val="none"/>
              </w:rPr>
              <w:t>[供应商参加政府采购活动前三年内在经营活动中没有重大违法记录或不良信用记录的书面声明</w:t>
            </w:r>
            <w:r>
              <w:rPr>
                <w:rFonts w:hint="eastAsia" w:ascii="宋体" w:hAnsi="宋体" w:eastAsia="宋体" w:cs="宋体"/>
                <w:color w:val="000000"/>
                <w:sz w:val="21"/>
                <w:highlight w:val="none"/>
              </w:rPr>
              <w:t>（注：重大违法记录，是指供应商因违法经营受到刑事处罚或者责令停产停业、吊销许可证或者执照、较大数额罚款等行政处罚。供应商如有重大违法记录和不良信用记录情况的，请如实反映）]。</w:t>
            </w:r>
          </w:p>
        </w:tc>
      </w:tr>
      <w:tr w14:paraId="3D1CA881">
        <w:trPr>
          <w:trHeight w:val="340" w:hRule="atLeast"/>
        </w:trPr>
        <w:tc>
          <w:tcPr>
            <w:tcW w:w="1530" w:type="dxa"/>
            <w:vMerge w:val="restart"/>
            <w:vAlign w:val="center"/>
          </w:tcPr>
          <w:p w14:paraId="50EF3295">
            <w:pPr>
              <w:pStyle w:val="29"/>
              <w:ind w:left="0" w:leftChars="0" w:firstLine="0" w:firstLineChars="0"/>
              <w:jc w:val="center"/>
              <w:rPr>
                <w:rFonts w:ascii="宋体" w:hAnsi="宋体" w:eastAsia="宋体" w:cs="宋体"/>
                <w:bCs w:val="0"/>
                <w:color w:val="000000"/>
                <w:sz w:val="21"/>
                <w:szCs w:val="24"/>
                <w:lang w:val="en-US" w:eastAsia="zh-CN"/>
              </w:rPr>
            </w:pPr>
            <w:r>
              <w:rPr>
                <w:rFonts w:hint="eastAsia" w:ascii="宋体" w:hAnsi="宋体" w:eastAsia="宋体" w:cs="宋体"/>
                <w:bCs w:val="0"/>
                <w:color w:val="000000"/>
                <w:sz w:val="21"/>
                <w:szCs w:val="24"/>
                <w:lang w:val="en-US" w:eastAsia="zh-CN"/>
              </w:rPr>
              <w:t>2.1.2</w:t>
            </w:r>
          </w:p>
        </w:tc>
        <w:tc>
          <w:tcPr>
            <w:tcW w:w="1209" w:type="dxa"/>
            <w:vMerge w:val="restart"/>
            <w:vAlign w:val="center"/>
          </w:tcPr>
          <w:p w14:paraId="54F644CF">
            <w:pPr>
              <w:pStyle w:val="29"/>
              <w:ind w:left="0" w:leftChars="0" w:firstLine="0" w:firstLineChars="0"/>
              <w:jc w:val="both"/>
              <w:rPr>
                <w:rFonts w:hint="eastAsia" w:ascii="宋体" w:hAnsi="宋体"/>
                <w:b/>
                <w:color w:val="000000"/>
                <w:lang w:val="en-US" w:eastAsia="zh-CN"/>
              </w:rPr>
            </w:pPr>
            <w:r>
              <w:rPr>
                <w:rFonts w:ascii="宋体" w:hAnsi="宋体" w:eastAsia="宋体" w:cs="宋体"/>
                <w:color w:val="000000"/>
                <w:sz w:val="21"/>
                <w:szCs w:val="24"/>
                <w:lang w:val="en-US" w:eastAsia="zh-CN"/>
              </w:rPr>
              <w:t>形式评审标准</w:t>
            </w:r>
          </w:p>
        </w:tc>
        <w:tc>
          <w:tcPr>
            <w:tcW w:w="1444" w:type="dxa"/>
            <w:vAlign w:val="center"/>
          </w:tcPr>
          <w:p w14:paraId="3464DD89">
            <w:pPr>
              <w:pStyle w:val="57"/>
              <w:jc w:val="center"/>
              <w:rPr>
                <w:rFonts w:hint="eastAsia" w:ascii="宋体" w:hAnsi="宋体" w:eastAsia="宋体" w:cs="宋体"/>
                <w:color w:val="000000"/>
                <w:sz w:val="21"/>
              </w:rPr>
            </w:pPr>
            <w:r>
              <w:rPr>
                <w:rFonts w:hint="eastAsia" w:ascii="宋体" w:hAnsi="宋体" w:eastAsia="宋体" w:cs="宋体"/>
                <w:color w:val="000000"/>
                <w:sz w:val="21"/>
              </w:rPr>
              <w:t>供应商</w:t>
            </w:r>
            <w:r>
              <w:rPr>
                <w:rFonts w:ascii="宋体" w:hAnsi="宋体" w:eastAsia="宋体" w:cs="宋体"/>
                <w:color w:val="000000"/>
                <w:sz w:val="21"/>
              </w:rPr>
              <w:t>名称</w:t>
            </w:r>
          </w:p>
        </w:tc>
        <w:tc>
          <w:tcPr>
            <w:tcW w:w="4703" w:type="dxa"/>
            <w:vAlign w:val="center"/>
          </w:tcPr>
          <w:p w14:paraId="1690D85E">
            <w:pPr>
              <w:pStyle w:val="57"/>
              <w:rPr>
                <w:rFonts w:hint="eastAsia" w:ascii="宋体" w:hAnsi="宋体" w:eastAsia="宋体" w:cs="宋体"/>
                <w:color w:val="000000"/>
                <w:sz w:val="21"/>
              </w:rPr>
            </w:pPr>
            <w:r>
              <w:rPr>
                <w:rFonts w:hint="eastAsia" w:ascii="宋体" w:hAnsi="宋体" w:eastAsia="宋体" w:cs="宋体"/>
                <w:color w:val="000000"/>
                <w:sz w:val="21"/>
              </w:rPr>
              <w:t>与营业执照一致</w:t>
            </w:r>
          </w:p>
        </w:tc>
      </w:tr>
      <w:tr w14:paraId="415C83B0">
        <w:trPr>
          <w:trHeight w:val="340" w:hRule="atLeast"/>
        </w:trPr>
        <w:tc>
          <w:tcPr>
            <w:tcW w:w="1530" w:type="dxa"/>
            <w:vMerge w:val="continue"/>
            <w:vAlign w:val="top"/>
          </w:tcPr>
          <w:p w14:paraId="7D0B2B34">
            <w:pPr>
              <w:pStyle w:val="29"/>
              <w:ind w:firstLine="810"/>
              <w:jc w:val="center"/>
              <w:rPr>
                <w:rFonts w:hint="eastAsia" w:ascii="宋体" w:hAnsi="宋体" w:eastAsia="宋体" w:cs="宋体"/>
                <w:bCs w:val="0"/>
                <w:color w:val="000000"/>
                <w:sz w:val="21"/>
                <w:szCs w:val="24"/>
                <w:lang w:val="en-US" w:eastAsia="zh-CN"/>
              </w:rPr>
            </w:pPr>
          </w:p>
        </w:tc>
        <w:tc>
          <w:tcPr>
            <w:tcW w:w="1209" w:type="dxa"/>
            <w:vMerge w:val="continue"/>
            <w:vAlign w:val="top"/>
          </w:tcPr>
          <w:p w14:paraId="700FAAF5">
            <w:pPr>
              <w:pStyle w:val="29"/>
              <w:ind w:firstLine="810"/>
              <w:rPr>
                <w:rFonts w:ascii="宋体" w:hAnsi="宋体" w:eastAsia="宋体" w:cs="宋体"/>
                <w:color w:val="000000"/>
                <w:sz w:val="21"/>
                <w:szCs w:val="24"/>
                <w:lang w:val="en-US" w:eastAsia="zh-CN"/>
              </w:rPr>
            </w:pPr>
          </w:p>
        </w:tc>
        <w:tc>
          <w:tcPr>
            <w:tcW w:w="1444" w:type="dxa"/>
            <w:vAlign w:val="center"/>
          </w:tcPr>
          <w:p w14:paraId="108C255B">
            <w:pPr>
              <w:pStyle w:val="57"/>
              <w:jc w:val="center"/>
              <w:rPr>
                <w:rFonts w:hint="eastAsia" w:ascii="宋体" w:hAnsi="宋体" w:eastAsia="宋体" w:cs="宋体"/>
                <w:color w:val="000000"/>
                <w:sz w:val="21"/>
              </w:rPr>
            </w:pPr>
            <w:r>
              <w:rPr>
                <w:rFonts w:hint="eastAsia" w:ascii="宋体" w:hAnsi="宋体" w:eastAsia="宋体" w:cs="宋体"/>
                <w:color w:val="000000"/>
                <w:sz w:val="21"/>
              </w:rPr>
              <w:t>磋商</w:t>
            </w:r>
            <w:r>
              <w:rPr>
                <w:rFonts w:ascii="宋体" w:hAnsi="宋体" w:eastAsia="宋体" w:cs="宋体"/>
                <w:color w:val="000000"/>
                <w:sz w:val="21"/>
              </w:rPr>
              <w:t>函签字盖章</w:t>
            </w:r>
          </w:p>
        </w:tc>
        <w:tc>
          <w:tcPr>
            <w:tcW w:w="4703" w:type="dxa"/>
            <w:vAlign w:val="center"/>
          </w:tcPr>
          <w:p w14:paraId="3A40B5C8">
            <w:pPr>
              <w:pStyle w:val="57"/>
              <w:rPr>
                <w:rFonts w:hint="eastAsia" w:ascii="宋体" w:hAnsi="宋体" w:eastAsia="宋体" w:cs="宋体"/>
                <w:color w:val="000000"/>
                <w:sz w:val="21"/>
              </w:rPr>
            </w:pPr>
            <w:r>
              <w:rPr>
                <w:rFonts w:hint="eastAsia" w:ascii="宋体" w:hAnsi="宋体" w:eastAsia="宋体" w:cs="宋体"/>
                <w:color w:val="000000"/>
                <w:sz w:val="21"/>
              </w:rPr>
              <w:t>法定代表人</w:t>
            </w:r>
            <w:r>
              <w:rPr>
                <w:rFonts w:hint="eastAsia" w:ascii="宋体" w:hAnsi="宋体" w:eastAsia="宋体" w:cs="宋体"/>
                <w:color w:val="000000"/>
                <w:sz w:val="21"/>
                <w:lang w:val="en-US" w:eastAsia="zh-CN"/>
              </w:rPr>
              <w:t>签字、或委托代理人签字</w:t>
            </w:r>
            <w:r>
              <w:rPr>
                <w:rFonts w:hint="eastAsia" w:ascii="宋体" w:hAnsi="宋体" w:eastAsia="宋体" w:cs="宋体"/>
                <w:color w:val="000000"/>
                <w:sz w:val="21"/>
              </w:rPr>
              <w:t>及单位公章</w:t>
            </w:r>
          </w:p>
        </w:tc>
      </w:tr>
      <w:tr w14:paraId="7FE8D18F">
        <w:trPr>
          <w:trHeight w:val="340" w:hRule="atLeast"/>
        </w:trPr>
        <w:tc>
          <w:tcPr>
            <w:tcW w:w="1530" w:type="dxa"/>
            <w:vMerge w:val="continue"/>
            <w:vAlign w:val="top"/>
          </w:tcPr>
          <w:p w14:paraId="0BD3E9C4">
            <w:pPr>
              <w:pStyle w:val="29"/>
              <w:ind w:firstLine="810"/>
              <w:jc w:val="center"/>
              <w:rPr>
                <w:rFonts w:hint="eastAsia" w:ascii="宋体" w:hAnsi="宋体" w:eastAsia="宋体" w:cs="宋体"/>
                <w:bCs w:val="0"/>
                <w:color w:val="000000"/>
                <w:sz w:val="21"/>
                <w:szCs w:val="24"/>
                <w:lang w:val="en-US" w:eastAsia="zh-CN"/>
              </w:rPr>
            </w:pPr>
          </w:p>
        </w:tc>
        <w:tc>
          <w:tcPr>
            <w:tcW w:w="1209" w:type="dxa"/>
            <w:vMerge w:val="continue"/>
            <w:vAlign w:val="top"/>
          </w:tcPr>
          <w:p w14:paraId="5C639622">
            <w:pPr>
              <w:pStyle w:val="29"/>
              <w:ind w:firstLine="810"/>
              <w:rPr>
                <w:rFonts w:ascii="宋体" w:hAnsi="宋体" w:eastAsia="宋体" w:cs="宋体"/>
                <w:color w:val="000000"/>
                <w:sz w:val="21"/>
                <w:szCs w:val="24"/>
                <w:lang w:val="en-US" w:eastAsia="zh-CN"/>
              </w:rPr>
            </w:pPr>
          </w:p>
        </w:tc>
        <w:tc>
          <w:tcPr>
            <w:tcW w:w="1444" w:type="dxa"/>
            <w:vAlign w:val="center"/>
          </w:tcPr>
          <w:p w14:paraId="41FC8C77">
            <w:pPr>
              <w:pStyle w:val="57"/>
              <w:jc w:val="center"/>
              <w:rPr>
                <w:rFonts w:hint="eastAsia" w:ascii="宋体" w:hAnsi="宋体" w:eastAsia="宋体" w:cs="宋体"/>
                <w:color w:val="000000"/>
                <w:sz w:val="21"/>
              </w:rPr>
            </w:pPr>
            <w:r>
              <w:rPr>
                <w:rFonts w:ascii="宋体" w:hAnsi="宋体" w:eastAsia="宋体" w:cs="宋体"/>
                <w:color w:val="000000"/>
                <w:sz w:val="21"/>
              </w:rPr>
              <w:t>报价唯一</w:t>
            </w:r>
          </w:p>
        </w:tc>
        <w:tc>
          <w:tcPr>
            <w:tcW w:w="4703" w:type="dxa"/>
            <w:vAlign w:val="center"/>
          </w:tcPr>
          <w:p w14:paraId="7BC2CB90">
            <w:pPr>
              <w:pStyle w:val="57"/>
              <w:rPr>
                <w:rFonts w:hint="eastAsia" w:ascii="宋体" w:hAnsi="宋体" w:eastAsia="宋体" w:cs="宋体"/>
                <w:color w:val="000000"/>
                <w:sz w:val="21"/>
              </w:rPr>
            </w:pPr>
            <w:r>
              <w:rPr>
                <w:rFonts w:hint="eastAsia" w:ascii="宋体" w:hAnsi="宋体" w:eastAsia="宋体" w:cs="宋体"/>
                <w:color w:val="000000"/>
                <w:sz w:val="21"/>
              </w:rPr>
              <w:t>只能有一个有效报价。</w:t>
            </w:r>
          </w:p>
        </w:tc>
      </w:tr>
      <w:tr w14:paraId="664886FA">
        <w:trPr>
          <w:trHeight w:val="340" w:hRule="atLeast"/>
        </w:trPr>
        <w:tc>
          <w:tcPr>
            <w:tcW w:w="1530" w:type="dxa"/>
            <w:vMerge w:val="restart"/>
            <w:vAlign w:val="center"/>
          </w:tcPr>
          <w:p w14:paraId="211162DF">
            <w:pPr>
              <w:pStyle w:val="29"/>
              <w:ind w:left="0" w:leftChars="0" w:firstLine="0" w:firstLineChars="0"/>
              <w:jc w:val="center"/>
              <w:rPr>
                <w:rFonts w:ascii="宋体" w:hAnsi="宋体" w:eastAsia="宋体" w:cs="宋体"/>
                <w:bCs w:val="0"/>
                <w:color w:val="000000"/>
                <w:sz w:val="21"/>
                <w:szCs w:val="24"/>
                <w:lang w:val="en-US" w:eastAsia="zh-CN"/>
              </w:rPr>
            </w:pPr>
            <w:r>
              <w:rPr>
                <w:rFonts w:hint="eastAsia" w:ascii="宋体" w:hAnsi="宋体" w:eastAsia="宋体" w:cs="宋体"/>
                <w:bCs w:val="0"/>
                <w:color w:val="000000"/>
                <w:sz w:val="21"/>
                <w:szCs w:val="24"/>
                <w:lang w:val="en-US" w:eastAsia="zh-CN"/>
              </w:rPr>
              <w:t>2.1.3</w:t>
            </w:r>
          </w:p>
        </w:tc>
        <w:tc>
          <w:tcPr>
            <w:tcW w:w="1209" w:type="dxa"/>
            <w:vMerge w:val="restart"/>
            <w:vAlign w:val="center"/>
          </w:tcPr>
          <w:p w14:paraId="2FA33A5C">
            <w:pPr>
              <w:pStyle w:val="29"/>
              <w:ind w:left="0" w:leftChars="0" w:firstLine="0" w:firstLineChars="0"/>
              <w:jc w:val="both"/>
              <w:rPr>
                <w:rFonts w:ascii="宋体" w:hAnsi="宋体" w:eastAsia="宋体" w:cs="宋体"/>
                <w:bCs w:val="0"/>
                <w:color w:val="000000"/>
                <w:sz w:val="21"/>
                <w:szCs w:val="24"/>
                <w:lang w:val="en-US" w:eastAsia="zh-CN"/>
              </w:rPr>
            </w:pPr>
            <w:r>
              <w:rPr>
                <w:rFonts w:ascii="宋体" w:hAnsi="宋体" w:eastAsia="宋体" w:cs="宋体"/>
                <w:bCs w:val="0"/>
                <w:color w:val="000000"/>
                <w:sz w:val="21"/>
                <w:szCs w:val="24"/>
                <w:lang w:val="en-US" w:eastAsia="zh-CN"/>
              </w:rPr>
              <w:t>响应性评审标准</w:t>
            </w:r>
          </w:p>
        </w:tc>
        <w:tc>
          <w:tcPr>
            <w:tcW w:w="1444" w:type="dxa"/>
            <w:vAlign w:val="center"/>
          </w:tcPr>
          <w:p w14:paraId="2F1A67F6">
            <w:pPr>
              <w:pStyle w:val="57"/>
              <w:jc w:val="center"/>
              <w:rPr>
                <w:rFonts w:hint="eastAsia" w:ascii="宋体" w:hAnsi="宋体" w:eastAsia="宋体" w:cs="宋体"/>
                <w:color w:val="000000"/>
                <w:sz w:val="21"/>
              </w:rPr>
            </w:pPr>
            <w:r>
              <w:rPr>
                <w:rFonts w:ascii="宋体" w:hAnsi="宋体" w:eastAsia="宋体" w:cs="宋体"/>
                <w:color w:val="000000"/>
                <w:sz w:val="21"/>
              </w:rPr>
              <w:t>投标内容</w:t>
            </w:r>
          </w:p>
        </w:tc>
        <w:tc>
          <w:tcPr>
            <w:tcW w:w="4703" w:type="dxa"/>
            <w:vAlign w:val="center"/>
          </w:tcPr>
          <w:p w14:paraId="6EDE46B5">
            <w:pPr>
              <w:pStyle w:val="57"/>
              <w:rPr>
                <w:rFonts w:hint="eastAsia" w:ascii="宋体" w:hAnsi="宋体" w:eastAsia="宋体" w:cs="宋体"/>
                <w:color w:val="000000"/>
                <w:sz w:val="21"/>
                <w:lang w:eastAsia="zh-CN"/>
              </w:rPr>
            </w:pPr>
            <w:r>
              <w:rPr>
                <w:rFonts w:hint="eastAsia" w:ascii="宋体" w:hAnsi="宋体" w:eastAsia="宋体" w:cs="宋体"/>
                <w:color w:val="000000"/>
                <w:sz w:val="21"/>
                <w:lang w:val="en-US" w:eastAsia="zh-CN"/>
              </w:rPr>
              <w:t>详看报价文件。</w:t>
            </w:r>
          </w:p>
        </w:tc>
      </w:tr>
      <w:tr w14:paraId="074058DC">
        <w:trPr>
          <w:trHeight w:val="340" w:hRule="atLeast"/>
        </w:trPr>
        <w:tc>
          <w:tcPr>
            <w:tcW w:w="1530" w:type="dxa"/>
            <w:vMerge w:val="continue"/>
            <w:vAlign w:val="top"/>
          </w:tcPr>
          <w:p w14:paraId="14534A6C">
            <w:pPr>
              <w:pStyle w:val="29"/>
              <w:ind w:firstLine="918"/>
              <w:rPr>
                <w:rFonts w:hint="eastAsia" w:ascii="宋体" w:hAnsi="宋体"/>
                <w:b/>
                <w:color w:val="000000"/>
                <w:lang w:val="en-US" w:eastAsia="zh-CN"/>
              </w:rPr>
            </w:pPr>
          </w:p>
        </w:tc>
        <w:tc>
          <w:tcPr>
            <w:tcW w:w="1209" w:type="dxa"/>
            <w:vMerge w:val="continue"/>
            <w:vAlign w:val="top"/>
          </w:tcPr>
          <w:p w14:paraId="238B2342">
            <w:pPr>
              <w:pStyle w:val="29"/>
              <w:ind w:firstLine="810"/>
              <w:rPr>
                <w:rFonts w:ascii="宋体" w:hAnsi="宋体" w:eastAsia="宋体" w:cs="宋体"/>
                <w:color w:val="000000"/>
                <w:sz w:val="21"/>
                <w:szCs w:val="24"/>
                <w:lang w:val="en-US" w:eastAsia="zh-CN"/>
              </w:rPr>
            </w:pPr>
          </w:p>
        </w:tc>
        <w:tc>
          <w:tcPr>
            <w:tcW w:w="1444" w:type="dxa"/>
            <w:vAlign w:val="center"/>
          </w:tcPr>
          <w:p w14:paraId="275ED64F">
            <w:pPr>
              <w:pStyle w:val="57"/>
              <w:jc w:val="center"/>
              <w:rPr>
                <w:rFonts w:hint="eastAsia" w:ascii="宋体" w:hAnsi="宋体" w:eastAsia="宋体" w:cs="宋体"/>
                <w:color w:val="000000"/>
                <w:sz w:val="21"/>
              </w:rPr>
            </w:pPr>
            <w:r>
              <w:rPr>
                <w:rFonts w:ascii="宋体" w:hAnsi="宋体" w:eastAsia="宋体" w:cs="宋体"/>
                <w:color w:val="000000"/>
                <w:sz w:val="21"/>
              </w:rPr>
              <w:t>工期</w:t>
            </w:r>
          </w:p>
        </w:tc>
        <w:tc>
          <w:tcPr>
            <w:tcW w:w="4703" w:type="dxa"/>
            <w:vAlign w:val="center"/>
          </w:tcPr>
          <w:p w14:paraId="2248D631">
            <w:pPr>
              <w:pStyle w:val="57"/>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根据交付使用期时间节点完成执行。</w:t>
            </w:r>
          </w:p>
        </w:tc>
      </w:tr>
      <w:tr w14:paraId="7578BD85">
        <w:trPr>
          <w:trHeight w:val="340" w:hRule="atLeast"/>
        </w:trPr>
        <w:tc>
          <w:tcPr>
            <w:tcW w:w="1530" w:type="dxa"/>
            <w:vMerge w:val="continue"/>
            <w:vAlign w:val="top"/>
          </w:tcPr>
          <w:p w14:paraId="7174325D">
            <w:pPr>
              <w:pStyle w:val="29"/>
              <w:ind w:firstLine="918"/>
              <w:rPr>
                <w:rFonts w:hint="eastAsia" w:ascii="宋体" w:hAnsi="宋体"/>
                <w:b/>
                <w:color w:val="000000"/>
                <w:lang w:val="en-US" w:eastAsia="zh-CN"/>
              </w:rPr>
            </w:pPr>
          </w:p>
        </w:tc>
        <w:tc>
          <w:tcPr>
            <w:tcW w:w="1209" w:type="dxa"/>
            <w:vMerge w:val="continue"/>
            <w:vAlign w:val="top"/>
          </w:tcPr>
          <w:p w14:paraId="0FEA7917">
            <w:pPr>
              <w:pStyle w:val="29"/>
              <w:ind w:firstLine="810"/>
              <w:rPr>
                <w:rFonts w:ascii="宋体" w:hAnsi="宋体" w:eastAsia="宋体" w:cs="宋体"/>
                <w:color w:val="000000"/>
                <w:sz w:val="21"/>
                <w:szCs w:val="24"/>
                <w:lang w:val="en-US" w:eastAsia="zh-CN"/>
              </w:rPr>
            </w:pPr>
          </w:p>
        </w:tc>
        <w:tc>
          <w:tcPr>
            <w:tcW w:w="1444" w:type="dxa"/>
            <w:vAlign w:val="center"/>
          </w:tcPr>
          <w:p w14:paraId="72BEC7ED">
            <w:pPr>
              <w:pStyle w:val="57"/>
              <w:jc w:val="center"/>
              <w:rPr>
                <w:rFonts w:hint="eastAsia" w:ascii="宋体" w:hAnsi="宋体" w:eastAsia="宋体" w:cs="宋体"/>
                <w:color w:val="000000"/>
                <w:sz w:val="21"/>
              </w:rPr>
            </w:pPr>
            <w:r>
              <w:rPr>
                <w:rFonts w:ascii="宋体" w:hAnsi="宋体" w:eastAsia="宋体" w:cs="宋体"/>
                <w:color w:val="000000"/>
                <w:sz w:val="21"/>
              </w:rPr>
              <w:t>工程质量</w:t>
            </w:r>
          </w:p>
        </w:tc>
        <w:tc>
          <w:tcPr>
            <w:tcW w:w="4703" w:type="dxa"/>
            <w:vAlign w:val="center"/>
          </w:tcPr>
          <w:p w14:paraId="218A9CE7">
            <w:pPr>
              <w:pStyle w:val="57"/>
              <w:rPr>
                <w:rFonts w:hint="eastAsia" w:ascii="宋体" w:hAnsi="宋体" w:eastAsia="宋体" w:cs="宋体"/>
                <w:color w:val="000000"/>
                <w:sz w:val="21"/>
              </w:rPr>
            </w:pPr>
            <w:r>
              <w:rPr>
                <w:rFonts w:hint="eastAsia" w:ascii="宋体" w:hAnsi="宋体" w:eastAsia="宋体" w:cs="宋体"/>
                <w:color w:val="000000"/>
                <w:sz w:val="21"/>
              </w:rPr>
              <w:t>符合</w:t>
            </w:r>
            <w:r>
              <w:rPr>
                <w:rFonts w:hint="eastAsia" w:ascii="宋体" w:hAnsi="宋体" w:eastAsia="宋体" w:cs="宋体"/>
                <w:color w:val="000000"/>
                <w:sz w:val="21"/>
                <w:lang w:val="en-US" w:eastAsia="zh-CN"/>
              </w:rPr>
              <w:t>国家标准</w:t>
            </w:r>
          </w:p>
        </w:tc>
      </w:tr>
      <w:tr w14:paraId="282AA40B">
        <w:trPr>
          <w:trHeight w:val="340" w:hRule="atLeast"/>
        </w:trPr>
        <w:tc>
          <w:tcPr>
            <w:tcW w:w="1530" w:type="dxa"/>
            <w:vMerge w:val="continue"/>
            <w:vAlign w:val="top"/>
          </w:tcPr>
          <w:p w14:paraId="379AB600">
            <w:pPr>
              <w:pStyle w:val="29"/>
              <w:ind w:firstLine="918"/>
              <w:rPr>
                <w:rFonts w:hint="eastAsia" w:ascii="宋体" w:hAnsi="宋体"/>
                <w:b/>
                <w:color w:val="000000"/>
                <w:lang w:val="en-US" w:eastAsia="zh-CN"/>
              </w:rPr>
            </w:pPr>
          </w:p>
        </w:tc>
        <w:tc>
          <w:tcPr>
            <w:tcW w:w="1209" w:type="dxa"/>
            <w:vMerge w:val="continue"/>
            <w:vAlign w:val="top"/>
          </w:tcPr>
          <w:p w14:paraId="7CC7E7D3">
            <w:pPr>
              <w:pStyle w:val="29"/>
              <w:ind w:firstLine="810"/>
              <w:rPr>
                <w:rFonts w:ascii="宋体" w:hAnsi="宋体" w:eastAsia="宋体" w:cs="宋体"/>
                <w:color w:val="000000"/>
                <w:sz w:val="21"/>
                <w:szCs w:val="24"/>
                <w:lang w:val="en-US" w:eastAsia="zh-CN"/>
              </w:rPr>
            </w:pPr>
          </w:p>
        </w:tc>
        <w:tc>
          <w:tcPr>
            <w:tcW w:w="1444" w:type="dxa"/>
            <w:vAlign w:val="center"/>
          </w:tcPr>
          <w:p w14:paraId="7CC049AC">
            <w:pPr>
              <w:pStyle w:val="57"/>
              <w:jc w:val="center"/>
              <w:rPr>
                <w:rFonts w:hint="eastAsia" w:ascii="宋体" w:hAnsi="宋体" w:eastAsia="宋体" w:cs="宋体"/>
                <w:color w:val="000000"/>
                <w:sz w:val="21"/>
              </w:rPr>
            </w:pPr>
            <w:r>
              <w:rPr>
                <w:rFonts w:ascii="宋体" w:hAnsi="宋体" w:eastAsia="宋体" w:cs="宋体"/>
                <w:color w:val="000000"/>
                <w:sz w:val="21"/>
              </w:rPr>
              <w:t>投标有效期</w:t>
            </w:r>
          </w:p>
        </w:tc>
        <w:tc>
          <w:tcPr>
            <w:tcW w:w="4703" w:type="dxa"/>
            <w:vAlign w:val="center"/>
          </w:tcPr>
          <w:p w14:paraId="3C12DD58">
            <w:pPr>
              <w:pStyle w:val="57"/>
              <w:rPr>
                <w:rFonts w:hint="eastAsia" w:ascii="宋体" w:hAnsi="宋体" w:eastAsia="宋体" w:cs="宋体"/>
                <w:color w:val="000000"/>
                <w:sz w:val="21"/>
              </w:rPr>
            </w:pPr>
            <w:r>
              <w:rPr>
                <w:rFonts w:hint="eastAsia" w:ascii="宋体" w:hAnsi="宋体" w:eastAsia="宋体" w:cs="宋体"/>
                <w:color w:val="000000"/>
                <w:sz w:val="21"/>
                <w:lang w:val="en-US" w:eastAsia="zh-CN"/>
              </w:rPr>
              <w:t>详看磋商文件。</w:t>
            </w:r>
          </w:p>
        </w:tc>
      </w:tr>
      <w:tr w14:paraId="1BB3BBED">
        <w:trPr>
          <w:trHeight w:val="340" w:hRule="atLeast"/>
        </w:trPr>
        <w:tc>
          <w:tcPr>
            <w:tcW w:w="1530" w:type="dxa"/>
            <w:vMerge w:val="continue"/>
            <w:vAlign w:val="top"/>
          </w:tcPr>
          <w:p w14:paraId="4EFCCDE9">
            <w:pPr>
              <w:pStyle w:val="29"/>
              <w:ind w:firstLine="918"/>
              <w:rPr>
                <w:rFonts w:hint="eastAsia" w:ascii="宋体" w:hAnsi="宋体"/>
                <w:b/>
                <w:color w:val="000000"/>
                <w:lang w:val="en-US" w:eastAsia="zh-CN"/>
              </w:rPr>
            </w:pPr>
          </w:p>
        </w:tc>
        <w:tc>
          <w:tcPr>
            <w:tcW w:w="1209" w:type="dxa"/>
            <w:vMerge w:val="continue"/>
            <w:vAlign w:val="top"/>
          </w:tcPr>
          <w:p w14:paraId="6CB0C0E7">
            <w:pPr>
              <w:pStyle w:val="29"/>
              <w:ind w:firstLine="810"/>
              <w:rPr>
                <w:rFonts w:ascii="宋体" w:hAnsi="宋体" w:eastAsia="宋体" w:cs="宋体"/>
                <w:color w:val="000000"/>
                <w:sz w:val="21"/>
                <w:szCs w:val="24"/>
                <w:lang w:val="en-US" w:eastAsia="zh-CN"/>
              </w:rPr>
            </w:pPr>
          </w:p>
        </w:tc>
        <w:tc>
          <w:tcPr>
            <w:tcW w:w="1444" w:type="dxa"/>
            <w:vAlign w:val="center"/>
          </w:tcPr>
          <w:p w14:paraId="265744E3">
            <w:pPr>
              <w:pStyle w:val="57"/>
              <w:jc w:val="center"/>
              <w:rPr>
                <w:rFonts w:hint="eastAsia" w:ascii="宋体" w:hAnsi="宋体" w:eastAsia="宋体" w:cs="宋体"/>
                <w:color w:val="000000"/>
                <w:sz w:val="21"/>
              </w:rPr>
            </w:pPr>
            <w:r>
              <w:rPr>
                <w:rFonts w:ascii="宋体" w:hAnsi="宋体" w:eastAsia="宋体" w:cs="宋体"/>
                <w:color w:val="000000"/>
                <w:sz w:val="21"/>
              </w:rPr>
              <w:t>权利义务</w:t>
            </w:r>
          </w:p>
        </w:tc>
        <w:tc>
          <w:tcPr>
            <w:tcW w:w="4703" w:type="dxa"/>
            <w:vAlign w:val="center"/>
          </w:tcPr>
          <w:p w14:paraId="3C5AFDD8">
            <w:pPr>
              <w:pStyle w:val="57"/>
              <w:rPr>
                <w:rFonts w:hint="eastAsia" w:ascii="宋体" w:hAnsi="宋体" w:eastAsia="宋体" w:cs="宋体"/>
                <w:color w:val="000000"/>
                <w:sz w:val="21"/>
              </w:rPr>
            </w:pPr>
            <w:r>
              <w:rPr>
                <w:rFonts w:ascii="宋体" w:hAnsi="宋体" w:eastAsia="宋体" w:cs="宋体"/>
                <w:color w:val="000000"/>
                <w:sz w:val="21"/>
              </w:rPr>
              <w:t>投标函附录中的相关承诺符合或优于“合同条款及格式”的相关规定</w:t>
            </w:r>
          </w:p>
        </w:tc>
      </w:tr>
      <w:tr w14:paraId="18A2CE69">
        <w:trPr>
          <w:trHeight w:val="340" w:hRule="atLeast"/>
        </w:trPr>
        <w:tc>
          <w:tcPr>
            <w:tcW w:w="1530" w:type="dxa"/>
            <w:vMerge w:val="continue"/>
            <w:vAlign w:val="top"/>
          </w:tcPr>
          <w:p w14:paraId="620735CC">
            <w:pPr>
              <w:pStyle w:val="29"/>
              <w:ind w:firstLine="918"/>
              <w:rPr>
                <w:rFonts w:hint="eastAsia" w:ascii="宋体" w:hAnsi="宋体"/>
                <w:b/>
                <w:color w:val="000000"/>
                <w:lang w:val="en-US" w:eastAsia="zh-CN"/>
              </w:rPr>
            </w:pPr>
          </w:p>
        </w:tc>
        <w:tc>
          <w:tcPr>
            <w:tcW w:w="1209" w:type="dxa"/>
            <w:vMerge w:val="continue"/>
            <w:vAlign w:val="top"/>
          </w:tcPr>
          <w:p w14:paraId="29BBFA4C">
            <w:pPr>
              <w:pStyle w:val="29"/>
              <w:ind w:firstLine="810"/>
              <w:rPr>
                <w:rFonts w:ascii="宋体" w:hAnsi="宋体" w:eastAsia="宋体" w:cs="宋体"/>
                <w:color w:val="000000"/>
                <w:sz w:val="21"/>
                <w:szCs w:val="24"/>
                <w:lang w:val="en-US" w:eastAsia="zh-CN"/>
              </w:rPr>
            </w:pPr>
          </w:p>
        </w:tc>
        <w:tc>
          <w:tcPr>
            <w:tcW w:w="1444" w:type="dxa"/>
            <w:vAlign w:val="center"/>
          </w:tcPr>
          <w:p w14:paraId="713C359F">
            <w:pPr>
              <w:pStyle w:val="57"/>
              <w:jc w:val="center"/>
              <w:rPr>
                <w:rFonts w:hint="eastAsia" w:ascii="宋体" w:hAnsi="宋体" w:eastAsia="宋体" w:cs="宋体"/>
                <w:color w:val="000000"/>
                <w:sz w:val="21"/>
              </w:rPr>
            </w:pPr>
            <w:r>
              <w:rPr>
                <w:rFonts w:ascii="宋体" w:hAnsi="宋体" w:eastAsia="宋体" w:cs="宋体"/>
                <w:color w:val="000000"/>
                <w:sz w:val="21"/>
              </w:rPr>
              <w:t>投标价格</w:t>
            </w:r>
          </w:p>
        </w:tc>
        <w:tc>
          <w:tcPr>
            <w:tcW w:w="4703" w:type="dxa"/>
            <w:vAlign w:val="center"/>
          </w:tcPr>
          <w:p w14:paraId="3A368818">
            <w:pPr>
              <w:pStyle w:val="57"/>
              <w:rPr>
                <w:rFonts w:hint="eastAsia" w:ascii="宋体" w:hAnsi="宋体" w:eastAsia="宋体" w:cs="宋体"/>
                <w:color w:val="000000"/>
                <w:sz w:val="21"/>
              </w:rPr>
            </w:pPr>
            <w:r>
              <w:rPr>
                <w:rFonts w:ascii="宋体" w:hAnsi="宋体" w:eastAsia="宋体" w:cs="宋体"/>
                <w:color w:val="000000"/>
                <w:sz w:val="21"/>
              </w:rPr>
              <w:t>低于（含等于）招标人公布的招标控制价且无否决投标条件的相应情况。</w:t>
            </w:r>
          </w:p>
        </w:tc>
      </w:tr>
      <w:tr w14:paraId="7AAFF3A2">
        <w:trPr>
          <w:trHeight w:val="340" w:hRule="atLeast"/>
        </w:trPr>
        <w:tc>
          <w:tcPr>
            <w:tcW w:w="8886" w:type="dxa"/>
            <w:gridSpan w:val="4"/>
            <w:vAlign w:val="top"/>
          </w:tcPr>
          <w:p w14:paraId="21CFB22F">
            <w:pPr>
              <w:pStyle w:val="57"/>
              <w:rPr>
                <w:rFonts w:ascii="宋体" w:hAnsi="宋体" w:eastAsia="宋体" w:cs="宋体"/>
                <w:color w:val="000000"/>
                <w:spacing w:val="89"/>
                <w:sz w:val="21"/>
              </w:rPr>
            </w:pPr>
            <w:r>
              <w:rPr>
                <w:rFonts w:ascii="宋体" w:hAnsi="宋体" w:eastAsia="宋体" w:cs="宋体"/>
                <w:b/>
                <w:color w:val="000000"/>
                <w:sz w:val="21"/>
              </w:rPr>
              <w:t>合格标准：</w:t>
            </w:r>
            <w:r>
              <w:rPr>
                <w:rFonts w:hint="eastAsia" w:ascii="宋体" w:hAnsi="宋体" w:eastAsia="宋体" w:cs="宋体"/>
                <w:b/>
                <w:color w:val="000000"/>
                <w:sz w:val="21"/>
              </w:rPr>
              <w:t>以上</w:t>
            </w:r>
            <w:r>
              <w:rPr>
                <w:rFonts w:ascii="宋体" w:hAnsi="宋体" w:eastAsia="宋体" w:cs="宋体"/>
                <w:b/>
                <w:color w:val="000000"/>
                <w:sz w:val="21"/>
              </w:rPr>
              <w:t>缺少任何一项或有任何一项不合格者，其评审</w:t>
            </w:r>
            <w:r>
              <w:rPr>
                <w:rFonts w:hint="eastAsia" w:ascii="宋体" w:hAnsi="宋体" w:eastAsia="宋体" w:cs="宋体"/>
                <w:b/>
                <w:color w:val="000000"/>
                <w:sz w:val="21"/>
              </w:rPr>
              <w:t>结果</w:t>
            </w:r>
            <w:r>
              <w:rPr>
                <w:rFonts w:ascii="宋体" w:hAnsi="宋体" w:eastAsia="宋体" w:cs="宋体"/>
                <w:b/>
                <w:color w:val="000000"/>
                <w:sz w:val="21"/>
              </w:rPr>
              <w:t>视为不合格</w:t>
            </w:r>
            <w:r>
              <w:rPr>
                <w:rFonts w:hint="eastAsia" w:ascii="宋体" w:hAnsi="宋体" w:eastAsia="宋体" w:cs="宋体"/>
                <w:b/>
                <w:color w:val="000000"/>
                <w:sz w:val="21"/>
              </w:rPr>
              <w:t>。</w:t>
            </w:r>
          </w:p>
        </w:tc>
      </w:tr>
      <w:tr w14:paraId="3E97F9F5">
        <w:trPr>
          <w:trHeight w:val="90" w:hRule="atLeast"/>
        </w:trPr>
        <w:tc>
          <w:tcPr>
            <w:tcW w:w="1530" w:type="dxa"/>
            <w:vAlign w:val="center"/>
          </w:tcPr>
          <w:p w14:paraId="047D6C7E">
            <w:pPr>
              <w:pStyle w:val="57"/>
              <w:jc w:val="center"/>
              <w:rPr>
                <w:rFonts w:hint="eastAsia" w:ascii="宋体" w:hAnsi="宋体" w:eastAsia="宋体" w:cs="宋体"/>
                <w:color w:val="000000"/>
                <w:sz w:val="21"/>
              </w:rPr>
            </w:pPr>
            <w:r>
              <w:rPr>
                <w:rFonts w:ascii="宋体" w:hAnsi="宋体" w:eastAsia="宋体" w:cs="宋体"/>
                <w:color w:val="000000"/>
                <w:sz w:val="21"/>
              </w:rPr>
              <w:t>2.</w:t>
            </w:r>
            <w:r>
              <w:rPr>
                <w:rFonts w:hint="eastAsia" w:ascii="宋体" w:hAnsi="宋体" w:eastAsia="宋体" w:cs="宋体"/>
                <w:color w:val="000000"/>
                <w:sz w:val="21"/>
              </w:rPr>
              <w:t>2</w:t>
            </w:r>
          </w:p>
        </w:tc>
        <w:tc>
          <w:tcPr>
            <w:tcW w:w="1209" w:type="dxa"/>
            <w:vAlign w:val="center"/>
          </w:tcPr>
          <w:p w14:paraId="0C6DF403">
            <w:pPr>
              <w:pStyle w:val="57"/>
              <w:jc w:val="center"/>
              <w:rPr>
                <w:rFonts w:ascii="宋体" w:hAnsi="宋体" w:eastAsia="宋体" w:cs="宋体"/>
                <w:color w:val="000000"/>
                <w:sz w:val="21"/>
              </w:rPr>
            </w:pPr>
            <w:r>
              <w:rPr>
                <w:rFonts w:ascii="宋体" w:hAnsi="宋体" w:eastAsia="宋体" w:cs="宋体"/>
                <w:color w:val="000000"/>
                <w:sz w:val="21"/>
              </w:rPr>
              <w:t>详细评审</w:t>
            </w:r>
          </w:p>
        </w:tc>
        <w:tc>
          <w:tcPr>
            <w:tcW w:w="6147" w:type="dxa"/>
            <w:gridSpan w:val="2"/>
            <w:vAlign w:val="center"/>
          </w:tcPr>
          <w:p w14:paraId="3C9929FD">
            <w:pPr>
              <w:pStyle w:val="57"/>
              <w:rPr>
                <w:rFonts w:ascii="宋体" w:hAnsi="宋体" w:eastAsia="宋体" w:cs="宋体"/>
                <w:b/>
                <w:color w:val="000000"/>
                <w:sz w:val="21"/>
              </w:rPr>
            </w:pPr>
            <w:r>
              <w:rPr>
                <w:rFonts w:ascii="宋体" w:hAnsi="宋体" w:eastAsia="宋体" w:cs="宋体"/>
                <w:b/>
                <w:color w:val="000000"/>
                <w:sz w:val="21"/>
              </w:rPr>
              <w:t>通过资格审查的合格</w:t>
            </w:r>
            <w:r>
              <w:rPr>
                <w:rFonts w:hint="eastAsia" w:ascii="宋体" w:hAnsi="宋体" w:eastAsia="宋体" w:cs="宋体"/>
                <w:b/>
                <w:color w:val="000000"/>
                <w:sz w:val="21"/>
              </w:rPr>
              <w:t>供应商</w:t>
            </w:r>
            <w:r>
              <w:rPr>
                <w:rFonts w:ascii="宋体" w:hAnsi="宋体" w:eastAsia="宋体" w:cs="宋体"/>
                <w:b/>
                <w:color w:val="000000"/>
                <w:sz w:val="21"/>
              </w:rPr>
              <w:t>，只有通过了形式评审和响应性评审，才能进入详细评审程序。</w:t>
            </w:r>
          </w:p>
          <w:p w14:paraId="651A06F2">
            <w:pPr>
              <w:tabs>
                <w:tab w:val="left" w:pos="1080"/>
              </w:tabs>
              <w:spacing w:line="320" w:lineRule="exact"/>
              <w:rPr>
                <w:rFonts w:hint="eastAsia" w:ascii="宋体" w:hAnsi="宋体" w:eastAsia="宋体" w:cs="宋体"/>
                <w:color w:val="000000"/>
              </w:rPr>
            </w:pPr>
            <w:r>
              <w:rPr>
                <w:rFonts w:hint="eastAsia" w:ascii="宋体" w:hAnsi="宋体" w:eastAsia="宋体" w:cs="宋体"/>
                <w:color w:val="000000"/>
                <w:szCs w:val="21"/>
              </w:rPr>
              <w:t>分值构成（总分100分）其中：</w:t>
            </w:r>
          </w:p>
          <w:p w14:paraId="2AB843C5">
            <w:pPr>
              <w:widowControl/>
              <w:jc w:val="left"/>
              <w:rPr>
                <w:rFonts w:hint="eastAsia" w:ascii="宋体" w:hAnsi="宋体" w:eastAsia="宋体" w:cs="宋体"/>
                <w:color w:val="000000"/>
              </w:rPr>
            </w:pPr>
            <w:r>
              <w:rPr>
                <w:rFonts w:hint="eastAsia" w:ascii="宋体" w:hAnsi="宋体" w:eastAsia="宋体" w:cs="宋体"/>
                <w:color w:val="000000"/>
                <w:kern w:val="0"/>
                <w:szCs w:val="21"/>
                <w:lang w:bidi="ar"/>
              </w:rPr>
              <w:t>（1）技术标分值：</w:t>
            </w:r>
            <w:r>
              <w:rPr>
                <w:rFonts w:hint="eastAsia" w:ascii="宋体" w:hAnsi="宋体" w:eastAsia="宋体" w:cs="宋体"/>
                <w:color w:val="000000"/>
                <w:kern w:val="0"/>
                <w:szCs w:val="21"/>
                <w:lang w:val="en-US" w:eastAsia="zh-CN" w:bidi="ar"/>
              </w:rPr>
              <w:t>60</w:t>
            </w:r>
            <w:r>
              <w:rPr>
                <w:rFonts w:hint="eastAsia" w:ascii="宋体" w:hAnsi="宋体" w:eastAsia="宋体" w:cs="宋体"/>
                <w:color w:val="000000"/>
                <w:kern w:val="0"/>
                <w:szCs w:val="21"/>
                <w:lang w:bidi="ar"/>
              </w:rPr>
              <w:t xml:space="preserve">分 </w:t>
            </w:r>
          </w:p>
          <w:p w14:paraId="097FB5C1">
            <w:pPr>
              <w:widowControl/>
              <w:jc w:val="left"/>
              <w:rPr>
                <w:rFonts w:ascii="宋体" w:hAnsi="宋体" w:cs="宋体"/>
                <w:b/>
                <w:color w:val="000000"/>
              </w:rPr>
            </w:pPr>
            <w:r>
              <w:rPr>
                <w:rFonts w:hint="eastAsia" w:ascii="宋体" w:hAnsi="宋体" w:eastAsia="宋体" w:cs="宋体"/>
                <w:color w:val="000000"/>
                <w:kern w:val="0"/>
                <w:szCs w:val="21"/>
                <w:lang w:bidi="ar"/>
              </w:rPr>
              <w:t>（2）</w:t>
            </w:r>
            <w:r>
              <w:rPr>
                <w:rFonts w:hint="eastAsia" w:ascii="宋体" w:hAnsi="宋体" w:eastAsia="宋体" w:cs="宋体"/>
                <w:color w:val="000000"/>
                <w:kern w:val="0"/>
                <w:szCs w:val="21"/>
                <w:lang w:val="en-US" w:eastAsia="zh-CN" w:bidi="ar"/>
              </w:rPr>
              <w:t>价格</w:t>
            </w:r>
            <w:r>
              <w:rPr>
                <w:rFonts w:hint="eastAsia" w:ascii="宋体" w:hAnsi="宋体" w:eastAsia="宋体" w:cs="宋体"/>
                <w:color w:val="000000"/>
                <w:kern w:val="0"/>
                <w:szCs w:val="21"/>
                <w:lang w:bidi="ar"/>
              </w:rPr>
              <w:t>标分值：</w:t>
            </w:r>
            <w:r>
              <w:rPr>
                <w:rFonts w:hint="eastAsia" w:ascii="宋体" w:hAnsi="宋体" w:eastAsia="宋体" w:cs="宋体"/>
                <w:color w:val="000000"/>
                <w:kern w:val="0"/>
                <w:szCs w:val="21"/>
                <w:lang w:val="en-US" w:eastAsia="zh-CN" w:bidi="ar"/>
              </w:rPr>
              <w:t>40</w:t>
            </w:r>
            <w:r>
              <w:rPr>
                <w:rFonts w:hint="eastAsia" w:ascii="宋体" w:hAnsi="宋体" w:eastAsia="宋体" w:cs="宋体"/>
                <w:color w:val="000000"/>
                <w:kern w:val="0"/>
                <w:szCs w:val="21"/>
                <w:lang w:bidi="ar"/>
              </w:rPr>
              <w:t>分</w:t>
            </w:r>
          </w:p>
        </w:tc>
      </w:tr>
      <w:tr w14:paraId="43CFB603">
        <w:trPr>
          <w:trHeight w:val="340" w:hRule="atLeast"/>
        </w:trPr>
        <w:tc>
          <w:tcPr>
            <w:tcW w:w="1530" w:type="dxa"/>
            <w:vMerge w:val="restart"/>
            <w:vAlign w:val="center"/>
          </w:tcPr>
          <w:p w14:paraId="2E14D595">
            <w:pPr>
              <w:pStyle w:val="57"/>
              <w:jc w:val="center"/>
              <w:rPr>
                <w:rFonts w:hint="eastAsia" w:ascii="宋体" w:hAnsi="宋体" w:eastAsia="宋体" w:cs="宋体"/>
                <w:color w:val="000000"/>
                <w:sz w:val="21"/>
              </w:rPr>
            </w:pPr>
            <w:r>
              <w:rPr>
                <w:rFonts w:hint="eastAsia" w:ascii="宋体" w:hAnsi="宋体" w:eastAsia="宋体" w:cs="宋体"/>
                <w:color w:val="000000"/>
                <w:sz w:val="21"/>
              </w:rPr>
              <w:t>2.2.1</w:t>
            </w:r>
          </w:p>
        </w:tc>
        <w:tc>
          <w:tcPr>
            <w:tcW w:w="1209" w:type="dxa"/>
            <w:vMerge w:val="restart"/>
            <w:vAlign w:val="center"/>
          </w:tcPr>
          <w:p w14:paraId="46DCE59D">
            <w:pPr>
              <w:pStyle w:val="57"/>
              <w:jc w:val="center"/>
              <w:rPr>
                <w:rFonts w:hint="eastAsia" w:ascii="宋体" w:hAnsi="宋体" w:eastAsia="宋体" w:cs="宋体"/>
                <w:color w:val="000000"/>
                <w:sz w:val="21"/>
              </w:rPr>
            </w:pPr>
            <w:r>
              <w:rPr>
                <w:rFonts w:hint="eastAsia" w:ascii="宋体" w:hAnsi="宋体" w:eastAsia="宋体" w:cs="宋体"/>
                <w:color w:val="000000"/>
                <w:sz w:val="21"/>
              </w:rPr>
              <w:t>技术标评分标准</w:t>
            </w:r>
            <w:r>
              <w:rPr>
                <w:rFonts w:hint="eastAsia" w:ascii="宋体" w:hAnsi="宋体" w:eastAsia="宋体" w:cs="宋体"/>
                <w:color w:val="000000"/>
                <w:sz w:val="21"/>
                <w:szCs w:val="21"/>
              </w:rPr>
              <w:t>（满分</w:t>
            </w:r>
            <w:r>
              <w:rPr>
                <w:rFonts w:hint="eastAsia" w:ascii="宋体" w:hAnsi="宋体" w:eastAsia="宋体" w:cs="宋体"/>
                <w:color w:val="000000"/>
                <w:sz w:val="21"/>
                <w:szCs w:val="21"/>
                <w:lang w:val="en-US" w:eastAsia="zh-CN"/>
              </w:rPr>
              <w:t>60</w:t>
            </w:r>
            <w:r>
              <w:rPr>
                <w:rFonts w:hint="eastAsia" w:ascii="宋体" w:hAnsi="宋体" w:eastAsia="宋体" w:cs="宋体"/>
                <w:color w:val="000000"/>
                <w:sz w:val="21"/>
                <w:szCs w:val="21"/>
              </w:rPr>
              <w:t>分）</w:t>
            </w:r>
          </w:p>
        </w:tc>
        <w:tc>
          <w:tcPr>
            <w:tcW w:w="1444" w:type="dxa"/>
            <w:vAlign w:val="center"/>
          </w:tcPr>
          <w:p w14:paraId="4CE3DF6C">
            <w:pPr>
              <w:tabs>
                <w:tab w:val="left" w:pos="1080"/>
              </w:tabs>
              <w:spacing w:line="400" w:lineRule="exact"/>
              <w:rPr>
                <w:rFonts w:hint="eastAsia" w:ascii="宋体" w:hAnsi="宋体" w:eastAsia="宋体" w:cs="宋体"/>
                <w:color w:val="auto"/>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项目设计</w:t>
            </w:r>
            <w:r>
              <w:rPr>
                <w:rFonts w:hint="eastAsia" w:ascii="宋体" w:hAnsi="宋体" w:eastAsia="宋体" w:cs="宋体"/>
                <w:color w:val="auto"/>
                <w:szCs w:val="21"/>
              </w:rPr>
              <w:t>（满分</w:t>
            </w:r>
            <w:r>
              <w:rPr>
                <w:rFonts w:hint="eastAsia" w:ascii="宋体" w:hAnsi="宋体" w:eastAsia="宋体" w:cs="宋体"/>
                <w:color w:val="auto"/>
                <w:szCs w:val="21"/>
                <w:lang w:val="en-US" w:eastAsia="zh-CN"/>
              </w:rPr>
              <w:t>20</w:t>
            </w:r>
            <w:r>
              <w:rPr>
                <w:rFonts w:hint="eastAsia" w:ascii="宋体" w:hAnsi="宋体" w:eastAsia="宋体" w:cs="宋体"/>
                <w:color w:val="auto"/>
                <w:szCs w:val="21"/>
              </w:rPr>
              <w:t>分）</w:t>
            </w:r>
          </w:p>
        </w:tc>
        <w:tc>
          <w:tcPr>
            <w:tcW w:w="4703" w:type="dxa"/>
            <w:vAlign w:val="top"/>
          </w:tcPr>
          <w:p w14:paraId="177FAD0C">
            <w:pPr>
              <w:tabs>
                <w:tab w:val="left" w:pos="1080"/>
              </w:tabs>
              <w:adjustRightInd w:val="0"/>
              <w:spacing w:line="360" w:lineRule="auto"/>
              <w:textAlignment w:val="baseline"/>
              <w:rPr>
                <w:rFonts w:hint="eastAsia" w:ascii="宋体" w:hAnsi="宋体" w:eastAsia="宋体" w:cs="宋体"/>
                <w:color w:val="auto"/>
                <w:szCs w:val="21"/>
              </w:rPr>
            </w:pPr>
            <w:r>
              <w:rPr>
                <w:rFonts w:hint="eastAsia" w:ascii="宋体" w:hAnsi="宋体" w:eastAsia="宋体" w:cs="宋体"/>
                <w:color w:val="auto"/>
                <w:szCs w:val="21"/>
              </w:rPr>
              <w:t>差(</w:t>
            </w:r>
            <w:r>
              <w:rPr>
                <w:rFonts w:hint="eastAsia" w:ascii="宋体" w:hAnsi="宋体" w:eastAsia="宋体" w:cs="宋体"/>
                <w:color w:val="auto"/>
                <w:szCs w:val="21"/>
                <w:lang w:val="en-US" w:eastAsia="zh-CN"/>
              </w:rPr>
              <w:t>1-10</w:t>
            </w:r>
            <w:r>
              <w:rPr>
                <w:rFonts w:hint="eastAsia" w:ascii="宋体" w:hAnsi="宋体" w:eastAsia="宋体" w:cs="宋体"/>
                <w:color w:val="auto"/>
                <w:szCs w:val="21"/>
              </w:rPr>
              <w:t>分)：对项目认识不足，表述不清晰，措施不具体；施工段划分不合理。</w:t>
            </w:r>
          </w:p>
          <w:p w14:paraId="297187A9">
            <w:pPr>
              <w:adjustRightInd w:val="0"/>
              <w:spacing w:line="360" w:lineRule="auto"/>
              <w:textAlignment w:val="baseline"/>
              <w:rPr>
                <w:rFonts w:hint="eastAsia" w:ascii="宋体" w:hAnsi="宋体" w:eastAsia="宋体" w:cs="宋体"/>
                <w:color w:val="auto"/>
                <w:szCs w:val="21"/>
              </w:rPr>
            </w:pPr>
            <w:r>
              <w:rPr>
                <w:rFonts w:hint="eastAsia" w:ascii="宋体" w:hAnsi="宋体" w:eastAsia="宋体" w:cs="宋体"/>
                <w:color w:val="auto"/>
                <w:szCs w:val="21"/>
              </w:rPr>
              <w:t>良(</w:t>
            </w:r>
            <w:r>
              <w:rPr>
                <w:rFonts w:hint="eastAsia" w:ascii="宋体" w:hAnsi="宋体" w:eastAsia="宋体" w:cs="宋体"/>
                <w:color w:val="auto"/>
                <w:szCs w:val="21"/>
                <w:lang w:val="en-US" w:eastAsia="zh-CN"/>
              </w:rPr>
              <w:t>11-15</w:t>
            </w:r>
            <w:r>
              <w:rPr>
                <w:rFonts w:hint="eastAsia" w:ascii="宋体" w:hAnsi="宋体" w:eastAsia="宋体" w:cs="宋体"/>
                <w:color w:val="auto"/>
                <w:szCs w:val="21"/>
              </w:rPr>
              <w:t>分)：对项目总体有认识，措施一般但部分不具体：施工段划分较合理，符合规范要求。</w:t>
            </w:r>
          </w:p>
          <w:p w14:paraId="0FB26859">
            <w:pPr>
              <w:adjustRightInd w:val="0"/>
              <w:spacing w:line="360" w:lineRule="auto"/>
              <w:textAlignment w:val="baseline"/>
              <w:rPr>
                <w:rFonts w:hint="eastAsia" w:ascii="宋体" w:hAnsi="宋体" w:eastAsia="宋体" w:cs="宋体"/>
                <w:color w:val="auto"/>
                <w:spacing w:val="89"/>
              </w:rPr>
            </w:pPr>
            <w:r>
              <w:rPr>
                <w:rFonts w:hint="eastAsia" w:ascii="宋体" w:hAnsi="宋体" w:eastAsia="宋体" w:cs="宋体"/>
                <w:color w:val="auto"/>
                <w:szCs w:val="21"/>
              </w:rPr>
              <w:t>优(</w:t>
            </w:r>
            <w:r>
              <w:rPr>
                <w:rFonts w:hint="eastAsia" w:ascii="宋体" w:hAnsi="宋体" w:eastAsia="宋体" w:cs="宋体"/>
                <w:color w:val="auto"/>
                <w:szCs w:val="21"/>
                <w:lang w:val="en-US" w:eastAsia="zh-CN"/>
              </w:rPr>
              <w:t>16-20</w:t>
            </w:r>
            <w:r>
              <w:rPr>
                <w:rFonts w:hint="eastAsia" w:ascii="宋体" w:hAnsi="宋体" w:eastAsia="宋体" w:cs="宋体"/>
                <w:color w:val="auto"/>
                <w:szCs w:val="21"/>
              </w:rPr>
              <w:t>分)：对项目总体有深刻认识，表述清晰、完整、严谨、合理，措施先进、具体、有效、成熟，采用了已论证的新技术、新工艺、新材料、新设备；施工段划分呼应总体表述，划分清晰、合理，符合规范要求。</w:t>
            </w:r>
          </w:p>
        </w:tc>
      </w:tr>
      <w:tr w14:paraId="642D8EAC">
        <w:trPr>
          <w:trHeight w:val="340" w:hRule="atLeast"/>
        </w:trPr>
        <w:tc>
          <w:tcPr>
            <w:tcW w:w="1530" w:type="dxa"/>
            <w:vMerge w:val="continue"/>
            <w:vAlign w:val="top"/>
          </w:tcPr>
          <w:p w14:paraId="66C5A090">
            <w:pPr>
              <w:pStyle w:val="29"/>
              <w:ind w:firstLine="918"/>
              <w:rPr>
                <w:rFonts w:hint="eastAsia" w:ascii="宋体" w:hAnsi="宋体" w:eastAsia="宋体" w:cs="宋体"/>
                <w:b/>
                <w:color w:val="000000"/>
                <w:lang w:val="en-US" w:eastAsia="zh-CN"/>
              </w:rPr>
            </w:pPr>
          </w:p>
        </w:tc>
        <w:tc>
          <w:tcPr>
            <w:tcW w:w="1209" w:type="dxa"/>
            <w:vMerge w:val="continue"/>
            <w:vAlign w:val="top"/>
          </w:tcPr>
          <w:p w14:paraId="12BDAE5D">
            <w:pPr>
              <w:pStyle w:val="29"/>
              <w:ind w:firstLine="810"/>
              <w:rPr>
                <w:rFonts w:hint="eastAsia" w:ascii="宋体" w:hAnsi="宋体" w:eastAsia="宋体" w:cs="宋体"/>
                <w:color w:val="000000"/>
                <w:sz w:val="21"/>
                <w:szCs w:val="24"/>
                <w:lang w:val="en-US" w:eastAsia="zh-CN"/>
              </w:rPr>
            </w:pPr>
          </w:p>
        </w:tc>
        <w:tc>
          <w:tcPr>
            <w:tcW w:w="1444" w:type="dxa"/>
            <w:vAlign w:val="center"/>
          </w:tcPr>
          <w:p w14:paraId="0A478A45">
            <w:pPr>
              <w:numPr>
                <w:ilvl w:val="0"/>
                <w:numId w:val="0"/>
              </w:numPr>
              <w:tabs>
                <w:tab w:val="left" w:pos="1080"/>
              </w:tabs>
              <w:spacing w:line="360" w:lineRule="exact"/>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2、主要施工方法</w:t>
            </w:r>
          </w:p>
          <w:p w14:paraId="1164C182">
            <w:pPr>
              <w:numPr>
                <w:ilvl w:val="0"/>
                <w:numId w:val="0"/>
              </w:numPr>
              <w:tabs>
                <w:tab w:val="left" w:pos="1080"/>
              </w:tabs>
              <w:spacing w:line="360" w:lineRule="exact"/>
              <w:jc w:val="both"/>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（满分20分）</w:t>
            </w:r>
          </w:p>
        </w:tc>
        <w:tc>
          <w:tcPr>
            <w:tcW w:w="4703" w:type="dxa"/>
            <w:vAlign w:val="top"/>
          </w:tcPr>
          <w:p w14:paraId="315C5000">
            <w:pPr>
              <w:tabs>
                <w:tab w:val="left" w:pos="1080"/>
              </w:tabs>
              <w:adjustRightInd w:val="0"/>
              <w:spacing w:line="360" w:lineRule="auto"/>
              <w:textAlignment w:val="baseline"/>
              <w:rPr>
                <w:rFonts w:hint="eastAsia" w:ascii="宋体" w:hAnsi="宋体" w:eastAsia="宋体" w:cs="宋体"/>
                <w:color w:val="auto"/>
                <w:szCs w:val="21"/>
              </w:rPr>
            </w:pPr>
            <w:r>
              <w:rPr>
                <w:rFonts w:hint="eastAsia" w:ascii="宋体" w:hAnsi="宋体" w:eastAsia="宋体" w:cs="宋体"/>
                <w:color w:val="auto"/>
                <w:szCs w:val="21"/>
              </w:rPr>
              <w:t>差(</w:t>
            </w:r>
            <w:r>
              <w:rPr>
                <w:rFonts w:hint="eastAsia" w:ascii="宋体" w:hAnsi="宋体" w:eastAsia="宋体" w:cs="宋体"/>
                <w:color w:val="auto"/>
                <w:szCs w:val="21"/>
                <w:lang w:val="en-US" w:eastAsia="zh-CN"/>
              </w:rPr>
              <w:t>1-10</w:t>
            </w:r>
            <w:r>
              <w:rPr>
                <w:rFonts w:hint="eastAsia" w:ascii="宋体" w:hAnsi="宋体" w:eastAsia="宋体" w:cs="宋体"/>
                <w:color w:val="auto"/>
                <w:szCs w:val="21"/>
              </w:rPr>
              <w:t>分)：</w:t>
            </w:r>
            <w:r>
              <w:rPr>
                <w:rFonts w:hint="eastAsia" w:ascii="宋体" w:hAnsi="宋体" w:eastAsia="宋体" w:cs="宋体"/>
                <w:color w:val="auto"/>
                <w:sz w:val="21"/>
                <w:szCs w:val="21"/>
                <w:highlight w:val="none"/>
              </w:rPr>
              <w:t>各主要分部施工方法不够符合项目实际，有施工技术方案，但不够具体；有一定的措施但部分不具体；施工段划分不够合理。</w:t>
            </w:r>
          </w:p>
          <w:p w14:paraId="4BC73582">
            <w:pPr>
              <w:adjustRightInd w:val="0"/>
              <w:spacing w:line="360" w:lineRule="auto"/>
              <w:textAlignment w:val="baseline"/>
              <w:rPr>
                <w:rFonts w:hint="eastAsia" w:ascii="宋体" w:hAnsi="宋体" w:eastAsia="宋体" w:cs="宋体"/>
                <w:color w:val="auto"/>
                <w:szCs w:val="21"/>
              </w:rPr>
            </w:pPr>
            <w:r>
              <w:rPr>
                <w:rFonts w:hint="eastAsia" w:ascii="宋体" w:hAnsi="宋体" w:eastAsia="宋体" w:cs="宋体"/>
                <w:color w:val="auto"/>
                <w:szCs w:val="21"/>
              </w:rPr>
              <w:t>良(</w:t>
            </w:r>
            <w:r>
              <w:rPr>
                <w:rFonts w:hint="eastAsia" w:ascii="宋体" w:hAnsi="宋体" w:eastAsia="宋体" w:cs="宋体"/>
                <w:color w:val="auto"/>
                <w:szCs w:val="21"/>
                <w:lang w:val="en-US" w:eastAsia="zh-CN"/>
              </w:rPr>
              <w:t>11-15</w:t>
            </w:r>
            <w:r>
              <w:rPr>
                <w:rFonts w:hint="eastAsia" w:ascii="宋体" w:hAnsi="宋体" w:eastAsia="宋体" w:cs="宋体"/>
                <w:color w:val="auto"/>
                <w:szCs w:val="21"/>
              </w:rPr>
              <w:t>分)：</w:t>
            </w:r>
            <w:r>
              <w:rPr>
                <w:rFonts w:hint="eastAsia" w:ascii="宋体" w:hAnsi="宋体" w:eastAsia="宋体" w:cs="宋体"/>
                <w:color w:val="auto"/>
                <w:sz w:val="21"/>
                <w:szCs w:val="21"/>
                <w:highlight w:val="none"/>
              </w:rPr>
              <w:t>各主要分部施工方法符合项目实际，有施工技术方案，工艺、方法合理；措施具体、有效；施工段划分清晰，基本符合规范要求。</w:t>
            </w:r>
          </w:p>
          <w:p w14:paraId="32CFFC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rPr>
              <w:t>优(</w:t>
            </w:r>
            <w:r>
              <w:rPr>
                <w:rFonts w:hint="eastAsia" w:ascii="宋体" w:hAnsi="宋体" w:eastAsia="宋体" w:cs="宋体"/>
                <w:color w:val="auto"/>
                <w:szCs w:val="21"/>
                <w:lang w:val="en-US" w:eastAsia="zh-CN"/>
              </w:rPr>
              <w:t>16-20</w:t>
            </w:r>
            <w:r>
              <w:rPr>
                <w:rFonts w:hint="eastAsia" w:ascii="宋体" w:hAnsi="宋体" w:eastAsia="宋体" w:cs="宋体"/>
                <w:color w:val="auto"/>
                <w:szCs w:val="21"/>
              </w:rPr>
              <w:t>分)：</w:t>
            </w:r>
            <w:r>
              <w:rPr>
                <w:rFonts w:hint="eastAsia" w:ascii="宋体" w:hAnsi="宋体" w:eastAsia="宋体" w:cs="宋体"/>
                <w:color w:val="auto"/>
                <w:sz w:val="21"/>
                <w:szCs w:val="21"/>
                <w:highlight w:val="none"/>
              </w:rPr>
              <w:t>各主要分部施工方法符合项目</w:t>
            </w:r>
          </w:p>
          <w:p w14:paraId="7DA311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 w:val="21"/>
                <w:szCs w:val="21"/>
                <w:highlight w:val="none"/>
              </w:rPr>
              <w:t>实际，有详尽的施工技术方案，方法科学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合理可行；能指导具体施工并确保安全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具体、有效、成熟；施工段划分呼应总体表述，划分清晰、合理，符合规范要求。</w:t>
            </w:r>
          </w:p>
        </w:tc>
      </w:tr>
      <w:tr w14:paraId="03A90D38">
        <w:trPr>
          <w:trHeight w:val="340" w:hRule="atLeast"/>
        </w:trPr>
        <w:tc>
          <w:tcPr>
            <w:tcW w:w="1530" w:type="dxa"/>
            <w:vMerge w:val="continue"/>
            <w:vAlign w:val="top"/>
          </w:tcPr>
          <w:p w14:paraId="04E64EC4">
            <w:pPr>
              <w:pStyle w:val="29"/>
              <w:ind w:firstLine="918"/>
              <w:rPr>
                <w:rFonts w:hint="eastAsia" w:ascii="宋体" w:hAnsi="宋体" w:eastAsia="宋体" w:cs="宋体"/>
                <w:b/>
                <w:color w:val="000000"/>
                <w:lang w:val="en-US" w:eastAsia="zh-CN"/>
              </w:rPr>
            </w:pPr>
          </w:p>
        </w:tc>
        <w:tc>
          <w:tcPr>
            <w:tcW w:w="1209" w:type="dxa"/>
            <w:vMerge w:val="continue"/>
            <w:vAlign w:val="top"/>
          </w:tcPr>
          <w:p w14:paraId="14F5589C">
            <w:pPr>
              <w:pStyle w:val="29"/>
              <w:ind w:firstLine="810"/>
              <w:rPr>
                <w:rFonts w:hint="eastAsia" w:ascii="宋体" w:hAnsi="宋体" w:eastAsia="宋体" w:cs="宋体"/>
                <w:color w:val="000000"/>
                <w:sz w:val="21"/>
                <w:szCs w:val="24"/>
                <w:lang w:val="en-US" w:eastAsia="zh-CN"/>
              </w:rPr>
            </w:pPr>
          </w:p>
        </w:tc>
        <w:tc>
          <w:tcPr>
            <w:tcW w:w="1444" w:type="dxa"/>
            <w:vAlign w:val="center"/>
          </w:tcPr>
          <w:p w14:paraId="186B1276">
            <w:pPr>
              <w:tabs>
                <w:tab w:val="left" w:pos="1080"/>
              </w:tabs>
              <w:spacing w:line="360" w:lineRule="exact"/>
              <w:jc w:val="center"/>
              <w:rPr>
                <w:rFonts w:hint="eastAsia" w:ascii="宋体" w:hAnsi="宋体" w:eastAsia="宋体" w:cs="宋体"/>
                <w:color w:val="auto"/>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w:t>
            </w:r>
            <w:r>
              <w:rPr>
                <w:rFonts w:hint="eastAsia" w:ascii="宋体" w:hAnsi="宋体" w:eastAsia="宋体" w:cs="宋体"/>
                <w:color w:val="auto"/>
                <w:sz w:val="21"/>
                <w:szCs w:val="21"/>
                <w:highlight w:val="none"/>
              </w:rPr>
              <w:t>确保工程质量的技术组织措施</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Cs w:val="21"/>
              </w:rPr>
              <w:t>（</w:t>
            </w:r>
            <w:r>
              <w:rPr>
                <w:rFonts w:hint="eastAsia" w:ascii="宋体" w:hAnsi="宋体" w:eastAsia="宋体" w:cs="宋体"/>
                <w:color w:val="auto"/>
                <w:szCs w:val="21"/>
                <w:lang w:val="en-US" w:eastAsia="zh-CN"/>
              </w:rPr>
              <w:t>满分2</w:t>
            </w:r>
            <w:r>
              <w:rPr>
                <w:rFonts w:hint="eastAsia" w:ascii="宋体" w:hAnsi="宋体" w:eastAsia="宋体" w:cs="宋体"/>
                <w:color w:val="auto"/>
                <w:szCs w:val="21"/>
              </w:rPr>
              <w:t>0分）</w:t>
            </w:r>
          </w:p>
        </w:tc>
        <w:tc>
          <w:tcPr>
            <w:tcW w:w="4703" w:type="dxa"/>
            <w:vAlign w:val="top"/>
          </w:tcPr>
          <w:p w14:paraId="1AF81D6B">
            <w:pPr>
              <w:tabs>
                <w:tab w:val="left" w:pos="1080"/>
              </w:tabs>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Cs w:val="21"/>
              </w:rPr>
              <w:t>差(</w:t>
            </w:r>
            <w:r>
              <w:rPr>
                <w:rFonts w:hint="eastAsia" w:ascii="宋体" w:hAnsi="宋体" w:eastAsia="宋体" w:cs="宋体"/>
                <w:color w:val="auto"/>
                <w:szCs w:val="21"/>
                <w:lang w:val="en-US" w:eastAsia="zh-CN"/>
              </w:rPr>
              <w:t>1-10</w:t>
            </w:r>
            <w:r>
              <w:rPr>
                <w:rFonts w:hint="eastAsia" w:ascii="宋体" w:hAnsi="宋体" w:eastAsia="宋体" w:cs="宋体"/>
                <w:color w:val="auto"/>
                <w:szCs w:val="21"/>
              </w:rPr>
              <w:t>分)：</w:t>
            </w:r>
            <w:r>
              <w:rPr>
                <w:rFonts w:hint="eastAsia" w:ascii="宋体" w:hAnsi="宋体" w:eastAsia="宋体" w:cs="宋体"/>
                <w:color w:val="auto"/>
                <w:sz w:val="21"/>
                <w:szCs w:val="21"/>
                <w:highlight w:val="none"/>
              </w:rPr>
              <w:t>有专门的质量技术管理班子和制度，具体措施可行，基本满足招标文件的质量要求，没有质量违约责任承诺。</w:t>
            </w:r>
          </w:p>
          <w:p w14:paraId="3F75CBA9">
            <w:pPr>
              <w:tabs>
                <w:tab w:val="left" w:pos="1080"/>
              </w:tabs>
              <w:spacing w:line="400" w:lineRule="exact"/>
              <w:rPr>
                <w:rFonts w:hint="eastAsia" w:ascii="宋体" w:hAnsi="宋体" w:eastAsia="宋体" w:cs="宋体"/>
                <w:color w:val="auto"/>
                <w:szCs w:val="21"/>
              </w:rPr>
            </w:pPr>
            <w:r>
              <w:rPr>
                <w:rFonts w:hint="eastAsia" w:ascii="宋体" w:hAnsi="宋体" w:eastAsia="宋体" w:cs="宋体"/>
                <w:color w:val="auto"/>
                <w:szCs w:val="21"/>
              </w:rPr>
              <w:t>良(</w:t>
            </w:r>
            <w:r>
              <w:rPr>
                <w:rFonts w:hint="eastAsia" w:ascii="宋体" w:hAnsi="宋体" w:eastAsia="宋体" w:cs="宋体"/>
                <w:color w:val="auto"/>
                <w:szCs w:val="21"/>
                <w:lang w:val="en-US" w:eastAsia="zh-CN"/>
              </w:rPr>
              <w:t>11-15</w:t>
            </w:r>
            <w:r>
              <w:rPr>
                <w:rFonts w:hint="eastAsia" w:ascii="宋体" w:hAnsi="宋体" w:eastAsia="宋体" w:cs="宋体"/>
                <w:color w:val="auto"/>
                <w:szCs w:val="21"/>
              </w:rPr>
              <w:t>分)：</w:t>
            </w:r>
            <w:r>
              <w:rPr>
                <w:rFonts w:hint="eastAsia" w:ascii="宋体" w:hAnsi="宋体" w:eastAsia="宋体" w:cs="宋体"/>
                <w:color w:val="auto"/>
                <w:sz w:val="21"/>
                <w:szCs w:val="21"/>
                <w:highlight w:val="none"/>
              </w:rPr>
              <w:t>有专门的质量技术管理班子和制度，且人员配备合理，制度健全。针对项目实际提出可行技术保证措施和手段、具体的保证措施，满足招标文件的质量要求及施工验收规范要求。</w:t>
            </w:r>
          </w:p>
          <w:p w14:paraId="5423D4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89"/>
              </w:rPr>
            </w:pPr>
            <w:r>
              <w:rPr>
                <w:rFonts w:hint="eastAsia" w:ascii="宋体" w:hAnsi="宋体" w:eastAsia="宋体" w:cs="宋体"/>
                <w:color w:val="auto"/>
                <w:szCs w:val="21"/>
              </w:rPr>
              <w:t>优(</w:t>
            </w:r>
            <w:r>
              <w:rPr>
                <w:rFonts w:hint="eastAsia" w:ascii="宋体" w:hAnsi="宋体" w:eastAsia="宋体" w:cs="宋体"/>
                <w:color w:val="auto"/>
                <w:szCs w:val="21"/>
                <w:lang w:val="en-US" w:eastAsia="zh-CN"/>
              </w:rPr>
              <w:t>16-20</w:t>
            </w:r>
            <w:r>
              <w:rPr>
                <w:rFonts w:hint="eastAsia" w:ascii="宋体" w:hAnsi="宋体" w:eastAsia="宋体" w:cs="宋体"/>
                <w:color w:val="auto"/>
                <w:szCs w:val="21"/>
              </w:rPr>
              <w:t>分)：</w:t>
            </w:r>
            <w:r>
              <w:rPr>
                <w:rFonts w:hint="eastAsia" w:ascii="宋体" w:hAnsi="宋体" w:eastAsia="宋体" w:cs="宋体"/>
                <w:color w:val="auto"/>
                <w:sz w:val="21"/>
                <w:szCs w:val="21"/>
                <w:highlight w:val="none"/>
              </w:rPr>
              <w:t>有专门的质量技术管理班子和制度，且人员配备合理，制度健全。主要工序有质量技术提出先进、可行、具体的保证措施保证措施和手段，能有效保证技术质量，达到超过招标文件的质量要求及施工验收规范要求。</w:t>
            </w:r>
          </w:p>
        </w:tc>
      </w:tr>
      <w:tr w14:paraId="7EB62F8F">
        <w:trPr>
          <w:trHeight w:val="2807" w:hRule="atLeast"/>
        </w:trPr>
        <w:tc>
          <w:tcPr>
            <w:tcW w:w="1530" w:type="dxa"/>
            <w:vAlign w:val="center"/>
          </w:tcPr>
          <w:p w14:paraId="719A64A2">
            <w:pPr>
              <w:tabs>
                <w:tab w:val="left" w:pos="1080"/>
              </w:tabs>
              <w:spacing w:line="320" w:lineRule="exact"/>
              <w:ind w:firstLine="210" w:firstLineChars="100"/>
              <w:jc w:val="center"/>
              <w:rPr>
                <w:rFonts w:hint="eastAsia" w:ascii="宋体" w:hAnsi="宋体" w:eastAsia="宋体" w:cs="宋体"/>
                <w:color w:val="000000"/>
                <w:szCs w:val="21"/>
              </w:rPr>
            </w:pPr>
            <w:r>
              <w:rPr>
                <w:rFonts w:hint="eastAsia" w:ascii="宋体" w:hAnsi="宋体" w:eastAsia="宋体" w:cs="宋体"/>
                <w:color w:val="000000"/>
                <w:szCs w:val="21"/>
              </w:rPr>
              <w:t>2.2.2</w:t>
            </w:r>
          </w:p>
        </w:tc>
        <w:tc>
          <w:tcPr>
            <w:tcW w:w="1209" w:type="dxa"/>
            <w:vAlign w:val="center"/>
          </w:tcPr>
          <w:p w14:paraId="5FE9E4FA">
            <w:pPr>
              <w:tabs>
                <w:tab w:val="left" w:pos="1080"/>
              </w:tabs>
              <w:spacing w:line="32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价格标评分标准（满分40分）</w:t>
            </w:r>
          </w:p>
          <w:p w14:paraId="05AE0AEF">
            <w:pPr>
              <w:tabs>
                <w:tab w:val="left" w:pos="1080"/>
              </w:tabs>
              <w:spacing w:line="320" w:lineRule="exact"/>
              <w:rPr>
                <w:rFonts w:hint="eastAsia" w:ascii="宋体" w:hAnsi="宋体" w:eastAsia="宋体" w:cs="宋体"/>
                <w:color w:val="000000"/>
                <w:szCs w:val="21"/>
              </w:rPr>
            </w:pPr>
          </w:p>
        </w:tc>
        <w:tc>
          <w:tcPr>
            <w:tcW w:w="6147" w:type="dxa"/>
            <w:gridSpan w:val="2"/>
            <w:vAlign w:val="center"/>
          </w:tcPr>
          <w:p w14:paraId="7F7CB47F">
            <w:pPr>
              <w:tabs>
                <w:tab w:val="left" w:pos="1080"/>
              </w:tabs>
              <w:spacing w:line="320" w:lineRule="exact"/>
              <w:rPr>
                <w:rFonts w:hint="eastAsia" w:ascii="宋体" w:hAnsi="宋体" w:eastAsia="宋体" w:cs="宋体"/>
                <w:color w:val="auto"/>
                <w:szCs w:val="21"/>
              </w:rPr>
            </w:pPr>
            <w:r>
              <w:rPr>
                <w:rFonts w:hint="eastAsia" w:ascii="宋体" w:hAnsi="宋体" w:eastAsia="宋体" w:cs="宋体"/>
                <w:color w:val="auto"/>
                <w:szCs w:val="21"/>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rPr>
              <w:t>）评标基准价的确定：</w:t>
            </w:r>
          </w:p>
          <w:p w14:paraId="227C31BE">
            <w:pPr>
              <w:tabs>
                <w:tab w:val="left" w:pos="1080"/>
              </w:tabs>
              <w:spacing w:line="320" w:lineRule="exact"/>
              <w:rPr>
                <w:rFonts w:hint="eastAsia" w:eastAsia="宋体"/>
                <w:lang w:val="en-US" w:eastAsia="zh-CN"/>
              </w:rPr>
            </w:pPr>
            <w:r>
              <w:rPr>
                <w:rFonts w:hint="eastAsia" w:ascii="宋体" w:hAnsi="宋体" w:eastAsia="宋体" w:cs="宋体"/>
                <w:b/>
                <w:color w:val="auto"/>
                <w:szCs w:val="21"/>
              </w:rPr>
              <w:t>1.除初步评审为废标之外，供应商的评标价在招标人设定的招标控制价范围的，参加评标基准价计算，不在此范围内的，不参加评标基准价计算</w:t>
            </w:r>
            <w:r>
              <w:rPr>
                <w:rFonts w:hint="eastAsia" w:ascii="宋体" w:hAnsi="宋体" w:eastAsia="宋体" w:cs="宋体"/>
                <w:b/>
                <w:color w:val="auto"/>
                <w:szCs w:val="21"/>
                <w:lang w:eastAsia="zh-CN"/>
              </w:rPr>
              <w:t>。</w:t>
            </w:r>
          </w:p>
          <w:p w14:paraId="1D62035E">
            <w:pPr>
              <w:pStyle w:val="9"/>
              <w:rPr>
                <w:rFonts w:hint="default" w:eastAsia="宋体"/>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报价得分=（评标基准价/某供应商报价）×</w:t>
            </w:r>
            <w:r>
              <w:rPr>
                <w:rFonts w:hint="eastAsia" w:ascii="宋体" w:hAnsi="宋体" w:eastAsia="宋体" w:cs="宋体"/>
                <w:sz w:val="21"/>
                <w:szCs w:val="21"/>
                <w:lang w:val="en-US" w:eastAsia="zh-CN"/>
              </w:rPr>
              <w:t>40</w:t>
            </w:r>
          </w:p>
          <w:p w14:paraId="1717DF46">
            <w:pPr>
              <w:pStyle w:val="57"/>
              <w:rPr>
                <w:rFonts w:hint="eastAsia" w:ascii="宋体" w:hAnsi="宋体" w:eastAsia="宋体" w:cs="宋体"/>
                <w:color w:val="auto"/>
                <w:spacing w:val="89"/>
                <w:sz w:val="21"/>
              </w:rPr>
            </w:pPr>
            <w:r>
              <w:rPr>
                <w:rFonts w:hint="eastAsia" w:ascii="宋体" w:hAnsi="宋体" w:eastAsia="宋体" w:cs="宋体"/>
                <w:bCs/>
                <w:color w:val="auto"/>
                <w:sz w:val="21"/>
                <w:szCs w:val="21"/>
                <w:lang w:val="en-US" w:eastAsia="zh-CN"/>
              </w:rPr>
              <w:t>注：评标基准价是指经评审的最低报价</w:t>
            </w:r>
          </w:p>
        </w:tc>
      </w:tr>
    </w:tbl>
    <w:p w14:paraId="4AE19098">
      <w:pPr>
        <w:pStyle w:val="43"/>
        <w:rPr>
          <w:rFonts w:hint="eastAsia"/>
          <w:lang w:val="en-US" w:eastAsia="zh-CN"/>
        </w:rPr>
      </w:pPr>
    </w:p>
    <w:p w14:paraId="7DA9B069">
      <w:pPr>
        <w:pStyle w:val="43"/>
        <w:rPr>
          <w:rFonts w:hint="eastAsia"/>
          <w:lang w:val="en-US" w:eastAsia="zh-CN"/>
        </w:rPr>
      </w:pPr>
    </w:p>
    <w:p w14:paraId="53ADA075">
      <w:pPr>
        <w:pStyle w:val="43"/>
        <w:rPr>
          <w:rFonts w:hint="eastAsia"/>
          <w:lang w:val="en-US" w:eastAsia="zh-CN"/>
        </w:rPr>
      </w:pPr>
    </w:p>
    <w:p w14:paraId="4CD92D64">
      <w:pPr>
        <w:pStyle w:val="43"/>
        <w:keepNext w:val="0"/>
        <w:keepLines w:val="0"/>
        <w:pageBreakBefore/>
        <w:widowControl w:val="0"/>
        <w:kinsoku/>
        <w:wordWrap/>
        <w:overflowPunct/>
        <w:topLinePunct w:val="0"/>
        <w:autoSpaceDE/>
        <w:autoSpaceDN/>
        <w:bidi w:val="0"/>
        <w:adjustRightInd w:val="0"/>
        <w:snapToGrid w:val="0"/>
        <w:spacing w:after="313" w:afterLines="100" w:line="360" w:lineRule="auto"/>
        <w:ind w:left="0" w:leftChars="0" w:right="0" w:rightChars="0" w:firstLine="0" w:firstLineChars="0"/>
        <w:jc w:val="center"/>
        <w:textAlignment w:val="auto"/>
        <w:outlineLvl w:val="9"/>
        <w:rPr>
          <w:rFonts w:hint="eastAsia"/>
          <w:lang w:val="en-US" w:eastAsia="zh-CN"/>
        </w:rPr>
      </w:pPr>
      <w:r>
        <w:rPr>
          <w:rFonts w:hint="eastAsia"/>
          <w:lang w:val="en-US" w:eastAsia="zh-CN"/>
        </w:rPr>
        <w:t>第五章  响应文件格式</w:t>
      </w:r>
    </w:p>
    <w:p w14:paraId="41CD231B">
      <w:pPr>
        <w:rPr>
          <w:rFonts w:hint="eastAsia"/>
          <w:lang w:val="en-US" w:eastAsia="zh-CN"/>
        </w:rPr>
      </w:pPr>
    </w:p>
    <w:p w14:paraId="516B1D5F">
      <w:pPr>
        <w:rPr>
          <w:rFonts w:hint="eastAsia"/>
          <w:lang w:val="en-US" w:eastAsia="zh-CN"/>
        </w:rPr>
      </w:pPr>
    </w:p>
    <w:p w14:paraId="551EECD4">
      <w:pPr>
        <w:rPr>
          <w:rFonts w:hint="eastAsia" w:ascii="宋体" w:hAnsi="宋体" w:eastAsia="宋体" w:cs="宋体"/>
          <w:b/>
          <w:bCs/>
          <w:sz w:val="32"/>
          <w:szCs w:val="32"/>
          <w:lang w:val="en-US" w:eastAsia="zh-CN"/>
        </w:rPr>
      </w:pPr>
    </w:p>
    <w:p w14:paraId="619FFD8F">
      <w:pPr>
        <w:jc w:val="center"/>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（响应文件外层包装封面格式 ）</w:t>
      </w:r>
    </w:p>
    <w:p w14:paraId="2E6125DB">
      <w:pPr>
        <w:rPr>
          <w:rFonts w:hint="eastAsia" w:ascii="宋体" w:hAnsi="宋体" w:eastAsia="宋体" w:cs="宋体"/>
          <w:b/>
          <w:bCs/>
          <w:sz w:val="32"/>
          <w:szCs w:val="32"/>
          <w:lang w:val="en-US" w:eastAsia="zh-CN"/>
        </w:rPr>
      </w:pPr>
    </w:p>
    <w:p w14:paraId="0FDAEB24">
      <w:pPr>
        <w:rPr>
          <w:rFonts w:hint="eastAsia" w:ascii="宋体" w:hAnsi="宋体" w:eastAsia="宋体" w:cs="宋体"/>
          <w:b/>
          <w:bCs/>
          <w:sz w:val="32"/>
          <w:szCs w:val="32"/>
          <w:lang w:val="en-US" w:eastAsia="zh-CN"/>
        </w:rPr>
      </w:pPr>
    </w:p>
    <w:p w14:paraId="6AC0FB52">
      <w:pPr>
        <w:jc w:val="center"/>
        <w:rPr>
          <w:rFonts w:hint="eastAsia" w:ascii="宋体" w:hAnsi="宋体" w:eastAsia="宋体" w:cs="宋体"/>
          <w:b w:val="0"/>
          <w:bCs w:val="0"/>
          <w:sz w:val="44"/>
          <w:szCs w:val="44"/>
          <w:lang w:val="en-US" w:eastAsia="zh-CN"/>
        </w:rPr>
      </w:pPr>
      <w:r>
        <w:rPr>
          <w:rFonts w:hint="eastAsia" w:ascii="宋体" w:hAnsi="宋体" w:eastAsia="宋体" w:cs="宋体"/>
          <w:b w:val="0"/>
          <w:bCs w:val="0"/>
          <w:sz w:val="44"/>
          <w:szCs w:val="44"/>
          <w:lang w:val="en-US" w:eastAsia="zh-CN"/>
        </w:rPr>
        <w:t>响应文件</w:t>
      </w:r>
    </w:p>
    <w:p w14:paraId="092B4047">
      <w:pPr>
        <w:rPr>
          <w:rFonts w:hint="eastAsia" w:ascii="宋体" w:hAnsi="宋体" w:eastAsia="宋体" w:cs="宋体"/>
          <w:b w:val="0"/>
          <w:bCs w:val="0"/>
          <w:sz w:val="32"/>
          <w:szCs w:val="32"/>
          <w:lang w:val="en-US" w:eastAsia="zh-CN"/>
        </w:rPr>
      </w:pPr>
    </w:p>
    <w:p w14:paraId="66019269">
      <w:pPr>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项目名称：</w:t>
      </w:r>
    </w:p>
    <w:p w14:paraId="2C4C2AE7">
      <w:pPr>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项目编号：</w:t>
      </w:r>
    </w:p>
    <w:p w14:paraId="05C7F31E">
      <w:pPr>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所竞分标：</w:t>
      </w:r>
    </w:p>
    <w:p w14:paraId="73632194">
      <w:pPr>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供应商名称：</w:t>
      </w:r>
    </w:p>
    <w:p w14:paraId="2881BAE8">
      <w:pPr>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截止时间：</w:t>
      </w:r>
      <w:r>
        <w:rPr>
          <w:rFonts w:hint="eastAsia" w:ascii="宋体" w:hAnsi="宋体" w:eastAsia="宋体" w:cs="宋体"/>
          <w:b w:val="0"/>
          <w:bCs w:val="0"/>
          <w:sz w:val="30"/>
          <w:szCs w:val="30"/>
          <w:u w:val="single"/>
          <w:lang w:val="en-US" w:eastAsia="zh-CN"/>
        </w:rPr>
        <w:t xml:space="preserve">    年  月  日  时  分（北京时间）</w:t>
      </w:r>
      <w:r>
        <w:rPr>
          <w:rFonts w:hint="eastAsia" w:ascii="宋体" w:hAnsi="宋体" w:eastAsia="宋体" w:cs="宋体"/>
          <w:b w:val="0"/>
          <w:bCs w:val="0"/>
          <w:sz w:val="30"/>
          <w:szCs w:val="30"/>
          <w:lang w:val="en-US" w:eastAsia="zh-CN"/>
        </w:rPr>
        <w:t>前不得启封</w:t>
      </w:r>
    </w:p>
    <w:p w14:paraId="4BAA649A">
      <w:pPr>
        <w:ind w:firstLine="1500" w:firstLineChars="500"/>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年    月    日</w:t>
      </w:r>
    </w:p>
    <w:p w14:paraId="4C8EAD84">
      <w:pPr>
        <w:rPr>
          <w:rFonts w:hint="eastAsia"/>
          <w:lang w:val="en-US" w:eastAsia="zh-CN"/>
        </w:rPr>
      </w:pPr>
      <w:r>
        <w:rPr>
          <w:rFonts w:hint="eastAsia"/>
          <w:lang w:val="en-US" w:eastAsia="zh-CN"/>
        </w:rPr>
        <w:br w:type="page"/>
      </w:r>
    </w:p>
    <w:p w14:paraId="53979A8A">
      <w:pPr>
        <w:spacing w:line="360" w:lineRule="auto"/>
        <w:rPr>
          <w:rFonts w:hint="eastAsia" w:ascii="宋体" w:hAnsi="宋体" w:eastAsia="宋体" w:cs="宋体"/>
          <w:b w:val="0"/>
          <w:bCs w:val="0"/>
          <w:sz w:val="32"/>
          <w:szCs w:val="32"/>
        </w:rPr>
      </w:pPr>
      <w:bookmarkStart w:id="0" w:name="_Toc30694"/>
      <w:bookmarkStart w:id="1" w:name="_Toc31723070"/>
      <w:bookmarkStart w:id="2" w:name="_Toc31728084"/>
      <w:bookmarkStart w:id="3" w:name="_Toc44229899"/>
      <w:bookmarkStart w:id="4" w:name="_Toc35611438"/>
      <w:bookmarkStart w:id="5" w:name="_Toc35611516"/>
      <w:r>
        <w:rPr>
          <w:rFonts w:hint="eastAsia" w:ascii="宋体" w:hAnsi="宋体" w:eastAsia="宋体" w:cs="宋体"/>
          <w:b w:val="0"/>
          <w:bCs w:val="0"/>
          <w:sz w:val="32"/>
          <w:szCs w:val="32"/>
        </w:rPr>
        <w:t>一、资格证明文件格式</w:t>
      </w:r>
      <w:bookmarkEnd w:id="0"/>
      <w:bookmarkEnd w:id="1"/>
      <w:bookmarkEnd w:id="2"/>
      <w:bookmarkEnd w:id="3"/>
      <w:bookmarkEnd w:id="4"/>
      <w:bookmarkEnd w:id="5"/>
    </w:p>
    <w:p w14:paraId="755A6A3A">
      <w:pPr>
        <w:snapToGrid w:val="0"/>
        <w:spacing w:before="120" w:beforeLines="50" w:after="50" w:line="360" w:lineRule="auto"/>
        <w:jc w:val="left"/>
        <w:rPr>
          <w:rFonts w:hint="eastAsia" w:ascii="宋体" w:hAnsi="宋体" w:eastAsia="宋体" w:cs="宋体"/>
          <w:b w:val="0"/>
          <w:bCs w:val="0"/>
          <w:sz w:val="32"/>
          <w:szCs w:val="32"/>
        </w:rPr>
      </w:pPr>
      <w:r>
        <w:rPr>
          <w:rFonts w:hint="eastAsia" w:ascii="宋体" w:hAnsi="宋体" w:eastAsia="宋体" w:cs="宋体"/>
          <w:b w:val="0"/>
          <w:bCs w:val="0"/>
          <w:sz w:val="32"/>
          <w:szCs w:val="32"/>
        </w:rPr>
        <w:t>1.资格证明文件封面格式</w:t>
      </w:r>
    </w:p>
    <w:p w14:paraId="06E987BA">
      <w:pPr>
        <w:snapToGrid w:val="0"/>
        <w:spacing w:before="120" w:beforeLines="50" w:after="50" w:line="360" w:lineRule="auto"/>
        <w:rPr>
          <w:rFonts w:hint="eastAsia" w:ascii="宋体" w:hAnsi="宋体" w:eastAsia="宋体" w:cs="宋体"/>
          <w:bCs/>
          <w:sz w:val="32"/>
          <w:szCs w:val="32"/>
        </w:rPr>
      </w:pPr>
      <w:r>
        <w:rPr>
          <w:rFonts w:hint="eastAsia" w:ascii="宋体" w:hAnsi="宋体" w:eastAsia="宋体" w:cs="宋体"/>
          <w:sz w:val="32"/>
          <w:szCs w:val="32"/>
        </w:rPr>
        <w:t xml:space="preserve">                                              </w:t>
      </w:r>
      <w:r>
        <w:rPr>
          <w:rFonts w:hint="eastAsia" w:ascii="宋体" w:hAnsi="宋体" w:eastAsia="宋体" w:cs="宋体"/>
          <w:bCs/>
          <w:sz w:val="32"/>
          <w:szCs w:val="32"/>
        </w:rPr>
        <w:t>正本/副本</w:t>
      </w:r>
    </w:p>
    <w:p w14:paraId="172671D8">
      <w:pPr>
        <w:snapToGrid w:val="0"/>
        <w:spacing w:before="120" w:beforeLines="50" w:after="50" w:line="360" w:lineRule="auto"/>
        <w:rPr>
          <w:rFonts w:hint="eastAsia" w:ascii="宋体" w:hAnsi="宋体" w:eastAsia="宋体" w:cs="宋体"/>
          <w:sz w:val="32"/>
          <w:szCs w:val="32"/>
        </w:rPr>
      </w:pPr>
    </w:p>
    <w:p w14:paraId="699A90D6">
      <w:pPr>
        <w:snapToGrid w:val="0"/>
        <w:spacing w:before="120" w:beforeLines="50" w:after="50" w:line="360" w:lineRule="auto"/>
        <w:rPr>
          <w:rFonts w:hint="eastAsia" w:ascii="宋体" w:hAnsi="宋体" w:eastAsia="宋体" w:cs="宋体"/>
          <w:sz w:val="32"/>
          <w:szCs w:val="32"/>
        </w:rPr>
      </w:pPr>
    </w:p>
    <w:p w14:paraId="00874A33">
      <w:pPr>
        <w:snapToGrid w:val="0"/>
        <w:spacing w:before="120" w:beforeLines="50" w:after="50" w:line="360" w:lineRule="auto"/>
        <w:jc w:val="center"/>
        <w:rPr>
          <w:rFonts w:hint="eastAsia" w:ascii="宋体" w:hAnsi="宋体" w:eastAsia="宋体" w:cs="宋体"/>
          <w:b/>
          <w:sz w:val="44"/>
          <w:szCs w:val="44"/>
        </w:rPr>
      </w:pPr>
      <w:r>
        <w:rPr>
          <w:rFonts w:hint="eastAsia" w:ascii="宋体" w:hAnsi="宋体" w:eastAsia="宋体" w:cs="宋体"/>
          <w:b/>
          <w:sz w:val="44"/>
          <w:szCs w:val="44"/>
        </w:rPr>
        <w:t>资格证明文件</w:t>
      </w:r>
    </w:p>
    <w:p w14:paraId="32814E64">
      <w:pPr>
        <w:snapToGrid w:val="0"/>
        <w:spacing w:before="120" w:beforeLines="50" w:after="50" w:line="360" w:lineRule="auto"/>
        <w:rPr>
          <w:rFonts w:hint="eastAsia" w:ascii="宋体" w:hAnsi="宋体" w:eastAsia="宋体" w:cs="宋体"/>
          <w:bCs/>
          <w:sz w:val="32"/>
          <w:szCs w:val="32"/>
        </w:rPr>
      </w:pPr>
    </w:p>
    <w:p w14:paraId="1478D520">
      <w:pPr>
        <w:snapToGrid w:val="0"/>
        <w:spacing w:before="120" w:beforeLines="50" w:after="50" w:line="360" w:lineRule="auto"/>
        <w:rPr>
          <w:rFonts w:hint="eastAsia" w:ascii="宋体" w:hAnsi="宋体" w:eastAsia="宋体" w:cs="宋体"/>
          <w:bCs/>
          <w:sz w:val="32"/>
          <w:szCs w:val="32"/>
        </w:rPr>
      </w:pPr>
    </w:p>
    <w:p w14:paraId="70AFF9AE">
      <w:pPr>
        <w:keepNext w:val="0"/>
        <w:keepLines w:val="0"/>
        <w:pageBreakBefore w:val="0"/>
        <w:widowControl w:val="0"/>
        <w:kinsoku/>
        <w:wordWrap/>
        <w:overflowPunct/>
        <w:topLinePunct w:val="0"/>
        <w:autoSpaceDE/>
        <w:autoSpaceDN/>
        <w:bidi w:val="0"/>
        <w:adjustRightInd/>
        <w:snapToGrid w:val="0"/>
        <w:spacing w:before="120" w:beforeLines="50" w:after="50"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项目名称：</w:t>
      </w:r>
    </w:p>
    <w:p w14:paraId="6B1C0841">
      <w:pPr>
        <w:keepNext w:val="0"/>
        <w:keepLines w:val="0"/>
        <w:pageBreakBefore w:val="0"/>
        <w:widowControl w:val="0"/>
        <w:kinsoku/>
        <w:wordWrap/>
        <w:overflowPunct/>
        <w:topLinePunct w:val="0"/>
        <w:autoSpaceDE/>
        <w:autoSpaceDN/>
        <w:bidi w:val="0"/>
        <w:adjustRightInd/>
        <w:snapToGrid w:val="0"/>
        <w:spacing w:before="120" w:beforeLines="50" w:after="50"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 xml:space="preserve">项目编号： </w:t>
      </w:r>
    </w:p>
    <w:p w14:paraId="0442211F">
      <w:pPr>
        <w:keepNext w:val="0"/>
        <w:keepLines w:val="0"/>
        <w:pageBreakBefore w:val="0"/>
        <w:widowControl w:val="0"/>
        <w:kinsoku/>
        <w:wordWrap/>
        <w:overflowPunct/>
        <w:topLinePunct w:val="0"/>
        <w:autoSpaceDE/>
        <w:autoSpaceDN/>
        <w:bidi w:val="0"/>
        <w:adjustRightInd/>
        <w:snapToGrid w:val="0"/>
        <w:spacing w:before="120" w:beforeLines="50" w:after="50"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所竞分标：</w:t>
      </w:r>
    </w:p>
    <w:p w14:paraId="44F984E0">
      <w:pPr>
        <w:pStyle w:val="6"/>
        <w:keepNext w:val="0"/>
        <w:keepLines w:val="0"/>
        <w:pageBreakBefore w:val="0"/>
        <w:widowControl w:val="0"/>
        <w:kinsoku/>
        <w:wordWrap/>
        <w:overflowPunct/>
        <w:topLinePunct w:val="0"/>
        <w:autoSpaceDE/>
        <w:autoSpaceDN/>
        <w:bidi w:val="0"/>
        <w:adjustRightInd/>
        <w:snapToGrid w:val="0"/>
        <w:spacing w:before="50" w:after="50" w:line="360" w:lineRule="auto"/>
        <w:ind w:left="0" w:leftChars="0"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供应商名称：</w:t>
      </w:r>
    </w:p>
    <w:p w14:paraId="4E13DC50">
      <w:pPr>
        <w:pStyle w:val="6"/>
        <w:snapToGrid w:val="0"/>
        <w:spacing w:before="50" w:after="50" w:line="360" w:lineRule="auto"/>
        <w:ind w:firstLine="1280" w:firstLineChars="400"/>
        <w:rPr>
          <w:rFonts w:hint="eastAsia" w:ascii="宋体" w:hAnsi="宋体" w:eastAsia="宋体" w:cs="宋体"/>
          <w:bCs/>
          <w:sz w:val="32"/>
          <w:szCs w:val="32"/>
        </w:rPr>
      </w:pPr>
    </w:p>
    <w:p w14:paraId="105CF5B3">
      <w:pPr>
        <w:snapToGrid w:val="0"/>
        <w:spacing w:before="120" w:beforeLines="50" w:after="50" w:line="360" w:lineRule="auto"/>
        <w:jc w:val="center"/>
        <w:rPr>
          <w:rFonts w:hint="eastAsia" w:ascii="宋体" w:hAnsi="宋体" w:eastAsia="宋体" w:cs="宋体"/>
          <w:sz w:val="32"/>
          <w:szCs w:val="32"/>
        </w:rPr>
      </w:pPr>
      <w:r>
        <w:rPr>
          <w:rFonts w:hint="eastAsia" w:ascii="宋体" w:hAnsi="宋体" w:eastAsia="宋体" w:cs="宋体"/>
          <w:sz w:val="32"/>
          <w:szCs w:val="32"/>
        </w:rPr>
        <w:t>年    月    日</w:t>
      </w:r>
    </w:p>
    <w:p w14:paraId="2B2E534E">
      <w:pPr>
        <w:rPr>
          <w:rFonts w:hint="eastAsia" w:ascii="宋体" w:hAnsi="宋体" w:eastAsia="宋体" w:cs="宋体"/>
          <w:sz w:val="32"/>
          <w:szCs w:val="32"/>
        </w:rPr>
      </w:pPr>
      <w:r>
        <w:rPr>
          <w:rFonts w:hint="eastAsia" w:ascii="宋体" w:hAnsi="宋体" w:eastAsia="宋体" w:cs="宋体"/>
          <w:sz w:val="32"/>
          <w:szCs w:val="32"/>
        </w:rPr>
        <w:br w:type="page"/>
      </w:r>
    </w:p>
    <w:p w14:paraId="6FE21557">
      <w:pPr>
        <w:spacing w:line="360" w:lineRule="auto"/>
        <w:rPr>
          <w:rFonts w:hint="eastAsia" w:ascii="宋体" w:hAnsi="宋体" w:eastAsia="宋体" w:cs="宋体"/>
          <w:b w:val="0"/>
          <w:bCs w:val="0"/>
          <w:sz w:val="32"/>
          <w:szCs w:val="32"/>
        </w:rPr>
      </w:pPr>
      <w:r>
        <w:rPr>
          <w:rFonts w:hint="eastAsia" w:ascii="宋体" w:hAnsi="宋体" w:eastAsia="宋体" w:cs="宋体"/>
          <w:b w:val="0"/>
          <w:bCs w:val="0"/>
          <w:sz w:val="32"/>
          <w:szCs w:val="32"/>
        </w:rPr>
        <w:t>2.资格证明文件目录</w:t>
      </w:r>
    </w:p>
    <w:p w14:paraId="1B38945F">
      <w:pPr>
        <w:spacing w:line="360" w:lineRule="auto"/>
        <w:rPr>
          <w:rFonts w:hint="eastAsia"/>
        </w:rPr>
      </w:pPr>
      <w:r>
        <w:rPr>
          <w:rFonts w:hint="eastAsia" w:ascii="宋体" w:hAnsi="宋体" w:eastAsia="宋体" w:cs="宋体"/>
          <w:b w:val="0"/>
          <w:bCs w:val="0"/>
          <w:sz w:val="32"/>
          <w:szCs w:val="32"/>
        </w:rPr>
        <w:t>根据磋商文件规定及供应商提供的材料自行编写目录（部分格式后附）</w:t>
      </w:r>
      <w:r>
        <w:rPr>
          <w:rFonts w:hint="eastAsia"/>
        </w:rPr>
        <w:t>。</w:t>
      </w:r>
    </w:p>
    <w:p w14:paraId="3896E14E">
      <w:pPr>
        <w:jc w:val="center"/>
        <w:rPr>
          <w:rFonts w:hint="eastAsia" w:ascii="宋体" w:hAnsi="宋体" w:eastAsia="宋体" w:cs="宋体"/>
          <w:b w:val="0"/>
          <w:bCs w:val="0"/>
          <w:sz w:val="32"/>
          <w:szCs w:val="32"/>
          <w:lang w:val="en-US" w:eastAsia="zh-CN"/>
        </w:rPr>
      </w:pPr>
      <w:r>
        <w:rPr>
          <w:rFonts w:hint="eastAsia"/>
        </w:rPr>
        <w:br w:type="page"/>
      </w:r>
      <w:r>
        <w:rPr>
          <w:rFonts w:hint="eastAsia" w:ascii="宋体" w:hAnsi="宋体" w:eastAsia="宋体" w:cs="宋体"/>
          <w:b/>
          <w:bCs/>
          <w:sz w:val="32"/>
          <w:szCs w:val="32"/>
          <w:lang w:val="en-US" w:eastAsia="zh-CN"/>
        </w:rPr>
        <w:t>资格证明</w:t>
      </w:r>
    </w:p>
    <w:p w14:paraId="3B92DDDA">
      <w:pPr>
        <w:numPr>
          <w:ilvl w:val="0"/>
          <w:numId w:val="0"/>
        </w:numPr>
        <w:spacing w:line="360" w:lineRule="auto"/>
        <w:ind w:leftChars="0"/>
        <w:jc w:val="center"/>
        <w:rPr>
          <w:rFonts w:hint="eastAsia" w:ascii="宋体" w:hAnsi="宋体" w:eastAsia="宋体" w:cs="宋体"/>
          <w:b w:val="0"/>
          <w:bCs w:val="0"/>
          <w:sz w:val="32"/>
          <w:szCs w:val="32"/>
        </w:rPr>
      </w:pPr>
      <w:r>
        <w:rPr>
          <w:rFonts w:hint="eastAsia" w:ascii="宋体" w:hAnsi="宋体" w:eastAsia="宋体" w:cs="宋体"/>
          <w:b w:val="0"/>
          <w:bCs w:val="0"/>
          <w:sz w:val="32"/>
          <w:szCs w:val="32"/>
        </w:rPr>
        <w:t>（如营业执照、事业单位法人证书、资质证书等）</w:t>
      </w:r>
    </w:p>
    <w:p w14:paraId="7909897C">
      <w:pPr>
        <w:rPr>
          <w:rFonts w:hint="eastAsia" w:ascii="宋体" w:hAnsi="宋体" w:eastAsia="宋体" w:cs="宋体"/>
          <w:b w:val="0"/>
          <w:bCs w:val="0"/>
          <w:sz w:val="32"/>
          <w:szCs w:val="32"/>
        </w:rPr>
      </w:pPr>
      <w:r>
        <w:rPr>
          <w:rFonts w:hint="eastAsia" w:ascii="宋体" w:hAnsi="宋体" w:eastAsia="宋体" w:cs="宋体"/>
          <w:b w:val="0"/>
          <w:bCs w:val="0"/>
          <w:sz w:val="32"/>
          <w:szCs w:val="32"/>
        </w:rPr>
        <w:br w:type="page"/>
      </w:r>
    </w:p>
    <w:p w14:paraId="45A9023E">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竞标声明</w:t>
      </w:r>
    </w:p>
    <w:p w14:paraId="247A9F4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致：</w:t>
      </w:r>
      <w:r>
        <w:rPr>
          <w:rFonts w:hint="eastAsia" w:ascii="宋体" w:hAnsi="宋体" w:eastAsia="宋体" w:cs="宋体"/>
          <w:b w:val="0"/>
          <w:bCs w:val="0"/>
          <w:kern w:val="2"/>
          <w:sz w:val="24"/>
          <w:szCs w:val="24"/>
          <w:u w:val="single"/>
          <w:lang w:val="en-US" w:eastAsia="zh-CN" w:bidi="zh-CN"/>
        </w:rPr>
        <w:t xml:space="preserve">  （采购人）  </w:t>
      </w:r>
    </w:p>
    <w:p w14:paraId="1F1307F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u w:val="single"/>
          <w:lang w:val="en-US" w:eastAsia="zh-CN" w:bidi="zh-CN"/>
        </w:rPr>
        <w:t xml:space="preserve">  （供应商名称） </w:t>
      </w:r>
      <w:r>
        <w:rPr>
          <w:rFonts w:hint="eastAsia" w:ascii="宋体" w:hAnsi="宋体" w:eastAsia="宋体" w:cs="宋体"/>
          <w:b w:val="0"/>
          <w:bCs w:val="0"/>
          <w:kern w:val="2"/>
          <w:sz w:val="24"/>
          <w:szCs w:val="24"/>
          <w:lang w:val="en-US" w:eastAsia="zh-CN" w:bidi="zh-CN"/>
        </w:rPr>
        <w:t>系中华人民共和国合法供应商，经营地址：</w:t>
      </w:r>
      <w:r>
        <w:rPr>
          <w:rFonts w:hint="eastAsia" w:ascii="宋体" w:hAnsi="宋体" w:eastAsia="宋体" w:cs="宋体"/>
          <w:b w:val="0"/>
          <w:bCs w:val="0"/>
          <w:kern w:val="2"/>
          <w:sz w:val="24"/>
          <w:szCs w:val="24"/>
          <w:u w:val="single"/>
          <w:lang w:val="en-US" w:eastAsia="zh-CN" w:bidi="zh-CN"/>
        </w:rPr>
        <w:t xml:space="preserve">                  </w:t>
      </w:r>
      <w:r>
        <w:rPr>
          <w:rFonts w:hint="eastAsia" w:ascii="宋体" w:hAnsi="宋体" w:eastAsia="宋体" w:cs="宋体"/>
          <w:b w:val="0"/>
          <w:bCs w:val="0"/>
          <w:kern w:val="2"/>
          <w:sz w:val="24"/>
          <w:szCs w:val="24"/>
          <w:lang w:val="en-US" w:eastAsia="zh-CN" w:bidi="zh-CN"/>
        </w:rPr>
        <w:t>。</w:t>
      </w:r>
    </w:p>
    <w:p w14:paraId="7F408A7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我方愿意参加贵方组织的</w:t>
      </w:r>
      <w:r>
        <w:rPr>
          <w:rFonts w:hint="eastAsia" w:ascii="宋体" w:hAnsi="宋体" w:eastAsia="宋体" w:cs="宋体"/>
          <w:b w:val="0"/>
          <w:bCs w:val="0"/>
          <w:kern w:val="2"/>
          <w:sz w:val="24"/>
          <w:szCs w:val="24"/>
          <w:u w:val="single"/>
          <w:lang w:val="en-US" w:eastAsia="zh-CN" w:bidi="zh-CN"/>
        </w:rPr>
        <w:t xml:space="preserve">  （项目名称）   </w:t>
      </w:r>
      <w:r>
        <w:rPr>
          <w:rFonts w:hint="eastAsia" w:ascii="宋体" w:hAnsi="宋体" w:eastAsia="宋体" w:cs="宋体"/>
          <w:b w:val="0"/>
          <w:bCs w:val="0"/>
          <w:kern w:val="2"/>
          <w:sz w:val="24"/>
          <w:szCs w:val="24"/>
          <w:lang w:val="en-US" w:eastAsia="zh-CN" w:bidi="zh-CN"/>
        </w:rPr>
        <w:t>项目的竞标，为便于贵方公正、择优的确定成交供应商及其竞标产品和服务，我方就本次竞标有关事项郑重声明如下：</w:t>
      </w:r>
    </w:p>
    <w:p w14:paraId="1DCA224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1.我方向贵方提交的所有响应文件、资料都是准确的和真实的。</w:t>
      </w:r>
    </w:p>
    <w:p w14:paraId="23644BA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2.在此，我方宣布同意如下：</w:t>
      </w:r>
    </w:p>
    <w:p w14:paraId="69E831D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（1）将按采购文件的约定履行合同责任和义务；</w:t>
      </w:r>
    </w:p>
    <w:p w14:paraId="37EE32E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（2）已详细审查全部采购文件，包括竞争性磋商文件、澄清或者更正公告（如有）等；</w:t>
      </w:r>
    </w:p>
    <w:p w14:paraId="1222EC7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（3）同意提供按照贵方可能要求的与采购有关的一切数据或者资料；</w:t>
      </w:r>
    </w:p>
    <w:p w14:paraId="7862A26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（4）响应采购文件规定的竞标有效期。</w:t>
      </w:r>
    </w:p>
    <w:p w14:paraId="5E8D772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3.我方承诺符合采购文以下规定：</w:t>
      </w:r>
    </w:p>
    <w:p w14:paraId="2C52819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（1）具有独立承担民事责任的能力；</w:t>
      </w:r>
    </w:p>
    <w:p w14:paraId="6786FC2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（2）具有良好的商业信誉和健全的财务会计制度；</w:t>
      </w:r>
    </w:p>
    <w:p w14:paraId="7EA88B2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（3）具有履行合同所必需的设备和专业技术能力；</w:t>
      </w:r>
    </w:p>
    <w:p w14:paraId="1D16A37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（4）有依法缴纳税收和社会保障资金的良好记录；</w:t>
      </w:r>
    </w:p>
    <w:p w14:paraId="48AFD79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（5）参加采购活动前三年内，在经营活动中没有重大违法记录；</w:t>
      </w:r>
    </w:p>
    <w:p w14:paraId="62A9C33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（6）法律、行政法规规定的其他条件。</w:t>
      </w:r>
    </w:p>
    <w:p w14:paraId="2861DBB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4.我方在此声明，我方在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完全符合采购文件规定的供应商资格条件，我方对此声明负全部法律责任。</w:t>
      </w:r>
    </w:p>
    <w:p w14:paraId="1092EE7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5.我方就对本次响应文件进行注明如下：（两项内容中必须选择一项）</w:t>
      </w:r>
    </w:p>
    <w:p w14:paraId="7FBC675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□我方本次响应文件内容中未涉及商业秘密；</w:t>
      </w:r>
    </w:p>
    <w:p w14:paraId="12C3FCA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□我方本次响应文件涉及商业秘密的内容有：</w:t>
      </w:r>
      <w:r>
        <w:rPr>
          <w:rFonts w:hint="eastAsia" w:ascii="宋体" w:hAnsi="宋体" w:eastAsia="宋体" w:cs="宋体"/>
          <w:b w:val="0"/>
          <w:bCs w:val="0"/>
          <w:kern w:val="2"/>
          <w:sz w:val="24"/>
          <w:szCs w:val="24"/>
          <w:u w:val="single"/>
          <w:lang w:val="en-US" w:eastAsia="zh-CN" w:bidi="zh-CN"/>
        </w:rPr>
        <w:t xml:space="preserve">                         。</w:t>
      </w:r>
    </w:p>
    <w:p w14:paraId="61D43D0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6.与本采购有关的一切正式往来信函请寄：</w:t>
      </w:r>
      <w:r>
        <w:rPr>
          <w:rFonts w:hint="eastAsia" w:ascii="宋体" w:hAnsi="宋体" w:eastAsia="宋体" w:cs="宋体"/>
          <w:b w:val="0"/>
          <w:bCs w:val="0"/>
          <w:kern w:val="2"/>
          <w:sz w:val="24"/>
          <w:szCs w:val="24"/>
          <w:u w:val="single"/>
          <w:lang w:val="en-US" w:eastAsia="zh-CN" w:bidi="zh-CN"/>
        </w:rPr>
        <w:t xml:space="preserve">               </w:t>
      </w:r>
      <w:r>
        <w:rPr>
          <w:rFonts w:hint="eastAsia" w:ascii="宋体" w:hAnsi="宋体" w:eastAsia="宋体" w:cs="宋体"/>
          <w:b w:val="0"/>
          <w:bCs w:val="0"/>
          <w:kern w:val="2"/>
          <w:sz w:val="24"/>
          <w:szCs w:val="24"/>
          <w:lang w:val="en-US" w:eastAsia="zh-CN" w:bidi="zh-CN"/>
        </w:rPr>
        <w:t>邮政编号：</w:t>
      </w:r>
      <w:r>
        <w:rPr>
          <w:rFonts w:hint="eastAsia" w:ascii="宋体" w:hAnsi="宋体" w:eastAsia="宋体" w:cs="宋体"/>
          <w:b w:val="0"/>
          <w:bCs w:val="0"/>
          <w:kern w:val="2"/>
          <w:sz w:val="24"/>
          <w:szCs w:val="24"/>
          <w:u w:val="single"/>
          <w:lang w:val="en-US" w:eastAsia="zh-CN" w:bidi="zh-CN"/>
        </w:rPr>
        <w:t xml:space="preserve">        </w:t>
      </w:r>
      <w:r>
        <w:rPr>
          <w:rFonts w:hint="eastAsia" w:ascii="宋体" w:hAnsi="宋体" w:eastAsia="宋体" w:cs="宋体"/>
          <w:b w:val="0"/>
          <w:bCs w:val="0"/>
          <w:kern w:val="2"/>
          <w:sz w:val="24"/>
          <w:szCs w:val="24"/>
          <w:lang w:val="en-US" w:eastAsia="zh-CN" w:bidi="zh-CN"/>
        </w:rPr>
        <w:t xml:space="preserve">   </w:t>
      </w:r>
    </w:p>
    <w:p w14:paraId="361314B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电话/传真：</w:t>
      </w:r>
      <w:r>
        <w:rPr>
          <w:rFonts w:hint="eastAsia" w:ascii="宋体" w:hAnsi="宋体" w:eastAsia="宋体" w:cs="宋体"/>
          <w:b w:val="0"/>
          <w:bCs w:val="0"/>
          <w:kern w:val="2"/>
          <w:sz w:val="24"/>
          <w:szCs w:val="24"/>
          <w:u w:val="single"/>
          <w:lang w:val="en-US" w:eastAsia="zh-CN" w:bidi="zh-CN"/>
        </w:rPr>
        <w:t xml:space="preserve">                         </w:t>
      </w:r>
      <w:r>
        <w:rPr>
          <w:rFonts w:hint="eastAsia" w:ascii="宋体" w:hAnsi="宋体" w:eastAsia="宋体" w:cs="宋体"/>
          <w:b w:val="0"/>
          <w:bCs w:val="0"/>
          <w:kern w:val="2"/>
          <w:sz w:val="24"/>
          <w:szCs w:val="24"/>
          <w:lang w:val="en-US" w:eastAsia="zh-CN" w:bidi="zh-CN"/>
        </w:rPr>
        <w:t>电子函件：</w:t>
      </w:r>
      <w:r>
        <w:rPr>
          <w:rFonts w:hint="eastAsia" w:ascii="宋体" w:hAnsi="宋体" w:eastAsia="宋体" w:cs="宋体"/>
          <w:b w:val="0"/>
          <w:bCs w:val="0"/>
          <w:kern w:val="2"/>
          <w:sz w:val="24"/>
          <w:szCs w:val="24"/>
          <w:u w:val="single"/>
          <w:lang w:val="en-US" w:eastAsia="zh-CN" w:bidi="zh-CN"/>
        </w:rPr>
        <w:t xml:space="preserve">                         </w:t>
      </w:r>
      <w:r>
        <w:rPr>
          <w:rFonts w:hint="eastAsia" w:ascii="宋体" w:hAnsi="宋体" w:eastAsia="宋体" w:cs="宋体"/>
          <w:b w:val="0"/>
          <w:bCs w:val="0"/>
          <w:kern w:val="2"/>
          <w:sz w:val="24"/>
          <w:szCs w:val="24"/>
          <w:lang w:val="en-US" w:eastAsia="zh-CN" w:bidi="zh-CN"/>
        </w:rPr>
        <w:t xml:space="preserve">       </w:t>
      </w:r>
    </w:p>
    <w:p w14:paraId="35752F1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开户银行：</w:t>
      </w:r>
      <w:r>
        <w:rPr>
          <w:rFonts w:hint="eastAsia" w:ascii="宋体" w:hAnsi="宋体" w:eastAsia="宋体" w:cs="宋体"/>
          <w:b w:val="0"/>
          <w:bCs w:val="0"/>
          <w:kern w:val="2"/>
          <w:sz w:val="24"/>
          <w:szCs w:val="24"/>
          <w:u w:val="single"/>
          <w:lang w:val="en-US" w:eastAsia="zh-CN" w:bidi="zh-CN"/>
        </w:rPr>
        <w:t xml:space="preserve">                          </w:t>
      </w:r>
      <w:r>
        <w:rPr>
          <w:rFonts w:hint="eastAsia" w:ascii="宋体" w:hAnsi="宋体" w:eastAsia="宋体" w:cs="宋体"/>
          <w:b w:val="0"/>
          <w:bCs w:val="0"/>
          <w:kern w:val="2"/>
          <w:sz w:val="24"/>
          <w:szCs w:val="24"/>
          <w:lang w:val="en-US" w:eastAsia="zh-CN" w:bidi="zh-CN"/>
        </w:rPr>
        <w:t xml:space="preserve"> 帐号：</w:t>
      </w:r>
      <w:r>
        <w:rPr>
          <w:rFonts w:hint="eastAsia" w:ascii="宋体" w:hAnsi="宋体" w:eastAsia="宋体" w:cs="宋体"/>
          <w:b w:val="0"/>
          <w:bCs w:val="0"/>
          <w:kern w:val="2"/>
          <w:sz w:val="24"/>
          <w:szCs w:val="24"/>
          <w:u w:val="single"/>
          <w:lang w:val="en-US" w:eastAsia="zh-CN" w:bidi="zh-CN"/>
        </w:rPr>
        <w:t xml:space="preserve">                            </w:t>
      </w:r>
      <w:r>
        <w:rPr>
          <w:rFonts w:hint="eastAsia" w:ascii="宋体" w:hAnsi="宋体" w:eastAsia="宋体" w:cs="宋体"/>
          <w:b w:val="0"/>
          <w:bCs w:val="0"/>
          <w:kern w:val="2"/>
          <w:sz w:val="24"/>
          <w:szCs w:val="24"/>
          <w:lang w:val="en-US" w:eastAsia="zh-CN" w:bidi="zh-CN"/>
        </w:rPr>
        <w:t xml:space="preserve">   </w:t>
      </w:r>
    </w:p>
    <w:p w14:paraId="2AE2A93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7.以上事项如有虚假或者隐瞒，我方愿意承担一切后果，并不再寻求任何旨在减轻或者免除法律责任的辩解。</w:t>
      </w:r>
    </w:p>
    <w:p w14:paraId="024CE52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特此承诺。</w:t>
      </w:r>
    </w:p>
    <w:p w14:paraId="62157DD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kern w:val="2"/>
          <w:sz w:val="24"/>
          <w:szCs w:val="24"/>
          <w:lang w:val="en-US" w:eastAsia="zh-CN" w:bidi="zh-CN"/>
        </w:rPr>
      </w:pPr>
    </w:p>
    <w:p w14:paraId="355A0C67">
      <w:pPr>
        <w:keepNext w:val="0"/>
        <w:keepLines w:val="0"/>
        <w:pageBreakBefore w:val="0"/>
        <w:widowControl w:val="0"/>
        <w:kinsoku/>
        <w:wordWrap/>
        <w:overflowPunct/>
        <w:topLinePunct w:val="0"/>
        <w:autoSpaceDE/>
        <w:autoSpaceDN/>
        <w:bidi w:val="0"/>
        <w:adjustRightInd/>
        <w:snapToGrid/>
        <w:spacing w:line="360" w:lineRule="exact"/>
        <w:ind w:leftChars="2300"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 xml:space="preserve">法定代表人（签字）：   </w:t>
      </w:r>
    </w:p>
    <w:p w14:paraId="1EA59375">
      <w:pPr>
        <w:keepNext w:val="0"/>
        <w:keepLines w:val="0"/>
        <w:pageBreakBefore w:val="0"/>
        <w:widowControl w:val="0"/>
        <w:kinsoku/>
        <w:wordWrap/>
        <w:overflowPunct/>
        <w:topLinePunct w:val="0"/>
        <w:autoSpaceDE/>
        <w:autoSpaceDN/>
        <w:bidi w:val="0"/>
        <w:adjustRightInd/>
        <w:snapToGrid/>
        <w:spacing w:line="360" w:lineRule="exact"/>
        <w:ind w:leftChars="2300" w:firstLine="480" w:firstLineChars="200"/>
        <w:textAlignment w:val="auto"/>
        <w:rPr>
          <w:rFonts w:hint="eastAsia" w:ascii="宋体" w:hAnsi="宋体" w:eastAsia="宋体" w:cs="宋体"/>
          <w:b w:val="0"/>
          <w:bCs w:val="0"/>
          <w:kern w:val="2"/>
          <w:sz w:val="24"/>
          <w:szCs w:val="24"/>
          <w:lang w:val="en-US" w:eastAsia="zh-CN" w:bidi="zh-CN"/>
        </w:rPr>
      </w:pPr>
      <w:r>
        <w:rPr>
          <w:rFonts w:hint="eastAsia" w:ascii="宋体" w:hAnsi="宋体" w:eastAsia="宋体" w:cs="宋体"/>
          <w:b w:val="0"/>
          <w:bCs w:val="0"/>
          <w:kern w:val="2"/>
          <w:sz w:val="24"/>
          <w:szCs w:val="24"/>
          <w:lang w:val="en-US" w:eastAsia="zh-CN" w:bidi="zh-CN"/>
        </w:rPr>
        <w:t xml:space="preserve">供应商（盖公章）：                                 </w:t>
      </w:r>
    </w:p>
    <w:p w14:paraId="01265BB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val="0"/>
          <w:bCs w:val="0"/>
          <w:kern w:val="2"/>
          <w:sz w:val="24"/>
          <w:szCs w:val="24"/>
          <w:lang w:val="en-US" w:eastAsia="zh-CN" w:bidi="zh-CN"/>
        </w:rPr>
        <w:t xml:space="preserve">                                                   年    月    日</w:t>
      </w:r>
    </w:p>
    <w:p w14:paraId="4BE2D83D">
      <w:pP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7EC3BB1D">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法定代表人身份证明书</w:t>
      </w:r>
    </w:p>
    <w:p w14:paraId="07CD643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u w:val="single"/>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供应商名称：</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p>
    <w:p w14:paraId="1586C9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地    址：</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14:textFill>
            <w14:solidFill>
              <w14:schemeClr w14:val="tx1"/>
            </w14:solidFill>
          </w14:textFill>
        </w:rPr>
        <w:t xml:space="preserve">              </w:t>
      </w:r>
    </w:p>
    <w:p w14:paraId="443D097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姓    名：</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u w:val="none"/>
          <w14:textFill>
            <w14:solidFill>
              <w14:schemeClr w14:val="tx1"/>
            </w14:solidFill>
          </w14:textFill>
        </w:rPr>
        <w:t xml:space="preserve"> </w:t>
      </w:r>
      <w:r>
        <w:rPr>
          <w:rFonts w:hint="eastAsia" w:ascii="宋体" w:hAnsi="宋体" w:eastAsia="宋体" w:cs="宋体"/>
          <w:b w:val="0"/>
          <w:bCs w:val="0"/>
          <w:color w:val="000000" w:themeColor="text1"/>
          <w:sz w:val="28"/>
          <w:szCs w:val="28"/>
          <w14:textFill>
            <w14:solidFill>
              <w14:schemeClr w14:val="tx1"/>
            </w14:solidFill>
          </w14:textFill>
        </w:rPr>
        <w:t xml:space="preserve"> 性     别：</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14:textFill>
            <w14:solidFill>
              <w14:schemeClr w14:val="tx1"/>
            </w14:solidFill>
          </w14:textFill>
        </w:rPr>
        <w:t xml:space="preserve"> </w:t>
      </w:r>
    </w:p>
    <w:p w14:paraId="5025393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年    龄：</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u w:val="none"/>
          <w14:textFill>
            <w14:solidFill>
              <w14:schemeClr w14:val="tx1"/>
            </w14:solidFill>
          </w14:textFill>
        </w:rPr>
        <w:t xml:space="preserve"> </w:t>
      </w:r>
      <w:r>
        <w:rPr>
          <w:rFonts w:hint="eastAsia" w:ascii="宋体" w:hAnsi="宋体" w:eastAsia="宋体" w:cs="宋体"/>
          <w:b w:val="0"/>
          <w:bCs w:val="0"/>
          <w:color w:val="000000" w:themeColor="text1"/>
          <w:sz w:val="28"/>
          <w:szCs w:val="28"/>
          <w14:textFill>
            <w14:solidFill>
              <w14:schemeClr w14:val="tx1"/>
            </w14:solidFill>
          </w14:textFill>
        </w:rPr>
        <w:t xml:space="preserve"> 职     务：</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14:textFill>
            <w14:solidFill>
              <w14:schemeClr w14:val="tx1"/>
            </w14:solidFill>
          </w14:textFill>
        </w:rPr>
        <w:t xml:space="preserve"> </w:t>
      </w:r>
    </w:p>
    <w:p w14:paraId="7104D8B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身份证号码：</w:t>
      </w:r>
      <w:r>
        <w:rPr>
          <w:rFonts w:hint="eastAsia" w:ascii="宋体" w:hAnsi="宋体" w:eastAsia="宋体" w:cs="宋体"/>
          <w:b w:val="0"/>
          <w:bCs w:val="0"/>
          <w:color w:val="000000" w:themeColor="text1"/>
          <w:sz w:val="28"/>
          <w:szCs w:val="28"/>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single"/>
          <w14:textFill>
            <w14:solidFill>
              <w14:schemeClr w14:val="tx1"/>
            </w14:solidFill>
          </w14:textFill>
        </w:rPr>
        <w:t xml:space="preserve">        </w:t>
      </w:r>
      <w:r>
        <w:rPr>
          <w:rFonts w:hint="eastAsia" w:ascii="宋体" w:hAnsi="宋体" w:eastAsia="宋体" w:cs="宋体"/>
          <w:b w:val="0"/>
          <w:bCs w:val="0"/>
          <w:color w:val="000000" w:themeColor="text1"/>
          <w:sz w:val="28"/>
          <w:szCs w:val="28"/>
          <w14:textFill>
            <w14:solidFill>
              <w14:schemeClr w14:val="tx1"/>
            </w14:solidFill>
          </w14:textFill>
        </w:rPr>
        <w:t>系</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14:textFill>
            <w14:solidFill>
              <w14:schemeClr w14:val="tx1"/>
            </w14:solidFill>
          </w14:textFill>
        </w:rPr>
        <w:t>（供应商名称）的法定代表人。</w:t>
      </w:r>
    </w:p>
    <w:p w14:paraId="4706E10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特此证明。</w:t>
      </w:r>
    </w:p>
    <w:p w14:paraId="0DE6FD9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14:textFill>
            <w14:solidFill>
              <w14:schemeClr w14:val="tx1"/>
            </w14:solidFill>
          </w14:textFill>
        </w:rPr>
      </w:pPr>
    </w:p>
    <w:p w14:paraId="32F925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附件：法定代表人有效身份证正反面复印件</w:t>
      </w:r>
    </w:p>
    <w:p w14:paraId="1FA75943">
      <w:pPr>
        <w:pStyle w:val="5"/>
        <w:rPr>
          <w:rFonts w:hint="eastAsia"/>
          <w:color w:val="000000" w:themeColor="text1"/>
          <w:sz w:val="28"/>
          <w:szCs w:val="28"/>
          <w14:textFill>
            <w14:solidFill>
              <w14:schemeClr w14:val="tx1"/>
            </w14:solidFill>
          </w14:textFill>
        </w:rPr>
      </w:pPr>
    </w:p>
    <w:p w14:paraId="57B0A5DD">
      <w:pPr>
        <w:spacing w:line="360" w:lineRule="auto"/>
        <w:ind w:leftChars="1700"/>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 xml:space="preserve">供应商（盖公章）：               </w:t>
      </w:r>
    </w:p>
    <w:p w14:paraId="26FBB10C">
      <w:pPr>
        <w:spacing w:line="360" w:lineRule="auto"/>
        <w:ind w:leftChars="1700"/>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 xml:space="preserve">     年     月     日</w:t>
      </w:r>
    </w:p>
    <w:p w14:paraId="3E548B21">
      <w:pPr>
        <w:pStyle w:val="5"/>
        <w:rPr>
          <w:rFonts w:hint="eastAsia"/>
        </w:rPr>
      </w:pPr>
    </w:p>
    <w:p w14:paraId="796F92E4">
      <w:pPr>
        <w:pStyle w:val="5"/>
        <w:rPr>
          <w:rFonts w:hint="eastAsia"/>
        </w:rPr>
      </w:pPr>
    </w:p>
    <w:p w14:paraId="43031E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注：1.自然人竞标的无需提供，联合体竞标的只需牵头人出具。</w:t>
      </w:r>
    </w:p>
    <w:p w14:paraId="739B15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2.供应商为其他组织或者自然人时，本</w:t>
      </w:r>
      <w:r>
        <w:rPr>
          <w:rFonts w:hint="eastAsia" w:ascii="宋体" w:hAnsi="宋体" w:eastAsia="宋体" w:cs="宋体"/>
          <w:b w:val="0"/>
          <w:bCs w:val="0"/>
          <w:sz w:val="24"/>
          <w:szCs w:val="24"/>
          <w:lang w:val="en-US" w:eastAsia="zh-CN"/>
        </w:rPr>
        <w:t>采购</w:t>
      </w:r>
      <w:r>
        <w:rPr>
          <w:rFonts w:hint="eastAsia" w:ascii="宋体" w:hAnsi="宋体" w:eastAsia="宋体" w:cs="宋体"/>
          <w:b w:val="0"/>
          <w:bCs w:val="0"/>
          <w:sz w:val="24"/>
          <w:szCs w:val="24"/>
        </w:rPr>
        <w:t>文件规定的法定代表人指负责人或者自然人。本</w:t>
      </w:r>
      <w:r>
        <w:rPr>
          <w:rFonts w:hint="eastAsia" w:ascii="宋体" w:hAnsi="宋体" w:eastAsia="宋体" w:cs="宋体"/>
          <w:b w:val="0"/>
          <w:bCs w:val="0"/>
          <w:sz w:val="24"/>
          <w:szCs w:val="24"/>
          <w:lang w:val="en-US" w:eastAsia="zh-CN"/>
        </w:rPr>
        <w:t>采购</w:t>
      </w:r>
      <w:r>
        <w:rPr>
          <w:rFonts w:hint="eastAsia" w:ascii="宋体" w:hAnsi="宋体" w:eastAsia="宋体" w:cs="宋体"/>
          <w:b w:val="0"/>
          <w:bCs w:val="0"/>
          <w:sz w:val="24"/>
          <w:szCs w:val="24"/>
        </w:rPr>
        <w:t>文件所称负责人是指参加竞标的其他组织营业执照上的负责人，本</w:t>
      </w:r>
      <w:r>
        <w:rPr>
          <w:rFonts w:hint="eastAsia" w:ascii="宋体" w:hAnsi="宋体" w:eastAsia="宋体" w:cs="宋体"/>
          <w:b w:val="0"/>
          <w:bCs w:val="0"/>
          <w:sz w:val="24"/>
          <w:szCs w:val="24"/>
          <w:lang w:val="en-US" w:eastAsia="zh-CN"/>
        </w:rPr>
        <w:t>采购</w:t>
      </w:r>
      <w:r>
        <w:rPr>
          <w:rFonts w:hint="eastAsia" w:ascii="宋体" w:hAnsi="宋体" w:eastAsia="宋体" w:cs="宋体"/>
          <w:b w:val="0"/>
          <w:bCs w:val="0"/>
          <w:sz w:val="24"/>
          <w:szCs w:val="24"/>
        </w:rPr>
        <w:t>文件所称自然人指参与竞标的自然人本人。</w:t>
      </w:r>
    </w:p>
    <w:p w14:paraId="0A7FBBE9">
      <w:pPr>
        <w:rPr>
          <w:rFonts w:hint="eastAsia" w:ascii="宋体" w:hAnsi="宋体" w:eastAsia="宋体" w:cs="宋体"/>
          <w:b w:val="0"/>
          <w:bCs w:val="0"/>
          <w:sz w:val="24"/>
          <w:szCs w:val="24"/>
        </w:rPr>
      </w:pPr>
      <w:r>
        <w:rPr>
          <w:rFonts w:hint="eastAsia" w:ascii="宋体" w:hAnsi="宋体" w:eastAsia="宋体" w:cs="宋体"/>
          <w:b w:val="0"/>
          <w:bCs w:val="0"/>
          <w:sz w:val="24"/>
          <w:szCs w:val="24"/>
        </w:rPr>
        <w:br w:type="page"/>
      </w:r>
    </w:p>
    <w:p w14:paraId="78FA40EA">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法定代表人授权委托书</w:t>
      </w:r>
      <w:r>
        <w:rPr>
          <w:rFonts w:hint="eastAsia" w:ascii="宋体" w:hAnsi="宋体" w:eastAsia="宋体" w:cs="宋体"/>
          <w:b w:val="0"/>
          <w:bCs w:val="0"/>
          <w:color w:val="000000" w:themeColor="text1"/>
          <w:sz w:val="32"/>
          <w:szCs w:val="32"/>
          <w:lang w:val="en-US" w:eastAsia="zh-CN"/>
          <w14:textFill>
            <w14:solidFill>
              <w14:schemeClr w14:val="tx1"/>
            </w14:solidFill>
          </w14:textFill>
        </w:rPr>
        <w:t>（如有委托时）</w:t>
      </w:r>
    </w:p>
    <w:p w14:paraId="37941F6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致：（采购人名称）</w:t>
      </w:r>
    </w:p>
    <w:p w14:paraId="0B94E71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我</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（姓名）  </w:t>
      </w:r>
      <w:r>
        <w:rPr>
          <w:rFonts w:hint="eastAsia" w:ascii="宋体" w:hAnsi="宋体" w:eastAsia="宋体" w:cs="宋体"/>
          <w:b w:val="0"/>
          <w:bCs w:val="0"/>
          <w:color w:val="000000" w:themeColor="text1"/>
          <w:sz w:val="28"/>
          <w:szCs w:val="28"/>
          <w:lang w:val="en-US" w:eastAsia="zh-CN"/>
          <w14:textFill>
            <w14:solidFill>
              <w14:schemeClr w14:val="tx1"/>
            </w14:solidFill>
          </w14:textFill>
        </w:rPr>
        <w:t>系</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（供应商名称）  </w:t>
      </w:r>
      <w:r>
        <w:rPr>
          <w:rFonts w:hint="eastAsia" w:ascii="宋体" w:hAnsi="宋体" w:eastAsia="宋体" w:cs="宋体"/>
          <w:b w:val="0"/>
          <w:bCs w:val="0"/>
          <w:color w:val="000000" w:themeColor="text1"/>
          <w:sz w:val="28"/>
          <w:szCs w:val="28"/>
          <w:lang w:val="en-US" w:eastAsia="zh-CN"/>
          <w14:textFill>
            <w14:solidFill>
              <w14:schemeClr w14:val="tx1"/>
            </w14:solidFill>
          </w14:textFill>
        </w:rPr>
        <w:t>的</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sym w:font="Wingdings 2" w:char="00A3"/>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法定代表人/□负责人/□自然人本人）</w:t>
      </w:r>
      <w:r>
        <w:rPr>
          <w:rFonts w:hint="eastAsia" w:ascii="宋体" w:hAnsi="宋体" w:eastAsia="宋体" w:cs="宋体"/>
          <w:b w:val="0"/>
          <w:bCs w:val="0"/>
          <w:color w:val="000000" w:themeColor="text1"/>
          <w:sz w:val="28"/>
          <w:szCs w:val="28"/>
          <w:lang w:val="en-US" w:eastAsia="zh-CN"/>
          <w14:textFill>
            <w14:solidFill>
              <w14:schemeClr w14:val="tx1"/>
            </w14:solidFill>
          </w14:textFill>
        </w:rPr>
        <w:t>，现授权</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（姓名） </w:t>
      </w:r>
      <w:r>
        <w:rPr>
          <w:rFonts w:hint="eastAsia" w:ascii="宋体" w:hAnsi="宋体" w:eastAsia="宋体" w:cs="宋体"/>
          <w:b w:val="0"/>
          <w:bCs w:val="0"/>
          <w:color w:val="000000" w:themeColor="text1"/>
          <w:sz w:val="28"/>
          <w:szCs w:val="28"/>
          <w:lang w:val="en-US" w:eastAsia="zh-CN"/>
          <w14:textFill>
            <w14:solidFill>
              <w14:schemeClr w14:val="tx1"/>
            </w14:solidFill>
          </w14:textFill>
        </w:rPr>
        <w:t>以我方的名义参加</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lang w:val="en-US" w:eastAsia="zh-CN"/>
          <w14:textFill>
            <w14:solidFill>
              <w14:schemeClr w14:val="tx1"/>
            </w14:solidFill>
          </w14:textFill>
        </w:rPr>
        <w:t>项目的竞标活动，并代表我方全权办理针对上述项目的所有采购程序和环节的具体事务和签署相关文件。</w:t>
      </w:r>
    </w:p>
    <w:p w14:paraId="134A87D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我方对委托代理人的签字事项负全部责任。</w:t>
      </w:r>
    </w:p>
    <w:p w14:paraId="01ED2B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59A45D7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委托代理人无转委托权，特此委托。</w:t>
      </w:r>
    </w:p>
    <w:p w14:paraId="5554186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附：委托代理人有效身份证正反面复印件</w:t>
      </w:r>
    </w:p>
    <w:p w14:paraId="482079F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p>
    <w:p w14:paraId="6B3DF7F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 xml:space="preserve">委托代理人（签字）：             法定代表人（签字）：                    </w:t>
      </w:r>
    </w:p>
    <w:p w14:paraId="13A4108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 xml:space="preserve">委托代理人身份证号码：                              </w:t>
      </w:r>
    </w:p>
    <w:p w14:paraId="3ED8730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 xml:space="preserve">                         </w:t>
      </w:r>
    </w:p>
    <w:p w14:paraId="5FCD033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 xml:space="preserve">       </w:t>
      </w:r>
    </w:p>
    <w:p w14:paraId="6B253D2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 xml:space="preserve">                         供应商（盖公章）：                      </w:t>
      </w:r>
    </w:p>
    <w:p w14:paraId="59B89AC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 xml:space="preserve">                                         年    月    日</w:t>
      </w:r>
    </w:p>
    <w:p w14:paraId="3B3E8712">
      <w:pPr>
        <w:spacing w:line="360" w:lineRule="auto"/>
        <w:rPr>
          <w:rFonts w:hint="eastAsia" w:ascii="宋体" w:hAnsi="宋体" w:eastAsia="宋体" w:cs="宋体"/>
          <w:b w:val="0"/>
          <w:bCs w:val="0"/>
          <w:sz w:val="32"/>
          <w:szCs w:val="32"/>
        </w:rPr>
      </w:pPr>
      <w:r>
        <w:rPr>
          <w:rFonts w:hint="eastAsia"/>
          <w:lang w:val="en-US" w:eastAsia="zh-CN"/>
        </w:rPr>
        <w:br w:type="page"/>
      </w:r>
      <w:r>
        <w:rPr>
          <w:rFonts w:hint="eastAsia" w:ascii="宋体" w:hAnsi="宋体" w:eastAsia="宋体" w:cs="宋体"/>
          <w:b w:val="0"/>
          <w:bCs w:val="0"/>
          <w:sz w:val="32"/>
          <w:szCs w:val="32"/>
        </w:rPr>
        <w:t>二、报价商务技术文件格式</w:t>
      </w:r>
    </w:p>
    <w:p w14:paraId="0B291ED5">
      <w:pPr>
        <w:snapToGrid w:val="0"/>
        <w:spacing w:before="120" w:beforeLines="50" w:after="50" w:line="360" w:lineRule="auto"/>
        <w:jc w:val="left"/>
        <w:rPr>
          <w:rFonts w:hint="eastAsia" w:ascii="宋体" w:hAnsi="宋体" w:eastAsia="宋体" w:cs="宋体"/>
          <w:b w:val="0"/>
          <w:bCs w:val="0"/>
          <w:sz w:val="32"/>
          <w:szCs w:val="32"/>
        </w:rPr>
      </w:pPr>
      <w:r>
        <w:rPr>
          <w:rFonts w:hint="eastAsia" w:ascii="宋体" w:hAnsi="宋体" w:eastAsia="宋体" w:cs="宋体"/>
          <w:b w:val="0"/>
          <w:bCs w:val="0"/>
          <w:sz w:val="32"/>
          <w:szCs w:val="32"/>
        </w:rPr>
        <w:t>1.报价商务技术文件封面格式</w:t>
      </w:r>
    </w:p>
    <w:p w14:paraId="4AEE52BB">
      <w:pPr>
        <w:snapToGrid w:val="0"/>
        <w:spacing w:before="120" w:beforeLines="50" w:after="50" w:line="360" w:lineRule="auto"/>
        <w:rPr>
          <w:rFonts w:hint="eastAsia" w:ascii="宋体" w:hAnsi="宋体" w:eastAsia="宋体" w:cs="宋体"/>
          <w:bCs/>
          <w:sz w:val="32"/>
          <w:szCs w:val="32"/>
        </w:rPr>
      </w:pPr>
      <w:r>
        <w:rPr>
          <w:rFonts w:hint="eastAsia" w:ascii="宋体" w:hAnsi="宋体" w:eastAsia="宋体" w:cs="宋体"/>
          <w:sz w:val="32"/>
          <w:szCs w:val="32"/>
        </w:rPr>
        <w:t xml:space="preserve">                                              </w:t>
      </w:r>
      <w:r>
        <w:rPr>
          <w:rFonts w:hint="eastAsia" w:ascii="宋体" w:hAnsi="宋体" w:eastAsia="宋体" w:cs="宋体"/>
          <w:bCs/>
          <w:sz w:val="32"/>
          <w:szCs w:val="32"/>
        </w:rPr>
        <w:t>正本/副本</w:t>
      </w:r>
    </w:p>
    <w:p w14:paraId="0E9C59A2">
      <w:pPr>
        <w:snapToGrid w:val="0"/>
        <w:spacing w:before="120" w:beforeLines="50" w:after="50" w:line="360" w:lineRule="auto"/>
        <w:rPr>
          <w:rFonts w:hint="eastAsia" w:ascii="宋体" w:hAnsi="宋体" w:eastAsia="宋体" w:cs="宋体"/>
          <w:sz w:val="32"/>
          <w:szCs w:val="32"/>
        </w:rPr>
      </w:pPr>
    </w:p>
    <w:p w14:paraId="758F8A15">
      <w:pPr>
        <w:snapToGrid w:val="0"/>
        <w:spacing w:before="120" w:beforeLines="50" w:after="50" w:line="360" w:lineRule="auto"/>
        <w:rPr>
          <w:rFonts w:hint="eastAsia" w:ascii="宋体" w:hAnsi="宋体" w:eastAsia="宋体" w:cs="宋体"/>
          <w:sz w:val="32"/>
          <w:szCs w:val="32"/>
        </w:rPr>
      </w:pPr>
    </w:p>
    <w:p w14:paraId="4C852663">
      <w:pPr>
        <w:snapToGrid w:val="0"/>
        <w:spacing w:before="120" w:beforeLines="50" w:after="50" w:line="360" w:lineRule="auto"/>
        <w:jc w:val="center"/>
        <w:rPr>
          <w:rFonts w:hint="eastAsia" w:ascii="宋体" w:hAnsi="宋体" w:eastAsia="宋体" w:cs="宋体"/>
          <w:b/>
          <w:sz w:val="44"/>
          <w:szCs w:val="44"/>
        </w:rPr>
      </w:pPr>
      <w:r>
        <w:rPr>
          <w:rFonts w:hint="eastAsia" w:ascii="宋体" w:hAnsi="宋体" w:eastAsia="宋体" w:cs="宋体"/>
          <w:b/>
          <w:sz w:val="44"/>
          <w:szCs w:val="44"/>
        </w:rPr>
        <w:t>报价商务技术文件</w:t>
      </w:r>
    </w:p>
    <w:p w14:paraId="3E5083B5">
      <w:pPr>
        <w:snapToGrid w:val="0"/>
        <w:spacing w:before="120" w:beforeLines="50" w:after="50" w:line="360" w:lineRule="auto"/>
        <w:rPr>
          <w:rFonts w:hint="eastAsia" w:ascii="宋体" w:hAnsi="宋体" w:eastAsia="宋体" w:cs="宋体"/>
          <w:bCs/>
          <w:sz w:val="32"/>
          <w:szCs w:val="32"/>
        </w:rPr>
      </w:pPr>
    </w:p>
    <w:p w14:paraId="6B0ABCFE">
      <w:pPr>
        <w:snapToGrid w:val="0"/>
        <w:spacing w:before="120" w:beforeLines="50" w:after="50" w:line="360" w:lineRule="auto"/>
        <w:rPr>
          <w:rFonts w:hint="eastAsia" w:ascii="宋体" w:hAnsi="宋体" w:eastAsia="宋体" w:cs="宋体"/>
          <w:bCs/>
          <w:sz w:val="32"/>
          <w:szCs w:val="32"/>
        </w:rPr>
      </w:pPr>
    </w:p>
    <w:p w14:paraId="38D221A2">
      <w:pPr>
        <w:keepNext w:val="0"/>
        <w:keepLines w:val="0"/>
        <w:pageBreakBefore w:val="0"/>
        <w:widowControl w:val="0"/>
        <w:kinsoku/>
        <w:wordWrap/>
        <w:overflowPunct/>
        <w:topLinePunct w:val="0"/>
        <w:autoSpaceDE/>
        <w:autoSpaceDN/>
        <w:bidi w:val="0"/>
        <w:adjustRightInd/>
        <w:snapToGrid w:val="0"/>
        <w:spacing w:before="120" w:beforeLines="50" w:after="50"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项目名称：</w:t>
      </w:r>
    </w:p>
    <w:p w14:paraId="7ECAFBBF">
      <w:pPr>
        <w:keepNext w:val="0"/>
        <w:keepLines w:val="0"/>
        <w:pageBreakBefore w:val="0"/>
        <w:widowControl w:val="0"/>
        <w:kinsoku/>
        <w:wordWrap/>
        <w:overflowPunct/>
        <w:topLinePunct w:val="0"/>
        <w:autoSpaceDE/>
        <w:autoSpaceDN/>
        <w:bidi w:val="0"/>
        <w:adjustRightInd/>
        <w:snapToGrid w:val="0"/>
        <w:spacing w:before="120" w:beforeLines="50" w:after="50"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 xml:space="preserve">项目编号： </w:t>
      </w:r>
    </w:p>
    <w:p w14:paraId="550EA7C1">
      <w:pPr>
        <w:keepNext w:val="0"/>
        <w:keepLines w:val="0"/>
        <w:pageBreakBefore w:val="0"/>
        <w:widowControl w:val="0"/>
        <w:kinsoku/>
        <w:wordWrap/>
        <w:overflowPunct/>
        <w:topLinePunct w:val="0"/>
        <w:autoSpaceDE/>
        <w:autoSpaceDN/>
        <w:bidi w:val="0"/>
        <w:adjustRightInd/>
        <w:snapToGrid w:val="0"/>
        <w:spacing w:before="120" w:beforeLines="50" w:after="50"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所竞分标：</w:t>
      </w:r>
    </w:p>
    <w:p w14:paraId="4FFEFDBF">
      <w:pPr>
        <w:pStyle w:val="6"/>
        <w:keepNext w:val="0"/>
        <w:keepLines w:val="0"/>
        <w:pageBreakBefore w:val="0"/>
        <w:widowControl w:val="0"/>
        <w:kinsoku/>
        <w:wordWrap/>
        <w:overflowPunct/>
        <w:topLinePunct w:val="0"/>
        <w:autoSpaceDE/>
        <w:autoSpaceDN/>
        <w:bidi w:val="0"/>
        <w:adjustRightInd/>
        <w:snapToGrid w:val="0"/>
        <w:spacing w:before="50" w:after="50" w:line="360" w:lineRule="auto"/>
        <w:ind w:left="0" w:leftChars="0"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供应商名称：</w:t>
      </w:r>
    </w:p>
    <w:p w14:paraId="09F32769">
      <w:pPr>
        <w:pStyle w:val="6"/>
        <w:snapToGrid w:val="0"/>
        <w:spacing w:before="50" w:after="50" w:line="360" w:lineRule="auto"/>
        <w:ind w:firstLine="1280" w:firstLineChars="400"/>
        <w:rPr>
          <w:rFonts w:hint="eastAsia" w:ascii="宋体" w:hAnsi="宋体" w:eastAsia="宋体" w:cs="宋体"/>
          <w:bCs/>
          <w:sz w:val="32"/>
          <w:szCs w:val="32"/>
        </w:rPr>
      </w:pPr>
    </w:p>
    <w:p w14:paraId="69A45A16">
      <w:pPr>
        <w:snapToGrid w:val="0"/>
        <w:spacing w:before="120" w:beforeLines="50" w:after="50" w:line="360" w:lineRule="auto"/>
        <w:jc w:val="center"/>
        <w:rPr>
          <w:rFonts w:hint="eastAsia" w:ascii="宋体" w:hAnsi="宋体" w:eastAsia="宋体" w:cs="宋体"/>
          <w:sz w:val="32"/>
          <w:szCs w:val="32"/>
        </w:rPr>
      </w:pPr>
      <w:r>
        <w:rPr>
          <w:rFonts w:hint="eastAsia" w:ascii="宋体" w:hAnsi="宋体" w:eastAsia="宋体" w:cs="宋体"/>
          <w:sz w:val="32"/>
          <w:szCs w:val="32"/>
        </w:rPr>
        <w:t>年    月    日</w:t>
      </w:r>
    </w:p>
    <w:p w14:paraId="3AFADE4E">
      <w:pPr>
        <w:rPr>
          <w:rFonts w:hint="eastAsia"/>
          <w:lang w:val="en-US" w:eastAsia="zh-CN"/>
        </w:rPr>
      </w:pPr>
      <w:r>
        <w:rPr>
          <w:rFonts w:hint="eastAsia" w:ascii="宋体" w:hAnsi="宋体" w:eastAsia="宋体" w:cs="宋体"/>
          <w:sz w:val="32"/>
          <w:szCs w:val="32"/>
        </w:rPr>
        <w:br w:type="page"/>
      </w:r>
    </w:p>
    <w:p w14:paraId="207DE7A2">
      <w:pPr>
        <w:spacing w:line="360" w:lineRule="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2.报价商务技术文件目录</w:t>
      </w:r>
    </w:p>
    <w:p w14:paraId="2EF18359">
      <w:pPr>
        <w:spacing w:line="360" w:lineRule="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根据采购文件规定及供应商提供的材料自行编写目录。</w:t>
      </w:r>
    </w:p>
    <w:p w14:paraId="338BA1E8">
      <w:pPr>
        <w:rPr>
          <w:rFonts w:hint="default"/>
          <w:lang w:val="en-US" w:eastAsia="zh-CN"/>
        </w:rPr>
        <w:sectPr>
          <w:pgSz w:w="11906" w:h="16838"/>
          <w:pgMar w:top="1440" w:right="1417" w:bottom="1440" w:left="153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val="0"/>
          <w:bCs w:val="0"/>
          <w:sz w:val="32"/>
          <w:szCs w:val="32"/>
          <w:lang w:val="en-US" w:eastAsia="zh-CN"/>
        </w:rPr>
        <w:br w:type="page"/>
      </w:r>
    </w:p>
    <w:p w14:paraId="60BDA673">
      <w:pPr>
        <w:pStyle w:val="29"/>
        <w:keepNext w:val="0"/>
        <w:keepLines w:val="0"/>
        <w:pageBreakBefore w:val="0"/>
        <w:widowControl w:val="0"/>
        <w:kinsoku/>
        <w:wordWrap/>
        <w:overflowPunct/>
        <w:topLinePunct w:val="0"/>
        <w:autoSpaceDE/>
        <w:autoSpaceDN/>
        <w:bidi w:val="0"/>
        <w:adjustRightInd/>
        <w:snapToGrid/>
        <w:spacing w:before="0" w:after="0"/>
        <w:ind w:left="0" w:leftChars="0" w:firstLine="0" w:firstLineChars="0"/>
        <w:jc w:val="center"/>
        <w:textAlignment w:val="auto"/>
        <w:rPr>
          <w:rFonts w:hint="default"/>
          <w:lang w:val="en-US" w:eastAsia="zh-CN"/>
        </w:rPr>
      </w:pPr>
      <w:r>
        <w:rPr>
          <w:rFonts w:hint="eastAsia" w:ascii="宋体" w:hAnsi="宋体" w:eastAsia="宋体" w:cs="宋体"/>
          <w:b/>
          <w:bCs w:val="0"/>
          <w:sz w:val="36"/>
          <w:szCs w:val="36"/>
          <w:lang w:val="en-US" w:eastAsia="zh-CN"/>
        </w:rPr>
        <w:t>二、报价文件</w:t>
      </w:r>
    </w:p>
    <w:tbl>
      <w:tblPr>
        <w:tblStyle w:val="23"/>
        <w:tblpPr w:leftFromText="180" w:rightFromText="180" w:vertAnchor="text" w:horzAnchor="page" w:tblpXSpec="center" w:tblpY="1277"/>
        <w:tblOverlap w:val="never"/>
        <w:tblW w:w="145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4"/>
        <w:gridCol w:w="3709"/>
        <w:gridCol w:w="911"/>
        <w:gridCol w:w="889"/>
        <w:gridCol w:w="1022"/>
        <w:gridCol w:w="1133"/>
        <w:gridCol w:w="6121"/>
      </w:tblGrid>
      <w:tr w14:paraId="13A5E23A">
        <w:trPr>
          <w:trHeight w:val="1000" w:hRule="atLeast"/>
          <w:jc w:val="center"/>
        </w:trPr>
        <w:tc>
          <w:tcPr>
            <w:tcW w:w="14599"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0014B">
            <w:pPr>
              <w:keepNext w:val="0"/>
              <w:keepLines w:val="0"/>
              <w:widowControl/>
              <w:suppressLineNumbers w:val="0"/>
              <w:tabs>
                <w:tab w:val="left" w:pos="210"/>
              </w:tabs>
              <w:jc w:val="center"/>
              <w:textAlignment w:val="center"/>
              <w:rPr>
                <w:rFonts w:ascii="方正公文小标宋" w:hAnsi="方正公文小标宋" w:eastAsia="方正公文小标宋" w:cs="方正公文小标宋"/>
                <w:b/>
                <w:bCs/>
                <w:i w:val="0"/>
                <w:iCs w:val="0"/>
                <w:color w:val="000000"/>
                <w:sz w:val="36"/>
                <w:szCs w:val="36"/>
                <w:u w:val="none"/>
              </w:rPr>
            </w:pPr>
            <w:r>
              <w:rPr>
                <w:rFonts w:hint="eastAsia" w:ascii="方正公文小标宋" w:hAnsi="方正公文小标宋" w:eastAsia="方正公文小标宋" w:cs="方正公文小标宋"/>
                <w:b/>
                <w:bCs/>
                <w:i w:val="0"/>
                <w:iCs w:val="0"/>
                <w:color w:val="000000"/>
                <w:kern w:val="0"/>
                <w:sz w:val="36"/>
                <w:szCs w:val="36"/>
                <w:u w:val="none"/>
                <w:lang w:val="en-US" w:eastAsia="zh-CN" w:bidi="ar"/>
              </w:rPr>
              <w:t xml:space="preserve">                        </w:t>
            </w:r>
            <w:r>
              <w:rPr>
                <w:rFonts w:hint="default" w:ascii="方正公文小标宋" w:hAnsi="方正公文小标宋" w:eastAsia="方正公文小标宋" w:cs="方正公文小标宋"/>
                <w:b/>
                <w:bCs/>
                <w:i w:val="0"/>
                <w:iCs w:val="0"/>
                <w:color w:val="000000"/>
                <w:kern w:val="0"/>
                <w:sz w:val="36"/>
                <w:szCs w:val="36"/>
                <w:u w:val="none"/>
                <w:lang w:val="en-US" w:eastAsia="zh-CN" w:bidi="ar"/>
              </w:rPr>
              <w:t xml:space="preserve">天麓湖装修预算清单                     </w:t>
            </w:r>
            <w:r>
              <w:rPr>
                <w:rStyle w:val="53"/>
                <w:lang w:val="en-US" w:eastAsia="zh-CN" w:bidi="ar"/>
              </w:rPr>
              <w:t xml:space="preserve">    （单位：元）</w:t>
            </w:r>
          </w:p>
        </w:tc>
      </w:tr>
      <w:tr w14:paraId="0C930D84">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4189989A">
            <w:pPr>
              <w:keepNext w:val="0"/>
              <w:keepLines w:val="0"/>
              <w:widowControl/>
              <w:suppressLineNumbers w:val="0"/>
              <w:tabs>
                <w:tab w:val="left" w:pos="210"/>
              </w:tabs>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序号</w:t>
            </w:r>
          </w:p>
        </w:tc>
        <w:tc>
          <w:tcPr>
            <w:tcW w:w="3709"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1CF84C0E">
            <w:pPr>
              <w:keepNext w:val="0"/>
              <w:keepLines w:val="0"/>
              <w:widowControl/>
              <w:suppressLineNumbers w:val="0"/>
              <w:tabs>
                <w:tab w:val="left" w:pos="210"/>
              </w:tabs>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项目名称</w:t>
            </w:r>
          </w:p>
        </w:tc>
        <w:tc>
          <w:tcPr>
            <w:tcW w:w="911"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52FCD2BE">
            <w:pPr>
              <w:keepNext w:val="0"/>
              <w:keepLines w:val="0"/>
              <w:widowControl/>
              <w:suppressLineNumbers w:val="0"/>
              <w:tabs>
                <w:tab w:val="left" w:pos="210"/>
              </w:tabs>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单位</w:t>
            </w:r>
          </w:p>
        </w:tc>
        <w:tc>
          <w:tcPr>
            <w:tcW w:w="889"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11DBF733">
            <w:pPr>
              <w:keepNext w:val="0"/>
              <w:keepLines w:val="0"/>
              <w:widowControl/>
              <w:suppressLineNumbers w:val="0"/>
              <w:tabs>
                <w:tab w:val="left" w:pos="210"/>
              </w:tabs>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数量</w:t>
            </w:r>
          </w:p>
        </w:tc>
        <w:tc>
          <w:tcPr>
            <w:tcW w:w="1022"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70954ABE">
            <w:pPr>
              <w:keepNext w:val="0"/>
              <w:keepLines w:val="0"/>
              <w:widowControl/>
              <w:suppressLineNumbers w:val="0"/>
              <w:tabs>
                <w:tab w:val="left" w:pos="210"/>
              </w:tabs>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单价</w:t>
            </w:r>
          </w:p>
        </w:tc>
        <w:tc>
          <w:tcPr>
            <w:tcW w:w="1133"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0DD429A5">
            <w:pPr>
              <w:keepNext w:val="0"/>
              <w:keepLines w:val="0"/>
              <w:widowControl/>
              <w:suppressLineNumbers w:val="0"/>
              <w:tabs>
                <w:tab w:val="left" w:pos="210"/>
              </w:tabs>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总价</w:t>
            </w:r>
          </w:p>
        </w:tc>
        <w:tc>
          <w:tcPr>
            <w:tcW w:w="6121"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272A0161">
            <w:pPr>
              <w:keepNext w:val="0"/>
              <w:keepLines w:val="0"/>
              <w:widowControl/>
              <w:suppressLineNumbers w:val="0"/>
              <w:tabs>
                <w:tab w:val="left" w:pos="210"/>
              </w:tabs>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工程内容</w:t>
            </w:r>
          </w:p>
        </w:tc>
      </w:tr>
      <w:tr w14:paraId="2D17FDCF">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A6B1">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F7FAE">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基础项目</w:t>
            </w:r>
          </w:p>
        </w:tc>
        <w:tc>
          <w:tcPr>
            <w:tcW w:w="39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70E1">
            <w:pPr>
              <w:tabs>
                <w:tab w:val="left" w:pos="210"/>
              </w:tabs>
              <w:jc w:val="center"/>
              <w:rPr>
                <w:rFonts w:hint="eastAsia" w:ascii="宋体" w:hAnsi="宋体" w:eastAsia="宋体" w:cs="宋体"/>
                <w:b/>
                <w:bCs/>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FF65">
            <w:pPr>
              <w:tabs>
                <w:tab w:val="left" w:pos="210"/>
              </w:tabs>
              <w:jc w:val="center"/>
              <w:rPr>
                <w:rFonts w:hint="eastAsia" w:ascii="宋体" w:hAnsi="宋体" w:eastAsia="宋体" w:cs="宋体"/>
                <w:b/>
                <w:bCs/>
                <w:i w:val="0"/>
                <w:iCs w:val="0"/>
                <w:color w:val="000000"/>
                <w:sz w:val="22"/>
                <w:szCs w:val="22"/>
                <w:u w:val="none"/>
              </w:rPr>
            </w:pPr>
          </w:p>
        </w:tc>
      </w:tr>
      <w:tr w14:paraId="264644AF">
        <w:trPr>
          <w:trHeight w:val="68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0AE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798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墙顶面基层处理、披刮腻子</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041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5F49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332.5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909E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320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969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1、门窗洞口减半计算,如包门窗套,可完全扣除门窗洞口面积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2、砂灰墙、隔墙，须批刮腻子或墙衬2遍。</w:t>
            </w:r>
          </w:p>
        </w:tc>
      </w:tr>
      <w:tr w14:paraId="25B8261E">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FEC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084F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墙顶面乳胶漆</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869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95E2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332.5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2C3F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E8B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F18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1、品牌（来威漆、三棵树、立邦）面漆两遍，打磨平整。</w:t>
            </w:r>
          </w:p>
        </w:tc>
      </w:tr>
      <w:tr w14:paraId="7537B3A6">
        <w:trPr>
          <w:trHeight w:val="102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44B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C74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全屋地砖铺贴（除卫生间地面）</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55F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61C1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73.9</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7D60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681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B9C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1、地面砖由客户提供，规格800×800、600*600㎜ 。                                          2、强度32.5普通硅酸盐水泥、中砂水泥砂铺贴，白水泥色缝。                                                                                                                                      3、不含踢脚板安装。</w:t>
            </w:r>
          </w:p>
        </w:tc>
      </w:tr>
      <w:tr w14:paraId="73D23A71">
        <w:trPr>
          <w:trHeight w:val="68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CAD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30C6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门槛石铺贴</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089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908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193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8DB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006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1、清工辅料，石材板由客户提供，宽度≤300mm。                                     2、干性水泥砂浆铺贴，玻璃胶填缝。</w:t>
            </w:r>
          </w:p>
        </w:tc>
      </w:tr>
      <w:tr w14:paraId="44C570A1">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D9E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D99F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踢脚线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FAAB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6EF8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245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CF5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561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1、强度32.5普通硅酸盐水泥、中砂水泥砂铺贴，白水泥色缝。</w:t>
            </w:r>
          </w:p>
        </w:tc>
      </w:tr>
      <w:tr w14:paraId="4F19738C">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97D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05EB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窗台、阳台压边处理工费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F5E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32C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EE7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AF3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BC5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人工、水泥砂浆</w:t>
            </w:r>
          </w:p>
        </w:tc>
      </w:tr>
      <w:tr w14:paraId="0DF8DA0A">
        <w:trPr>
          <w:trHeight w:val="102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0014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D86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卫生间地砖铺贴</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CFB9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人工</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FCB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2D85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25C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5BD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1、地面砖由客户提供，规格300×300㎜ 。                                          2、强度32.5普通硅酸盐水泥、中砂水泥砂铺贴，白水泥色缝。                                                                                                                                     3、不含踢脚板安装。</w:t>
            </w:r>
          </w:p>
        </w:tc>
      </w:tr>
      <w:tr w14:paraId="55B64AC7">
        <w:trPr>
          <w:trHeight w:val="102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2668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81C6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卫生间、厨房墙砖铺贴</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C95C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80A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68.9</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18D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52C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720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1、清工辅料，墙砖由客户提供，规格300*600。                                       2、强度32.5普通硅酸盐水泥浆铺设。                                                   3、白水泥色缝，其缝≤3mm或按设计要求施工。</w:t>
            </w:r>
          </w:p>
        </w:tc>
      </w:tr>
      <w:tr w14:paraId="1EE19764">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600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ED4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卫生间、厨房吊顶扣板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ACD2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89F1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EA29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B88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8DB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300*300、300*600铝扣板，厚度0.6</w:t>
            </w:r>
          </w:p>
        </w:tc>
      </w:tr>
      <w:tr w14:paraId="29DFD55E">
        <w:trPr>
          <w:trHeight w:val="102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466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858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贴墙砖阳角处理工费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DDF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7058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C4B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1DB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1A8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1.甲供主材。辅料32.5号普通水泥、中砂、108胶（或933胶粘贴）。                                                 2.对阳角处成品陶瓷进行切割、碰角处理。                                          3.白水泥勾缝。</w:t>
            </w:r>
          </w:p>
        </w:tc>
      </w:tr>
      <w:tr w14:paraId="7E57EDBF">
        <w:trPr>
          <w:trHeight w:val="102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6F6C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4D4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卫生间墙、地面刷防水</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8E4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D11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EB2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4871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90F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1、水泥砂浆找平；                                                                                             2、指定防水涂料两遍。                                                                 3、墙面防水上翻墙面300mm。按展开面积计算.</w:t>
            </w:r>
          </w:p>
        </w:tc>
      </w:tr>
      <w:tr w14:paraId="49205ADB">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99A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1D0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卫生间、厨房包管</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0FA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D5F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B2E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7E1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9EA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1、水泥预制板封管，人工费。</w:t>
            </w:r>
          </w:p>
        </w:tc>
      </w:tr>
      <w:tr w14:paraId="4554585F">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81C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0628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拆墙</w:t>
            </w:r>
          </w:p>
        </w:tc>
        <w:tc>
          <w:tcPr>
            <w:tcW w:w="911" w:type="dxa"/>
            <w:tcBorders>
              <w:top w:val="nil"/>
              <w:left w:val="nil"/>
              <w:bottom w:val="nil"/>
              <w:right w:val="nil"/>
            </w:tcBorders>
            <w:shd w:val="clear" w:color="auto" w:fill="auto"/>
            <w:noWrap/>
            <w:vAlign w:val="center"/>
          </w:tcPr>
          <w:p w14:paraId="2492887E">
            <w:pPr>
              <w:tabs>
                <w:tab w:val="left" w:pos="210"/>
              </w:tabs>
              <w:jc w:val="center"/>
              <w:rPr>
                <w:rFonts w:hint="eastAsia" w:ascii="宋体" w:hAnsi="宋体" w:eastAsia="宋体" w:cs="宋体"/>
                <w:i w:val="0"/>
                <w:iCs w:val="0"/>
                <w:color w:val="00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A768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272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CFD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478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1、人工费。</w:t>
            </w:r>
          </w:p>
        </w:tc>
      </w:tr>
      <w:tr w14:paraId="79118BBC">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0D2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84F7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拆除墙体后修补找平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E69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793D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E8ED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3D34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3D5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1、水泥板、红砖、水泥砂浆找平厚度&lt;40cm。</w:t>
            </w:r>
          </w:p>
        </w:tc>
      </w:tr>
      <w:tr w14:paraId="5A147B13">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DD3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285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砌墙</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1F5F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5DDF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7.07</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E4EF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EF7A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075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1、水泥板、红砖、水泥砂浆找平厚度&lt;40cm。</w:t>
            </w:r>
          </w:p>
        </w:tc>
      </w:tr>
      <w:tr w14:paraId="0A481E10">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4E14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F3B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卫生间架空</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3C8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E96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F1D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A5C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0D5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1、水泥板、红砖、水泥砂浆找平厚度&lt;40cm。</w:t>
            </w:r>
          </w:p>
        </w:tc>
      </w:tr>
      <w:tr w14:paraId="502FBFB3">
        <w:trPr>
          <w:trHeight w:val="102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BAE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CB6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水电工程预算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324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73D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0D88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905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B41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日丰、芬驰PPR管及管件，不含水龙头及阀门。桂林国标多股铜芯线1.5㎡、2.5㎡、4㎡、PVC套管、标准阻燃盒，不含面板，包含人工及辅助材料不含开关、插座、灯饰.</w:t>
            </w:r>
          </w:p>
        </w:tc>
      </w:tr>
      <w:tr w14:paraId="43315C29">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FAC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1E3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垃圾清运费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D22B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FA9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F4BE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A5E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0CF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1.此价格为将垃圾由楼上运到楼下垃圾堆放处的费用。</w:t>
            </w:r>
          </w:p>
        </w:tc>
      </w:tr>
      <w:tr w14:paraId="5E63C604">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750E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A32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材料搬运费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525E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2D3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13D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7D2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08E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材料搬运</w:t>
            </w:r>
          </w:p>
        </w:tc>
      </w:tr>
      <w:tr w14:paraId="0FB0A2C9">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8817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21B0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地砖成品保护</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3B5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8F9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42C4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BEF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9F8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成品地砖上加以地毯保护</w:t>
            </w:r>
          </w:p>
        </w:tc>
      </w:tr>
      <w:tr w14:paraId="7F861E8E">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9797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719A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全房保洁清洁费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C11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4611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FDA9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7A8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ED04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施工完工后全房保洁</w:t>
            </w:r>
          </w:p>
        </w:tc>
      </w:tr>
      <w:tr w14:paraId="42ED99C3">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9418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55EA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施工管理费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7438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3579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669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2092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82F2">
            <w:pPr>
              <w:tabs>
                <w:tab w:val="left" w:pos="210"/>
              </w:tabs>
              <w:jc w:val="center"/>
              <w:rPr>
                <w:rFonts w:hint="eastAsia" w:ascii="宋体" w:hAnsi="宋体" w:eastAsia="宋体" w:cs="宋体"/>
                <w:i w:val="0"/>
                <w:iCs w:val="0"/>
                <w:color w:val="000000"/>
                <w:sz w:val="22"/>
                <w:szCs w:val="22"/>
                <w:u w:val="none"/>
              </w:rPr>
            </w:pPr>
          </w:p>
        </w:tc>
      </w:tr>
      <w:tr w14:paraId="7E84B93D">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E46B6E9">
            <w:pPr>
              <w:tabs>
                <w:tab w:val="left" w:pos="210"/>
              </w:tabs>
              <w:jc w:val="center"/>
              <w:rPr>
                <w:rFonts w:hint="eastAsia" w:ascii="宋体" w:hAnsi="宋体" w:eastAsia="宋体" w:cs="宋体"/>
                <w:i w:val="0"/>
                <w:iCs w:val="0"/>
                <w:color w:val="FF0000"/>
                <w:sz w:val="22"/>
                <w:szCs w:val="22"/>
                <w:u w:val="none"/>
              </w:rPr>
            </w:pPr>
          </w:p>
        </w:tc>
        <w:tc>
          <w:tcPr>
            <w:tcW w:w="370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7D5C8E6">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91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1F17048">
            <w:pPr>
              <w:tabs>
                <w:tab w:val="left" w:pos="210"/>
              </w:tabs>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27B7601">
            <w:pPr>
              <w:tabs>
                <w:tab w:val="left" w:pos="210"/>
              </w:tabs>
              <w:jc w:val="center"/>
              <w:rPr>
                <w:rFonts w:hint="eastAsia" w:ascii="宋体" w:hAnsi="宋体" w:eastAsia="宋体" w:cs="宋体"/>
                <w:i w:val="0"/>
                <w:iCs w:val="0"/>
                <w:color w:val="FF0000"/>
                <w:sz w:val="22"/>
                <w:szCs w:val="22"/>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98D448C">
            <w:pPr>
              <w:tabs>
                <w:tab w:val="left" w:pos="210"/>
              </w:tabs>
              <w:jc w:val="center"/>
              <w:rPr>
                <w:rFonts w:hint="eastAsia" w:ascii="宋体" w:hAnsi="宋体" w:eastAsia="宋体" w:cs="宋体"/>
                <w:i w:val="0"/>
                <w:iCs w:val="0"/>
                <w:color w:val="FF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1A6D7A2">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E070898">
            <w:pPr>
              <w:tabs>
                <w:tab w:val="left" w:pos="210"/>
              </w:tabs>
              <w:jc w:val="center"/>
              <w:rPr>
                <w:rFonts w:hint="eastAsia" w:ascii="宋体" w:hAnsi="宋体" w:eastAsia="宋体" w:cs="宋体"/>
                <w:i w:val="0"/>
                <w:iCs w:val="0"/>
                <w:color w:val="000000"/>
                <w:sz w:val="22"/>
                <w:szCs w:val="22"/>
                <w:u w:val="none"/>
              </w:rPr>
            </w:pPr>
          </w:p>
        </w:tc>
      </w:tr>
      <w:tr w14:paraId="5F40566E">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93FF">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36B1">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木工</w:t>
            </w:r>
          </w:p>
        </w:tc>
        <w:tc>
          <w:tcPr>
            <w:tcW w:w="39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D1F5C">
            <w:pPr>
              <w:tabs>
                <w:tab w:val="left" w:pos="210"/>
              </w:tabs>
              <w:jc w:val="center"/>
              <w:rPr>
                <w:rFonts w:hint="eastAsia" w:ascii="宋体" w:hAnsi="宋体" w:eastAsia="宋体" w:cs="宋体"/>
                <w:b/>
                <w:bCs/>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0AF4">
            <w:pPr>
              <w:tabs>
                <w:tab w:val="left" w:pos="210"/>
              </w:tabs>
              <w:jc w:val="center"/>
              <w:rPr>
                <w:rFonts w:hint="eastAsia" w:ascii="宋体" w:hAnsi="宋体" w:eastAsia="宋体" w:cs="宋体"/>
                <w:b/>
                <w:bCs/>
                <w:i w:val="0"/>
                <w:iCs w:val="0"/>
                <w:color w:val="000000"/>
                <w:sz w:val="22"/>
                <w:szCs w:val="22"/>
                <w:u w:val="none"/>
              </w:rPr>
            </w:pPr>
          </w:p>
        </w:tc>
      </w:tr>
      <w:tr w14:paraId="27E94E55">
        <w:trPr>
          <w:trHeight w:val="68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E31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09C5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大厅、茶室边吊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1DD9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B55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32.8</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1DED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28E5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3E7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1、面防潮石膏板、木板打底双层板吊顶。                                                                                              2、轻钢龙骨、木龙骨辅料。</w:t>
            </w:r>
          </w:p>
        </w:tc>
      </w:tr>
      <w:tr w14:paraId="580FC82D">
        <w:trPr>
          <w:trHeight w:val="68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0FC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EDA4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通道及卧室衣柜平吊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953D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9E5A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6F4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402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7CF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1、面防潮石膏板、木板打底双层板吊顶。                                                                                              2、轻钢龙骨、木龙骨辅料。</w:t>
            </w:r>
          </w:p>
        </w:tc>
      </w:tr>
      <w:tr w14:paraId="69DB6892">
        <w:trPr>
          <w:trHeight w:val="68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7ED9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F54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吊顶窗帘盒</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86AA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BD1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E0A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5B8D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489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1、面防潮石膏板、木板打底双层板吊顶。                                                                                              2、轻钢龙骨、木龙骨辅料。</w:t>
            </w:r>
          </w:p>
        </w:tc>
      </w:tr>
      <w:tr w14:paraId="1C9D354F">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240E755">
            <w:pPr>
              <w:tabs>
                <w:tab w:val="left" w:pos="210"/>
              </w:tabs>
              <w:jc w:val="center"/>
              <w:rPr>
                <w:rFonts w:hint="eastAsia" w:ascii="宋体" w:hAnsi="宋体" w:eastAsia="宋体" w:cs="宋体"/>
                <w:i w:val="0"/>
                <w:iCs w:val="0"/>
                <w:color w:val="FF0000"/>
                <w:sz w:val="22"/>
                <w:szCs w:val="22"/>
                <w:u w:val="none"/>
              </w:rPr>
            </w:pPr>
          </w:p>
        </w:tc>
        <w:tc>
          <w:tcPr>
            <w:tcW w:w="370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43B5681">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91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9356A56">
            <w:pPr>
              <w:tabs>
                <w:tab w:val="left" w:pos="210"/>
              </w:tabs>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76087B7">
            <w:pPr>
              <w:tabs>
                <w:tab w:val="left" w:pos="210"/>
              </w:tabs>
              <w:jc w:val="center"/>
              <w:rPr>
                <w:rFonts w:hint="eastAsia" w:ascii="宋体" w:hAnsi="宋体" w:eastAsia="宋体" w:cs="宋体"/>
                <w:i w:val="0"/>
                <w:iCs w:val="0"/>
                <w:color w:val="FF0000"/>
                <w:sz w:val="22"/>
                <w:szCs w:val="22"/>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E8F2ECE">
            <w:pPr>
              <w:tabs>
                <w:tab w:val="left" w:pos="210"/>
              </w:tabs>
              <w:jc w:val="center"/>
              <w:rPr>
                <w:rFonts w:hint="eastAsia" w:ascii="宋体" w:hAnsi="宋体" w:eastAsia="宋体" w:cs="宋体"/>
                <w:i w:val="0"/>
                <w:iCs w:val="0"/>
                <w:color w:val="FF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FDEF6ED">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1058D58">
            <w:pPr>
              <w:tabs>
                <w:tab w:val="left" w:pos="210"/>
              </w:tabs>
              <w:jc w:val="center"/>
              <w:rPr>
                <w:rFonts w:hint="eastAsia" w:ascii="宋体" w:hAnsi="宋体" w:eastAsia="宋体" w:cs="宋体"/>
                <w:i w:val="0"/>
                <w:iCs w:val="0"/>
                <w:color w:val="FF0000"/>
                <w:sz w:val="22"/>
                <w:szCs w:val="22"/>
                <w:u w:val="none"/>
              </w:rPr>
            </w:pPr>
          </w:p>
        </w:tc>
      </w:tr>
      <w:tr w14:paraId="77EF45C1">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27F7">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BE55">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主材-瓷砖</w:t>
            </w:r>
          </w:p>
        </w:tc>
        <w:tc>
          <w:tcPr>
            <w:tcW w:w="39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03CB">
            <w:pPr>
              <w:tabs>
                <w:tab w:val="left" w:pos="210"/>
              </w:tabs>
              <w:jc w:val="center"/>
              <w:rPr>
                <w:rFonts w:hint="eastAsia" w:ascii="宋体" w:hAnsi="宋体" w:eastAsia="宋体" w:cs="宋体"/>
                <w:b/>
                <w:bCs/>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1034">
            <w:pPr>
              <w:tabs>
                <w:tab w:val="left" w:pos="210"/>
              </w:tabs>
              <w:jc w:val="center"/>
              <w:rPr>
                <w:rFonts w:hint="eastAsia" w:ascii="宋体" w:hAnsi="宋体" w:eastAsia="宋体" w:cs="宋体"/>
                <w:b/>
                <w:bCs/>
                <w:i w:val="0"/>
                <w:iCs w:val="0"/>
                <w:color w:val="000000"/>
                <w:sz w:val="22"/>
                <w:szCs w:val="22"/>
                <w:u w:val="none"/>
              </w:rPr>
            </w:pPr>
          </w:p>
        </w:tc>
      </w:tr>
      <w:tr w14:paraId="455407C9">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4D18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31E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客餐厅、卧室地砖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D8B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6D0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4F57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ACBB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2A4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6FDB9338">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05B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069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阳台地砖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AEA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1A4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1885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846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AF7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地砖防滑600*600</w:t>
            </w:r>
          </w:p>
        </w:tc>
      </w:tr>
      <w:tr w14:paraId="5555E689">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0B6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A019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卫生间墙砖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F14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C8F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154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6D16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B29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墙砖400*800</w:t>
            </w:r>
          </w:p>
        </w:tc>
      </w:tr>
      <w:tr w14:paraId="2B737E8D">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67A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DC0D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卫生间地砖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BCA3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B5AB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FFB1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040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037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地砖防滑300*300</w:t>
            </w:r>
          </w:p>
        </w:tc>
      </w:tr>
      <w:tr w14:paraId="726C6585">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BE5C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DD7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厨房墙砖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9A9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3C84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313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4BC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F45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墙砖400*800</w:t>
            </w:r>
          </w:p>
        </w:tc>
      </w:tr>
      <w:tr w14:paraId="109D28E8">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EA9F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8B16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厨房地砖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242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A39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ABE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82D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79B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3456BEEA">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1C4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902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踢脚线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2D5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5FA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302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D54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68A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19D08984">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EED4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630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压边线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8EB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818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B3A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5CC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405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04F57065">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A023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2DB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门槛石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06D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EB22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87C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35DA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747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32F5B64E">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670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E82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全屋美缝</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EB8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8846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DEB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DEE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CE9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美缝材料及人工</w:t>
            </w:r>
          </w:p>
        </w:tc>
      </w:tr>
      <w:tr w14:paraId="643D30E2">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A4336EC">
            <w:pPr>
              <w:tabs>
                <w:tab w:val="left" w:pos="210"/>
              </w:tabs>
              <w:jc w:val="center"/>
              <w:rPr>
                <w:rFonts w:hint="eastAsia" w:ascii="宋体" w:hAnsi="宋体" w:eastAsia="宋体" w:cs="宋体"/>
                <w:i w:val="0"/>
                <w:iCs w:val="0"/>
                <w:color w:val="FF0000"/>
                <w:sz w:val="22"/>
                <w:szCs w:val="22"/>
                <w:u w:val="none"/>
              </w:rPr>
            </w:pPr>
          </w:p>
        </w:tc>
        <w:tc>
          <w:tcPr>
            <w:tcW w:w="370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F3FBBB3">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91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2A9621D">
            <w:pPr>
              <w:tabs>
                <w:tab w:val="left" w:pos="210"/>
              </w:tabs>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B5A0A2E">
            <w:pPr>
              <w:tabs>
                <w:tab w:val="left" w:pos="210"/>
              </w:tabs>
              <w:jc w:val="center"/>
              <w:rPr>
                <w:rFonts w:hint="eastAsia" w:ascii="宋体" w:hAnsi="宋体" w:eastAsia="宋体" w:cs="宋体"/>
                <w:i w:val="0"/>
                <w:iCs w:val="0"/>
                <w:color w:val="FF0000"/>
                <w:sz w:val="22"/>
                <w:szCs w:val="22"/>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3DB9C30">
            <w:pPr>
              <w:tabs>
                <w:tab w:val="left" w:pos="210"/>
              </w:tabs>
              <w:jc w:val="center"/>
              <w:rPr>
                <w:rFonts w:hint="eastAsia" w:ascii="宋体" w:hAnsi="宋体" w:eastAsia="宋体" w:cs="宋体"/>
                <w:i w:val="0"/>
                <w:iCs w:val="0"/>
                <w:color w:val="FF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59F4FEC">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20DEAB0">
            <w:pPr>
              <w:tabs>
                <w:tab w:val="left" w:pos="210"/>
              </w:tabs>
              <w:jc w:val="center"/>
              <w:rPr>
                <w:rFonts w:hint="eastAsia" w:ascii="宋体" w:hAnsi="宋体" w:eastAsia="宋体" w:cs="宋体"/>
                <w:i w:val="0"/>
                <w:iCs w:val="0"/>
                <w:color w:val="FF0000"/>
                <w:sz w:val="22"/>
                <w:szCs w:val="22"/>
                <w:u w:val="none"/>
              </w:rPr>
            </w:pPr>
          </w:p>
        </w:tc>
      </w:tr>
      <w:tr w14:paraId="02F312B8">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9BF5F">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9FD15">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主材-开关面板、灯具</w:t>
            </w:r>
          </w:p>
        </w:tc>
        <w:tc>
          <w:tcPr>
            <w:tcW w:w="39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08CC">
            <w:pPr>
              <w:tabs>
                <w:tab w:val="left" w:pos="210"/>
              </w:tabs>
              <w:jc w:val="center"/>
              <w:rPr>
                <w:rFonts w:hint="eastAsia" w:ascii="宋体" w:hAnsi="宋体" w:eastAsia="宋体" w:cs="宋体"/>
                <w:b/>
                <w:bCs/>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E901">
            <w:pPr>
              <w:tabs>
                <w:tab w:val="left" w:pos="210"/>
              </w:tabs>
              <w:jc w:val="center"/>
              <w:rPr>
                <w:rFonts w:hint="eastAsia" w:ascii="宋体" w:hAnsi="宋体" w:eastAsia="宋体" w:cs="宋体"/>
                <w:b/>
                <w:bCs/>
                <w:i w:val="0"/>
                <w:iCs w:val="0"/>
                <w:color w:val="000000"/>
                <w:sz w:val="22"/>
                <w:szCs w:val="22"/>
                <w:u w:val="none"/>
              </w:rPr>
            </w:pPr>
          </w:p>
        </w:tc>
      </w:tr>
      <w:tr w14:paraId="6F9C7593">
        <w:trPr>
          <w:trHeight w:val="34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E44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E9BC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全房开关面板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4CA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740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C1B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F431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9CC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开关带插座预计50个</w:t>
            </w:r>
          </w:p>
        </w:tc>
      </w:tr>
      <w:tr w14:paraId="45952500">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38F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3EDB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内嵌式筒射灯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C15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70AB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12D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F5F2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AA96">
            <w:pPr>
              <w:tabs>
                <w:tab w:val="left" w:pos="210"/>
              </w:tabs>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按效果图</w:t>
            </w:r>
          </w:p>
        </w:tc>
      </w:tr>
      <w:tr w14:paraId="2B61C921">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DA0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457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客厅主灯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586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91F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A3C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37C3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3555">
            <w:pPr>
              <w:tabs>
                <w:tab w:val="left" w:pos="210"/>
              </w:tabs>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按效果图</w:t>
            </w:r>
          </w:p>
        </w:tc>
      </w:tr>
      <w:tr w14:paraId="79A5EE17">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0A5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35A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餐厅主灯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A579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37A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66F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8E3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BE1B">
            <w:pPr>
              <w:tabs>
                <w:tab w:val="left" w:pos="210"/>
              </w:tabs>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按效果图</w:t>
            </w:r>
          </w:p>
        </w:tc>
      </w:tr>
      <w:tr w14:paraId="3D676219">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8A2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5286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卧室主灯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6DD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0B8F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75A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4986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C855">
            <w:pPr>
              <w:tabs>
                <w:tab w:val="left" w:pos="210"/>
              </w:tabs>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按效果图</w:t>
            </w:r>
          </w:p>
        </w:tc>
      </w:tr>
      <w:tr w14:paraId="4335EA4D">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9D4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F58F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阳台灯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DDA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B87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D4E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BB2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5879">
            <w:pPr>
              <w:tabs>
                <w:tab w:val="left" w:pos="210"/>
              </w:tabs>
              <w:jc w:val="center"/>
              <w:rPr>
                <w:rFonts w:hint="eastAsia" w:ascii="宋体" w:hAnsi="宋体" w:eastAsia="宋体" w:cs="宋体"/>
                <w:i w:val="0"/>
                <w:iCs w:val="0"/>
                <w:color w:val="000000"/>
                <w:sz w:val="22"/>
                <w:szCs w:val="22"/>
                <w:u w:val="none"/>
              </w:rPr>
            </w:pPr>
          </w:p>
        </w:tc>
      </w:tr>
      <w:tr w14:paraId="7B572CD6">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ECE9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BCD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2E7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2124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31.8</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ABA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EE19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3558">
            <w:pPr>
              <w:tabs>
                <w:tab w:val="left" w:pos="210"/>
              </w:tabs>
              <w:jc w:val="center"/>
              <w:rPr>
                <w:rFonts w:hint="eastAsia" w:ascii="宋体" w:hAnsi="宋体" w:eastAsia="宋体" w:cs="宋体"/>
                <w:i w:val="0"/>
                <w:iCs w:val="0"/>
                <w:color w:val="000000"/>
                <w:sz w:val="22"/>
                <w:szCs w:val="22"/>
                <w:u w:val="none"/>
              </w:rPr>
            </w:pPr>
          </w:p>
        </w:tc>
      </w:tr>
      <w:tr w14:paraId="204C464B">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9A34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2B7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灯带变压器</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891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11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0CA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A016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3443">
            <w:pPr>
              <w:tabs>
                <w:tab w:val="left" w:pos="210"/>
              </w:tabs>
              <w:jc w:val="center"/>
              <w:rPr>
                <w:rFonts w:hint="eastAsia" w:ascii="宋体" w:hAnsi="宋体" w:eastAsia="宋体" w:cs="宋体"/>
                <w:i w:val="0"/>
                <w:iCs w:val="0"/>
                <w:color w:val="000000"/>
                <w:sz w:val="22"/>
                <w:szCs w:val="22"/>
                <w:u w:val="none"/>
              </w:rPr>
            </w:pPr>
          </w:p>
        </w:tc>
      </w:tr>
      <w:tr w14:paraId="3436991C">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505C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CDA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空开</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72B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EFD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20D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7C8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0CF0">
            <w:pPr>
              <w:tabs>
                <w:tab w:val="left" w:pos="210"/>
              </w:tabs>
              <w:jc w:val="center"/>
              <w:rPr>
                <w:rFonts w:hint="eastAsia" w:ascii="宋体" w:hAnsi="宋体" w:eastAsia="宋体" w:cs="宋体"/>
                <w:i w:val="0"/>
                <w:iCs w:val="0"/>
                <w:color w:val="000000"/>
                <w:sz w:val="22"/>
                <w:szCs w:val="22"/>
                <w:u w:val="none"/>
              </w:rPr>
            </w:pPr>
          </w:p>
        </w:tc>
      </w:tr>
      <w:tr w14:paraId="2FDC5654">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297FC16">
            <w:pPr>
              <w:tabs>
                <w:tab w:val="left" w:pos="210"/>
              </w:tabs>
              <w:jc w:val="center"/>
              <w:rPr>
                <w:rFonts w:hint="eastAsia" w:ascii="宋体" w:hAnsi="宋体" w:eastAsia="宋体" w:cs="宋体"/>
                <w:i w:val="0"/>
                <w:iCs w:val="0"/>
                <w:color w:val="FF0000"/>
                <w:sz w:val="22"/>
                <w:szCs w:val="22"/>
                <w:u w:val="none"/>
              </w:rPr>
            </w:pPr>
          </w:p>
        </w:tc>
        <w:tc>
          <w:tcPr>
            <w:tcW w:w="370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2FFEEA6">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91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7155465">
            <w:pPr>
              <w:tabs>
                <w:tab w:val="left" w:pos="210"/>
              </w:tabs>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9B44BFB">
            <w:pPr>
              <w:tabs>
                <w:tab w:val="left" w:pos="210"/>
              </w:tabs>
              <w:jc w:val="center"/>
              <w:rPr>
                <w:rFonts w:hint="eastAsia" w:ascii="宋体" w:hAnsi="宋体" w:eastAsia="宋体" w:cs="宋体"/>
                <w:i w:val="0"/>
                <w:iCs w:val="0"/>
                <w:color w:val="FF0000"/>
                <w:sz w:val="22"/>
                <w:szCs w:val="22"/>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D0D3807">
            <w:pPr>
              <w:tabs>
                <w:tab w:val="left" w:pos="210"/>
              </w:tabs>
              <w:jc w:val="center"/>
              <w:rPr>
                <w:rFonts w:hint="eastAsia" w:ascii="宋体" w:hAnsi="宋体" w:eastAsia="宋体" w:cs="宋体"/>
                <w:i w:val="0"/>
                <w:iCs w:val="0"/>
                <w:color w:val="FF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5C2DCB7">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158407A">
            <w:pPr>
              <w:tabs>
                <w:tab w:val="left" w:pos="210"/>
              </w:tabs>
              <w:jc w:val="center"/>
              <w:rPr>
                <w:rFonts w:hint="eastAsia" w:ascii="宋体" w:hAnsi="宋体" w:eastAsia="宋体" w:cs="宋体"/>
                <w:i w:val="0"/>
                <w:iCs w:val="0"/>
                <w:color w:val="FF0000"/>
                <w:sz w:val="22"/>
                <w:szCs w:val="22"/>
                <w:u w:val="none"/>
              </w:rPr>
            </w:pPr>
          </w:p>
        </w:tc>
      </w:tr>
      <w:tr w14:paraId="5F3714A4">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A55F">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F5F7">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主材-卫浴</w:t>
            </w:r>
          </w:p>
        </w:tc>
        <w:tc>
          <w:tcPr>
            <w:tcW w:w="39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7A09">
            <w:pPr>
              <w:tabs>
                <w:tab w:val="left" w:pos="210"/>
              </w:tabs>
              <w:jc w:val="center"/>
              <w:rPr>
                <w:rFonts w:hint="eastAsia" w:ascii="宋体" w:hAnsi="宋体" w:eastAsia="宋体" w:cs="宋体"/>
                <w:b/>
                <w:bCs/>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B5357">
            <w:pPr>
              <w:tabs>
                <w:tab w:val="left" w:pos="210"/>
              </w:tabs>
              <w:jc w:val="center"/>
              <w:rPr>
                <w:rFonts w:hint="eastAsia" w:ascii="宋体" w:hAnsi="宋体" w:eastAsia="宋体" w:cs="宋体"/>
                <w:b/>
                <w:bCs/>
                <w:i w:val="0"/>
                <w:iCs w:val="0"/>
                <w:color w:val="000000"/>
                <w:sz w:val="22"/>
                <w:szCs w:val="22"/>
                <w:u w:val="none"/>
              </w:rPr>
            </w:pPr>
          </w:p>
        </w:tc>
      </w:tr>
      <w:tr w14:paraId="370A0415">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8944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124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花洒</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6EAD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73C6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5477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E41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47AB">
            <w:pPr>
              <w:tabs>
                <w:tab w:val="left" w:pos="210"/>
              </w:tabs>
              <w:jc w:val="center"/>
              <w:rPr>
                <w:rFonts w:hint="eastAsia" w:ascii="宋体" w:hAnsi="宋体" w:eastAsia="宋体" w:cs="宋体"/>
                <w:i w:val="0"/>
                <w:iCs w:val="0"/>
                <w:color w:val="000000"/>
                <w:sz w:val="22"/>
                <w:szCs w:val="22"/>
                <w:u w:val="none"/>
              </w:rPr>
            </w:pPr>
          </w:p>
        </w:tc>
      </w:tr>
      <w:tr w14:paraId="24D40F95">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95E3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6C3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94F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9C7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06F8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7F4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B26C">
            <w:pPr>
              <w:tabs>
                <w:tab w:val="left" w:pos="210"/>
              </w:tabs>
              <w:jc w:val="center"/>
              <w:rPr>
                <w:rFonts w:hint="eastAsia" w:ascii="宋体" w:hAnsi="宋体" w:eastAsia="宋体" w:cs="宋体"/>
                <w:i w:val="0"/>
                <w:iCs w:val="0"/>
                <w:color w:val="000000"/>
                <w:sz w:val="22"/>
                <w:szCs w:val="22"/>
                <w:u w:val="none"/>
              </w:rPr>
            </w:pPr>
          </w:p>
        </w:tc>
      </w:tr>
      <w:tr w14:paraId="498F6821">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B58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9BE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蹲便及水箱</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3EB4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EF2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1D68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594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DDD4">
            <w:pPr>
              <w:tabs>
                <w:tab w:val="left" w:pos="210"/>
              </w:tabs>
              <w:jc w:val="center"/>
              <w:rPr>
                <w:rFonts w:hint="eastAsia" w:ascii="宋体" w:hAnsi="宋体" w:eastAsia="宋体" w:cs="宋体"/>
                <w:i w:val="0"/>
                <w:iCs w:val="0"/>
                <w:color w:val="000000"/>
                <w:sz w:val="22"/>
                <w:szCs w:val="22"/>
                <w:u w:val="none"/>
              </w:rPr>
            </w:pPr>
          </w:p>
        </w:tc>
      </w:tr>
      <w:tr w14:paraId="56F5EEA3">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C15F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AB3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地漏</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E8FD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9D5C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78E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E1D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7DE0">
            <w:pPr>
              <w:tabs>
                <w:tab w:val="left" w:pos="210"/>
              </w:tabs>
              <w:jc w:val="center"/>
              <w:rPr>
                <w:rFonts w:hint="eastAsia" w:ascii="宋体" w:hAnsi="宋体" w:eastAsia="宋体" w:cs="宋体"/>
                <w:i w:val="0"/>
                <w:iCs w:val="0"/>
                <w:color w:val="000000"/>
                <w:sz w:val="22"/>
                <w:szCs w:val="22"/>
                <w:u w:val="none"/>
              </w:rPr>
            </w:pPr>
          </w:p>
        </w:tc>
      </w:tr>
      <w:tr w14:paraId="6934E808">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943B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069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浴室柜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E80A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1B0F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C0F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EEE1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3701">
            <w:pPr>
              <w:tabs>
                <w:tab w:val="left" w:pos="210"/>
              </w:tabs>
              <w:jc w:val="center"/>
              <w:rPr>
                <w:rFonts w:hint="eastAsia" w:ascii="宋体" w:hAnsi="宋体" w:eastAsia="宋体" w:cs="宋体"/>
                <w:i w:val="0"/>
                <w:iCs w:val="0"/>
                <w:color w:val="000000"/>
                <w:sz w:val="22"/>
                <w:szCs w:val="22"/>
                <w:u w:val="none"/>
              </w:rPr>
            </w:pPr>
          </w:p>
        </w:tc>
      </w:tr>
      <w:tr w14:paraId="60CBCBAE">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2222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196F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主卫干湿玻璃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F0CF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849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C1CF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072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F9EA">
            <w:pPr>
              <w:tabs>
                <w:tab w:val="left" w:pos="210"/>
              </w:tabs>
              <w:jc w:val="center"/>
              <w:rPr>
                <w:rFonts w:hint="eastAsia" w:ascii="宋体" w:hAnsi="宋体" w:eastAsia="宋体" w:cs="宋体"/>
                <w:i w:val="0"/>
                <w:iCs w:val="0"/>
                <w:color w:val="000000"/>
                <w:sz w:val="22"/>
                <w:szCs w:val="22"/>
                <w:u w:val="none"/>
              </w:rPr>
            </w:pPr>
          </w:p>
        </w:tc>
      </w:tr>
      <w:tr w14:paraId="21F13F64">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AFA59AB">
            <w:pPr>
              <w:tabs>
                <w:tab w:val="left" w:pos="210"/>
              </w:tabs>
              <w:jc w:val="center"/>
              <w:rPr>
                <w:rFonts w:hint="eastAsia" w:ascii="宋体" w:hAnsi="宋体" w:eastAsia="宋体" w:cs="宋体"/>
                <w:i w:val="0"/>
                <w:iCs w:val="0"/>
                <w:color w:val="FF0000"/>
                <w:sz w:val="22"/>
                <w:szCs w:val="22"/>
                <w:u w:val="none"/>
              </w:rPr>
            </w:pPr>
          </w:p>
        </w:tc>
        <w:tc>
          <w:tcPr>
            <w:tcW w:w="370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C11B67C">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91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5B9F987">
            <w:pPr>
              <w:tabs>
                <w:tab w:val="left" w:pos="210"/>
              </w:tabs>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74422C6">
            <w:pPr>
              <w:tabs>
                <w:tab w:val="left" w:pos="210"/>
              </w:tabs>
              <w:jc w:val="center"/>
              <w:rPr>
                <w:rFonts w:hint="eastAsia" w:ascii="宋体" w:hAnsi="宋体" w:eastAsia="宋体" w:cs="宋体"/>
                <w:i w:val="0"/>
                <w:iCs w:val="0"/>
                <w:color w:val="FF0000"/>
                <w:sz w:val="22"/>
                <w:szCs w:val="22"/>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F2FF9AB">
            <w:pPr>
              <w:tabs>
                <w:tab w:val="left" w:pos="210"/>
              </w:tabs>
              <w:jc w:val="center"/>
              <w:rPr>
                <w:rFonts w:hint="eastAsia" w:ascii="宋体" w:hAnsi="宋体" w:eastAsia="宋体" w:cs="宋体"/>
                <w:i w:val="0"/>
                <w:iCs w:val="0"/>
                <w:color w:val="FF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BCA8DC7">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E755987">
            <w:pPr>
              <w:tabs>
                <w:tab w:val="left" w:pos="210"/>
              </w:tabs>
              <w:jc w:val="center"/>
              <w:rPr>
                <w:rFonts w:hint="eastAsia" w:ascii="宋体" w:hAnsi="宋体" w:eastAsia="宋体" w:cs="宋体"/>
                <w:i w:val="0"/>
                <w:iCs w:val="0"/>
                <w:color w:val="FF0000"/>
                <w:sz w:val="22"/>
                <w:szCs w:val="22"/>
                <w:u w:val="none"/>
              </w:rPr>
            </w:pPr>
          </w:p>
        </w:tc>
      </w:tr>
      <w:tr w14:paraId="298C6A22">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E262">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A427">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主材-室内门</w:t>
            </w:r>
          </w:p>
        </w:tc>
        <w:tc>
          <w:tcPr>
            <w:tcW w:w="39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C5164">
            <w:pPr>
              <w:tabs>
                <w:tab w:val="left" w:pos="210"/>
              </w:tabs>
              <w:jc w:val="center"/>
              <w:rPr>
                <w:rFonts w:hint="eastAsia" w:ascii="宋体" w:hAnsi="宋体" w:eastAsia="宋体" w:cs="宋体"/>
                <w:b/>
                <w:bCs/>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DCC8">
            <w:pPr>
              <w:tabs>
                <w:tab w:val="left" w:pos="210"/>
              </w:tabs>
              <w:jc w:val="center"/>
              <w:rPr>
                <w:rFonts w:hint="eastAsia" w:ascii="宋体" w:hAnsi="宋体" w:eastAsia="宋体" w:cs="宋体"/>
                <w:b/>
                <w:bCs/>
                <w:i w:val="0"/>
                <w:iCs w:val="0"/>
                <w:color w:val="000000"/>
                <w:sz w:val="22"/>
                <w:szCs w:val="22"/>
                <w:u w:val="none"/>
              </w:rPr>
            </w:pPr>
          </w:p>
        </w:tc>
      </w:tr>
      <w:tr w14:paraId="641540D7">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8403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1BB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卧室门</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C63D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1CD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50EA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B60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0646">
            <w:pPr>
              <w:jc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实木门</w:t>
            </w:r>
          </w:p>
        </w:tc>
      </w:tr>
      <w:tr w14:paraId="02A14E7C">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BEC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9221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卫生间门</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3432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2CA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E98C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00B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3F63">
            <w:pPr>
              <w:jc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玻璃门</w:t>
            </w:r>
          </w:p>
        </w:tc>
      </w:tr>
      <w:tr w14:paraId="1648D970">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FF9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C2E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厨房移门</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BB21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3A2A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A81A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181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B5AA">
            <w:pPr>
              <w:jc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玻璃门</w:t>
            </w:r>
          </w:p>
        </w:tc>
      </w:tr>
      <w:tr w14:paraId="6E0C2978">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6060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6BAE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书房断桥铝封窗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135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B622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4.14</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422A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24B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4DF5">
            <w:pPr>
              <w:tabs>
                <w:tab w:val="left" w:pos="210"/>
              </w:tabs>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铝材厚度1.4厘厚，中空双层0.5厘玻璃，断桥铝110厚度</w:t>
            </w:r>
          </w:p>
        </w:tc>
      </w:tr>
      <w:tr w14:paraId="2BFA2D1D">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FD5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ED7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断桥铝封窗开启扇</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0A66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CA5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14C6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83C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B1F6">
            <w:pPr>
              <w:tabs>
                <w:tab w:val="left" w:pos="210"/>
              </w:tabs>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铝材厚度1.4厘厚，中空双层0.5厘玻璃，断桥铝110厚度</w:t>
            </w:r>
          </w:p>
        </w:tc>
      </w:tr>
      <w:tr w14:paraId="0A259E38">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ED84CEC">
            <w:pPr>
              <w:tabs>
                <w:tab w:val="left" w:pos="210"/>
              </w:tabs>
              <w:jc w:val="center"/>
              <w:rPr>
                <w:rFonts w:hint="eastAsia" w:ascii="宋体" w:hAnsi="宋体" w:eastAsia="宋体" w:cs="宋体"/>
                <w:i w:val="0"/>
                <w:iCs w:val="0"/>
                <w:color w:val="FF0000"/>
                <w:sz w:val="22"/>
                <w:szCs w:val="22"/>
                <w:u w:val="none"/>
              </w:rPr>
            </w:pPr>
          </w:p>
        </w:tc>
        <w:tc>
          <w:tcPr>
            <w:tcW w:w="370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F0B4A44">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91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5678515">
            <w:pPr>
              <w:tabs>
                <w:tab w:val="left" w:pos="210"/>
              </w:tabs>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A9EEA91">
            <w:pPr>
              <w:tabs>
                <w:tab w:val="left" w:pos="210"/>
              </w:tabs>
              <w:jc w:val="center"/>
              <w:rPr>
                <w:rFonts w:hint="eastAsia" w:ascii="宋体" w:hAnsi="宋体" w:eastAsia="宋体" w:cs="宋体"/>
                <w:i w:val="0"/>
                <w:iCs w:val="0"/>
                <w:color w:val="FF0000"/>
                <w:sz w:val="22"/>
                <w:szCs w:val="22"/>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A0495CD">
            <w:pPr>
              <w:tabs>
                <w:tab w:val="left" w:pos="210"/>
              </w:tabs>
              <w:jc w:val="center"/>
              <w:rPr>
                <w:rFonts w:hint="eastAsia" w:ascii="宋体" w:hAnsi="宋体" w:eastAsia="宋体" w:cs="宋体"/>
                <w:i w:val="0"/>
                <w:iCs w:val="0"/>
                <w:color w:val="FF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0452594">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95FF003">
            <w:pPr>
              <w:tabs>
                <w:tab w:val="left" w:pos="210"/>
              </w:tabs>
              <w:jc w:val="center"/>
              <w:rPr>
                <w:rFonts w:hint="eastAsia" w:ascii="宋体" w:hAnsi="宋体" w:eastAsia="宋体" w:cs="宋体"/>
                <w:i w:val="0"/>
                <w:iCs w:val="0"/>
                <w:color w:val="FF0000"/>
                <w:sz w:val="22"/>
                <w:szCs w:val="22"/>
                <w:u w:val="none"/>
              </w:rPr>
            </w:pPr>
          </w:p>
        </w:tc>
      </w:tr>
      <w:tr w14:paraId="2428547F">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6403">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七</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0B8E">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家具</w:t>
            </w:r>
          </w:p>
        </w:tc>
        <w:tc>
          <w:tcPr>
            <w:tcW w:w="39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C4E1">
            <w:pPr>
              <w:tabs>
                <w:tab w:val="left" w:pos="210"/>
              </w:tabs>
              <w:jc w:val="center"/>
              <w:rPr>
                <w:rFonts w:hint="eastAsia" w:ascii="宋体" w:hAnsi="宋体" w:eastAsia="宋体" w:cs="宋体"/>
                <w:b/>
                <w:bCs/>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4C4C">
            <w:pPr>
              <w:tabs>
                <w:tab w:val="left" w:pos="210"/>
              </w:tabs>
              <w:jc w:val="center"/>
              <w:rPr>
                <w:rFonts w:hint="eastAsia" w:ascii="宋体" w:hAnsi="宋体" w:eastAsia="宋体" w:cs="宋体"/>
                <w:b/>
                <w:bCs/>
                <w:i w:val="0"/>
                <w:iCs w:val="0"/>
                <w:color w:val="000000"/>
                <w:sz w:val="22"/>
                <w:szCs w:val="22"/>
                <w:u w:val="none"/>
              </w:rPr>
            </w:pPr>
          </w:p>
        </w:tc>
      </w:tr>
      <w:tr w14:paraId="7B7B8B1E">
        <w:trPr>
          <w:trHeight w:val="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F0B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FF8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主卧床架+床垫+床用三件套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926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5E33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2E5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89BB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vMerge w:val="restart"/>
            <w:tcBorders>
              <w:top w:val="single" w:color="000000" w:sz="4" w:space="0"/>
              <w:left w:val="single" w:color="000000" w:sz="4" w:space="0"/>
              <w:right w:val="single" w:color="000000" w:sz="4" w:space="0"/>
            </w:tcBorders>
            <w:shd w:val="clear" w:color="auto" w:fill="auto"/>
            <w:noWrap/>
            <w:vAlign w:val="center"/>
          </w:tcPr>
          <w:p w14:paraId="47525D00">
            <w:pPr>
              <w:tabs>
                <w:tab w:val="left" w:pos="210"/>
              </w:tabs>
              <w:jc w:val="center"/>
            </w:pPr>
          </w:p>
          <w:p w14:paraId="1724D917">
            <w:pPr>
              <w:tabs>
                <w:tab w:val="left" w:pos="210"/>
              </w:tabs>
              <w:jc w:val="center"/>
              <w:rPr>
                <w:rFonts w:hint="eastAsia" w:ascii="宋体" w:hAnsi="宋体" w:eastAsia="宋体" w:cs="宋体"/>
                <w:i w:val="0"/>
                <w:iCs w:val="0"/>
                <w:color w:val="000000"/>
                <w:sz w:val="22"/>
                <w:szCs w:val="22"/>
                <w:u w:val="none"/>
              </w:rPr>
            </w:pPr>
            <w:r>
              <w:drawing>
                <wp:inline distT="0" distB="0" distL="114300" distR="114300">
                  <wp:extent cx="2943225" cy="2718435"/>
                  <wp:effectExtent l="0" t="0" r="3175" b="24765"/>
                  <wp:docPr id="1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
                          <pic:cNvPicPr>
                            <a:picLocks noChangeAspect="1"/>
                          </pic:cNvPicPr>
                        </pic:nvPicPr>
                        <pic:blipFill>
                          <a:blip r:embed="rId4"/>
                          <a:stretch>
                            <a:fillRect/>
                          </a:stretch>
                        </pic:blipFill>
                        <pic:spPr>
                          <a:xfrm>
                            <a:off x="0" y="0"/>
                            <a:ext cx="2943225" cy="2718435"/>
                          </a:xfrm>
                          <a:prstGeom prst="rect">
                            <a:avLst/>
                          </a:prstGeom>
                          <a:noFill/>
                          <a:ln w="9525">
                            <a:noFill/>
                          </a:ln>
                        </pic:spPr>
                      </pic:pic>
                    </a:graphicData>
                  </a:graphic>
                </wp:inline>
              </w:drawing>
            </w:r>
          </w:p>
        </w:tc>
      </w:tr>
      <w:tr w14:paraId="6690D8BA">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4E1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8E9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次卧床架+床垫+床用三件套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90D4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CA13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0E3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46FC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vMerge w:val="continue"/>
            <w:tcBorders>
              <w:left w:val="single" w:color="000000" w:sz="4" w:space="0"/>
              <w:bottom w:val="single" w:color="000000" w:sz="4" w:space="0"/>
              <w:right w:val="single" w:color="000000" w:sz="4" w:space="0"/>
            </w:tcBorders>
            <w:shd w:val="clear" w:color="auto" w:fill="auto"/>
            <w:noWrap/>
            <w:vAlign w:val="center"/>
          </w:tcPr>
          <w:p w14:paraId="4F92FC71">
            <w:pPr>
              <w:tabs>
                <w:tab w:val="left" w:pos="210"/>
              </w:tabs>
              <w:jc w:val="center"/>
              <w:rPr>
                <w:rFonts w:hint="eastAsia" w:ascii="宋体" w:hAnsi="宋体" w:eastAsia="宋体" w:cs="宋体"/>
                <w:i w:val="0"/>
                <w:iCs w:val="0"/>
                <w:color w:val="000000"/>
                <w:sz w:val="22"/>
                <w:szCs w:val="22"/>
                <w:u w:val="none"/>
              </w:rPr>
            </w:pPr>
          </w:p>
        </w:tc>
      </w:tr>
      <w:tr w14:paraId="61682D98">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AE01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75E5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组合沙发</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E00A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A24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4D6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52B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9B809">
            <w:pPr>
              <w:tabs>
                <w:tab w:val="left" w:pos="210"/>
              </w:tabs>
              <w:jc w:val="center"/>
              <w:rPr>
                <w:rFonts w:hint="eastAsia" w:ascii="宋体" w:hAnsi="宋体" w:eastAsia="宋体" w:cs="宋体"/>
                <w:i w:val="0"/>
                <w:iCs w:val="0"/>
                <w:color w:val="000000"/>
                <w:sz w:val="22"/>
                <w:szCs w:val="22"/>
                <w:u w:val="none"/>
              </w:rPr>
            </w:pPr>
            <w:r>
              <w:drawing>
                <wp:inline distT="0" distB="0" distL="114300" distR="114300">
                  <wp:extent cx="2719070" cy="1746250"/>
                  <wp:effectExtent l="0" t="0" r="24130" b="6350"/>
                  <wp:docPr id="10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6"/>
                          <pic:cNvPicPr>
                            <a:picLocks noChangeAspect="1"/>
                          </pic:cNvPicPr>
                        </pic:nvPicPr>
                        <pic:blipFill>
                          <a:blip r:embed="rId5"/>
                          <a:stretch>
                            <a:fillRect/>
                          </a:stretch>
                        </pic:blipFill>
                        <pic:spPr>
                          <a:xfrm>
                            <a:off x="0" y="0"/>
                            <a:ext cx="2719070" cy="1746250"/>
                          </a:xfrm>
                          <a:prstGeom prst="rect">
                            <a:avLst/>
                          </a:prstGeom>
                          <a:noFill/>
                          <a:ln w="9525">
                            <a:noFill/>
                          </a:ln>
                        </pic:spPr>
                      </pic:pic>
                    </a:graphicData>
                  </a:graphic>
                </wp:inline>
              </w:drawing>
            </w:r>
          </w:p>
        </w:tc>
      </w:tr>
      <w:tr w14:paraId="1C42B9E8">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93A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5F3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组合茶几</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1297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18A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8ED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A4E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FFCD7">
            <w:pPr>
              <w:tabs>
                <w:tab w:val="left" w:pos="210"/>
              </w:tabs>
              <w:jc w:val="center"/>
              <w:rPr>
                <w:rFonts w:hint="eastAsia" w:ascii="宋体" w:hAnsi="宋体" w:eastAsia="宋体" w:cs="宋体"/>
                <w:i w:val="0"/>
                <w:iCs w:val="0"/>
                <w:color w:val="000000"/>
                <w:sz w:val="22"/>
                <w:szCs w:val="22"/>
                <w:u w:val="none"/>
              </w:rPr>
            </w:pPr>
            <w:r>
              <w:drawing>
                <wp:inline distT="0" distB="0" distL="114300" distR="114300">
                  <wp:extent cx="2719070" cy="1756410"/>
                  <wp:effectExtent l="0" t="0" r="24130" b="21590"/>
                  <wp:docPr id="10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7"/>
                          <pic:cNvPicPr>
                            <a:picLocks noChangeAspect="1"/>
                          </pic:cNvPicPr>
                        </pic:nvPicPr>
                        <pic:blipFill>
                          <a:blip r:embed="rId6"/>
                          <a:stretch>
                            <a:fillRect/>
                          </a:stretch>
                        </pic:blipFill>
                        <pic:spPr>
                          <a:xfrm>
                            <a:off x="0" y="0"/>
                            <a:ext cx="2719070" cy="1756410"/>
                          </a:xfrm>
                          <a:prstGeom prst="rect">
                            <a:avLst/>
                          </a:prstGeom>
                          <a:noFill/>
                          <a:ln w="9525">
                            <a:noFill/>
                          </a:ln>
                        </pic:spPr>
                      </pic:pic>
                    </a:graphicData>
                  </a:graphic>
                </wp:inline>
              </w:drawing>
            </w:r>
          </w:p>
        </w:tc>
      </w:tr>
      <w:tr w14:paraId="4864B41C">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D13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E0CE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主卧定制衣柜</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777A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119D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5.75</w:t>
            </w:r>
          </w:p>
        </w:tc>
        <w:tc>
          <w:tcPr>
            <w:tcW w:w="10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5BBB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E446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768E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生态板定制衣柜</w:t>
            </w:r>
          </w:p>
        </w:tc>
      </w:tr>
      <w:tr w14:paraId="43232012">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580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8227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次卧定制衣柜</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10FC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163B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w:t>
            </w:r>
          </w:p>
        </w:tc>
        <w:tc>
          <w:tcPr>
            <w:tcW w:w="10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EB50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8ED1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8D54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生态板定制衣柜</w:t>
            </w:r>
          </w:p>
        </w:tc>
      </w:tr>
      <w:tr w14:paraId="27BC543E">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BD26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A69D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入户定制鞋柜</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593B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3993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2.675</w:t>
            </w:r>
          </w:p>
        </w:tc>
        <w:tc>
          <w:tcPr>
            <w:tcW w:w="10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D8EE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5316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AD8B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生态板定制鞋柜</w:t>
            </w:r>
          </w:p>
        </w:tc>
      </w:tr>
      <w:tr w14:paraId="7D7B6378">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C940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8BD0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电视矮柜</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095EB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CB57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FDC8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13B4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6DEA5">
            <w:pPr>
              <w:tabs>
                <w:tab w:val="left" w:pos="210"/>
              </w:tabs>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按效果图</w:t>
            </w:r>
          </w:p>
        </w:tc>
      </w:tr>
      <w:tr w14:paraId="33C07FEA">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0F3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2DDC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厨房橱柜</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A158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562E1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7B66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BB7D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0B1E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瓷砖柜体、金刚面板门</w:t>
            </w:r>
          </w:p>
        </w:tc>
      </w:tr>
      <w:tr w14:paraId="5F848BF7">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8B6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357D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厨房吊柜</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ED6D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F4FA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DF89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4D8C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7FBF9A">
            <w:pPr>
              <w:tabs>
                <w:tab w:val="left" w:pos="210"/>
              </w:tabs>
              <w:jc w:val="center"/>
              <w:rPr>
                <w:rFonts w:hint="eastAsia" w:ascii="宋体" w:hAnsi="宋体" w:eastAsia="宋体" w:cs="宋体"/>
                <w:i w:val="0"/>
                <w:iCs w:val="0"/>
                <w:color w:val="000000"/>
                <w:sz w:val="22"/>
                <w:szCs w:val="22"/>
                <w:u w:val="none"/>
              </w:rPr>
            </w:pPr>
          </w:p>
        </w:tc>
      </w:tr>
      <w:tr w14:paraId="275E4443">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507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F3F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餐桌套装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68BC">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FDE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668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60080">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4C51">
            <w:pPr>
              <w:tabs>
                <w:tab w:val="left" w:pos="210"/>
              </w:tabs>
              <w:jc w:val="center"/>
              <w:rPr>
                <w:rFonts w:hint="eastAsia" w:ascii="宋体" w:hAnsi="宋体" w:eastAsia="宋体" w:cs="宋体"/>
                <w:i w:val="0"/>
                <w:iCs w:val="0"/>
                <w:color w:val="000000"/>
                <w:sz w:val="22"/>
                <w:szCs w:val="22"/>
                <w:u w:val="none"/>
              </w:rPr>
            </w:pPr>
            <w:r>
              <w:drawing>
                <wp:inline distT="0" distB="0" distL="114300" distR="114300">
                  <wp:extent cx="2604770" cy="2567940"/>
                  <wp:effectExtent l="0" t="0" r="11430" b="22860"/>
                  <wp:docPr id="10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8"/>
                          <pic:cNvPicPr>
                            <a:picLocks noChangeAspect="1"/>
                          </pic:cNvPicPr>
                        </pic:nvPicPr>
                        <pic:blipFill>
                          <a:blip r:embed="rId7"/>
                          <a:stretch>
                            <a:fillRect/>
                          </a:stretch>
                        </pic:blipFill>
                        <pic:spPr>
                          <a:xfrm>
                            <a:off x="0" y="0"/>
                            <a:ext cx="2604770" cy="2567940"/>
                          </a:xfrm>
                          <a:prstGeom prst="rect">
                            <a:avLst/>
                          </a:prstGeom>
                          <a:noFill/>
                          <a:ln w="9525">
                            <a:noFill/>
                          </a:ln>
                        </pic:spPr>
                      </pic:pic>
                    </a:graphicData>
                  </a:graphic>
                </wp:inline>
              </w:drawing>
            </w:r>
          </w:p>
        </w:tc>
      </w:tr>
      <w:tr w14:paraId="08D74DC8">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04F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EC2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茶室桌椅套装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824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964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C28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5ED9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DA52">
            <w:pPr>
              <w:tabs>
                <w:tab w:val="left" w:pos="210"/>
              </w:tabs>
              <w:jc w:val="center"/>
              <w:rPr>
                <w:rFonts w:hint="eastAsia" w:ascii="宋体" w:hAnsi="宋体" w:eastAsia="宋体" w:cs="宋体"/>
                <w:i w:val="0"/>
                <w:iCs w:val="0"/>
                <w:color w:val="000000"/>
                <w:sz w:val="22"/>
                <w:szCs w:val="22"/>
                <w:u w:val="none"/>
              </w:rPr>
            </w:pPr>
            <w:r>
              <w:drawing>
                <wp:inline distT="0" distB="0" distL="114300" distR="114300">
                  <wp:extent cx="2525395" cy="1703705"/>
                  <wp:effectExtent l="0" t="0" r="14605" b="23495"/>
                  <wp:docPr id="10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9"/>
                          <pic:cNvPicPr>
                            <a:picLocks noChangeAspect="1"/>
                          </pic:cNvPicPr>
                        </pic:nvPicPr>
                        <pic:blipFill>
                          <a:blip r:embed="rId8"/>
                          <a:stretch>
                            <a:fillRect/>
                          </a:stretch>
                        </pic:blipFill>
                        <pic:spPr>
                          <a:xfrm>
                            <a:off x="0" y="0"/>
                            <a:ext cx="2525395" cy="1703705"/>
                          </a:xfrm>
                          <a:prstGeom prst="rect">
                            <a:avLst/>
                          </a:prstGeom>
                          <a:noFill/>
                          <a:ln w="9525">
                            <a:noFill/>
                          </a:ln>
                        </pic:spPr>
                      </pic:pic>
                    </a:graphicData>
                  </a:graphic>
                </wp:inline>
              </w:drawing>
            </w:r>
          </w:p>
        </w:tc>
      </w:tr>
      <w:tr w14:paraId="166B2268">
        <w:trPr>
          <w:trHeight w:val="168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37E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B75D">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2992">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6D8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0B2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B905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58E3">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1、高度2.8米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2、材质：阻燃窗帘布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3、加工工艺：按照1:2倍比例打皱。车3公分边，10公分脚。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4、布帘打皱为波浪式皱褶，形状需从顶到脚一致，扣眼不能使用金属材质，防止生锈脱落。</w:t>
            </w:r>
          </w:p>
        </w:tc>
      </w:tr>
      <w:tr w14:paraId="36D18D8E">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0DA2903">
            <w:pPr>
              <w:tabs>
                <w:tab w:val="left" w:pos="210"/>
              </w:tabs>
              <w:jc w:val="center"/>
              <w:rPr>
                <w:rFonts w:hint="eastAsia" w:ascii="宋体" w:hAnsi="宋体" w:eastAsia="宋体" w:cs="宋体"/>
                <w:i w:val="0"/>
                <w:iCs w:val="0"/>
                <w:color w:val="FF0000"/>
                <w:sz w:val="22"/>
                <w:szCs w:val="22"/>
                <w:u w:val="none"/>
              </w:rPr>
            </w:pPr>
          </w:p>
        </w:tc>
        <w:tc>
          <w:tcPr>
            <w:tcW w:w="370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61BDC0E">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91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3B0AFD8">
            <w:pPr>
              <w:tabs>
                <w:tab w:val="left" w:pos="210"/>
              </w:tabs>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8C2DD04">
            <w:pPr>
              <w:tabs>
                <w:tab w:val="left" w:pos="210"/>
              </w:tabs>
              <w:jc w:val="center"/>
              <w:rPr>
                <w:rFonts w:hint="eastAsia" w:ascii="宋体" w:hAnsi="宋体" w:eastAsia="宋体" w:cs="宋体"/>
                <w:i w:val="0"/>
                <w:iCs w:val="0"/>
                <w:color w:val="FF0000"/>
                <w:sz w:val="22"/>
                <w:szCs w:val="22"/>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C9E143A">
            <w:pPr>
              <w:tabs>
                <w:tab w:val="left" w:pos="210"/>
              </w:tabs>
              <w:jc w:val="center"/>
              <w:rPr>
                <w:rFonts w:hint="eastAsia" w:ascii="宋体" w:hAnsi="宋体" w:eastAsia="宋体" w:cs="宋体"/>
                <w:i w:val="0"/>
                <w:iCs w:val="0"/>
                <w:color w:val="FF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1288391">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3873CB3">
            <w:pPr>
              <w:tabs>
                <w:tab w:val="left" w:pos="210"/>
              </w:tabs>
              <w:jc w:val="center"/>
              <w:rPr>
                <w:rFonts w:hint="eastAsia" w:ascii="宋体" w:hAnsi="宋体" w:eastAsia="宋体" w:cs="宋体"/>
                <w:i w:val="0"/>
                <w:iCs w:val="0"/>
                <w:color w:val="FF0000"/>
                <w:sz w:val="22"/>
                <w:szCs w:val="22"/>
                <w:u w:val="none"/>
              </w:rPr>
            </w:pPr>
          </w:p>
        </w:tc>
      </w:tr>
      <w:tr w14:paraId="52A73A6E">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5890">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八</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E3F9">
            <w:pPr>
              <w:keepNext w:val="0"/>
              <w:keepLines w:val="0"/>
              <w:widowControl/>
              <w:suppressLineNumbers w:val="0"/>
              <w:tabs>
                <w:tab w:val="left" w:pos="210"/>
              </w:tabs>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电器</w:t>
            </w:r>
          </w:p>
        </w:tc>
        <w:tc>
          <w:tcPr>
            <w:tcW w:w="39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1F2E">
            <w:pPr>
              <w:tabs>
                <w:tab w:val="left" w:pos="210"/>
              </w:tabs>
              <w:jc w:val="center"/>
              <w:rPr>
                <w:rFonts w:hint="eastAsia" w:ascii="宋体" w:hAnsi="宋体" w:eastAsia="宋体" w:cs="宋体"/>
                <w:b/>
                <w:bCs/>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EB6B">
            <w:pPr>
              <w:tabs>
                <w:tab w:val="left" w:pos="210"/>
              </w:tabs>
              <w:jc w:val="center"/>
              <w:rPr>
                <w:rFonts w:hint="eastAsia" w:ascii="宋体" w:hAnsi="宋体" w:eastAsia="宋体" w:cs="宋体"/>
                <w:b/>
                <w:bCs/>
                <w:i w:val="0"/>
                <w:iCs w:val="0"/>
                <w:color w:val="000000"/>
                <w:sz w:val="22"/>
                <w:szCs w:val="22"/>
                <w:u w:val="none"/>
              </w:rPr>
            </w:pPr>
          </w:p>
        </w:tc>
      </w:tr>
      <w:tr w14:paraId="26B811C0">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B7605">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270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电视机</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571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5F8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B74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4CD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D0CE">
            <w:pPr>
              <w:widowControl/>
              <w:jc w:val="left"/>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1、产品外观颜色描述（主体颜色）黑色55寸</w:t>
            </w:r>
          </w:p>
          <w:p w14:paraId="4ABA6180">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2、玻璃类别：4K LED</w:t>
            </w:r>
          </w:p>
          <w:p w14:paraId="1718A14B">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3、分辨率：3840*2160</w:t>
            </w:r>
          </w:p>
          <w:p w14:paraId="73D0BF89">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4、能效等级：4 级【新能效 GB 24850-2020】</w:t>
            </w:r>
          </w:p>
          <w:p w14:paraId="0E11183B">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5、CPU主频：1.8GHz</w:t>
            </w:r>
          </w:p>
          <w:p w14:paraId="6CA278F0">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6、CPU核心数：4 核</w:t>
            </w:r>
          </w:p>
          <w:p w14:paraId="3E19EA19">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7、系统，应用：Android 9，酷开 8.0</w:t>
            </w:r>
          </w:p>
          <w:p w14:paraId="5F842118">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8、杜比解码、音效，自带环绕声</w:t>
            </w:r>
          </w:p>
          <w:p w14:paraId="0A4170E3">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9、裸机尺寸 （不含底座）mm：1225*93*718</w:t>
            </w:r>
          </w:p>
          <w:p w14:paraId="579EE9DE">
            <w:pPr>
              <w:jc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10、产品特色：4K全面屏，双重护眼认证，WIFI，低蓝光</w:t>
            </w:r>
          </w:p>
        </w:tc>
      </w:tr>
      <w:tr w14:paraId="3C6DD84A">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E5D4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CE0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洗衣机</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BBD5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536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7B24">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081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C4275">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1、家用波轮洗衣机8公斤</w:t>
            </w:r>
          </w:p>
          <w:p w14:paraId="31083D3F">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2、控制方式：电子式</w:t>
            </w:r>
          </w:p>
          <w:p w14:paraId="50512599">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3、能力数值：8KG</w:t>
            </w:r>
          </w:p>
          <w:p w14:paraId="78EB9DC5">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4、额定功率：400W</w:t>
            </w:r>
          </w:p>
          <w:p w14:paraId="0E6BB50A">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5、能效等级：二级</w:t>
            </w:r>
          </w:p>
          <w:p w14:paraId="7450617F">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6、电源电压：50Hz220V</w:t>
            </w:r>
          </w:p>
          <w:p w14:paraId="5FE99BB5">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7、机身尺寸（mm）：长525*宽515*高920</w:t>
            </w:r>
          </w:p>
          <w:p w14:paraId="30F54911">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8、毛重（Kg）：35</w:t>
            </w:r>
          </w:p>
          <w:p w14:paraId="41BC92FC">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9、显示方式：LED数码屏显示</w:t>
            </w:r>
          </w:p>
          <w:p w14:paraId="391FFD64">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10、电机类型：普通电机</w:t>
            </w:r>
          </w:p>
          <w:p w14:paraId="41CBBD68">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11、定频/变频：定频</w:t>
            </w:r>
          </w:p>
          <w:p w14:paraId="0200C084">
            <w:pPr>
              <w:jc w:val="both"/>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12、备注：包含出水口阀安装</w:t>
            </w:r>
          </w:p>
        </w:tc>
      </w:tr>
      <w:tr w14:paraId="55E9FE9E">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99BE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1EC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36BE">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D1D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C54A">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FB29B">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D76BA">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1、匹数：1.5匹挂机</w:t>
            </w:r>
          </w:p>
          <w:p w14:paraId="56E0BA44">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2、变频挂机、冷暖型</w:t>
            </w:r>
          </w:p>
          <w:p w14:paraId="4B72BB93">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3.全年能源消耗效率APF：5.41</w:t>
            </w:r>
          </w:p>
          <w:p w14:paraId="3C0282F6">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4.制冷量（W）：3520W(150W-5250W)制冷剂R32</w:t>
            </w:r>
          </w:p>
          <w:p w14:paraId="13838745">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5.制热量（w）：5050W(150W~6790W)；制热功率1200W(70W~2050W)</w:t>
            </w:r>
          </w:p>
          <w:p w14:paraId="1AE53BE1">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6.具有电辅加热功能，功率：850W支持220V~/50HZ电压</w:t>
            </w:r>
          </w:p>
          <w:p w14:paraId="107C356D">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7.循环风量（m³/h)：：:750</w:t>
            </w:r>
          </w:p>
          <w:p w14:paraId="21094E14">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8.包含不锈钢支架安装</w:t>
            </w:r>
          </w:p>
          <w:p w14:paraId="1CED9D37">
            <w:pPr>
              <w:jc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9.一级能效</w:t>
            </w:r>
          </w:p>
        </w:tc>
      </w:tr>
      <w:tr w14:paraId="72BAC4D1">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16E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997CF">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冰箱</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A779">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2F5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EBA1">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FF68">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B99A0">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1、210-260升三门冰箱</w:t>
            </w:r>
          </w:p>
          <w:p w14:paraId="321DFCAF">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2、控制方式：机械式</w:t>
            </w:r>
          </w:p>
          <w:p w14:paraId="5FABBB99">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3、能力数值：215L</w:t>
            </w:r>
          </w:p>
          <w:p w14:paraId="361BC81B">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4、能效等级：二级</w:t>
            </w:r>
          </w:p>
          <w:p w14:paraId="5AF103D2">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5、电源电压：50Hz220V</w:t>
            </w:r>
          </w:p>
          <w:p w14:paraId="5FFA2ABC">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6、机身尺寸：长544*宽595*高1725</w:t>
            </w:r>
          </w:p>
          <w:p w14:paraId="00B0B833">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7、毛重（Kg）：51</w:t>
            </w:r>
          </w:p>
          <w:p w14:paraId="239C5FEA">
            <w:pPr>
              <w:jc w:val="both"/>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8、制冷方式：直冷</w:t>
            </w:r>
          </w:p>
        </w:tc>
      </w:tr>
      <w:tr w14:paraId="025D42CD">
        <w:trPr>
          <w:trHeight w:val="33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F66680B">
            <w:pPr>
              <w:tabs>
                <w:tab w:val="left" w:pos="210"/>
              </w:tabs>
              <w:jc w:val="center"/>
              <w:rPr>
                <w:rFonts w:hint="eastAsia" w:ascii="宋体" w:hAnsi="宋体" w:eastAsia="宋体" w:cs="宋体"/>
                <w:i w:val="0"/>
                <w:iCs w:val="0"/>
                <w:color w:val="FF0000"/>
                <w:sz w:val="22"/>
                <w:szCs w:val="22"/>
                <w:u w:val="none"/>
              </w:rPr>
            </w:pPr>
          </w:p>
        </w:tc>
        <w:tc>
          <w:tcPr>
            <w:tcW w:w="370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DA764FA">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91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5F32672">
            <w:pPr>
              <w:tabs>
                <w:tab w:val="left" w:pos="210"/>
              </w:tabs>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2FB5AC2">
            <w:pPr>
              <w:tabs>
                <w:tab w:val="left" w:pos="210"/>
              </w:tabs>
              <w:jc w:val="center"/>
              <w:rPr>
                <w:rFonts w:hint="eastAsia" w:ascii="宋体" w:hAnsi="宋体" w:eastAsia="宋体" w:cs="宋体"/>
                <w:i w:val="0"/>
                <w:iCs w:val="0"/>
                <w:color w:val="FF0000"/>
                <w:sz w:val="22"/>
                <w:szCs w:val="22"/>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FD9FC73">
            <w:pPr>
              <w:tabs>
                <w:tab w:val="left" w:pos="210"/>
              </w:tabs>
              <w:jc w:val="center"/>
              <w:rPr>
                <w:rFonts w:hint="eastAsia" w:ascii="宋体" w:hAnsi="宋体" w:eastAsia="宋体" w:cs="宋体"/>
                <w:i w:val="0"/>
                <w:iCs w:val="0"/>
                <w:color w:val="FF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4737E8D">
            <w:pPr>
              <w:keepNext w:val="0"/>
              <w:keepLines w:val="0"/>
              <w:widowControl/>
              <w:suppressLineNumbers w:val="0"/>
              <w:tabs>
                <w:tab w:val="left" w:pos="210"/>
              </w:tabs>
              <w:jc w:val="center"/>
              <w:textAlignment w:val="center"/>
              <w:rPr>
                <w:rFonts w:hint="eastAsia" w:ascii="宋体" w:hAnsi="宋体" w:eastAsia="宋体" w:cs="宋体"/>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5D0508E">
            <w:pPr>
              <w:tabs>
                <w:tab w:val="left" w:pos="210"/>
              </w:tabs>
              <w:jc w:val="center"/>
              <w:rPr>
                <w:rFonts w:hint="eastAsia" w:ascii="宋体" w:hAnsi="宋体" w:eastAsia="宋体" w:cs="宋体"/>
                <w:i w:val="0"/>
                <w:iCs w:val="0"/>
                <w:color w:val="FF0000"/>
                <w:sz w:val="22"/>
                <w:szCs w:val="22"/>
                <w:u w:val="none"/>
              </w:rPr>
            </w:pPr>
          </w:p>
        </w:tc>
      </w:tr>
      <w:tr w14:paraId="790D1C39">
        <w:trPr>
          <w:trHeight w:val="336" w:hRule="atLeast"/>
          <w:jc w:val="center"/>
        </w:trPr>
        <w:tc>
          <w:tcPr>
            <w:tcW w:w="73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835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892D">
            <w:pPr>
              <w:keepNext w:val="0"/>
              <w:keepLines w:val="0"/>
              <w:widowControl/>
              <w:suppressLineNumbers w:val="0"/>
              <w:tabs>
                <w:tab w:val="left" w:pos="210"/>
              </w:tabs>
              <w:jc w:val="center"/>
              <w:textAlignment w:val="center"/>
              <w:rPr>
                <w:rFonts w:hint="eastAsia" w:ascii="宋体" w:hAnsi="宋体" w:eastAsia="宋体" w:cs="宋体"/>
                <w:b/>
                <w:bCs/>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B56C">
            <w:pPr>
              <w:tabs>
                <w:tab w:val="left" w:pos="210"/>
              </w:tabs>
              <w:jc w:val="center"/>
              <w:rPr>
                <w:rFonts w:hint="eastAsia" w:ascii="宋体" w:hAnsi="宋体" w:eastAsia="宋体" w:cs="宋体"/>
                <w:i w:val="0"/>
                <w:iCs w:val="0"/>
                <w:color w:val="000000"/>
                <w:sz w:val="22"/>
                <w:szCs w:val="22"/>
                <w:u w:val="none"/>
              </w:rPr>
            </w:pPr>
          </w:p>
        </w:tc>
      </w:tr>
      <w:tr w14:paraId="4C974B65">
        <w:trPr>
          <w:trHeight w:val="336" w:hRule="atLeast"/>
          <w:jc w:val="center"/>
        </w:trPr>
        <w:tc>
          <w:tcPr>
            <w:tcW w:w="73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CD27">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税费</w:t>
            </w:r>
            <w:r>
              <w:rPr>
                <w:rFonts w:hint="default" w:ascii="宋体" w:hAnsi="宋体" w:eastAsia="宋体" w:cs="宋体"/>
                <w:i w:val="0"/>
                <w:iCs w:val="0"/>
                <w:color w:val="000000"/>
                <w:kern w:val="0"/>
                <w:sz w:val="22"/>
                <w:szCs w:val="22"/>
                <w:u w:val="none"/>
                <w:lang w:val="en-US" w:eastAsia="zh-CN" w:bidi="ar"/>
              </w:rPr>
              <w:t>x</w:t>
            </w:r>
            <w:r>
              <w:rPr>
                <w:rFonts w:hint="eastAsia" w:ascii="宋体" w:hAnsi="宋体" w:eastAsia="宋体" w:cs="宋体"/>
                <w:i w:val="0"/>
                <w:iCs w:val="0"/>
                <w:color w:val="000000"/>
                <w:kern w:val="0"/>
                <w:sz w:val="22"/>
                <w:szCs w:val="22"/>
                <w:u w:val="none"/>
                <w:lang w:val="en-US" w:eastAsia="zh-CN" w:bidi="ar"/>
              </w:rPr>
              <w:t>%</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81C1">
            <w:pPr>
              <w:keepNext w:val="0"/>
              <w:keepLines w:val="0"/>
              <w:widowControl/>
              <w:suppressLineNumbers w:val="0"/>
              <w:tabs>
                <w:tab w:val="left" w:pos="210"/>
              </w:tabs>
              <w:jc w:val="center"/>
              <w:textAlignment w:val="center"/>
              <w:rPr>
                <w:rFonts w:hint="eastAsia" w:ascii="宋体" w:hAnsi="宋体" w:eastAsia="宋体" w:cs="宋体"/>
                <w:b/>
                <w:bCs/>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22D4">
            <w:pPr>
              <w:tabs>
                <w:tab w:val="left" w:pos="210"/>
              </w:tabs>
              <w:jc w:val="center"/>
              <w:rPr>
                <w:rFonts w:hint="eastAsia" w:ascii="宋体" w:hAnsi="宋体" w:eastAsia="宋体" w:cs="宋体"/>
                <w:i w:val="0"/>
                <w:iCs w:val="0"/>
                <w:color w:val="000000"/>
                <w:sz w:val="22"/>
                <w:szCs w:val="22"/>
                <w:u w:val="none"/>
              </w:rPr>
            </w:pPr>
          </w:p>
        </w:tc>
      </w:tr>
      <w:tr w14:paraId="6451FE8A">
        <w:trPr>
          <w:trHeight w:val="336" w:hRule="atLeast"/>
          <w:jc w:val="center"/>
        </w:trPr>
        <w:tc>
          <w:tcPr>
            <w:tcW w:w="73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30F6">
            <w:pPr>
              <w:keepNext w:val="0"/>
              <w:keepLines w:val="0"/>
              <w:widowControl/>
              <w:suppressLineNumbers w:val="0"/>
              <w:tabs>
                <w:tab w:val="left" w:pos="210"/>
              </w:tabs>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总计</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7128">
            <w:pPr>
              <w:keepNext w:val="0"/>
              <w:keepLines w:val="0"/>
              <w:widowControl/>
              <w:suppressLineNumbers w:val="0"/>
              <w:tabs>
                <w:tab w:val="left" w:pos="210"/>
              </w:tabs>
              <w:jc w:val="center"/>
              <w:textAlignment w:val="center"/>
              <w:rPr>
                <w:rFonts w:hint="eastAsia" w:ascii="宋体" w:hAnsi="宋体" w:eastAsia="宋体" w:cs="宋体"/>
                <w:b/>
                <w:bCs/>
                <w:i w:val="0"/>
                <w:iCs w:val="0"/>
                <w:color w:val="FF0000"/>
                <w:sz w:val="22"/>
                <w:szCs w:val="22"/>
                <w:u w:val="none"/>
              </w:rPr>
            </w:pPr>
          </w:p>
        </w:tc>
        <w:tc>
          <w:tcPr>
            <w:tcW w:w="6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6FD1F">
            <w:pPr>
              <w:tabs>
                <w:tab w:val="left" w:pos="210"/>
              </w:tabs>
              <w:jc w:val="center"/>
              <w:rPr>
                <w:rFonts w:hint="eastAsia" w:ascii="宋体" w:hAnsi="宋体" w:eastAsia="宋体" w:cs="宋体"/>
                <w:i w:val="0"/>
                <w:iCs w:val="0"/>
                <w:color w:val="000000"/>
                <w:sz w:val="22"/>
                <w:szCs w:val="22"/>
                <w:u w:val="none"/>
              </w:rPr>
            </w:pPr>
          </w:p>
        </w:tc>
      </w:tr>
    </w:tbl>
    <w:tbl>
      <w:tblPr>
        <w:tblStyle w:val="23"/>
        <w:tblW w:w="14660" w:type="dxa"/>
        <w:tblInd w:w="-23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8"/>
        <w:gridCol w:w="3423"/>
        <w:gridCol w:w="889"/>
        <w:gridCol w:w="889"/>
        <w:gridCol w:w="1044"/>
        <w:gridCol w:w="1156"/>
        <w:gridCol w:w="6141"/>
      </w:tblGrid>
      <w:tr w14:paraId="4A5A0C25">
        <w:trPr>
          <w:trHeight w:val="1000" w:hRule="atLeast"/>
        </w:trPr>
        <w:tc>
          <w:tcPr>
            <w:tcW w:w="14660" w:type="dxa"/>
            <w:gridSpan w:val="7"/>
            <w:tcBorders>
              <w:top w:val="nil"/>
              <w:left w:val="nil"/>
              <w:bottom w:val="nil"/>
              <w:right w:val="nil"/>
            </w:tcBorders>
            <w:shd w:val="clear" w:color="auto" w:fill="auto"/>
            <w:noWrap/>
            <w:vAlign w:val="center"/>
          </w:tcPr>
          <w:p w14:paraId="7B61FFBF">
            <w:pPr>
              <w:keepNext w:val="0"/>
              <w:keepLines w:val="0"/>
              <w:pageBreakBefore w:val="0"/>
              <w:widowControl/>
              <w:suppressLineNumbers w:val="0"/>
              <w:kinsoku/>
              <w:wordWrap/>
              <w:overflowPunct/>
              <w:topLinePunct w:val="0"/>
              <w:autoSpaceDE/>
              <w:autoSpaceDN/>
              <w:bidi w:val="0"/>
              <w:adjustRightInd/>
              <w:snapToGrid/>
              <w:ind w:firstLine="723" w:firstLineChars="200"/>
              <w:jc w:val="left"/>
              <w:textAlignment w:val="auto"/>
              <w:rPr>
                <w:rFonts w:hint="default" w:ascii="方正公文小标宋" w:hAnsi="方正公文小标宋" w:eastAsia="方正公文小标宋" w:cs="方正公文小标宋"/>
                <w:b/>
                <w:bCs/>
                <w:i w:val="0"/>
                <w:iCs w:val="0"/>
                <w:color w:val="000000"/>
                <w:kern w:val="0"/>
                <w:sz w:val="36"/>
                <w:szCs w:val="36"/>
                <w:u w:val="none"/>
                <w:lang w:val="en-US" w:eastAsia="zh-CN" w:bidi="ar"/>
              </w:rPr>
            </w:pPr>
            <w:r>
              <w:rPr>
                <w:rFonts w:hint="default" w:ascii="方正公文小标宋" w:hAnsi="方正公文小标宋" w:eastAsia="方正公文小标宋" w:cs="方正公文小标宋"/>
                <w:b/>
                <w:bCs/>
                <w:i w:val="0"/>
                <w:iCs w:val="0"/>
                <w:color w:val="000000"/>
                <w:kern w:val="0"/>
                <w:sz w:val="36"/>
                <w:szCs w:val="36"/>
                <w:u w:val="none"/>
                <w:lang w:val="en-US" w:eastAsia="zh-CN" w:bidi="ar"/>
              </w:rPr>
              <w:t xml:space="preserve">     </w:t>
            </w:r>
          </w:p>
          <w:p w14:paraId="1FB8172E">
            <w:pPr>
              <w:pStyle w:val="29"/>
              <w:ind w:firstLine="11746" w:firstLineChars="3250"/>
              <w:rPr>
                <w:rFonts w:hint="default" w:ascii="方正公文小标宋" w:hAnsi="方正公文小标宋" w:eastAsia="方正公文小标宋" w:cs="方正公文小标宋"/>
                <w:b/>
                <w:bCs/>
                <w:i w:val="0"/>
                <w:iCs w:val="0"/>
                <w:color w:val="000000"/>
                <w:kern w:val="0"/>
                <w:sz w:val="36"/>
                <w:szCs w:val="36"/>
                <w:u w:val="none"/>
                <w:lang w:val="en-US" w:eastAsia="zh-CN" w:bidi="ar"/>
              </w:rPr>
            </w:pPr>
          </w:p>
          <w:p w14:paraId="7083929F">
            <w:pPr>
              <w:pStyle w:val="29"/>
              <w:ind w:firstLine="11746" w:firstLineChars="3250"/>
              <w:rPr>
                <w:rFonts w:hint="default" w:ascii="方正公文小标宋" w:hAnsi="方正公文小标宋" w:eastAsia="方正公文小标宋" w:cs="方正公文小标宋"/>
                <w:b/>
                <w:bCs/>
                <w:i w:val="0"/>
                <w:iCs w:val="0"/>
                <w:color w:val="000000"/>
                <w:kern w:val="0"/>
                <w:sz w:val="36"/>
                <w:szCs w:val="36"/>
                <w:u w:val="none"/>
                <w:lang w:val="en-US" w:eastAsia="zh-CN" w:bidi="ar"/>
              </w:rPr>
            </w:pPr>
            <w:r>
              <w:rPr>
                <w:rFonts w:hint="default" w:ascii="方正公文小标宋" w:hAnsi="方正公文小标宋" w:eastAsia="方正公文小标宋" w:cs="方正公文小标宋"/>
                <w:b/>
                <w:bCs/>
                <w:i w:val="0"/>
                <w:iCs w:val="0"/>
                <w:color w:val="000000"/>
                <w:kern w:val="0"/>
                <w:sz w:val="36"/>
                <w:szCs w:val="36"/>
                <w:u w:val="none"/>
                <w:lang w:val="en-US" w:eastAsia="zh-CN" w:bidi="ar"/>
              </w:rPr>
              <w:t xml:space="preserve">                     </w:t>
            </w:r>
          </w:p>
          <w:p w14:paraId="55797D36">
            <w:pPr>
              <w:keepNext w:val="0"/>
              <w:keepLines w:val="0"/>
              <w:widowControl/>
              <w:suppressLineNumbers w:val="0"/>
              <w:jc w:val="center"/>
              <w:textAlignment w:val="center"/>
              <w:rPr>
                <w:rFonts w:hint="eastAsia" w:ascii="方正公文小标宋" w:hAnsi="方正公文小标宋" w:eastAsia="方正公文小标宋" w:cs="方正公文小标宋"/>
                <w:b/>
                <w:bCs/>
                <w:i w:val="0"/>
                <w:iCs w:val="0"/>
                <w:color w:val="000000"/>
                <w:kern w:val="0"/>
                <w:sz w:val="36"/>
                <w:szCs w:val="36"/>
                <w:u w:val="none"/>
                <w:lang w:val="en-US" w:eastAsia="zh-CN" w:bidi="ar"/>
              </w:rPr>
            </w:pPr>
            <w:r>
              <w:rPr>
                <w:rFonts w:hint="eastAsia" w:ascii="方正公文小标宋" w:hAnsi="方正公文小标宋" w:eastAsia="方正公文小标宋" w:cs="方正公文小标宋"/>
                <w:b/>
                <w:bCs/>
                <w:i w:val="0"/>
                <w:iCs w:val="0"/>
                <w:color w:val="000000"/>
                <w:kern w:val="0"/>
                <w:sz w:val="36"/>
                <w:szCs w:val="36"/>
                <w:u w:val="none"/>
                <w:lang w:val="en-US" w:eastAsia="zh-CN" w:bidi="ar"/>
              </w:rPr>
              <w:t xml:space="preserve">      </w:t>
            </w:r>
          </w:p>
          <w:p w14:paraId="5BA77B1B">
            <w:pPr>
              <w:keepNext w:val="0"/>
              <w:keepLines w:val="0"/>
              <w:widowControl/>
              <w:suppressLineNumbers w:val="0"/>
              <w:jc w:val="center"/>
              <w:textAlignment w:val="center"/>
              <w:rPr>
                <w:rFonts w:hint="eastAsia" w:ascii="方正公文小标宋" w:hAnsi="方正公文小标宋" w:eastAsia="方正公文小标宋" w:cs="方正公文小标宋"/>
                <w:b/>
                <w:bCs/>
                <w:i w:val="0"/>
                <w:iCs w:val="0"/>
                <w:color w:val="000000"/>
                <w:kern w:val="0"/>
                <w:sz w:val="36"/>
                <w:szCs w:val="36"/>
                <w:u w:val="none"/>
                <w:lang w:val="en-US" w:eastAsia="zh-CN" w:bidi="ar"/>
              </w:rPr>
            </w:pPr>
          </w:p>
          <w:p w14:paraId="604A8BB4">
            <w:pPr>
              <w:keepNext w:val="0"/>
              <w:keepLines w:val="0"/>
              <w:widowControl/>
              <w:suppressLineNumbers w:val="0"/>
              <w:jc w:val="center"/>
              <w:textAlignment w:val="center"/>
              <w:rPr>
                <w:rFonts w:hint="default" w:ascii="方正公文小标宋" w:hAnsi="方正公文小标宋" w:eastAsia="方正公文小标宋" w:cs="方正公文小标宋"/>
                <w:b/>
                <w:bCs/>
                <w:i w:val="0"/>
                <w:iCs w:val="0"/>
                <w:color w:val="000000"/>
                <w:kern w:val="0"/>
                <w:sz w:val="36"/>
                <w:szCs w:val="36"/>
                <w:u w:val="none"/>
                <w:lang w:val="en-US" w:eastAsia="zh-CN" w:bidi="ar"/>
              </w:rPr>
            </w:pPr>
            <w:r>
              <w:rPr>
                <w:rFonts w:hint="eastAsia" w:ascii="方正公文小标宋" w:hAnsi="方正公文小标宋" w:eastAsia="方正公文小标宋" w:cs="方正公文小标宋"/>
                <w:b/>
                <w:bCs/>
                <w:i w:val="0"/>
                <w:iCs w:val="0"/>
                <w:color w:val="000000"/>
                <w:kern w:val="0"/>
                <w:sz w:val="36"/>
                <w:szCs w:val="36"/>
                <w:u w:val="none"/>
                <w:lang w:val="en-US" w:eastAsia="zh-CN" w:bidi="ar"/>
              </w:rPr>
              <w:t xml:space="preserve">                       </w:t>
            </w:r>
            <w:r>
              <w:rPr>
                <w:rFonts w:hint="default" w:ascii="方正公文小标宋" w:hAnsi="方正公文小标宋" w:eastAsia="方正公文小标宋" w:cs="方正公文小标宋"/>
                <w:b/>
                <w:bCs/>
                <w:i w:val="0"/>
                <w:iCs w:val="0"/>
                <w:color w:val="000000"/>
                <w:kern w:val="0"/>
                <w:sz w:val="36"/>
                <w:szCs w:val="36"/>
                <w:u w:val="none"/>
                <w:lang w:val="en-US" w:eastAsia="zh-CN" w:bidi="ar"/>
              </w:rPr>
              <w:t xml:space="preserve">御龙湾装修预算清单                        </w:t>
            </w:r>
            <w:r>
              <w:rPr>
                <w:rStyle w:val="54"/>
                <w:lang w:val="en-US" w:eastAsia="zh-CN" w:bidi="ar"/>
              </w:rPr>
              <w:t xml:space="preserve"> （单位：元）</w:t>
            </w:r>
          </w:p>
        </w:tc>
      </w:tr>
      <w:tr w14:paraId="5EC6BF0A">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30E55590">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序号</w:t>
            </w:r>
          </w:p>
        </w:tc>
        <w:tc>
          <w:tcPr>
            <w:tcW w:w="3423"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2FFE2CAC">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项目名称</w:t>
            </w:r>
          </w:p>
        </w:tc>
        <w:tc>
          <w:tcPr>
            <w:tcW w:w="889"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6A380BF8">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单位</w:t>
            </w:r>
          </w:p>
        </w:tc>
        <w:tc>
          <w:tcPr>
            <w:tcW w:w="889"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0074E1DE">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数量</w:t>
            </w:r>
          </w:p>
        </w:tc>
        <w:tc>
          <w:tcPr>
            <w:tcW w:w="1044"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221DB9A9">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单价</w:t>
            </w:r>
          </w:p>
        </w:tc>
        <w:tc>
          <w:tcPr>
            <w:tcW w:w="1156"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170C8BCD">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总价</w:t>
            </w:r>
          </w:p>
        </w:tc>
        <w:tc>
          <w:tcPr>
            <w:tcW w:w="6141" w:type="dxa"/>
            <w:tcBorders>
              <w:top w:val="single" w:color="000000" w:sz="4" w:space="0"/>
              <w:left w:val="single" w:color="000000" w:sz="4" w:space="0"/>
              <w:bottom w:val="single" w:color="000000" w:sz="4" w:space="0"/>
              <w:right w:val="single" w:color="000000" w:sz="4" w:space="0"/>
            </w:tcBorders>
            <w:shd w:val="clear" w:color="auto" w:fill="595959"/>
            <w:noWrap/>
            <w:vAlign w:val="center"/>
          </w:tcPr>
          <w:p w14:paraId="5685F1E7">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工程内容</w:t>
            </w:r>
          </w:p>
        </w:tc>
      </w:tr>
      <w:tr w14:paraId="38965A11">
        <w:trPr>
          <w:trHeight w:val="560" w:hRule="atLeast"/>
        </w:trPr>
        <w:tc>
          <w:tcPr>
            <w:tcW w:w="14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8B15E1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一、基础项目</w:t>
            </w:r>
          </w:p>
        </w:tc>
      </w:tr>
      <w:tr w14:paraId="787C3163">
        <w:trPr>
          <w:trHeight w:val="68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E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526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墙顶面基层处理、披刮腻子</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79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9BE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573.4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DB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DC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B6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1、门窗洞口减半计算,如包门窗套,可完全扣除门窗洞口面积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2、砂灰墙、隔墙，须批刮腻子或墙衬2遍，对</w:t>
            </w:r>
          </w:p>
        </w:tc>
      </w:tr>
      <w:tr w14:paraId="00D4D07B">
        <w:trPr>
          <w:trHeight w:val="70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17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FA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墙顶面乳胶漆</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60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3CB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573.4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82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AD0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98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1、品牌（来威漆、三棵树、立邦）面漆两遍，打磨平整。                                                                                                                                              </w:t>
            </w:r>
          </w:p>
        </w:tc>
      </w:tr>
      <w:tr w14:paraId="613A5C7B">
        <w:trPr>
          <w:trHeight w:val="102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7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57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全屋地砖铺贴（除卫生间地面）</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4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238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127.6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AB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E1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4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1、地面砖由客户提供，规格800×800、600*600㎜ 。                                          2、强度32.5普通硅酸盐水泥、中砂水泥砂铺贴。                                                                                                                                   3、不含踢脚板安装。</w:t>
            </w:r>
          </w:p>
        </w:tc>
      </w:tr>
      <w:tr w14:paraId="255BF23A">
        <w:trPr>
          <w:trHeight w:val="68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BE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C4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门槛石铺贴</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A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86D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A28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1E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92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1、清工辅料，石材板由客户提供，宽度≤300mm。                                2、干性水泥砂浆铺贴，玻璃胶填缝。       </w:t>
            </w:r>
          </w:p>
        </w:tc>
      </w:tr>
      <w:tr w14:paraId="2BD743AC">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08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445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踢脚线</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55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505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117.6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A6B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8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7B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1、强度32.5普通硅酸盐水泥、中砂水泥砂铺贴，白水泥色缝。                                                                                                                                       </w:t>
            </w:r>
          </w:p>
        </w:tc>
      </w:tr>
      <w:tr w14:paraId="63B16F95">
        <w:trPr>
          <w:trHeight w:val="46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392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3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窗台、阳台压边处理工费</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7B5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CAA7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19.72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BF9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E80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0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人工、水泥砂浆</w:t>
            </w:r>
          </w:p>
        </w:tc>
      </w:tr>
      <w:tr w14:paraId="4520EAD3">
        <w:trPr>
          <w:trHeight w:val="102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87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D6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卫生间地砖铺贴</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30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人工</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25A4">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983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8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68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1、地面砖由客户提供，规格300×300㎜ 。                                          2、强度32.5普通硅酸盐水泥、中砂水泥砂铺贴，白水泥色缝。                                                                                                                                       3、不含踢脚板安装。</w:t>
            </w:r>
          </w:p>
        </w:tc>
      </w:tr>
      <w:tr w14:paraId="23F648EC">
        <w:trPr>
          <w:trHeight w:val="168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59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78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卫生间、厨房墙砖铺贴</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3E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222E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98.28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0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F54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51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1、清工辅料，墙砖由客户提供，规格300*600。                               2、强度32.5普通硅酸盐水泥浆铺设。                                                     3、白水泥色缝，其缝≤3mm或按设计要求施工。。                                              4、阳角处45°磨边碰口，且每一独立空间阳角不超过3处，超过此限价格另议。                                                 </w:t>
            </w:r>
          </w:p>
        </w:tc>
      </w:tr>
      <w:tr w14:paraId="3C4DDA4D">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0D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2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卫生间、厨房吊顶扣板</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18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03BF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C8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84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D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300*300、300*600铝扣板，厚度0.6</w:t>
            </w:r>
          </w:p>
        </w:tc>
      </w:tr>
      <w:tr w14:paraId="310C41FA">
        <w:trPr>
          <w:trHeight w:val="102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C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5C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贴墙砖阳角处理工费</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12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FF46">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114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A4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86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AF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1.甲供主材。辅料32.5号普通水泥、中砂、108胶（或933胶粘贴）。                                                 2.对阳角处成品陶瓷进行切割、碰角处理。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3.白水泥勾缝。                                                                            </w:t>
            </w:r>
          </w:p>
        </w:tc>
      </w:tr>
      <w:tr w14:paraId="49450A7F">
        <w:trPr>
          <w:trHeight w:val="102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A3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0B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卫生间墙、地面刷防水</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0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3BC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80</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23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0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3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1、水泥砂浆找平。                                                                                              2、指定防水涂料两遍。                                                                 3、墙面防水上翻墙面300mm。按展开面积计算.                                                                                </w:t>
            </w:r>
          </w:p>
        </w:tc>
      </w:tr>
      <w:tr w14:paraId="2F5D6915">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74C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64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卫生间、厨房包管</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CD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B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CF9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1A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36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1、水泥预制板封管，人工费。</w:t>
            </w:r>
          </w:p>
        </w:tc>
      </w:tr>
      <w:tr w14:paraId="442D2717">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F6E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EC7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飘窗铺贴公费</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18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B7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51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BD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C5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1、人工费。</w:t>
            </w:r>
          </w:p>
        </w:tc>
      </w:tr>
      <w:tr w14:paraId="7C306A48">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A0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47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拆除墙体后修补找平</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A5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0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5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0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B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1、水泥板、红砖、水泥砂浆找平厚度&lt;40cm。</w:t>
            </w:r>
          </w:p>
        </w:tc>
      </w:tr>
      <w:tr w14:paraId="1902167A">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49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8D3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砌墙</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72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529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13.55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C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4B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8D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1、水泥板、红砖、水泥砂浆找平厚度&lt;40cm。</w:t>
            </w:r>
          </w:p>
        </w:tc>
      </w:tr>
      <w:tr w14:paraId="56287017">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07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C5D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卫生间架空</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83F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038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4C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EE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5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1、水泥板、红砖、水泥砂浆找平厚度&lt;40cm。</w:t>
            </w:r>
          </w:p>
        </w:tc>
      </w:tr>
      <w:tr w14:paraId="53A9A317">
        <w:trPr>
          <w:trHeight w:val="102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68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5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水电工程预算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CD0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9241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136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1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16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50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日丰、芬驰PPR管及管件，不含水龙头及阀门。桂林国标多股铜芯线1.5㎡、2.5㎡、4㎡、PVC套管、标准阻燃盒，不含面板，包含人工及辅助材料不含开关、插座、灯饰.</w:t>
            </w:r>
          </w:p>
        </w:tc>
      </w:tr>
      <w:tr w14:paraId="32D6C7A1">
        <w:trPr>
          <w:trHeight w:val="677"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67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B6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垃圾清运费</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E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C5FE">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136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77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AA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B0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1.此价格为将垃圾由楼上运到楼下垃圾堆放处的费用。                                                                                          </w:t>
            </w:r>
          </w:p>
        </w:tc>
      </w:tr>
      <w:tr w14:paraId="08EBFBC1">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90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49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材料搬运费</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9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EB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1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EA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B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材料搬运</w:t>
            </w:r>
          </w:p>
        </w:tc>
      </w:tr>
      <w:tr w14:paraId="45D201A8">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31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5E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地砖成品保护</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DA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182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0F3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7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C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成品地砖上加以地毯保护</w:t>
            </w:r>
          </w:p>
        </w:tc>
      </w:tr>
      <w:tr w14:paraId="6CE1B43E">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6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5B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全房保洁清洁费</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E35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A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8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C8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1E1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施工完工后全房保洁</w:t>
            </w:r>
          </w:p>
        </w:tc>
      </w:tr>
      <w:tr w14:paraId="16A32C8D">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9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D9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施工管理费</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7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39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E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70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4E48">
            <w:pPr>
              <w:jc w:val="center"/>
              <w:rPr>
                <w:rFonts w:hint="eastAsia" w:ascii="宋体" w:hAnsi="宋体" w:eastAsia="宋体" w:cs="宋体"/>
                <w:i w:val="0"/>
                <w:iCs w:val="0"/>
                <w:color w:val="000000"/>
                <w:sz w:val="22"/>
                <w:szCs w:val="22"/>
                <w:u w:val="none"/>
              </w:rPr>
            </w:pPr>
          </w:p>
        </w:tc>
      </w:tr>
      <w:tr w14:paraId="3FC9617F">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0F1B239">
            <w:pPr>
              <w:jc w:val="center"/>
              <w:rPr>
                <w:rFonts w:hint="eastAsia" w:ascii="宋体" w:hAnsi="宋体" w:eastAsia="宋体" w:cs="宋体"/>
                <w:i w:val="0"/>
                <w:iCs w:val="0"/>
                <w:color w:val="FF0000"/>
                <w:sz w:val="22"/>
                <w:szCs w:val="22"/>
                <w:u w:val="none"/>
              </w:rPr>
            </w:pPr>
          </w:p>
        </w:tc>
        <w:tc>
          <w:tcPr>
            <w:tcW w:w="342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0ED8396">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BC092F4">
            <w:pPr>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40A9688">
            <w:pPr>
              <w:jc w:val="center"/>
              <w:rPr>
                <w:rFonts w:hint="eastAsia" w:ascii="宋体" w:hAnsi="宋体" w:eastAsia="宋体" w:cs="宋体"/>
                <w:i w:val="0"/>
                <w:iCs w:val="0"/>
                <w:color w:val="FF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558701B">
            <w:pPr>
              <w:jc w:val="center"/>
              <w:rPr>
                <w:rFonts w:hint="eastAsia" w:ascii="宋体" w:hAnsi="宋体" w:eastAsia="宋体" w:cs="宋体"/>
                <w:i w:val="0"/>
                <w:iCs w:val="0"/>
                <w:color w:val="FF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645C3AC">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298322E">
            <w:pPr>
              <w:jc w:val="center"/>
              <w:rPr>
                <w:rFonts w:hint="eastAsia" w:ascii="宋体" w:hAnsi="宋体" w:eastAsia="宋体" w:cs="宋体"/>
                <w:i w:val="0"/>
                <w:iCs w:val="0"/>
                <w:color w:val="FF0000"/>
                <w:sz w:val="22"/>
                <w:szCs w:val="22"/>
                <w:u w:val="none"/>
              </w:rPr>
            </w:pPr>
          </w:p>
        </w:tc>
      </w:tr>
      <w:tr w14:paraId="44CDBBEF">
        <w:trPr>
          <w:trHeight w:val="620" w:hRule="atLeast"/>
        </w:trPr>
        <w:tc>
          <w:tcPr>
            <w:tcW w:w="14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207D1A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二、木工</w:t>
            </w:r>
          </w:p>
        </w:tc>
      </w:tr>
      <w:tr w14:paraId="497CD728">
        <w:trPr>
          <w:trHeight w:val="68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DA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9B5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大厅边吊</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29D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0A36">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51.2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58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0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94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1、面防潮石膏板、木板打底双层板吊顶。                                                                                              2、轻钢龙骨、木龙骨辅料。                                                                 </w:t>
            </w:r>
          </w:p>
        </w:tc>
      </w:tr>
      <w:tr w14:paraId="02BCF68B">
        <w:trPr>
          <w:trHeight w:val="68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4CC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709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通道及卧室衣柜平吊</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0C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CEBA">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24.6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2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D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7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1、面防潮石膏板、木板打底双层板吊顶。                                                                                              2、轻钢龙骨、木龙骨辅料。                                                                 </w:t>
            </w:r>
          </w:p>
        </w:tc>
      </w:tr>
      <w:tr w14:paraId="147892C2">
        <w:trPr>
          <w:trHeight w:val="68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75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E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吊顶窗帘盒</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75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AE9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18.2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F3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B56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3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1、面防潮石膏板、木板打底双层板吊顶。                                                                                              2、轻钢龙骨、木龙骨辅料。                                                                 </w:t>
            </w:r>
          </w:p>
        </w:tc>
      </w:tr>
      <w:tr w14:paraId="1044C899">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1FAD3D3">
            <w:pPr>
              <w:jc w:val="center"/>
              <w:rPr>
                <w:rFonts w:hint="eastAsia" w:ascii="宋体" w:hAnsi="宋体" w:eastAsia="宋体" w:cs="宋体"/>
                <w:i w:val="0"/>
                <w:iCs w:val="0"/>
                <w:color w:val="FF0000"/>
                <w:sz w:val="22"/>
                <w:szCs w:val="22"/>
                <w:u w:val="none"/>
              </w:rPr>
            </w:pPr>
          </w:p>
        </w:tc>
        <w:tc>
          <w:tcPr>
            <w:tcW w:w="342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D173ED0">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EB2A767">
            <w:pPr>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78DE527">
            <w:pPr>
              <w:jc w:val="center"/>
              <w:rPr>
                <w:rFonts w:hint="eastAsia" w:ascii="宋体" w:hAnsi="宋体" w:eastAsia="宋体" w:cs="宋体"/>
                <w:i w:val="0"/>
                <w:iCs w:val="0"/>
                <w:color w:val="FF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451BA3D">
            <w:pPr>
              <w:jc w:val="center"/>
              <w:rPr>
                <w:rFonts w:hint="eastAsia" w:ascii="宋体" w:hAnsi="宋体" w:eastAsia="宋体" w:cs="宋体"/>
                <w:i w:val="0"/>
                <w:iCs w:val="0"/>
                <w:color w:val="FF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6013D0F">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A6077FE">
            <w:pPr>
              <w:jc w:val="center"/>
              <w:rPr>
                <w:rFonts w:hint="eastAsia" w:ascii="宋体" w:hAnsi="宋体" w:eastAsia="宋体" w:cs="宋体"/>
                <w:i w:val="0"/>
                <w:iCs w:val="0"/>
                <w:color w:val="FF0000"/>
                <w:sz w:val="22"/>
                <w:szCs w:val="22"/>
                <w:u w:val="none"/>
              </w:rPr>
            </w:pPr>
          </w:p>
        </w:tc>
      </w:tr>
      <w:tr w14:paraId="4141B396">
        <w:trPr>
          <w:trHeight w:val="360" w:hRule="atLeast"/>
        </w:trPr>
        <w:tc>
          <w:tcPr>
            <w:tcW w:w="14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6A840D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三、主材-瓷砖</w:t>
            </w:r>
          </w:p>
        </w:tc>
      </w:tr>
      <w:tr w14:paraId="37E3ADFF">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F2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3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客餐厅、卧室地砖</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4A2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D19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5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BD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98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35EC0E69">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8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85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阳台地砖</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F7E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85B4E">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85A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85F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2B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地砖防滑600*600</w:t>
            </w:r>
          </w:p>
        </w:tc>
      </w:tr>
      <w:tr w14:paraId="6791A22E">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8F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2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卫生间墙砖</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D3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4A23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138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2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7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68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墙砖400*800</w:t>
            </w:r>
          </w:p>
        </w:tc>
      </w:tr>
      <w:tr w14:paraId="51E5A503">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37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5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卫生间地砖</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F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BB6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C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F6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5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地砖防滑300*300</w:t>
            </w:r>
          </w:p>
        </w:tc>
      </w:tr>
      <w:tr w14:paraId="2B7D1698">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3E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2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厨房墙砖</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82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D5AA">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190</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96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B06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F6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墙砖400*800</w:t>
            </w:r>
          </w:p>
        </w:tc>
      </w:tr>
      <w:tr w14:paraId="4E321ECD">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10D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E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厨房地砖</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5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1AE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C7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797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7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7ED52502">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10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0C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踢脚线</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3BC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60EE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1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09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6C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3ED695B8">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2D1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E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压边线</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8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CB01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14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F33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C9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4DDE9AC0">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36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57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门槛石</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51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F16D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1C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6C9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6A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地砖800*800</w:t>
            </w:r>
          </w:p>
        </w:tc>
      </w:tr>
      <w:tr w14:paraId="3A6BD452">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A9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21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全屋美缝</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037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3C7E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136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7C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0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0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美缝材料及人工</w:t>
            </w:r>
          </w:p>
        </w:tc>
      </w:tr>
      <w:tr w14:paraId="12A3E997">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BB0EC9D">
            <w:pPr>
              <w:jc w:val="center"/>
              <w:rPr>
                <w:rFonts w:hint="eastAsia" w:ascii="宋体" w:hAnsi="宋体" w:eastAsia="宋体" w:cs="宋体"/>
                <w:i w:val="0"/>
                <w:iCs w:val="0"/>
                <w:color w:val="FF0000"/>
                <w:sz w:val="22"/>
                <w:szCs w:val="22"/>
                <w:u w:val="none"/>
              </w:rPr>
            </w:pPr>
          </w:p>
        </w:tc>
        <w:tc>
          <w:tcPr>
            <w:tcW w:w="342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88B2570">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6445A24">
            <w:pPr>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90F18B9">
            <w:pPr>
              <w:jc w:val="center"/>
              <w:rPr>
                <w:rFonts w:hint="eastAsia" w:ascii="宋体" w:hAnsi="宋体" w:eastAsia="宋体" w:cs="宋体"/>
                <w:i w:val="0"/>
                <w:iCs w:val="0"/>
                <w:color w:val="FF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434F227">
            <w:pPr>
              <w:jc w:val="center"/>
              <w:rPr>
                <w:rFonts w:hint="eastAsia" w:ascii="宋体" w:hAnsi="宋体" w:eastAsia="宋体" w:cs="宋体"/>
                <w:i w:val="0"/>
                <w:iCs w:val="0"/>
                <w:color w:val="FF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298BCC8">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1B2709A">
            <w:pPr>
              <w:jc w:val="center"/>
              <w:rPr>
                <w:rFonts w:hint="eastAsia" w:ascii="宋体" w:hAnsi="宋体" w:eastAsia="宋体" w:cs="宋体"/>
                <w:i w:val="0"/>
                <w:iCs w:val="0"/>
                <w:color w:val="FF0000"/>
                <w:sz w:val="22"/>
                <w:szCs w:val="22"/>
                <w:u w:val="none"/>
              </w:rPr>
            </w:pPr>
          </w:p>
        </w:tc>
      </w:tr>
      <w:tr w14:paraId="024BB28E">
        <w:trPr>
          <w:trHeight w:val="480" w:hRule="atLeast"/>
        </w:trPr>
        <w:tc>
          <w:tcPr>
            <w:tcW w:w="14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60EBE9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四、主材-开关面板、灯具</w:t>
            </w:r>
          </w:p>
        </w:tc>
      </w:tr>
      <w:tr w14:paraId="419399B1">
        <w:trPr>
          <w:trHeight w:val="34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B0F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0A6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全房开关面板</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00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A410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43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A6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83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开关带插座预计80个</w:t>
            </w:r>
          </w:p>
        </w:tc>
      </w:tr>
      <w:tr w14:paraId="6E6E755E">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B8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B4A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内嵌式筒射灯</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D9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2AD9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24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B23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BE22">
            <w:pPr>
              <w:jc w:val="center"/>
              <w:rPr>
                <w:rFonts w:hint="eastAsia" w:ascii="宋体" w:hAnsi="宋体" w:eastAsia="宋体" w:cs="宋体"/>
                <w:i w:val="0"/>
                <w:iCs w:val="0"/>
                <w:color w:val="000000"/>
                <w:sz w:val="22"/>
                <w:szCs w:val="22"/>
                <w:u w:val="none"/>
              </w:rPr>
            </w:pPr>
          </w:p>
        </w:tc>
      </w:tr>
      <w:tr w14:paraId="02C995D1">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A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8EB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客厅主灯</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6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2D7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0B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F1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E5A6">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按效果图</w:t>
            </w:r>
          </w:p>
        </w:tc>
      </w:tr>
      <w:tr w14:paraId="62561FD5">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F9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BB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餐厅主灯</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2AC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02FE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C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FB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7D8F">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按效果图</w:t>
            </w:r>
          </w:p>
        </w:tc>
      </w:tr>
      <w:tr w14:paraId="620B2A48">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0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2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卧室主灯</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87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0941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8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19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3388">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按效果图</w:t>
            </w:r>
          </w:p>
        </w:tc>
      </w:tr>
      <w:tr w14:paraId="12DCF235">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43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25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阳台灯</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57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CED2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4E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4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C239">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按效果图</w:t>
            </w:r>
          </w:p>
        </w:tc>
      </w:tr>
      <w:tr w14:paraId="684FA27D">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386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7C4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灯带</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6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AC9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40</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9E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42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2E0B">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按效果图</w:t>
            </w:r>
          </w:p>
        </w:tc>
      </w:tr>
      <w:tr w14:paraId="15985650">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8F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12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灯带变压器</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1A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060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995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7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3AEC">
            <w:pPr>
              <w:jc w:val="center"/>
              <w:rPr>
                <w:rFonts w:hint="eastAsia" w:ascii="宋体" w:hAnsi="宋体" w:eastAsia="宋体" w:cs="宋体"/>
                <w:i w:val="0"/>
                <w:iCs w:val="0"/>
                <w:color w:val="000000"/>
                <w:sz w:val="22"/>
                <w:szCs w:val="22"/>
                <w:u w:val="none"/>
              </w:rPr>
            </w:pPr>
          </w:p>
        </w:tc>
      </w:tr>
      <w:tr w14:paraId="6A28C077">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10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3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空开</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4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A84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4A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04C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A99D">
            <w:pPr>
              <w:jc w:val="center"/>
              <w:rPr>
                <w:rFonts w:hint="eastAsia" w:ascii="宋体" w:hAnsi="宋体" w:eastAsia="宋体" w:cs="宋体"/>
                <w:i w:val="0"/>
                <w:iCs w:val="0"/>
                <w:color w:val="000000"/>
                <w:sz w:val="22"/>
                <w:szCs w:val="22"/>
                <w:u w:val="none"/>
              </w:rPr>
            </w:pPr>
          </w:p>
        </w:tc>
      </w:tr>
      <w:tr w14:paraId="5BA83494">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08B0665">
            <w:pPr>
              <w:jc w:val="center"/>
              <w:rPr>
                <w:rFonts w:hint="eastAsia" w:ascii="宋体" w:hAnsi="宋体" w:eastAsia="宋体" w:cs="宋体"/>
                <w:i w:val="0"/>
                <w:iCs w:val="0"/>
                <w:color w:val="FF0000"/>
                <w:sz w:val="22"/>
                <w:szCs w:val="22"/>
                <w:u w:val="none"/>
              </w:rPr>
            </w:pPr>
          </w:p>
        </w:tc>
        <w:tc>
          <w:tcPr>
            <w:tcW w:w="342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3C37120">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31BFABE">
            <w:pPr>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0E0C5C7">
            <w:pPr>
              <w:jc w:val="center"/>
              <w:rPr>
                <w:rFonts w:hint="eastAsia" w:ascii="宋体" w:hAnsi="宋体" w:eastAsia="宋体" w:cs="宋体"/>
                <w:i w:val="0"/>
                <w:iCs w:val="0"/>
                <w:color w:val="FF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AAF881A">
            <w:pPr>
              <w:jc w:val="center"/>
              <w:rPr>
                <w:rFonts w:hint="eastAsia" w:ascii="宋体" w:hAnsi="宋体" w:eastAsia="宋体" w:cs="宋体"/>
                <w:i w:val="0"/>
                <w:iCs w:val="0"/>
                <w:color w:val="FF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A5E713E">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A443C50">
            <w:pPr>
              <w:jc w:val="center"/>
              <w:rPr>
                <w:rFonts w:hint="eastAsia" w:ascii="宋体" w:hAnsi="宋体" w:eastAsia="宋体" w:cs="宋体"/>
                <w:i w:val="0"/>
                <w:iCs w:val="0"/>
                <w:color w:val="FF0000"/>
                <w:sz w:val="22"/>
                <w:szCs w:val="22"/>
                <w:u w:val="none"/>
              </w:rPr>
            </w:pPr>
          </w:p>
        </w:tc>
      </w:tr>
      <w:tr w14:paraId="4D97EF97">
        <w:trPr>
          <w:trHeight w:val="460" w:hRule="atLeast"/>
        </w:trPr>
        <w:tc>
          <w:tcPr>
            <w:tcW w:w="14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73E069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五、主材-卫浴</w:t>
            </w:r>
          </w:p>
        </w:tc>
      </w:tr>
      <w:tr w14:paraId="0AFCCCF0">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0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1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花洒</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5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7CF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50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C0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BD20">
            <w:pPr>
              <w:jc w:val="center"/>
              <w:rPr>
                <w:rFonts w:hint="eastAsia" w:ascii="宋体" w:hAnsi="宋体" w:eastAsia="宋体" w:cs="宋体"/>
                <w:i w:val="0"/>
                <w:iCs w:val="0"/>
                <w:color w:val="000000"/>
                <w:sz w:val="22"/>
                <w:szCs w:val="22"/>
                <w:u w:val="none"/>
              </w:rPr>
            </w:pPr>
          </w:p>
        </w:tc>
      </w:tr>
      <w:tr w14:paraId="0E4632EC">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C5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2A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马桶</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DB4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406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E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5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6F00">
            <w:pPr>
              <w:jc w:val="center"/>
              <w:rPr>
                <w:rFonts w:hint="eastAsia" w:ascii="宋体" w:hAnsi="宋体" w:eastAsia="宋体" w:cs="宋体"/>
                <w:i w:val="0"/>
                <w:iCs w:val="0"/>
                <w:color w:val="000000"/>
                <w:sz w:val="22"/>
                <w:szCs w:val="22"/>
                <w:u w:val="none"/>
              </w:rPr>
            </w:pPr>
          </w:p>
        </w:tc>
      </w:tr>
      <w:tr w14:paraId="0D45C56D">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88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5DF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2F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AC0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131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26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0B23">
            <w:pPr>
              <w:jc w:val="center"/>
              <w:rPr>
                <w:rFonts w:hint="eastAsia" w:ascii="宋体" w:hAnsi="宋体" w:eastAsia="宋体" w:cs="宋体"/>
                <w:i w:val="0"/>
                <w:iCs w:val="0"/>
                <w:color w:val="000000"/>
                <w:sz w:val="22"/>
                <w:szCs w:val="22"/>
                <w:u w:val="none"/>
              </w:rPr>
            </w:pPr>
          </w:p>
        </w:tc>
      </w:tr>
      <w:tr w14:paraId="735076C8">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2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24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浴室柜</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A7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187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0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D27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AFCB">
            <w:pPr>
              <w:jc w:val="center"/>
              <w:rPr>
                <w:rFonts w:hint="eastAsia" w:ascii="宋体" w:hAnsi="宋体" w:eastAsia="宋体" w:cs="宋体"/>
                <w:i w:val="0"/>
                <w:iCs w:val="0"/>
                <w:color w:val="000000"/>
                <w:sz w:val="22"/>
                <w:szCs w:val="22"/>
                <w:u w:val="none"/>
              </w:rPr>
            </w:pPr>
          </w:p>
        </w:tc>
      </w:tr>
      <w:tr w14:paraId="08E508FC">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9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6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主卫干湿玻璃</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D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52F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7.78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3F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5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23A9">
            <w:pPr>
              <w:jc w:val="center"/>
              <w:rPr>
                <w:rFonts w:hint="eastAsia" w:ascii="宋体" w:hAnsi="宋体" w:eastAsia="宋体" w:cs="宋体"/>
                <w:i w:val="0"/>
                <w:iCs w:val="0"/>
                <w:color w:val="000000"/>
                <w:sz w:val="22"/>
                <w:szCs w:val="22"/>
                <w:u w:val="none"/>
              </w:rPr>
            </w:pPr>
          </w:p>
        </w:tc>
      </w:tr>
      <w:tr w14:paraId="5C13F151">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6AED3F6">
            <w:pPr>
              <w:jc w:val="center"/>
              <w:rPr>
                <w:rFonts w:hint="eastAsia" w:ascii="宋体" w:hAnsi="宋体" w:eastAsia="宋体" w:cs="宋体"/>
                <w:i w:val="0"/>
                <w:iCs w:val="0"/>
                <w:color w:val="FF0000"/>
                <w:sz w:val="22"/>
                <w:szCs w:val="22"/>
                <w:u w:val="none"/>
              </w:rPr>
            </w:pPr>
          </w:p>
        </w:tc>
        <w:tc>
          <w:tcPr>
            <w:tcW w:w="342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7BEA19E">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99F5F62">
            <w:pPr>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622158A">
            <w:pPr>
              <w:jc w:val="center"/>
              <w:rPr>
                <w:rFonts w:hint="eastAsia" w:ascii="宋体" w:hAnsi="宋体" w:eastAsia="宋体" w:cs="宋体"/>
                <w:i w:val="0"/>
                <w:iCs w:val="0"/>
                <w:color w:val="FF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098D0D0">
            <w:pPr>
              <w:jc w:val="center"/>
              <w:rPr>
                <w:rFonts w:hint="eastAsia" w:ascii="宋体" w:hAnsi="宋体" w:eastAsia="宋体" w:cs="宋体"/>
                <w:i w:val="0"/>
                <w:iCs w:val="0"/>
                <w:color w:val="FF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7DADC75">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3C834D0">
            <w:pPr>
              <w:jc w:val="center"/>
              <w:rPr>
                <w:rFonts w:hint="eastAsia" w:ascii="宋体" w:hAnsi="宋体" w:eastAsia="宋体" w:cs="宋体"/>
                <w:i w:val="0"/>
                <w:iCs w:val="0"/>
                <w:color w:val="FF0000"/>
                <w:sz w:val="22"/>
                <w:szCs w:val="22"/>
                <w:u w:val="none"/>
              </w:rPr>
            </w:pPr>
          </w:p>
        </w:tc>
      </w:tr>
      <w:tr w14:paraId="4E3CF52B">
        <w:trPr>
          <w:trHeight w:val="440" w:hRule="atLeast"/>
        </w:trPr>
        <w:tc>
          <w:tcPr>
            <w:tcW w:w="14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EF26CC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六、主材-室内门</w:t>
            </w:r>
          </w:p>
        </w:tc>
      </w:tr>
      <w:tr w14:paraId="05764DE9">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7E3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F9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卧室门</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379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D5B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E47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B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4F27">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实木门</w:t>
            </w:r>
          </w:p>
        </w:tc>
      </w:tr>
      <w:tr w14:paraId="4F333A4A">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5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CAB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卫生间门</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387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F7D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99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6E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11E7">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玻璃门</w:t>
            </w:r>
          </w:p>
        </w:tc>
      </w:tr>
      <w:tr w14:paraId="759D72BF">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2C2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AA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厨房移门</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AC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697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75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D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30F7">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玻璃门</w:t>
            </w:r>
          </w:p>
        </w:tc>
      </w:tr>
      <w:tr w14:paraId="353CDAAA">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E611CCF">
            <w:pPr>
              <w:jc w:val="center"/>
              <w:rPr>
                <w:rFonts w:hint="eastAsia" w:ascii="宋体" w:hAnsi="宋体" w:eastAsia="宋体" w:cs="宋体"/>
                <w:i w:val="0"/>
                <w:iCs w:val="0"/>
                <w:color w:val="FF0000"/>
                <w:sz w:val="22"/>
                <w:szCs w:val="22"/>
                <w:u w:val="none"/>
              </w:rPr>
            </w:pPr>
          </w:p>
        </w:tc>
        <w:tc>
          <w:tcPr>
            <w:tcW w:w="342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19E3EE1">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E506715">
            <w:pPr>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E7C78E2">
            <w:pPr>
              <w:jc w:val="center"/>
              <w:rPr>
                <w:rFonts w:hint="eastAsia" w:ascii="宋体" w:hAnsi="宋体" w:eastAsia="宋体" w:cs="宋体"/>
                <w:i w:val="0"/>
                <w:iCs w:val="0"/>
                <w:color w:val="FF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E719C03">
            <w:pPr>
              <w:jc w:val="center"/>
              <w:rPr>
                <w:rFonts w:hint="eastAsia" w:ascii="宋体" w:hAnsi="宋体" w:eastAsia="宋体" w:cs="宋体"/>
                <w:i w:val="0"/>
                <w:iCs w:val="0"/>
                <w:color w:val="FF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ABE7B5F">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CD4C29B">
            <w:pPr>
              <w:jc w:val="center"/>
              <w:rPr>
                <w:rFonts w:hint="eastAsia" w:ascii="宋体" w:hAnsi="宋体" w:eastAsia="宋体" w:cs="宋体"/>
                <w:i w:val="0"/>
                <w:iCs w:val="0"/>
                <w:color w:val="FF0000"/>
                <w:sz w:val="22"/>
                <w:szCs w:val="22"/>
                <w:u w:val="none"/>
              </w:rPr>
            </w:pPr>
          </w:p>
        </w:tc>
      </w:tr>
      <w:tr w14:paraId="23420ECB">
        <w:trPr>
          <w:trHeight w:val="480" w:hRule="atLeast"/>
        </w:trPr>
        <w:tc>
          <w:tcPr>
            <w:tcW w:w="14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C33A5D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七、家具</w:t>
            </w:r>
          </w:p>
        </w:tc>
      </w:tr>
      <w:tr w14:paraId="53E74146">
        <w:trPr>
          <w:trHeight w:val="1447"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B1D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AA2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主卧床架+床垫+床用三件套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57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9E0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99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562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vMerge w:val="restart"/>
            <w:tcBorders>
              <w:top w:val="single" w:color="000000" w:sz="4" w:space="0"/>
              <w:left w:val="single" w:color="000000" w:sz="4" w:space="0"/>
              <w:right w:val="single" w:color="000000" w:sz="4" w:space="0"/>
            </w:tcBorders>
            <w:shd w:val="clear" w:color="auto" w:fill="auto"/>
            <w:noWrap/>
            <w:vAlign w:val="center"/>
          </w:tcPr>
          <w:p w14:paraId="3DADACB3">
            <w:pPr>
              <w:jc w:val="center"/>
            </w:pPr>
            <w:r>
              <w:drawing>
                <wp:inline distT="0" distB="0" distL="114300" distR="114300">
                  <wp:extent cx="2889885" cy="1884045"/>
                  <wp:effectExtent l="0" t="0" r="5715" b="20955"/>
                  <wp:docPr id="1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
                          <pic:cNvPicPr>
                            <a:picLocks noChangeAspect="1"/>
                          </pic:cNvPicPr>
                        </pic:nvPicPr>
                        <pic:blipFill>
                          <a:blip r:embed="rId9"/>
                          <a:srcRect t="30613"/>
                          <a:stretch>
                            <a:fillRect/>
                          </a:stretch>
                        </pic:blipFill>
                        <pic:spPr>
                          <a:xfrm>
                            <a:off x="0" y="0"/>
                            <a:ext cx="2889885" cy="1884045"/>
                          </a:xfrm>
                          <a:prstGeom prst="rect">
                            <a:avLst/>
                          </a:prstGeom>
                          <a:noFill/>
                          <a:ln w="9525">
                            <a:noFill/>
                          </a:ln>
                        </pic:spPr>
                      </pic:pic>
                    </a:graphicData>
                  </a:graphic>
                </wp:inline>
              </w:drawing>
            </w:r>
          </w:p>
          <w:p w14:paraId="1EA99584">
            <w:pPr>
              <w:jc w:val="center"/>
              <w:rPr>
                <w:rFonts w:hint="eastAsia" w:ascii="宋体" w:hAnsi="宋体" w:eastAsia="宋体" w:cs="宋体"/>
                <w:i w:val="0"/>
                <w:iCs w:val="0"/>
                <w:color w:val="000000"/>
                <w:sz w:val="22"/>
                <w:szCs w:val="22"/>
                <w:u w:val="none"/>
              </w:rPr>
            </w:pPr>
          </w:p>
        </w:tc>
      </w:tr>
      <w:tr w14:paraId="431F349D">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A6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5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次卧床架+床垫+床用三件套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9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377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15E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E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vMerge w:val="continue"/>
            <w:tcBorders>
              <w:left w:val="single" w:color="000000" w:sz="4" w:space="0"/>
              <w:bottom w:val="single" w:color="000000" w:sz="4" w:space="0"/>
              <w:right w:val="single" w:color="000000" w:sz="4" w:space="0"/>
            </w:tcBorders>
            <w:shd w:val="clear" w:color="auto" w:fill="auto"/>
            <w:noWrap/>
            <w:vAlign w:val="center"/>
          </w:tcPr>
          <w:p w14:paraId="434E73D1">
            <w:pPr>
              <w:jc w:val="center"/>
              <w:rPr>
                <w:rFonts w:hint="eastAsia" w:ascii="宋体" w:hAnsi="宋体" w:eastAsia="宋体" w:cs="宋体"/>
                <w:i w:val="0"/>
                <w:iCs w:val="0"/>
                <w:color w:val="000000"/>
                <w:sz w:val="22"/>
                <w:szCs w:val="22"/>
                <w:u w:val="none"/>
              </w:rPr>
            </w:pPr>
          </w:p>
        </w:tc>
      </w:tr>
      <w:tr w14:paraId="4DE71D46">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6B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2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组合沙发</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F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C7AE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1C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26E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52022">
            <w:pPr>
              <w:jc w:val="center"/>
            </w:pPr>
          </w:p>
          <w:p w14:paraId="11F625D1">
            <w:pPr>
              <w:jc w:val="center"/>
              <w:rPr>
                <w:rFonts w:hint="eastAsia" w:ascii="宋体" w:hAnsi="宋体" w:eastAsia="宋体" w:cs="宋体"/>
                <w:i w:val="0"/>
                <w:iCs w:val="0"/>
                <w:color w:val="000000"/>
                <w:sz w:val="22"/>
                <w:szCs w:val="22"/>
                <w:u w:val="none"/>
              </w:rPr>
            </w:pPr>
            <w:r>
              <w:drawing>
                <wp:inline distT="0" distB="0" distL="114300" distR="114300">
                  <wp:extent cx="2943225" cy="897890"/>
                  <wp:effectExtent l="0" t="0" r="3175" b="16510"/>
                  <wp:docPr id="10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6"/>
                          <pic:cNvPicPr>
                            <a:picLocks noChangeAspect="1"/>
                          </pic:cNvPicPr>
                        </pic:nvPicPr>
                        <pic:blipFill>
                          <a:blip r:embed="rId10"/>
                          <a:srcRect t="28473" b="20109"/>
                          <a:stretch>
                            <a:fillRect/>
                          </a:stretch>
                        </pic:blipFill>
                        <pic:spPr>
                          <a:xfrm>
                            <a:off x="0" y="0"/>
                            <a:ext cx="2943225" cy="897890"/>
                          </a:xfrm>
                          <a:prstGeom prst="rect">
                            <a:avLst/>
                          </a:prstGeom>
                          <a:noFill/>
                          <a:ln w="9525">
                            <a:noFill/>
                          </a:ln>
                        </pic:spPr>
                      </pic:pic>
                    </a:graphicData>
                  </a:graphic>
                </wp:inline>
              </w:drawing>
            </w:r>
          </w:p>
        </w:tc>
      </w:tr>
      <w:tr w14:paraId="4FF4A67F">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E7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BF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组合茶几</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E1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4C6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81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2D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32AE">
            <w:pPr>
              <w:jc w:val="center"/>
              <w:rPr>
                <w:rFonts w:hint="eastAsia" w:ascii="宋体" w:hAnsi="宋体" w:eastAsia="宋体" w:cs="宋体"/>
                <w:i w:val="0"/>
                <w:iCs w:val="0"/>
                <w:color w:val="000000"/>
                <w:sz w:val="22"/>
                <w:szCs w:val="22"/>
                <w:u w:val="none"/>
              </w:rPr>
            </w:pPr>
            <w:r>
              <w:drawing>
                <wp:inline distT="0" distB="0" distL="114300" distR="114300">
                  <wp:extent cx="2727960" cy="1778635"/>
                  <wp:effectExtent l="0" t="0" r="15240" b="24765"/>
                  <wp:docPr id="10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7"/>
                          <pic:cNvPicPr>
                            <a:picLocks noChangeAspect="1"/>
                          </pic:cNvPicPr>
                        </pic:nvPicPr>
                        <pic:blipFill>
                          <a:blip r:embed="rId11"/>
                          <a:stretch>
                            <a:fillRect/>
                          </a:stretch>
                        </pic:blipFill>
                        <pic:spPr>
                          <a:xfrm>
                            <a:off x="0" y="0"/>
                            <a:ext cx="2727960" cy="1778635"/>
                          </a:xfrm>
                          <a:prstGeom prst="rect">
                            <a:avLst/>
                          </a:prstGeom>
                          <a:noFill/>
                          <a:ln w="9525">
                            <a:noFill/>
                          </a:ln>
                        </pic:spPr>
                      </pic:pic>
                    </a:graphicData>
                  </a:graphic>
                </wp:inline>
              </w:drawing>
            </w:r>
          </w:p>
        </w:tc>
      </w:tr>
      <w:tr w14:paraId="34315FFE">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D4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4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1B3E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主卧定制衣柜</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DCC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D57B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11</w:t>
            </w:r>
          </w:p>
        </w:tc>
        <w:tc>
          <w:tcPr>
            <w:tcW w:w="10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B9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6E6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5E2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生态板定制衣柜</w:t>
            </w:r>
          </w:p>
        </w:tc>
      </w:tr>
      <w:tr w14:paraId="38FBFA8F">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8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4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BA0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次卧定制衣柜</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9BC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219D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7.5</w:t>
            </w:r>
          </w:p>
        </w:tc>
        <w:tc>
          <w:tcPr>
            <w:tcW w:w="10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A1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18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156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生态板定制衣柜</w:t>
            </w:r>
          </w:p>
        </w:tc>
      </w:tr>
      <w:tr w14:paraId="3D4FC2BD">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E57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4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6D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入户定制鞋柜</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954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82E7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9.85</w:t>
            </w:r>
          </w:p>
        </w:tc>
        <w:tc>
          <w:tcPr>
            <w:tcW w:w="10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12B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A0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AD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生态板定制鞋柜</w:t>
            </w:r>
          </w:p>
        </w:tc>
      </w:tr>
      <w:tr w14:paraId="5252A18E">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8DB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4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40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电视矮柜</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DE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747A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76C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D0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7D384">
            <w:pPr>
              <w:jc w:val="center"/>
              <w:rPr>
                <w:rFonts w:hint="eastAsia" w:ascii="宋体" w:hAnsi="宋体" w:eastAsia="宋体" w:cs="宋体"/>
                <w:i w:val="0"/>
                <w:iCs w:val="0"/>
                <w:color w:val="000000"/>
                <w:sz w:val="22"/>
                <w:szCs w:val="22"/>
                <w:u w:val="none"/>
              </w:rPr>
            </w:pPr>
          </w:p>
        </w:tc>
      </w:tr>
      <w:tr w14:paraId="25089D1E">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6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4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F49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厨房橱柜</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1749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AF6E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10.54</w:t>
            </w:r>
          </w:p>
        </w:tc>
        <w:tc>
          <w:tcPr>
            <w:tcW w:w="10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D3F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75E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3968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瓷砖柜体、金刚面板门</w:t>
            </w:r>
          </w:p>
        </w:tc>
      </w:tr>
      <w:tr w14:paraId="3BB26F4B">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9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4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527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厨房吊柜</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75E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2474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6.1</w:t>
            </w:r>
          </w:p>
        </w:tc>
        <w:tc>
          <w:tcPr>
            <w:tcW w:w="10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4B0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51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CC8A9">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生态板定制柜</w:t>
            </w:r>
          </w:p>
        </w:tc>
      </w:tr>
      <w:tr w14:paraId="08AFCF92">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B1A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CD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餐桌套装</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9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991B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05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AF9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5FCF">
            <w:pPr>
              <w:jc w:val="center"/>
              <w:rPr>
                <w:rFonts w:hint="eastAsia" w:ascii="宋体" w:hAnsi="宋体" w:eastAsia="宋体" w:cs="宋体"/>
                <w:i w:val="0"/>
                <w:iCs w:val="0"/>
                <w:color w:val="000000"/>
                <w:sz w:val="22"/>
                <w:szCs w:val="22"/>
                <w:u w:val="none"/>
              </w:rPr>
            </w:pPr>
            <w:r>
              <w:drawing>
                <wp:inline distT="0" distB="0" distL="114300" distR="114300">
                  <wp:extent cx="2924810" cy="2567940"/>
                  <wp:effectExtent l="0" t="0" r="21590" b="22860"/>
                  <wp:docPr id="10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8"/>
                          <pic:cNvPicPr>
                            <a:picLocks noChangeAspect="1"/>
                          </pic:cNvPicPr>
                        </pic:nvPicPr>
                        <pic:blipFill>
                          <a:blip r:embed="rId12"/>
                          <a:stretch>
                            <a:fillRect/>
                          </a:stretch>
                        </pic:blipFill>
                        <pic:spPr>
                          <a:xfrm>
                            <a:off x="0" y="0"/>
                            <a:ext cx="2924810" cy="2567940"/>
                          </a:xfrm>
                          <a:prstGeom prst="rect">
                            <a:avLst/>
                          </a:prstGeom>
                          <a:noFill/>
                          <a:ln w="9525">
                            <a:noFill/>
                          </a:ln>
                        </pic:spPr>
                      </pic:pic>
                    </a:graphicData>
                  </a:graphic>
                </wp:inline>
              </w:drawing>
            </w:r>
          </w:p>
        </w:tc>
      </w:tr>
      <w:tr w14:paraId="06517B2F">
        <w:trPr>
          <w:trHeight w:val="1680"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C87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2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B7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6F45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E7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E26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6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1、高度2.8米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2、材质：阻燃窗帘布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3、加工工艺：按照1:2倍比例打皱。车3公分边，10公分脚。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4、布帘打皱为波浪式皱褶，形状需从顶到脚一致，扣眼不能使用金属材质，防止生锈脱落。</w:t>
            </w:r>
          </w:p>
        </w:tc>
      </w:tr>
      <w:tr w14:paraId="53871116">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C4D8483">
            <w:pPr>
              <w:jc w:val="center"/>
              <w:rPr>
                <w:rFonts w:hint="eastAsia" w:ascii="宋体" w:hAnsi="宋体" w:eastAsia="宋体" w:cs="宋体"/>
                <w:i w:val="0"/>
                <w:iCs w:val="0"/>
                <w:color w:val="FF0000"/>
                <w:sz w:val="22"/>
                <w:szCs w:val="22"/>
                <w:u w:val="none"/>
              </w:rPr>
            </w:pPr>
          </w:p>
        </w:tc>
        <w:tc>
          <w:tcPr>
            <w:tcW w:w="342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767F3F1">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E9FBF96">
            <w:pPr>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DE32591">
            <w:pPr>
              <w:jc w:val="center"/>
              <w:rPr>
                <w:rFonts w:hint="eastAsia" w:ascii="宋体" w:hAnsi="宋体" w:eastAsia="宋体" w:cs="宋体"/>
                <w:i w:val="0"/>
                <w:iCs w:val="0"/>
                <w:color w:val="FF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A577972">
            <w:pPr>
              <w:jc w:val="center"/>
              <w:rPr>
                <w:rFonts w:hint="eastAsia" w:ascii="宋体" w:hAnsi="宋体" w:eastAsia="宋体" w:cs="宋体"/>
                <w:i w:val="0"/>
                <w:iCs w:val="0"/>
                <w:color w:val="FF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14361B5">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90532A3">
            <w:pPr>
              <w:jc w:val="center"/>
              <w:rPr>
                <w:rFonts w:hint="eastAsia" w:ascii="宋体" w:hAnsi="宋体" w:eastAsia="宋体" w:cs="宋体"/>
                <w:i w:val="0"/>
                <w:iCs w:val="0"/>
                <w:color w:val="FF0000"/>
                <w:sz w:val="22"/>
                <w:szCs w:val="22"/>
                <w:u w:val="none"/>
              </w:rPr>
            </w:pPr>
          </w:p>
        </w:tc>
      </w:tr>
      <w:tr w14:paraId="2C75B1DF">
        <w:trPr>
          <w:trHeight w:val="580" w:hRule="atLeast"/>
        </w:trPr>
        <w:tc>
          <w:tcPr>
            <w:tcW w:w="14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E76805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八、电器</w:t>
            </w:r>
          </w:p>
        </w:tc>
      </w:tr>
      <w:tr w14:paraId="64CE0283">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E29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0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电视机</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D9B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A13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D1C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C0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CDB21">
            <w:pPr>
              <w:widowControl/>
              <w:jc w:val="left"/>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1、产品外观颜色描述（主体颜色）黑色55寸</w:t>
            </w:r>
          </w:p>
          <w:p w14:paraId="5AC351A2">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2、玻璃类别：4K LED</w:t>
            </w:r>
          </w:p>
          <w:p w14:paraId="5FE4E07B">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3、分辨率：3840*2160</w:t>
            </w:r>
          </w:p>
          <w:p w14:paraId="45AE72C2">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4、能效等级：4 级【新能效 GB 24850-2020】</w:t>
            </w:r>
          </w:p>
          <w:p w14:paraId="5DE36F3B">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5、CPU主频：1.8GHz</w:t>
            </w:r>
          </w:p>
          <w:p w14:paraId="66B9F3C0">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6、CPU核心数：4 核</w:t>
            </w:r>
          </w:p>
          <w:p w14:paraId="2EF2BAB4">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7、系统，应用：Android 9，酷开 8.0</w:t>
            </w:r>
          </w:p>
          <w:p w14:paraId="465C9614">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8、杜比解码、音效，自带环绕声</w:t>
            </w:r>
          </w:p>
          <w:p w14:paraId="6BAA5B4D">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9、裸机尺寸 （不含底座）mm：1225*93*718</w:t>
            </w:r>
          </w:p>
          <w:p w14:paraId="27D062AE">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10、产品特色：4K全面屏，双重护眼认证，WIFI，低蓝光</w:t>
            </w:r>
          </w:p>
        </w:tc>
      </w:tr>
      <w:tr w14:paraId="0394F373">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6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6B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洗衣机</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C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0357">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2B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4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BFC0">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1、家用波轮洗衣机8公斤</w:t>
            </w:r>
          </w:p>
          <w:p w14:paraId="1CDA9E21">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2、控制方式：电子式</w:t>
            </w:r>
          </w:p>
          <w:p w14:paraId="7B76865F">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3、能力数值：8KG</w:t>
            </w:r>
          </w:p>
          <w:p w14:paraId="547916A2">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4、额定功率：400W</w:t>
            </w:r>
          </w:p>
          <w:p w14:paraId="548EFB43">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5、能效等级：二级</w:t>
            </w:r>
          </w:p>
          <w:p w14:paraId="4FC0C619">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6、电源电压：50Hz220V</w:t>
            </w:r>
          </w:p>
          <w:p w14:paraId="56BDA68F">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7、机身尺寸（mm）：长525*宽515*高920</w:t>
            </w:r>
          </w:p>
          <w:p w14:paraId="2003FE80">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8、毛重（Kg）：35</w:t>
            </w:r>
          </w:p>
          <w:p w14:paraId="3B11D775">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9、显示方式：LED数码屏显示</w:t>
            </w:r>
          </w:p>
          <w:p w14:paraId="68860903">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10、电机类型：普通电机</w:t>
            </w:r>
          </w:p>
          <w:p w14:paraId="7C9FE0A3">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11、定频/变频：定频</w:t>
            </w:r>
          </w:p>
          <w:p w14:paraId="78C95D8E">
            <w:pPr>
              <w:jc w:val="both"/>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12、备注：包含出水口阀安装</w:t>
            </w:r>
          </w:p>
        </w:tc>
      </w:tr>
      <w:tr w14:paraId="044BED23">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3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B8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7D0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CBA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59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B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842F">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1、匹数：1.5匹挂机</w:t>
            </w:r>
          </w:p>
          <w:p w14:paraId="7AA100AD">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2、变频挂机、冷暖型</w:t>
            </w:r>
          </w:p>
          <w:p w14:paraId="6FCB7CF5">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3.全年能源消耗效率APF：5.41</w:t>
            </w:r>
          </w:p>
          <w:p w14:paraId="775A4997">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4.制冷量（W）：3520W(150W-5250W)制冷剂R32</w:t>
            </w:r>
          </w:p>
          <w:p w14:paraId="37193DE2">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5.制热量（w）：5050W(150W~6790W)；制热功率1200W(70W~2050W)</w:t>
            </w:r>
          </w:p>
          <w:p w14:paraId="7719CE70">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6.具有电辅加热功能，功率：850W支持220V~/50HZ电压</w:t>
            </w:r>
          </w:p>
          <w:p w14:paraId="289AB9ED">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7.循环风量（m³/h)：：:750</w:t>
            </w:r>
          </w:p>
          <w:p w14:paraId="074D557E">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8.包含不锈钢支架安装</w:t>
            </w:r>
          </w:p>
          <w:p w14:paraId="0D50230A">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9.一级能效</w:t>
            </w:r>
          </w:p>
        </w:tc>
      </w:tr>
      <w:tr w14:paraId="2E82430D">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57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27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冰箱</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2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2E6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CF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59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EFDB">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1、210-260升三门冰箱</w:t>
            </w:r>
          </w:p>
          <w:p w14:paraId="5D030E48">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2、控制方式：机械式</w:t>
            </w:r>
          </w:p>
          <w:p w14:paraId="5151692B">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3、能力数值：215L</w:t>
            </w:r>
          </w:p>
          <w:p w14:paraId="39369920">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4、能效等级：二级</w:t>
            </w:r>
          </w:p>
          <w:p w14:paraId="4FC44BC1">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5、电源电压：50Hz220V</w:t>
            </w:r>
          </w:p>
          <w:p w14:paraId="4C882F2B">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6、机身尺寸：长544*宽595*高1725</w:t>
            </w:r>
          </w:p>
          <w:p w14:paraId="5C38DAC8">
            <w:pPr>
              <w:widowControl/>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7、毛重（Kg）：51</w:t>
            </w:r>
          </w:p>
          <w:p w14:paraId="270147E0">
            <w:pPr>
              <w:jc w:val="both"/>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8、制冷方式：直冷</w:t>
            </w:r>
          </w:p>
        </w:tc>
      </w:tr>
      <w:tr w14:paraId="7BDA1E7D">
        <w:trPr>
          <w:trHeight w:val="336" w:hRule="atLeast"/>
        </w:trPr>
        <w:tc>
          <w:tcPr>
            <w:tcW w:w="111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C54C332">
            <w:pPr>
              <w:jc w:val="center"/>
              <w:rPr>
                <w:rFonts w:hint="eastAsia" w:ascii="宋体" w:hAnsi="宋体" w:eastAsia="宋体" w:cs="宋体"/>
                <w:i w:val="0"/>
                <w:iCs w:val="0"/>
                <w:color w:val="FF0000"/>
                <w:sz w:val="22"/>
                <w:szCs w:val="22"/>
                <w:u w:val="none"/>
              </w:rPr>
            </w:pPr>
          </w:p>
        </w:tc>
        <w:tc>
          <w:tcPr>
            <w:tcW w:w="342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2853002">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小计</w:t>
            </w: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7FAB762">
            <w:pPr>
              <w:jc w:val="center"/>
              <w:rPr>
                <w:rFonts w:hint="eastAsia" w:ascii="宋体" w:hAnsi="宋体" w:eastAsia="宋体" w:cs="宋体"/>
                <w:i w:val="0"/>
                <w:iCs w:val="0"/>
                <w:color w:val="FF0000"/>
                <w:sz w:val="22"/>
                <w:szCs w:val="22"/>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69E45F4">
            <w:pPr>
              <w:jc w:val="center"/>
              <w:rPr>
                <w:rFonts w:hint="eastAsia" w:ascii="宋体" w:hAnsi="宋体" w:eastAsia="宋体" w:cs="宋体"/>
                <w:i w:val="0"/>
                <w:iCs w:val="0"/>
                <w:color w:val="FF0000"/>
                <w:sz w:val="22"/>
                <w:szCs w:val="22"/>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B1E135C">
            <w:pPr>
              <w:jc w:val="center"/>
              <w:rPr>
                <w:rFonts w:hint="eastAsia" w:ascii="宋体" w:hAnsi="宋体" w:eastAsia="宋体" w:cs="宋体"/>
                <w:i w:val="0"/>
                <w:iCs w:val="0"/>
                <w:color w:val="FF0000"/>
                <w:sz w:val="22"/>
                <w:szCs w:val="22"/>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C15B20D">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45146CE">
            <w:pPr>
              <w:jc w:val="center"/>
              <w:rPr>
                <w:rFonts w:hint="eastAsia" w:ascii="宋体" w:hAnsi="宋体" w:eastAsia="宋体" w:cs="宋体"/>
                <w:i w:val="0"/>
                <w:iCs w:val="0"/>
                <w:color w:val="FF0000"/>
                <w:sz w:val="22"/>
                <w:szCs w:val="22"/>
                <w:u w:val="none"/>
              </w:rPr>
            </w:pPr>
          </w:p>
        </w:tc>
      </w:tr>
      <w:tr w14:paraId="440897DA">
        <w:trPr>
          <w:trHeight w:val="336" w:hRule="atLeast"/>
        </w:trPr>
        <w:tc>
          <w:tcPr>
            <w:tcW w:w="736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75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01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B9D4">
            <w:pPr>
              <w:jc w:val="center"/>
              <w:rPr>
                <w:rFonts w:hint="eastAsia" w:ascii="宋体" w:hAnsi="宋体" w:eastAsia="宋体" w:cs="宋体"/>
                <w:i w:val="0"/>
                <w:iCs w:val="0"/>
                <w:color w:val="000000"/>
                <w:sz w:val="22"/>
                <w:szCs w:val="22"/>
                <w:u w:val="none"/>
              </w:rPr>
            </w:pPr>
          </w:p>
        </w:tc>
      </w:tr>
      <w:tr w14:paraId="7C742682">
        <w:trPr>
          <w:trHeight w:val="336" w:hRule="atLeast"/>
        </w:trPr>
        <w:tc>
          <w:tcPr>
            <w:tcW w:w="736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6C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税费</w:t>
            </w:r>
            <w:r>
              <w:rPr>
                <w:rFonts w:hint="default" w:ascii="宋体" w:hAnsi="宋体" w:eastAsia="宋体" w:cs="宋体"/>
                <w:i w:val="0"/>
                <w:iCs w:val="0"/>
                <w:color w:val="000000"/>
                <w:kern w:val="0"/>
                <w:sz w:val="22"/>
                <w:szCs w:val="22"/>
                <w:u w:val="none"/>
                <w:lang w:val="en-US" w:eastAsia="zh-CN" w:bidi="ar"/>
              </w:rPr>
              <w:t>x</w:t>
            </w:r>
            <w:r>
              <w:rPr>
                <w:rFonts w:hint="eastAsia" w:ascii="宋体" w:hAnsi="宋体" w:eastAsia="宋体" w:cs="宋体"/>
                <w:i w:val="0"/>
                <w:iCs w:val="0"/>
                <w:color w:val="000000"/>
                <w:kern w:val="0"/>
                <w:sz w:val="22"/>
                <w:szCs w:val="22"/>
                <w:u w:val="none"/>
                <w:lang w:val="en-US" w:eastAsia="zh-CN" w:bidi="ar"/>
              </w:rPr>
              <w:t>%</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0E21">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79AA9">
            <w:pPr>
              <w:jc w:val="center"/>
              <w:rPr>
                <w:rFonts w:hint="eastAsia" w:ascii="宋体" w:hAnsi="宋体" w:eastAsia="宋体" w:cs="宋体"/>
                <w:i w:val="0"/>
                <w:iCs w:val="0"/>
                <w:color w:val="000000"/>
                <w:sz w:val="22"/>
                <w:szCs w:val="22"/>
                <w:u w:val="none"/>
              </w:rPr>
            </w:pPr>
          </w:p>
        </w:tc>
      </w:tr>
      <w:tr w14:paraId="5A8DCB09">
        <w:trPr>
          <w:trHeight w:val="336" w:hRule="atLeast"/>
        </w:trPr>
        <w:tc>
          <w:tcPr>
            <w:tcW w:w="736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E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总计</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00075">
            <w:pPr>
              <w:keepNext w:val="0"/>
              <w:keepLines w:val="0"/>
              <w:widowControl/>
              <w:suppressLineNumbers w:val="0"/>
              <w:jc w:val="right"/>
              <w:textAlignment w:val="center"/>
              <w:rPr>
                <w:rFonts w:hint="eastAsia" w:ascii="宋体" w:hAnsi="宋体" w:eastAsia="宋体" w:cs="宋体"/>
                <w:i w:val="0"/>
                <w:iCs w:val="0"/>
                <w:color w:val="FF0000"/>
                <w:sz w:val="22"/>
                <w:szCs w:val="22"/>
                <w:u w:val="none"/>
              </w:rPr>
            </w:pPr>
          </w:p>
        </w:tc>
        <w:tc>
          <w:tcPr>
            <w:tcW w:w="6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B61B">
            <w:pPr>
              <w:jc w:val="center"/>
              <w:rPr>
                <w:rFonts w:hint="eastAsia" w:ascii="宋体" w:hAnsi="宋体" w:eastAsia="宋体" w:cs="宋体"/>
                <w:i w:val="0"/>
                <w:iCs w:val="0"/>
                <w:color w:val="000000"/>
                <w:sz w:val="22"/>
                <w:szCs w:val="22"/>
                <w:u w:val="none"/>
              </w:rPr>
            </w:pPr>
          </w:p>
        </w:tc>
      </w:tr>
    </w:tbl>
    <w:p w14:paraId="03100A17">
      <w:pPr>
        <w:pStyle w:val="29"/>
        <w:ind w:left="0" w:leftChars="0" w:firstLine="0" w:firstLineChars="0"/>
        <w:rPr>
          <w:rFonts w:hint="default"/>
          <w:lang w:val="en-US" w:eastAsia="zh-CN"/>
        </w:rPr>
      </w:pPr>
    </w:p>
    <w:p w14:paraId="39EEEBAC">
      <w:pPr>
        <w:pStyle w:val="29"/>
        <w:ind w:left="0" w:leftChars="0" w:firstLine="0" w:firstLineChars="0"/>
        <w:rPr>
          <w:rFonts w:hint="default"/>
          <w:lang w:val="en-US" w:eastAsia="zh-CN"/>
        </w:rPr>
      </w:pPr>
    </w:p>
    <w:p w14:paraId="6F3224E4">
      <w:pPr>
        <w:pStyle w:val="29"/>
        <w:ind w:left="0" w:leftChars="0" w:firstLine="0" w:firstLineChars="0"/>
        <w:rPr>
          <w:rFonts w:hint="default"/>
          <w:lang w:val="en-US" w:eastAsia="zh-CN"/>
        </w:rPr>
      </w:pPr>
    </w:p>
    <w:p w14:paraId="3A6D1763">
      <w:pPr>
        <w:pStyle w:val="29"/>
        <w:ind w:left="0" w:leftChars="0" w:firstLine="0" w:firstLineChars="0"/>
        <w:rPr>
          <w:rFonts w:hint="default"/>
          <w:lang w:val="en-US" w:eastAsia="zh-CN"/>
        </w:rPr>
      </w:pPr>
    </w:p>
    <w:p w14:paraId="55C0A9E1">
      <w:pPr>
        <w:pStyle w:val="29"/>
        <w:ind w:left="0" w:leftChars="0" w:firstLine="0" w:firstLineChars="0"/>
        <w:rPr>
          <w:rFonts w:hint="default"/>
          <w:lang w:val="en-US" w:eastAsia="zh-CN"/>
        </w:rPr>
      </w:pPr>
    </w:p>
    <w:p w14:paraId="53EB154D">
      <w:pPr>
        <w:pStyle w:val="29"/>
        <w:ind w:left="0" w:leftChars="0" w:firstLine="0" w:firstLineChars="0"/>
        <w:rPr>
          <w:rFonts w:hint="default"/>
          <w:lang w:val="en-US" w:eastAsia="zh-CN"/>
        </w:rPr>
      </w:pPr>
    </w:p>
    <w:p w14:paraId="06FFA3CA">
      <w:pPr>
        <w:pStyle w:val="29"/>
        <w:ind w:left="0" w:leftChars="0" w:firstLine="0" w:firstLineChars="0"/>
        <w:rPr>
          <w:rFonts w:hint="default"/>
          <w:lang w:val="en-US" w:eastAsia="zh-CN"/>
        </w:rPr>
      </w:pPr>
    </w:p>
    <w:p w14:paraId="6B9A6FFB">
      <w:pPr>
        <w:pStyle w:val="29"/>
        <w:ind w:left="0" w:leftChars="0" w:firstLine="0" w:firstLineChars="0"/>
        <w:rPr>
          <w:rFonts w:hint="default"/>
          <w:lang w:val="en-US" w:eastAsia="zh-CN"/>
        </w:rPr>
      </w:pPr>
    </w:p>
    <w:p w14:paraId="09376D25">
      <w:pPr>
        <w:pStyle w:val="29"/>
        <w:ind w:left="0" w:leftChars="0" w:firstLine="0" w:firstLineChars="0"/>
        <w:rPr>
          <w:rFonts w:hint="default"/>
          <w:lang w:val="en-US" w:eastAsia="zh-CN"/>
        </w:rPr>
      </w:pPr>
    </w:p>
    <w:p w14:paraId="7B5CDBF1">
      <w:pPr>
        <w:pStyle w:val="29"/>
        <w:ind w:left="0" w:leftChars="0" w:firstLine="0" w:firstLineChars="0"/>
        <w:rPr>
          <w:rFonts w:hint="default"/>
          <w:lang w:val="en-US" w:eastAsia="zh-CN"/>
        </w:rPr>
      </w:pPr>
    </w:p>
    <w:p w14:paraId="31DB8948">
      <w:pPr>
        <w:pStyle w:val="29"/>
        <w:ind w:left="0" w:leftChars="0" w:firstLine="0" w:firstLineChars="0"/>
        <w:rPr>
          <w:rFonts w:hint="default"/>
          <w:lang w:val="en-US" w:eastAsia="zh-CN"/>
        </w:rPr>
      </w:pPr>
    </w:p>
    <w:p w14:paraId="2691C506">
      <w:pPr>
        <w:pStyle w:val="29"/>
        <w:ind w:left="0" w:leftChars="0" w:firstLine="0" w:firstLineChars="0"/>
        <w:rPr>
          <w:rFonts w:hint="default"/>
          <w:lang w:val="en-US" w:eastAsia="zh-CN"/>
        </w:rPr>
      </w:pPr>
    </w:p>
    <w:p w14:paraId="5E307326">
      <w:pPr>
        <w:pStyle w:val="29"/>
        <w:ind w:left="0" w:leftChars="0" w:firstLine="0" w:firstLineChars="0"/>
        <w:rPr>
          <w:rFonts w:hint="default"/>
          <w:lang w:val="en-US" w:eastAsia="zh-CN"/>
        </w:rPr>
      </w:pPr>
    </w:p>
    <w:tbl>
      <w:tblPr>
        <w:tblStyle w:val="23"/>
        <w:tblpPr w:leftFromText="180" w:rightFromText="180" w:vertAnchor="text" w:horzAnchor="page" w:tblpXSpec="center" w:tblpY="336"/>
        <w:tblOverlap w:val="never"/>
        <w:tblW w:w="158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2446"/>
        <w:gridCol w:w="806"/>
        <w:gridCol w:w="1079"/>
        <w:gridCol w:w="1481"/>
        <w:gridCol w:w="1452"/>
        <w:gridCol w:w="1384"/>
        <w:gridCol w:w="1548"/>
        <w:gridCol w:w="1327"/>
        <w:gridCol w:w="3527"/>
      </w:tblGrid>
      <w:tr w14:paraId="3715BA30">
        <w:trPr>
          <w:trHeight w:val="494" w:hRule="atLeast"/>
          <w:jc w:val="center"/>
        </w:trPr>
        <w:tc>
          <w:tcPr>
            <w:tcW w:w="158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22394">
            <w:pPr>
              <w:keepNext w:val="0"/>
              <w:keepLines w:val="0"/>
              <w:widowControl/>
              <w:suppressLineNumbers w:val="0"/>
              <w:jc w:val="center"/>
              <w:textAlignment w:val="center"/>
              <w:rPr>
                <w:rFonts w:ascii="华文彩云" w:hAnsi="华文彩云" w:eastAsia="华文彩云" w:cs="华文彩云"/>
                <w:b/>
                <w:bCs/>
                <w:i w:val="0"/>
                <w:iCs w:val="0"/>
                <w:color w:val="000000"/>
                <w:sz w:val="52"/>
                <w:szCs w:val="52"/>
                <w:u w:val="none"/>
              </w:rPr>
            </w:pPr>
            <w:r>
              <w:rPr>
                <w:rFonts w:hint="default" w:ascii="华文彩云" w:hAnsi="华文彩云" w:eastAsia="华文彩云" w:cs="华文彩云"/>
                <w:b/>
                <w:bCs/>
                <w:i w:val="0"/>
                <w:iCs w:val="0"/>
                <w:color w:val="000000"/>
                <w:kern w:val="0"/>
                <w:sz w:val="52"/>
                <w:szCs w:val="52"/>
                <w:u w:val="none"/>
                <w:lang w:val="en-US" w:eastAsia="zh-CN" w:bidi="ar"/>
              </w:rPr>
              <w:t>天麓湖样板间维修清单明细表</w:t>
            </w:r>
          </w:p>
        </w:tc>
      </w:tr>
      <w:tr w14:paraId="5515F97C">
        <w:trPr>
          <w:trHeight w:val="271"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627B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4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8DCCF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  程  项  目</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B0C2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0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D447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23FA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人工单价（元）</w:t>
            </w: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78DD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材料单价（元）</w:t>
            </w: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683A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人工总价（元）</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1271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材料总价（元）</w:t>
            </w: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79F9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合计（元）</w:t>
            </w:r>
          </w:p>
        </w:tc>
        <w:tc>
          <w:tcPr>
            <w:tcW w:w="35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93B7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施工位置、工艺说明</w:t>
            </w:r>
          </w:p>
        </w:tc>
      </w:tr>
      <w:tr w14:paraId="38561866">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99CC00"/>
            <w:noWrap/>
            <w:vAlign w:val="center"/>
          </w:tcPr>
          <w:p w14:paraId="3D2B8E3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2446" w:type="dxa"/>
            <w:tcBorders>
              <w:top w:val="single" w:color="000000" w:sz="4" w:space="0"/>
              <w:left w:val="single" w:color="000000" w:sz="4" w:space="0"/>
              <w:bottom w:val="single" w:color="000000" w:sz="4" w:space="0"/>
              <w:right w:val="single" w:color="000000" w:sz="4" w:space="0"/>
            </w:tcBorders>
            <w:shd w:val="clear" w:color="auto" w:fill="99CC00"/>
            <w:vAlign w:val="center"/>
          </w:tcPr>
          <w:p w14:paraId="4211BF9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拆改工程</w:t>
            </w:r>
          </w:p>
        </w:tc>
        <w:tc>
          <w:tcPr>
            <w:tcW w:w="12604" w:type="dxa"/>
            <w:gridSpan w:val="8"/>
            <w:tcBorders>
              <w:top w:val="single" w:color="000000" w:sz="4" w:space="0"/>
              <w:left w:val="single" w:color="000000" w:sz="4" w:space="0"/>
              <w:bottom w:val="single" w:color="000000" w:sz="4" w:space="0"/>
              <w:right w:val="single" w:color="000000" w:sz="4" w:space="0"/>
            </w:tcBorders>
            <w:shd w:val="clear" w:color="auto" w:fill="99CC00"/>
            <w:vAlign w:val="center"/>
          </w:tcPr>
          <w:p w14:paraId="11284C4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r>
      <w:tr w14:paraId="78ED3FF6">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E8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59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室内卧室门</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C9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B0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09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7B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93B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37F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23E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E8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室内复合实木门</w:t>
            </w:r>
          </w:p>
        </w:tc>
      </w:tr>
      <w:tr w14:paraId="7DB7E20E">
        <w:trPr>
          <w:trHeight w:val="271"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7EB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2D2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室内卫生间门（双包边）</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E91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9C7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E30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917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FC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C3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363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36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室内铝合金玻璃门</w:t>
            </w:r>
          </w:p>
        </w:tc>
      </w:tr>
      <w:tr w14:paraId="70BC77FC">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103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61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室内厨房门</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8B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469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72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7B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321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49D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669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BA0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室内铝合金踢门</w:t>
            </w:r>
          </w:p>
        </w:tc>
      </w:tr>
      <w:tr w14:paraId="596D7756">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6ED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5F6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室内厨房移门双包边</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32F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09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5.74</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F7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097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6DB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D1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EA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832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门洞两面不锈钢包边门套</w:t>
            </w:r>
          </w:p>
        </w:tc>
      </w:tr>
      <w:tr w14:paraId="4F843CC8">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65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99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拆原有室内门框</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498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53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806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EF6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B0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C92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FF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756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人工费</w:t>
            </w:r>
          </w:p>
        </w:tc>
      </w:tr>
      <w:tr w14:paraId="4C86495C">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B75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F7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换损坏筒灯</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15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1EE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15B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CE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8D5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908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98E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A1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内嵌式筒射灯，4000k，7瓦照明</w:t>
            </w:r>
          </w:p>
        </w:tc>
      </w:tr>
      <w:tr w14:paraId="7CF4F4A8">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56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19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主卫旧花洒置换</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32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19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A1F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7DD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4A4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2E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0EA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6E3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卫浴花洒配件</w:t>
            </w:r>
          </w:p>
        </w:tc>
      </w:tr>
      <w:tr w14:paraId="4B3E8519">
        <w:trPr>
          <w:trHeight w:val="271"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172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176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主卫浴室柜旧水龙头置换</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7C8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27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B06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24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ED6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BB4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E35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DCA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卫浴水龙头五金配件</w:t>
            </w:r>
          </w:p>
        </w:tc>
      </w:tr>
      <w:tr w14:paraId="63929E74">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37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515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主卫旧马桶置换</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882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215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D18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E5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555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6EF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55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C4D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卫浴陶瓷马桶</w:t>
            </w:r>
          </w:p>
        </w:tc>
      </w:tr>
      <w:tr w14:paraId="7EBA6E53">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695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4CF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卫生间排气扇置换</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223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C14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271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E7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D7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5AE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874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AA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排气扇</w:t>
            </w:r>
          </w:p>
        </w:tc>
      </w:tr>
      <w:tr w14:paraId="6BF5607F">
        <w:trPr>
          <w:trHeight w:val="371"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032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D0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天花吊顶腻子修补</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634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456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2C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3CF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229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BEA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8BD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E5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1、一线品牌面漆两遍，必优耐水腻子粉打磨平整。                                                                                                          2、含底漆。</w:t>
            </w:r>
          </w:p>
        </w:tc>
      </w:tr>
      <w:tr w14:paraId="714E4713">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89E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BF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铲除原有墙面损坏墙纸</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8C3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004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4E7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A74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840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4D1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47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377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人工费、含铲除原有墙纸胶水</w:t>
            </w:r>
          </w:p>
        </w:tc>
      </w:tr>
      <w:tr w14:paraId="78040E03">
        <w:trPr>
          <w:trHeight w:val="494"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FAE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CA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铲除墙纸后墙面修复、刮腻子、刷漆</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F3B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59D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82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A2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FA4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7BF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BE9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A9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1、一线品牌面漆两遍，一线品牌耐水腻子粉打磨平整。                                                                             2、含底漆、墙面修复。</w:t>
            </w:r>
          </w:p>
        </w:tc>
      </w:tr>
      <w:tr w14:paraId="576CA2F6">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496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7F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空调维修费用</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0CC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C7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A70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012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8C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AA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B70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984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维修人工费</w:t>
            </w:r>
          </w:p>
        </w:tc>
      </w:tr>
      <w:tr w14:paraId="4291F934">
        <w:trPr>
          <w:trHeight w:val="193"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99CC00"/>
            <w:noWrap/>
            <w:vAlign w:val="center"/>
          </w:tcPr>
          <w:p w14:paraId="446ADAC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2446" w:type="dxa"/>
            <w:tcBorders>
              <w:top w:val="single" w:color="000000" w:sz="4" w:space="0"/>
              <w:left w:val="single" w:color="000000" w:sz="4" w:space="0"/>
              <w:bottom w:val="single" w:color="000000" w:sz="4" w:space="0"/>
              <w:right w:val="single" w:color="000000" w:sz="4" w:space="0"/>
            </w:tcBorders>
            <w:shd w:val="clear" w:color="auto" w:fill="99CC00"/>
            <w:vAlign w:val="center"/>
          </w:tcPr>
          <w:p w14:paraId="186B0A0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家具</w:t>
            </w:r>
          </w:p>
        </w:tc>
        <w:tc>
          <w:tcPr>
            <w:tcW w:w="12604" w:type="dxa"/>
            <w:gridSpan w:val="8"/>
            <w:tcBorders>
              <w:top w:val="single" w:color="000000" w:sz="4" w:space="0"/>
              <w:left w:val="single" w:color="000000" w:sz="4" w:space="0"/>
              <w:bottom w:val="single" w:color="000000" w:sz="4" w:space="0"/>
              <w:right w:val="single" w:color="000000" w:sz="4" w:space="0"/>
            </w:tcBorders>
            <w:shd w:val="clear" w:color="auto" w:fill="99CC00"/>
            <w:vAlign w:val="center"/>
          </w:tcPr>
          <w:p w14:paraId="03A4BDB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r>
      <w:tr w14:paraId="134913DD">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649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58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主卧1.8米大床</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66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0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D12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A56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415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2C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6E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DB5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CF2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含床架，1.8米乳胶床架，床用三件套</w:t>
            </w:r>
          </w:p>
        </w:tc>
      </w:tr>
      <w:tr w14:paraId="22A5D3BE">
        <w:trPr>
          <w:trHeight w:val="138"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F6E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700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次卧1.5米床</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42D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0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45A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E5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5DE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40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6DA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5D2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06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含床架，1.5米乳胶床架，床用三件套</w:t>
            </w:r>
          </w:p>
        </w:tc>
      </w:tr>
      <w:tr w14:paraId="0C7C56EB">
        <w:trPr>
          <w:trHeight w:val="271"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D0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4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95D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w:t>
            </w:r>
          </w:p>
        </w:tc>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AF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0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03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41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62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22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6B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E05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5EB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2.8米大三人位,宽度1米,云端坐感饱满颗粒+高回弹海绵+落叶松框架,黑色</w:t>
            </w:r>
          </w:p>
        </w:tc>
      </w:tr>
      <w:tr w14:paraId="1CD9BFDE">
        <w:trPr>
          <w:trHeight w:val="193"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99CC00"/>
            <w:noWrap/>
            <w:vAlign w:val="center"/>
          </w:tcPr>
          <w:p w14:paraId="2B9FE68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w:t>
            </w:r>
          </w:p>
        </w:tc>
        <w:tc>
          <w:tcPr>
            <w:tcW w:w="2446" w:type="dxa"/>
            <w:tcBorders>
              <w:top w:val="single" w:color="000000" w:sz="4" w:space="0"/>
              <w:left w:val="single" w:color="000000" w:sz="4" w:space="0"/>
              <w:bottom w:val="single" w:color="000000" w:sz="4" w:space="0"/>
              <w:right w:val="single" w:color="000000" w:sz="4" w:space="0"/>
            </w:tcBorders>
            <w:shd w:val="clear" w:color="auto" w:fill="99CC00"/>
            <w:vAlign w:val="center"/>
          </w:tcPr>
          <w:p w14:paraId="547DFC4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其他杂项</w:t>
            </w:r>
          </w:p>
        </w:tc>
        <w:tc>
          <w:tcPr>
            <w:tcW w:w="12604" w:type="dxa"/>
            <w:gridSpan w:val="8"/>
            <w:tcBorders>
              <w:top w:val="single" w:color="000000" w:sz="4" w:space="0"/>
              <w:left w:val="single" w:color="000000" w:sz="4" w:space="0"/>
              <w:bottom w:val="single" w:color="000000" w:sz="4" w:space="0"/>
              <w:right w:val="single" w:color="000000" w:sz="4" w:space="0"/>
            </w:tcBorders>
            <w:shd w:val="clear" w:color="auto" w:fill="99CC00"/>
            <w:vAlign w:val="center"/>
          </w:tcPr>
          <w:p w14:paraId="1B98CAB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r>
      <w:tr w14:paraId="51B247B4">
        <w:trPr>
          <w:trHeight w:val="177"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73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56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装修垃圾清理费</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5C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CA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12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3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F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E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CA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E6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装修垃圾清理</w:t>
            </w:r>
          </w:p>
        </w:tc>
      </w:tr>
      <w:tr w14:paraId="2D80C4F7">
        <w:trPr>
          <w:trHeight w:val="161"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FD90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C0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材料运输及搬运费</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BD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58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6E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19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73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83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3A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9D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装修板材、辅料搬运</w:t>
            </w:r>
          </w:p>
        </w:tc>
      </w:tr>
      <w:tr w14:paraId="43A9160C">
        <w:trPr>
          <w:trHeight w:val="20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B6D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9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装修垃圾外运</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A3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C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3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3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18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D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EE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A8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车辆外运</w:t>
            </w:r>
          </w:p>
        </w:tc>
      </w:tr>
      <w:tr w14:paraId="317E28C1">
        <w:trPr>
          <w:trHeight w:val="271"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355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0C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施工清洁</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A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D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65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4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DF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D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A2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B9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竣工后营业区地面、墙面进行装修垃圾清理。</w:t>
            </w:r>
          </w:p>
        </w:tc>
      </w:tr>
      <w:tr w14:paraId="1898482A">
        <w:trPr>
          <w:trHeight w:val="142"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A4904C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244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1B2BAFA">
            <w:pPr>
              <w:jc w:val="center"/>
              <w:rPr>
                <w:rFonts w:hint="eastAsia" w:ascii="宋体" w:hAnsi="宋体" w:eastAsia="宋体" w:cs="宋体"/>
                <w:b/>
                <w:bCs/>
                <w:i w:val="0"/>
                <w:iCs w:val="0"/>
                <w:color w:val="000000"/>
                <w:sz w:val="24"/>
                <w:szCs w:val="24"/>
                <w:u w:val="none"/>
              </w:rPr>
            </w:pPr>
          </w:p>
        </w:tc>
        <w:tc>
          <w:tcPr>
            <w:tcW w:w="80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E364B33">
            <w:pPr>
              <w:jc w:val="center"/>
              <w:rPr>
                <w:rFonts w:hint="eastAsia" w:ascii="宋体" w:hAnsi="宋体" w:eastAsia="宋体" w:cs="宋体"/>
                <w:b/>
                <w:bCs/>
                <w:i w:val="0"/>
                <w:iCs w:val="0"/>
                <w:color w:val="000000"/>
                <w:sz w:val="22"/>
                <w:szCs w:val="22"/>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3C7EE4A9">
            <w:pPr>
              <w:jc w:val="center"/>
              <w:rPr>
                <w:rFonts w:hint="eastAsia" w:ascii="宋体" w:hAnsi="宋体" w:eastAsia="宋体" w:cs="宋体"/>
                <w:b/>
                <w:bCs/>
                <w:i w:val="0"/>
                <w:iCs w:val="0"/>
                <w:color w:val="000000"/>
                <w:sz w:val="22"/>
                <w:szCs w:val="22"/>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21EDD0E">
            <w:pPr>
              <w:jc w:val="center"/>
              <w:rPr>
                <w:rFonts w:hint="eastAsia" w:ascii="宋体" w:hAnsi="宋体" w:eastAsia="宋体" w:cs="宋体"/>
                <w:b/>
                <w:bCs/>
                <w:i w:val="0"/>
                <w:iCs w:val="0"/>
                <w:color w:val="000000"/>
                <w:sz w:val="22"/>
                <w:szCs w:val="22"/>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ECE1E5B">
            <w:pPr>
              <w:jc w:val="center"/>
              <w:rPr>
                <w:rFonts w:hint="eastAsia" w:ascii="宋体" w:hAnsi="宋体" w:eastAsia="宋体" w:cs="宋体"/>
                <w:b/>
                <w:bCs/>
                <w:i w:val="0"/>
                <w:iCs w:val="0"/>
                <w:color w:val="000000"/>
                <w:sz w:val="22"/>
                <w:szCs w:val="22"/>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B32BB52">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24EA243">
            <w:pPr>
              <w:jc w:val="center"/>
              <w:rPr>
                <w:rFonts w:hint="eastAsia" w:ascii="宋体" w:hAnsi="宋体" w:eastAsia="宋体" w:cs="宋体"/>
                <w:b/>
                <w:bCs/>
                <w:i w:val="0"/>
                <w:iCs w:val="0"/>
                <w:color w:val="000000"/>
                <w:sz w:val="22"/>
                <w:szCs w:val="22"/>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A7649F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5EA29EC">
            <w:pPr>
              <w:jc w:val="center"/>
              <w:rPr>
                <w:rFonts w:hint="eastAsia" w:ascii="宋体" w:hAnsi="宋体" w:eastAsia="宋体" w:cs="宋体"/>
                <w:b/>
                <w:bCs/>
                <w:i w:val="0"/>
                <w:iCs w:val="0"/>
                <w:color w:val="000000"/>
                <w:sz w:val="22"/>
                <w:szCs w:val="22"/>
                <w:u w:val="none"/>
              </w:rPr>
            </w:pPr>
          </w:p>
        </w:tc>
      </w:tr>
      <w:tr w14:paraId="44EEF24E">
        <w:trPr>
          <w:trHeight w:val="249"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29E8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A</w:t>
            </w:r>
          </w:p>
        </w:tc>
        <w:tc>
          <w:tcPr>
            <w:tcW w:w="24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89E2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工程直接费</w:t>
            </w:r>
          </w:p>
        </w:tc>
        <w:tc>
          <w:tcPr>
            <w:tcW w:w="9077"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393B055">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52AC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各项合计之和</w:t>
            </w:r>
          </w:p>
        </w:tc>
      </w:tr>
      <w:tr w14:paraId="19315DA3">
        <w:trPr>
          <w:trHeight w:val="249"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DCF1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B</w:t>
            </w:r>
          </w:p>
        </w:tc>
        <w:tc>
          <w:tcPr>
            <w:tcW w:w="24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B922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税金</w:t>
            </w:r>
          </w:p>
        </w:tc>
        <w:tc>
          <w:tcPr>
            <w:tcW w:w="9077"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1D5B5D0">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3915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按工程税费</w:t>
            </w:r>
            <w:r>
              <w:rPr>
                <w:rFonts w:hint="default" w:ascii="宋体" w:hAnsi="宋体" w:eastAsia="宋体" w:cs="宋体"/>
                <w:b/>
                <w:bCs/>
                <w:i w:val="0"/>
                <w:iCs w:val="0"/>
                <w:color w:val="000000"/>
                <w:kern w:val="0"/>
                <w:sz w:val="22"/>
                <w:szCs w:val="22"/>
                <w:u w:val="none"/>
                <w:lang w:val="en-US" w:eastAsia="zh-CN" w:bidi="ar"/>
              </w:rPr>
              <w:t>x</w:t>
            </w:r>
            <w:r>
              <w:rPr>
                <w:rFonts w:hint="eastAsia" w:ascii="宋体" w:hAnsi="宋体" w:eastAsia="宋体" w:cs="宋体"/>
                <w:b/>
                <w:bCs/>
                <w:i w:val="0"/>
                <w:iCs w:val="0"/>
                <w:color w:val="000000"/>
                <w:kern w:val="0"/>
                <w:sz w:val="22"/>
                <w:szCs w:val="22"/>
                <w:u w:val="none"/>
                <w:lang w:val="en-US" w:eastAsia="zh-CN" w:bidi="ar"/>
              </w:rPr>
              <w:t>%计算</w:t>
            </w:r>
          </w:p>
        </w:tc>
      </w:tr>
      <w:tr w14:paraId="1F7E5BAA">
        <w:trPr>
          <w:trHeight w:val="253"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7484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D</w:t>
            </w:r>
          </w:p>
        </w:tc>
        <w:tc>
          <w:tcPr>
            <w:tcW w:w="24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652A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工程总造价</w:t>
            </w:r>
          </w:p>
        </w:tc>
        <w:tc>
          <w:tcPr>
            <w:tcW w:w="9077"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4F2D541">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6DB1D">
            <w:pPr>
              <w:jc w:val="center"/>
              <w:rPr>
                <w:rFonts w:hint="eastAsia" w:ascii="宋体" w:hAnsi="宋体" w:eastAsia="宋体" w:cs="宋体"/>
                <w:b/>
                <w:bCs/>
                <w:i w:val="0"/>
                <w:iCs w:val="0"/>
                <w:color w:val="000000"/>
                <w:sz w:val="22"/>
                <w:szCs w:val="22"/>
                <w:u w:val="none"/>
              </w:rPr>
            </w:pPr>
          </w:p>
        </w:tc>
      </w:tr>
      <w:tr w14:paraId="3788A73E">
        <w:trPr>
          <w:trHeight w:val="253" w:hRule="atLeast"/>
          <w:jc w:val="center"/>
        </w:trPr>
        <w:tc>
          <w:tcPr>
            <w:tcW w:w="12273"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67F47">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lang w:val="en-US" w:eastAsia="zh-CN"/>
              </w:rPr>
            </w:pPr>
            <w:r>
              <w:rPr>
                <w:rFonts w:hint="eastAsia" w:ascii="宋体" w:hAnsi="宋体" w:eastAsia="宋体" w:cs="宋体"/>
                <w:b/>
                <w:bCs/>
                <w:i w:val="0"/>
                <w:iCs w:val="0"/>
                <w:color w:val="000000"/>
                <w:sz w:val="30"/>
                <w:szCs w:val="30"/>
                <w:u w:val="none"/>
                <w:lang w:val="en-US" w:eastAsia="zh-CN"/>
              </w:rPr>
              <w:t>总费用</w:t>
            </w:r>
          </w:p>
        </w:tc>
        <w:tc>
          <w:tcPr>
            <w:tcW w:w="35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B6450">
            <w:pPr>
              <w:jc w:val="center"/>
              <w:rPr>
                <w:rFonts w:hint="eastAsia" w:ascii="宋体" w:hAnsi="宋体" w:eastAsia="宋体" w:cs="宋体"/>
                <w:b/>
                <w:bCs/>
                <w:i w:val="0"/>
                <w:iCs w:val="0"/>
                <w:color w:val="000000"/>
                <w:sz w:val="22"/>
                <w:szCs w:val="22"/>
                <w:u w:val="none"/>
              </w:rPr>
            </w:pPr>
          </w:p>
        </w:tc>
      </w:tr>
    </w:tbl>
    <w:p w14:paraId="6EB918C5">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lang w:val="en-US" w:eastAsia="zh-CN"/>
        </w:rPr>
      </w:pPr>
      <w:r>
        <w:rPr>
          <w:rFonts w:hint="default" w:ascii="Times New Roman" w:hAnsi="Times New Roman" w:eastAsia="方正仿宋_GBK" w:cs="Times New Roman"/>
          <w:color w:val="000000"/>
          <w:kern w:val="0"/>
          <w:sz w:val="32"/>
          <w:szCs w:val="32"/>
          <w:lang w:val="en-US" w:eastAsia="zh-CN" w:bidi="ar"/>
        </w:rPr>
        <w:t>联系人：XXXXX（1XXXXXXXX）</w:t>
      </w:r>
    </w:p>
    <w:p w14:paraId="42BC2E8E">
      <w:pPr>
        <w:pStyle w:val="29"/>
        <w:ind w:firstLine="8800" w:firstLineChars="275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报价单位（盖章）：</w:t>
      </w:r>
    </w:p>
    <w:p w14:paraId="5F530DF5">
      <w:pPr>
        <w:pStyle w:val="29"/>
        <w:ind w:firstLine="8800" w:firstLineChars="2750"/>
        <w:rPr>
          <w:rFonts w:hint="default"/>
          <w:lang w:val="en-US" w:eastAsia="zh-CN"/>
        </w:rPr>
        <w:sectPr>
          <w:pgSz w:w="16838" w:h="11906" w:orient="landscape"/>
          <w:pgMar w:top="1531" w:right="1440" w:bottom="1417"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方正仿宋_GBK" w:hAnsi="方正仿宋_GBK" w:eastAsia="方正仿宋_GBK" w:cs="方正仿宋_GBK"/>
          <w:sz w:val="32"/>
          <w:szCs w:val="32"/>
          <w:lang w:val="en-US" w:eastAsia="zh-CN"/>
        </w:rPr>
        <w:t>日  期：</w:t>
      </w:r>
    </w:p>
    <w:p w14:paraId="064B9234">
      <w:pPr>
        <w:pStyle w:val="29"/>
        <w:widowControl w:val="0"/>
        <w:numPr>
          <w:ilvl w:val="0"/>
          <w:numId w:val="0"/>
        </w:numPr>
        <w:spacing w:before="25" w:after="25"/>
        <w:jc w:val="both"/>
        <w:rPr>
          <w:rFonts w:hint="default"/>
          <w:lang w:val="en-US" w:eastAsia="zh-CN"/>
        </w:rPr>
      </w:pPr>
    </w:p>
    <w:p w14:paraId="2FF934A0">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竞标响应表</w:t>
      </w:r>
    </w:p>
    <w:p w14:paraId="510A6CC3">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项目名称：</w:t>
      </w:r>
      <w:r>
        <w:rPr>
          <w:rFonts w:hint="eastAsia"/>
          <w:b w:val="0"/>
          <w:bCs w:val="0"/>
          <w:sz w:val="24"/>
          <w:szCs w:val="24"/>
          <w:lang w:val="en-US" w:eastAsia="zh-CN"/>
        </w:rPr>
        <w:t>自贸中心25楼空中花园改造工作项目</w:t>
      </w:r>
    </w:p>
    <w:tbl>
      <w:tblPr>
        <w:tblStyle w:val="23"/>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735"/>
        <w:gridCol w:w="2857"/>
        <w:gridCol w:w="2674"/>
        <w:gridCol w:w="1207"/>
      </w:tblGrid>
      <w:tr w14:paraId="49C45666">
        <w:trPr>
          <w:trHeight w:val="536" w:hRule="atLeast"/>
        </w:trPr>
        <w:tc>
          <w:tcPr>
            <w:tcW w:w="725" w:type="dxa"/>
            <w:vAlign w:val="center"/>
          </w:tcPr>
          <w:p w14:paraId="3434F4F0">
            <w:pPr>
              <w:snapToGrid w:val="0"/>
              <w:spacing w:before="120" w:beforeLines="50" w:line="360" w:lineRule="auto"/>
              <w:jc w:val="center"/>
              <w:rPr>
                <w:rFonts w:ascii="宋体" w:hAnsi="宋体" w:eastAsia="宋体" w:cs="宋体"/>
                <w:b/>
                <w:bCs/>
                <w:sz w:val="18"/>
                <w:szCs w:val="18"/>
              </w:rPr>
            </w:pPr>
            <w:r>
              <w:rPr>
                <w:rFonts w:hint="eastAsia" w:ascii="宋体" w:hAnsi="宋体" w:eastAsia="宋体" w:cs="宋体"/>
                <w:b/>
                <w:bCs/>
                <w:sz w:val="18"/>
                <w:szCs w:val="18"/>
              </w:rPr>
              <w:t>序号</w:t>
            </w:r>
          </w:p>
        </w:tc>
        <w:tc>
          <w:tcPr>
            <w:tcW w:w="1735" w:type="dxa"/>
            <w:vAlign w:val="center"/>
          </w:tcPr>
          <w:p w14:paraId="6B0FC6CF">
            <w:pPr>
              <w:snapToGrid w:val="0"/>
              <w:spacing w:before="120" w:beforeLines="50" w:line="360" w:lineRule="auto"/>
              <w:jc w:val="center"/>
              <w:rPr>
                <w:rFonts w:ascii="宋体" w:hAnsi="宋体" w:eastAsia="宋体" w:cs="宋体"/>
                <w:b/>
                <w:bCs/>
                <w:sz w:val="18"/>
                <w:szCs w:val="18"/>
              </w:rPr>
            </w:pPr>
            <w:r>
              <w:rPr>
                <w:rFonts w:hint="eastAsia" w:ascii="宋体" w:hAnsi="宋体" w:eastAsia="宋体" w:cs="宋体"/>
                <w:b/>
                <w:bCs/>
                <w:sz w:val="18"/>
                <w:szCs w:val="18"/>
              </w:rPr>
              <w:t>内容名称</w:t>
            </w:r>
          </w:p>
        </w:tc>
        <w:tc>
          <w:tcPr>
            <w:tcW w:w="2857" w:type="dxa"/>
            <w:vAlign w:val="center"/>
          </w:tcPr>
          <w:p w14:paraId="5C1556EF">
            <w:pPr>
              <w:snapToGrid w:val="0"/>
              <w:spacing w:before="120" w:beforeLines="50" w:line="360" w:lineRule="auto"/>
              <w:jc w:val="center"/>
              <w:rPr>
                <w:rFonts w:hint="eastAsia" w:ascii="宋体" w:hAnsi="宋体" w:eastAsia="宋体" w:cs="宋体"/>
                <w:b/>
                <w:bCs/>
                <w:sz w:val="18"/>
                <w:szCs w:val="18"/>
              </w:rPr>
            </w:pPr>
            <w:r>
              <w:rPr>
                <w:rFonts w:hint="eastAsia" w:ascii="宋体" w:hAnsi="宋体" w:eastAsia="宋体" w:cs="宋体"/>
                <w:b/>
                <w:bCs/>
                <w:sz w:val="18"/>
                <w:szCs w:val="18"/>
                <w:lang w:val="en-US" w:eastAsia="zh-CN"/>
              </w:rPr>
              <w:t>竞争性磋商</w:t>
            </w:r>
            <w:r>
              <w:rPr>
                <w:rFonts w:hint="eastAsia" w:ascii="宋体" w:hAnsi="宋体" w:eastAsia="宋体" w:cs="宋体"/>
                <w:b/>
                <w:bCs/>
                <w:sz w:val="18"/>
                <w:szCs w:val="18"/>
              </w:rPr>
              <w:t>文件商务要求</w:t>
            </w:r>
          </w:p>
        </w:tc>
        <w:tc>
          <w:tcPr>
            <w:tcW w:w="2674" w:type="dxa"/>
            <w:vAlign w:val="center"/>
          </w:tcPr>
          <w:p w14:paraId="1BBE8FBF">
            <w:pPr>
              <w:snapToGrid w:val="0"/>
              <w:spacing w:before="120" w:beforeLines="50"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供应商的承诺</w:t>
            </w:r>
          </w:p>
        </w:tc>
        <w:tc>
          <w:tcPr>
            <w:tcW w:w="1207" w:type="dxa"/>
            <w:vAlign w:val="center"/>
          </w:tcPr>
          <w:p w14:paraId="28612D7E">
            <w:pPr>
              <w:snapToGrid w:val="0"/>
              <w:spacing w:before="120" w:beforeLines="50"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偏离说明</w:t>
            </w:r>
          </w:p>
        </w:tc>
      </w:tr>
      <w:tr w14:paraId="5C1FBFD6">
        <w:trPr>
          <w:trHeight w:val="1576" w:hRule="atLeast"/>
        </w:trPr>
        <w:tc>
          <w:tcPr>
            <w:tcW w:w="725" w:type="dxa"/>
            <w:vAlign w:val="center"/>
          </w:tcPr>
          <w:p w14:paraId="7A3A5D4D">
            <w:pPr>
              <w:snapToGrid w:val="0"/>
              <w:spacing w:before="120" w:beforeLines="50"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1735" w:type="dxa"/>
            <w:vAlign w:val="center"/>
          </w:tcPr>
          <w:p w14:paraId="089220D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i w:val="0"/>
                <w:iCs w:val="0"/>
                <w:color w:val="auto"/>
                <w:kern w:val="0"/>
                <w:sz w:val="18"/>
                <w:szCs w:val="18"/>
                <w:highlight w:val="none"/>
                <w:u w:val="none"/>
                <w:lang w:val="en-US" w:eastAsia="zh-CN" w:bidi="ar"/>
              </w:rPr>
              <w:t>建设时间</w:t>
            </w:r>
          </w:p>
        </w:tc>
        <w:tc>
          <w:tcPr>
            <w:tcW w:w="2857" w:type="dxa"/>
            <w:vAlign w:val="center"/>
          </w:tcPr>
          <w:p w14:paraId="2DC55AB7">
            <w:pPr>
              <w:numPr>
                <w:ilvl w:val="0"/>
                <w:numId w:val="0"/>
              </w:numPr>
              <w:spacing w:line="36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30日内完成建设验收</w:t>
            </w:r>
          </w:p>
        </w:tc>
        <w:tc>
          <w:tcPr>
            <w:tcW w:w="2674" w:type="dxa"/>
            <w:vAlign w:val="center"/>
          </w:tcPr>
          <w:p w14:paraId="6526B496">
            <w:pPr>
              <w:snapToGrid w:val="0"/>
              <w:spacing w:before="120" w:beforeLines="50" w:line="360" w:lineRule="auto"/>
              <w:jc w:val="center"/>
              <w:rPr>
                <w:rFonts w:hint="eastAsia" w:ascii="宋体" w:hAnsi="宋体" w:eastAsia="宋体" w:cs="宋体"/>
                <w:sz w:val="18"/>
                <w:szCs w:val="18"/>
              </w:rPr>
            </w:pPr>
          </w:p>
        </w:tc>
        <w:tc>
          <w:tcPr>
            <w:tcW w:w="1207" w:type="dxa"/>
            <w:vAlign w:val="center"/>
          </w:tcPr>
          <w:p w14:paraId="778501CF">
            <w:pPr>
              <w:snapToGrid w:val="0"/>
              <w:spacing w:before="120" w:beforeLines="50" w:line="360" w:lineRule="auto"/>
              <w:jc w:val="center"/>
              <w:rPr>
                <w:rFonts w:hint="eastAsia" w:ascii="宋体" w:hAnsi="宋体" w:eastAsia="宋体" w:cs="宋体"/>
                <w:sz w:val="18"/>
                <w:szCs w:val="18"/>
              </w:rPr>
            </w:pPr>
          </w:p>
        </w:tc>
      </w:tr>
      <w:tr w14:paraId="7D8C102B">
        <w:trPr>
          <w:trHeight w:val="1576" w:hRule="atLeast"/>
        </w:trPr>
        <w:tc>
          <w:tcPr>
            <w:tcW w:w="725" w:type="dxa"/>
            <w:vAlign w:val="center"/>
          </w:tcPr>
          <w:p w14:paraId="34FD8BB0">
            <w:pPr>
              <w:snapToGrid w:val="0"/>
              <w:spacing w:before="120" w:beforeLines="50"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1735" w:type="dxa"/>
            <w:vAlign w:val="center"/>
          </w:tcPr>
          <w:p w14:paraId="6CD707D9">
            <w:pPr>
              <w:widowControl/>
              <w:adjustRightInd w:val="0"/>
              <w:snapToGrid w:val="0"/>
              <w:spacing w:line="240" w:lineRule="auto"/>
              <w:jc w:val="center"/>
              <w:rPr>
                <w:rFonts w:hint="eastAsia" w:ascii="宋体" w:hAnsi="宋体" w:eastAsia="宋体" w:cs="宋体"/>
                <w:b w:val="0"/>
                <w:bCs w:val="0"/>
                <w:sz w:val="18"/>
                <w:szCs w:val="18"/>
              </w:rPr>
            </w:pPr>
            <w:r>
              <w:rPr>
                <w:rFonts w:hint="eastAsia" w:ascii="宋体" w:hAnsi="宋体" w:eastAsia="宋体" w:cs="宋体"/>
                <w:b w:val="0"/>
                <w:bCs w:val="0"/>
                <w:color w:val="auto"/>
                <w:sz w:val="18"/>
                <w:szCs w:val="18"/>
                <w:highlight w:val="none"/>
              </w:rPr>
              <w:t>报价要求</w:t>
            </w:r>
          </w:p>
        </w:tc>
        <w:tc>
          <w:tcPr>
            <w:tcW w:w="2857" w:type="dxa"/>
            <w:vAlign w:val="center"/>
          </w:tcPr>
          <w:p w14:paraId="0817F3B8">
            <w:pPr>
              <w:numPr>
                <w:ilvl w:val="0"/>
                <w:numId w:val="4"/>
              </w:numPr>
              <w:spacing w:line="360" w:lineRule="auto"/>
              <w:rPr>
                <w:rFonts w:hint="eastAsia" w:ascii="宋体" w:hAnsi="宋体" w:eastAsia="宋体" w:cs="宋体"/>
                <w:bCs/>
                <w:color w:val="auto"/>
                <w:sz w:val="18"/>
                <w:szCs w:val="18"/>
                <w:highlight w:val="none"/>
                <w:lang w:val="en-US" w:eastAsia="zh-CN"/>
              </w:rPr>
            </w:pPr>
            <w:r>
              <w:rPr>
                <w:rFonts w:hint="eastAsia" w:ascii="宋体" w:hAnsi="宋体" w:eastAsia="宋体" w:cs="宋体"/>
                <w:bCs/>
                <w:color w:val="auto"/>
                <w:sz w:val="18"/>
                <w:szCs w:val="18"/>
                <w:highlight w:val="none"/>
                <w:lang w:val="en-US" w:eastAsia="zh-CN"/>
              </w:rPr>
              <w:t>本次提供的报价需涵盖报建、搭建及用料、清理等各项费用；</w:t>
            </w:r>
          </w:p>
          <w:p w14:paraId="22678AB9">
            <w:pPr>
              <w:numPr>
                <w:ilvl w:val="0"/>
                <w:numId w:val="0"/>
              </w:numPr>
              <w:spacing w:line="360" w:lineRule="auto"/>
              <w:rPr>
                <w:rFonts w:hint="eastAsia" w:ascii="宋体" w:hAnsi="宋体" w:eastAsia="宋体" w:cs="宋体"/>
                <w:sz w:val="18"/>
                <w:szCs w:val="18"/>
              </w:rPr>
            </w:pPr>
            <w:r>
              <w:rPr>
                <w:rFonts w:hint="eastAsia" w:ascii="宋体" w:hAnsi="宋体" w:eastAsia="宋体" w:cs="宋体"/>
                <w:bCs/>
                <w:color w:val="auto"/>
                <w:sz w:val="18"/>
                <w:szCs w:val="18"/>
                <w:highlight w:val="none"/>
                <w:lang w:val="en-US" w:eastAsia="zh-CN"/>
              </w:rPr>
              <w:t>2.需为含税报价，提供合规等额增值税专用发票。</w:t>
            </w:r>
          </w:p>
        </w:tc>
        <w:tc>
          <w:tcPr>
            <w:tcW w:w="2674" w:type="dxa"/>
            <w:vAlign w:val="center"/>
          </w:tcPr>
          <w:p w14:paraId="19D2EF06">
            <w:pPr>
              <w:snapToGrid w:val="0"/>
              <w:spacing w:before="120" w:beforeLines="50" w:line="360" w:lineRule="auto"/>
              <w:jc w:val="center"/>
              <w:rPr>
                <w:rFonts w:hint="eastAsia" w:ascii="宋体" w:hAnsi="宋体" w:eastAsia="宋体" w:cs="宋体"/>
                <w:sz w:val="18"/>
                <w:szCs w:val="18"/>
              </w:rPr>
            </w:pPr>
          </w:p>
        </w:tc>
        <w:tc>
          <w:tcPr>
            <w:tcW w:w="1207" w:type="dxa"/>
            <w:vAlign w:val="center"/>
          </w:tcPr>
          <w:p w14:paraId="7A45BB29">
            <w:pPr>
              <w:snapToGrid w:val="0"/>
              <w:spacing w:before="120" w:beforeLines="50" w:line="360" w:lineRule="auto"/>
              <w:jc w:val="center"/>
              <w:rPr>
                <w:rFonts w:hint="eastAsia" w:ascii="宋体" w:hAnsi="宋体" w:eastAsia="宋体" w:cs="宋体"/>
                <w:sz w:val="18"/>
                <w:szCs w:val="18"/>
              </w:rPr>
            </w:pPr>
          </w:p>
        </w:tc>
      </w:tr>
      <w:tr w14:paraId="1B56FABB">
        <w:trPr>
          <w:trHeight w:val="1576" w:hRule="atLeast"/>
        </w:trPr>
        <w:tc>
          <w:tcPr>
            <w:tcW w:w="725" w:type="dxa"/>
            <w:vAlign w:val="center"/>
          </w:tcPr>
          <w:p w14:paraId="41FE3D18">
            <w:pPr>
              <w:snapToGrid w:val="0"/>
              <w:spacing w:before="120" w:beforeLines="5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735" w:type="dxa"/>
            <w:vMerge w:val="restart"/>
            <w:vAlign w:val="center"/>
          </w:tcPr>
          <w:p w14:paraId="7F0CD1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kern w:val="0"/>
                <w:sz w:val="18"/>
                <w:szCs w:val="18"/>
                <w:highlight w:val="none"/>
                <w:u w:val="none"/>
                <w:lang w:val="en-US" w:eastAsia="zh-CN" w:bidi="ar"/>
              </w:rPr>
            </w:pPr>
            <w:r>
              <w:rPr>
                <w:rFonts w:hint="eastAsia" w:ascii="宋体" w:hAnsi="宋体" w:eastAsia="宋体" w:cs="宋体"/>
                <w:b w:val="0"/>
                <w:bCs w:val="0"/>
                <w:color w:val="auto"/>
                <w:kern w:val="0"/>
                <w:sz w:val="18"/>
                <w:szCs w:val="18"/>
                <w:highlight w:val="none"/>
                <w:u w:val="none"/>
                <w:lang w:val="en-US" w:eastAsia="zh-CN" w:bidi="ar"/>
              </w:rPr>
              <w:t>项目执行要求</w:t>
            </w:r>
          </w:p>
        </w:tc>
        <w:tc>
          <w:tcPr>
            <w:tcW w:w="2857" w:type="dxa"/>
            <w:vAlign w:val="center"/>
          </w:tcPr>
          <w:p w14:paraId="4696EFBD">
            <w:pPr>
              <w:spacing w:line="360" w:lineRule="auto"/>
              <w:rPr>
                <w:rFonts w:hint="default" w:ascii="宋体" w:hAnsi="宋体" w:eastAsia="宋体" w:cs="宋体"/>
                <w:sz w:val="18"/>
                <w:szCs w:val="18"/>
                <w:lang w:val="en-US"/>
              </w:rPr>
            </w:pPr>
            <w:r>
              <w:rPr>
                <w:rFonts w:hint="eastAsia" w:ascii="宋体" w:hAnsi="宋体" w:eastAsia="宋体" w:cs="宋体"/>
                <w:bCs/>
                <w:color w:val="auto"/>
                <w:sz w:val="18"/>
                <w:szCs w:val="18"/>
                <w:highlight w:val="none"/>
                <w:lang w:val="en-US" w:eastAsia="zh-CN"/>
              </w:rPr>
              <w:t>根据采购人需求、符合或优于项目技术要求</w:t>
            </w:r>
          </w:p>
        </w:tc>
        <w:tc>
          <w:tcPr>
            <w:tcW w:w="2674" w:type="dxa"/>
            <w:vAlign w:val="center"/>
          </w:tcPr>
          <w:p w14:paraId="6EEDA23D">
            <w:pPr>
              <w:snapToGrid w:val="0"/>
              <w:spacing w:before="120" w:beforeLines="50" w:line="360" w:lineRule="auto"/>
              <w:jc w:val="center"/>
              <w:rPr>
                <w:rFonts w:hint="eastAsia" w:ascii="宋体" w:hAnsi="宋体" w:eastAsia="宋体" w:cs="宋体"/>
                <w:sz w:val="18"/>
                <w:szCs w:val="18"/>
              </w:rPr>
            </w:pPr>
          </w:p>
        </w:tc>
        <w:tc>
          <w:tcPr>
            <w:tcW w:w="1207" w:type="dxa"/>
            <w:vAlign w:val="center"/>
          </w:tcPr>
          <w:p w14:paraId="76EE51D0">
            <w:pPr>
              <w:snapToGrid w:val="0"/>
              <w:spacing w:before="120" w:beforeLines="50" w:line="360" w:lineRule="auto"/>
              <w:jc w:val="center"/>
              <w:rPr>
                <w:rFonts w:hint="eastAsia" w:ascii="宋体" w:hAnsi="宋体" w:eastAsia="宋体" w:cs="宋体"/>
                <w:sz w:val="18"/>
                <w:szCs w:val="18"/>
              </w:rPr>
            </w:pPr>
          </w:p>
        </w:tc>
      </w:tr>
      <w:tr w14:paraId="7C2D29D7">
        <w:trPr>
          <w:trHeight w:val="637" w:hRule="atLeast"/>
        </w:trPr>
        <w:tc>
          <w:tcPr>
            <w:tcW w:w="725" w:type="dxa"/>
            <w:vAlign w:val="center"/>
          </w:tcPr>
          <w:p w14:paraId="7C459ED6">
            <w:pPr>
              <w:snapToGrid w:val="0"/>
              <w:spacing w:before="120" w:beforeLines="5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1735" w:type="dxa"/>
            <w:vMerge w:val="continue"/>
            <w:vAlign w:val="center"/>
          </w:tcPr>
          <w:p w14:paraId="1C54C5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kern w:val="0"/>
                <w:sz w:val="18"/>
                <w:szCs w:val="18"/>
                <w:highlight w:val="none"/>
                <w:u w:val="none"/>
                <w:lang w:val="en-US" w:eastAsia="zh-CN" w:bidi="ar"/>
              </w:rPr>
            </w:pPr>
          </w:p>
        </w:tc>
        <w:tc>
          <w:tcPr>
            <w:tcW w:w="2857" w:type="dxa"/>
            <w:vAlign w:val="center"/>
          </w:tcPr>
          <w:p w14:paraId="37D1C0AE">
            <w:pPr>
              <w:snapToGrid w:val="0"/>
              <w:spacing w:before="120" w:beforeLines="50" w:line="360" w:lineRule="auto"/>
              <w:jc w:val="both"/>
              <w:rPr>
                <w:rFonts w:hint="eastAsia" w:ascii="宋体" w:hAnsi="宋体" w:eastAsia="宋体" w:cs="宋体"/>
                <w:sz w:val="18"/>
                <w:szCs w:val="18"/>
              </w:rPr>
            </w:pPr>
            <w:r>
              <w:rPr>
                <w:rFonts w:hint="eastAsia" w:ascii="宋体" w:hAnsi="宋体" w:eastAsia="宋体" w:cs="宋体"/>
                <w:bCs/>
                <w:color w:val="auto"/>
                <w:sz w:val="18"/>
                <w:szCs w:val="18"/>
                <w:highlight w:val="none"/>
                <w:lang w:val="en-US" w:eastAsia="zh-CN"/>
              </w:rPr>
              <w:t>积极配合采购人的工作；</w:t>
            </w:r>
          </w:p>
        </w:tc>
        <w:tc>
          <w:tcPr>
            <w:tcW w:w="2674" w:type="dxa"/>
            <w:vAlign w:val="center"/>
          </w:tcPr>
          <w:p w14:paraId="08E451BF">
            <w:pPr>
              <w:snapToGrid w:val="0"/>
              <w:spacing w:before="120" w:beforeLines="50" w:line="360" w:lineRule="auto"/>
              <w:jc w:val="center"/>
              <w:rPr>
                <w:rFonts w:hint="eastAsia" w:ascii="宋体" w:hAnsi="宋体" w:eastAsia="宋体" w:cs="宋体"/>
                <w:sz w:val="18"/>
                <w:szCs w:val="18"/>
              </w:rPr>
            </w:pPr>
          </w:p>
        </w:tc>
        <w:tc>
          <w:tcPr>
            <w:tcW w:w="1207" w:type="dxa"/>
            <w:vAlign w:val="center"/>
          </w:tcPr>
          <w:p w14:paraId="6DE228F8">
            <w:pPr>
              <w:snapToGrid w:val="0"/>
              <w:spacing w:before="120" w:beforeLines="50" w:line="360" w:lineRule="auto"/>
              <w:jc w:val="center"/>
              <w:rPr>
                <w:rFonts w:hint="eastAsia" w:ascii="宋体" w:hAnsi="宋体" w:eastAsia="宋体" w:cs="宋体"/>
                <w:sz w:val="18"/>
                <w:szCs w:val="18"/>
              </w:rPr>
            </w:pPr>
          </w:p>
        </w:tc>
      </w:tr>
      <w:tr w14:paraId="708953D5">
        <w:trPr>
          <w:trHeight w:val="1430" w:hRule="atLeast"/>
        </w:trPr>
        <w:tc>
          <w:tcPr>
            <w:tcW w:w="725" w:type="dxa"/>
            <w:vAlign w:val="center"/>
          </w:tcPr>
          <w:p w14:paraId="6C8DD38E">
            <w:pPr>
              <w:snapToGrid w:val="0"/>
              <w:spacing w:before="120" w:beforeLines="5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1735" w:type="dxa"/>
            <w:vMerge w:val="continue"/>
            <w:vAlign w:val="center"/>
          </w:tcPr>
          <w:p w14:paraId="2FEF1F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kern w:val="0"/>
                <w:sz w:val="18"/>
                <w:szCs w:val="18"/>
                <w:highlight w:val="none"/>
                <w:u w:val="none"/>
                <w:lang w:val="en-US" w:eastAsia="zh-CN" w:bidi="ar"/>
              </w:rPr>
            </w:pPr>
          </w:p>
        </w:tc>
        <w:tc>
          <w:tcPr>
            <w:tcW w:w="2857" w:type="dxa"/>
            <w:vAlign w:val="center"/>
          </w:tcPr>
          <w:p w14:paraId="2A3629AC">
            <w:pPr>
              <w:spacing w:line="360" w:lineRule="auto"/>
              <w:rPr>
                <w:rFonts w:hint="eastAsia" w:ascii="宋体" w:hAnsi="宋体" w:eastAsia="宋体" w:cs="宋体"/>
                <w:sz w:val="18"/>
                <w:szCs w:val="18"/>
              </w:rPr>
            </w:pPr>
            <w:r>
              <w:rPr>
                <w:rFonts w:hint="eastAsia" w:ascii="宋体" w:hAnsi="宋体" w:eastAsia="宋体" w:cs="宋体"/>
                <w:bCs/>
                <w:color w:val="auto"/>
                <w:sz w:val="18"/>
                <w:szCs w:val="18"/>
                <w:highlight w:val="none"/>
                <w:lang w:val="en-US" w:eastAsia="zh-CN"/>
              </w:rPr>
              <w:t>认真贯彻执行安全建设各项要求和规定，做到文明施工、安全、保质保量如期完成施工任务。</w:t>
            </w:r>
          </w:p>
        </w:tc>
        <w:tc>
          <w:tcPr>
            <w:tcW w:w="2674" w:type="dxa"/>
            <w:vAlign w:val="center"/>
          </w:tcPr>
          <w:p w14:paraId="2189CC55">
            <w:pPr>
              <w:snapToGrid w:val="0"/>
              <w:spacing w:before="120" w:beforeLines="50" w:line="360" w:lineRule="auto"/>
              <w:jc w:val="center"/>
              <w:rPr>
                <w:rFonts w:hint="eastAsia" w:ascii="宋体" w:hAnsi="宋体" w:eastAsia="宋体" w:cs="宋体"/>
                <w:sz w:val="18"/>
                <w:szCs w:val="18"/>
              </w:rPr>
            </w:pPr>
          </w:p>
        </w:tc>
        <w:tc>
          <w:tcPr>
            <w:tcW w:w="1207" w:type="dxa"/>
            <w:vAlign w:val="center"/>
          </w:tcPr>
          <w:p w14:paraId="4A8AE6D7">
            <w:pPr>
              <w:snapToGrid w:val="0"/>
              <w:spacing w:before="120" w:beforeLines="50" w:line="360" w:lineRule="auto"/>
              <w:jc w:val="center"/>
              <w:rPr>
                <w:rFonts w:hint="eastAsia" w:ascii="宋体" w:hAnsi="宋体" w:eastAsia="宋体" w:cs="宋体"/>
                <w:sz w:val="18"/>
                <w:szCs w:val="18"/>
              </w:rPr>
            </w:pPr>
          </w:p>
        </w:tc>
      </w:tr>
      <w:tr w14:paraId="16B9CDCB">
        <w:trPr>
          <w:trHeight w:val="1243" w:hRule="atLeast"/>
        </w:trPr>
        <w:tc>
          <w:tcPr>
            <w:tcW w:w="725" w:type="dxa"/>
            <w:vAlign w:val="center"/>
          </w:tcPr>
          <w:p w14:paraId="68CDAC74">
            <w:pPr>
              <w:snapToGrid w:val="0"/>
              <w:spacing w:before="120" w:beforeLines="5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w:t>
            </w:r>
          </w:p>
        </w:tc>
        <w:tc>
          <w:tcPr>
            <w:tcW w:w="1735" w:type="dxa"/>
            <w:vMerge w:val="continue"/>
            <w:vAlign w:val="center"/>
          </w:tcPr>
          <w:p w14:paraId="4943129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kern w:val="0"/>
                <w:sz w:val="18"/>
                <w:szCs w:val="18"/>
                <w:highlight w:val="none"/>
                <w:u w:val="none"/>
                <w:lang w:val="en-US" w:eastAsia="zh-CN" w:bidi="ar"/>
              </w:rPr>
            </w:pPr>
          </w:p>
        </w:tc>
        <w:tc>
          <w:tcPr>
            <w:tcW w:w="2857" w:type="dxa"/>
            <w:vAlign w:val="center"/>
          </w:tcPr>
          <w:p w14:paraId="3D6D3F41">
            <w:pPr>
              <w:spacing w:line="360" w:lineRule="auto"/>
              <w:rPr>
                <w:rFonts w:hint="eastAsia" w:ascii="宋体" w:hAnsi="宋体" w:eastAsia="宋体" w:cs="宋体"/>
                <w:sz w:val="18"/>
                <w:szCs w:val="18"/>
              </w:rPr>
            </w:pPr>
            <w:r>
              <w:rPr>
                <w:rFonts w:hint="eastAsia" w:ascii="宋体" w:hAnsi="宋体" w:eastAsia="宋体" w:cs="宋体"/>
                <w:bCs/>
                <w:color w:val="auto"/>
                <w:sz w:val="18"/>
                <w:szCs w:val="18"/>
                <w:highlight w:val="none"/>
                <w:lang w:val="en-US" w:eastAsia="zh-CN"/>
              </w:rPr>
              <w:t>必须严格按照相关法规条文施工作业，注意环保要求：控制噪声，避免不安全因素发生。</w:t>
            </w:r>
          </w:p>
        </w:tc>
        <w:tc>
          <w:tcPr>
            <w:tcW w:w="2674" w:type="dxa"/>
            <w:vAlign w:val="center"/>
          </w:tcPr>
          <w:p w14:paraId="5CEBB558">
            <w:pPr>
              <w:snapToGrid w:val="0"/>
              <w:spacing w:before="120" w:beforeLines="50" w:line="360" w:lineRule="auto"/>
              <w:jc w:val="center"/>
              <w:rPr>
                <w:rFonts w:hint="eastAsia" w:ascii="宋体" w:hAnsi="宋体" w:eastAsia="宋体" w:cs="宋体"/>
                <w:sz w:val="18"/>
                <w:szCs w:val="18"/>
              </w:rPr>
            </w:pPr>
          </w:p>
        </w:tc>
        <w:tc>
          <w:tcPr>
            <w:tcW w:w="1207" w:type="dxa"/>
            <w:vAlign w:val="center"/>
          </w:tcPr>
          <w:p w14:paraId="3163751B">
            <w:pPr>
              <w:snapToGrid w:val="0"/>
              <w:spacing w:before="120" w:beforeLines="50" w:line="360" w:lineRule="auto"/>
              <w:jc w:val="center"/>
              <w:rPr>
                <w:rFonts w:hint="eastAsia" w:ascii="宋体" w:hAnsi="宋体" w:eastAsia="宋体" w:cs="宋体"/>
                <w:sz w:val="18"/>
                <w:szCs w:val="18"/>
              </w:rPr>
            </w:pPr>
          </w:p>
        </w:tc>
      </w:tr>
      <w:tr w14:paraId="664620B3">
        <w:trPr>
          <w:trHeight w:val="2763" w:hRule="atLeast"/>
        </w:trPr>
        <w:tc>
          <w:tcPr>
            <w:tcW w:w="725" w:type="dxa"/>
            <w:vAlign w:val="center"/>
          </w:tcPr>
          <w:p w14:paraId="36E2008F">
            <w:pPr>
              <w:snapToGrid w:val="0"/>
              <w:spacing w:before="120" w:beforeLines="5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7</w:t>
            </w:r>
          </w:p>
        </w:tc>
        <w:tc>
          <w:tcPr>
            <w:tcW w:w="1735" w:type="dxa"/>
            <w:vMerge w:val="continue"/>
            <w:vAlign w:val="center"/>
          </w:tcPr>
          <w:p w14:paraId="3DF8C2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val="0"/>
                <w:bCs w:val="0"/>
                <w:sz w:val="18"/>
                <w:szCs w:val="18"/>
                <w:lang w:val="en-US" w:eastAsia="zh-CN"/>
              </w:rPr>
            </w:pPr>
          </w:p>
        </w:tc>
        <w:tc>
          <w:tcPr>
            <w:tcW w:w="2857" w:type="dxa"/>
            <w:vAlign w:val="center"/>
          </w:tcPr>
          <w:p w14:paraId="2D9EB9A9">
            <w:pPr>
              <w:spacing w:line="360" w:lineRule="auto"/>
              <w:rPr>
                <w:rFonts w:hint="eastAsia" w:ascii="宋体" w:hAnsi="宋体" w:eastAsia="宋体" w:cs="宋体"/>
                <w:sz w:val="18"/>
                <w:szCs w:val="18"/>
              </w:rPr>
            </w:pPr>
            <w:r>
              <w:rPr>
                <w:rFonts w:hint="eastAsia" w:ascii="宋体" w:hAnsi="宋体" w:eastAsia="宋体" w:cs="宋体"/>
                <w:bCs/>
                <w:color w:val="auto"/>
                <w:sz w:val="18"/>
                <w:szCs w:val="18"/>
                <w:highlight w:val="none"/>
                <w:lang w:val="en-US" w:eastAsia="zh-CN"/>
              </w:rPr>
              <w:t>保证施工安全作业，加强对施工人员的安全教育及防范措施,确保施工中万无一失; 并负责其施工人员的安全保险</w:t>
            </w:r>
            <w:r>
              <w:rPr>
                <w:rFonts w:hint="default" w:ascii="宋体" w:hAnsi="宋体" w:eastAsia="宋体" w:cs="宋体"/>
                <w:bCs/>
                <w:color w:val="auto"/>
                <w:sz w:val="18"/>
                <w:szCs w:val="18"/>
                <w:highlight w:val="none"/>
                <w:lang w:val="en-US" w:eastAsia="zh-CN"/>
              </w:rPr>
              <w:t>；</w:t>
            </w:r>
            <w:r>
              <w:rPr>
                <w:rFonts w:hint="eastAsia" w:ascii="宋体" w:hAnsi="宋体" w:eastAsia="宋体" w:cs="宋体"/>
                <w:bCs/>
                <w:color w:val="auto"/>
                <w:sz w:val="18"/>
                <w:szCs w:val="18"/>
                <w:highlight w:val="none"/>
                <w:lang w:val="en-US" w:eastAsia="zh-Hans"/>
              </w:rPr>
              <w:t>施工过程中</w:t>
            </w:r>
            <w:r>
              <w:rPr>
                <w:rFonts w:hint="default" w:ascii="宋体" w:hAnsi="宋体" w:eastAsia="宋体" w:cs="宋体"/>
                <w:bCs/>
                <w:color w:val="auto"/>
                <w:sz w:val="18"/>
                <w:szCs w:val="18"/>
                <w:highlight w:val="none"/>
                <w:lang w:val="en-US" w:eastAsia="zh-Hans"/>
              </w:rPr>
              <w:t>，</w:t>
            </w:r>
            <w:r>
              <w:rPr>
                <w:rFonts w:hint="eastAsia" w:ascii="宋体" w:hAnsi="宋体" w:eastAsia="宋体" w:cs="宋体"/>
                <w:bCs/>
                <w:color w:val="auto"/>
                <w:sz w:val="18"/>
                <w:szCs w:val="18"/>
                <w:highlight w:val="none"/>
                <w:lang w:val="en-US" w:eastAsia="zh-Hans"/>
              </w:rPr>
              <w:t>因</w:t>
            </w:r>
            <w:r>
              <w:rPr>
                <w:rFonts w:hint="eastAsia" w:ascii="宋体" w:hAnsi="宋体" w:eastAsia="宋体" w:cs="宋体"/>
                <w:bCs/>
                <w:color w:val="auto"/>
                <w:sz w:val="18"/>
                <w:szCs w:val="18"/>
                <w:highlight w:val="none"/>
                <w:lang w:val="en-US" w:eastAsia="zh-CN"/>
              </w:rPr>
              <w:t>施工方</w:t>
            </w:r>
            <w:r>
              <w:rPr>
                <w:rFonts w:hint="eastAsia" w:ascii="宋体" w:hAnsi="宋体" w:eastAsia="宋体" w:cs="宋体"/>
                <w:bCs/>
                <w:color w:val="auto"/>
                <w:sz w:val="18"/>
                <w:szCs w:val="18"/>
                <w:highlight w:val="none"/>
                <w:lang w:val="en-US" w:eastAsia="zh-Hans"/>
              </w:rPr>
              <w:t>施工产生的任何人员</w:t>
            </w:r>
            <w:r>
              <w:rPr>
                <w:rFonts w:hint="default" w:ascii="宋体" w:hAnsi="宋体" w:eastAsia="宋体" w:cs="宋体"/>
                <w:bCs/>
                <w:color w:val="auto"/>
                <w:sz w:val="18"/>
                <w:szCs w:val="18"/>
                <w:highlight w:val="none"/>
                <w:lang w:val="en-US" w:eastAsia="zh-Hans"/>
              </w:rPr>
              <w:t>、</w:t>
            </w:r>
            <w:r>
              <w:rPr>
                <w:rFonts w:hint="eastAsia" w:ascii="宋体" w:hAnsi="宋体" w:eastAsia="宋体" w:cs="宋体"/>
                <w:bCs/>
                <w:color w:val="auto"/>
                <w:sz w:val="18"/>
                <w:szCs w:val="18"/>
                <w:highlight w:val="none"/>
                <w:lang w:val="en-US" w:eastAsia="zh-Hans"/>
              </w:rPr>
              <w:t>财产损害</w:t>
            </w:r>
            <w:r>
              <w:rPr>
                <w:rFonts w:hint="default" w:ascii="宋体" w:hAnsi="宋体" w:eastAsia="宋体" w:cs="宋体"/>
                <w:bCs/>
                <w:color w:val="auto"/>
                <w:sz w:val="18"/>
                <w:szCs w:val="18"/>
                <w:highlight w:val="none"/>
                <w:lang w:val="en-US" w:eastAsia="zh-Hans"/>
              </w:rPr>
              <w:t>，</w:t>
            </w:r>
            <w:r>
              <w:rPr>
                <w:rFonts w:hint="eastAsia" w:ascii="宋体" w:hAnsi="宋体" w:eastAsia="宋体" w:cs="宋体"/>
                <w:bCs/>
                <w:color w:val="auto"/>
                <w:sz w:val="18"/>
                <w:szCs w:val="18"/>
                <w:highlight w:val="none"/>
                <w:lang w:val="en-US" w:eastAsia="zh-Hans"/>
              </w:rPr>
              <w:t>均由</w:t>
            </w:r>
            <w:r>
              <w:rPr>
                <w:rFonts w:hint="eastAsia" w:ascii="宋体" w:hAnsi="宋体" w:eastAsia="宋体" w:cs="宋体"/>
                <w:bCs/>
                <w:color w:val="auto"/>
                <w:sz w:val="18"/>
                <w:szCs w:val="18"/>
                <w:highlight w:val="none"/>
                <w:lang w:val="en-US" w:eastAsia="zh-CN"/>
              </w:rPr>
              <w:t>供应商</w:t>
            </w:r>
            <w:r>
              <w:rPr>
                <w:rFonts w:hint="eastAsia" w:ascii="宋体" w:hAnsi="宋体" w:eastAsia="宋体" w:cs="宋体"/>
                <w:bCs/>
                <w:color w:val="auto"/>
                <w:sz w:val="18"/>
                <w:szCs w:val="18"/>
                <w:highlight w:val="none"/>
                <w:lang w:val="en-US" w:eastAsia="zh-Hans"/>
              </w:rPr>
              <w:t>承担全部赔偿责任</w:t>
            </w:r>
            <w:r>
              <w:rPr>
                <w:rFonts w:hint="default" w:ascii="宋体" w:hAnsi="宋体" w:eastAsia="宋体" w:cs="宋体"/>
                <w:bCs/>
                <w:color w:val="auto"/>
                <w:sz w:val="18"/>
                <w:szCs w:val="18"/>
                <w:highlight w:val="none"/>
                <w:lang w:val="en-US" w:eastAsia="zh-Hans"/>
              </w:rPr>
              <w:t>，</w:t>
            </w:r>
            <w:r>
              <w:rPr>
                <w:rFonts w:hint="eastAsia" w:ascii="宋体" w:hAnsi="宋体" w:eastAsia="宋体" w:cs="宋体"/>
                <w:bCs/>
                <w:color w:val="auto"/>
                <w:sz w:val="18"/>
                <w:szCs w:val="18"/>
                <w:highlight w:val="none"/>
                <w:lang w:val="en-US" w:eastAsia="zh-Hans"/>
              </w:rPr>
              <w:t>与</w:t>
            </w:r>
            <w:r>
              <w:rPr>
                <w:rFonts w:hint="eastAsia" w:ascii="宋体" w:hAnsi="宋体" w:eastAsia="宋体" w:cs="宋体"/>
                <w:bCs/>
                <w:color w:val="auto"/>
                <w:sz w:val="18"/>
                <w:szCs w:val="18"/>
                <w:highlight w:val="none"/>
                <w:lang w:val="en-US" w:eastAsia="zh-CN"/>
              </w:rPr>
              <w:t>采购人</w:t>
            </w:r>
            <w:r>
              <w:rPr>
                <w:rFonts w:hint="eastAsia" w:ascii="宋体" w:hAnsi="宋体" w:eastAsia="宋体" w:cs="宋体"/>
                <w:bCs/>
                <w:color w:val="auto"/>
                <w:sz w:val="18"/>
                <w:szCs w:val="18"/>
                <w:highlight w:val="none"/>
                <w:lang w:val="en-US" w:eastAsia="zh-Hans"/>
              </w:rPr>
              <w:t>无关</w:t>
            </w:r>
            <w:r>
              <w:rPr>
                <w:rFonts w:hint="eastAsia" w:ascii="宋体" w:hAnsi="宋体" w:eastAsia="宋体" w:cs="宋体"/>
                <w:bCs/>
                <w:color w:val="auto"/>
                <w:sz w:val="18"/>
                <w:szCs w:val="18"/>
                <w:highlight w:val="none"/>
                <w:lang w:val="en-US" w:eastAsia="zh-CN"/>
              </w:rPr>
              <w:t>。</w:t>
            </w:r>
          </w:p>
        </w:tc>
        <w:tc>
          <w:tcPr>
            <w:tcW w:w="2674" w:type="dxa"/>
            <w:vAlign w:val="center"/>
          </w:tcPr>
          <w:p w14:paraId="2DB80442">
            <w:pPr>
              <w:snapToGrid w:val="0"/>
              <w:spacing w:before="120" w:beforeLines="50" w:line="360" w:lineRule="auto"/>
              <w:jc w:val="center"/>
              <w:rPr>
                <w:rFonts w:hint="eastAsia" w:ascii="宋体" w:hAnsi="宋体" w:eastAsia="宋体" w:cs="宋体"/>
                <w:sz w:val="18"/>
                <w:szCs w:val="18"/>
              </w:rPr>
            </w:pPr>
          </w:p>
        </w:tc>
        <w:tc>
          <w:tcPr>
            <w:tcW w:w="1207" w:type="dxa"/>
            <w:vAlign w:val="center"/>
          </w:tcPr>
          <w:p w14:paraId="03C0F16B">
            <w:pPr>
              <w:snapToGrid w:val="0"/>
              <w:spacing w:before="120" w:beforeLines="50" w:line="360" w:lineRule="auto"/>
              <w:jc w:val="center"/>
              <w:rPr>
                <w:rFonts w:hint="eastAsia" w:ascii="宋体" w:hAnsi="宋体" w:eastAsia="宋体" w:cs="宋体"/>
                <w:sz w:val="18"/>
                <w:szCs w:val="18"/>
              </w:rPr>
            </w:pPr>
          </w:p>
        </w:tc>
      </w:tr>
    </w:tbl>
    <w:p w14:paraId="12E21446">
      <w:pPr>
        <w:pStyle w:val="17"/>
        <w:rPr>
          <w:rFonts w:hint="eastAsia" w:ascii="Times New Roman" w:hAnsi="Times New Roman" w:eastAsia="宋体" w:cs="Times New Roman"/>
        </w:rPr>
      </w:pPr>
    </w:p>
    <w:p w14:paraId="257819A1">
      <w:pPr>
        <w:pStyle w:val="8"/>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kern w:val="0"/>
          <w:sz w:val="24"/>
          <w:szCs w:val="24"/>
        </w:rPr>
      </w:pPr>
      <w:r>
        <w:rPr>
          <w:rFonts w:hint="eastAsia" w:ascii="宋体" w:hAnsi="宋体" w:eastAsia="宋体" w:cs="宋体"/>
          <w:kern w:val="0"/>
          <w:sz w:val="24"/>
          <w:szCs w:val="24"/>
        </w:rPr>
        <w:t>注：</w:t>
      </w:r>
    </w:p>
    <w:p w14:paraId="1E206CC2">
      <w:pPr>
        <w:pStyle w:val="8"/>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kern w:val="0"/>
          <w:sz w:val="24"/>
          <w:szCs w:val="24"/>
        </w:rPr>
      </w:pPr>
      <w:r>
        <w:rPr>
          <w:rFonts w:hint="eastAsia" w:ascii="宋体" w:hAnsi="宋体" w:eastAsia="宋体" w:cs="宋体"/>
          <w:kern w:val="0"/>
          <w:sz w:val="24"/>
          <w:szCs w:val="24"/>
        </w:rPr>
        <w:t>1.应对照</w:t>
      </w:r>
      <w:r>
        <w:rPr>
          <w:rFonts w:hint="eastAsia" w:ascii="宋体" w:hAnsi="宋体" w:cs="宋体"/>
          <w:kern w:val="0"/>
          <w:sz w:val="24"/>
          <w:szCs w:val="24"/>
          <w:lang w:val="en-US" w:eastAsia="zh-CN"/>
        </w:rPr>
        <w:t>竞争性磋商</w:t>
      </w:r>
      <w:r>
        <w:rPr>
          <w:rFonts w:hint="eastAsia" w:ascii="宋体" w:hAnsi="宋体" w:eastAsia="宋体" w:cs="宋体"/>
          <w:kern w:val="0"/>
          <w:sz w:val="24"/>
          <w:szCs w:val="24"/>
        </w:rPr>
        <w:t>文件“第</w:t>
      </w:r>
      <w:r>
        <w:rPr>
          <w:rFonts w:hint="eastAsia" w:ascii="宋体" w:hAnsi="宋体" w:cs="宋体"/>
          <w:kern w:val="0"/>
          <w:sz w:val="24"/>
          <w:szCs w:val="24"/>
          <w:lang w:val="en-US" w:eastAsia="zh-CN"/>
        </w:rPr>
        <w:t>二</w:t>
      </w:r>
      <w:r>
        <w:rPr>
          <w:rFonts w:hint="eastAsia" w:ascii="宋体" w:hAnsi="宋体" w:eastAsia="宋体" w:cs="宋体"/>
          <w:kern w:val="0"/>
          <w:sz w:val="24"/>
          <w:szCs w:val="24"/>
        </w:rPr>
        <w:t>章 采购需求”中的商务</w:t>
      </w:r>
      <w:r>
        <w:rPr>
          <w:rFonts w:hint="eastAsia" w:ascii="宋体" w:hAnsi="宋体" w:cs="宋体"/>
          <w:kern w:val="0"/>
          <w:sz w:val="24"/>
          <w:szCs w:val="24"/>
          <w:lang w:val="en-US" w:eastAsia="zh-CN"/>
        </w:rPr>
        <w:t>要求</w:t>
      </w:r>
      <w:r>
        <w:rPr>
          <w:rFonts w:hint="eastAsia" w:ascii="宋体" w:hAnsi="宋体" w:eastAsia="宋体" w:cs="宋体"/>
          <w:kern w:val="0"/>
          <w:sz w:val="24"/>
          <w:szCs w:val="24"/>
        </w:rPr>
        <w:t>逐条实质性响应，并作出偏离说明。</w:t>
      </w:r>
    </w:p>
    <w:p w14:paraId="5034596C">
      <w:pPr>
        <w:keepNext w:val="0"/>
        <w:keepLines w:val="0"/>
        <w:pageBreakBefore w:val="0"/>
        <w:widowControl w:val="0"/>
        <w:kinsoku/>
        <w:wordWrap/>
        <w:overflowPunct/>
        <w:topLinePunct w:val="0"/>
        <w:autoSpaceDE/>
        <w:autoSpaceDN/>
        <w:bidi w:val="0"/>
        <w:adjustRightInd w:val="0"/>
        <w:snapToGrid/>
        <w:spacing w:before="50"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2.如果项目采购需求为小于或大于某个数值标准时，响应文件承诺内容应当写明竞标服务具体参数或商务响应承诺的具体数值，否则按竞标无效处理。</w:t>
      </w:r>
    </w:p>
    <w:p w14:paraId="0FA505EE">
      <w:pPr>
        <w:keepNext w:val="0"/>
        <w:keepLines w:val="0"/>
        <w:pageBreakBefore w:val="0"/>
        <w:widowControl w:val="0"/>
        <w:kinsoku/>
        <w:wordWrap/>
        <w:overflowPunct/>
        <w:topLinePunct w:val="0"/>
        <w:autoSpaceDE/>
        <w:autoSpaceDN/>
        <w:bidi w:val="0"/>
        <w:adjustRightInd w:val="0"/>
        <w:snapToGrid/>
        <w:spacing w:before="50"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3.供应商应根据自身的承诺，对照</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文件要求在“偏离说明”中注明“正偏离”、“负偏离”或者“无偏离”。既不属于“正偏离”也不属于“负偏离”即为“无偏离”。</w:t>
      </w:r>
    </w:p>
    <w:p w14:paraId="3B2049C6">
      <w:pPr>
        <w:keepNext w:val="0"/>
        <w:keepLines w:val="0"/>
        <w:pageBreakBefore w:val="0"/>
        <w:widowControl w:val="0"/>
        <w:kinsoku/>
        <w:wordWrap/>
        <w:overflowPunct/>
        <w:topLinePunct w:val="0"/>
        <w:autoSpaceDE/>
        <w:autoSpaceDN/>
        <w:bidi w:val="0"/>
        <w:adjustRightInd w:val="0"/>
        <w:snapToGrid/>
        <w:spacing w:before="50"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4.本表可拓展。</w:t>
      </w:r>
    </w:p>
    <w:p w14:paraId="3C554BE3">
      <w:pPr>
        <w:pStyle w:val="5"/>
        <w:rPr>
          <w:rFonts w:hint="eastAsia" w:ascii="宋体" w:hAnsi="宋体" w:eastAsia="宋体" w:cs="宋体"/>
          <w:kern w:val="0"/>
          <w:sz w:val="24"/>
          <w:szCs w:val="24"/>
        </w:rPr>
      </w:pPr>
    </w:p>
    <w:p w14:paraId="2826470B"/>
    <w:p w14:paraId="625765C6">
      <w:pPr>
        <w:keepNext w:val="0"/>
        <w:keepLines w:val="0"/>
        <w:pageBreakBefore w:val="0"/>
        <w:widowControl w:val="0"/>
        <w:kinsoku/>
        <w:wordWrap/>
        <w:overflowPunct/>
        <w:topLinePunct w:val="0"/>
        <w:autoSpaceDE/>
        <w:autoSpaceDN/>
        <w:bidi w:val="0"/>
        <w:adjustRightInd/>
        <w:snapToGrid/>
        <w:spacing w:line="360" w:lineRule="auto"/>
        <w:ind w:leftChars="1200"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 xml:space="preserve">法定代表人或者委托代理人（签字）：         </w:t>
      </w:r>
    </w:p>
    <w:p w14:paraId="38E6981C">
      <w:pPr>
        <w:keepNext w:val="0"/>
        <w:keepLines w:val="0"/>
        <w:pageBreakBefore w:val="0"/>
        <w:widowControl w:val="0"/>
        <w:kinsoku/>
        <w:wordWrap/>
        <w:overflowPunct/>
        <w:topLinePunct w:val="0"/>
        <w:autoSpaceDE/>
        <w:autoSpaceDN/>
        <w:bidi w:val="0"/>
        <w:adjustRightInd/>
        <w:snapToGrid/>
        <w:spacing w:line="360" w:lineRule="auto"/>
        <w:ind w:leftChars="1200"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 xml:space="preserve">供应商（盖公章）：      </w:t>
      </w:r>
    </w:p>
    <w:p w14:paraId="241637CB">
      <w:pPr>
        <w:keepNext w:val="0"/>
        <w:keepLines w:val="0"/>
        <w:pageBreakBefore w:val="0"/>
        <w:widowControl w:val="0"/>
        <w:kinsoku/>
        <w:wordWrap/>
        <w:overflowPunct/>
        <w:topLinePunct w:val="0"/>
        <w:autoSpaceDE/>
        <w:autoSpaceDN/>
        <w:bidi w:val="0"/>
        <w:adjustRightInd/>
        <w:snapToGrid/>
        <w:spacing w:line="360" w:lineRule="auto"/>
        <w:ind w:leftChars="1200"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sectPr>
          <w:pgSz w:w="11906" w:h="16838"/>
          <w:pgMar w:top="1418" w:right="1418" w:bottom="1418" w:left="1418" w:header="851" w:footer="992" w:gutter="0"/>
          <w:cols w:space="720" w:num="1"/>
          <w:titlePg/>
          <w:docGrid w:linePitch="312" w:charSpace="0"/>
        </w:sectPr>
      </w:pPr>
      <w:r>
        <w:rPr>
          <w:rFonts w:hint="eastAsia" w:ascii="宋体" w:hAnsi="宋体" w:eastAsia="宋体" w:cs="宋体"/>
          <w:b w:val="0"/>
          <w:bCs w:val="0"/>
          <w:color w:val="000000" w:themeColor="text1"/>
          <w:sz w:val="28"/>
          <w:szCs w:val="28"/>
          <w:lang w:val="en-US" w:eastAsia="zh-CN"/>
          <w14:textFill>
            <w14:solidFill>
              <w14:schemeClr w14:val="tx1"/>
            </w14:solidFill>
          </w14:textFill>
        </w:rPr>
        <w:t>日期：   年   月   日</w:t>
      </w:r>
    </w:p>
    <w:p w14:paraId="1AEC010E">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项目实施方案</w:t>
      </w:r>
    </w:p>
    <w:p w14:paraId="5019B89A">
      <w:pPr>
        <w:pStyle w:val="5"/>
        <w:rPr>
          <w:rFonts w:hint="default"/>
          <w:b w:val="0"/>
          <w:bCs w:val="0"/>
          <w:lang w:val="en-US" w:eastAsia="zh-CN"/>
        </w:rPr>
      </w:pPr>
      <w:r>
        <w:rPr>
          <w:rFonts w:hint="eastAsia" w:ascii="宋体" w:hAnsi="宋体" w:eastAsia="宋体" w:cs="宋体"/>
          <w:b w:val="0"/>
          <w:bCs w:val="0"/>
          <w:color w:val="000000" w:themeColor="text1"/>
          <w:sz w:val="32"/>
          <w:szCs w:val="32"/>
          <w:lang w:val="en-US" w:eastAsia="zh-CN"/>
          <w14:textFill>
            <w14:solidFill>
              <w14:schemeClr w14:val="tx1"/>
            </w14:solidFill>
          </w14:textFill>
        </w:rPr>
        <w:t>（格式自拟）</w:t>
      </w:r>
    </w:p>
    <w:p w14:paraId="7526CB11">
      <w:pPr>
        <w:pStyle w:val="29"/>
        <w:ind w:left="0" w:leftChars="0" w:firstLine="0" w:firstLineChars="0"/>
        <w:rPr>
          <w:rFonts w:hint="default"/>
          <w:lang w:val="en-US" w:eastAsia="zh-CN"/>
        </w:rPr>
      </w:pPr>
    </w:p>
    <w:p w14:paraId="360BC9AA">
      <w:pPr>
        <w:pStyle w:val="29"/>
        <w:ind w:left="0" w:leftChars="0" w:firstLine="0" w:firstLineChars="0"/>
        <w:rPr>
          <w:rFonts w:hint="default"/>
          <w:lang w:val="en-US" w:eastAsia="zh-CN"/>
        </w:rPr>
      </w:pPr>
    </w:p>
    <w:p w14:paraId="7A6F3579">
      <w:pPr>
        <w:pStyle w:val="29"/>
        <w:ind w:left="0" w:leftChars="0" w:firstLine="0" w:firstLineChars="0"/>
        <w:rPr>
          <w:rFonts w:hint="default"/>
          <w:lang w:val="en-US" w:eastAsia="zh-CN"/>
        </w:rPr>
      </w:pPr>
    </w:p>
    <w:p w14:paraId="0F73675B">
      <w:pPr>
        <w:pStyle w:val="29"/>
        <w:ind w:left="0" w:leftChars="0" w:firstLine="0" w:firstLineChars="0"/>
        <w:rPr>
          <w:rFonts w:hint="default"/>
          <w:lang w:val="en-US" w:eastAsia="zh-CN"/>
        </w:rPr>
      </w:pPr>
    </w:p>
    <w:p w14:paraId="25C8106F">
      <w:pPr>
        <w:pStyle w:val="29"/>
        <w:ind w:left="0" w:leftChars="0" w:firstLine="0" w:firstLineChars="0"/>
        <w:rPr>
          <w:rFonts w:hint="default"/>
          <w:lang w:val="en-US" w:eastAsia="zh-CN"/>
        </w:rPr>
      </w:pPr>
    </w:p>
    <w:p w14:paraId="2BCD1E24">
      <w:pPr>
        <w:pStyle w:val="29"/>
        <w:ind w:left="0" w:leftChars="0" w:firstLine="0" w:firstLineChars="0"/>
        <w:rPr>
          <w:rFonts w:hint="default"/>
          <w:lang w:val="en-US" w:eastAsia="zh-CN"/>
        </w:rPr>
      </w:pPr>
    </w:p>
    <w:p w14:paraId="4DDCF03E">
      <w:pPr>
        <w:pStyle w:val="29"/>
        <w:ind w:left="0" w:leftChars="0" w:firstLine="0" w:firstLineChars="0"/>
        <w:rPr>
          <w:rFonts w:hint="default"/>
          <w:lang w:val="en-US" w:eastAsia="zh-CN"/>
        </w:rPr>
      </w:pPr>
    </w:p>
    <w:p w14:paraId="484B1B1F">
      <w:pPr>
        <w:pStyle w:val="29"/>
        <w:ind w:left="0" w:leftChars="0" w:firstLine="0" w:firstLineChars="0"/>
        <w:rPr>
          <w:rFonts w:hint="default"/>
          <w:lang w:val="en-US" w:eastAsia="zh-CN"/>
        </w:rPr>
      </w:pPr>
    </w:p>
    <w:p w14:paraId="5FDB71E1">
      <w:pPr>
        <w:pStyle w:val="29"/>
        <w:ind w:left="0" w:leftChars="0" w:firstLine="0" w:firstLineChars="0"/>
        <w:rPr>
          <w:rFonts w:hint="default"/>
          <w:lang w:val="en-US" w:eastAsia="zh-CN"/>
        </w:rPr>
      </w:pPr>
    </w:p>
    <w:p w14:paraId="102D16DE">
      <w:pPr>
        <w:pStyle w:val="29"/>
        <w:ind w:left="0" w:leftChars="0" w:firstLine="0" w:firstLineChars="0"/>
        <w:rPr>
          <w:rFonts w:hint="default"/>
          <w:lang w:val="en-US" w:eastAsia="zh-CN"/>
        </w:rPr>
      </w:pPr>
    </w:p>
    <w:p w14:paraId="18CCE462">
      <w:pPr>
        <w:pStyle w:val="29"/>
        <w:ind w:left="0" w:leftChars="0" w:firstLine="0" w:firstLineChars="0"/>
        <w:rPr>
          <w:rFonts w:hint="default"/>
          <w:lang w:val="en-US" w:eastAsia="zh-CN"/>
        </w:rPr>
      </w:pPr>
    </w:p>
    <w:p w14:paraId="1207A69C">
      <w:pPr>
        <w:pStyle w:val="29"/>
        <w:ind w:left="0" w:leftChars="0" w:firstLine="0" w:firstLineChars="0"/>
        <w:rPr>
          <w:rFonts w:hint="default"/>
          <w:lang w:val="en-US" w:eastAsia="zh-CN"/>
        </w:rPr>
      </w:pPr>
    </w:p>
    <w:p w14:paraId="2A1B1920">
      <w:pPr>
        <w:pStyle w:val="29"/>
        <w:ind w:left="0" w:leftChars="0" w:firstLine="0" w:firstLineChars="0"/>
        <w:rPr>
          <w:rFonts w:hint="default"/>
          <w:lang w:val="en-US" w:eastAsia="zh-CN"/>
        </w:rPr>
      </w:pPr>
    </w:p>
    <w:p w14:paraId="3BE36C6A">
      <w:pPr>
        <w:pStyle w:val="29"/>
        <w:ind w:left="0" w:leftChars="0" w:firstLine="0" w:firstLineChars="0"/>
        <w:rPr>
          <w:rFonts w:hint="default"/>
          <w:lang w:val="en-US" w:eastAsia="zh-CN"/>
        </w:rPr>
      </w:pPr>
    </w:p>
    <w:p w14:paraId="776B0524">
      <w:pPr>
        <w:pStyle w:val="29"/>
        <w:ind w:left="0" w:leftChars="0" w:firstLine="0" w:firstLineChars="0"/>
        <w:rPr>
          <w:rFonts w:hint="default"/>
          <w:lang w:val="en-US" w:eastAsia="zh-CN"/>
        </w:rPr>
      </w:pPr>
    </w:p>
    <w:p w14:paraId="5E3EF4DA">
      <w:pPr>
        <w:pStyle w:val="29"/>
        <w:ind w:left="0" w:leftChars="0" w:firstLine="0" w:firstLineChars="0"/>
        <w:rPr>
          <w:rFonts w:hint="default"/>
          <w:lang w:val="en-US" w:eastAsia="zh-CN"/>
        </w:rPr>
      </w:pPr>
    </w:p>
    <w:p w14:paraId="6C52BFC6">
      <w:pPr>
        <w:pStyle w:val="29"/>
        <w:ind w:left="0" w:leftChars="0" w:firstLine="0" w:firstLineChars="0"/>
        <w:rPr>
          <w:rFonts w:hint="default"/>
          <w:lang w:val="en-US" w:eastAsia="zh-CN"/>
        </w:rPr>
      </w:pPr>
    </w:p>
    <w:p w14:paraId="21C5615D">
      <w:pPr>
        <w:pStyle w:val="29"/>
        <w:ind w:left="0" w:leftChars="0" w:firstLine="0" w:firstLineChars="0"/>
        <w:rPr>
          <w:rFonts w:hint="default"/>
          <w:lang w:val="en-US" w:eastAsia="zh-CN"/>
        </w:rPr>
      </w:pPr>
    </w:p>
    <w:p w14:paraId="511500FA">
      <w:pPr>
        <w:pStyle w:val="29"/>
        <w:ind w:left="0" w:leftChars="0" w:firstLine="0" w:firstLineChars="0"/>
        <w:rPr>
          <w:rFonts w:hint="default"/>
          <w:lang w:val="en-US" w:eastAsia="zh-CN"/>
        </w:rPr>
      </w:pPr>
    </w:p>
    <w:p w14:paraId="563B57F9">
      <w:pPr>
        <w:pStyle w:val="29"/>
        <w:ind w:left="0" w:leftChars="0" w:firstLine="0" w:firstLineChars="0"/>
        <w:rPr>
          <w:rFonts w:hint="default"/>
          <w:lang w:val="en-US" w:eastAsia="zh-CN"/>
        </w:rPr>
      </w:pPr>
    </w:p>
    <w:p w14:paraId="7F25469C">
      <w:pPr>
        <w:pStyle w:val="29"/>
        <w:ind w:left="0" w:leftChars="0" w:firstLine="0" w:firstLineChars="0"/>
        <w:rPr>
          <w:rFonts w:hint="default"/>
          <w:lang w:val="en-US" w:eastAsia="zh-CN"/>
        </w:rPr>
      </w:pPr>
    </w:p>
    <w:p w14:paraId="400CE2A9">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default"/>
          <w:b/>
          <w:bCs/>
          <w:sz w:val="40"/>
          <w:szCs w:val="40"/>
          <w:lang w:val="en-US"/>
        </w:rPr>
      </w:pPr>
    </w:p>
    <w:p w14:paraId="7CE938E0">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default"/>
          <w:b/>
          <w:bCs/>
          <w:sz w:val="40"/>
          <w:szCs w:val="40"/>
          <w:lang w:val="en-US"/>
        </w:rPr>
      </w:pPr>
    </w:p>
    <w:p w14:paraId="625B9AB9">
      <w:pPr>
        <w:jc w:val="center"/>
        <w:rPr>
          <w:rFonts w:hint="eastAsia" w:ascii="方正小标宋简体" w:hAnsi="Times New Roman" w:eastAsia="方正小标宋简体" w:cs="Times New Roman"/>
          <w:b/>
          <w:sz w:val="52"/>
          <w:szCs w:val="52"/>
        </w:rPr>
      </w:pPr>
      <w:r>
        <w:rPr>
          <w:rFonts w:hint="eastAsia" w:ascii="方正小标宋简体" w:hAnsi="Times New Roman" w:eastAsia="方正小标宋简体" w:cs="Times New Roman"/>
          <w:b/>
          <w:sz w:val="52"/>
          <w:szCs w:val="52"/>
          <w:lang w:val="en-US" w:eastAsia="zh-CN"/>
        </w:rPr>
        <w:t>建设</w:t>
      </w:r>
      <w:r>
        <w:rPr>
          <w:rFonts w:hint="eastAsia" w:ascii="方正小标宋简体" w:hAnsi="Times New Roman" w:eastAsia="方正小标宋简体" w:cs="Times New Roman"/>
          <w:b/>
          <w:sz w:val="52"/>
          <w:szCs w:val="52"/>
        </w:rPr>
        <w:t>合同</w:t>
      </w:r>
    </w:p>
    <w:p w14:paraId="4C823982">
      <w:pPr>
        <w:jc w:val="center"/>
        <w:rPr>
          <w:rFonts w:hint="eastAsia"/>
          <w:b/>
          <w:sz w:val="28"/>
          <w:szCs w:val="28"/>
        </w:rPr>
      </w:pPr>
    </w:p>
    <w:p w14:paraId="20F06D65">
      <w:pPr>
        <w:jc w:val="center"/>
        <w:rPr>
          <w:rFonts w:hint="eastAsia"/>
          <w:sz w:val="28"/>
          <w:szCs w:val="28"/>
        </w:rPr>
      </w:pPr>
    </w:p>
    <w:p w14:paraId="7F24CEE8">
      <w:pPr>
        <w:jc w:val="center"/>
        <w:rPr>
          <w:rFonts w:hint="eastAsia"/>
          <w:sz w:val="28"/>
          <w:szCs w:val="28"/>
        </w:rPr>
      </w:pPr>
    </w:p>
    <w:p w14:paraId="02A168A0">
      <w:pPr>
        <w:jc w:val="center"/>
        <w:rPr>
          <w:rFonts w:hint="eastAsia"/>
          <w:sz w:val="28"/>
          <w:szCs w:val="28"/>
        </w:rPr>
      </w:pPr>
    </w:p>
    <w:p w14:paraId="2ABD6BD1">
      <w:pPr>
        <w:jc w:val="center"/>
        <w:rPr>
          <w:rFonts w:hint="eastAsia"/>
          <w:sz w:val="28"/>
          <w:szCs w:val="28"/>
        </w:rPr>
      </w:pPr>
    </w:p>
    <w:p w14:paraId="36EA24E6">
      <w:pPr>
        <w:jc w:val="center"/>
        <w:rPr>
          <w:rFonts w:hint="eastAsia"/>
          <w:sz w:val="28"/>
          <w:szCs w:val="28"/>
        </w:rPr>
      </w:pPr>
    </w:p>
    <w:p w14:paraId="4623C3DB">
      <w:pPr>
        <w:jc w:val="center"/>
        <w:rPr>
          <w:rFonts w:hint="eastAsia"/>
          <w:sz w:val="28"/>
          <w:szCs w:val="28"/>
        </w:rPr>
      </w:pPr>
    </w:p>
    <w:p w14:paraId="689E2EDF">
      <w:pPr>
        <w:jc w:val="center"/>
        <w:rPr>
          <w:rFonts w:hint="eastAsia"/>
          <w:sz w:val="28"/>
          <w:szCs w:val="28"/>
        </w:rPr>
      </w:pPr>
    </w:p>
    <w:p w14:paraId="47493E00">
      <w:pPr>
        <w:rPr>
          <w:rFonts w:hint="default" w:eastAsia="宋体"/>
          <w:b/>
          <w:sz w:val="28"/>
          <w:szCs w:val="28"/>
          <w:lang w:val="en-US" w:eastAsia="zh-CN"/>
        </w:rPr>
      </w:pPr>
      <w:r>
        <w:rPr>
          <w:rFonts w:hint="eastAsia"/>
          <w:b/>
          <w:sz w:val="28"/>
          <w:szCs w:val="28"/>
        </w:rPr>
        <w:t>发包方（甲方）：广西自贸区产融城市运营管理有限公司</w:t>
      </w:r>
    </w:p>
    <w:p w14:paraId="0DE2C3A6">
      <w:pPr>
        <w:spacing w:line="360" w:lineRule="auto"/>
        <w:rPr>
          <w:rFonts w:hint="eastAsia"/>
          <w:b/>
          <w:sz w:val="28"/>
          <w:szCs w:val="28"/>
          <w:u w:val="single"/>
        </w:rPr>
      </w:pPr>
      <w:r>
        <w:rPr>
          <w:rFonts w:hint="eastAsia"/>
          <w:b/>
          <w:sz w:val="28"/>
          <w:szCs w:val="28"/>
        </w:rPr>
        <w:t>承包方（乙方）：</w:t>
      </w:r>
      <w:r>
        <w:rPr>
          <w:rFonts w:hint="eastAsia" w:ascii="Times New Roman" w:hAnsi="Times New Roman" w:eastAsia="宋体" w:cs="Times New Roman"/>
          <w:b/>
          <w:sz w:val="28"/>
          <w:szCs w:val="28"/>
          <w:lang w:val="en-US" w:eastAsia="zh-CN"/>
        </w:rPr>
        <w:t xml:space="preserve"> </w:t>
      </w:r>
    </w:p>
    <w:p w14:paraId="431C8126">
      <w:pPr>
        <w:jc w:val="center"/>
        <w:rPr>
          <w:rFonts w:hint="eastAsia"/>
          <w:b/>
          <w:sz w:val="36"/>
          <w:szCs w:val="36"/>
        </w:rPr>
      </w:pPr>
    </w:p>
    <w:p w14:paraId="513E2B15">
      <w:pPr>
        <w:jc w:val="center"/>
        <w:rPr>
          <w:rFonts w:hint="eastAsia"/>
          <w:b/>
          <w:sz w:val="36"/>
          <w:szCs w:val="36"/>
        </w:rPr>
      </w:pPr>
    </w:p>
    <w:p w14:paraId="4221CB02">
      <w:pPr>
        <w:jc w:val="center"/>
        <w:rPr>
          <w:rFonts w:hint="eastAsia"/>
          <w:b/>
          <w:sz w:val="36"/>
          <w:szCs w:val="36"/>
        </w:rPr>
      </w:pPr>
    </w:p>
    <w:p w14:paraId="0A4C9E6C">
      <w:pPr>
        <w:jc w:val="both"/>
        <w:rPr>
          <w:rFonts w:hint="eastAsia"/>
          <w:b/>
          <w:sz w:val="36"/>
          <w:szCs w:val="36"/>
        </w:rPr>
      </w:pPr>
    </w:p>
    <w:p w14:paraId="71F6F799">
      <w:pPr>
        <w:pStyle w:val="22"/>
        <w:rPr>
          <w:rFonts w:hint="eastAsia"/>
        </w:rPr>
      </w:pPr>
    </w:p>
    <w:p w14:paraId="270B356B">
      <w:pPr>
        <w:pStyle w:val="22"/>
        <w:rPr>
          <w:rFonts w:hint="eastAsia"/>
        </w:rPr>
      </w:pPr>
    </w:p>
    <w:p w14:paraId="4EAB3C0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szCs w:val="21"/>
        </w:rPr>
      </w:pPr>
    </w:p>
    <w:p w14:paraId="41B6CA2C">
      <w:pPr>
        <w:rPr>
          <w:rFonts w:hint="default" w:eastAsia="宋体"/>
          <w:b/>
          <w:sz w:val="24"/>
          <w:szCs w:val="24"/>
          <w:lang w:val="en-US" w:eastAsia="zh-CN"/>
        </w:rPr>
      </w:pPr>
      <w:r>
        <w:rPr>
          <w:rFonts w:hint="eastAsia"/>
          <w:b/>
          <w:sz w:val="24"/>
          <w:szCs w:val="24"/>
        </w:rPr>
        <w:t>发包方（以下简称甲方）：</w:t>
      </w:r>
      <w:r>
        <w:rPr>
          <w:rFonts w:hint="eastAsia"/>
          <w:b/>
          <w:sz w:val="28"/>
          <w:szCs w:val="28"/>
        </w:rPr>
        <w:t>广西自贸区产融城市运营管理有限公司</w:t>
      </w:r>
      <w:r>
        <w:rPr>
          <w:rFonts w:hint="eastAsia"/>
          <w:b/>
          <w:sz w:val="24"/>
          <w:szCs w:val="24"/>
        </w:rPr>
        <w:t xml:space="preserve"> </w:t>
      </w:r>
    </w:p>
    <w:p w14:paraId="35B9CF2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val="0"/>
          <w:bCs/>
          <w:sz w:val="24"/>
          <w:szCs w:val="24"/>
        </w:rPr>
      </w:pPr>
      <w:r>
        <w:rPr>
          <w:rFonts w:hint="eastAsia"/>
          <w:b/>
          <w:sz w:val="24"/>
          <w:szCs w:val="24"/>
        </w:rPr>
        <w:t>承包方（以下简称乙方）：</w:t>
      </w:r>
      <w:r>
        <w:rPr>
          <w:rFonts w:hint="eastAsia"/>
          <w:b/>
          <w:sz w:val="24"/>
          <w:szCs w:val="24"/>
          <w:lang w:val="en-US" w:eastAsia="zh-CN"/>
        </w:rPr>
        <w:t xml:space="preserve"> </w:t>
      </w:r>
      <w:r>
        <w:rPr>
          <w:rFonts w:hint="eastAsia"/>
          <w:b/>
          <w:sz w:val="24"/>
          <w:szCs w:val="24"/>
        </w:rPr>
        <w:t xml:space="preserve"> </w:t>
      </w:r>
      <w:r>
        <w:rPr>
          <w:rFonts w:hint="eastAsia"/>
          <w:b w:val="0"/>
          <w:bCs/>
          <w:sz w:val="24"/>
          <w:szCs w:val="24"/>
        </w:rPr>
        <w:t xml:space="preserve">              </w:t>
      </w:r>
    </w:p>
    <w:p w14:paraId="2B4FE0F6">
      <w:pPr>
        <w:autoSpaceDE/>
        <w:autoSpaceDN/>
        <w:adjustRightInd/>
        <w:rPr>
          <w:rFonts w:hint="eastAsia"/>
        </w:rPr>
      </w:pPr>
    </w:p>
    <w:p w14:paraId="2524C824">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rPr>
        <w:t>依照《中华人民共和</w:t>
      </w:r>
      <w:r>
        <w:rPr>
          <w:rFonts w:hint="eastAsia"/>
          <w:sz w:val="24"/>
          <w:szCs w:val="24"/>
          <w:lang w:eastAsia="zh-CN"/>
        </w:rPr>
        <w:t>国</w:t>
      </w:r>
      <w:r>
        <w:rPr>
          <w:rFonts w:hint="eastAsia"/>
          <w:sz w:val="24"/>
          <w:szCs w:val="24"/>
          <w:lang w:val="en-US" w:eastAsia="zh-Hans"/>
        </w:rPr>
        <w:t>民法典</w:t>
      </w:r>
      <w:r>
        <w:rPr>
          <w:rFonts w:hint="eastAsia"/>
          <w:sz w:val="24"/>
          <w:szCs w:val="24"/>
        </w:rPr>
        <w:t>》及其它有关法律、法规的规定，结合装饰装修工程的特点，甲、乙双方在平等、自愿、协商一致的基础上，就乙方承包甲方的</w:t>
      </w:r>
      <w:r>
        <w:rPr>
          <w:rFonts w:hint="eastAsia"/>
          <w:sz w:val="24"/>
          <w:szCs w:val="24"/>
          <w:u w:val="single"/>
        </w:rPr>
        <w:t xml:space="preserve"> 室内 </w:t>
      </w:r>
      <w:r>
        <w:rPr>
          <w:rFonts w:hint="eastAsia"/>
          <w:sz w:val="24"/>
          <w:szCs w:val="24"/>
        </w:rPr>
        <w:t>装饰装修工程（以下简称工程）的有关事宜，达成如下协议：</w:t>
      </w:r>
    </w:p>
    <w:p w14:paraId="1CC5FC0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第一条  工程概况</w:t>
      </w:r>
    </w:p>
    <w:p w14:paraId="182974F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eastAsiaTheme="minorEastAsia"/>
          <w:sz w:val="24"/>
          <w:szCs w:val="24"/>
          <w:u w:val="none"/>
          <w:lang w:val="en-US" w:eastAsia="zh-CN"/>
        </w:rPr>
      </w:pPr>
      <w:r>
        <w:rPr>
          <w:rFonts w:hint="eastAsia"/>
          <w:sz w:val="24"/>
          <w:szCs w:val="24"/>
        </w:rPr>
        <w:t>一、工程名称：</w:t>
      </w:r>
      <w:r>
        <w:rPr>
          <w:rFonts w:hint="eastAsia"/>
          <w:sz w:val="24"/>
          <w:szCs w:val="24"/>
          <w:u w:val="single"/>
        </w:rPr>
        <w:t xml:space="preserve"> </w:t>
      </w:r>
      <w:r>
        <w:rPr>
          <w:rFonts w:hint="eastAsia"/>
          <w:sz w:val="24"/>
          <w:szCs w:val="24"/>
          <w:u w:val="single"/>
          <w:lang w:val="en-US" w:eastAsia="zh-CN"/>
        </w:rPr>
        <w:t>皇庭天麓湖、皇庭御珑湾住宅改造项目</w:t>
      </w:r>
    </w:p>
    <w:p w14:paraId="15EB9E4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u w:val="single"/>
        </w:rPr>
      </w:pPr>
      <w:r>
        <w:rPr>
          <w:rFonts w:hint="eastAsia"/>
          <w:sz w:val="24"/>
          <w:szCs w:val="24"/>
        </w:rPr>
        <w:t>二、工程地点：</w:t>
      </w:r>
      <w:r>
        <w:rPr>
          <w:rFonts w:hint="eastAsia"/>
          <w:sz w:val="24"/>
          <w:szCs w:val="24"/>
          <w:u w:val="single"/>
        </w:rPr>
        <w:t xml:space="preserve"> </w:t>
      </w:r>
      <w:r>
        <w:rPr>
          <w:rFonts w:hint="eastAsia"/>
          <w:b w:val="0"/>
          <w:bCs/>
          <w:sz w:val="24"/>
          <w:szCs w:val="24"/>
          <w:u w:val="single"/>
          <w:lang w:val="en-US" w:eastAsia="zh-CN"/>
        </w:rPr>
        <w:t>钦州市皇庭天麓湖小区、皇庭御珑湾小区</w:t>
      </w:r>
      <w:bookmarkStart w:id="6" w:name="_GoBack"/>
      <w:bookmarkEnd w:id="6"/>
      <w:r>
        <w:rPr>
          <w:rFonts w:hint="eastAsia"/>
          <w:sz w:val="24"/>
          <w:szCs w:val="24"/>
          <w:u w:val="single"/>
        </w:rPr>
        <w:t xml:space="preserve"> </w:t>
      </w:r>
    </w:p>
    <w:p w14:paraId="7870777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eastAsia="宋体"/>
          <w:b/>
          <w:sz w:val="24"/>
          <w:szCs w:val="24"/>
          <w:u w:val="single"/>
          <w:lang w:val="en-US" w:eastAsia="zh-CN"/>
        </w:rPr>
      </w:pPr>
      <w:r>
        <w:rPr>
          <w:rFonts w:hint="eastAsia"/>
          <w:sz w:val="24"/>
          <w:szCs w:val="24"/>
        </w:rPr>
        <w:t>三、总工期</w:t>
      </w:r>
      <w:r>
        <w:rPr>
          <w:rFonts w:hint="eastAsia"/>
          <w:sz w:val="24"/>
          <w:szCs w:val="24"/>
          <w:u w:val="single"/>
        </w:rPr>
        <w:t xml:space="preserve"> </w:t>
      </w:r>
      <w:r>
        <w:rPr>
          <w:rFonts w:hint="eastAsia"/>
          <w:sz w:val="24"/>
          <w:szCs w:val="24"/>
          <w:u w:val="single"/>
          <w:lang w:val="en-US" w:eastAsia="zh-CN"/>
        </w:rPr>
        <w:t>30</w:t>
      </w:r>
      <w:r>
        <w:rPr>
          <w:rFonts w:hint="eastAsia"/>
          <w:sz w:val="24"/>
          <w:szCs w:val="24"/>
        </w:rPr>
        <w:t>日；</w:t>
      </w:r>
      <w:r>
        <w:rPr>
          <w:rFonts w:hint="eastAsia"/>
          <w:sz w:val="24"/>
          <w:szCs w:val="24"/>
          <w:lang w:eastAsia="zh-CN"/>
        </w:rPr>
        <w:t>预计开工日期：</w:t>
      </w:r>
      <w:r>
        <w:rPr>
          <w:rFonts w:hint="eastAsia"/>
          <w:sz w:val="24"/>
          <w:szCs w:val="24"/>
          <w:u w:val="single"/>
          <w:lang w:val="en-US" w:eastAsia="zh-CN"/>
        </w:rPr>
        <w:t>2024年12月 30 日</w:t>
      </w:r>
    </w:p>
    <w:p w14:paraId="115C2F3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四、合同价款：</w:t>
      </w:r>
    </w:p>
    <w:p w14:paraId="49EE118D">
      <w:pPr>
        <w:keepNext w:val="0"/>
        <w:keepLines w:val="0"/>
        <w:pageBreakBefore w:val="0"/>
        <w:widowControl w:val="0"/>
        <w:kinsoku/>
        <w:wordWrap/>
        <w:overflowPunct/>
        <w:topLinePunct w:val="0"/>
        <w:autoSpaceDE/>
        <w:autoSpaceDN/>
        <w:bidi w:val="0"/>
        <w:adjustRightInd/>
        <w:snapToGrid/>
        <w:spacing w:line="440" w:lineRule="exact"/>
        <w:ind w:firstLine="225"/>
        <w:textAlignment w:val="auto"/>
        <w:rPr>
          <w:rFonts w:hint="eastAsia"/>
          <w:sz w:val="24"/>
          <w:szCs w:val="24"/>
          <w:u w:val="none"/>
        </w:rPr>
      </w:pPr>
      <w:r>
        <w:rPr>
          <w:rFonts w:hint="eastAsia"/>
          <w:sz w:val="24"/>
          <w:szCs w:val="24"/>
        </w:rPr>
        <w:t>1、合同总价为</w:t>
      </w:r>
      <w:r>
        <w:rPr>
          <w:rFonts w:hint="eastAsia"/>
          <w:b w:val="0"/>
          <w:bCs/>
          <w:sz w:val="24"/>
          <w:szCs w:val="24"/>
          <w:u w:val="none"/>
          <w:lang w:val="en-US" w:eastAsia="zh-CN"/>
        </w:rPr>
        <w:t>¥</w:t>
      </w:r>
      <w:r>
        <w:rPr>
          <w:rFonts w:hint="eastAsia"/>
          <w:b w:val="0"/>
          <w:bCs/>
          <w:sz w:val="24"/>
          <w:szCs w:val="24"/>
          <w:u w:val="single"/>
          <w:lang w:val="en-US" w:eastAsia="zh-CN"/>
        </w:rPr>
        <w:t xml:space="preserve">     </w:t>
      </w:r>
      <w:r>
        <w:rPr>
          <w:rFonts w:hint="eastAsia"/>
          <w:b w:val="0"/>
          <w:bCs/>
          <w:sz w:val="24"/>
          <w:szCs w:val="24"/>
          <w:u w:val="none"/>
          <w:lang w:val="en-US" w:eastAsia="zh-CN"/>
        </w:rPr>
        <w:t>元。合计含税总金额（大写</w:t>
      </w:r>
      <w:r>
        <w:rPr>
          <w:rFonts w:hint="eastAsia"/>
          <w:b w:val="0"/>
          <w:bCs/>
          <w:color w:val="auto"/>
          <w:sz w:val="24"/>
          <w:szCs w:val="24"/>
          <w:u w:val="none"/>
          <w:lang w:val="en-US" w:eastAsia="zh-CN"/>
        </w:rPr>
        <w:t>）：</w:t>
      </w:r>
      <w:r>
        <w:rPr>
          <w:rFonts w:hint="eastAsia"/>
          <w:b w:val="0"/>
          <w:bCs/>
          <w:color w:val="auto"/>
          <w:sz w:val="24"/>
          <w:szCs w:val="24"/>
          <w:u w:val="single"/>
          <w:lang w:val="en-US" w:eastAsia="zh-CN"/>
        </w:rPr>
        <w:t xml:space="preserve">     </w:t>
      </w:r>
      <w:r>
        <w:rPr>
          <w:rFonts w:hint="eastAsia"/>
          <w:b w:val="0"/>
          <w:bCs/>
          <w:color w:val="auto"/>
          <w:sz w:val="24"/>
          <w:szCs w:val="24"/>
          <w:u w:val="none"/>
          <w:lang w:val="en-US" w:eastAsia="zh-CN"/>
        </w:rPr>
        <w:t>。不含税金额为¥</w:t>
      </w:r>
      <w:r>
        <w:rPr>
          <w:rFonts w:hint="eastAsia"/>
          <w:b w:val="0"/>
          <w:bCs/>
          <w:color w:val="auto"/>
          <w:sz w:val="24"/>
          <w:szCs w:val="24"/>
          <w:u w:val="single"/>
          <w:lang w:val="en-US" w:eastAsia="zh-CN"/>
        </w:rPr>
        <w:t xml:space="preserve">     </w:t>
      </w:r>
      <w:r>
        <w:rPr>
          <w:rFonts w:hint="eastAsia"/>
          <w:b w:val="0"/>
          <w:bCs/>
          <w:color w:val="auto"/>
          <w:sz w:val="24"/>
          <w:szCs w:val="24"/>
          <w:u w:val="none"/>
          <w:lang w:val="en-US" w:eastAsia="zh-CN"/>
        </w:rPr>
        <w:t>元，税额为¥</w:t>
      </w:r>
      <w:r>
        <w:rPr>
          <w:rFonts w:hint="eastAsia"/>
          <w:b w:val="0"/>
          <w:bCs/>
          <w:color w:val="auto"/>
          <w:sz w:val="24"/>
          <w:szCs w:val="24"/>
          <w:u w:val="single"/>
          <w:lang w:val="en-US" w:eastAsia="zh-CN"/>
        </w:rPr>
        <w:t xml:space="preserve">      </w:t>
      </w:r>
      <w:r>
        <w:rPr>
          <w:rFonts w:hint="eastAsia"/>
          <w:b w:val="0"/>
          <w:bCs/>
          <w:color w:val="auto"/>
          <w:sz w:val="24"/>
          <w:szCs w:val="24"/>
          <w:u w:val="none"/>
          <w:lang w:val="en-US" w:eastAsia="zh-CN"/>
        </w:rPr>
        <w:t>元，含</w:t>
      </w:r>
      <w:r>
        <w:rPr>
          <w:rFonts w:hint="eastAsia"/>
          <w:b w:val="0"/>
          <w:bCs/>
          <w:color w:val="auto"/>
          <w:sz w:val="24"/>
          <w:szCs w:val="24"/>
          <w:u w:val="single"/>
          <w:lang w:val="en-US" w:eastAsia="zh-CN"/>
        </w:rPr>
        <w:t xml:space="preserve">   </w:t>
      </w:r>
      <w:r>
        <w:rPr>
          <w:rFonts w:hint="eastAsia"/>
          <w:b w:val="0"/>
          <w:bCs/>
          <w:color w:val="auto"/>
          <w:sz w:val="24"/>
          <w:szCs w:val="24"/>
          <w:u w:val="none"/>
          <w:lang w:val="en-US" w:eastAsia="zh-CN"/>
        </w:rPr>
        <w:t>%税增值税专用发票。</w:t>
      </w:r>
    </w:p>
    <w:p w14:paraId="40BA2F00">
      <w:pPr>
        <w:keepNext w:val="0"/>
        <w:keepLines w:val="0"/>
        <w:pageBreakBefore w:val="0"/>
        <w:widowControl w:val="0"/>
        <w:kinsoku/>
        <w:wordWrap/>
        <w:overflowPunct/>
        <w:topLinePunct w:val="0"/>
        <w:autoSpaceDE/>
        <w:autoSpaceDN/>
        <w:bidi w:val="0"/>
        <w:adjustRightInd/>
        <w:snapToGrid/>
        <w:spacing w:line="440" w:lineRule="exact"/>
        <w:ind w:firstLine="225"/>
        <w:textAlignment w:val="auto"/>
        <w:rPr>
          <w:rFonts w:hint="eastAsia"/>
          <w:sz w:val="24"/>
          <w:szCs w:val="24"/>
        </w:rPr>
      </w:pPr>
      <w:r>
        <w:rPr>
          <w:rFonts w:hint="eastAsia"/>
          <w:sz w:val="24"/>
          <w:szCs w:val="24"/>
          <w:lang w:val="en-US" w:eastAsia="zh-CN"/>
        </w:rPr>
        <w:t>2</w:t>
      </w:r>
      <w:r>
        <w:rPr>
          <w:rFonts w:hint="eastAsia"/>
          <w:sz w:val="24"/>
          <w:szCs w:val="24"/>
        </w:rPr>
        <w:t>、最终结算按照实际建筑面积</w:t>
      </w:r>
      <w:r>
        <w:rPr>
          <w:rFonts w:hint="eastAsia"/>
          <w:sz w:val="24"/>
          <w:szCs w:val="24"/>
          <w:lang w:val="en-US" w:eastAsia="zh-CN"/>
        </w:rPr>
        <w:t>及工程量</w:t>
      </w:r>
      <w:r>
        <w:rPr>
          <w:rFonts w:hint="eastAsia"/>
          <w:sz w:val="24"/>
          <w:szCs w:val="24"/>
        </w:rPr>
        <w:t>计算。</w:t>
      </w:r>
    </w:p>
    <w:p w14:paraId="77BCE0A8">
      <w:pPr>
        <w:keepNext w:val="0"/>
        <w:keepLines w:val="0"/>
        <w:pageBreakBefore w:val="0"/>
        <w:widowControl w:val="0"/>
        <w:kinsoku/>
        <w:wordWrap/>
        <w:overflowPunct/>
        <w:topLinePunct w:val="0"/>
        <w:autoSpaceDE/>
        <w:autoSpaceDN/>
        <w:bidi w:val="0"/>
        <w:adjustRightInd/>
        <w:snapToGrid/>
        <w:spacing w:line="440" w:lineRule="exact"/>
        <w:ind w:firstLine="225"/>
        <w:textAlignment w:val="auto"/>
        <w:rPr>
          <w:rFonts w:hint="eastAsia"/>
          <w:sz w:val="24"/>
          <w:szCs w:val="24"/>
        </w:rPr>
      </w:pPr>
      <w:r>
        <w:rPr>
          <w:rFonts w:hint="eastAsia"/>
          <w:sz w:val="24"/>
          <w:szCs w:val="24"/>
          <w:lang w:val="en-US" w:eastAsia="zh-CN"/>
        </w:rPr>
        <w:t>3</w:t>
      </w:r>
      <w:r>
        <w:rPr>
          <w:rFonts w:hint="eastAsia"/>
          <w:sz w:val="24"/>
          <w:szCs w:val="24"/>
        </w:rPr>
        <w:t>、工程承包方式，乙方以包工包料方式承包。</w:t>
      </w:r>
    </w:p>
    <w:p w14:paraId="52E193F4">
      <w:pPr>
        <w:keepNext w:val="0"/>
        <w:keepLines w:val="0"/>
        <w:pageBreakBefore w:val="0"/>
        <w:widowControl w:val="0"/>
        <w:kinsoku/>
        <w:wordWrap/>
        <w:overflowPunct/>
        <w:topLinePunct w:val="0"/>
        <w:autoSpaceDE/>
        <w:autoSpaceDN/>
        <w:bidi w:val="0"/>
        <w:adjustRightInd/>
        <w:snapToGrid/>
        <w:spacing w:line="440" w:lineRule="exact"/>
        <w:ind w:firstLine="225"/>
        <w:textAlignment w:val="auto"/>
        <w:rPr>
          <w:rFonts w:hint="eastAsia"/>
          <w:sz w:val="24"/>
          <w:szCs w:val="24"/>
        </w:rPr>
      </w:pPr>
      <w:r>
        <w:rPr>
          <w:rFonts w:hint="eastAsia"/>
          <w:sz w:val="24"/>
          <w:szCs w:val="24"/>
          <w:lang w:val="en-US" w:eastAsia="zh-CN"/>
        </w:rPr>
        <w:t>4</w:t>
      </w:r>
      <w:r>
        <w:rPr>
          <w:rFonts w:hint="eastAsia"/>
          <w:sz w:val="24"/>
          <w:szCs w:val="24"/>
        </w:rPr>
        <w:t>、工程质量：按施工图和效果图施工并合格。</w:t>
      </w:r>
    </w:p>
    <w:p w14:paraId="5DB2665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第二条  工程范围</w:t>
      </w:r>
    </w:p>
    <w:p w14:paraId="07E0CEA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在本合同施工范围按乙方提供给甲方并经甲方审核确认的图纸和本合同工程报价单中约定的内容为准。图纸中注明的材料或说明如与本合同约定内容不相符的，以本合同约定为准执行。</w:t>
      </w:r>
    </w:p>
    <w:p w14:paraId="79E298E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第三条  施工图纸</w:t>
      </w:r>
    </w:p>
    <w:p w14:paraId="791484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b/>
          <w:sz w:val="24"/>
          <w:szCs w:val="24"/>
        </w:rPr>
        <w:t xml:space="preserve"> </w:t>
      </w:r>
      <w:r>
        <w:rPr>
          <w:rFonts w:hint="eastAsia"/>
          <w:sz w:val="24"/>
          <w:szCs w:val="24"/>
        </w:rPr>
        <w:t xml:space="preserve">   双方商定施工图纸采取下列</w:t>
      </w:r>
      <w:r>
        <w:rPr>
          <w:rFonts w:hint="eastAsia"/>
          <w:sz w:val="24"/>
          <w:szCs w:val="24"/>
          <w:u w:val="single"/>
        </w:rPr>
        <w:t xml:space="preserve">第 </w:t>
      </w:r>
      <w:r>
        <w:rPr>
          <w:rFonts w:hint="eastAsia"/>
          <w:sz w:val="24"/>
          <w:szCs w:val="24"/>
          <w:u w:val="single"/>
          <w:lang w:val="en-US" w:eastAsia="zh-CN"/>
        </w:rPr>
        <w:t>1</w:t>
      </w:r>
      <w:r>
        <w:rPr>
          <w:rFonts w:hint="eastAsia"/>
          <w:sz w:val="24"/>
          <w:szCs w:val="24"/>
          <w:u w:val="single"/>
        </w:rPr>
        <w:t xml:space="preserve"> 种</w:t>
      </w:r>
      <w:r>
        <w:rPr>
          <w:rFonts w:hint="eastAsia"/>
          <w:sz w:val="24"/>
          <w:szCs w:val="24"/>
        </w:rPr>
        <w:t>方式提供：</w:t>
      </w:r>
    </w:p>
    <w:p w14:paraId="4B01040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1、甲方自行设计并提供施工图纸，图纸一式三份，甲方、乙方、施工队各执一份；</w:t>
      </w:r>
    </w:p>
    <w:p w14:paraId="638B0F9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2、甲方委托乙方设计并提供施工图纸，图纸一式四份，甲方二份、乙方、施工队各执一份。</w:t>
      </w:r>
    </w:p>
    <w:p w14:paraId="5AB6155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第四条  双方职责</w:t>
      </w:r>
    </w:p>
    <w:p w14:paraId="51A2CA8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一、甲方责任：</w:t>
      </w:r>
    </w:p>
    <w:p w14:paraId="45AAF338">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rPr>
        <w:t>1、按照国家有关要求完善消防、环保、卫生、城管、建设、文化、物业等相关手续并交纳所有相关费用。</w:t>
      </w:r>
    </w:p>
    <w:p w14:paraId="3E0BA5AC">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rPr>
        <w:t>2、协调乙方施工中其他外包施工单位（空调、消防、外景灯光、以及电视、投影设备安装）在施工进度、现场安排、施工搭接、协调配合等方面的关系。并要求以上外包单位的工作保证按照乙方要求其所完工的时间内完工，并听从乙方在施工过程中的管理。</w:t>
      </w:r>
    </w:p>
    <w:p w14:paraId="405CD840">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rPr>
        <w:t>3、施工前3天将施工所需的电、水接至施工场地。</w:t>
      </w:r>
    </w:p>
    <w:p w14:paraId="5A5DD00B">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rPr>
        <w:t>4、负责支付施工期间用电、用水所发生的费用。明确施工用电、用水的位置，确保施工用电、用水。</w:t>
      </w:r>
    </w:p>
    <w:p w14:paraId="4079B628">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rPr>
        <w:t>5、负责办理房屋物业部门的开工手续，协调乙方与物业之间的关系，协调材料临时（24小时内）堆放、材料搬运、用水、用电正常。</w:t>
      </w:r>
    </w:p>
    <w:p w14:paraId="7D0887E7">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lang w:val="en-US" w:eastAsia="zh-CN"/>
        </w:rPr>
        <w:t>6</w:t>
      </w:r>
      <w:r>
        <w:rPr>
          <w:rFonts w:hint="eastAsia"/>
          <w:sz w:val="24"/>
          <w:szCs w:val="24"/>
        </w:rPr>
        <w:t>、负责检查监督工程质量与进度，参加工程中间验收、隐蔽工程验收，组织工程竣工验收，办理竣工结算。</w:t>
      </w:r>
    </w:p>
    <w:p w14:paraId="75F63829">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lang w:val="en-US" w:eastAsia="zh-CN"/>
        </w:rPr>
        <w:t>7</w:t>
      </w:r>
      <w:r>
        <w:rPr>
          <w:rFonts w:hint="eastAsia"/>
          <w:sz w:val="24"/>
          <w:szCs w:val="24"/>
        </w:rPr>
        <w:t>、甲方及甲方其他外包项目的施工人员必须服从并遵守乙方施工现场的各种管理规定，并按乙方要求办理出入证，否则乙方有权拒绝其进入施工现场。特种工种必须持上岗证，需动火施工时必须经乙方同意。</w:t>
      </w:r>
    </w:p>
    <w:p w14:paraId="52759AAB">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lang w:val="en-US" w:eastAsia="zh-CN"/>
        </w:rPr>
        <w:t>8</w:t>
      </w:r>
      <w:r>
        <w:rPr>
          <w:rFonts w:hint="eastAsia"/>
          <w:sz w:val="24"/>
          <w:szCs w:val="24"/>
        </w:rPr>
        <w:t>、由本工程需要对材料进行消防检测的，检测费由甲方负责。</w:t>
      </w:r>
    </w:p>
    <w:p w14:paraId="46305347">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sz w:val="24"/>
          <w:szCs w:val="24"/>
        </w:rPr>
      </w:pPr>
      <w:r>
        <w:rPr>
          <w:rFonts w:hint="eastAsia"/>
          <w:sz w:val="24"/>
          <w:szCs w:val="24"/>
          <w:lang w:val="en-US" w:eastAsia="zh-CN"/>
        </w:rPr>
        <w:t>9</w:t>
      </w:r>
      <w:r>
        <w:rPr>
          <w:rFonts w:hint="eastAsia"/>
          <w:sz w:val="24"/>
          <w:szCs w:val="24"/>
        </w:rPr>
        <w:t>、甲方需在施工现场为乙方提供网络接入口，以便乙方的施工管理。</w:t>
      </w:r>
    </w:p>
    <w:p w14:paraId="579A32C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val="0"/>
          <w:bCs w:val="0"/>
          <w:sz w:val="24"/>
          <w:szCs w:val="24"/>
        </w:rPr>
      </w:pPr>
      <w:r>
        <w:rPr>
          <w:rFonts w:hint="eastAsia"/>
          <w:b w:val="0"/>
          <w:bCs w:val="0"/>
          <w:sz w:val="24"/>
          <w:szCs w:val="24"/>
        </w:rPr>
        <w:t>二、乙方责任：</w:t>
      </w:r>
    </w:p>
    <w:p w14:paraId="0319B42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1、乙方须在收到甲方进场通知书次日就施工场地影响乙方进场施工的事项以书面告知甲方，并确认是否具备进场施工条件</w:t>
      </w:r>
      <w:r>
        <w:rPr>
          <w:rFonts w:hint="eastAsia"/>
          <w:sz w:val="24"/>
          <w:szCs w:val="24"/>
          <w:lang w:eastAsia="zh-CN"/>
        </w:rPr>
        <w:t>，</w:t>
      </w:r>
      <w:r>
        <w:rPr>
          <w:rFonts w:hint="eastAsia"/>
          <w:sz w:val="24"/>
          <w:szCs w:val="24"/>
          <w:lang w:val="en-US" w:eastAsia="zh-CN"/>
        </w:rPr>
        <w:t>并应在接到进场通知书之日起【3】日内进场施工</w:t>
      </w:r>
      <w:r>
        <w:rPr>
          <w:rFonts w:hint="eastAsia"/>
          <w:sz w:val="24"/>
          <w:szCs w:val="24"/>
        </w:rPr>
        <w:t>。</w:t>
      </w:r>
    </w:p>
    <w:p w14:paraId="6AD9F37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2、乙方在施工过程中需积极与甲方沟通，以保证施工顺利完工。</w:t>
      </w:r>
    </w:p>
    <w:p w14:paraId="4F59CE4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3、做好本项目装修施工现场及其它单位的协调工作，积极与其他施工单位（空调、消防、外景灯光广告牌、以及点歌下单、电视、投影等设备安装）就装修中出现的问题矛盾进行沟通交流。</w:t>
      </w:r>
    </w:p>
    <w:p w14:paraId="0FFBD5D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4、乙方严格按照施工图纸组织施工，做好施工质量的自检工作，隐蔽工程在进行下一道工序施工前必须经甲方、监理方确认，合格后才可以进行下道工序的施工。</w:t>
      </w:r>
    </w:p>
    <w:p w14:paraId="37BEA6A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5、负责工程承包范围内的材料采购，加工制作、安装调试等全部施工内容。</w:t>
      </w:r>
    </w:p>
    <w:p w14:paraId="242D076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6、乙方在施工期间应严格遵守《建筑安装工程安全技术规程》、《建筑安装工人安全操作规程》和其他相关消防条例，采取应有的施工保卫、安全等技术措施，确保施工安全。由于乙方</w:t>
      </w:r>
      <w:r>
        <w:rPr>
          <w:rFonts w:hint="eastAsia"/>
          <w:sz w:val="24"/>
          <w:szCs w:val="24"/>
          <w:lang w:val="en-US" w:eastAsia="zh-Hans"/>
        </w:rPr>
        <w:t>或乙方施工人员</w:t>
      </w:r>
      <w:r>
        <w:rPr>
          <w:rFonts w:hint="eastAsia"/>
          <w:sz w:val="24"/>
          <w:szCs w:val="24"/>
        </w:rPr>
        <w:t>原因发生安全事故均由乙方负责。</w:t>
      </w:r>
    </w:p>
    <w:p w14:paraId="555BDBE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7、乙方应对现场施工进行有序管理，乙方施工产生的建筑垃圾及时清运，保证施工现场的整洁卫生，做到安全施工、文明施工，做到工完场清。</w:t>
      </w:r>
    </w:p>
    <w:p w14:paraId="1857C90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8、施工中应保护施工现场内设备、设施以及管线，保护好室内的家具、陈设和设备，保证上、下水管道的畅通；对由于乙方原因造成损坏的，乙方承担全部责任和费用。</w:t>
      </w:r>
    </w:p>
    <w:p w14:paraId="2665F61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9、遵守物业管理部门的各项规章制度。</w:t>
      </w:r>
    </w:p>
    <w:p w14:paraId="3694418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10、做好本工程向甲方移交前的产品保护工作，保护期间发生损坏的，承包人自费予以修复。</w:t>
      </w:r>
    </w:p>
    <w:p w14:paraId="0B55267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olor w:val="auto"/>
          <w:sz w:val="24"/>
          <w:szCs w:val="24"/>
        </w:rPr>
      </w:pPr>
      <w:r>
        <w:rPr>
          <w:rFonts w:hint="eastAsia"/>
          <w:sz w:val="24"/>
          <w:szCs w:val="24"/>
        </w:rPr>
        <w:t xml:space="preserve">   11、乙方按甲方签字的施工图施工。</w:t>
      </w:r>
      <w:r>
        <w:rPr>
          <w:rFonts w:hint="eastAsia"/>
          <w:color w:val="auto"/>
          <w:sz w:val="24"/>
          <w:szCs w:val="24"/>
        </w:rPr>
        <w:t>乙方不对本工程的消防验收合格负责，不对报送消防检测的材料合格负责。</w:t>
      </w:r>
    </w:p>
    <w:p w14:paraId="7B9C7C0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12、由于乙方原因造成人员伤亡安全、</w:t>
      </w:r>
      <w:r>
        <w:rPr>
          <w:rFonts w:hint="eastAsia"/>
          <w:sz w:val="24"/>
          <w:szCs w:val="24"/>
          <w:lang w:val="en-US" w:eastAsia="zh-CN"/>
        </w:rPr>
        <w:t>财产损害、</w:t>
      </w:r>
      <w:r>
        <w:rPr>
          <w:rFonts w:hint="eastAsia"/>
          <w:sz w:val="24"/>
          <w:szCs w:val="24"/>
        </w:rPr>
        <w:t>消防事故等一切责任及经济损失一律由乙方负责。</w:t>
      </w:r>
    </w:p>
    <w:p w14:paraId="0E128FF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13、乙方材料施工工艺，须经甲方设计师选料认可方可施工</w:t>
      </w:r>
      <w:r>
        <w:rPr>
          <w:rFonts w:hint="eastAsia"/>
          <w:sz w:val="24"/>
          <w:szCs w:val="24"/>
          <w:lang w:eastAsia="zh-CN"/>
        </w:rPr>
        <w:t>；</w:t>
      </w:r>
      <w:r>
        <w:rPr>
          <w:rFonts w:hint="eastAsia"/>
          <w:sz w:val="24"/>
          <w:szCs w:val="24"/>
          <w:lang w:val="en-US" w:eastAsia="zh-CN"/>
        </w:rPr>
        <w:t>由乙方设计的，乙方需经甲方选料认可。</w:t>
      </w:r>
    </w:p>
    <w:p w14:paraId="3C53F30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第五条  工程款支付方式</w:t>
      </w:r>
    </w:p>
    <w:p w14:paraId="5C616A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sz w:val="24"/>
          <w:szCs w:val="24"/>
        </w:rPr>
      </w:pPr>
      <w:r>
        <w:rPr>
          <w:rFonts w:hint="eastAsia"/>
          <w:b w:val="0"/>
          <w:bCs/>
          <w:sz w:val="24"/>
          <w:szCs w:val="24"/>
        </w:rPr>
        <w:t>1、签订合同且甲方收到增值税专用发票后3个工作日内支付合同总价30%的预付款，工程竣工验收合格且甲方收到增值税专用发票后7个工作日内支付至合同总价的97%。</w:t>
      </w:r>
    </w:p>
    <w:p w14:paraId="0D074C2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sz w:val="24"/>
          <w:szCs w:val="24"/>
        </w:rPr>
      </w:pPr>
      <w:r>
        <w:rPr>
          <w:rFonts w:hint="eastAsia"/>
          <w:b w:val="0"/>
          <w:bCs/>
          <w:sz w:val="24"/>
          <w:szCs w:val="24"/>
        </w:rPr>
        <w:t>2、剩余3%工程款作为质保金，质保期为1年以竣工验收合格日期开始计算质保期。质保期届满且乙方无合同约定扣除保证金情况下，甲方收到增值税专用发票后7个工作日内将无息支付给乙方。</w:t>
      </w:r>
    </w:p>
    <w:p w14:paraId="7091E8A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第六条  工期管理</w:t>
      </w:r>
    </w:p>
    <w:p w14:paraId="057478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一、以下原因造成竣工日期延误，工期相应顺延：</w:t>
      </w:r>
    </w:p>
    <w:p w14:paraId="50E8A9B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1、不可抗力。</w:t>
      </w:r>
    </w:p>
    <w:p w14:paraId="1CFB3DB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2、甲方同意工期顺延的其他情况。</w:t>
      </w:r>
    </w:p>
    <w:p w14:paraId="1902C24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3、当日停水或停电四小时以上的，工期顺延一天，以此类推。</w:t>
      </w:r>
    </w:p>
    <w:p w14:paraId="20F7553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4、工程量增加或工程项目增加较大造成工期延长的，合同工期相应顺延。</w:t>
      </w:r>
    </w:p>
    <w:p w14:paraId="2CE196B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5、因甲方外包施工项目的工作影响乙方施工进度的或破坏乙方成品及材料的，工期顺延，甲方还应赔偿乙方因此造成的各项损失。</w:t>
      </w:r>
    </w:p>
    <w:p w14:paraId="44D5FF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6、因甲方不能满足合同规定的工作时间的，工期相应顺延。</w:t>
      </w:r>
    </w:p>
    <w:p w14:paraId="6C60E6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7、因甲方不能按时支付工程款的，工期相应顺延。</w:t>
      </w:r>
    </w:p>
    <w:p w14:paraId="50AF386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8、因乙方原因造成工程延误的，由此造成的一切损失（包括经济损失）由乙方负责。</w:t>
      </w:r>
    </w:p>
    <w:p w14:paraId="2BE02FD2">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sz w:val="24"/>
          <w:szCs w:val="24"/>
        </w:rPr>
      </w:pPr>
      <w:r>
        <w:rPr>
          <w:rFonts w:hint="eastAsia"/>
          <w:sz w:val="24"/>
          <w:szCs w:val="24"/>
        </w:rPr>
        <w:t>二、因乙方原因造成工程质量问题的返工费用（包括材料费用以及施工费用）由乙方全部承担，工期不做顺延。</w:t>
      </w:r>
    </w:p>
    <w:p w14:paraId="3D206B6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第七条  质量要求、工程质量保修金</w:t>
      </w:r>
    </w:p>
    <w:p w14:paraId="00DE5F7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一、本工程施工质量按甲、乙双方签订认可的施工图纸的要求及本合同的约定执行。</w:t>
      </w:r>
    </w:p>
    <w:p w14:paraId="6DB220A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二、施工过程中双方对工程质量问题发生争议，申请质量监督部门对工程质量予以认证。经认证工程质量不符合合同约定的，认证过程的相关费用由乙方负责；经认证工程质量符合合同约定的，认证过程的线管费用由甲方负责。</w:t>
      </w:r>
    </w:p>
    <w:p w14:paraId="2DE4F74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w:t>
      </w:r>
      <w:r>
        <w:rPr>
          <w:rFonts w:hint="eastAsia"/>
          <w:b/>
          <w:sz w:val="24"/>
          <w:szCs w:val="24"/>
          <w:lang w:val="en-US" w:eastAsia="zh-CN"/>
        </w:rPr>
        <w:t>八</w:t>
      </w:r>
      <w:r>
        <w:rPr>
          <w:rFonts w:hint="eastAsia"/>
          <w:b/>
          <w:sz w:val="24"/>
          <w:szCs w:val="24"/>
        </w:rPr>
        <w:t>条   工程验收与结算</w:t>
      </w:r>
    </w:p>
    <w:p w14:paraId="3C1FA79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一、双方约定在施工过程中分下列几个阶段对工程质量进行验收：</w:t>
      </w:r>
    </w:p>
    <w:p w14:paraId="57C046F3">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szCs w:val="24"/>
        </w:rPr>
      </w:pPr>
      <w:r>
        <w:rPr>
          <w:rFonts w:hint="eastAsia"/>
          <w:sz w:val="24"/>
          <w:szCs w:val="24"/>
        </w:rPr>
        <w:t>1、隐蔽工程验收；</w:t>
      </w:r>
    </w:p>
    <w:p w14:paraId="1233ED91">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szCs w:val="24"/>
        </w:rPr>
      </w:pPr>
      <w:r>
        <w:rPr>
          <w:rFonts w:hint="eastAsia"/>
          <w:sz w:val="24"/>
          <w:szCs w:val="24"/>
        </w:rPr>
        <w:t>2、装饰工程部分验收；</w:t>
      </w:r>
    </w:p>
    <w:p w14:paraId="0E3E721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二、甲乙双方应及时办理隐蔽工程和中间工程的检查与验收手续。任何一方不能按预约日期参加验收的，由到场方组织人员进行验收，失约方应于承认。事后，若失约方要求复验，到场方应按要求办理复验。若复验与实际问题无变动的，其复验及返工费用由失约方承担，工期不做顺延。</w:t>
      </w:r>
    </w:p>
    <w:p w14:paraId="18C2AC3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三、工程完工后由双方协商约定时间内组织验收。</w:t>
      </w:r>
    </w:p>
    <w:p w14:paraId="082E9B56">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hint="eastAsia"/>
          <w:sz w:val="24"/>
          <w:szCs w:val="24"/>
        </w:rPr>
      </w:pPr>
      <w:r>
        <w:rPr>
          <w:rFonts w:hint="eastAsia"/>
          <w:sz w:val="24"/>
          <w:szCs w:val="24"/>
        </w:rPr>
        <w:t>四、对验收不合格的项目，乙方应在5天内负责返修合格后再组织工程验收，其复验及返工费用由乙方承担，工期不做顺延。</w:t>
      </w:r>
    </w:p>
    <w:p w14:paraId="2250F48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w:t>
      </w:r>
      <w:r>
        <w:rPr>
          <w:rFonts w:hint="eastAsia"/>
          <w:b/>
          <w:sz w:val="24"/>
          <w:szCs w:val="24"/>
          <w:lang w:val="en-US" w:eastAsia="zh-CN"/>
        </w:rPr>
        <w:t>九</w:t>
      </w:r>
      <w:r>
        <w:rPr>
          <w:rFonts w:hint="eastAsia"/>
          <w:b/>
          <w:sz w:val="24"/>
          <w:szCs w:val="24"/>
        </w:rPr>
        <w:t>条   工程移交及保修</w:t>
      </w:r>
    </w:p>
    <w:p w14:paraId="0F899D0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一、工程没有办理竣工验收移交手续前，甲方不得将工程提前投入使用，如甲方擅自使用乙方施工场地、物品和提前将工程投入使用则视同工程验收合格，由此所造成的任何损坏及责任均由甲方负责。</w:t>
      </w:r>
    </w:p>
    <w:p w14:paraId="60B6E28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二、通过竣工验收。验收合格后，双方办理移交手续，结算支付工程款。</w:t>
      </w:r>
    </w:p>
    <w:p w14:paraId="29D5AE4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三、在保修期间发生的保修事宜，详见“工程质量保修书”。</w:t>
      </w:r>
    </w:p>
    <w:p w14:paraId="4B33B7B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四、如果甲方不按合同约定支付工程款，乙方有权拒绝对本工程进行维修。</w:t>
      </w:r>
    </w:p>
    <w:p w14:paraId="63F329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五、如果乙方不按“工程质量保修书”及时进</w:t>
      </w:r>
      <w:r>
        <w:rPr>
          <w:rFonts w:hint="eastAsia"/>
          <w:sz w:val="24"/>
          <w:szCs w:val="24"/>
          <w:lang w:eastAsia="zh-CN"/>
        </w:rPr>
        <w:t>行</w:t>
      </w:r>
      <w:r>
        <w:rPr>
          <w:rFonts w:hint="eastAsia"/>
          <w:sz w:val="24"/>
          <w:szCs w:val="24"/>
        </w:rPr>
        <w:t>维修的，视为乙方责任，甲方有权要求乙方赔付由此造成的经济损失。</w:t>
      </w:r>
    </w:p>
    <w:p w14:paraId="6EF6DA7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b/>
          <w:sz w:val="24"/>
          <w:szCs w:val="24"/>
        </w:rPr>
        <w:t>第十条   结算方式</w:t>
      </w:r>
    </w:p>
    <w:p w14:paraId="043DE89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w:t>
      </w:r>
      <w:r>
        <w:rPr>
          <w:rFonts w:hint="eastAsia"/>
          <w:sz w:val="24"/>
          <w:szCs w:val="24"/>
          <w:lang w:val="en-US" w:eastAsia="zh-CN"/>
        </w:rPr>
        <w:t>一</w:t>
      </w:r>
      <w:r>
        <w:rPr>
          <w:rFonts w:hint="eastAsia"/>
          <w:sz w:val="24"/>
          <w:szCs w:val="24"/>
        </w:rPr>
        <w:t>、图纸变更及施工方案调整：在施工期间如需对合同约定的工程项目施工方案变更，应由甲乙双方共同协商签订书面变更协议，同时调整相关工程费用，并做好签证，作为结算依据。</w:t>
      </w:r>
    </w:p>
    <w:p w14:paraId="4F28045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w:t>
      </w:r>
      <w:r>
        <w:rPr>
          <w:rFonts w:hint="eastAsia"/>
          <w:sz w:val="24"/>
          <w:szCs w:val="24"/>
          <w:lang w:val="en-US" w:eastAsia="zh-CN"/>
        </w:rPr>
        <w:t>二</w:t>
      </w:r>
      <w:r>
        <w:rPr>
          <w:rFonts w:hint="eastAsia"/>
          <w:sz w:val="24"/>
          <w:szCs w:val="24"/>
        </w:rPr>
        <w:t>、项目增减：施工期间如甲方需增加工程范围以外的其他项目或减少工程范围的项目，由甲乙双方现场签证，作为结算依据。</w:t>
      </w:r>
    </w:p>
    <w:p w14:paraId="6B57203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w:t>
      </w:r>
      <w:r>
        <w:rPr>
          <w:rFonts w:hint="eastAsia"/>
          <w:sz w:val="24"/>
          <w:szCs w:val="24"/>
          <w:lang w:val="en-US" w:eastAsia="zh-CN"/>
        </w:rPr>
        <w:t>三</w:t>
      </w:r>
      <w:r>
        <w:rPr>
          <w:rFonts w:hint="eastAsia"/>
          <w:sz w:val="24"/>
          <w:szCs w:val="24"/>
        </w:rPr>
        <w:t>、结算造价：工程合同结算总造价=合同包干总价+签证造价，如工程项目减少的，结算时应做造价删除。</w:t>
      </w:r>
    </w:p>
    <w:p w14:paraId="38E5B66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w:t>
      </w:r>
      <w:r>
        <w:rPr>
          <w:rFonts w:hint="eastAsia"/>
          <w:sz w:val="24"/>
          <w:szCs w:val="24"/>
          <w:lang w:val="en-US" w:eastAsia="zh-CN"/>
        </w:rPr>
        <w:t>肆</w:t>
      </w:r>
      <w:r>
        <w:rPr>
          <w:rFonts w:hint="eastAsia"/>
          <w:sz w:val="24"/>
          <w:szCs w:val="24"/>
        </w:rPr>
        <w:t>、工程验收合格后，甲方对乙方提交的工程结算书进行审核。甲方审核完毕的结算书应经乙方认可并经甲、乙双方签字确认后，甲方按合同约定时间支付工程尾款。甲方须自乙方提交结算书之日起</w:t>
      </w:r>
      <w:r>
        <w:rPr>
          <w:rFonts w:hint="eastAsia"/>
          <w:sz w:val="24"/>
          <w:szCs w:val="24"/>
          <w:lang w:val="en-US" w:eastAsia="zh-CN"/>
        </w:rPr>
        <w:t>15</w:t>
      </w:r>
      <w:r>
        <w:rPr>
          <w:rFonts w:hint="eastAsia"/>
          <w:sz w:val="24"/>
          <w:szCs w:val="24"/>
        </w:rPr>
        <w:t>日内审核完毕或提出异议，在合同约定的时间支付工程尾款。</w:t>
      </w:r>
    </w:p>
    <w:p w14:paraId="01588DF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b/>
          <w:sz w:val="24"/>
          <w:szCs w:val="24"/>
        </w:rPr>
        <w:t>第十</w:t>
      </w:r>
      <w:r>
        <w:rPr>
          <w:rFonts w:hint="eastAsia"/>
          <w:b/>
          <w:sz w:val="24"/>
          <w:szCs w:val="24"/>
          <w:lang w:val="en-US" w:eastAsia="zh-CN"/>
        </w:rPr>
        <w:t>一</w:t>
      </w:r>
      <w:r>
        <w:rPr>
          <w:rFonts w:hint="eastAsia"/>
          <w:b/>
          <w:sz w:val="24"/>
          <w:szCs w:val="24"/>
        </w:rPr>
        <w:t>条   违约责任</w:t>
      </w:r>
    </w:p>
    <w:p w14:paraId="5758E48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u w:val="single"/>
        </w:rPr>
      </w:pPr>
      <w:r>
        <w:rPr>
          <w:rFonts w:hint="eastAsia"/>
          <w:sz w:val="24"/>
          <w:szCs w:val="24"/>
        </w:rPr>
        <w:t xml:space="preserve">    </w:t>
      </w:r>
      <w:r>
        <w:rPr>
          <w:rFonts w:hint="eastAsia"/>
          <w:sz w:val="24"/>
          <w:szCs w:val="24"/>
          <w:lang w:eastAsia="zh-CN"/>
        </w:rPr>
        <w:t>一</w:t>
      </w:r>
      <w:r>
        <w:rPr>
          <w:rFonts w:hint="eastAsia"/>
          <w:sz w:val="24"/>
          <w:szCs w:val="24"/>
        </w:rPr>
        <w:t>、由于乙方责任致使工期延误，每延误一天乙方向甲方支付</w:t>
      </w:r>
      <w:r>
        <w:rPr>
          <w:rFonts w:hint="eastAsia"/>
          <w:sz w:val="24"/>
          <w:szCs w:val="24"/>
          <w:u w:val="single"/>
          <w:lang w:val="en-US" w:eastAsia="zh-CN"/>
        </w:rPr>
        <w:t>500</w:t>
      </w:r>
      <w:r>
        <w:rPr>
          <w:rFonts w:hint="eastAsia"/>
          <w:sz w:val="24"/>
          <w:szCs w:val="24"/>
        </w:rPr>
        <w:t>元的违约金。甲方有权解除本合同要求乙方7日进行退场，所产生的相关费用及经济损失由乙方承担。</w:t>
      </w:r>
    </w:p>
    <w:p w14:paraId="50AF6A23">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eastAsia="宋体"/>
          <w:sz w:val="24"/>
          <w:szCs w:val="24"/>
          <w:lang w:val="en-US" w:eastAsia="zh-CN"/>
        </w:rPr>
      </w:pPr>
      <w:r>
        <w:rPr>
          <w:rFonts w:hint="eastAsia"/>
          <w:sz w:val="24"/>
          <w:szCs w:val="24"/>
          <w:lang w:eastAsia="zh-CN"/>
        </w:rPr>
        <w:t>二</w:t>
      </w:r>
      <w:r>
        <w:rPr>
          <w:rFonts w:hint="eastAsia"/>
          <w:sz w:val="24"/>
          <w:szCs w:val="24"/>
        </w:rPr>
        <w:t>、</w:t>
      </w:r>
      <w:r>
        <w:rPr>
          <w:rFonts w:hint="eastAsia"/>
          <w:sz w:val="24"/>
          <w:szCs w:val="24"/>
          <w:lang w:val="en-US" w:eastAsia="zh-CN"/>
        </w:rPr>
        <w:t>乙方应按本合同约定使用经甲方选料确认材质工艺进行施工，如乙方未经甲方同时，采用不符合甲方要求工艺材料的，甲方有权要求乙方在限定时间内重新施工。</w:t>
      </w:r>
    </w:p>
    <w:p w14:paraId="232B19F5">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sz w:val="24"/>
          <w:szCs w:val="24"/>
          <w:lang w:val="en-US" w:eastAsia="zh-CN"/>
        </w:rPr>
      </w:pPr>
      <w:r>
        <w:rPr>
          <w:rFonts w:hint="eastAsia"/>
          <w:sz w:val="24"/>
          <w:szCs w:val="24"/>
          <w:lang w:val="en-US" w:eastAsia="zh-CN"/>
        </w:rPr>
        <w:t>三、乙方设计作品和使用工艺材料不得侵犯他人任何合法权益，否则因此导致甲方被第三方索赔的，由乙方赔偿甲方损失。</w:t>
      </w:r>
    </w:p>
    <w:p w14:paraId="6E8279BF">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sz w:val="24"/>
          <w:szCs w:val="24"/>
        </w:rPr>
      </w:pPr>
      <w:r>
        <w:rPr>
          <w:rFonts w:hint="eastAsia"/>
          <w:sz w:val="24"/>
          <w:szCs w:val="24"/>
          <w:lang w:val="en-US" w:eastAsia="zh-CN"/>
        </w:rPr>
        <w:t>四</w:t>
      </w:r>
      <w:r>
        <w:rPr>
          <w:rFonts w:hint="eastAsia"/>
          <w:sz w:val="24"/>
          <w:szCs w:val="24"/>
        </w:rPr>
        <w:t>甲方未办理消防、环保、卫生、城管、建设、文化等相关手续，因此受到相关部门处罚和造成停工的一切责任及经济损失由甲方负责。</w:t>
      </w:r>
    </w:p>
    <w:p w14:paraId="3D2F82D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w:t>
      </w:r>
      <w:r>
        <w:rPr>
          <w:rFonts w:hint="eastAsia"/>
          <w:sz w:val="24"/>
          <w:szCs w:val="24"/>
          <w:lang w:val="en-US" w:eastAsia="zh-CN"/>
        </w:rPr>
        <w:t>五</w:t>
      </w:r>
      <w:r>
        <w:rPr>
          <w:rFonts w:hint="eastAsia"/>
          <w:sz w:val="24"/>
          <w:szCs w:val="24"/>
        </w:rPr>
        <w:t>、合同双方当事人中的任何一方未按约定履行合同义务给对造成损失的，应承担赔偿责任；因违</w:t>
      </w:r>
      <w:r>
        <w:rPr>
          <w:rFonts w:hint="eastAsia"/>
          <w:sz w:val="24"/>
          <w:szCs w:val="24"/>
          <w:lang w:eastAsia="zh-CN"/>
        </w:rPr>
        <w:t>反</w:t>
      </w:r>
      <w:r>
        <w:rPr>
          <w:rFonts w:hint="eastAsia"/>
          <w:sz w:val="24"/>
          <w:szCs w:val="24"/>
        </w:rPr>
        <w:t>有关法律规定受到处罚的，最终责任方承担。</w:t>
      </w:r>
    </w:p>
    <w:p w14:paraId="58C7569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w:t>
      </w:r>
      <w:r>
        <w:rPr>
          <w:rFonts w:hint="eastAsia"/>
          <w:sz w:val="24"/>
          <w:szCs w:val="24"/>
          <w:lang w:val="en-US" w:eastAsia="zh-CN"/>
        </w:rPr>
        <w:t>六</w:t>
      </w:r>
      <w:r>
        <w:rPr>
          <w:rFonts w:hint="eastAsia"/>
          <w:sz w:val="24"/>
          <w:szCs w:val="24"/>
        </w:rPr>
        <w:t>、一方当事人无法继续履行合同时，该方应及时以书面形式通知另一方，办理合同终止手续，并由责任方承担因解除合同而造成的损失。</w:t>
      </w:r>
    </w:p>
    <w:p w14:paraId="61B055A4">
      <w:pPr>
        <w:pStyle w:val="22"/>
        <w:rPr>
          <w:rFonts w:hint="eastAsia"/>
        </w:rPr>
      </w:pPr>
    </w:p>
    <w:p w14:paraId="2AAA220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第十</w:t>
      </w:r>
      <w:r>
        <w:rPr>
          <w:rFonts w:hint="eastAsia"/>
          <w:b/>
          <w:sz w:val="24"/>
          <w:szCs w:val="24"/>
          <w:lang w:val="en-US" w:eastAsia="zh-CN"/>
        </w:rPr>
        <w:t>二</w:t>
      </w:r>
      <w:r>
        <w:rPr>
          <w:rFonts w:hint="eastAsia"/>
          <w:b/>
          <w:sz w:val="24"/>
          <w:szCs w:val="24"/>
        </w:rPr>
        <w:t>条   合同争议的解决方式</w:t>
      </w:r>
    </w:p>
    <w:p w14:paraId="3646846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eastAsia="宋体"/>
          <w:sz w:val="24"/>
          <w:szCs w:val="24"/>
          <w:lang w:val="en-US" w:eastAsia="zh-CN"/>
        </w:rPr>
      </w:pPr>
      <w:r>
        <w:rPr>
          <w:rFonts w:hint="eastAsia"/>
          <w:sz w:val="24"/>
          <w:szCs w:val="24"/>
        </w:rPr>
        <w:t xml:space="preserve">     双方发生争议协商不成时，向</w:t>
      </w:r>
      <w:r>
        <w:rPr>
          <w:rFonts w:hint="eastAsia"/>
          <w:sz w:val="24"/>
          <w:szCs w:val="24"/>
          <w:lang w:val="en-US" w:eastAsia="zh-Hans"/>
        </w:rPr>
        <w:t>工程所在地人民法院提起诉讼解决</w:t>
      </w:r>
      <w:r>
        <w:rPr>
          <w:rFonts w:hint="default"/>
          <w:sz w:val="24"/>
          <w:szCs w:val="24"/>
        </w:rPr>
        <w:t>。</w:t>
      </w:r>
      <w:r>
        <w:rPr>
          <w:rFonts w:hint="eastAsia"/>
          <w:sz w:val="24"/>
          <w:szCs w:val="24"/>
          <w:lang w:val="en-US" w:eastAsia="zh-CN"/>
        </w:rPr>
        <w:t>诉讼中产生的诉讼费、保全费、保全保险费、律师费等由责任方承担。</w:t>
      </w:r>
    </w:p>
    <w:p w14:paraId="741C563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sz w:val="24"/>
          <w:szCs w:val="24"/>
        </w:rPr>
      </w:pPr>
      <w:r>
        <w:rPr>
          <w:rFonts w:hint="eastAsia"/>
          <w:b/>
          <w:sz w:val="24"/>
          <w:szCs w:val="24"/>
        </w:rPr>
        <w:t>第十</w:t>
      </w:r>
      <w:r>
        <w:rPr>
          <w:rFonts w:hint="eastAsia"/>
          <w:b/>
          <w:sz w:val="24"/>
          <w:szCs w:val="24"/>
          <w:lang w:val="en-US" w:eastAsia="zh-CN"/>
        </w:rPr>
        <w:t>三</w:t>
      </w:r>
      <w:r>
        <w:rPr>
          <w:rFonts w:hint="eastAsia"/>
          <w:b/>
          <w:sz w:val="24"/>
          <w:szCs w:val="24"/>
        </w:rPr>
        <w:t>条    附则</w:t>
      </w:r>
    </w:p>
    <w:p w14:paraId="38C5B5F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一、本合同经甲、乙双方签字（盖章）后生效；本合同一式</w:t>
      </w:r>
      <w:r>
        <w:rPr>
          <w:rFonts w:hint="eastAsia"/>
          <w:sz w:val="24"/>
          <w:szCs w:val="24"/>
          <w:lang w:eastAsia="zh-CN"/>
        </w:rPr>
        <w:t>伍</w:t>
      </w:r>
      <w:r>
        <w:rPr>
          <w:rFonts w:hint="eastAsia"/>
          <w:sz w:val="24"/>
          <w:szCs w:val="24"/>
        </w:rPr>
        <w:t>份，甲方执</w:t>
      </w:r>
      <w:r>
        <w:rPr>
          <w:rFonts w:hint="eastAsia"/>
          <w:sz w:val="24"/>
          <w:szCs w:val="24"/>
          <w:lang w:eastAsia="zh-CN"/>
        </w:rPr>
        <w:t>叁</w:t>
      </w:r>
      <w:r>
        <w:rPr>
          <w:rFonts w:hint="eastAsia"/>
          <w:sz w:val="24"/>
          <w:szCs w:val="24"/>
        </w:rPr>
        <w:t>份、乙方执</w:t>
      </w:r>
      <w:r>
        <w:rPr>
          <w:rFonts w:hint="eastAsia"/>
          <w:sz w:val="24"/>
          <w:szCs w:val="24"/>
          <w:lang w:eastAsia="zh-CN"/>
        </w:rPr>
        <w:t>贰</w:t>
      </w:r>
      <w:r>
        <w:rPr>
          <w:rFonts w:hint="eastAsia"/>
          <w:sz w:val="24"/>
          <w:szCs w:val="24"/>
        </w:rPr>
        <w:t>份，效力同等。</w:t>
      </w:r>
    </w:p>
    <w:p w14:paraId="66F68C7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二、本合同签订后工程不得转包。</w:t>
      </w:r>
    </w:p>
    <w:p w14:paraId="0FC17CE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三、本合同履行完毕后自动终止。</w:t>
      </w:r>
    </w:p>
    <w:p w14:paraId="2E459A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四、有关文件、图纸，均为本合同组成部分，具有同等效力。</w:t>
      </w:r>
    </w:p>
    <w:p w14:paraId="28A2E04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 xml:space="preserve">    五、本协议未尽事宜，甲乙双方另行协商。</w:t>
      </w:r>
    </w:p>
    <w:p w14:paraId="173913FF">
      <w:pPr>
        <w:spacing w:line="360" w:lineRule="auto"/>
        <w:ind w:firstLine="570"/>
        <w:rPr>
          <w:rFonts w:hint="eastAsia" w:ascii="宋体" w:hAnsi="宋体"/>
          <w:sz w:val="24"/>
        </w:rPr>
      </w:pPr>
    </w:p>
    <w:p w14:paraId="5605AC46">
      <w:pPr>
        <w:spacing w:line="360" w:lineRule="auto"/>
        <w:ind w:firstLine="570"/>
        <w:rPr>
          <w:rFonts w:hint="eastAsia" w:ascii="宋体" w:hAnsi="宋体"/>
          <w:sz w:val="24"/>
        </w:rPr>
      </w:pPr>
    </w:p>
    <w:p w14:paraId="2FCE7B08">
      <w:pPr>
        <w:spacing w:line="360" w:lineRule="auto"/>
        <w:ind w:firstLine="570"/>
        <w:rPr>
          <w:rFonts w:hint="eastAsia" w:ascii="宋体" w:hAnsi="宋体"/>
          <w:sz w:val="24"/>
          <w:u w:val="none"/>
        </w:rPr>
      </w:pPr>
    </w:p>
    <w:p w14:paraId="4145F1B3">
      <w:pPr>
        <w:spacing w:line="360" w:lineRule="auto"/>
        <w:ind w:firstLine="240" w:firstLineChars="100"/>
        <w:rPr>
          <w:rFonts w:hint="eastAsia" w:ascii="宋体" w:hAnsi="宋体"/>
          <w:sz w:val="24"/>
          <w:u w:val="none"/>
        </w:rPr>
      </w:pPr>
      <w:r>
        <w:rPr>
          <w:rFonts w:hint="eastAsia" w:ascii="宋体" w:hAnsi="宋体"/>
          <w:sz w:val="24"/>
          <w:u w:val="none"/>
        </w:rPr>
        <w:t xml:space="preserve">甲方：                    </w:t>
      </w:r>
      <w:r>
        <w:rPr>
          <w:rFonts w:hint="eastAsia" w:ascii="宋体" w:hAnsi="宋体"/>
          <w:sz w:val="24"/>
          <w:u w:val="none"/>
          <w:lang w:val="en-US" w:eastAsia="zh-CN"/>
        </w:rPr>
        <w:t xml:space="preserve">   </w:t>
      </w:r>
      <w:r>
        <w:rPr>
          <w:rFonts w:hint="eastAsia" w:ascii="宋体" w:hAnsi="宋体"/>
          <w:sz w:val="24"/>
          <w:u w:val="none"/>
        </w:rPr>
        <w:t xml:space="preserve"> </w:t>
      </w:r>
      <w:r>
        <w:rPr>
          <w:rFonts w:hint="eastAsia" w:ascii="宋体" w:hAnsi="宋体"/>
          <w:sz w:val="24"/>
          <w:u w:val="none"/>
          <w:lang w:val="en-US" w:eastAsia="zh-CN"/>
        </w:rPr>
        <w:t xml:space="preserve">    </w:t>
      </w:r>
      <w:r>
        <w:rPr>
          <w:rFonts w:hint="eastAsia" w:ascii="宋体" w:hAnsi="宋体"/>
          <w:sz w:val="24"/>
          <w:u w:val="none"/>
        </w:rPr>
        <w:t xml:space="preserve"> 乙方：　　　</w:t>
      </w:r>
    </w:p>
    <w:p w14:paraId="13585D80">
      <w:pPr>
        <w:spacing w:line="360" w:lineRule="auto"/>
        <w:rPr>
          <w:rFonts w:hint="eastAsia" w:ascii="宋体" w:hAnsi="宋体"/>
          <w:sz w:val="24"/>
          <w:u w:val="none"/>
        </w:rPr>
      </w:pPr>
    </w:p>
    <w:p w14:paraId="0927AED4">
      <w:pPr>
        <w:spacing w:line="360" w:lineRule="auto"/>
        <w:ind w:firstLine="240" w:firstLineChars="100"/>
        <w:rPr>
          <w:rFonts w:hint="eastAsia" w:ascii="宋体" w:hAnsi="宋体"/>
          <w:sz w:val="24"/>
          <w:u w:val="none"/>
        </w:rPr>
      </w:pPr>
      <w:r>
        <w:rPr>
          <w:rFonts w:hint="eastAsia" w:ascii="宋体" w:hAnsi="宋体"/>
          <w:sz w:val="24"/>
          <w:u w:val="none"/>
        </w:rPr>
        <w:t>签字</w:t>
      </w:r>
      <w:r>
        <w:rPr>
          <w:rFonts w:hint="eastAsia" w:ascii="宋体" w:hAnsi="宋体"/>
          <w:sz w:val="24"/>
          <w:u w:val="none"/>
          <w:lang w:eastAsia="zh-CN"/>
        </w:rPr>
        <w:t>（</w:t>
      </w:r>
      <w:r>
        <w:rPr>
          <w:rFonts w:hint="eastAsia" w:ascii="宋体" w:hAnsi="宋体"/>
          <w:sz w:val="24"/>
          <w:u w:val="none"/>
          <w:lang w:val="en-US" w:eastAsia="zh-CN"/>
        </w:rPr>
        <w:t>公章</w:t>
      </w:r>
      <w:r>
        <w:rPr>
          <w:rFonts w:hint="eastAsia" w:ascii="宋体" w:hAnsi="宋体"/>
          <w:sz w:val="24"/>
          <w:u w:val="none"/>
          <w:lang w:eastAsia="zh-CN"/>
        </w:rPr>
        <w:t>）</w:t>
      </w:r>
      <w:r>
        <w:rPr>
          <w:rFonts w:hint="eastAsia" w:ascii="宋体" w:hAnsi="宋体"/>
          <w:sz w:val="24"/>
          <w:u w:val="none"/>
        </w:rPr>
        <w:t>：　　　　　　　　　    签字</w:t>
      </w:r>
      <w:r>
        <w:rPr>
          <w:rFonts w:hint="eastAsia" w:ascii="宋体" w:hAnsi="宋体"/>
          <w:sz w:val="24"/>
          <w:u w:val="none"/>
          <w:lang w:eastAsia="zh-CN"/>
        </w:rPr>
        <w:t>（</w:t>
      </w:r>
      <w:r>
        <w:rPr>
          <w:rFonts w:hint="eastAsia" w:ascii="宋体" w:hAnsi="宋体"/>
          <w:sz w:val="24"/>
          <w:u w:val="none"/>
          <w:lang w:val="en-US" w:eastAsia="zh-CN"/>
        </w:rPr>
        <w:t>公章</w:t>
      </w:r>
      <w:r>
        <w:rPr>
          <w:rFonts w:hint="eastAsia" w:ascii="宋体" w:hAnsi="宋体"/>
          <w:sz w:val="24"/>
          <w:u w:val="none"/>
          <w:lang w:eastAsia="zh-CN"/>
        </w:rPr>
        <w:t>）</w:t>
      </w:r>
      <w:r>
        <w:rPr>
          <w:rFonts w:hint="eastAsia" w:ascii="宋体" w:hAnsi="宋体"/>
          <w:sz w:val="24"/>
          <w:u w:val="none"/>
        </w:rPr>
        <w:t>：</w:t>
      </w:r>
    </w:p>
    <w:p w14:paraId="0414D2CA">
      <w:pPr>
        <w:spacing w:line="360" w:lineRule="auto"/>
        <w:rPr>
          <w:rFonts w:hint="eastAsia" w:ascii="宋体" w:hAnsi="宋体"/>
          <w:sz w:val="24"/>
          <w:u w:val="none"/>
        </w:rPr>
      </w:pPr>
    </w:p>
    <w:p w14:paraId="11D03A16">
      <w:pPr>
        <w:spacing w:line="360" w:lineRule="auto"/>
        <w:ind w:firstLine="240" w:firstLineChars="100"/>
        <w:rPr>
          <w:rFonts w:hint="eastAsia"/>
          <w:szCs w:val="21"/>
        </w:rPr>
      </w:pPr>
      <w:r>
        <w:rPr>
          <w:rFonts w:hint="eastAsia" w:ascii="宋体" w:hAnsi="宋体"/>
          <w:sz w:val="24"/>
          <w:u w:val="none"/>
        </w:rPr>
        <w:t>签约日期：　　　　　　　　 　　　</w:t>
      </w:r>
      <w:r>
        <w:rPr>
          <w:rFonts w:hint="eastAsia" w:ascii="宋体" w:hAnsi="宋体"/>
          <w:sz w:val="24"/>
          <w:u w:val="none"/>
          <w:lang w:val="en-US" w:eastAsia="zh-CN"/>
        </w:rPr>
        <w:t xml:space="preserve"> </w:t>
      </w:r>
      <w:r>
        <w:rPr>
          <w:rFonts w:hint="eastAsia" w:ascii="宋体" w:hAnsi="宋体"/>
          <w:sz w:val="24"/>
          <w:u w:val="none"/>
        </w:rPr>
        <w:t>签约日期：</w:t>
      </w:r>
    </w:p>
    <w:p w14:paraId="0FFA5FB8">
      <w:pPr>
        <w:jc w:val="center"/>
        <w:rPr>
          <w:rFonts w:hint="eastAsia" w:ascii="宋体" w:hAnsi="宋体" w:eastAsia="宋体" w:cs="宋体"/>
          <w:b/>
          <w:bCs w:val="0"/>
          <w:lang w:val="en-US" w:eastAsia="zh-CN"/>
        </w:rPr>
      </w:pPr>
    </w:p>
    <w:sectPr>
      <w:pgSz w:w="11906" w:h="16838"/>
      <w:pgMar w:top="1440" w:right="1417" w:bottom="1440"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803070505020304"/>
    <w:charset w:val="CC"/>
    <w:family w:val="roman"/>
    <w:pitch w:val="default"/>
    <w:sig w:usb0="E0002AE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7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Cambria">
    <w:altName w:val="苹方-简"/>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公文小标宋">
    <w:altName w:val="方正小标宋简体"/>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A00002BF" w:usb1="38CF7CFA" w:usb2="00082016" w:usb3="00000000" w:csb0="00040001" w:csb1="00000000"/>
  </w:font>
  <w:font w:name="Wingdings 2">
    <w:panose1 w:val="05020102010507070707"/>
    <w:charset w:val="00"/>
    <w:family w:val="auto"/>
    <w:pitch w:val="default"/>
    <w:sig w:usb0="00000000" w:usb1="00000000" w:usb2="00000000" w:usb3="00000000" w:csb0="80000000" w:csb1="00000000"/>
  </w:font>
  <w:font w:name="方正小标宋简体">
    <w:panose1 w:val="02010601030101010101"/>
    <w:charset w:val="86"/>
    <w:family w:val="auto"/>
    <w:pitch w:val="default"/>
    <w:sig w:usb0="00000001" w:usb1="080E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华文彩云">
    <w:altName w:val="苹方-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3E941"/>
    <w:multiLevelType w:val="multilevel"/>
    <w:tmpl w:val="8B83E941"/>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C40A277D"/>
    <w:multiLevelType w:val="singleLevel"/>
    <w:tmpl w:val="C40A277D"/>
    <w:lvl w:ilvl="0" w:tentative="0">
      <w:start w:val="1"/>
      <w:numFmt w:val="decimal"/>
      <w:suff w:val="nothing"/>
      <w:lvlText w:val="%1、"/>
      <w:lvlJc w:val="left"/>
    </w:lvl>
  </w:abstractNum>
  <w:abstractNum w:abstractNumId="2">
    <w:nsid w:val="67DEA335"/>
    <w:multiLevelType w:val="singleLevel"/>
    <w:tmpl w:val="67DEA335"/>
    <w:lvl w:ilvl="0" w:tentative="0">
      <w:start w:val="1"/>
      <w:numFmt w:val="decimal"/>
      <w:lvlText w:val="%1."/>
      <w:lvlJc w:val="left"/>
      <w:pPr>
        <w:tabs>
          <w:tab w:val="left" w:pos="312"/>
        </w:tabs>
      </w:pPr>
    </w:lvl>
  </w:abstractNum>
  <w:abstractNum w:abstractNumId="3">
    <w:nsid w:val="72F4028C"/>
    <w:multiLevelType w:val="singleLevel"/>
    <w:tmpl w:val="72F4028C"/>
    <w:lvl w:ilvl="0" w:tentative="0">
      <w:start w:val="2"/>
      <w:numFmt w:val="chineseCounting"/>
      <w:suff w:val="space"/>
      <w:lvlText w:val="第%1章"/>
      <w:lvlJc w:val="left"/>
      <w:rPr>
        <w:rFonts w:hint="eastAsia"/>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风控审计部 黄全炳">
    <w15:presenceInfo w15:providerId="None" w15:userId="风控审计部 黄全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jM2FmMDAzMzdmMGFkYTNhYTAwMDE4MDZiYTQzYTgifQ=="/>
  </w:docVars>
  <w:rsids>
    <w:rsidRoot w:val="00172A27"/>
    <w:rsid w:val="00080E82"/>
    <w:rsid w:val="00286F24"/>
    <w:rsid w:val="00295BA7"/>
    <w:rsid w:val="0031304A"/>
    <w:rsid w:val="00377E77"/>
    <w:rsid w:val="003B76EC"/>
    <w:rsid w:val="0052334A"/>
    <w:rsid w:val="00544AAF"/>
    <w:rsid w:val="00597EC8"/>
    <w:rsid w:val="006226B5"/>
    <w:rsid w:val="006A5CDE"/>
    <w:rsid w:val="006B4864"/>
    <w:rsid w:val="007B37AE"/>
    <w:rsid w:val="0083536D"/>
    <w:rsid w:val="008374CD"/>
    <w:rsid w:val="008B0AC4"/>
    <w:rsid w:val="00953FA3"/>
    <w:rsid w:val="009603D8"/>
    <w:rsid w:val="00AC7889"/>
    <w:rsid w:val="00CA21A2"/>
    <w:rsid w:val="00D20F5D"/>
    <w:rsid w:val="00D27823"/>
    <w:rsid w:val="00D91B2E"/>
    <w:rsid w:val="00E46B90"/>
    <w:rsid w:val="00F20589"/>
    <w:rsid w:val="010F2C40"/>
    <w:rsid w:val="011517DD"/>
    <w:rsid w:val="01692279"/>
    <w:rsid w:val="0187206E"/>
    <w:rsid w:val="018B2C0E"/>
    <w:rsid w:val="01B11A47"/>
    <w:rsid w:val="01E75868"/>
    <w:rsid w:val="02CD67D2"/>
    <w:rsid w:val="02DB5955"/>
    <w:rsid w:val="02FD74D4"/>
    <w:rsid w:val="033C11D8"/>
    <w:rsid w:val="035641C4"/>
    <w:rsid w:val="03604CAA"/>
    <w:rsid w:val="036A4F1F"/>
    <w:rsid w:val="039247BD"/>
    <w:rsid w:val="03A03587"/>
    <w:rsid w:val="03A65568"/>
    <w:rsid w:val="03B7546F"/>
    <w:rsid w:val="03BA5B02"/>
    <w:rsid w:val="03CB1065"/>
    <w:rsid w:val="03D210FC"/>
    <w:rsid w:val="03ED7150"/>
    <w:rsid w:val="03F352D2"/>
    <w:rsid w:val="0417795F"/>
    <w:rsid w:val="044E5E4A"/>
    <w:rsid w:val="04501B95"/>
    <w:rsid w:val="047E3830"/>
    <w:rsid w:val="049104C4"/>
    <w:rsid w:val="04D878A9"/>
    <w:rsid w:val="04DC1B79"/>
    <w:rsid w:val="05214488"/>
    <w:rsid w:val="053359AC"/>
    <w:rsid w:val="054A6494"/>
    <w:rsid w:val="05555183"/>
    <w:rsid w:val="05A017DF"/>
    <w:rsid w:val="05DD2775"/>
    <w:rsid w:val="05E51322"/>
    <w:rsid w:val="060D56C3"/>
    <w:rsid w:val="06121BBF"/>
    <w:rsid w:val="0629197A"/>
    <w:rsid w:val="06351D6F"/>
    <w:rsid w:val="06551E88"/>
    <w:rsid w:val="06886D38"/>
    <w:rsid w:val="06971594"/>
    <w:rsid w:val="069F2F9E"/>
    <w:rsid w:val="06C42AE0"/>
    <w:rsid w:val="070C41BB"/>
    <w:rsid w:val="0719166D"/>
    <w:rsid w:val="0747120B"/>
    <w:rsid w:val="074A2893"/>
    <w:rsid w:val="074D04C1"/>
    <w:rsid w:val="074D24C2"/>
    <w:rsid w:val="07561822"/>
    <w:rsid w:val="07574736"/>
    <w:rsid w:val="076969B8"/>
    <w:rsid w:val="07760E64"/>
    <w:rsid w:val="07784D2E"/>
    <w:rsid w:val="078354CD"/>
    <w:rsid w:val="07A010F7"/>
    <w:rsid w:val="07AB0576"/>
    <w:rsid w:val="07B63567"/>
    <w:rsid w:val="07C32218"/>
    <w:rsid w:val="07E51AAD"/>
    <w:rsid w:val="07E60079"/>
    <w:rsid w:val="07F26858"/>
    <w:rsid w:val="08105B9E"/>
    <w:rsid w:val="081D0290"/>
    <w:rsid w:val="083B24A9"/>
    <w:rsid w:val="0853591A"/>
    <w:rsid w:val="088E7380"/>
    <w:rsid w:val="08A25D65"/>
    <w:rsid w:val="08AF5390"/>
    <w:rsid w:val="08CA553B"/>
    <w:rsid w:val="08F7532E"/>
    <w:rsid w:val="091B4AF2"/>
    <w:rsid w:val="09560051"/>
    <w:rsid w:val="0957698D"/>
    <w:rsid w:val="095920CF"/>
    <w:rsid w:val="098715B8"/>
    <w:rsid w:val="0999550E"/>
    <w:rsid w:val="09CE6744"/>
    <w:rsid w:val="09DB07AD"/>
    <w:rsid w:val="09EF20F3"/>
    <w:rsid w:val="09F938DF"/>
    <w:rsid w:val="0A135D35"/>
    <w:rsid w:val="0A875AA6"/>
    <w:rsid w:val="0A9C2B56"/>
    <w:rsid w:val="0ACD0D5E"/>
    <w:rsid w:val="0AD74629"/>
    <w:rsid w:val="0B061635"/>
    <w:rsid w:val="0B0D7385"/>
    <w:rsid w:val="0B4D6D9B"/>
    <w:rsid w:val="0B4F0EB0"/>
    <w:rsid w:val="0BA07323"/>
    <w:rsid w:val="0C0A2F50"/>
    <w:rsid w:val="0C2639B5"/>
    <w:rsid w:val="0C897DF8"/>
    <w:rsid w:val="0C94337F"/>
    <w:rsid w:val="0CA33AF7"/>
    <w:rsid w:val="0CC7252F"/>
    <w:rsid w:val="0CCA6F1A"/>
    <w:rsid w:val="0CD80FB6"/>
    <w:rsid w:val="0CDB634D"/>
    <w:rsid w:val="0D2640FB"/>
    <w:rsid w:val="0D5D5AC8"/>
    <w:rsid w:val="0DAD282A"/>
    <w:rsid w:val="0DCD73D4"/>
    <w:rsid w:val="0DE84494"/>
    <w:rsid w:val="0E0C387F"/>
    <w:rsid w:val="0E157483"/>
    <w:rsid w:val="0E74127F"/>
    <w:rsid w:val="0E812487"/>
    <w:rsid w:val="0E9C2040"/>
    <w:rsid w:val="0EB473DE"/>
    <w:rsid w:val="0F31498D"/>
    <w:rsid w:val="0F6404D7"/>
    <w:rsid w:val="0F75172D"/>
    <w:rsid w:val="0F906D7B"/>
    <w:rsid w:val="0FDA415F"/>
    <w:rsid w:val="101E1F70"/>
    <w:rsid w:val="101F195E"/>
    <w:rsid w:val="105679F8"/>
    <w:rsid w:val="10665370"/>
    <w:rsid w:val="10782D20"/>
    <w:rsid w:val="1089602A"/>
    <w:rsid w:val="10C07715"/>
    <w:rsid w:val="10CE73F0"/>
    <w:rsid w:val="10E64931"/>
    <w:rsid w:val="110C4D0D"/>
    <w:rsid w:val="111624DC"/>
    <w:rsid w:val="111B71F1"/>
    <w:rsid w:val="113A4B37"/>
    <w:rsid w:val="11480156"/>
    <w:rsid w:val="116F10F6"/>
    <w:rsid w:val="118E286E"/>
    <w:rsid w:val="11A85C5E"/>
    <w:rsid w:val="11B14F44"/>
    <w:rsid w:val="11D45567"/>
    <w:rsid w:val="123C45D4"/>
    <w:rsid w:val="125838F7"/>
    <w:rsid w:val="12924115"/>
    <w:rsid w:val="130D010A"/>
    <w:rsid w:val="138758AD"/>
    <w:rsid w:val="14162842"/>
    <w:rsid w:val="141E5589"/>
    <w:rsid w:val="14443604"/>
    <w:rsid w:val="144C726A"/>
    <w:rsid w:val="14516A37"/>
    <w:rsid w:val="147075B1"/>
    <w:rsid w:val="14A34D88"/>
    <w:rsid w:val="14C602DB"/>
    <w:rsid w:val="14D473D9"/>
    <w:rsid w:val="14DA26BB"/>
    <w:rsid w:val="14E95E62"/>
    <w:rsid w:val="155415AA"/>
    <w:rsid w:val="15627EDD"/>
    <w:rsid w:val="156830D9"/>
    <w:rsid w:val="158D5A96"/>
    <w:rsid w:val="159B231F"/>
    <w:rsid w:val="15B658CF"/>
    <w:rsid w:val="15D65B37"/>
    <w:rsid w:val="15F32124"/>
    <w:rsid w:val="16155BA2"/>
    <w:rsid w:val="162C5573"/>
    <w:rsid w:val="163F084C"/>
    <w:rsid w:val="167772FE"/>
    <w:rsid w:val="16A73FF1"/>
    <w:rsid w:val="16CA640B"/>
    <w:rsid w:val="16CE2DF1"/>
    <w:rsid w:val="16E3337B"/>
    <w:rsid w:val="175244AC"/>
    <w:rsid w:val="175F32E3"/>
    <w:rsid w:val="176A0626"/>
    <w:rsid w:val="176A6CA5"/>
    <w:rsid w:val="176B3553"/>
    <w:rsid w:val="179C3018"/>
    <w:rsid w:val="17BC51A7"/>
    <w:rsid w:val="17E22F5C"/>
    <w:rsid w:val="17EE5248"/>
    <w:rsid w:val="189C4D3A"/>
    <w:rsid w:val="18A81AF8"/>
    <w:rsid w:val="18DA1C61"/>
    <w:rsid w:val="18EF1C33"/>
    <w:rsid w:val="1910640B"/>
    <w:rsid w:val="194F5560"/>
    <w:rsid w:val="19BC275F"/>
    <w:rsid w:val="19BF644E"/>
    <w:rsid w:val="19D84033"/>
    <w:rsid w:val="1A22137A"/>
    <w:rsid w:val="1A5F04E9"/>
    <w:rsid w:val="1A6223BF"/>
    <w:rsid w:val="1A6D4B8A"/>
    <w:rsid w:val="1A802718"/>
    <w:rsid w:val="1AAA29E0"/>
    <w:rsid w:val="1AAE5637"/>
    <w:rsid w:val="1AB62EC5"/>
    <w:rsid w:val="1AD36D55"/>
    <w:rsid w:val="1AE07CCB"/>
    <w:rsid w:val="1AE62938"/>
    <w:rsid w:val="1AF01232"/>
    <w:rsid w:val="1B254619"/>
    <w:rsid w:val="1B3072A4"/>
    <w:rsid w:val="1B3A39A7"/>
    <w:rsid w:val="1B793B0E"/>
    <w:rsid w:val="1BA442B5"/>
    <w:rsid w:val="1BAA59F9"/>
    <w:rsid w:val="1BE624A8"/>
    <w:rsid w:val="1BFFD2F2"/>
    <w:rsid w:val="1C00404F"/>
    <w:rsid w:val="1C0D36BB"/>
    <w:rsid w:val="1C2503CF"/>
    <w:rsid w:val="1C3A461F"/>
    <w:rsid w:val="1C583DAC"/>
    <w:rsid w:val="1C735BE1"/>
    <w:rsid w:val="1C7F25A2"/>
    <w:rsid w:val="1C99577A"/>
    <w:rsid w:val="1C9A1E10"/>
    <w:rsid w:val="1CD42935"/>
    <w:rsid w:val="1D5F4C18"/>
    <w:rsid w:val="1DA510CB"/>
    <w:rsid w:val="1E2C54FA"/>
    <w:rsid w:val="1E553EB9"/>
    <w:rsid w:val="1EF652E1"/>
    <w:rsid w:val="1F163E3B"/>
    <w:rsid w:val="1F2B0E21"/>
    <w:rsid w:val="1F793F7F"/>
    <w:rsid w:val="1F836367"/>
    <w:rsid w:val="1F861028"/>
    <w:rsid w:val="1FA2571F"/>
    <w:rsid w:val="1FD65B26"/>
    <w:rsid w:val="20096994"/>
    <w:rsid w:val="205A54F3"/>
    <w:rsid w:val="20B31DCB"/>
    <w:rsid w:val="21077AA6"/>
    <w:rsid w:val="21093804"/>
    <w:rsid w:val="21197F58"/>
    <w:rsid w:val="216D5F5C"/>
    <w:rsid w:val="216E62F3"/>
    <w:rsid w:val="21916B6D"/>
    <w:rsid w:val="21A64B78"/>
    <w:rsid w:val="21B13D1D"/>
    <w:rsid w:val="21CA55C5"/>
    <w:rsid w:val="2204269B"/>
    <w:rsid w:val="22387007"/>
    <w:rsid w:val="22606ABC"/>
    <w:rsid w:val="22650C06"/>
    <w:rsid w:val="22AB2AC4"/>
    <w:rsid w:val="22FF7597"/>
    <w:rsid w:val="231625B2"/>
    <w:rsid w:val="237A23D8"/>
    <w:rsid w:val="23B20C73"/>
    <w:rsid w:val="240B137D"/>
    <w:rsid w:val="241B40B2"/>
    <w:rsid w:val="24352F85"/>
    <w:rsid w:val="244A3359"/>
    <w:rsid w:val="244E1589"/>
    <w:rsid w:val="2540519B"/>
    <w:rsid w:val="256C0CC0"/>
    <w:rsid w:val="2578548A"/>
    <w:rsid w:val="25C71449"/>
    <w:rsid w:val="25F215F0"/>
    <w:rsid w:val="26942D28"/>
    <w:rsid w:val="269770B2"/>
    <w:rsid w:val="26A36451"/>
    <w:rsid w:val="26E266C1"/>
    <w:rsid w:val="270B4023"/>
    <w:rsid w:val="27157D02"/>
    <w:rsid w:val="27656324"/>
    <w:rsid w:val="27870264"/>
    <w:rsid w:val="27B1252F"/>
    <w:rsid w:val="27E259BA"/>
    <w:rsid w:val="28CD6169"/>
    <w:rsid w:val="28EC413F"/>
    <w:rsid w:val="290E5506"/>
    <w:rsid w:val="291E415D"/>
    <w:rsid w:val="295E666C"/>
    <w:rsid w:val="298160F4"/>
    <w:rsid w:val="299037CC"/>
    <w:rsid w:val="29BF7001"/>
    <w:rsid w:val="29E0554E"/>
    <w:rsid w:val="29F31A76"/>
    <w:rsid w:val="2A721527"/>
    <w:rsid w:val="2A747086"/>
    <w:rsid w:val="2A9F138C"/>
    <w:rsid w:val="2ACA6D53"/>
    <w:rsid w:val="2ADA6A24"/>
    <w:rsid w:val="2AF56E78"/>
    <w:rsid w:val="2B151288"/>
    <w:rsid w:val="2B2758B4"/>
    <w:rsid w:val="2B5B1A54"/>
    <w:rsid w:val="2B8F6A94"/>
    <w:rsid w:val="2BAC2952"/>
    <w:rsid w:val="2BE97109"/>
    <w:rsid w:val="2C0D620D"/>
    <w:rsid w:val="2C9222B2"/>
    <w:rsid w:val="2CC72354"/>
    <w:rsid w:val="2CE17AF6"/>
    <w:rsid w:val="2D0E3DF0"/>
    <w:rsid w:val="2D562DA3"/>
    <w:rsid w:val="2D814792"/>
    <w:rsid w:val="2DA61B83"/>
    <w:rsid w:val="2DD16068"/>
    <w:rsid w:val="2E275983"/>
    <w:rsid w:val="2E5C30C4"/>
    <w:rsid w:val="2EB11F33"/>
    <w:rsid w:val="2EC914F5"/>
    <w:rsid w:val="2EDB456F"/>
    <w:rsid w:val="2EE030CB"/>
    <w:rsid w:val="2EED037D"/>
    <w:rsid w:val="2EF45034"/>
    <w:rsid w:val="2F0D4219"/>
    <w:rsid w:val="2F1858E6"/>
    <w:rsid w:val="2F481357"/>
    <w:rsid w:val="2F4A12EC"/>
    <w:rsid w:val="2F5D6B4A"/>
    <w:rsid w:val="2FA40017"/>
    <w:rsid w:val="2FD54191"/>
    <w:rsid w:val="2FF8776F"/>
    <w:rsid w:val="30343CBE"/>
    <w:rsid w:val="30352292"/>
    <w:rsid w:val="3057388E"/>
    <w:rsid w:val="30713E31"/>
    <w:rsid w:val="309F7328"/>
    <w:rsid w:val="30C01803"/>
    <w:rsid w:val="30E03C78"/>
    <w:rsid w:val="31737A8A"/>
    <w:rsid w:val="31C0279C"/>
    <w:rsid w:val="31DE7DDE"/>
    <w:rsid w:val="31EF7C74"/>
    <w:rsid w:val="32235819"/>
    <w:rsid w:val="3248763B"/>
    <w:rsid w:val="32680FEB"/>
    <w:rsid w:val="33037507"/>
    <w:rsid w:val="3333744A"/>
    <w:rsid w:val="333F5C9C"/>
    <w:rsid w:val="33775B8F"/>
    <w:rsid w:val="33C21F16"/>
    <w:rsid w:val="33C431D8"/>
    <w:rsid w:val="33EC1E87"/>
    <w:rsid w:val="34187FBF"/>
    <w:rsid w:val="342E13FC"/>
    <w:rsid w:val="34386E63"/>
    <w:rsid w:val="343878D7"/>
    <w:rsid w:val="346D3A4C"/>
    <w:rsid w:val="34726A66"/>
    <w:rsid w:val="347859D4"/>
    <w:rsid w:val="347F7F77"/>
    <w:rsid w:val="349D49F2"/>
    <w:rsid w:val="34A66879"/>
    <w:rsid w:val="352254B2"/>
    <w:rsid w:val="357ED501"/>
    <w:rsid w:val="35977D2B"/>
    <w:rsid w:val="35A7159D"/>
    <w:rsid w:val="35C44201"/>
    <w:rsid w:val="35D61630"/>
    <w:rsid w:val="35D75749"/>
    <w:rsid w:val="36017463"/>
    <w:rsid w:val="36224B3C"/>
    <w:rsid w:val="363021BC"/>
    <w:rsid w:val="36346DF8"/>
    <w:rsid w:val="364D70B8"/>
    <w:rsid w:val="36672EB7"/>
    <w:rsid w:val="368E4F3A"/>
    <w:rsid w:val="369A6683"/>
    <w:rsid w:val="36A327A8"/>
    <w:rsid w:val="36CC64EB"/>
    <w:rsid w:val="376818C6"/>
    <w:rsid w:val="3784008B"/>
    <w:rsid w:val="37935872"/>
    <w:rsid w:val="37AF1DE5"/>
    <w:rsid w:val="37C67274"/>
    <w:rsid w:val="37EA44E4"/>
    <w:rsid w:val="37FFB5F5"/>
    <w:rsid w:val="38087C00"/>
    <w:rsid w:val="382F1738"/>
    <w:rsid w:val="38504E49"/>
    <w:rsid w:val="389D7EB4"/>
    <w:rsid w:val="38B5247B"/>
    <w:rsid w:val="38EE2D91"/>
    <w:rsid w:val="390126DC"/>
    <w:rsid w:val="390D6580"/>
    <w:rsid w:val="391D3D3D"/>
    <w:rsid w:val="39230C42"/>
    <w:rsid w:val="3A1A7CBB"/>
    <w:rsid w:val="3A1D0C5F"/>
    <w:rsid w:val="3A416AF3"/>
    <w:rsid w:val="3A8C68EF"/>
    <w:rsid w:val="3AA1056B"/>
    <w:rsid w:val="3AC871CA"/>
    <w:rsid w:val="3B1309D9"/>
    <w:rsid w:val="3B1C043E"/>
    <w:rsid w:val="3B5D5507"/>
    <w:rsid w:val="3B7207E0"/>
    <w:rsid w:val="3B80764B"/>
    <w:rsid w:val="3BB373DD"/>
    <w:rsid w:val="3BDF2DE5"/>
    <w:rsid w:val="3BFE6763"/>
    <w:rsid w:val="3C14431E"/>
    <w:rsid w:val="3C215F09"/>
    <w:rsid w:val="3C3B7C3D"/>
    <w:rsid w:val="3C7F0083"/>
    <w:rsid w:val="3CB457E4"/>
    <w:rsid w:val="3CDA47D1"/>
    <w:rsid w:val="3CDB1427"/>
    <w:rsid w:val="3CF33509"/>
    <w:rsid w:val="3D094D96"/>
    <w:rsid w:val="3D983929"/>
    <w:rsid w:val="3DC634B9"/>
    <w:rsid w:val="3E025954"/>
    <w:rsid w:val="3E074FEE"/>
    <w:rsid w:val="3E2855B5"/>
    <w:rsid w:val="3E311C5D"/>
    <w:rsid w:val="3E670DCC"/>
    <w:rsid w:val="3E8F57BC"/>
    <w:rsid w:val="3EC07CB0"/>
    <w:rsid w:val="3ED34E21"/>
    <w:rsid w:val="3EE12565"/>
    <w:rsid w:val="3F0504D2"/>
    <w:rsid w:val="3F0C7E66"/>
    <w:rsid w:val="3F27385C"/>
    <w:rsid w:val="3F305F4A"/>
    <w:rsid w:val="3F704656"/>
    <w:rsid w:val="3F995A6D"/>
    <w:rsid w:val="3F9F6646"/>
    <w:rsid w:val="3FC95E0D"/>
    <w:rsid w:val="3FDC1598"/>
    <w:rsid w:val="3FDC311C"/>
    <w:rsid w:val="3FEF807B"/>
    <w:rsid w:val="3FF40283"/>
    <w:rsid w:val="3FF5495A"/>
    <w:rsid w:val="3FFE0953"/>
    <w:rsid w:val="40091F67"/>
    <w:rsid w:val="401D3D65"/>
    <w:rsid w:val="401F1903"/>
    <w:rsid w:val="403C26D2"/>
    <w:rsid w:val="403E0ADE"/>
    <w:rsid w:val="40421178"/>
    <w:rsid w:val="40E73CA3"/>
    <w:rsid w:val="40F03B15"/>
    <w:rsid w:val="40F74DC4"/>
    <w:rsid w:val="416D0A93"/>
    <w:rsid w:val="416F34E5"/>
    <w:rsid w:val="41C35FA3"/>
    <w:rsid w:val="41D177C9"/>
    <w:rsid w:val="41FC51CB"/>
    <w:rsid w:val="42000DBB"/>
    <w:rsid w:val="420B40EC"/>
    <w:rsid w:val="42220C18"/>
    <w:rsid w:val="424937EF"/>
    <w:rsid w:val="426233F1"/>
    <w:rsid w:val="42AD2876"/>
    <w:rsid w:val="42D41D58"/>
    <w:rsid w:val="430624C6"/>
    <w:rsid w:val="43682CA2"/>
    <w:rsid w:val="43757569"/>
    <w:rsid w:val="439D06E0"/>
    <w:rsid w:val="43AE69E2"/>
    <w:rsid w:val="43D93E6B"/>
    <w:rsid w:val="43E70AB2"/>
    <w:rsid w:val="43E87B28"/>
    <w:rsid w:val="43F57082"/>
    <w:rsid w:val="43F71712"/>
    <w:rsid w:val="44385D88"/>
    <w:rsid w:val="44522D00"/>
    <w:rsid w:val="44752007"/>
    <w:rsid w:val="4484657E"/>
    <w:rsid w:val="45301DEA"/>
    <w:rsid w:val="453C55F1"/>
    <w:rsid w:val="455E71E3"/>
    <w:rsid w:val="455F58A4"/>
    <w:rsid w:val="458F08D8"/>
    <w:rsid w:val="45C71D87"/>
    <w:rsid w:val="460627C9"/>
    <w:rsid w:val="4640104E"/>
    <w:rsid w:val="46464123"/>
    <w:rsid w:val="464B62C7"/>
    <w:rsid w:val="46651261"/>
    <w:rsid w:val="46713CC7"/>
    <w:rsid w:val="46802FC8"/>
    <w:rsid w:val="46A42781"/>
    <w:rsid w:val="46B26934"/>
    <w:rsid w:val="46B9142D"/>
    <w:rsid w:val="47037533"/>
    <w:rsid w:val="47197C97"/>
    <w:rsid w:val="47795A1B"/>
    <w:rsid w:val="47904D47"/>
    <w:rsid w:val="47B44A8B"/>
    <w:rsid w:val="47BB6E7E"/>
    <w:rsid w:val="47D25D21"/>
    <w:rsid w:val="47EA265E"/>
    <w:rsid w:val="47FBC9E9"/>
    <w:rsid w:val="47FD42B6"/>
    <w:rsid w:val="48445842"/>
    <w:rsid w:val="487E3345"/>
    <w:rsid w:val="48953C10"/>
    <w:rsid w:val="48A24101"/>
    <w:rsid w:val="48EE4471"/>
    <w:rsid w:val="48FC638A"/>
    <w:rsid w:val="49007C8C"/>
    <w:rsid w:val="49276F2E"/>
    <w:rsid w:val="49495117"/>
    <w:rsid w:val="49630D4C"/>
    <w:rsid w:val="4977752B"/>
    <w:rsid w:val="497E6257"/>
    <w:rsid w:val="498F28D1"/>
    <w:rsid w:val="49B81958"/>
    <w:rsid w:val="49C304F3"/>
    <w:rsid w:val="49DF3538"/>
    <w:rsid w:val="4A1E1A04"/>
    <w:rsid w:val="4A282C13"/>
    <w:rsid w:val="4A2D6D93"/>
    <w:rsid w:val="4A673701"/>
    <w:rsid w:val="4A7E0779"/>
    <w:rsid w:val="4AC62A9D"/>
    <w:rsid w:val="4ADA779D"/>
    <w:rsid w:val="4AED1AA7"/>
    <w:rsid w:val="4AEE791F"/>
    <w:rsid w:val="4B171404"/>
    <w:rsid w:val="4B39244D"/>
    <w:rsid w:val="4B4057E7"/>
    <w:rsid w:val="4B49685A"/>
    <w:rsid w:val="4B8F7597"/>
    <w:rsid w:val="4BB530E0"/>
    <w:rsid w:val="4BC16D1C"/>
    <w:rsid w:val="4BCA17A7"/>
    <w:rsid w:val="4BE24E3A"/>
    <w:rsid w:val="4C037059"/>
    <w:rsid w:val="4C1D08F9"/>
    <w:rsid w:val="4C2305DB"/>
    <w:rsid w:val="4C40574E"/>
    <w:rsid w:val="4C5A28C7"/>
    <w:rsid w:val="4C7E0836"/>
    <w:rsid w:val="4C8042E4"/>
    <w:rsid w:val="4C955A66"/>
    <w:rsid w:val="4CB05149"/>
    <w:rsid w:val="4D3771C8"/>
    <w:rsid w:val="4D4E6B20"/>
    <w:rsid w:val="4D573446"/>
    <w:rsid w:val="4D6E0FB7"/>
    <w:rsid w:val="4D6E75E8"/>
    <w:rsid w:val="4D785DBE"/>
    <w:rsid w:val="4D9B7AE1"/>
    <w:rsid w:val="4DBB14AE"/>
    <w:rsid w:val="4DC8122F"/>
    <w:rsid w:val="4DED0634"/>
    <w:rsid w:val="4E6C2DA7"/>
    <w:rsid w:val="4E6D679B"/>
    <w:rsid w:val="4EAC54CF"/>
    <w:rsid w:val="4EC1060E"/>
    <w:rsid w:val="4EC56875"/>
    <w:rsid w:val="4EFB456B"/>
    <w:rsid w:val="4F513D5F"/>
    <w:rsid w:val="4F58505D"/>
    <w:rsid w:val="4F7312EE"/>
    <w:rsid w:val="4F8F3473"/>
    <w:rsid w:val="4FB43CBE"/>
    <w:rsid w:val="4FE0147F"/>
    <w:rsid w:val="505C621A"/>
    <w:rsid w:val="50C06D1F"/>
    <w:rsid w:val="50FC56A3"/>
    <w:rsid w:val="51095EB7"/>
    <w:rsid w:val="51173C66"/>
    <w:rsid w:val="51513818"/>
    <w:rsid w:val="517E1B7C"/>
    <w:rsid w:val="51997656"/>
    <w:rsid w:val="51D12E85"/>
    <w:rsid w:val="51EF7715"/>
    <w:rsid w:val="52006FED"/>
    <w:rsid w:val="52007258"/>
    <w:rsid w:val="52496CF3"/>
    <w:rsid w:val="5255726A"/>
    <w:rsid w:val="52696687"/>
    <w:rsid w:val="52750578"/>
    <w:rsid w:val="52874BD3"/>
    <w:rsid w:val="528D20F2"/>
    <w:rsid w:val="52A74AA4"/>
    <w:rsid w:val="52CF3507"/>
    <w:rsid w:val="52E266E0"/>
    <w:rsid w:val="52E67553"/>
    <w:rsid w:val="530A2FBB"/>
    <w:rsid w:val="53444042"/>
    <w:rsid w:val="53601D0A"/>
    <w:rsid w:val="53A65241"/>
    <w:rsid w:val="53EC783E"/>
    <w:rsid w:val="540A7D6B"/>
    <w:rsid w:val="541C5D33"/>
    <w:rsid w:val="541E0068"/>
    <w:rsid w:val="542354A4"/>
    <w:rsid w:val="544401CA"/>
    <w:rsid w:val="546A089D"/>
    <w:rsid w:val="546F445C"/>
    <w:rsid w:val="547F1CDB"/>
    <w:rsid w:val="54BD65BD"/>
    <w:rsid w:val="54DB4C0A"/>
    <w:rsid w:val="54F358D6"/>
    <w:rsid w:val="550F3292"/>
    <w:rsid w:val="55164B83"/>
    <w:rsid w:val="553E06E6"/>
    <w:rsid w:val="555179AA"/>
    <w:rsid w:val="55664344"/>
    <w:rsid w:val="557F7CF1"/>
    <w:rsid w:val="5593631D"/>
    <w:rsid w:val="559714A5"/>
    <w:rsid w:val="55AC06B4"/>
    <w:rsid w:val="55CE7EE0"/>
    <w:rsid w:val="55CF6D0F"/>
    <w:rsid w:val="563750AF"/>
    <w:rsid w:val="565ECF93"/>
    <w:rsid w:val="56BB18C3"/>
    <w:rsid w:val="571A2781"/>
    <w:rsid w:val="575C08FE"/>
    <w:rsid w:val="57610F7E"/>
    <w:rsid w:val="57743991"/>
    <w:rsid w:val="57967344"/>
    <w:rsid w:val="57B4793B"/>
    <w:rsid w:val="57BD2906"/>
    <w:rsid w:val="57E23853"/>
    <w:rsid w:val="580674DD"/>
    <w:rsid w:val="58137E7C"/>
    <w:rsid w:val="585050BF"/>
    <w:rsid w:val="585D1C9C"/>
    <w:rsid w:val="586B418D"/>
    <w:rsid w:val="586B4C84"/>
    <w:rsid w:val="5886610B"/>
    <w:rsid w:val="58D033F2"/>
    <w:rsid w:val="5933411F"/>
    <w:rsid w:val="59483BF5"/>
    <w:rsid w:val="5A6A261F"/>
    <w:rsid w:val="5AA27C43"/>
    <w:rsid w:val="5AFF5037"/>
    <w:rsid w:val="5B0171D9"/>
    <w:rsid w:val="5B031993"/>
    <w:rsid w:val="5B0E4D86"/>
    <w:rsid w:val="5B3160A7"/>
    <w:rsid w:val="5B650B41"/>
    <w:rsid w:val="5B881C80"/>
    <w:rsid w:val="5BBB2BB0"/>
    <w:rsid w:val="5BFB3952"/>
    <w:rsid w:val="5C0476C3"/>
    <w:rsid w:val="5C324AB7"/>
    <w:rsid w:val="5C3A097F"/>
    <w:rsid w:val="5C50666A"/>
    <w:rsid w:val="5C6137C8"/>
    <w:rsid w:val="5C725F5D"/>
    <w:rsid w:val="5C8C5A76"/>
    <w:rsid w:val="5C9A270A"/>
    <w:rsid w:val="5CE255E1"/>
    <w:rsid w:val="5CEB086F"/>
    <w:rsid w:val="5D1A67DC"/>
    <w:rsid w:val="5D256313"/>
    <w:rsid w:val="5D2907BD"/>
    <w:rsid w:val="5D5E786D"/>
    <w:rsid w:val="5DD90EAC"/>
    <w:rsid w:val="5DF92D85"/>
    <w:rsid w:val="5E007D69"/>
    <w:rsid w:val="5E0400DD"/>
    <w:rsid w:val="5E6827D5"/>
    <w:rsid w:val="5E7F7D22"/>
    <w:rsid w:val="5EC01341"/>
    <w:rsid w:val="5EC6544C"/>
    <w:rsid w:val="5F0454F9"/>
    <w:rsid w:val="5F316B07"/>
    <w:rsid w:val="5F4E076B"/>
    <w:rsid w:val="5F507BA7"/>
    <w:rsid w:val="5F711FA3"/>
    <w:rsid w:val="5F9F13B6"/>
    <w:rsid w:val="5FBA2A47"/>
    <w:rsid w:val="5FDDC666"/>
    <w:rsid w:val="5FE7CA91"/>
    <w:rsid w:val="5FEE7037"/>
    <w:rsid w:val="5FF426CA"/>
    <w:rsid w:val="5FF7A8B1"/>
    <w:rsid w:val="601302A4"/>
    <w:rsid w:val="601E0974"/>
    <w:rsid w:val="6020197C"/>
    <w:rsid w:val="6037271C"/>
    <w:rsid w:val="603D06A3"/>
    <w:rsid w:val="60536F9C"/>
    <w:rsid w:val="605D19BA"/>
    <w:rsid w:val="60665514"/>
    <w:rsid w:val="607423E6"/>
    <w:rsid w:val="608E3A3D"/>
    <w:rsid w:val="609845C3"/>
    <w:rsid w:val="609C284F"/>
    <w:rsid w:val="609C7A5A"/>
    <w:rsid w:val="60D54007"/>
    <w:rsid w:val="60D84E9F"/>
    <w:rsid w:val="6107716D"/>
    <w:rsid w:val="611C316E"/>
    <w:rsid w:val="61770B20"/>
    <w:rsid w:val="61927868"/>
    <w:rsid w:val="61B83291"/>
    <w:rsid w:val="61CB5160"/>
    <w:rsid w:val="61D5758E"/>
    <w:rsid w:val="61FB69A8"/>
    <w:rsid w:val="621F1B17"/>
    <w:rsid w:val="622D3289"/>
    <w:rsid w:val="6266219C"/>
    <w:rsid w:val="62750475"/>
    <w:rsid w:val="627546ED"/>
    <w:rsid w:val="629F008B"/>
    <w:rsid w:val="62C26F2D"/>
    <w:rsid w:val="62E04931"/>
    <w:rsid w:val="62EA2C49"/>
    <w:rsid w:val="63233B50"/>
    <w:rsid w:val="63301CF5"/>
    <w:rsid w:val="635B4DD7"/>
    <w:rsid w:val="63665830"/>
    <w:rsid w:val="63DE1AE7"/>
    <w:rsid w:val="64284052"/>
    <w:rsid w:val="6429099E"/>
    <w:rsid w:val="644F1948"/>
    <w:rsid w:val="647555F7"/>
    <w:rsid w:val="647B3309"/>
    <w:rsid w:val="64B35BE6"/>
    <w:rsid w:val="64BC5621"/>
    <w:rsid w:val="64C00EAA"/>
    <w:rsid w:val="64C9512D"/>
    <w:rsid w:val="653D4716"/>
    <w:rsid w:val="654A79CF"/>
    <w:rsid w:val="6552427C"/>
    <w:rsid w:val="655E5AFC"/>
    <w:rsid w:val="65B940C9"/>
    <w:rsid w:val="66353CC9"/>
    <w:rsid w:val="665D462A"/>
    <w:rsid w:val="6692705B"/>
    <w:rsid w:val="66A85805"/>
    <w:rsid w:val="66FC729A"/>
    <w:rsid w:val="671342EB"/>
    <w:rsid w:val="672133A0"/>
    <w:rsid w:val="67D8638F"/>
    <w:rsid w:val="67EF07E6"/>
    <w:rsid w:val="6803353F"/>
    <w:rsid w:val="685607DF"/>
    <w:rsid w:val="685E563F"/>
    <w:rsid w:val="6898128A"/>
    <w:rsid w:val="68B60B5B"/>
    <w:rsid w:val="68D1417E"/>
    <w:rsid w:val="690C6FAA"/>
    <w:rsid w:val="690E1FC4"/>
    <w:rsid w:val="692E3A9D"/>
    <w:rsid w:val="697056F5"/>
    <w:rsid w:val="69CC5C96"/>
    <w:rsid w:val="69E33953"/>
    <w:rsid w:val="6A53231B"/>
    <w:rsid w:val="6A61513B"/>
    <w:rsid w:val="6AC62FBB"/>
    <w:rsid w:val="6B252027"/>
    <w:rsid w:val="6B6C53C5"/>
    <w:rsid w:val="6B8055ED"/>
    <w:rsid w:val="6B806DEE"/>
    <w:rsid w:val="6BBF6767"/>
    <w:rsid w:val="6BD519A9"/>
    <w:rsid w:val="6BEF7F82"/>
    <w:rsid w:val="6BFDCBAE"/>
    <w:rsid w:val="6BFE5571"/>
    <w:rsid w:val="6C2D3F35"/>
    <w:rsid w:val="6C420E9C"/>
    <w:rsid w:val="6C4C6E1C"/>
    <w:rsid w:val="6C6A3F4B"/>
    <w:rsid w:val="6C872F15"/>
    <w:rsid w:val="6C9FE6A4"/>
    <w:rsid w:val="6CA40DC2"/>
    <w:rsid w:val="6CBB39A4"/>
    <w:rsid w:val="6CBF4F2D"/>
    <w:rsid w:val="6CD05DCC"/>
    <w:rsid w:val="6D0205BA"/>
    <w:rsid w:val="6D5B6453"/>
    <w:rsid w:val="6D845474"/>
    <w:rsid w:val="6DB579B2"/>
    <w:rsid w:val="6DBE774E"/>
    <w:rsid w:val="6DE61751"/>
    <w:rsid w:val="6DE96CB8"/>
    <w:rsid w:val="6DF167E1"/>
    <w:rsid w:val="6E193BD8"/>
    <w:rsid w:val="6E273E46"/>
    <w:rsid w:val="6E62103A"/>
    <w:rsid w:val="6E714B1B"/>
    <w:rsid w:val="6EC448E0"/>
    <w:rsid w:val="6EF350B3"/>
    <w:rsid w:val="6EFBF7B4"/>
    <w:rsid w:val="6F5C60D4"/>
    <w:rsid w:val="6F627207"/>
    <w:rsid w:val="6F8A62CB"/>
    <w:rsid w:val="6F8C3A16"/>
    <w:rsid w:val="6FD2187C"/>
    <w:rsid w:val="70005BAF"/>
    <w:rsid w:val="70081862"/>
    <w:rsid w:val="702E7099"/>
    <w:rsid w:val="703029D2"/>
    <w:rsid w:val="706C0B9A"/>
    <w:rsid w:val="70734B34"/>
    <w:rsid w:val="707F24A7"/>
    <w:rsid w:val="70961BE3"/>
    <w:rsid w:val="709A3A0D"/>
    <w:rsid w:val="709A3D9E"/>
    <w:rsid w:val="70AD066A"/>
    <w:rsid w:val="70C473C9"/>
    <w:rsid w:val="70D078E2"/>
    <w:rsid w:val="71044D9D"/>
    <w:rsid w:val="71055CE7"/>
    <w:rsid w:val="7115804D"/>
    <w:rsid w:val="71226BED"/>
    <w:rsid w:val="715A3DCB"/>
    <w:rsid w:val="71685132"/>
    <w:rsid w:val="71852CD8"/>
    <w:rsid w:val="71A14423"/>
    <w:rsid w:val="71E028A3"/>
    <w:rsid w:val="71ED6AE5"/>
    <w:rsid w:val="72017BB8"/>
    <w:rsid w:val="7204421B"/>
    <w:rsid w:val="720D6687"/>
    <w:rsid w:val="72530714"/>
    <w:rsid w:val="72546013"/>
    <w:rsid w:val="727F38FA"/>
    <w:rsid w:val="727F57B2"/>
    <w:rsid w:val="72993A93"/>
    <w:rsid w:val="72BD2D0C"/>
    <w:rsid w:val="72CD4069"/>
    <w:rsid w:val="7348765D"/>
    <w:rsid w:val="73642249"/>
    <w:rsid w:val="737F7858"/>
    <w:rsid w:val="73B02321"/>
    <w:rsid w:val="73B443B5"/>
    <w:rsid w:val="73E65158"/>
    <w:rsid w:val="74045844"/>
    <w:rsid w:val="741F76EE"/>
    <w:rsid w:val="742749F8"/>
    <w:rsid w:val="74A2511E"/>
    <w:rsid w:val="750A3A77"/>
    <w:rsid w:val="751F4274"/>
    <w:rsid w:val="753648A5"/>
    <w:rsid w:val="757165DA"/>
    <w:rsid w:val="75CA5D3F"/>
    <w:rsid w:val="761C62F6"/>
    <w:rsid w:val="76273A62"/>
    <w:rsid w:val="763A1EE2"/>
    <w:rsid w:val="765C411D"/>
    <w:rsid w:val="766559B4"/>
    <w:rsid w:val="766E5645"/>
    <w:rsid w:val="7673220A"/>
    <w:rsid w:val="76AD08F4"/>
    <w:rsid w:val="76DC3792"/>
    <w:rsid w:val="76F61CB7"/>
    <w:rsid w:val="76FF4C31"/>
    <w:rsid w:val="77056E1C"/>
    <w:rsid w:val="77094A2E"/>
    <w:rsid w:val="770B7945"/>
    <w:rsid w:val="770C1A51"/>
    <w:rsid w:val="771760BD"/>
    <w:rsid w:val="77583A51"/>
    <w:rsid w:val="776B58C1"/>
    <w:rsid w:val="77A94A1A"/>
    <w:rsid w:val="77AA0845"/>
    <w:rsid w:val="77D68D40"/>
    <w:rsid w:val="77D97C19"/>
    <w:rsid w:val="77ED64F0"/>
    <w:rsid w:val="78077A4A"/>
    <w:rsid w:val="782E5A06"/>
    <w:rsid w:val="782E7E31"/>
    <w:rsid w:val="78383184"/>
    <w:rsid w:val="784A3DF0"/>
    <w:rsid w:val="78795CD6"/>
    <w:rsid w:val="78B45837"/>
    <w:rsid w:val="78E54F1B"/>
    <w:rsid w:val="78F3421B"/>
    <w:rsid w:val="790D5F92"/>
    <w:rsid w:val="79340D5C"/>
    <w:rsid w:val="793FEB17"/>
    <w:rsid w:val="794357FD"/>
    <w:rsid w:val="798067B7"/>
    <w:rsid w:val="798950D1"/>
    <w:rsid w:val="798B1458"/>
    <w:rsid w:val="799856B5"/>
    <w:rsid w:val="79B940F5"/>
    <w:rsid w:val="79DB23C9"/>
    <w:rsid w:val="79DE303E"/>
    <w:rsid w:val="7A247909"/>
    <w:rsid w:val="7A3C718F"/>
    <w:rsid w:val="7A490D2F"/>
    <w:rsid w:val="7A5710C6"/>
    <w:rsid w:val="7A5A246A"/>
    <w:rsid w:val="7A6E6AF6"/>
    <w:rsid w:val="7A720322"/>
    <w:rsid w:val="7A921639"/>
    <w:rsid w:val="7AA01263"/>
    <w:rsid w:val="7AD31C0E"/>
    <w:rsid w:val="7AE7386B"/>
    <w:rsid w:val="7AFD2B2A"/>
    <w:rsid w:val="7B113279"/>
    <w:rsid w:val="7B2C5641"/>
    <w:rsid w:val="7B31273F"/>
    <w:rsid w:val="7B60022D"/>
    <w:rsid w:val="7B6479D0"/>
    <w:rsid w:val="7B753785"/>
    <w:rsid w:val="7B87206D"/>
    <w:rsid w:val="7BBD661D"/>
    <w:rsid w:val="7BE767C0"/>
    <w:rsid w:val="7BFB3417"/>
    <w:rsid w:val="7BFC2507"/>
    <w:rsid w:val="7C030660"/>
    <w:rsid w:val="7C1A2DA4"/>
    <w:rsid w:val="7C4B12FE"/>
    <w:rsid w:val="7C793F62"/>
    <w:rsid w:val="7C9E730A"/>
    <w:rsid w:val="7CBB5A36"/>
    <w:rsid w:val="7CBE05D6"/>
    <w:rsid w:val="7D0278A8"/>
    <w:rsid w:val="7D107B6E"/>
    <w:rsid w:val="7D596D6C"/>
    <w:rsid w:val="7D787E00"/>
    <w:rsid w:val="7D9D6CD8"/>
    <w:rsid w:val="7D9F1826"/>
    <w:rsid w:val="7DAF234C"/>
    <w:rsid w:val="7DCA65AC"/>
    <w:rsid w:val="7DDDF52F"/>
    <w:rsid w:val="7DE329CE"/>
    <w:rsid w:val="7DF77411"/>
    <w:rsid w:val="7E394092"/>
    <w:rsid w:val="7E3A03D7"/>
    <w:rsid w:val="7E3A13EE"/>
    <w:rsid w:val="7E453A68"/>
    <w:rsid w:val="7E525DE7"/>
    <w:rsid w:val="7E680042"/>
    <w:rsid w:val="7E761410"/>
    <w:rsid w:val="7E8A1612"/>
    <w:rsid w:val="7EBB3930"/>
    <w:rsid w:val="7EE94CBB"/>
    <w:rsid w:val="7EEA6281"/>
    <w:rsid w:val="7F062761"/>
    <w:rsid w:val="7F1F432D"/>
    <w:rsid w:val="7F37016E"/>
    <w:rsid w:val="7F686EE0"/>
    <w:rsid w:val="7F6F4D1A"/>
    <w:rsid w:val="7F87641A"/>
    <w:rsid w:val="7F93BEA9"/>
    <w:rsid w:val="7FAD7090"/>
    <w:rsid w:val="7FFAD7F6"/>
    <w:rsid w:val="7FFE72EF"/>
    <w:rsid w:val="89778E5D"/>
    <w:rsid w:val="A7905BC8"/>
    <w:rsid w:val="B24FE490"/>
    <w:rsid w:val="B73BD08C"/>
    <w:rsid w:val="B97F2756"/>
    <w:rsid w:val="BDEBFD25"/>
    <w:rsid w:val="BEFFC756"/>
    <w:rsid w:val="BF8E92E0"/>
    <w:rsid w:val="BFAB6E69"/>
    <w:rsid w:val="BFE5388C"/>
    <w:rsid w:val="C97321F9"/>
    <w:rsid w:val="DBAAA439"/>
    <w:rsid w:val="DFDF371B"/>
    <w:rsid w:val="DFFFC1A3"/>
    <w:rsid w:val="E74168F9"/>
    <w:rsid w:val="E7BF2733"/>
    <w:rsid w:val="EAE7D11C"/>
    <w:rsid w:val="ECCFFAFB"/>
    <w:rsid w:val="EDBEBCD0"/>
    <w:rsid w:val="EE7DDFAB"/>
    <w:rsid w:val="F5EE747D"/>
    <w:rsid w:val="F7BDE07B"/>
    <w:rsid w:val="F7FD72C4"/>
    <w:rsid w:val="FBF74E70"/>
    <w:rsid w:val="FDFBE70C"/>
    <w:rsid w:val="FDFD6512"/>
    <w:rsid w:val="FED1B624"/>
    <w:rsid w:val="FED58261"/>
    <w:rsid w:val="FF7E5B2D"/>
    <w:rsid w:val="FFAD9E4C"/>
    <w:rsid w:val="FFB2941B"/>
    <w:rsid w:val="FFBC72D8"/>
    <w:rsid w:val="FFEDE6E5"/>
    <w:rsid w:val="FFEE339C"/>
    <w:rsid w:val="FFEFE07F"/>
    <w:rsid w:val="FFEFFE76"/>
    <w:rsid w:val="FFFB666E"/>
    <w:rsid w:val="FFFDD4F4"/>
    <w:rsid w:val="FFFF26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tabs>
        <w:tab w:val="left" w:pos="425"/>
      </w:tabs>
      <w:ind w:left="432" w:hanging="432"/>
      <w:jc w:val="center"/>
      <w:outlineLvl w:val="0"/>
    </w:pPr>
    <w:rPr>
      <w:b/>
      <w:bCs/>
      <w:kern w:val="44"/>
      <w:sz w:val="44"/>
      <w:szCs w:val="44"/>
    </w:rPr>
  </w:style>
  <w:style w:type="paragraph" w:styleId="3">
    <w:name w:val="heading 2"/>
    <w:basedOn w:val="1"/>
    <w:next w:val="1"/>
    <w:qFormat/>
    <w:uiPriority w:val="0"/>
    <w:pPr>
      <w:keepNext/>
      <w:keepLines/>
      <w:widowControl w:val="0"/>
      <w:spacing w:before="260" w:after="260" w:line="415" w:lineRule="auto"/>
      <w:outlineLvl w:val="1"/>
    </w:pPr>
    <w:rPr>
      <w:rFonts w:ascii="Cambria" w:hAnsi="Cambria" w:eastAsia="宋体"/>
      <w:b/>
      <w:bCs/>
      <w:sz w:val="32"/>
      <w:szCs w:val="32"/>
    </w:rPr>
  </w:style>
  <w:style w:type="paragraph" w:styleId="4">
    <w:name w:val="heading 3"/>
    <w:basedOn w:val="1"/>
    <w:next w:val="1"/>
    <w:qFormat/>
    <w:uiPriority w:val="99"/>
    <w:pPr>
      <w:keepNext/>
      <w:keepLines/>
      <w:spacing w:line="360" w:lineRule="auto"/>
      <w:outlineLvl w:val="2"/>
    </w:pPr>
    <w:rPr>
      <w:rFonts w:eastAsia="黑体"/>
      <w:b/>
      <w:bCs/>
      <w:sz w:val="32"/>
      <w:szCs w:val="32"/>
      <w:lang w:val="zh-CN"/>
    </w:rPr>
  </w:style>
  <w:style w:type="paragraph" w:styleId="5">
    <w:name w:val="heading 4"/>
    <w:basedOn w:val="1"/>
    <w:next w:val="1"/>
    <w:qFormat/>
    <w:uiPriority w:val="1"/>
    <w:pPr>
      <w:keepNext/>
      <w:keepLines/>
      <w:widowControl/>
      <w:spacing w:before="120" w:after="120" w:line="360" w:lineRule="auto"/>
      <w:jc w:val="center"/>
      <w:outlineLvl w:val="3"/>
    </w:pPr>
    <w:rPr>
      <w:rFonts w:ascii="Arial" w:hAnsi="Arial" w:eastAsia="黑体"/>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3"/>
    <w:unhideWhenUsed/>
    <w:qFormat/>
    <w:uiPriority w:val="99"/>
    <w:pPr>
      <w:widowControl w:val="0"/>
      <w:spacing w:after="120"/>
      <w:jc w:val="both"/>
    </w:pPr>
    <w:rPr>
      <w:rFonts w:ascii="Times New Roman" w:hAnsi="Times New Roman" w:eastAsia="宋体" w:cs="Times New Roman"/>
      <w:kern w:val="2"/>
      <w:sz w:val="16"/>
      <w:szCs w:val="16"/>
      <w:lang w:val="en-US" w:eastAsia="zh-CN" w:bidi="ar-SA"/>
    </w:rPr>
  </w:style>
  <w:style w:type="paragraph" w:styleId="9">
    <w:name w:val="Body Text"/>
    <w:basedOn w:val="1"/>
    <w:next w:val="1"/>
    <w:qFormat/>
    <w:uiPriority w:val="0"/>
    <w:rPr>
      <w:sz w:val="21"/>
      <w:szCs w:val="22"/>
    </w:rPr>
  </w:style>
  <w:style w:type="paragraph" w:styleId="10">
    <w:name w:val="Body Text Indent"/>
    <w:basedOn w:val="1"/>
    <w:next w:val="11"/>
    <w:qFormat/>
    <w:uiPriority w:val="0"/>
    <w:pPr>
      <w:ind w:firstLine="830" w:firstLineChars="352"/>
    </w:pPr>
    <w:rPr>
      <w:rFonts w:ascii="仿宋_GB2312" w:eastAsia="仿宋_GB2312"/>
      <w:kern w:val="0"/>
      <w:sz w:val="32"/>
      <w:szCs w:val="20"/>
    </w:rPr>
  </w:style>
  <w:style w:type="paragraph" w:styleId="11">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Block Text"/>
    <w:basedOn w:val="1"/>
    <w:qFormat/>
    <w:uiPriority w:val="0"/>
    <w:pPr>
      <w:ind w:left="1440" w:leftChars="700" w:right="700" w:rightChars="700"/>
    </w:pPr>
  </w:style>
  <w:style w:type="paragraph" w:styleId="13">
    <w:name w:val="Plain Text"/>
    <w:basedOn w:val="1"/>
    <w:qFormat/>
    <w:uiPriority w:val="0"/>
    <w:rPr>
      <w:rFonts w:ascii="宋体" w:eastAsia="宋体" w:cs="Courier New"/>
      <w:szCs w:val="21"/>
    </w:rPr>
  </w:style>
  <w:style w:type="paragraph" w:styleId="14">
    <w:name w:val="Date"/>
    <w:basedOn w:val="1"/>
    <w:next w:val="1"/>
    <w:qFormat/>
    <w:uiPriority w:val="0"/>
    <w:pPr>
      <w:ind w:left="100" w:leftChars="2500"/>
    </w:pPr>
  </w:style>
  <w:style w:type="paragraph" w:styleId="15">
    <w:name w:val="footer"/>
    <w:basedOn w:val="1"/>
    <w:link w:val="32"/>
    <w:unhideWhenUsed/>
    <w:qFormat/>
    <w:uiPriority w:val="99"/>
    <w:pPr>
      <w:tabs>
        <w:tab w:val="center" w:pos="4153"/>
        <w:tab w:val="right" w:pos="8306"/>
      </w:tabs>
      <w:snapToGrid w:val="0"/>
      <w:jc w:val="left"/>
    </w:pPr>
    <w:rPr>
      <w:sz w:val="18"/>
      <w:szCs w:val="18"/>
    </w:rPr>
  </w:style>
  <w:style w:type="paragraph" w:styleId="16">
    <w:name w:val="envelope return"/>
    <w:basedOn w:val="1"/>
    <w:qFormat/>
    <w:uiPriority w:val="0"/>
    <w:pPr>
      <w:snapToGrid w:val="0"/>
    </w:pPr>
    <w:rPr>
      <w:rFonts w:ascii="Arial" w:hAnsi="Arial"/>
    </w:rPr>
  </w:style>
  <w:style w:type="paragraph" w:styleId="17">
    <w:name w:val="toc 1"/>
    <w:next w:val="1"/>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toc 6"/>
    <w:basedOn w:val="1"/>
    <w:next w:val="1"/>
    <w:qFormat/>
    <w:uiPriority w:val="0"/>
    <w:pPr>
      <w:ind w:left="1000" w:leftChars="1000"/>
    </w:pPr>
  </w:style>
  <w:style w:type="paragraph" w:styleId="19">
    <w:name w:val="Body Text 2"/>
    <w:basedOn w:val="1"/>
    <w:qFormat/>
    <w:uiPriority w:val="0"/>
    <w:pPr>
      <w:widowControl/>
      <w:snapToGrid w:val="0"/>
      <w:spacing w:before="50" w:afterLines="50" w:line="400" w:lineRule="exact"/>
      <w:jc w:val="left"/>
    </w:pPr>
    <w:rPr>
      <w:rFonts w:ascii="宋体" w:hAnsi="宋体"/>
      <w:color w:val="000000"/>
      <w:sz w:val="24"/>
    </w:r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1">
    <w:name w:val="Body Text First Indent"/>
    <w:basedOn w:val="9"/>
    <w:qFormat/>
    <w:uiPriority w:val="0"/>
    <w:pPr>
      <w:ind w:firstLine="420" w:firstLineChars="100"/>
    </w:pPr>
  </w:style>
  <w:style w:type="paragraph" w:styleId="22">
    <w:name w:val="Body Text First Indent 2"/>
    <w:basedOn w:val="10"/>
    <w:qFormat/>
    <w:uiPriority w:val="0"/>
    <w:pPr>
      <w:ind w:left="420" w:firstLine="420" w:firstLineChars="200"/>
    </w:pPr>
  </w:style>
  <w:style w:type="table" w:styleId="24">
    <w:name w:val="Table Grid"/>
    <w:basedOn w:val="23"/>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uiPriority w:val="0"/>
  </w:style>
  <w:style w:type="character" w:styleId="27">
    <w:name w:val="FollowedHyperlink"/>
    <w:basedOn w:val="25"/>
    <w:semiHidden/>
    <w:unhideWhenUsed/>
    <w:qFormat/>
    <w:uiPriority w:val="99"/>
    <w:rPr>
      <w:color w:val="800080"/>
      <w:u w:val="single"/>
    </w:rPr>
  </w:style>
  <w:style w:type="character" w:styleId="28">
    <w:name w:val="Hyperlink"/>
    <w:basedOn w:val="25"/>
    <w:semiHidden/>
    <w:unhideWhenUsed/>
    <w:qFormat/>
    <w:uiPriority w:val="99"/>
    <w:rPr>
      <w:color w:val="0000FF"/>
      <w:u w:val="single"/>
    </w:rPr>
  </w:style>
  <w:style w:type="paragraph" w:customStyle="1" w:styleId="29">
    <w:name w:val="表格文字"/>
    <w:basedOn w:val="10"/>
    <w:qFormat/>
    <w:uiPriority w:val="99"/>
    <w:pPr>
      <w:spacing w:before="25" w:after="25"/>
      <w:ind w:firstLine="315" w:firstLineChars="150"/>
    </w:pPr>
    <w:rPr>
      <w:bCs/>
      <w:color w:val="000000"/>
    </w:rPr>
  </w:style>
  <w:style w:type="paragraph" w:customStyle="1" w:styleId="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1">
    <w:name w:val="页眉 字符"/>
    <w:basedOn w:val="25"/>
    <w:link w:val="11"/>
    <w:qFormat/>
    <w:uiPriority w:val="99"/>
    <w:rPr>
      <w:sz w:val="18"/>
      <w:szCs w:val="18"/>
    </w:rPr>
  </w:style>
  <w:style w:type="character" w:customStyle="1" w:styleId="32">
    <w:name w:val="页脚 字符"/>
    <w:basedOn w:val="25"/>
    <w:link w:val="15"/>
    <w:qFormat/>
    <w:uiPriority w:val="99"/>
    <w:rPr>
      <w:sz w:val="18"/>
      <w:szCs w:val="18"/>
    </w:rPr>
  </w:style>
  <w:style w:type="paragraph" w:styleId="33">
    <w:name w:val="List Paragraph"/>
    <w:basedOn w:val="1"/>
    <w:qFormat/>
    <w:uiPriority w:val="34"/>
    <w:pPr>
      <w:ind w:firstLine="420" w:firstLineChars="200"/>
    </w:pPr>
    <w:rPr>
      <w:rFonts w:ascii="Calibri" w:hAnsi="Calibri" w:eastAsia="宋体" w:cs="Times New Roman"/>
    </w:rPr>
  </w:style>
  <w:style w:type="paragraph" w:customStyle="1" w:styleId="34">
    <w:name w:val="p16"/>
    <w:qFormat/>
    <w:uiPriority w:val="0"/>
    <w:pPr>
      <w:jc w:val="both"/>
    </w:pPr>
    <w:rPr>
      <w:rFonts w:ascii="宋体" w:hAnsi="宋体" w:eastAsia="宋体" w:cs="宋体"/>
      <w:color w:val="000000"/>
      <w:lang w:val="en-US" w:eastAsia="zh-CN" w:bidi="ar-SA"/>
    </w:rPr>
  </w:style>
  <w:style w:type="paragraph" w:customStyle="1" w:styleId="35">
    <w:name w:val="Table Paragraph"/>
    <w:basedOn w:val="1"/>
    <w:qFormat/>
    <w:uiPriority w:val="1"/>
  </w:style>
  <w:style w:type="paragraph" w:customStyle="1" w:styleId="36">
    <w:name w:val="正文_0"/>
    <w:qFormat/>
    <w:uiPriority w:val="0"/>
    <w:rPr>
      <w:rFonts w:ascii="Times New Roman" w:hAnsi="Times New Roman" w:eastAsiaTheme="minorEastAsia" w:cstheme="minorBidi"/>
      <w:sz w:val="21"/>
      <w:szCs w:val="22"/>
      <w:lang w:val="en-US" w:eastAsia="zh-CN" w:bidi="ar-SA"/>
    </w:rPr>
  </w:style>
  <w:style w:type="paragraph" w:customStyle="1" w:styleId="37">
    <w:name w:val="表格文字115"/>
    <w:basedOn w:val="1"/>
    <w:qFormat/>
    <w:uiPriority w:val="0"/>
    <w:rPr>
      <w:bCs/>
      <w:spacing w:val="10"/>
      <w:kern w:val="0"/>
      <w:sz w:val="24"/>
    </w:rPr>
  </w:style>
  <w:style w:type="paragraph" w:customStyle="1" w:styleId="38">
    <w:name w:val="p0"/>
    <w:basedOn w:val="1"/>
    <w:qFormat/>
    <w:uiPriority w:val="0"/>
    <w:pPr>
      <w:widowControl/>
    </w:pPr>
    <w:rPr>
      <w:kern w:val="0"/>
      <w:szCs w:val="21"/>
    </w:rPr>
  </w:style>
  <w:style w:type="character" w:customStyle="1" w:styleId="39">
    <w:name w:val="apple-converted-space"/>
    <w:basedOn w:val="25"/>
    <w:qFormat/>
    <w:uiPriority w:val="0"/>
  </w:style>
  <w:style w:type="paragraph" w:customStyle="1" w:styleId="40">
    <w:name w:val="默认段落字体 Para Char Char Char Char Char Char Char"/>
    <w:basedOn w:val="1"/>
    <w:qFormat/>
    <w:uiPriority w:val="0"/>
    <w:pPr>
      <w:adjustRightInd w:val="0"/>
      <w:spacing w:line="360" w:lineRule="auto"/>
    </w:pPr>
  </w:style>
  <w:style w:type="paragraph" w:customStyle="1" w:styleId="41">
    <w:name w:val="首行缩进"/>
    <w:basedOn w:val="1"/>
    <w:qFormat/>
    <w:uiPriority w:val="0"/>
    <w:pPr>
      <w:ind w:firstLine="480" w:firstLineChars="200"/>
    </w:pPr>
    <w:rPr>
      <w:szCs w:val="20"/>
    </w:rPr>
  </w:style>
  <w:style w:type="paragraph" w:styleId="42">
    <w:name w:val="No Spacing"/>
    <w:qFormat/>
    <w:uiPriority w:val="1"/>
    <w:pPr>
      <w:jc w:val="both"/>
    </w:pPr>
    <w:rPr>
      <w:rFonts w:ascii="Times New Roman" w:hAnsi="Times New Roman" w:eastAsia="宋体" w:cs="Times New Roman"/>
      <w:kern w:val="2"/>
      <w:sz w:val="21"/>
      <w:szCs w:val="20"/>
      <w:lang w:val="en-US" w:eastAsia="zh-CN" w:bidi="ar-SA"/>
    </w:rPr>
  </w:style>
  <w:style w:type="paragraph" w:customStyle="1" w:styleId="43">
    <w:name w:val="采购一"/>
    <w:basedOn w:val="1"/>
    <w:qFormat/>
    <w:uiPriority w:val="0"/>
    <w:pPr>
      <w:adjustRightInd w:val="0"/>
      <w:snapToGrid w:val="0"/>
      <w:spacing w:after="100" w:afterLines="100" w:line="360" w:lineRule="auto"/>
      <w:jc w:val="center"/>
    </w:pPr>
    <w:rPr>
      <w:rFonts w:hint="eastAsia" w:ascii="宋体" w:hAnsi="宋体" w:eastAsia="宋体" w:cs="宋体"/>
      <w:b/>
      <w:bCs/>
      <w:sz w:val="32"/>
      <w:szCs w:val="32"/>
    </w:rPr>
  </w:style>
  <w:style w:type="paragraph" w:customStyle="1" w:styleId="44">
    <w:name w:val="采购二"/>
    <w:basedOn w:val="43"/>
    <w:qFormat/>
    <w:uiPriority w:val="0"/>
    <w:pPr>
      <w:spacing w:before="50" w:beforeLines="50" w:after="0" w:afterLines="0"/>
    </w:pPr>
    <w:rPr>
      <w:rFonts w:ascii="宋体" w:hAnsi="宋体" w:eastAsia="宋体"/>
      <w:sz w:val="28"/>
      <w:szCs w:val="28"/>
    </w:rPr>
  </w:style>
  <w:style w:type="paragraph" w:customStyle="1" w:styleId="45">
    <w:name w:val="采购三"/>
    <w:basedOn w:val="44"/>
    <w:qFormat/>
    <w:uiPriority w:val="0"/>
    <w:pPr>
      <w:spacing w:before="50" w:beforeLines="50" w:after="50" w:afterLines="50" w:line="240" w:lineRule="auto"/>
      <w:jc w:val="left"/>
    </w:pPr>
    <w:rPr>
      <w:sz w:val="24"/>
      <w:lang w:bidi="zh-CN"/>
    </w:rPr>
  </w:style>
  <w:style w:type="character" w:customStyle="1" w:styleId="46">
    <w:name w:val="font51"/>
    <w:basedOn w:val="25"/>
    <w:qFormat/>
    <w:uiPriority w:val="0"/>
    <w:rPr>
      <w:rFonts w:hint="eastAsia" w:ascii="宋体" w:hAnsi="宋体" w:eastAsia="宋体" w:cs="宋体"/>
      <w:color w:val="000000"/>
      <w:sz w:val="32"/>
      <w:szCs w:val="32"/>
      <w:u w:val="none"/>
    </w:rPr>
  </w:style>
  <w:style w:type="character" w:customStyle="1" w:styleId="47">
    <w:name w:val="font31"/>
    <w:basedOn w:val="25"/>
    <w:qFormat/>
    <w:uiPriority w:val="0"/>
    <w:rPr>
      <w:rFonts w:ascii="宋体" w:hAnsi="宋体" w:eastAsia="宋体" w:cs="宋体"/>
      <w:color w:val="000000"/>
      <w:sz w:val="32"/>
      <w:szCs w:val="32"/>
      <w:u w:val="single"/>
    </w:rPr>
  </w:style>
  <w:style w:type="character" w:customStyle="1" w:styleId="48">
    <w:name w:val="font21"/>
    <w:basedOn w:val="25"/>
    <w:qFormat/>
    <w:uiPriority w:val="0"/>
    <w:rPr>
      <w:rFonts w:ascii="宋体" w:hAnsi="宋体" w:eastAsia="宋体" w:cs="宋体"/>
      <w:color w:val="000000"/>
      <w:sz w:val="32"/>
      <w:szCs w:val="32"/>
      <w:u w:val="none"/>
    </w:rPr>
  </w:style>
  <w:style w:type="character" w:customStyle="1" w:styleId="49">
    <w:name w:val="font11"/>
    <w:basedOn w:val="25"/>
    <w:qFormat/>
    <w:uiPriority w:val="0"/>
    <w:rPr>
      <w:rFonts w:ascii="Calibri" w:hAnsi="Calibri" w:cs="Calibri"/>
      <w:color w:val="000000"/>
      <w:sz w:val="32"/>
      <w:szCs w:val="32"/>
      <w:u w:val="none"/>
    </w:rPr>
  </w:style>
  <w:style w:type="character" w:customStyle="1" w:styleId="50">
    <w:name w:val="font01"/>
    <w:basedOn w:val="25"/>
    <w:qFormat/>
    <w:uiPriority w:val="0"/>
    <w:rPr>
      <w:rFonts w:hint="eastAsia" w:ascii="宋体" w:hAnsi="宋体" w:eastAsia="宋体" w:cs="宋体"/>
      <w:color w:val="000000"/>
      <w:sz w:val="20"/>
      <w:szCs w:val="20"/>
      <w:u w:val="none"/>
    </w:rPr>
  </w:style>
  <w:style w:type="paragraph" w:customStyle="1" w:styleId="51">
    <w:name w:val="正文_4"/>
    <w:qFormat/>
    <w:uiPriority w:val="0"/>
    <w:pPr>
      <w:widowControl w:val="0"/>
      <w:jc w:val="both"/>
    </w:pPr>
    <w:rPr>
      <w:rFonts w:ascii="Calibri" w:hAnsi="Calibri" w:eastAsia="宋体" w:cs="Times New Roman"/>
      <w:kern w:val="2"/>
      <w:sz w:val="21"/>
      <w:szCs w:val="22"/>
      <w:lang w:val="en-US" w:eastAsia="zh-CN" w:bidi="ar-SA"/>
    </w:rPr>
  </w:style>
  <w:style w:type="character" w:customStyle="1" w:styleId="52">
    <w:name w:val="font41"/>
    <w:basedOn w:val="25"/>
    <w:uiPriority w:val="0"/>
    <w:rPr>
      <w:rFonts w:hint="eastAsia" w:ascii="宋体" w:hAnsi="宋体" w:eastAsia="宋体" w:cs="宋体"/>
      <w:color w:val="000000"/>
      <w:sz w:val="22"/>
      <w:szCs w:val="22"/>
      <w:u w:val="none"/>
    </w:rPr>
  </w:style>
  <w:style w:type="character" w:customStyle="1" w:styleId="53">
    <w:name w:val="font101"/>
    <w:basedOn w:val="25"/>
    <w:uiPriority w:val="0"/>
    <w:rPr>
      <w:rFonts w:hint="default" w:ascii="方正公文小标宋" w:hAnsi="方正公文小标宋" w:eastAsia="方正公文小标宋" w:cs="方正公文小标宋"/>
      <w:b/>
      <w:bCs/>
      <w:color w:val="000000"/>
      <w:sz w:val="20"/>
      <w:szCs w:val="20"/>
      <w:u w:val="none"/>
    </w:rPr>
  </w:style>
  <w:style w:type="character" w:customStyle="1" w:styleId="54">
    <w:name w:val="font91"/>
    <w:basedOn w:val="25"/>
    <w:uiPriority w:val="0"/>
    <w:rPr>
      <w:rFonts w:hint="default" w:ascii="方正公文小标宋" w:hAnsi="方正公文小标宋" w:eastAsia="方正公文小标宋" w:cs="方正公文小标宋"/>
      <w:b/>
      <w:bCs/>
      <w:color w:val="000000"/>
      <w:sz w:val="18"/>
      <w:szCs w:val="18"/>
      <w:u w:val="none"/>
    </w:rPr>
  </w:style>
  <w:style w:type="character" w:customStyle="1" w:styleId="55">
    <w:name w:val="font71"/>
    <w:basedOn w:val="25"/>
    <w:uiPriority w:val="0"/>
    <w:rPr>
      <w:rFonts w:hint="eastAsia" w:ascii="宋体" w:hAnsi="宋体" w:eastAsia="宋体" w:cs="宋体"/>
      <w:b/>
      <w:bCs/>
      <w:color w:val="000000"/>
      <w:sz w:val="24"/>
      <w:szCs w:val="24"/>
      <w:u w:val="none"/>
    </w:rPr>
  </w:style>
  <w:style w:type="character" w:customStyle="1" w:styleId="56">
    <w:name w:val="font61"/>
    <w:basedOn w:val="25"/>
    <w:uiPriority w:val="0"/>
    <w:rPr>
      <w:rFonts w:hint="eastAsia" w:ascii="宋体" w:hAnsi="宋体" w:eastAsia="宋体" w:cs="宋体"/>
      <w:color w:val="000000"/>
      <w:sz w:val="24"/>
      <w:szCs w:val="24"/>
      <w:u w:val="none"/>
    </w:rPr>
  </w:style>
  <w:style w:type="paragraph" w:customStyle="1" w:styleId="57">
    <w:name w:val="Normal_0"/>
    <w:qFormat/>
    <w:uiPriority w:val="0"/>
    <w:rPr>
      <w:rFonts w:eastAsia="Times New Roman" w:asciiTheme="minorHAnsi" w:hAnsiTheme="minorHAnsi" w:cstheme="minorBidi"/>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51</Pages>
  <Words>3708</Words>
  <Characters>3928</Characters>
  <Lines>54</Lines>
  <Paragraphs>15</Paragraphs>
  <TotalTime>0</TotalTime>
  <ScaleCrop>false</ScaleCrop>
  <LinksUpToDate>false</LinksUpToDate>
  <CharactersWithSpaces>4431</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2020-03-15T05:45:00Z</dcterms:created>
  <dc:creator>Zeng Bin Fan</dc:creator>
  <cp:lastModifiedBy>10.4</cp:lastModifiedBy>
  <dcterms:modified xsi:type="dcterms:W3CDTF">2024-12-27T13:27:08Z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E9458F2410374272A83C797DDDEFC12F_13</vt:lpwstr>
  </property>
</Properties>
</file>