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273D1">
      <w:pPr>
        <w:pStyle w:val="5"/>
        <w:rPr>
          <w:highlight w:val="none"/>
        </w:rPr>
      </w:pPr>
    </w:p>
    <w:p w14:paraId="5D86B945">
      <w:pPr>
        <w:rPr>
          <w:highlight w:val="none"/>
        </w:rPr>
      </w:pPr>
    </w:p>
    <w:p w14:paraId="2783502F">
      <w:pPr>
        <w:pStyle w:val="2"/>
        <w:numPr>
          <w:ilvl w:val="0"/>
          <w:numId w:val="0"/>
        </w:numPr>
        <w:jc w:val="both"/>
        <w:rPr>
          <w:highlight w:val="none"/>
        </w:rPr>
      </w:pPr>
    </w:p>
    <w:p w14:paraId="12EF2AEC">
      <w:pPr>
        <w:snapToGrid w:val="0"/>
        <w:spacing w:before="120" w:beforeLines="50" w:line="360" w:lineRule="auto"/>
        <w:jc w:val="center"/>
        <w:rPr>
          <w:rFonts w:ascii="宋体" w:hAnsi="宋体" w:eastAsia="宋体" w:cs="宋体"/>
          <w:b/>
          <w:sz w:val="72"/>
          <w:szCs w:val="72"/>
          <w:highlight w:val="none"/>
        </w:rPr>
      </w:pPr>
      <w:r>
        <w:rPr>
          <w:rFonts w:hint="eastAsia" w:ascii="宋体" w:hAnsi="宋体" w:eastAsia="宋体" w:cs="宋体"/>
          <w:b/>
          <w:sz w:val="72"/>
          <w:szCs w:val="72"/>
          <w:highlight w:val="none"/>
        </w:rPr>
        <w:t>采购文件</w:t>
      </w:r>
    </w:p>
    <w:p w14:paraId="32697EF1">
      <w:pPr>
        <w:pStyle w:val="5"/>
        <w:rPr>
          <w:rFonts w:ascii="宋体" w:hAnsi="宋体" w:eastAsia="宋体" w:cs="宋体"/>
          <w:b/>
          <w:bCs/>
          <w:sz w:val="36"/>
          <w:szCs w:val="36"/>
          <w:highlight w:val="none"/>
        </w:rPr>
      </w:pPr>
    </w:p>
    <w:p w14:paraId="6AF18EA3">
      <w:pPr>
        <w:rPr>
          <w:highlight w:val="none"/>
        </w:rPr>
      </w:pPr>
    </w:p>
    <w:p w14:paraId="6B3FA44C">
      <w:pPr>
        <w:pStyle w:val="2"/>
        <w:numPr>
          <w:ilvl w:val="0"/>
          <w:numId w:val="0"/>
        </w:numPr>
        <w:jc w:val="both"/>
        <w:rPr>
          <w:highlight w:val="none"/>
        </w:rPr>
      </w:pPr>
    </w:p>
    <w:p w14:paraId="7A551A75">
      <w:pPr>
        <w:rPr>
          <w:highlight w:val="none"/>
        </w:rPr>
      </w:pPr>
    </w:p>
    <w:p w14:paraId="08BE21DF">
      <w:pPr>
        <w:rPr>
          <w:rFonts w:ascii="宋体" w:hAnsi="宋体" w:eastAsia="宋体" w:cs="宋体"/>
          <w:b/>
          <w:bCs/>
          <w:sz w:val="36"/>
          <w:szCs w:val="36"/>
          <w:highlight w:val="none"/>
        </w:rPr>
      </w:pPr>
    </w:p>
    <w:p w14:paraId="7E44A228">
      <w:pPr>
        <w:rPr>
          <w:rFonts w:ascii="宋体" w:hAnsi="宋体" w:eastAsia="宋体" w:cs="宋体"/>
          <w:b/>
          <w:bCs/>
          <w:sz w:val="36"/>
          <w:szCs w:val="36"/>
          <w:highlight w:val="none"/>
        </w:rPr>
      </w:pPr>
    </w:p>
    <w:p w14:paraId="5DC13B5F">
      <w:pPr>
        <w:ind w:left="1835" w:hanging="1807" w:hangingChars="500"/>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u w:val="single"/>
        </w:rPr>
        <w:t>私募基金管理人登记备案服务项目</w:t>
      </w:r>
    </w:p>
    <w:p w14:paraId="1235110F">
      <w:pPr>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采购人：</w:t>
      </w:r>
      <w:r>
        <w:rPr>
          <w:rFonts w:hint="eastAsia" w:ascii="宋体" w:hAnsi="宋体" w:eastAsia="宋体" w:cs="宋体"/>
          <w:b/>
          <w:bCs/>
          <w:sz w:val="36"/>
          <w:szCs w:val="36"/>
          <w:highlight w:val="none"/>
          <w:u w:val="single"/>
        </w:rPr>
        <w:t>广西自贸区钦州港片区开发投资集团有限责任公司</w:t>
      </w:r>
    </w:p>
    <w:p w14:paraId="25BACC28">
      <w:pPr>
        <w:rPr>
          <w:rFonts w:ascii="宋体" w:hAnsi="宋体" w:eastAsia="宋体" w:cs="宋体"/>
          <w:b/>
          <w:bCs/>
          <w:sz w:val="36"/>
          <w:szCs w:val="36"/>
          <w:highlight w:val="none"/>
        </w:rPr>
      </w:pPr>
    </w:p>
    <w:p w14:paraId="2DC2DDF5">
      <w:pPr>
        <w:rPr>
          <w:rFonts w:ascii="宋体" w:hAnsi="宋体" w:eastAsia="宋体" w:cs="宋体"/>
          <w:b/>
          <w:bCs/>
          <w:sz w:val="36"/>
          <w:szCs w:val="36"/>
          <w:highlight w:val="none"/>
        </w:rPr>
      </w:pPr>
    </w:p>
    <w:p w14:paraId="0FADAFAC">
      <w:pPr>
        <w:jc w:val="center"/>
        <w:rPr>
          <w:rFonts w:ascii="宋体" w:hAnsi="宋体" w:eastAsia="宋体" w:cs="宋体"/>
          <w:b/>
          <w:bCs/>
          <w:sz w:val="32"/>
          <w:szCs w:val="32"/>
          <w:highlight w:val="none"/>
          <w:shd w:val="clear" w:color="auto" w:fill="FFFFFF"/>
        </w:rPr>
      </w:pPr>
      <w:r>
        <w:rPr>
          <w:rFonts w:hint="eastAsia" w:ascii="宋体" w:hAnsi="宋体" w:eastAsia="宋体" w:cs="宋体"/>
          <w:b/>
          <w:bCs/>
          <w:sz w:val="36"/>
          <w:szCs w:val="36"/>
          <w:highlight w:val="none"/>
        </w:rPr>
        <w:t>2025年5月</w:t>
      </w:r>
    </w:p>
    <w:p w14:paraId="34482D9B">
      <w:pPr>
        <w:rPr>
          <w:rFonts w:ascii="宋体" w:hAnsi="宋体" w:eastAsia="宋体" w:cs="宋体"/>
          <w:b/>
          <w:bCs/>
          <w:sz w:val="32"/>
          <w:szCs w:val="32"/>
          <w:highlight w:val="none"/>
          <w:shd w:val="clear" w:color="auto" w:fill="FFFFFF"/>
        </w:rPr>
      </w:pPr>
    </w:p>
    <w:p w14:paraId="6FE02D88">
      <w:pPr>
        <w:pStyle w:val="39"/>
        <w:spacing w:after="240"/>
        <w:rPr>
          <w:rFonts w:hint="default"/>
          <w:highlight w:val="none"/>
        </w:rPr>
        <w:sectPr>
          <w:pgSz w:w="11906" w:h="16838"/>
          <w:pgMar w:top="1418" w:right="1418" w:bottom="1418" w:left="1418" w:header="851" w:footer="992" w:gutter="0"/>
          <w:pgNumType w:fmt="numberInDash"/>
          <w:cols w:space="720" w:num="1"/>
          <w:titlePg/>
          <w:docGrid w:linePitch="312" w:charSpace="0"/>
        </w:sectPr>
      </w:pPr>
    </w:p>
    <w:p w14:paraId="1CC373B3">
      <w:pPr>
        <w:pStyle w:val="39"/>
        <w:spacing w:after="240"/>
        <w:rPr>
          <w:rFonts w:hint="default"/>
          <w:highlight w:val="none"/>
        </w:rPr>
      </w:pPr>
      <w:r>
        <w:rPr>
          <w:highlight w:val="none"/>
        </w:rPr>
        <w:t>第一章  采购公告</w:t>
      </w:r>
    </w:p>
    <w:p w14:paraId="2D0C89FC">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u w:val="single"/>
        </w:rPr>
        <w:t>私募基金管理人登记备案</w:t>
      </w:r>
      <w:r>
        <w:rPr>
          <w:rFonts w:hint="eastAsia" w:ascii="宋体" w:hAnsi="宋体" w:eastAsia="宋体" w:cs="宋体"/>
          <w:bCs/>
          <w:sz w:val="24"/>
          <w:szCs w:val="24"/>
          <w:highlight w:val="none"/>
          <w:u w:val="single"/>
          <w:lang w:val="en-US" w:eastAsia="zh-CN"/>
        </w:rPr>
        <w:t>服务</w:t>
      </w:r>
      <w:r>
        <w:rPr>
          <w:rFonts w:hint="eastAsia" w:ascii="宋体" w:hAnsi="宋体" w:eastAsia="宋体" w:cs="宋体"/>
          <w:bCs/>
          <w:sz w:val="24"/>
          <w:szCs w:val="24"/>
          <w:highlight w:val="none"/>
          <w:u w:val="single"/>
        </w:rPr>
        <w:t>项目</w:t>
      </w:r>
      <w:r>
        <w:rPr>
          <w:rFonts w:hint="eastAsia" w:ascii="宋体" w:hAnsi="宋体" w:eastAsia="宋体" w:cs="宋体"/>
          <w:bCs/>
          <w:sz w:val="24"/>
          <w:szCs w:val="24"/>
          <w:highlight w:val="none"/>
        </w:rPr>
        <w:t>的潜在供应商应在</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"http://www.qzmktjt.com/" \t "_blank" </w:instrText>
      </w:r>
      <w:r>
        <w:rPr>
          <w:highlight w:val="none"/>
        </w:rPr>
        <w:fldChar w:fldCharType="separate"/>
      </w:r>
      <w:r>
        <w:rPr>
          <w:rStyle w:val="24"/>
          <w:rFonts w:ascii="宋体" w:hAnsi="宋体" w:eastAsia="宋体" w:cs="宋体"/>
          <w:color w:val="auto"/>
          <w:sz w:val="24"/>
          <w:szCs w:val="24"/>
          <w:highlight w:val="none"/>
        </w:rPr>
        <w:t>http://www.qzmktjt.com/</w:t>
      </w:r>
      <w:r>
        <w:rPr>
          <w:rStyle w:val="24"/>
          <w:rFonts w:ascii="宋体" w:hAnsi="宋体" w:eastAsia="宋体" w:cs="宋体"/>
          <w:color w:val="auto"/>
          <w:sz w:val="24"/>
          <w:szCs w:val="24"/>
          <w:highlight w:val="none"/>
        </w:rPr>
        <w:fldChar w:fldCharType="end"/>
      </w:r>
      <w:r>
        <w:rPr>
          <w:rFonts w:hint="eastAsia" w:ascii="宋体" w:hAnsi="宋体" w:eastAsia="宋体" w:cs="宋体"/>
          <w:bCs/>
          <w:sz w:val="24"/>
          <w:szCs w:val="24"/>
          <w:highlight w:val="none"/>
          <w:u w:val="single"/>
        </w:rPr>
        <w:t>获取（下载）</w:t>
      </w:r>
      <w:r>
        <w:rPr>
          <w:rFonts w:hint="eastAsia" w:ascii="宋体" w:hAnsi="宋体" w:eastAsia="宋体" w:cs="宋体"/>
          <w:bCs/>
          <w:sz w:val="24"/>
          <w:szCs w:val="24"/>
          <w:highlight w:val="none"/>
        </w:rPr>
        <w:t>采购文件，并于截止日期</w:t>
      </w:r>
      <w:r>
        <w:rPr>
          <w:rFonts w:hint="eastAsia" w:ascii="宋体" w:hAnsi="宋体" w:eastAsia="宋体" w:cs="宋体"/>
          <w:bCs/>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17</w:t>
      </w:r>
      <w:r>
        <w:rPr>
          <w:rFonts w:hint="eastAsia" w:ascii="宋体" w:hAnsi="宋体" w:eastAsia="宋体" w:cs="宋体"/>
          <w:bCs/>
          <w:sz w:val="24"/>
          <w:szCs w:val="24"/>
          <w:highlight w:val="none"/>
          <w:u w:val="single"/>
        </w:rPr>
        <w:t>时</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single"/>
        </w:rPr>
        <w:t>分（北京时间）</w:t>
      </w:r>
      <w:r>
        <w:rPr>
          <w:rFonts w:hint="eastAsia" w:ascii="宋体" w:hAnsi="宋体" w:eastAsia="宋体" w:cs="宋体"/>
          <w:bCs/>
          <w:sz w:val="24"/>
          <w:szCs w:val="24"/>
          <w:highlight w:val="none"/>
        </w:rPr>
        <w:t>前提交响应文件。 </w:t>
      </w:r>
    </w:p>
    <w:p w14:paraId="0D328BF3">
      <w:pPr>
        <w:spacing w:line="580" w:lineRule="exact"/>
        <w:rPr>
          <w:rFonts w:ascii="宋体" w:hAnsi="宋体" w:eastAsia="宋体" w:cs="宋体"/>
          <w:bCs/>
          <w:sz w:val="24"/>
          <w:szCs w:val="24"/>
          <w:highlight w:val="none"/>
        </w:rPr>
      </w:pPr>
      <w:r>
        <w:rPr>
          <w:rFonts w:hint="eastAsia" w:ascii="宋体" w:hAnsi="宋体" w:eastAsia="宋体" w:cs="宋体"/>
          <w:b/>
          <w:bCs/>
          <w:sz w:val="24"/>
          <w:szCs w:val="24"/>
          <w:highlight w:val="none"/>
        </w:rPr>
        <w:t>一、项目基本情况</w:t>
      </w:r>
    </w:p>
    <w:p w14:paraId="7930F26C">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u w:val="single"/>
        </w:rPr>
        <w:t>私募基金管理人登记备案服务项目</w:t>
      </w:r>
    </w:p>
    <w:p w14:paraId="06E02DB1">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采购方式：询比采购</w:t>
      </w:r>
    </w:p>
    <w:p w14:paraId="448AC7B9">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定标方式：满足采购文件的实质性要求，且经评审得分最高的供应商为成交候选供应商</w:t>
      </w:r>
    </w:p>
    <w:p w14:paraId="5EFD7873">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预算金额：160000.00元</w:t>
      </w:r>
    </w:p>
    <w:p w14:paraId="7FDD7120">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最高限价：160000.00元</w:t>
      </w:r>
    </w:p>
    <w:p w14:paraId="509AF8D4">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采购需求：</w:t>
      </w:r>
      <w:r>
        <w:rPr>
          <w:rFonts w:hint="eastAsia" w:ascii="宋体" w:hAnsi="宋体" w:eastAsia="宋体" w:cs="宋体"/>
          <w:bCs/>
          <w:sz w:val="24"/>
          <w:szCs w:val="24"/>
          <w:highlight w:val="none"/>
          <w:u w:val="single"/>
        </w:rPr>
        <w:t>办理私募基金管理人登记备案服务业务</w:t>
      </w:r>
    </w:p>
    <w:p w14:paraId="4A653D84">
      <w:pPr>
        <w:pStyle w:val="18"/>
        <w:widowControl/>
        <w:ind w:firstLine="480" w:firstLineChars="200"/>
        <w:rPr>
          <w:rFonts w:ascii="宋体" w:hAnsi="宋体" w:eastAsia="宋体" w:cs="宋体"/>
          <w:bCs/>
          <w:szCs w:val="24"/>
          <w:highlight w:val="none"/>
          <w:u w:val="single"/>
        </w:rPr>
      </w:pPr>
      <w:r>
        <w:rPr>
          <w:rFonts w:hint="eastAsia" w:ascii="宋体" w:hAnsi="宋体" w:eastAsia="宋体" w:cs="宋体"/>
          <w:bCs/>
          <w:szCs w:val="24"/>
          <w:highlight w:val="none"/>
        </w:rPr>
        <w:t>合同履行期限：自签订合同之日起</w:t>
      </w:r>
      <w:r>
        <w:rPr>
          <w:highlight w:val="none"/>
        </w:rPr>
        <w:t>至基金公司取得私募基金管理人牌照</w:t>
      </w:r>
      <w:r>
        <w:rPr>
          <w:rFonts w:hint="eastAsia" w:ascii="宋体" w:hAnsi="宋体" w:eastAsia="宋体" w:cs="宋体"/>
          <w:bCs/>
          <w:szCs w:val="24"/>
          <w:highlight w:val="none"/>
        </w:rPr>
        <w:t>。</w:t>
      </w:r>
    </w:p>
    <w:p w14:paraId="5DAA982B">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本项目不接受联合体。</w:t>
      </w:r>
    </w:p>
    <w:p w14:paraId="5531239B">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二、供应商的资格要求</w:t>
      </w:r>
    </w:p>
    <w:p w14:paraId="23BB1E33">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1.国内注册（指按国家有关规定要求注册），依法能提供本次采购服务的供应商；</w:t>
      </w:r>
    </w:p>
    <w:p w14:paraId="3B0BAD07">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2.具有独立承担民事责任的能力；</w:t>
      </w:r>
    </w:p>
    <w:p w14:paraId="5F6AF187">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3.具有良好的商业信誉和履行合同所必需的设备和专业技术能力；</w:t>
      </w:r>
    </w:p>
    <w:p w14:paraId="1886D3C4">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4.参加采购活动前三年内，在经营活动中没有重大违法记录（由竞标人提供在“信用中国”网站下载的信用报告）；</w:t>
      </w:r>
    </w:p>
    <w:p w14:paraId="5A4EDABD">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5.单位负责人为同一人或者存在直接控股、管理关系的不同供应商，不得参加同一合同项下的采购活动。</w:t>
      </w:r>
    </w:p>
    <w:p w14:paraId="191D9FB4">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6.法律、行政法规规定的其他条件。</w:t>
      </w:r>
    </w:p>
    <w:p w14:paraId="27D76EA4">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7.本项目的特定资格要求：</w:t>
      </w:r>
    </w:p>
    <w:p w14:paraId="422F6549">
      <w:pPr>
        <w:spacing w:line="400" w:lineRule="exact"/>
        <w:ind w:firstLine="480" w:firstLineChars="200"/>
        <w:rPr>
          <w:rFonts w:ascii="宋体" w:hAnsi="宋体" w:eastAsia="宋体" w:cs="宋体"/>
          <w:bCs/>
          <w:sz w:val="24"/>
          <w:szCs w:val="24"/>
          <w:highlight w:val="none"/>
        </w:rPr>
      </w:pPr>
      <w:r>
        <w:rPr>
          <w:rFonts w:ascii="宋体" w:hAnsi="宋体" w:eastAsia="宋体" w:cs="宋体"/>
          <w:bCs/>
          <w:sz w:val="24"/>
          <w:szCs w:val="24"/>
          <w:highlight w:val="none"/>
        </w:rPr>
        <w:t>①</w:t>
      </w:r>
      <w:r>
        <w:rPr>
          <w:rFonts w:hint="eastAsia" w:ascii="宋体" w:hAnsi="宋体" w:eastAsia="宋体" w:cs="宋体"/>
          <w:bCs/>
          <w:sz w:val="24"/>
          <w:szCs w:val="24"/>
          <w:highlight w:val="none"/>
        </w:rPr>
        <w:t>具备从事证券法律业务资质；</w:t>
      </w:r>
    </w:p>
    <w:p w14:paraId="28278A19">
      <w:pPr>
        <w:spacing w:line="400" w:lineRule="exact"/>
        <w:ind w:firstLine="480" w:firstLineChars="200"/>
        <w:rPr>
          <w:rFonts w:ascii="宋体" w:hAnsi="宋体" w:eastAsia="宋体" w:cs="宋体"/>
          <w:bCs/>
          <w:sz w:val="24"/>
          <w:szCs w:val="24"/>
          <w:highlight w:val="none"/>
        </w:rPr>
      </w:pPr>
      <w:r>
        <w:rPr>
          <w:rFonts w:ascii="宋体" w:hAnsi="宋体" w:eastAsia="宋体" w:cs="宋体"/>
          <w:bCs/>
          <w:sz w:val="24"/>
          <w:szCs w:val="24"/>
          <w:highlight w:val="none"/>
        </w:rPr>
        <w:t>②</w:t>
      </w:r>
      <w:r>
        <w:rPr>
          <w:rFonts w:hint="eastAsia" w:ascii="宋体" w:hAnsi="宋体" w:eastAsia="宋体" w:cs="宋体"/>
          <w:bCs/>
          <w:sz w:val="24"/>
          <w:szCs w:val="24"/>
          <w:highlight w:val="none"/>
        </w:rPr>
        <w:t>具备不少于10起成功办理通过私募基金管理人登记备案的案例（相关案例数量以基金业协会“私募基金管理人分类查询公示”系统中“法律意见书信息”一栏所披露的律所名称为准）；</w:t>
      </w:r>
    </w:p>
    <w:p w14:paraId="42AE6917">
      <w:pPr>
        <w:spacing w:line="400" w:lineRule="exact"/>
        <w:ind w:firstLine="480" w:firstLineChars="200"/>
        <w:rPr>
          <w:rFonts w:ascii="宋体" w:hAnsi="宋体" w:eastAsia="宋体" w:cs="宋体"/>
          <w:bCs/>
          <w:sz w:val="24"/>
          <w:szCs w:val="24"/>
          <w:highlight w:val="none"/>
        </w:rPr>
      </w:pPr>
      <w:bookmarkStart w:id="0" w:name="OLE_LINK356"/>
      <w:bookmarkStart w:id="1" w:name="OLE_LINK357"/>
      <w:r>
        <w:rPr>
          <w:rFonts w:hint="eastAsia" w:ascii="宋体" w:hAnsi="宋体" w:eastAsia="宋体" w:cs="宋体"/>
          <w:bCs/>
          <w:sz w:val="24"/>
          <w:szCs w:val="24"/>
          <w:highlight w:val="none"/>
        </w:rPr>
        <w:t>③具备不少于5起私募基金管理人常年法律服务项目经验；</w:t>
      </w:r>
    </w:p>
    <w:p w14:paraId="36B55AAE">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④</w:t>
      </w:r>
      <w:bookmarkStart w:id="2" w:name="OLE_LINK355"/>
      <w:bookmarkStart w:id="3" w:name="OLE_LINK354"/>
      <w:r>
        <w:rPr>
          <w:rFonts w:hint="eastAsia" w:ascii="宋体" w:hAnsi="宋体" w:eastAsia="宋体" w:cs="宋体"/>
          <w:bCs/>
          <w:sz w:val="24"/>
          <w:szCs w:val="24"/>
          <w:highlight w:val="none"/>
        </w:rPr>
        <w:t>具备国家级基金及大型私募股权基金的法律服务经验</w:t>
      </w:r>
      <w:bookmarkEnd w:id="0"/>
      <w:bookmarkEnd w:id="1"/>
      <w:bookmarkEnd w:id="2"/>
      <w:bookmarkEnd w:id="3"/>
      <w:r>
        <w:rPr>
          <w:rFonts w:hint="eastAsia" w:ascii="宋体" w:hAnsi="宋体" w:eastAsia="宋体" w:cs="宋体"/>
          <w:bCs/>
          <w:sz w:val="24"/>
          <w:szCs w:val="24"/>
          <w:highlight w:val="none"/>
        </w:rPr>
        <w:t>。</w:t>
      </w:r>
    </w:p>
    <w:p w14:paraId="614784DA">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p w14:paraId="2BB35931">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bCs/>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16</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rPr>
        <w:t>至</w:t>
      </w:r>
      <w:r>
        <w:rPr>
          <w:rFonts w:hint="eastAsia" w:ascii="宋体" w:hAnsi="宋体" w:eastAsia="宋体" w:cs="宋体"/>
          <w:bCs/>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rPr>
        <w:t>，每天上午</w:t>
      </w:r>
      <w:r>
        <w:rPr>
          <w:rFonts w:hint="eastAsia" w:ascii="宋体" w:hAnsi="宋体" w:eastAsia="宋体" w:cs="宋体"/>
          <w:bCs/>
          <w:sz w:val="24"/>
          <w:szCs w:val="24"/>
          <w:highlight w:val="none"/>
          <w:u w:val="single"/>
        </w:rPr>
        <w:t>08：30至12：00</w:t>
      </w:r>
      <w:r>
        <w:rPr>
          <w:rFonts w:hint="eastAsia" w:ascii="宋体" w:hAnsi="宋体" w:eastAsia="宋体" w:cs="宋体"/>
          <w:bCs/>
          <w:sz w:val="24"/>
          <w:szCs w:val="24"/>
          <w:highlight w:val="none"/>
        </w:rPr>
        <w:t>，下午</w:t>
      </w:r>
      <w:r>
        <w:rPr>
          <w:rFonts w:hint="eastAsia" w:ascii="宋体" w:hAnsi="宋体" w:eastAsia="宋体" w:cs="宋体"/>
          <w:bCs/>
          <w:sz w:val="24"/>
          <w:szCs w:val="24"/>
          <w:highlight w:val="none"/>
          <w:u w:val="single"/>
        </w:rPr>
        <w:t>14：00至17：30</w:t>
      </w:r>
      <w:r>
        <w:rPr>
          <w:rFonts w:hint="eastAsia" w:ascii="宋体" w:hAnsi="宋体" w:eastAsia="宋体" w:cs="宋体"/>
          <w:bCs/>
          <w:sz w:val="24"/>
          <w:szCs w:val="24"/>
          <w:highlight w:val="none"/>
        </w:rPr>
        <w:t>（北京时间，法定节假日除外）</w:t>
      </w:r>
    </w:p>
    <w:p w14:paraId="74E1D206">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地点（网址）：</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"http://www.qzmktjt.com/" \t "_blank" </w:instrText>
      </w:r>
      <w:r>
        <w:rPr>
          <w:highlight w:val="none"/>
        </w:rPr>
        <w:fldChar w:fldCharType="separate"/>
      </w:r>
      <w:r>
        <w:rPr>
          <w:rStyle w:val="24"/>
          <w:rFonts w:ascii="宋体" w:hAnsi="宋体" w:eastAsia="宋体" w:cs="宋体"/>
          <w:color w:val="auto"/>
          <w:sz w:val="24"/>
          <w:szCs w:val="24"/>
          <w:highlight w:val="none"/>
        </w:rPr>
        <w:t>http://www.qzmktjt.com/</w:t>
      </w:r>
      <w:r>
        <w:rPr>
          <w:rStyle w:val="24"/>
          <w:rFonts w:ascii="宋体" w:hAnsi="宋体" w:eastAsia="宋体" w:cs="宋体"/>
          <w:color w:val="auto"/>
          <w:sz w:val="24"/>
          <w:szCs w:val="24"/>
          <w:highlight w:val="none"/>
        </w:rPr>
        <w:fldChar w:fldCharType="end"/>
      </w:r>
      <w:r>
        <w:rPr>
          <w:rFonts w:hint="eastAsia" w:ascii="宋体" w:hAnsi="宋体" w:eastAsia="宋体" w:cs="宋体"/>
          <w:bCs/>
          <w:sz w:val="24"/>
          <w:szCs w:val="24"/>
          <w:highlight w:val="none"/>
          <w:u w:val="single"/>
        </w:rPr>
        <w:t>获取（下载）。</w:t>
      </w:r>
    </w:p>
    <w:p w14:paraId="3BA0781D">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方式：在</w:t>
      </w:r>
      <w:r>
        <w:rPr>
          <w:rFonts w:hint="eastAsia" w:ascii="宋体" w:hAnsi="宋体" w:eastAsia="宋体" w:cs="宋体"/>
          <w:bCs/>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日17时30分</w:t>
      </w:r>
      <w:r>
        <w:rPr>
          <w:rFonts w:hint="eastAsia" w:ascii="宋体" w:hAnsi="宋体" w:eastAsia="宋体" w:cs="宋体"/>
          <w:bCs/>
          <w:sz w:val="24"/>
          <w:szCs w:val="24"/>
          <w:highlight w:val="none"/>
        </w:rPr>
        <w:t>前（北京时间）自行获取（下载）。</w:t>
      </w:r>
    </w:p>
    <w:p w14:paraId="34D8CC78">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售价：0元。</w:t>
      </w:r>
    </w:p>
    <w:p w14:paraId="628BEB0E">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p>
    <w:p w14:paraId="647E8996">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截止时间：</w:t>
      </w:r>
      <w:r>
        <w:rPr>
          <w:rFonts w:hint="eastAsia" w:ascii="宋体" w:hAnsi="宋体" w:eastAsia="宋体" w:cs="宋体"/>
          <w:bCs/>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日17时30分</w:t>
      </w:r>
      <w:r>
        <w:rPr>
          <w:rFonts w:hint="eastAsia" w:ascii="宋体" w:hAnsi="宋体" w:eastAsia="宋体" w:cs="宋体"/>
          <w:bCs/>
          <w:sz w:val="24"/>
          <w:szCs w:val="24"/>
          <w:highlight w:val="none"/>
        </w:rPr>
        <w:t>（北京时间）</w:t>
      </w:r>
    </w:p>
    <w:p w14:paraId="628D1490">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提交响应文件地点：广西钦州市保税港区二号路自贸中心23楼经营管理部，联系人及电话：</w:t>
      </w:r>
      <w:r>
        <w:rPr>
          <w:rFonts w:hint="eastAsia" w:ascii="宋体" w:hAnsi="宋体" w:eastAsia="宋体" w:cs="宋体"/>
          <w:bCs/>
          <w:sz w:val="24"/>
          <w:szCs w:val="24"/>
          <w:highlight w:val="none"/>
          <w:u w:val="single"/>
        </w:rPr>
        <w:t>裴炳昌0777-5881305</w:t>
      </w:r>
    </w:p>
    <w:p w14:paraId="1B1467E5">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不按规定密封、逾期送达的或者未送达指定地点的，采购人不予受理。</w:t>
      </w:r>
    </w:p>
    <w:p w14:paraId="488E903B">
      <w:pPr>
        <w:numPr>
          <w:ins w:id="0" w:author="风控审计部 黄全炳" w:date="2023-05-04T10:01:00Z"/>
        </w:numPr>
        <w:spacing w:line="400" w:lineRule="exact"/>
        <w:ind w:firstLine="480" w:firstLineChars="200"/>
        <w:rPr>
          <w:highlight w:val="none"/>
        </w:rPr>
      </w:pPr>
      <w:r>
        <w:rPr>
          <w:rFonts w:ascii="宋体" w:hAnsi="宋体" w:eastAsia="宋体" w:cs="宋体"/>
          <w:bCs/>
          <w:sz w:val="24"/>
          <w:szCs w:val="24"/>
          <w:highlight w:val="none"/>
        </w:rPr>
        <w:t>注：以邮寄方式</w:t>
      </w:r>
      <w:r>
        <w:rPr>
          <w:rFonts w:hint="eastAsia" w:ascii="宋体" w:hAnsi="宋体" w:eastAsia="宋体" w:cs="宋体"/>
          <w:bCs/>
          <w:sz w:val="24"/>
          <w:szCs w:val="24"/>
          <w:highlight w:val="none"/>
        </w:rPr>
        <w:t>（建议寄顺丰）</w:t>
      </w:r>
      <w:r>
        <w:rPr>
          <w:rFonts w:ascii="宋体" w:hAnsi="宋体" w:eastAsia="宋体" w:cs="宋体"/>
          <w:bCs/>
          <w:sz w:val="24"/>
          <w:szCs w:val="24"/>
          <w:highlight w:val="none"/>
        </w:rPr>
        <w:t>提交的，应在截止时间前送达指定地点并经签收，不按规定密封、逾期送达的按无效竞标处理。</w:t>
      </w:r>
    </w:p>
    <w:p w14:paraId="7036BA19">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7837A4F6">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bCs/>
          <w:sz w:val="24"/>
          <w:szCs w:val="24"/>
          <w:highlight w:val="none"/>
          <w:u w:val="single"/>
          <w:lang w:val="en-US" w:eastAsia="zh-CN"/>
        </w:rPr>
        <w:t>2025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bookmarkStart w:id="20" w:name="_GoBack"/>
      <w:bookmarkEnd w:id="20"/>
      <w:r>
        <w:rPr>
          <w:rFonts w:hint="eastAsia" w:ascii="宋体" w:hAnsi="宋体" w:eastAsia="宋体" w:cs="宋体"/>
          <w:bCs/>
          <w:sz w:val="24"/>
          <w:szCs w:val="24"/>
          <w:highlight w:val="none"/>
          <w:u w:val="single"/>
        </w:rPr>
        <w:t>日17时30分</w:t>
      </w:r>
      <w:r>
        <w:rPr>
          <w:rFonts w:hint="eastAsia" w:ascii="宋体" w:hAnsi="宋体" w:eastAsia="宋体" w:cs="宋体"/>
          <w:bCs/>
          <w:sz w:val="24"/>
          <w:szCs w:val="24"/>
          <w:highlight w:val="none"/>
        </w:rPr>
        <w:t>（北京时间）后；</w:t>
      </w:r>
    </w:p>
    <w:p w14:paraId="4565F182">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地点：广西钦州市保税港区二号路自贸中心23楼</w:t>
      </w:r>
    </w:p>
    <w:p w14:paraId="6BCF699D">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六、公告期限</w:t>
      </w:r>
    </w:p>
    <w:p w14:paraId="062C3FB9">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自本公告发布之日起3个工作日。</w:t>
      </w:r>
    </w:p>
    <w:p w14:paraId="17D921F1">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七、其他</w:t>
      </w:r>
    </w:p>
    <w:p w14:paraId="4AB25649">
      <w:pPr>
        <w:spacing w:line="400" w:lineRule="exact"/>
        <w:ind w:firstLine="480" w:firstLineChars="200"/>
        <w:rPr>
          <w:rFonts w:ascii="宋体" w:hAnsi="宋体" w:eastAsia="宋体" w:cs="宋体"/>
          <w:bCs/>
          <w:sz w:val="24"/>
          <w:szCs w:val="24"/>
          <w:highlight w:val="none"/>
        </w:rPr>
      </w:pPr>
      <w:r>
        <w:rPr>
          <w:rFonts w:ascii="宋体" w:hAnsi="宋体" w:eastAsia="宋体" w:cs="宋体"/>
          <w:bCs/>
          <w:sz w:val="24"/>
          <w:szCs w:val="24"/>
          <w:highlight w:val="none"/>
        </w:rPr>
        <w:t>1.响应文件应装</w:t>
      </w:r>
      <w:r>
        <w:rPr>
          <w:rFonts w:hint="eastAsia" w:ascii="宋体" w:hAnsi="宋体" w:eastAsia="宋体" w:cs="宋体"/>
          <w:bCs/>
          <w:sz w:val="24"/>
          <w:szCs w:val="24"/>
          <w:highlight w:val="none"/>
        </w:rPr>
        <w:t>订成册，装</w:t>
      </w:r>
      <w:r>
        <w:rPr>
          <w:rFonts w:ascii="宋体" w:hAnsi="宋体" w:eastAsia="宋体" w:cs="宋体"/>
          <w:bCs/>
          <w:sz w:val="24"/>
          <w:szCs w:val="24"/>
          <w:highlight w:val="none"/>
        </w:rPr>
        <w:t>在一个密封袋内，并进行密封，加盖密封章或单位公章。密封袋外应注明项目名称。</w:t>
      </w:r>
    </w:p>
    <w:p w14:paraId="31B54439">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w:t>
      </w:r>
      <w:r>
        <w:rPr>
          <w:rFonts w:ascii="宋体" w:hAnsi="宋体" w:eastAsia="宋体" w:cs="宋体"/>
          <w:bCs/>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1AB47A19">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八、凡对本次采购提出询问的请按以下方式联系</w:t>
      </w:r>
    </w:p>
    <w:p w14:paraId="666DEBFD">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1.采购人信息</w:t>
      </w:r>
    </w:p>
    <w:p w14:paraId="55B28F76">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广西自贸区钦州港片区开发投资集团有限责任公司（战略发展部）</w:t>
      </w:r>
    </w:p>
    <w:p w14:paraId="03A1EF9A">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广西钦州市保税港区二号路自贸中心23楼</w:t>
      </w:r>
    </w:p>
    <w:p w14:paraId="25EFEA0D">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联系方式：</w:t>
      </w:r>
      <w:r>
        <w:rPr>
          <w:rFonts w:hint="eastAsia" w:ascii="宋体" w:hAnsi="宋体" w:eastAsia="宋体" w:cs="宋体"/>
          <w:bCs/>
          <w:sz w:val="24"/>
          <w:szCs w:val="24"/>
          <w:highlight w:val="none"/>
          <w:u w:val="single"/>
        </w:rPr>
        <w:t>18775308829（李春燕）</w:t>
      </w:r>
    </w:p>
    <w:p w14:paraId="780E0CFB">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2.监督部门信息</w:t>
      </w:r>
    </w:p>
    <w:p w14:paraId="5D2ECF83">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广西自贸区钦州港片区开发投资集团有限责任公司（风控审计部）</w:t>
      </w:r>
    </w:p>
    <w:p w14:paraId="03C16689">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广西钦州市保税港区二号路自贸中心23楼</w:t>
      </w:r>
    </w:p>
    <w:p w14:paraId="04346829">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联系方式：</w:t>
      </w:r>
      <w:r>
        <w:rPr>
          <w:rFonts w:hint="eastAsia" w:ascii="宋体" w:hAnsi="宋体" w:eastAsia="宋体" w:cs="宋体"/>
          <w:bCs/>
          <w:sz w:val="24"/>
          <w:szCs w:val="24"/>
          <w:highlight w:val="none"/>
          <w:u w:val="single"/>
        </w:rPr>
        <w:t>07775881380（风控审计部-陈哲）</w:t>
      </w:r>
    </w:p>
    <w:p w14:paraId="2A241183">
      <w:pPr>
        <w:jc w:val="left"/>
        <w:rPr>
          <w:rFonts w:ascii="宋体" w:hAnsi="宋体" w:eastAsia="宋体" w:cs="宋体"/>
          <w:b/>
          <w:bCs/>
          <w:sz w:val="36"/>
          <w:szCs w:val="36"/>
          <w:highlight w:val="none"/>
        </w:rPr>
      </w:pPr>
    </w:p>
    <w:p w14:paraId="36F971EB">
      <w:pPr>
        <w:jc w:val="left"/>
        <w:rPr>
          <w:rFonts w:ascii="宋体" w:hAnsi="宋体" w:eastAsia="宋体" w:cs="宋体"/>
          <w:b/>
          <w:bCs/>
          <w:sz w:val="36"/>
          <w:szCs w:val="36"/>
          <w:highlight w:val="none"/>
        </w:rPr>
      </w:pPr>
      <w:r>
        <w:rPr>
          <w:rFonts w:hint="eastAsia" w:ascii="宋体" w:hAnsi="宋体" w:eastAsia="宋体" w:cs="宋体"/>
          <w:b/>
          <w:bCs/>
          <w:sz w:val="36"/>
          <w:szCs w:val="36"/>
          <w:highlight w:val="none"/>
        </w:rPr>
        <w:br w:type="page"/>
      </w:r>
    </w:p>
    <w:p w14:paraId="456DD414">
      <w:pPr>
        <w:pStyle w:val="39"/>
        <w:spacing w:after="240"/>
        <w:rPr>
          <w:rFonts w:hint="default"/>
          <w:highlight w:val="none"/>
        </w:rPr>
      </w:pPr>
      <w:r>
        <w:rPr>
          <w:highlight w:val="none"/>
        </w:rPr>
        <w:t>第二章  采购需求</w:t>
      </w:r>
    </w:p>
    <w:p w14:paraId="7D7AB59C">
      <w:pPr>
        <w:pStyle w:val="41"/>
        <w:spacing w:before="120" w:after="120"/>
        <w:rPr>
          <w:rFonts w:hint="default"/>
          <w:highlight w:val="none"/>
        </w:rPr>
      </w:pPr>
      <w:r>
        <w:rPr>
          <w:highlight w:val="none"/>
        </w:rPr>
        <w:t>1.采购标的</w:t>
      </w:r>
    </w:p>
    <w:p w14:paraId="193044B4">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1.1采购标的（货物需求一览表或简要服务内容及数量）</w:t>
      </w:r>
    </w:p>
    <w:p w14:paraId="17B138BF">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1.1</w:t>
      </w:r>
      <w:r>
        <w:rPr>
          <w:rFonts w:ascii="宋体" w:hAnsi="宋体" w:eastAsia="宋体" w:cs="宋体"/>
          <w:sz w:val="24"/>
          <w:szCs w:val="24"/>
          <w:highlight w:val="none"/>
          <w:lang w:bidi="zh-CN"/>
        </w:rPr>
        <w:t>协助建立健全基金管理人内部控制相关制度</w:t>
      </w:r>
      <w:r>
        <w:rPr>
          <w:rFonts w:hint="eastAsia" w:ascii="宋体" w:hAnsi="宋体" w:eastAsia="宋体" w:cs="宋体"/>
          <w:sz w:val="24"/>
          <w:szCs w:val="24"/>
          <w:highlight w:val="none"/>
          <w:lang w:bidi="zh-CN"/>
        </w:rPr>
        <w:t>文件</w:t>
      </w:r>
      <w:r>
        <w:rPr>
          <w:rFonts w:ascii="宋体" w:hAnsi="宋体" w:eastAsia="宋体" w:cs="宋体"/>
          <w:sz w:val="24"/>
          <w:szCs w:val="24"/>
          <w:highlight w:val="none"/>
          <w:lang w:bidi="zh-CN"/>
        </w:rPr>
        <w:t>。</w:t>
      </w:r>
    </w:p>
    <w:p w14:paraId="6C172BB8">
      <w:pPr>
        <w:adjustRightInd w:val="0"/>
        <w:snapToGrid w:val="0"/>
        <w:ind w:left="181" w:leftChars="86"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1.1.</w:t>
      </w:r>
      <w:r>
        <w:rPr>
          <w:rFonts w:ascii="宋体" w:hAnsi="宋体" w:eastAsia="宋体" w:cs="宋体"/>
          <w:sz w:val="24"/>
          <w:szCs w:val="24"/>
          <w:highlight w:val="none"/>
          <w:lang w:bidi="zh-CN"/>
        </w:rPr>
        <w:t>2核查基金管理人设立、登记相关材料的合法合规性和完备性。</w:t>
      </w:r>
    </w:p>
    <w:p w14:paraId="626FE36F">
      <w:pPr>
        <w:adjustRightInd w:val="0"/>
        <w:snapToGrid w:val="0"/>
        <w:ind w:left="181" w:leftChars="86"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1.1.</w:t>
      </w:r>
      <w:r>
        <w:rPr>
          <w:rFonts w:ascii="宋体" w:hAnsi="宋体" w:eastAsia="宋体" w:cs="宋体"/>
          <w:sz w:val="24"/>
          <w:szCs w:val="24"/>
          <w:highlight w:val="none"/>
          <w:lang w:bidi="zh-CN"/>
        </w:rPr>
        <w:t>3协助与基金业协会沟通，提供基金管理人设立、登记的法律咨询。</w:t>
      </w:r>
    </w:p>
    <w:p w14:paraId="38490733">
      <w:pPr>
        <w:adjustRightInd w:val="0"/>
        <w:snapToGrid w:val="0"/>
        <w:ind w:left="181" w:leftChars="86"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1.1.</w:t>
      </w:r>
      <w:r>
        <w:rPr>
          <w:rFonts w:ascii="宋体" w:hAnsi="宋体" w:eastAsia="宋体" w:cs="宋体"/>
          <w:sz w:val="24"/>
          <w:szCs w:val="24"/>
          <w:highlight w:val="none"/>
          <w:lang w:bidi="zh-CN"/>
        </w:rPr>
        <w:t>4按照基金业协会的登记要求出具法律意见书，协助公司在资产管理业务综合报送平台完成资料报送，并针对中国证券投资基金业协会有关本项目的反馈意见进行回复。</w:t>
      </w:r>
    </w:p>
    <w:p w14:paraId="395E040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1.1.</w:t>
      </w:r>
      <w:r>
        <w:rPr>
          <w:rFonts w:ascii="宋体" w:hAnsi="宋体" w:eastAsia="宋体" w:cs="宋体"/>
          <w:sz w:val="24"/>
          <w:szCs w:val="24"/>
          <w:highlight w:val="none"/>
          <w:lang w:bidi="zh-CN"/>
        </w:rPr>
        <w:t>5其他与本项目相关的法律工作。</w:t>
      </w:r>
    </w:p>
    <w:p w14:paraId="7B323569">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说明：如接受进口产品，需标明。</w:t>
      </w:r>
    </w:p>
    <w:p w14:paraId="0D3C82FC">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1.2项目背景/项目概述（如有）</w:t>
      </w:r>
    </w:p>
    <w:p w14:paraId="79081981">
      <w:pPr>
        <w:pStyle w:val="2"/>
        <w:numPr>
          <w:ilvl w:val="0"/>
          <w:numId w:val="0"/>
        </w:numPr>
        <w:ind w:firstLine="420" w:firstLineChars="200"/>
        <w:jc w:val="both"/>
        <w:rPr>
          <w:rFonts w:ascii="微软雅黑" w:hAnsi="微软雅黑" w:eastAsia="微软雅黑" w:cs="微软雅黑"/>
          <w:b w:val="0"/>
          <w:bCs w:val="0"/>
          <w:kern w:val="2"/>
          <w:sz w:val="21"/>
          <w:szCs w:val="21"/>
          <w:highlight w:val="none"/>
          <w:shd w:val="clear" w:color="auto" w:fill="FFFFFF"/>
        </w:rPr>
      </w:pPr>
      <w:r>
        <w:rPr>
          <w:rFonts w:hint="eastAsia" w:ascii="微软雅黑" w:hAnsi="微软雅黑" w:eastAsia="微软雅黑" w:cs="微软雅黑"/>
          <w:b w:val="0"/>
          <w:bCs w:val="0"/>
          <w:kern w:val="2"/>
          <w:sz w:val="21"/>
          <w:szCs w:val="21"/>
          <w:highlight w:val="none"/>
          <w:shd w:val="clear" w:color="auto" w:fill="FFFFFF"/>
        </w:rPr>
        <w:t>为创新投融资模式，服务片区资本招商，进一步推动集团聚焦金融投资等主责主业，促进片区高质量发展，自贸开投集团拟设立子公司开展私募股权投资基金管理业务。</w:t>
      </w:r>
    </w:p>
    <w:p w14:paraId="5CEE3AF8">
      <w:pPr>
        <w:pStyle w:val="41"/>
        <w:spacing w:before="120" w:after="120"/>
        <w:rPr>
          <w:rFonts w:hint="default"/>
          <w:highlight w:val="none"/>
        </w:rPr>
      </w:pPr>
      <w:r>
        <w:rPr>
          <w:highlight w:val="none"/>
        </w:rPr>
        <w:t>2.商务要求</w:t>
      </w:r>
    </w:p>
    <w:p w14:paraId="0D58B1AA">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2.1交付（实施）的时间（期限）和地点（范围）</w:t>
      </w:r>
    </w:p>
    <w:p w14:paraId="24992666">
      <w:pPr>
        <w:pStyle w:val="2"/>
        <w:numPr>
          <w:ilvl w:val="0"/>
          <w:numId w:val="0"/>
        </w:numPr>
        <w:ind w:firstLine="482" w:firstLineChars="200"/>
        <w:jc w:val="both"/>
        <w:rPr>
          <w:highlight w:val="none"/>
        </w:rPr>
      </w:pPr>
      <w:r>
        <w:rPr>
          <w:rFonts w:hint="eastAsia" w:ascii="宋体" w:hAnsi="宋体" w:eastAsia="宋体" w:cs="宋体"/>
          <w:sz w:val="24"/>
          <w:szCs w:val="24"/>
          <w:highlight w:val="none"/>
          <w:lang w:bidi="zh-CN"/>
        </w:rPr>
        <w:t>2025年12月31日前</w:t>
      </w:r>
    </w:p>
    <w:p w14:paraId="66DF48D1">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2.2付款条件（进度和方式）</w:t>
      </w:r>
    </w:p>
    <w:p w14:paraId="532C0226">
      <w:pPr>
        <w:adjustRightInd w:val="0"/>
        <w:snapToGrid w:val="0"/>
        <w:ind w:left="181" w:leftChars="86"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服务合同签订后7日内支付款项的1/3，提交中基协审核7日内支付1/3，剩余1/3待取得私募基金管理人登记牌照后7日内支付。</w:t>
      </w:r>
    </w:p>
    <w:p w14:paraId="1A45D67C">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2.3包装和运输（如适用）</w:t>
      </w:r>
    </w:p>
    <w:p w14:paraId="64CE9A11">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2.4售后服务（质保期）（如适用）</w:t>
      </w:r>
    </w:p>
    <w:p w14:paraId="075D87B7">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2.5保险（如适用）</w:t>
      </w:r>
    </w:p>
    <w:p w14:paraId="4F592D35">
      <w:pPr>
        <w:pStyle w:val="41"/>
        <w:spacing w:before="120" w:after="120"/>
        <w:rPr>
          <w:rFonts w:hint="default"/>
          <w:highlight w:val="none"/>
        </w:rPr>
      </w:pPr>
      <w:r>
        <w:rPr>
          <w:highlight w:val="none"/>
        </w:rPr>
        <w:t>3.技术要求</w:t>
      </w:r>
    </w:p>
    <w:p w14:paraId="2B4C7896">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3.1基本要求</w:t>
      </w:r>
    </w:p>
    <w:p w14:paraId="68375F85">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3.1.1采购标的需实现的功能或者目标</w:t>
      </w:r>
    </w:p>
    <w:p w14:paraId="3C19417E">
      <w:pPr>
        <w:adjustRightInd w:val="0"/>
        <w:snapToGrid w:val="0"/>
        <w:ind w:firstLine="420" w:firstLineChars="200"/>
        <w:jc w:val="left"/>
        <w:rPr>
          <w:highlight w:val="none"/>
        </w:rPr>
      </w:pPr>
      <w:r>
        <w:rPr>
          <w:rFonts w:hint="eastAsia" w:ascii="微软雅黑" w:hAnsi="微软雅黑" w:eastAsia="微软雅黑" w:cs="微软雅黑"/>
          <w:szCs w:val="21"/>
          <w:highlight w:val="none"/>
          <w:shd w:val="clear" w:color="auto" w:fill="FFFFFF"/>
        </w:rPr>
        <w:t>为广西自贸区钦州港片区开发投资集团有限责任公司或其下设子公司成功办理</w:t>
      </w:r>
      <w:r>
        <w:rPr>
          <w:rFonts w:ascii="微软雅黑" w:hAnsi="微软雅黑" w:eastAsia="微软雅黑" w:cs="微软雅黑"/>
          <w:szCs w:val="21"/>
          <w:highlight w:val="none"/>
          <w:shd w:val="clear" w:color="auto" w:fill="FFFFFF"/>
        </w:rPr>
        <w:t>私募基金管理人备案</w:t>
      </w:r>
      <w:r>
        <w:rPr>
          <w:rFonts w:hint="eastAsia" w:ascii="微软雅黑" w:hAnsi="微软雅黑" w:eastAsia="微软雅黑" w:cs="微软雅黑"/>
          <w:szCs w:val="21"/>
          <w:highlight w:val="none"/>
          <w:shd w:val="clear" w:color="auto" w:fill="FFFFFF"/>
        </w:rPr>
        <w:t>业务，并取得</w:t>
      </w:r>
      <w:r>
        <w:rPr>
          <w:rFonts w:ascii="微软雅黑" w:hAnsi="微软雅黑" w:eastAsia="微软雅黑" w:cs="微软雅黑"/>
          <w:szCs w:val="21"/>
          <w:highlight w:val="none"/>
          <w:shd w:val="clear" w:color="auto" w:fill="FFFFFF"/>
        </w:rPr>
        <w:t>私募基金管理人</w:t>
      </w:r>
      <w:r>
        <w:rPr>
          <w:rFonts w:hint="eastAsia" w:ascii="微软雅黑" w:hAnsi="微软雅黑" w:eastAsia="微软雅黑" w:cs="微软雅黑"/>
          <w:szCs w:val="21"/>
          <w:highlight w:val="none"/>
          <w:shd w:val="clear" w:color="auto" w:fill="FFFFFF"/>
        </w:rPr>
        <w:t>登记牌照。</w:t>
      </w:r>
    </w:p>
    <w:p w14:paraId="3AC56A7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3.1.2需执行的国家相关标准、行业标准、地方标准或者其他标准、规范</w:t>
      </w:r>
    </w:p>
    <w:p w14:paraId="4284A1C7">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3.2服务内容及要求/货物技术要求</w:t>
      </w:r>
    </w:p>
    <w:p w14:paraId="11B3BE41">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3.2.1采购标的需满足的性能、材料、结构、外观、质量、安全、技术规格、物理特性等要求；</w:t>
      </w:r>
    </w:p>
    <w:p w14:paraId="027B5718">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3.2.2采购标的需满足的服务标准、期限、效率等要求；</w:t>
      </w:r>
    </w:p>
    <w:p w14:paraId="7D182035">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3.2.3为落实政府采购政策需满足的要求；</w:t>
      </w:r>
    </w:p>
    <w:p w14:paraId="0C578A4D">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3.2.4采购标的的其他技术、服务等要求；</w:t>
      </w:r>
    </w:p>
    <w:p w14:paraId="72511D1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3.2.5需由供应商提供设计方案、解决方案或者组织方案的采购项目，应当说明采购标的的功能、应用场景、目标等基本要求。</w:t>
      </w:r>
    </w:p>
    <w:p w14:paraId="48B3B26B">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3.3验收标准</w:t>
      </w:r>
    </w:p>
    <w:p w14:paraId="6AFD0B39">
      <w:pPr>
        <w:pStyle w:val="2"/>
        <w:numPr>
          <w:ilvl w:val="0"/>
          <w:numId w:val="0"/>
        </w:numPr>
        <w:ind w:firstLine="420" w:firstLineChars="200"/>
        <w:jc w:val="both"/>
        <w:rPr>
          <w:rFonts w:ascii="微软雅黑" w:hAnsi="微软雅黑" w:eastAsia="微软雅黑" w:cs="微软雅黑"/>
          <w:b w:val="0"/>
          <w:bCs w:val="0"/>
          <w:kern w:val="2"/>
          <w:sz w:val="21"/>
          <w:szCs w:val="21"/>
          <w:highlight w:val="none"/>
          <w:shd w:val="clear" w:color="auto" w:fill="FFFFFF"/>
        </w:rPr>
      </w:pPr>
      <w:r>
        <w:rPr>
          <w:rFonts w:hint="eastAsia" w:ascii="微软雅黑" w:hAnsi="微软雅黑" w:eastAsia="微软雅黑" w:cs="微软雅黑"/>
          <w:b w:val="0"/>
          <w:bCs w:val="0"/>
          <w:kern w:val="2"/>
          <w:sz w:val="21"/>
          <w:szCs w:val="21"/>
          <w:highlight w:val="none"/>
          <w:shd w:val="clear" w:color="auto" w:fill="FFFFFF"/>
        </w:rPr>
        <w:t>取得私募基金管理人登记牌照</w:t>
      </w:r>
    </w:p>
    <w:p w14:paraId="35CA34D2">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3.4其他要求（如有）</w:t>
      </w:r>
    </w:p>
    <w:p w14:paraId="1A8796E3">
      <w:pPr>
        <w:ind w:firstLine="1890" w:firstLineChars="900"/>
        <w:rPr>
          <w:highlight w:val="none"/>
        </w:rPr>
      </w:pPr>
      <w:r>
        <w:rPr>
          <w:rFonts w:hint="eastAsia"/>
          <w:highlight w:val="none"/>
        </w:rPr>
        <w:br w:type="page"/>
      </w:r>
    </w:p>
    <w:p w14:paraId="38EE13FC">
      <w:pPr>
        <w:pStyle w:val="39"/>
        <w:spacing w:after="240"/>
        <w:rPr>
          <w:rFonts w:hint="default"/>
          <w:highlight w:val="none"/>
        </w:rPr>
      </w:pPr>
      <w:r>
        <w:rPr>
          <w:highlight w:val="none"/>
        </w:rPr>
        <w:t>第三章  供应商须知</w:t>
      </w:r>
    </w:p>
    <w:p w14:paraId="5C65CD93">
      <w:pPr>
        <w:pStyle w:val="40"/>
        <w:spacing w:before="120"/>
        <w:rPr>
          <w:rFonts w:hint="default"/>
          <w:highlight w:val="none"/>
        </w:rPr>
      </w:pPr>
      <w:r>
        <w:rPr>
          <w:highlight w:val="none"/>
        </w:rPr>
        <w:t>供应商须知前附表</w:t>
      </w:r>
    </w:p>
    <w:tbl>
      <w:tblPr>
        <w:tblStyle w:val="2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516"/>
      </w:tblGrid>
      <w:tr w14:paraId="7BD0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8429FD5">
            <w:pPr>
              <w:pStyle w:val="12"/>
              <w:adjustRightInd w:val="0"/>
              <w:spacing w:line="360" w:lineRule="exact"/>
              <w:jc w:val="center"/>
              <w:rPr>
                <w:rFonts w:hAnsi="宋体" w:cs="宋体"/>
                <w:b/>
                <w:highlight w:val="none"/>
              </w:rPr>
            </w:pPr>
            <w:r>
              <w:rPr>
                <w:rFonts w:hint="eastAsia" w:hAnsi="宋体" w:cs="宋体"/>
                <w:b/>
                <w:highlight w:val="none"/>
              </w:rPr>
              <w:t>条款号</w:t>
            </w:r>
          </w:p>
        </w:tc>
        <w:tc>
          <w:tcPr>
            <w:tcW w:w="1711" w:type="dxa"/>
            <w:vAlign w:val="center"/>
          </w:tcPr>
          <w:p w14:paraId="2E30B36D">
            <w:pPr>
              <w:pStyle w:val="12"/>
              <w:spacing w:line="360" w:lineRule="exact"/>
              <w:jc w:val="center"/>
              <w:rPr>
                <w:rFonts w:hAnsi="宋体" w:cs="宋体"/>
                <w:b/>
                <w:highlight w:val="none"/>
              </w:rPr>
            </w:pPr>
            <w:r>
              <w:rPr>
                <w:rFonts w:hint="eastAsia" w:hAnsi="宋体" w:cs="宋体"/>
                <w:b/>
                <w:highlight w:val="none"/>
              </w:rPr>
              <w:t>条款名称</w:t>
            </w:r>
          </w:p>
        </w:tc>
        <w:tc>
          <w:tcPr>
            <w:tcW w:w="6516" w:type="dxa"/>
          </w:tcPr>
          <w:p w14:paraId="39FB520C">
            <w:pPr>
              <w:pStyle w:val="12"/>
              <w:spacing w:line="360" w:lineRule="exact"/>
              <w:jc w:val="center"/>
              <w:rPr>
                <w:rFonts w:hAnsi="宋体" w:cs="宋体"/>
                <w:b/>
                <w:highlight w:val="none"/>
              </w:rPr>
            </w:pPr>
            <w:r>
              <w:rPr>
                <w:rFonts w:hint="eastAsia" w:hAnsi="宋体" w:cs="宋体"/>
                <w:b/>
                <w:highlight w:val="none"/>
              </w:rPr>
              <w:t>详细内容</w:t>
            </w:r>
          </w:p>
        </w:tc>
      </w:tr>
      <w:tr w14:paraId="5634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5464572">
            <w:pPr>
              <w:pStyle w:val="12"/>
              <w:spacing w:line="360" w:lineRule="exact"/>
              <w:jc w:val="center"/>
              <w:rPr>
                <w:rFonts w:hAnsi="宋体" w:cs="宋体"/>
                <w:highlight w:val="none"/>
              </w:rPr>
            </w:pPr>
            <w:r>
              <w:rPr>
                <w:rFonts w:hint="eastAsia" w:hAnsi="宋体" w:cs="宋体"/>
                <w:highlight w:val="none"/>
              </w:rPr>
              <w:t>1</w:t>
            </w:r>
          </w:p>
        </w:tc>
        <w:tc>
          <w:tcPr>
            <w:tcW w:w="1711" w:type="dxa"/>
            <w:vAlign w:val="center"/>
          </w:tcPr>
          <w:p w14:paraId="1FD486F6">
            <w:pPr>
              <w:pStyle w:val="12"/>
              <w:spacing w:line="360" w:lineRule="exact"/>
              <w:jc w:val="center"/>
              <w:rPr>
                <w:rFonts w:hAnsi="宋体" w:cs="宋体"/>
                <w:highlight w:val="none"/>
              </w:rPr>
            </w:pPr>
            <w:r>
              <w:rPr>
                <w:rFonts w:hint="eastAsia" w:hAnsi="宋体" w:cs="宋体"/>
                <w:highlight w:val="none"/>
              </w:rPr>
              <w:t>采购人</w:t>
            </w:r>
          </w:p>
        </w:tc>
        <w:tc>
          <w:tcPr>
            <w:tcW w:w="6516" w:type="dxa"/>
            <w:vAlign w:val="center"/>
          </w:tcPr>
          <w:p w14:paraId="056DD333">
            <w:pPr>
              <w:pStyle w:val="12"/>
              <w:spacing w:line="360" w:lineRule="exact"/>
              <w:rPr>
                <w:rFonts w:hAnsi="宋体" w:cs="宋体"/>
                <w:highlight w:val="none"/>
              </w:rPr>
            </w:pPr>
            <w:r>
              <w:rPr>
                <w:rFonts w:hint="eastAsia" w:hAnsi="宋体" w:cs="宋体"/>
                <w:highlight w:val="none"/>
              </w:rPr>
              <w:t>采购人：李春燕</w:t>
            </w:r>
          </w:p>
          <w:p w14:paraId="459C9B10">
            <w:pPr>
              <w:pStyle w:val="12"/>
              <w:spacing w:line="360" w:lineRule="exact"/>
              <w:rPr>
                <w:rFonts w:hAnsi="宋体" w:cs="宋体"/>
                <w:highlight w:val="none"/>
              </w:rPr>
            </w:pPr>
            <w:r>
              <w:rPr>
                <w:rFonts w:hint="eastAsia" w:hAnsi="宋体" w:cs="宋体"/>
                <w:highlight w:val="none"/>
              </w:rPr>
              <w:t>项目联系人：李春燕</w:t>
            </w:r>
          </w:p>
          <w:p w14:paraId="60C1AF4D">
            <w:pPr>
              <w:pStyle w:val="12"/>
              <w:spacing w:line="360" w:lineRule="exact"/>
              <w:rPr>
                <w:rFonts w:hAnsi="宋体" w:cs="宋体"/>
                <w:highlight w:val="none"/>
              </w:rPr>
            </w:pPr>
            <w:r>
              <w:rPr>
                <w:rFonts w:hint="eastAsia" w:hAnsi="宋体" w:cs="宋体"/>
                <w:highlight w:val="none"/>
              </w:rPr>
              <w:t>电话：18775308829</w:t>
            </w:r>
          </w:p>
        </w:tc>
      </w:tr>
      <w:tr w14:paraId="16A1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BAC2C79">
            <w:pPr>
              <w:pStyle w:val="12"/>
              <w:spacing w:line="360" w:lineRule="exact"/>
              <w:jc w:val="center"/>
              <w:rPr>
                <w:rFonts w:hAnsi="宋体" w:cs="宋体"/>
                <w:highlight w:val="none"/>
              </w:rPr>
            </w:pPr>
            <w:r>
              <w:rPr>
                <w:rFonts w:hint="eastAsia" w:hAnsi="宋体" w:cs="宋体"/>
                <w:highlight w:val="none"/>
              </w:rPr>
              <w:t>2</w:t>
            </w:r>
          </w:p>
        </w:tc>
        <w:tc>
          <w:tcPr>
            <w:tcW w:w="1711" w:type="dxa"/>
            <w:vAlign w:val="center"/>
          </w:tcPr>
          <w:p w14:paraId="55D72100">
            <w:pPr>
              <w:pStyle w:val="12"/>
              <w:spacing w:line="360" w:lineRule="exact"/>
              <w:jc w:val="center"/>
              <w:rPr>
                <w:rFonts w:hAnsi="宋体" w:cs="宋体"/>
                <w:highlight w:val="none"/>
              </w:rPr>
            </w:pPr>
            <w:r>
              <w:rPr>
                <w:rFonts w:hint="eastAsia" w:hAnsi="宋体" w:cs="宋体"/>
                <w:highlight w:val="none"/>
              </w:rPr>
              <w:t>项目名称</w:t>
            </w:r>
          </w:p>
        </w:tc>
        <w:tc>
          <w:tcPr>
            <w:tcW w:w="6516" w:type="dxa"/>
            <w:vAlign w:val="center"/>
          </w:tcPr>
          <w:p w14:paraId="2A600283">
            <w:pPr>
              <w:pStyle w:val="12"/>
              <w:spacing w:line="360" w:lineRule="exact"/>
              <w:rPr>
                <w:rFonts w:hAnsi="宋体" w:cs="宋体"/>
                <w:highlight w:val="none"/>
              </w:rPr>
            </w:pPr>
            <w:r>
              <w:rPr>
                <w:rFonts w:hint="eastAsia" w:hAnsi="宋体" w:cs="宋体"/>
                <w:highlight w:val="none"/>
              </w:rPr>
              <w:t>私募基金管理人登记备案服务项目</w:t>
            </w:r>
          </w:p>
        </w:tc>
      </w:tr>
      <w:tr w14:paraId="6284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4FFC0AD">
            <w:pPr>
              <w:pStyle w:val="12"/>
              <w:spacing w:line="360" w:lineRule="exact"/>
              <w:jc w:val="center"/>
              <w:rPr>
                <w:rFonts w:hAnsi="宋体" w:cs="宋体"/>
                <w:highlight w:val="none"/>
              </w:rPr>
            </w:pPr>
            <w:r>
              <w:rPr>
                <w:rFonts w:hint="eastAsia" w:hAnsi="宋体" w:cs="宋体"/>
                <w:highlight w:val="none"/>
              </w:rPr>
              <w:t>3</w:t>
            </w:r>
          </w:p>
        </w:tc>
        <w:tc>
          <w:tcPr>
            <w:tcW w:w="1711" w:type="dxa"/>
            <w:vAlign w:val="center"/>
          </w:tcPr>
          <w:p w14:paraId="4FDFC50D">
            <w:pPr>
              <w:pStyle w:val="12"/>
              <w:spacing w:line="360" w:lineRule="exact"/>
              <w:jc w:val="center"/>
              <w:rPr>
                <w:rFonts w:hAnsi="宋体" w:cs="宋体"/>
                <w:highlight w:val="none"/>
              </w:rPr>
            </w:pPr>
            <w:r>
              <w:rPr>
                <w:rFonts w:hint="eastAsia" w:hAnsi="宋体" w:cs="宋体"/>
                <w:highlight w:val="none"/>
              </w:rPr>
              <w:t>资金来源</w:t>
            </w:r>
          </w:p>
        </w:tc>
        <w:tc>
          <w:tcPr>
            <w:tcW w:w="6516" w:type="dxa"/>
            <w:vAlign w:val="center"/>
          </w:tcPr>
          <w:p w14:paraId="287CD7AA">
            <w:pPr>
              <w:pStyle w:val="12"/>
              <w:spacing w:line="360" w:lineRule="exact"/>
              <w:rPr>
                <w:rFonts w:hAnsi="宋体" w:cs="宋体"/>
                <w:highlight w:val="none"/>
              </w:rPr>
            </w:pPr>
            <w:r>
              <w:rPr>
                <w:rFonts w:hAnsi="宋体" w:cs="宋体"/>
                <w:highlight w:val="none"/>
              </w:rPr>
              <w:t>自有资金</w:t>
            </w:r>
          </w:p>
        </w:tc>
      </w:tr>
      <w:tr w14:paraId="0A08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BAD02A">
            <w:pPr>
              <w:pStyle w:val="12"/>
              <w:spacing w:line="360" w:lineRule="exact"/>
              <w:jc w:val="center"/>
              <w:rPr>
                <w:rFonts w:hAnsi="宋体" w:cs="宋体"/>
                <w:highlight w:val="none"/>
              </w:rPr>
            </w:pPr>
            <w:r>
              <w:rPr>
                <w:rFonts w:hint="eastAsia" w:hAnsi="宋体" w:cs="宋体"/>
                <w:highlight w:val="none"/>
              </w:rPr>
              <w:t>4</w:t>
            </w:r>
          </w:p>
        </w:tc>
        <w:tc>
          <w:tcPr>
            <w:tcW w:w="1711" w:type="dxa"/>
            <w:vAlign w:val="center"/>
          </w:tcPr>
          <w:p w14:paraId="3F741F01">
            <w:pPr>
              <w:pStyle w:val="12"/>
              <w:spacing w:line="360" w:lineRule="exact"/>
              <w:jc w:val="center"/>
              <w:rPr>
                <w:rFonts w:hAnsi="宋体" w:cs="宋体"/>
                <w:highlight w:val="none"/>
              </w:rPr>
            </w:pPr>
            <w:r>
              <w:rPr>
                <w:rFonts w:hint="eastAsia" w:hAnsi="宋体" w:cs="宋体"/>
                <w:highlight w:val="none"/>
              </w:rPr>
              <w:t>采购文件的获取</w:t>
            </w:r>
          </w:p>
        </w:tc>
        <w:tc>
          <w:tcPr>
            <w:tcW w:w="6516" w:type="dxa"/>
            <w:vAlign w:val="center"/>
          </w:tcPr>
          <w:p w14:paraId="6ADBDDB6">
            <w:pPr>
              <w:pStyle w:val="12"/>
              <w:spacing w:line="360" w:lineRule="exact"/>
              <w:rPr>
                <w:rFonts w:hAnsi="宋体" w:cs="宋体"/>
                <w:spacing w:val="6"/>
                <w:kern w:val="48"/>
                <w:highlight w:val="none"/>
              </w:rPr>
            </w:pPr>
            <w:r>
              <w:rPr>
                <w:rFonts w:hint="eastAsia" w:hAnsi="宋体" w:cs="宋体"/>
                <w:highlight w:val="none"/>
              </w:rPr>
              <w:t>供应商在广西自贸区钦州港片区开发投资集团有限责任公司网站</w:t>
            </w:r>
            <w:r>
              <w:rPr>
                <w:highlight w:val="none"/>
              </w:rPr>
              <w:fldChar w:fldCharType="begin"/>
            </w:r>
            <w:r>
              <w:rPr>
                <w:highlight w:val="none"/>
              </w:rPr>
              <w:instrText xml:space="preserve"> HYPERLINK "http://www.qzmktjt.com/" \t "_blank" </w:instrText>
            </w:r>
            <w:r>
              <w:rPr>
                <w:highlight w:val="none"/>
              </w:rPr>
              <w:fldChar w:fldCharType="separate"/>
            </w:r>
            <w:r>
              <w:rPr>
                <w:rStyle w:val="24"/>
                <w:rFonts w:hAnsi="宋体" w:cs="宋体"/>
                <w:color w:val="auto"/>
                <w:sz w:val="24"/>
                <w:szCs w:val="24"/>
                <w:highlight w:val="none"/>
              </w:rPr>
              <w:t>http://www.qzmktjt.com/</w:t>
            </w:r>
            <w:r>
              <w:rPr>
                <w:rStyle w:val="24"/>
                <w:rFonts w:hAnsi="宋体" w:cs="宋体"/>
                <w:color w:val="auto"/>
                <w:sz w:val="24"/>
                <w:szCs w:val="24"/>
                <w:highlight w:val="none"/>
              </w:rPr>
              <w:fldChar w:fldCharType="end"/>
            </w:r>
            <w:r>
              <w:rPr>
                <w:rFonts w:hint="eastAsia" w:hAnsi="宋体" w:cs="宋体"/>
                <w:highlight w:val="none"/>
              </w:rPr>
              <w:t>获取（下载）采购文件</w:t>
            </w:r>
          </w:p>
        </w:tc>
      </w:tr>
      <w:tr w14:paraId="31B4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EC56348">
            <w:pPr>
              <w:pStyle w:val="12"/>
              <w:spacing w:line="360" w:lineRule="exact"/>
              <w:jc w:val="center"/>
              <w:rPr>
                <w:rFonts w:hAnsi="宋体" w:cs="宋体"/>
                <w:highlight w:val="none"/>
              </w:rPr>
            </w:pPr>
            <w:r>
              <w:rPr>
                <w:rFonts w:hint="eastAsia" w:hAnsi="宋体" w:cs="宋体"/>
                <w:highlight w:val="none"/>
              </w:rPr>
              <w:t>5</w:t>
            </w:r>
          </w:p>
        </w:tc>
        <w:tc>
          <w:tcPr>
            <w:tcW w:w="1711" w:type="dxa"/>
            <w:vAlign w:val="center"/>
          </w:tcPr>
          <w:p w14:paraId="75312D2C">
            <w:pPr>
              <w:pStyle w:val="12"/>
              <w:spacing w:line="360" w:lineRule="exact"/>
              <w:jc w:val="center"/>
              <w:rPr>
                <w:rFonts w:hAnsi="宋体" w:cs="宋体"/>
                <w:highlight w:val="none"/>
              </w:rPr>
            </w:pPr>
            <w:r>
              <w:rPr>
                <w:rFonts w:hint="eastAsia"/>
                <w:highlight w:val="none"/>
              </w:rPr>
              <w:t>供应商</w:t>
            </w:r>
            <w:r>
              <w:rPr>
                <w:rFonts w:hint="eastAsia" w:hAnsi="宋体" w:cs="宋体"/>
                <w:highlight w:val="none"/>
              </w:rPr>
              <w:t>应具备的特定条件</w:t>
            </w:r>
          </w:p>
        </w:tc>
        <w:tc>
          <w:tcPr>
            <w:tcW w:w="6516" w:type="dxa"/>
            <w:vAlign w:val="center"/>
          </w:tcPr>
          <w:p w14:paraId="7FE47F27">
            <w:pPr>
              <w:pStyle w:val="12"/>
              <w:spacing w:line="360" w:lineRule="exact"/>
              <w:rPr>
                <w:rFonts w:hAnsi="宋体" w:cs="宋体"/>
                <w:spacing w:val="6"/>
                <w:kern w:val="48"/>
                <w:highlight w:val="none"/>
              </w:rPr>
            </w:pPr>
            <w:r>
              <w:rPr>
                <w:rFonts w:hint="eastAsia" w:hAnsi="宋体" w:cs="宋体"/>
                <w:spacing w:val="6"/>
                <w:kern w:val="48"/>
                <w:highlight w:val="none"/>
              </w:rPr>
              <w:t>1.国内注册（指按国家有关规定要求注册），依法能提供本次采购服务的供应商；</w:t>
            </w:r>
          </w:p>
          <w:p w14:paraId="3B510A51">
            <w:pPr>
              <w:pStyle w:val="12"/>
              <w:spacing w:line="360" w:lineRule="exact"/>
              <w:rPr>
                <w:rFonts w:hAnsi="宋体" w:cs="宋体"/>
                <w:spacing w:val="6"/>
                <w:kern w:val="48"/>
                <w:highlight w:val="none"/>
              </w:rPr>
            </w:pPr>
            <w:r>
              <w:rPr>
                <w:rFonts w:hint="eastAsia" w:hAnsi="宋体" w:cs="宋体"/>
                <w:spacing w:val="6"/>
                <w:kern w:val="48"/>
                <w:highlight w:val="none"/>
              </w:rPr>
              <w:t>2.具有独立承担民事责任的能力；</w:t>
            </w:r>
          </w:p>
          <w:p w14:paraId="3C42A792">
            <w:pPr>
              <w:pStyle w:val="12"/>
              <w:spacing w:line="360" w:lineRule="exact"/>
              <w:rPr>
                <w:rFonts w:hAnsi="宋体" w:cs="宋体"/>
                <w:spacing w:val="6"/>
                <w:kern w:val="48"/>
                <w:highlight w:val="none"/>
              </w:rPr>
            </w:pPr>
            <w:r>
              <w:rPr>
                <w:rFonts w:hint="eastAsia" w:hAnsi="宋体" w:cs="宋体"/>
                <w:spacing w:val="6"/>
                <w:kern w:val="48"/>
                <w:highlight w:val="none"/>
              </w:rPr>
              <w:t>3.具有良好的商业信誉和履行合同所必需的设备和专业技术能力；</w:t>
            </w:r>
          </w:p>
          <w:p w14:paraId="6F8B988F">
            <w:pPr>
              <w:pStyle w:val="12"/>
              <w:spacing w:line="360" w:lineRule="exact"/>
              <w:rPr>
                <w:rFonts w:hAnsi="宋体" w:cs="宋体"/>
                <w:spacing w:val="6"/>
                <w:kern w:val="48"/>
                <w:highlight w:val="none"/>
              </w:rPr>
            </w:pPr>
            <w:r>
              <w:rPr>
                <w:rFonts w:hint="eastAsia" w:hAnsi="宋体" w:cs="宋体"/>
                <w:spacing w:val="6"/>
                <w:kern w:val="48"/>
                <w:highlight w:val="none"/>
              </w:rPr>
              <w:t>4.参加采购活动前三年内，在经营活动中没有重大违法记录（由竞标人提供在“信用中国”网站下载的信用报告）；</w:t>
            </w:r>
          </w:p>
          <w:p w14:paraId="21D0C9C2">
            <w:pPr>
              <w:pStyle w:val="12"/>
              <w:spacing w:line="360" w:lineRule="exact"/>
              <w:rPr>
                <w:rFonts w:hAnsi="宋体" w:cs="宋体"/>
                <w:spacing w:val="6"/>
                <w:kern w:val="48"/>
                <w:highlight w:val="none"/>
              </w:rPr>
            </w:pPr>
            <w:r>
              <w:rPr>
                <w:rFonts w:hint="eastAsia" w:hAnsi="宋体" w:cs="宋体"/>
                <w:spacing w:val="6"/>
                <w:kern w:val="48"/>
                <w:highlight w:val="none"/>
              </w:rPr>
              <w:t>5.单位负责人为同一人或者存在直接控股、管理关系的不同供应商，不得参加同一合同项下的采购活动。</w:t>
            </w:r>
          </w:p>
          <w:p w14:paraId="2CE18D83">
            <w:pPr>
              <w:pStyle w:val="12"/>
              <w:spacing w:line="360" w:lineRule="exact"/>
              <w:rPr>
                <w:rFonts w:hAnsi="宋体" w:cs="宋体"/>
                <w:spacing w:val="6"/>
                <w:kern w:val="48"/>
                <w:highlight w:val="none"/>
              </w:rPr>
            </w:pPr>
            <w:r>
              <w:rPr>
                <w:rFonts w:hint="eastAsia" w:hAnsi="宋体" w:cs="宋体"/>
                <w:spacing w:val="6"/>
                <w:kern w:val="48"/>
                <w:highlight w:val="none"/>
              </w:rPr>
              <w:t>6.法律、行政法规规定的其他条件。</w:t>
            </w:r>
          </w:p>
          <w:p w14:paraId="6BDD1221">
            <w:pPr>
              <w:pStyle w:val="12"/>
              <w:spacing w:line="360" w:lineRule="exact"/>
              <w:rPr>
                <w:rFonts w:hAnsi="宋体" w:cs="宋体"/>
                <w:spacing w:val="6"/>
                <w:kern w:val="48"/>
                <w:highlight w:val="none"/>
              </w:rPr>
            </w:pPr>
            <w:r>
              <w:rPr>
                <w:rFonts w:hint="eastAsia" w:hAnsi="宋体" w:cs="宋体"/>
                <w:spacing w:val="6"/>
                <w:kern w:val="48"/>
                <w:highlight w:val="none"/>
              </w:rPr>
              <w:t>7.本项目的特定资格要求：</w:t>
            </w:r>
          </w:p>
          <w:p w14:paraId="55608128">
            <w:pPr>
              <w:spacing w:line="400" w:lineRule="exact"/>
              <w:ind w:firstLine="480" w:firstLineChars="200"/>
              <w:rPr>
                <w:rFonts w:ascii="宋体" w:hAnsi="宋体" w:eastAsia="宋体" w:cs="宋体"/>
                <w:bCs/>
                <w:sz w:val="24"/>
                <w:szCs w:val="24"/>
                <w:highlight w:val="none"/>
              </w:rPr>
            </w:pPr>
            <w:r>
              <w:rPr>
                <w:rFonts w:ascii="宋体" w:hAnsi="宋体" w:eastAsia="宋体" w:cs="宋体"/>
                <w:bCs/>
                <w:sz w:val="24"/>
                <w:szCs w:val="24"/>
                <w:highlight w:val="none"/>
              </w:rPr>
              <w:t>①</w:t>
            </w:r>
            <w:r>
              <w:rPr>
                <w:rFonts w:hint="eastAsia" w:ascii="宋体" w:hAnsi="宋体" w:eastAsia="宋体" w:cs="宋体"/>
                <w:bCs/>
                <w:sz w:val="24"/>
                <w:szCs w:val="24"/>
                <w:highlight w:val="none"/>
              </w:rPr>
              <w:t>具备从事证券法律业务资质；</w:t>
            </w:r>
          </w:p>
          <w:p w14:paraId="23DA90D9">
            <w:pPr>
              <w:spacing w:line="400" w:lineRule="exact"/>
              <w:ind w:firstLine="480" w:firstLineChars="200"/>
              <w:rPr>
                <w:rFonts w:ascii="宋体" w:hAnsi="宋体" w:eastAsia="宋体" w:cs="宋体"/>
                <w:bCs/>
                <w:sz w:val="24"/>
                <w:szCs w:val="24"/>
                <w:highlight w:val="none"/>
              </w:rPr>
            </w:pPr>
            <w:r>
              <w:rPr>
                <w:rFonts w:ascii="宋体" w:hAnsi="宋体" w:eastAsia="宋体" w:cs="宋体"/>
                <w:bCs/>
                <w:sz w:val="24"/>
                <w:szCs w:val="24"/>
                <w:highlight w:val="none"/>
              </w:rPr>
              <w:t>②</w:t>
            </w:r>
            <w:r>
              <w:rPr>
                <w:rFonts w:hint="eastAsia" w:ascii="宋体" w:hAnsi="宋体" w:eastAsia="宋体" w:cs="宋体"/>
                <w:bCs/>
                <w:sz w:val="24"/>
                <w:szCs w:val="24"/>
                <w:highlight w:val="none"/>
              </w:rPr>
              <w:t>具备不少于10起成功办理通过私募基金管理人登记备案的案例（相关案例数量以基金业协会“私募基金管理人分类查询公示”系统中“法律意见书信息”一栏所披露的律所名称为准）；</w:t>
            </w:r>
          </w:p>
          <w:p w14:paraId="79117B29">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③具备不少于5起私募基金管理人常年法律服务项目经验；</w:t>
            </w:r>
          </w:p>
          <w:p w14:paraId="3EAEFE36">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④具备国家级基金及大型私募股权基金的法律服务经验。</w:t>
            </w:r>
          </w:p>
          <w:p w14:paraId="5C716AB2">
            <w:pPr>
              <w:pStyle w:val="13"/>
              <w:ind w:left="0" w:leftChars="0"/>
              <w:rPr>
                <w:highlight w:val="none"/>
              </w:rPr>
            </w:pPr>
          </w:p>
        </w:tc>
      </w:tr>
      <w:tr w14:paraId="3CA5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2D6B9E8">
            <w:pPr>
              <w:pStyle w:val="12"/>
              <w:spacing w:line="360" w:lineRule="exact"/>
              <w:jc w:val="center"/>
              <w:rPr>
                <w:rFonts w:hAnsi="宋体" w:cs="宋体"/>
                <w:highlight w:val="none"/>
              </w:rPr>
            </w:pPr>
            <w:r>
              <w:rPr>
                <w:rFonts w:hint="eastAsia" w:hAnsi="宋体" w:cs="宋体"/>
                <w:highlight w:val="none"/>
              </w:rPr>
              <w:t>6</w:t>
            </w:r>
          </w:p>
        </w:tc>
        <w:tc>
          <w:tcPr>
            <w:tcW w:w="1711" w:type="dxa"/>
            <w:vAlign w:val="center"/>
          </w:tcPr>
          <w:p w14:paraId="617A0BE2">
            <w:pPr>
              <w:pStyle w:val="12"/>
              <w:spacing w:line="360" w:lineRule="exact"/>
              <w:jc w:val="center"/>
              <w:rPr>
                <w:rFonts w:hAnsi="宋体" w:cs="宋体"/>
                <w:highlight w:val="none"/>
              </w:rPr>
            </w:pPr>
            <w:r>
              <w:rPr>
                <w:rFonts w:hint="eastAsia" w:hAnsi="宋体" w:cs="宋体"/>
                <w:highlight w:val="none"/>
              </w:rPr>
              <w:t>是否接受联合体竞标</w:t>
            </w:r>
          </w:p>
        </w:tc>
        <w:tc>
          <w:tcPr>
            <w:tcW w:w="6516" w:type="dxa"/>
            <w:vAlign w:val="center"/>
          </w:tcPr>
          <w:p w14:paraId="3B25FE4B">
            <w:pPr>
              <w:pStyle w:val="12"/>
              <w:spacing w:line="360" w:lineRule="exact"/>
              <w:rPr>
                <w:rFonts w:hAnsi="宋体" w:cs="宋体"/>
                <w:highlight w:val="none"/>
              </w:rPr>
            </w:pPr>
            <w:r>
              <w:rPr>
                <w:rFonts w:hint="eastAsia" w:hAnsi="宋体" w:cs="宋体"/>
                <w:highlight w:val="none"/>
              </w:rPr>
              <w:sym w:font="Wingdings 2" w:char="00A3"/>
            </w:r>
            <w:r>
              <w:rPr>
                <w:rFonts w:hint="eastAsia" w:hAnsi="宋体" w:cs="宋体"/>
                <w:highlight w:val="none"/>
              </w:rPr>
              <w:t xml:space="preserve">接受联合体竞标  </w:t>
            </w:r>
            <w:r>
              <w:rPr>
                <w:rFonts w:hint="eastAsia" w:hAnsi="宋体" w:cs="宋体"/>
                <w:highlight w:val="none"/>
              </w:rPr>
              <w:sym w:font="Wingdings 2" w:char="0052"/>
            </w:r>
            <w:r>
              <w:rPr>
                <w:rFonts w:hint="eastAsia" w:hAnsi="宋体" w:cs="宋体"/>
                <w:highlight w:val="none"/>
              </w:rPr>
              <w:t>不接受联合体竞标</w:t>
            </w:r>
          </w:p>
        </w:tc>
      </w:tr>
      <w:tr w14:paraId="7C2B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2B1F9AD">
            <w:pPr>
              <w:pStyle w:val="12"/>
              <w:spacing w:line="360" w:lineRule="exact"/>
              <w:jc w:val="center"/>
              <w:rPr>
                <w:rFonts w:hAnsi="宋体" w:cs="宋体"/>
                <w:highlight w:val="none"/>
              </w:rPr>
            </w:pPr>
            <w:r>
              <w:rPr>
                <w:rFonts w:hint="eastAsia" w:hAnsi="宋体" w:cs="宋体"/>
                <w:highlight w:val="none"/>
              </w:rPr>
              <w:t>7</w:t>
            </w:r>
          </w:p>
        </w:tc>
        <w:tc>
          <w:tcPr>
            <w:tcW w:w="1711" w:type="dxa"/>
            <w:vAlign w:val="center"/>
          </w:tcPr>
          <w:p w14:paraId="6FDC06BA">
            <w:pPr>
              <w:pStyle w:val="12"/>
              <w:spacing w:line="360" w:lineRule="exact"/>
              <w:jc w:val="center"/>
              <w:rPr>
                <w:rFonts w:hAnsi="宋体" w:cs="宋体"/>
                <w:highlight w:val="none"/>
              </w:rPr>
            </w:pPr>
            <w:r>
              <w:rPr>
                <w:rFonts w:hint="eastAsia" w:hAnsi="宋体" w:cs="宋体"/>
                <w:highlight w:val="none"/>
              </w:rPr>
              <w:t>响应文件份数</w:t>
            </w:r>
          </w:p>
        </w:tc>
        <w:tc>
          <w:tcPr>
            <w:tcW w:w="6516" w:type="dxa"/>
            <w:vAlign w:val="center"/>
          </w:tcPr>
          <w:p w14:paraId="3DE2D1CA">
            <w:pPr>
              <w:pStyle w:val="12"/>
              <w:spacing w:line="360" w:lineRule="exact"/>
              <w:rPr>
                <w:highlight w:val="none"/>
              </w:rPr>
            </w:pPr>
            <w:r>
              <w:rPr>
                <w:rFonts w:hint="eastAsia"/>
                <w:highlight w:val="none"/>
              </w:rPr>
              <w:t>响应文件：</w:t>
            </w:r>
            <w:r>
              <w:rPr>
                <w:rFonts w:hint="eastAsia"/>
                <w:b/>
                <w:bCs/>
                <w:highlight w:val="none"/>
              </w:rPr>
              <w:t>正本1份，副本1份</w:t>
            </w:r>
          </w:p>
          <w:p w14:paraId="0DB3D02F">
            <w:pPr>
              <w:rPr>
                <w:highlight w:val="none"/>
              </w:rPr>
            </w:pPr>
            <w:r>
              <w:rPr>
                <w:rFonts w:hint="eastAsia" w:ascii="宋体" w:hAnsi="宋体" w:eastAsia="宋体" w:cs="宋体"/>
                <w:spacing w:val="6"/>
                <w:kern w:val="48"/>
                <w:szCs w:val="21"/>
                <w:highlight w:val="none"/>
              </w:rPr>
              <w:t>供应商必须在首次</w:t>
            </w:r>
            <w:r>
              <w:rPr>
                <w:rFonts w:hint="eastAsia" w:ascii="宋体" w:hAnsi="宋体" w:eastAsia="宋体" w:cs="宋体"/>
                <w:highlight w:val="none"/>
              </w:rPr>
              <w:t>响应文件提交截止时间</w:t>
            </w:r>
            <w:r>
              <w:rPr>
                <w:rFonts w:hint="eastAsia" w:ascii="宋体" w:hAnsi="宋体" w:eastAsia="宋体" w:cs="宋体"/>
                <w:spacing w:val="6"/>
                <w:kern w:val="48"/>
                <w:szCs w:val="21"/>
                <w:highlight w:val="none"/>
              </w:rPr>
              <w:t>前，将响应文件密封送达指定地点。在首次响应文件提交截止时间后送达的响应文件为无效文件，采购人应当拒收。</w:t>
            </w:r>
          </w:p>
        </w:tc>
      </w:tr>
      <w:tr w14:paraId="7E78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7E9C5">
            <w:pPr>
              <w:pStyle w:val="12"/>
              <w:spacing w:line="360" w:lineRule="exact"/>
              <w:jc w:val="center"/>
              <w:rPr>
                <w:rFonts w:hAnsi="宋体" w:cs="宋体"/>
                <w:highlight w:val="none"/>
              </w:rPr>
            </w:pPr>
            <w:r>
              <w:rPr>
                <w:rFonts w:hint="eastAsia" w:hAnsi="宋体" w:cs="宋体"/>
                <w:highlight w:val="none"/>
              </w:rPr>
              <w:t>8</w:t>
            </w:r>
          </w:p>
        </w:tc>
        <w:tc>
          <w:tcPr>
            <w:tcW w:w="1711" w:type="dxa"/>
            <w:vAlign w:val="center"/>
          </w:tcPr>
          <w:p w14:paraId="78B62C2F">
            <w:pPr>
              <w:pStyle w:val="12"/>
              <w:spacing w:line="360" w:lineRule="exact"/>
              <w:jc w:val="center"/>
              <w:rPr>
                <w:rFonts w:hAnsi="宋体" w:cs="宋体"/>
                <w:highlight w:val="none"/>
              </w:rPr>
            </w:pPr>
            <w:r>
              <w:rPr>
                <w:rFonts w:hint="eastAsia" w:hAnsi="宋体" w:cs="宋体"/>
                <w:highlight w:val="none"/>
              </w:rPr>
              <w:t>评审方法</w:t>
            </w:r>
          </w:p>
        </w:tc>
        <w:tc>
          <w:tcPr>
            <w:tcW w:w="6516" w:type="dxa"/>
            <w:vAlign w:val="center"/>
          </w:tcPr>
          <w:p w14:paraId="4F312A94">
            <w:pPr>
              <w:pStyle w:val="12"/>
              <w:spacing w:line="360" w:lineRule="exact"/>
              <w:rPr>
                <w:rFonts w:hAnsi="宋体" w:cs="宋体"/>
                <w:highlight w:val="none"/>
              </w:rPr>
            </w:pPr>
            <w:r>
              <w:rPr>
                <w:rFonts w:hint="eastAsia" w:hAnsi="宋体" w:cs="宋体"/>
                <w:b/>
                <w:bCs/>
                <w:highlight w:val="none"/>
              </w:rPr>
              <w:t>综合评估法</w:t>
            </w:r>
          </w:p>
        </w:tc>
      </w:tr>
      <w:tr w14:paraId="42A0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AEB538C">
            <w:pPr>
              <w:pStyle w:val="12"/>
              <w:spacing w:line="360" w:lineRule="exact"/>
              <w:jc w:val="center"/>
              <w:rPr>
                <w:rFonts w:hAnsi="宋体" w:cs="宋体"/>
                <w:highlight w:val="none"/>
              </w:rPr>
            </w:pPr>
            <w:r>
              <w:rPr>
                <w:rFonts w:hint="eastAsia" w:hAnsi="宋体" w:cs="宋体"/>
                <w:highlight w:val="none"/>
              </w:rPr>
              <w:t>9</w:t>
            </w:r>
          </w:p>
        </w:tc>
        <w:tc>
          <w:tcPr>
            <w:tcW w:w="1711" w:type="dxa"/>
            <w:vAlign w:val="center"/>
          </w:tcPr>
          <w:p w14:paraId="2E9A5426">
            <w:pPr>
              <w:pStyle w:val="12"/>
              <w:spacing w:line="360" w:lineRule="exact"/>
              <w:jc w:val="center"/>
              <w:rPr>
                <w:rFonts w:hAnsi="宋体" w:cs="宋体"/>
                <w:highlight w:val="none"/>
              </w:rPr>
            </w:pPr>
            <w:r>
              <w:rPr>
                <w:rFonts w:hint="eastAsia" w:hAnsi="宋体" w:cs="宋体"/>
                <w:highlight w:val="none"/>
              </w:rPr>
              <w:t>竞标有效期</w:t>
            </w:r>
          </w:p>
        </w:tc>
        <w:tc>
          <w:tcPr>
            <w:tcW w:w="6516" w:type="dxa"/>
            <w:vAlign w:val="center"/>
          </w:tcPr>
          <w:p w14:paraId="67EB36E6">
            <w:pPr>
              <w:pStyle w:val="12"/>
              <w:spacing w:line="360" w:lineRule="exact"/>
              <w:rPr>
                <w:rFonts w:hAnsi="宋体" w:cs="宋体"/>
                <w:highlight w:val="none"/>
              </w:rPr>
            </w:pPr>
            <w:r>
              <w:rPr>
                <w:rFonts w:hint="eastAsia" w:hAnsi="宋体" w:cs="宋体"/>
                <w:highlight w:val="none"/>
              </w:rPr>
              <w:t>自竞标截止时间起60天</w:t>
            </w:r>
          </w:p>
        </w:tc>
      </w:tr>
      <w:tr w14:paraId="0C74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88AEA7F">
            <w:pPr>
              <w:pStyle w:val="12"/>
              <w:spacing w:line="360" w:lineRule="exact"/>
              <w:jc w:val="center"/>
              <w:rPr>
                <w:rFonts w:hAnsi="宋体" w:cs="宋体"/>
                <w:highlight w:val="none"/>
              </w:rPr>
            </w:pPr>
            <w:r>
              <w:rPr>
                <w:rFonts w:hint="eastAsia" w:hAnsi="宋体" w:cs="宋体"/>
                <w:highlight w:val="none"/>
              </w:rPr>
              <w:t>10</w:t>
            </w:r>
          </w:p>
        </w:tc>
        <w:tc>
          <w:tcPr>
            <w:tcW w:w="1711" w:type="dxa"/>
            <w:vAlign w:val="center"/>
          </w:tcPr>
          <w:p w14:paraId="0A2187FC">
            <w:pPr>
              <w:pStyle w:val="12"/>
              <w:spacing w:line="360" w:lineRule="exact"/>
              <w:jc w:val="center"/>
              <w:rPr>
                <w:rFonts w:hAnsi="宋体" w:cs="宋体"/>
                <w:highlight w:val="none"/>
              </w:rPr>
            </w:pPr>
            <w:r>
              <w:rPr>
                <w:rFonts w:hint="eastAsia" w:hAnsi="宋体" w:cs="宋体"/>
                <w:highlight w:val="none"/>
              </w:rPr>
              <w:t>竞标保证金金额</w:t>
            </w:r>
          </w:p>
        </w:tc>
        <w:tc>
          <w:tcPr>
            <w:tcW w:w="6516" w:type="dxa"/>
            <w:vAlign w:val="center"/>
          </w:tcPr>
          <w:p w14:paraId="4276D58A">
            <w:pPr>
              <w:pStyle w:val="12"/>
              <w:spacing w:line="360" w:lineRule="exact"/>
              <w:rPr>
                <w:rFonts w:hAnsi="宋体" w:cs="宋体"/>
                <w:highlight w:val="none"/>
              </w:rPr>
            </w:pPr>
            <w:r>
              <w:rPr>
                <w:rFonts w:hint="eastAsia" w:hAnsi="宋体" w:cs="宋体"/>
                <w:spacing w:val="6"/>
                <w:kern w:val="48"/>
                <w:highlight w:val="none"/>
              </w:rPr>
              <w:t>无</w:t>
            </w:r>
          </w:p>
        </w:tc>
      </w:tr>
      <w:tr w14:paraId="5E43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596F07">
            <w:pPr>
              <w:pStyle w:val="12"/>
              <w:spacing w:line="360" w:lineRule="exact"/>
              <w:jc w:val="center"/>
              <w:rPr>
                <w:rFonts w:hAnsi="宋体" w:cs="宋体"/>
                <w:highlight w:val="none"/>
              </w:rPr>
            </w:pPr>
            <w:r>
              <w:rPr>
                <w:rFonts w:hint="eastAsia" w:hAnsi="宋体" w:cs="宋体"/>
                <w:highlight w:val="none"/>
              </w:rPr>
              <w:t>11</w:t>
            </w:r>
          </w:p>
        </w:tc>
        <w:tc>
          <w:tcPr>
            <w:tcW w:w="1711" w:type="dxa"/>
            <w:vAlign w:val="center"/>
          </w:tcPr>
          <w:p w14:paraId="7F6AD6C5">
            <w:pPr>
              <w:pStyle w:val="12"/>
              <w:spacing w:line="360" w:lineRule="exact"/>
              <w:jc w:val="center"/>
              <w:rPr>
                <w:rFonts w:hAnsi="宋体" w:cs="宋体"/>
                <w:highlight w:val="none"/>
              </w:rPr>
            </w:pPr>
            <w:r>
              <w:rPr>
                <w:rFonts w:hint="eastAsia" w:hAnsi="宋体" w:cs="宋体"/>
                <w:highlight w:val="none"/>
              </w:rPr>
              <w:t>竞标截止时间</w:t>
            </w:r>
          </w:p>
        </w:tc>
        <w:tc>
          <w:tcPr>
            <w:tcW w:w="6516" w:type="dxa"/>
            <w:vAlign w:val="center"/>
          </w:tcPr>
          <w:p w14:paraId="2693A305">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w:t>
            </w:r>
            <w:r>
              <w:rPr>
                <w:rFonts w:hint="eastAsia" w:hAnsi="宋体" w:cs="宋体"/>
                <w:szCs w:val="24"/>
                <w:highlight w:val="none"/>
              </w:rPr>
              <w:t>一致</w:t>
            </w:r>
          </w:p>
        </w:tc>
      </w:tr>
      <w:tr w14:paraId="677D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656272">
            <w:pPr>
              <w:pStyle w:val="12"/>
              <w:spacing w:line="360" w:lineRule="exact"/>
              <w:jc w:val="center"/>
              <w:rPr>
                <w:rFonts w:hAnsi="宋体" w:cs="宋体"/>
                <w:highlight w:val="none"/>
              </w:rPr>
            </w:pPr>
            <w:r>
              <w:rPr>
                <w:rFonts w:hint="eastAsia" w:hAnsi="宋体" w:cs="宋体"/>
                <w:highlight w:val="none"/>
              </w:rPr>
              <w:t>12</w:t>
            </w:r>
          </w:p>
        </w:tc>
        <w:tc>
          <w:tcPr>
            <w:tcW w:w="1711" w:type="dxa"/>
            <w:vAlign w:val="center"/>
          </w:tcPr>
          <w:p w14:paraId="1674ADC5">
            <w:pPr>
              <w:pStyle w:val="12"/>
              <w:spacing w:line="360" w:lineRule="exact"/>
              <w:jc w:val="center"/>
              <w:rPr>
                <w:rFonts w:hAnsi="宋体" w:cs="宋体"/>
                <w:highlight w:val="none"/>
              </w:rPr>
            </w:pPr>
            <w:r>
              <w:rPr>
                <w:rFonts w:hint="eastAsia" w:hAnsi="宋体" w:cs="宋体"/>
                <w:highlight w:val="none"/>
              </w:rPr>
              <w:t>响应文件提交</w:t>
            </w:r>
          </w:p>
          <w:p w14:paraId="1E92FCFC">
            <w:pPr>
              <w:pStyle w:val="12"/>
              <w:spacing w:line="360" w:lineRule="exact"/>
              <w:jc w:val="center"/>
              <w:rPr>
                <w:rFonts w:hAnsi="宋体" w:cs="宋体"/>
                <w:highlight w:val="none"/>
              </w:rPr>
            </w:pPr>
            <w:r>
              <w:rPr>
                <w:rFonts w:hint="eastAsia" w:hAnsi="宋体" w:cs="宋体"/>
                <w:highlight w:val="none"/>
              </w:rPr>
              <w:t>截止时间和地点</w:t>
            </w:r>
          </w:p>
        </w:tc>
        <w:tc>
          <w:tcPr>
            <w:tcW w:w="6516" w:type="dxa"/>
            <w:vAlign w:val="center"/>
          </w:tcPr>
          <w:p w14:paraId="363B846B">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响应文件提交截止时间、地点</w:t>
            </w:r>
            <w:r>
              <w:rPr>
                <w:rFonts w:hint="eastAsia" w:hAnsi="宋体" w:cs="宋体"/>
                <w:szCs w:val="24"/>
                <w:highlight w:val="none"/>
              </w:rPr>
              <w:t>一致</w:t>
            </w:r>
          </w:p>
        </w:tc>
      </w:tr>
      <w:tr w14:paraId="2D5D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2" w:type="dxa"/>
            <w:vAlign w:val="center"/>
          </w:tcPr>
          <w:p w14:paraId="3D62C0BB">
            <w:pPr>
              <w:pStyle w:val="12"/>
              <w:spacing w:line="360" w:lineRule="exact"/>
              <w:jc w:val="center"/>
              <w:rPr>
                <w:rFonts w:hAnsi="宋体" w:cs="宋体"/>
                <w:highlight w:val="none"/>
              </w:rPr>
            </w:pPr>
            <w:r>
              <w:rPr>
                <w:rFonts w:hint="eastAsia" w:hAnsi="宋体" w:cs="宋体"/>
                <w:highlight w:val="none"/>
              </w:rPr>
              <w:t>13</w:t>
            </w:r>
          </w:p>
        </w:tc>
        <w:tc>
          <w:tcPr>
            <w:tcW w:w="1711" w:type="dxa"/>
            <w:vAlign w:val="center"/>
          </w:tcPr>
          <w:p w14:paraId="20EBB5E3">
            <w:pPr>
              <w:pStyle w:val="12"/>
              <w:spacing w:line="360" w:lineRule="exact"/>
              <w:jc w:val="center"/>
              <w:rPr>
                <w:rFonts w:hAnsi="宋体" w:cs="宋体"/>
                <w:highlight w:val="none"/>
              </w:rPr>
            </w:pPr>
            <w:r>
              <w:rPr>
                <w:rFonts w:hint="eastAsia" w:hAnsi="宋体" w:cs="宋体"/>
                <w:highlight w:val="none"/>
              </w:rPr>
              <w:t>开标时间和地点</w:t>
            </w:r>
          </w:p>
        </w:tc>
        <w:tc>
          <w:tcPr>
            <w:tcW w:w="6516" w:type="dxa"/>
            <w:vAlign w:val="center"/>
          </w:tcPr>
          <w:p w14:paraId="7F20D043">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响应文件提交截止时间、地点</w:t>
            </w:r>
            <w:r>
              <w:rPr>
                <w:rFonts w:hint="eastAsia" w:hAnsi="宋体" w:cs="宋体"/>
                <w:szCs w:val="24"/>
                <w:highlight w:val="none"/>
              </w:rPr>
              <w:t>一致</w:t>
            </w:r>
          </w:p>
          <w:p w14:paraId="4DFA4491">
            <w:pPr>
              <w:pStyle w:val="12"/>
              <w:spacing w:line="360" w:lineRule="exact"/>
              <w:rPr>
                <w:rFonts w:hAnsi="宋体" w:cs="宋体"/>
                <w:highlight w:val="none"/>
              </w:rPr>
            </w:pPr>
            <w:r>
              <w:rPr>
                <w:rFonts w:hint="eastAsia" w:hAnsi="宋体" w:cs="宋体"/>
                <w:highlight w:val="none"/>
              </w:rPr>
              <w:sym w:font="Wingdings 2" w:char="00A3"/>
            </w:r>
            <w:r>
              <w:rPr>
                <w:rFonts w:hint="eastAsia" w:hAnsi="宋体" w:cs="宋体"/>
                <w:highlight w:val="none"/>
              </w:rPr>
              <w:t xml:space="preserve">供应商需到达开标现场  </w:t>
            </w:r>
            <w:r>
              <w:rPr>
                <w:rFonts w:hint="eastAsia" w:hAnsi="宋体" w:cs="宋体"/>
                <w:highlight w:val="none"/>
              </w:rPr>
              <w:sym w:font="Wingdings 2" w:char="0052"/>
            </w:r>
            <w:r>
              <w:rPr>
                <w:rFonts w:hint="eastAsia" w:hAnsi="宋体" w:cs="宋体"/>
                <w:highlight w:val="none"/>
              </w:rPr>
              <w:t>供应商不需到达开标现场</w:t>
            </w:r>
          </w:p>
        </w:tc>
      </w:tr>
      <w:tr w14:paraId="78D9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202008">
            <w:pPr>
              <w:pStyle w:val="12"/>
              <w:adjustRightInd w:val="0"/>
              <w:spacing w:line="360" w:lineRule="exact"/>
              <w:jc w:val="center"/>
              <w:rPr>
                <w:rFonts w:hAnsi="宋体" w:cs="宋体"/>
                <w:highlight w:val="none"/>
              </w:rPr>
            </w:pPr>
            <w:r>
              <w:rPr>
                <w:rFonts w:hint="eastAsia" w:hAnsi="宋体" w:cs="宋体"/>
                <w:highlight w:val="none"/>
              </w:rPr>
              <w:t>14</w:t>
            </w:r>
          </w:p>
        </w:tc>
        <w:tc>
          <w:tcPr>
            <w:tcW w:w="1711" w:type="dxa"/>
            <w:vAlign w:val="center"/>
          </w:tcPr>
          <w:p w14:paraId="5167F1F5">
            <w:pPr>
              <w:autoSpaceDE w:val="0"/>
              <w:autoSpaceDN w:val="0"/>
              <w:spacing w:line="360" w:lineRule="exact"/>
              <w:jc w:val="center"/>
              <w:rPr>
                <w:rFonts w:ascii="宋体" w:hAnsi="宋体" w:eastAsia="宋体" w:cs="宋体"/>
                <w:szCs w:val="20"/>
                <w:highlight w:val="none"/>
              </w:rPr>
            </w:pPr>
            <w:r>
              <w:rPr>
                <w:rFonts w:hint="eastAsia" w:ascii="宋体" w:hAnsi="宋体" w:eastAsia="宋体" w:cs="宋体"/>
                <w:szCs w:val="20"/>
                <w:highlight w:val="none"/>
              </w:rPr>
              <w:t>需要补充的其他内容</w:t>
            </w:r>
          </w:p>
        </w:tc>
        <w:tc>
          <w:tcPr>
            <w:tcW w:w="6516" w:type="dxa"/>
            <w:vAlign w:val="center"/>
          </w:tcPr>
          <w:p w14:paraId="2DAD8A6E">
            <w:pPr>
              <w:pStyle w:val="12"/>
              <w:spacing w:line="360" w:lineRule="exact"/>
              <w:rPr>
                <w:rFonts w:hAnsi="宋体" w:cs="宋体"/>
                <w:highlight w:val="none"/>
              </w:rPr>
            </w:pPr>
            <w:r>
              <w:rPr>
                <w:rFonts w:hint="eastAsia" w:hAnsi="宋体" w:cs="宋体"/>
                <w:highlight w:val="none"/>
              </w:rPr>
              <w:t>无</w:t>
            </w:r>
          </w:p>
        </w:tc>
      </w:tr>
    </w:tbl>
    <w:p w14:paraId="454A0294">
      <w:pPr>
        <w:rPr>
          <w:rFonts w:ascii="宋体" w:hAnsi="宋体" w:eastAsia="宋体" w:cs="宋体"/>
          <w:highlight w:val="none"/>
        </w:rPr>
      </w:pPr>
      <w:r>
        <w:rPr>
          <w:rFonts w:hint="eastAsia" w:ascii="宋体" w:hAnsi="宋体" w:eastAsia="宋体" w:cs="宋体"/>
          <w:highlight w:val="none"/>
        </w:rPr>
        <w:br w:type="page"/>
      </w:r>
    </w:p>
    <w:p w14:paraId="2260E6D1">
      <w:pPr>
        <w:pStyle w:val="40"/>
        <w:spacing w:before="120"/>
        <w:rPr>
          <w:rFonts w:hint="default"/>
          <w:highlight w:val="none"/>
          <w:lang w:bidi="zh-CN"/>
        </w:rPr>
      </w:pPr>
      <w:r>
        <w:rPr>
          <w:highlight w:val="none"/>
        </w:rPr>
        <w:t>一、</w:t>
      </w:r>
      <w:r>
        <w:rPr>
          <w:highlight w:val="none"/>
          <w:lang w:bidi="zh-CN"/>
        </w:rPr>
        <w:t>总则</w:t>
      </w:r>
    </w:p>
    <w:p w14:paraId="7B168575">
      <w:pPr>
        <w:pStyle w:val="41"/>
        <w:spacing w:before="120" w:after="120"/>
        <w:rPr>
          <w:rFonts w:hint="default"/>
          <w:highlight w:val="none"/>
        </w:rPr>
      </w:pPr>
      <w:r>
        <w:rPr>
          <w:rFonts w:hint="default"/>
          <w:highlight w:val="none"/>
        </w:rPr>
        <w:t>1.项目概况</w:t>
      </w:r>
    </w:p>
    <w:p w14:paraId="1559CCAC">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1.1采购人：见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14:paraId="4A6AC148">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项目名称：见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14:paraId="7D3E1617">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资金来源：见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14:paraId="64418924">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获取</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文件的时间、地点、方式：见供应商须知前附表。</w:t>
      </w:r>
    </w:p>
    <w:p w14:paraId="27F4509E">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1.5采购文件：是指采购人为完成采购活动所制定的文件，包括价格性文件内容和商务性文件内容（包括但不限于综合评估法采购文件、澄清或者更正公告等）。</w:t>
      </w:r>
    </w:p>
    <w:p w14:paraId="0D372B19">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1.6供应商：是指有能力向采购人提供符合本项目技术规格要求的货物、工程、服务的法人、其他组织和自然人。</w:t>
      </w:r>
    </w:p>
    <w:p w14:paraId="176F02DE">
      <w:pPr>
        <w:pStyle w:val="41"/>
        <w:spacing w:before="120" w:after="120"/>
        <w:rPr>
          <w:rFonts w:hint="default"/>
          <w:highlight w:val="none"/>
        </w:rPr>
      </w:pPr>
      <w:r>
        <w:rPr>
          <w:rFonts w:hint="default"/>
          <w:highlight w:val="none"/>
        </w:rPr>
        <w:t>2.采购信息发布媒体：</w:t>
      </w:r>
    </w:p>
    <w:p w14:paraId="26CD448E">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与本项目相关的采购业务信息（包括</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公告、成交公告及其更正事项等）将在以下媒体上发布：广西自贸区钦州港片区开发投资集团有限责任公司网站</w:t>
      </w:r>
      <w:r>
        <w:rPr>
          <w:highlight w:val="none"/>
        </w:rPr>
        <w:fldChar w:fldCharType="begin"/>
      </w:r>
      <w:r>
        <w:rPr>
          <w:highlight w:val="none"/>
        </w:rPr>
        <w:instrText xml:space="preserve"> HYPERLINK "http://www.qzmktjt.com/" \t "_blank" </w:instrText>
      </w:r>
      <w:r>
        <w:rPr>
          <w:highlight w:val="none"/>
        </w:rPr>
        <w:fldChar w:fldCharType="separate"/>
      </w:r>
      <w:r>
        <w:rPr>
          <w:rStyle w:val="24"/>
          <w:rFonts w:ascii="宋体" w:hAnsi="宋体" w:eastAsia="宋体" w:cs="宋体"/>
          <w:color w:val="auto"/>
          <w:sz w:val="24"/>
          <w:szCs w:val="24"/>
          <w:highlight w:val="none"/>
        </w:rPr>
        <w:t>http://www.qzmktjt.com/</w:t>
      </w:r>
      <w:r>
        <w:rPr>
          <w:rStyle w:val="24"/>
          <w:rFonts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zh-CN"/>
        </w:rPr>
        <w:t>。</w:t>
      </w:r>
    </w:p>
    <w:p w14:paraId="4FCF8B24">
      <w:pPr>
        <w:pStyle w:val="41"/>
        <w:spacing w:before="120" w:after="120"/>
        <w:rPr>
          <w:rFonts w:hint="default"/>
          <w:highlight w:val="none"/>
        </w:rPr>
      </w:pPr>
      <w:r>
        <w:rPr>
          <w:rFonts w:hint="default"/>
          <w:highlight w:val="none"/>
        </w:rPr>
        <w:t>3.</w:t>
      </w:r>
      <w:r>
        <w:rPr>
          <w:rFonts w:hint="default"/>
          <w:szCs w:val="24"/>
          <w:highlight w:val="none"/>
        </w:rPr>
        <w:t>供应商</w:t>
      </w:r>
      <w:r>
        <w:rPr>
          <w:rFonts w:hint="default"/>
          <w:highlight w:val="none"/>
        </w:rPr>
        <w:t>资格要求：</w:t>
      </w:r>
    </w:p>
    <w:p w14:paraId="42FA2FDB">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3.1</w:t>
      </w:r>
      <w:r>
        <w:rPr>
          <w:rFonts w:ascii="宋体" w:hAnsi="宋体" w:eastAsia="宋体" w:cs="宋体"/>
          <w:sz w:val="24"/>
          <w:szCs w:val="24"/>
          <w:highlight w:val="none"/>
          <w:lang w:bidi="zh-CN"/>
        </w:rPr>
        <w:t>供应商的资格条件详见“供应商须知前附表”。</w:t>
      </w:r>
    </w:p>
    <w:p w14:paraId="37405E21">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3.</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供应商</w:t>
      </w:r>
      <w:r>
        <w:rPr>
          <w:rFonts w:hint="eastAsia" w:ascii="宋体" w:hAnsi="宋体" w:eastAsia="宋体" w:cs="宋体"/>
          <w:sz w:val="24"/>
          <w:szCs w:val="24"/>
          <w:highlight w:val="none"/>
          <w:lang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4D795CB9">
      <w:pPr>
        <w:pStyle w:val="41"/>
        <w:spacing w:before="120" w:after="120"/>
        <w:rPr>
          <w:rFonts w:hint="default"/>
          <w:highlight w:val="none"/>
        </w:rPr>
      </w:pPr>
      <w:r>
        <w:rPr>
          <w:rFonts w:hint="default"/>
          <w:highlight w:val="none"/>
        </w:rPr>
        <w:t>4.费用承担</w:t>
      </w:r>
    </w:p>
    <w:p w14:paraId="229B5697">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供应商准备和参加</w:t>
      </w:r>
      <w:r>
        <w:rPr>
          <w:rFonts w:hint="eastAsia" w:ascii="宋体" w:hAnsi="宋体" w:eastAsia="宋体" w:cs="宋体"/>
          <w:sz w:val="24"/>
          <w:szCs w:val="24"/>
          <w:highlight w:val="none"/>
          <w:lang w:bidi="zh-CN"/>
        </w:rPr>
        <w:t>本次采购</w:t>
      </w:r>
      <w:r>
        <w:rPr>
          <w:rFonts w:ascii="宋体" w:hAnsi="宋体" w:eastAsia="宋体" w:cs="宋体"/>
          <w:sz w:val="24"/>
          <w:szCs w:val="24"/>
          <w:highlight w:val="none"/>
          <w:lang w:bidi="zh-CN"/>
        </w:rPr>
        <w:t>活动发生的费用自理。</w:t>
      </w:r>
    </w:p>
    <w:p w14:paraId="09F63444">
      <w:pPr>
        <w:pStyle w:val="41"/>
        <w:spacing w:before="120" w:after="120"/>
        <w:rPr>
          <w:rFonts w:hint="default"/>
          <w:highlight w:val="none"/>
        </w:rPr>
      </w:pPr>
      <w:r>
        <w:rPr>
          <w:rFonts w:hint="default"/>
          <w:highlight w:val="none"/>
        </w:rPr>
        <w:t>5.联合体竞标</w:t>
      </w:r>
    </w:p>
    <w:p w14:paraId="7EF6FDEC">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5.1本项目是否接受联合体竞标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详见“供应商须知前附表”。</w:t>
      </w:r>
    </w:p>
    <w:p w14:paraId="4BF4F166">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5.2如接受联合体竞标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联合体竞标要求详见</w:t>
      </w:r>
      <w:r>
        <w:rPr>
          <w:rFonts w:hint="eastAsia" w:ascii="宋体" w:hAnsi="宋体" w:eastAsia="宋体" w:cs="宋体"/>
          <w:sz w:val="24"/>
          <w:szCs w:val="24"/>
          <w:highlight w:val="none"/>
          <w:lang w:bidi="zh-CN"/>
        </w:rPr>
        <w:t>第三章供应商须知“供应商资格要求”</w:t>
      </w:r>
      <w:r>
        <w:rPr>
          <w:rFonts w:ascii="宋体" w:hAnsi="宋体" w:eastAsia="宋体" w:cs="宋体"/>
          <w:sz w:val="24"/>
          <w:szCs w:val="24"/>
          <w:highlight w:val="none"/>
          <w:lang w:bidi="zh-CN"/>
        </w:rPr>
        <w:t>。</w:t>
      </w:r>
    </w:p>
    <w:p w14:paraId="35FC64BA">
      <w:pPr>
        <w:pStyle w:val="41"/>
        <w:spacing w:before="120" w:after="120"/>
        <w:rPr>
          <w:rFonts w:hint="default"/>
          <w:highlight w:val="none"/>
        </w:rPr>
      </w:pPr>
      <w:r>
        <w:rPr>
          <w:rFonts w:hint="default"/>
          <w:highlight w:val="none"/>
        </w:rPr>
        <w:t>6.转包与分包</w:t>
      </w:r>
    </w:p>
    <w:p w14:paraId="5BF173AC">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6.1本项目不允许转包。</w:t>
      </w:r>
    </w:p>
    <w:p w14:paraId="54386C4D">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6.2本项目是否允许分包详见“供应商须知前附表”</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本项目不允许违法分包。</w:t>
      </w:r>
    </w:p>
    <w:p w14:paraId="69961FE2">
      <w:pPr>
        <w:pStyle w:val="41"/>
        <w:spacing w:before="120" w:after="120"/>
        <w:rPr>
          <w:rFonts w:hint="default"/>
          <w:highlight w:val="none"/>
        </w:rPr>
      </w:pPr>
      <w:r>
        <w:rPr>
          <w:highlight w:val="none"/>
        </w:rPr>
        <w:t>7.</w:t>
      </w:r>
      <w:r>
        <w:rPr>
          <w:rFonts w:hint="default"/>
          <w:highlight w:val="none"/>
        </w:rPr>
        <w:t>语言文字</w:t>
      </w:r>
    </w:p>
    <w:p w14:paraId="228EEBD1">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除专用术语外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本次采购活动</w:t>
      </w:r>
      <w:r>
        <w:rPr>
          <w:rFonts w:ascii="宋体" w:hAnsi="宋体" w:eastAsia="宋体" w:cs="宋体"/>
          <w:sz w:val="24"/>
          <w:szCs w:val="24"/>
          <w:highlight w:val="none"/>
          <w:lang w:bidi="zh-CN"/>
        </w:rPr>
        <w:t>有关的语言均使用中文。必要时专用术语应附有中文注释。</w:t>
      </w:r>
    </w:p>
    <w:p w14:paraId="382CE7F8">
      <w:pPr>
        <w:pStyle w:val="41"/>
        <w:spacing w:before="120" w:after="120"/>
        <w:rPr>
          <w:rFonts w:hint="default"/>
          <w:highlight w:val="none"/>
        </w:rPr>
      </w:pPr>
      <w:r>
        <w:rPr>
          <w:highlight w:val="none"/>
        </w:rPr>
        <w:t>8.</w:t>
      </w:r>
      <w:r>
        <w:rPr>
          <w:rFonts w:hint="default"/>
          <w:highlight w:val="none"/>
        </w:rPr>
        <w:t>计量单位</w:t>
      </w:r>
    </w:p>
    <w:p w14:paraId="07E8DDDD">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所有计量均采用中华人民共和国法定计量单位。</w:t>
      </w:r>
    </w:p>
    <w:p w14:paraId="5EF586D0">
      <w:pPr>
        <w:pStyle w:val="41"/>
        <w:spacing w:before="120" w:after="120"/>
        <w:rPr>
          <w:rFonts w:hint="default"/>
          <w:highlight w:val="none"/>
        </w:rPr>
      </w:pPr>
      <w:r>
        <w:rPr>
          <w:highlight w:val="none"/>
        </w:rPr>
        <w:t>9.否决竞标条件</w:t>
      </w:r>
    </w:p>
    <w:p w14:paraId="3FC3A29E">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w:t>
      </w:r>
      <w:r>
        <w:rPr>
          <w:rFonts w:ascii="宋体" w:hAnsi="宋体" w:eastAsia="宋体" w:cs="宋体"/>
          <w:sz w:val="24"/>
          <w:szCs w:val="24"/>
          <w:highlight w:val="none"/>
          <w:lang w:bidi="zh-CN"/>
        </w:rPr>
        <w:t>有下列情形之一的，属于相互串通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14:paraId="744F8708">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9.1.1供应商直接或者间接从采购人或者采购代理机构处获得其他供应商的相关情况并修改其响应文件；</w:t>
      </w:r>
    </w:p>
    <w:p w14:paraId="4197627D">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9.1.2供应商按照采购人或者采购代理机构的授意撤换、修改响应文件；</w:t>
      </w:r>
    </w:p>
    <w:p w14:paraId="281FDE9C">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9.1.3供应商之间协商报价、技术方案等响应文件的实质性内容；</w:t>
      </w:r>
    </w:p>
    <w:p w14:paraId="3B9CD445">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9.1.4属于同一集团、协会、商会等组织成员的供应商按照该组织要求协同参加采购活动；</w:t>
      </w:r>
    </w:p>
    <w:p w14:paraId="40977A51">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9.1.5供应商之间事先约定由某一特定供应商成交；</w:t>
      </w:r>
    </w:p>
    <w:p w14:paraId="6231183F">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9.1.6供应商之间商定部分供应商放弃参加采购活动或者放弃成交；</w:t>
      </w:r>
    </w:p>
    <w:p w14:paraId="753BB24A">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9.1.7供应商与采购人或者采购代理机构之间、供应商相互之间，为谋求特定供应商成交或者排斥其他供应商的其他串通行为。</w:t>
      </w:r>
    </w:p>
    <w:p w14:paraId="5CEA71D9">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w:t>
      </w:r>
      <w:r>
        <w:rPr>
          <w:rFonts w:ascii="宋体" w:hAnsi="宋体" w:eastAsia="宋体" w:cs="宋体"/>
          <w:sz w:val="24"/>
          <w:szCs w:val="24"/>
          <w:highlight w:val="none"/>
          <w:lang w:bidi="zh-CN"/>
        </w:rPr>
        <w:t>有下列情形之一的，视为</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14:paraId="4C45938D">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9.2.1</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文件由同一单位或者个人编制；</w:t>
      </w:r>
    </w:p>
    <w:p w14:paraId="0A6B620B">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9.2.2</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委托同一单位或者个人办理</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标事宜；</w:t>
      </w:r>
    </w:p>
    <w:p w14:paraId="1C9FAC2C">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9.2.3</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文件载明的项目管理成员为同一人；</w:t>
      </w:r>
    </w:p>
    <w:p w14:paraId="6C9304EB">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9.2.4</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文件异常一致或者报价呈规律性差异；</w:t>
      </w:r>
    </w:p>
    <w:p w14:paraId="378BBDFE">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9.2.5</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文件相互混装；</w:t>
      </w:r>
    </w:p>
    <w:p w14:paraId="224DB85A">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9.2.6</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标保证金从同一单位或者个人的账户转出。</w:t>
      </w:r>
    </w:p>
    <w:p w14:paraId="29830A1F">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w:t>
      </w:r>
      <w:r>
        <w:rPr>
          <w:rFonts w:ascii="宋体" w:hAnsi="宋体" w:eastAsia="宋体" w:cs="宋体"/>
          <w:sz w:val="24"/>
          <w:szCs w:val="24"/>
          <w:highlight w:val="none"/>
          <w:lang w:bidi="zh-CN"/>
        </w:rPr>
        <w:t>响应文件将被视为无效</w:t>
      </w:r>
      <w:r>
        <w:rPr>
          <w:rFonts w:hint="eastAsia" w:ascii="宋体" w:hAnsi="宋体" w:eastAsia="宋体" w:cs="宋体"/>
          <w:sz w:val="24"/>
          <w:szCs w:val="24"/>
          <w:highlight w:val="none"/>
          <w:lang w:bidi="zh-CN"/>
        </w:rPr>
        <w:t>的其他情形</w:t>
      </w:r>
      <w:r>
        <w:rPr>
          <w:rFonts w:ascii="宋体" w:hAnsi="宋体" w:eastAsia="宋体" w:cs="宋体"/>
          <w:sz w:val="24"/>
          <w:szCs w:val="24"/>
          <w:highlight w:val="none"/>
          <w:lang w:bidi="zh-CN"/>
        </w:rPr>
        <w:t>：</w:t>
      </w:r>
    </w:p>
    <w:p w14:paraId="6D453173">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9.3.1</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逾期送达的或者未送达指定地点的；</w:t>
      </w:r>
    </w:p>
    <w:p w14:paraId="4C2B9651">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9.3.2</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未按采购文件要求密封的；</w:t>
      </w:r>
    </w:p>
    <w:p w14:paraId="38C6DBAA">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9.3.3</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未按规定的格式填写，内容不全或关键字迹模糊、无法辨认的；</w:t>
      </w:r>
    </w:p>
    <w:p w14:paraId="40229B6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9.3.4</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无单位盖章并无法定代表人或法定代表人授权的代理人签字或盖章的；</w:t>
      </w:r>
    </w:p>
    <w:p w14:paraId="3F8F252E">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9.3.5供应商递交两份或多份内容不同的响应文件，或在一份响应文件中对同一采购项目报有两个或多个报价，且未声明哪一个有效，按采购文件规定提交备选投标方案的除外；</w:t>
      </w:r>
    </w:p>
    <w:p w14:paraId="1B724FBF">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9.3.6供应商不按评审委员会要求澄清、说明或补正的；</w:t>
      </w:r>
    </w:p>
    <w:p w14:paraId="76A93147">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9.3.7未按采购文件要求提交保证金的；</w:t>
      </w:r>
    </w:p>
    <w:p w14:paraId="55BC8A9D">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9.3.8联合体竞标未附联合体各方共同投标协议的。</w:t>
      </w:r>
    </w:p>
    <w:p w14:paraId="40F31C88">
      <w:pPr>
        <w:pStyle w:val="41"/>
        <w:spacing w:before="120" w:after="120"/>
        <w:rPr>
          <w:rFonts w:hint="default"/>
          <w:highlight w:val="none"/>
        </w:rPr>
      </w:pPr>
      <w:r>
        <w:rPr>
          <w:highlight w:val="none"/>
        </w:rPr>
        <w:t>10.</w:t>
      </w:r>
      <w:r>
        <w:rPr>
          <w:rFonts w:hint="default"/>
          <w:highlight w:val="none"/>
        </w:rPr>
        <w:t>采购人员及相关人员与供应商有下列利害关系之一的，应当回避：</w:t>
      </w:r>
    </w:p>
    <w:p w14:paraId="4C740957">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10.1</w:t>
      </w:r>
      <w:r>
        <w:rPr>
          <w:rFonts w:ascii="宋体" w:hAnsi="宋体" w:eastAsia="宋体" w:cs="宋体"/>
          <w:sz w:val="24"/>
          <w:szCs w:val="24"/>
          <w:highlight w:val="none"/>
          <w:lang w:bidi="zh-CN"/>
        </w:rPr>
        <w:t>参加采购活动前3年内与供应商存在劳动关系；</w:t>
      </w:r>
    </w:p>
    <w:p w14:paraId="5D4E007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10.2</w:t>
      </w:r>
      <w:r>
        <w:rPr>
          <w:rFonts w:ascii="宋体" w:hAnsi="宋体" w:eastAsia="宋体" w:cs="宋体"/>
          <w:sz w:val="24"/>
          <w:szCs w:val="24"/>
          <w:highlight w:val="none"/>
          <w:lang w:bidi="zh-CN"/>
        </w:rPr>
        <w:t>参加采购活动前3年内担任供应商的董事、监事；</w:t>
      </w:r>
    </w:p>
    <w:p w14:paraId="558C2298">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10.3</w:t>
      </w:r>
      <w:r>
        <w:rPr>
          <w:rFonts w:ascii="宋体" w:hAnsi="宋体" w:eastAsia="宋体" w:cs="宋体"/>
          <w:sz w:val="24"/>
          <w:szCs w:val="24"/>
          <w:highlight w:val="none"/>
          <w:lang w:bidi="zh-CN"/>
        </w:rPr>
        <w:t>参加采购活动前3年内是供应商的控股股东或者实际控制人；</w:t>
      </w:r>
    </w:p>
    <w:p w14:paraId="67D1FEAB">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10.4</w:t>
      </w:r>
      <w:r>
        <w:rPr>
          <w:rFonts w:ascii="宋体" w:hAnsi="宋体" w:eastAsia="宋体" w:cs="宋体"/>
          <w:sz w:val="24"/>
          <w:szCs w:val="24"/>
          <w:highlight w:val="none"/>
          <w:lang w:bidi="zh-CN"/>
        </w:rPr>
        <w:t>与供应商的法定代表人或者负责人有夫妻、直系血亲、三代以内旁系血亲或者近姻亲关系；</w:t>
      </w:r>
    </w:p>
    <w:p w14:paraId="325EC0F8">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10.5</w:t>
      </w:r>
      <w:r>
        <w:rPr>
          <w:rFonts w:ascii="宋体" w:hAnsi="宋体" w:eastAsia="宋体" w:cs="宋体"/>
          <w:sz w:val="24"/>
          <w:szCs w:val="24"/>
          <w:highlight w:val="none"/>
          <w:lang w:bidi="zh-CN"/>
        </w:rPr>
        <w:t>与供应商有其他可能影响采购活动公平、公正进行的关系。</w:t>
      </w:r>
    </w:p>
    <w:p w14:paraId="2CBD7662">
      <w:pPr>
        <w:adjustRightInd w:val="0"/>
        <w:snapToGrid w:val="0"/>
        <w:ind w:firstLine="480" w:firstLineChars="200"/>
        <w:jc w:val="left"/>
        <w:rPr>
          <w:highlight w:val="none"/>
        </w:rPr>
      </w:pPr>
      <w:r>
        <w:rPr>
          <w:rFonts w:ascii="宋体" w:hAnsi="宋体" w:eastAsia="宋体" w:cs="宋体"/>
          <w:sz w:val="24"/>
          <w:szCs w:val="24"/>
          <w:highlight w:val="none"/>
          <w:lang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1D1AC32">
      <w:pPr>
        <w:pStyle w:val="40"/>
        <w:spacing w:before="120"/>
        <w:rPr>
          <w:rFonts w:hint="default"/>
          <w:highlight w:val="none"/>
          <w:lang w:bidi="zh-CN"/>
        </w:rPr>
      </w:pPr>
      <w:r>
        <w:rPr>
          <w:highlight w:val="none"/>
          <w:lang w:bidi="zh-CN"/>
        </w:rPr>
        <w:t>二、响应文件的编制</w:t>
      </w:r>
    </w:p>
    <w:p w14:paraId="531F14D7">
      <w:pPr>
        <w:pStyle w:val="41"/>
        <w:spacing w:before="120" w:after="120"/>
        <w:rPr>
          <w:rFonts w:hint="default"/>
          <w:highlight w:val="none"/>
        </w:rPr>
      </w:pPr>
      <w:r>
        <w:rPr>
          <w:highlight w:val="none"/>
        </w:rPr>
        <w:t>11</w:t>
      </w:r>
      <w:r>
        <w:rPr>
          <w:rFonts w:hint="default"/>
          <w:highlight w:val="none"/>
        </w:rPr>
        <w:t>.响应文件的编制原则</w:t>
      </w:r>
    </w:p>
    <w:p w14:paraId="64622647">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供应商必须按照</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文件的要求编制响应文件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并对其提交的响应文件的真实性、合法性承担法律责任。响应文件必须对</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文件作出实质性响应。</w:t>
      </w:r>
    </w:p>
    <w:p w14:paraId="6C0E3F67">
      <w:pPr>
        <w:pStyle w:val="41"/>
        <w:spacing w:before="120" w:after="120"/>
        <w:rPr>
          <w:rFonts w:hint="default"/>
          <w:highlight w:val="none"/>
        </w:rPr>
      </w:pPr>
      <w:r>
        <w:rPr>
          <w:rFonts w:hint="default"/>
          <w:highlight w:val="none"/>
        </w:rPr>
        <w:t>1</w:t>
      </w:r>
      <w:r>
        <w:rPr>
          <w:highlight w:val="none"/>
        </w:rPr>
        <w:t>2</w:t>
      </w:r>
      <w:r>
        <w:rPr>
          <w:rFonts w:hint="default"/>
          <w:highlight w:val="none"/>
        </w:rPr>
        <w:t>.响应文件的组成</w:t>
      </w:r>
    </w:p>
    <w:p w14:paraId="29B7571E">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.1响应文件由</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两部分组成。</w:t>
      </w:r>
    </w:p>
    <w:p w14:paraId="31039428">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.1.1资格证明文件：详见供应商须知前附表</w:t>
      </w:r>
      <w:r>
        <w:rPr>
          <w:rFonts w:hint="eastAsia" w:ascii="宋体" w:hAnsi="宋体" w:eastAsia="宋体" w:cs="宋体"/>
          <w:sz w:val="24"/>
          <w:szCs w:val="24"/>
          <w:highlight w:val="none"/>
          <w:lang w:bidi="zh-CN"/>
        </w:rPr>
        <w:t>。</w:t>
      </w:r>
    </w:p>
    <w:p w14:paraId="0F38C0D0">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.1.2报价商务技术文件：详见供应商须知前附表</w:t>
      </w:r>
      <w:r>
        <w:rPr>
          <w:rFonts w:hint="eastAsia" w:ascii="宋体" w:hAnsi="宋体" w:eastAsia="宋体" w:cs="宋体"/>
          <w:sz w:val="24"/>
          <w:szCs w:val="24"/>
          <w:highlight w:val="none"/>
          <w:lang w:bidi="zh-CN"/>
        </w:rPr>
        <w:t>。</w:t>
      </w:r>
    </w:p>
    <w:p w14:paraId="792A07AD">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.2响应文件电子版：详见供应商须知前附表</w:t>
      </w:r>
      <w:r>
        <w:rPr>
          <w:rFonts w:hint="eastAsia" w:ascii="宋体" w:hAnsi="宋体" w:eastAsia="宋体" w:cs="宋体"/>
          <w:sz w:val="24"/>
          <w:szCs w:val="24"/>
          <w:highlight w:val="none"/>
          <w:lang w:bidi="zh-CN"/>
        </w:rPr>
        <w:t>。</w:t>
      </w:r>
    </w:p>
    <w:p w14:paraId="50397DCB">
      <w:pPr>
        <w:pStyle w:val="41"/>
        <w:spacing w:before="120" w:after="120"/>
        <w:rPr>
          <w:rFonts w:hint="default"/>
          <w:highlight w:val="none"/>
        </w:rPr>
      </w:pPr>
      <w:r>
        <w:rPr>
          <w:highlight w:val="none"/>
        </w:rPr>
        <w:t>13.</w:t>
      </w:r>
      <w:r>
        <w:rPr>
          <w:rFonts w:hint="default"/>
          <w:highlight w:val="none"/>
        </w:rPr>
        <w:t>响应文件编制的要求</w:t>
      </w:r>
    </w:p>
    <w:p w14:paraId="6D41E435">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13</w:t>
      </w:r>
      <w:r>
        <w:rPr>
          <w:rFonts w:ascii="宋体" w:hAnsi="宋体" w:eastAsia="宋体" w:cs="宋体"/>
          <w:sz w:val="24"/>
          <w:szCs w:val="24"/>
          <w:highlight w:val="none"/>
          <w:lang w:bidi="zh-CN"/>
        </w:rPr>
        <w:t>.1供应商应按本</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文件规定的格式和顺序编制、装订响应文件并标注页码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响应文件内容不完整、编排混乱导致响应文件被误读、漏读或者查找不到相关内容的</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由此引发的后果由供应商承担。</w:t>
      </w:r>
    </w:p>
    <w:p w14:paraId="547D70AD">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.2响应文件应按</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分别编制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资格证明文件、报价商务技术文件按顺序装订成册。响应文件正本一份</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副本份数详见“供应商须知前附表”</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响应文件的封面应注明“正本”、“副本”字样</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提供响应文件正、副本数量不足的将按无效响应处理。由于响应文件装订松散而造成的丢失或者其他情况导致的不利后果由供应商自行承担。</w:t>
      </w:r>
    </w:p>
    <w:p w14:paraId="692C9849">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.3响应文件的正本应打印或者用不褪色的墨水填写</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响应文件正本除本“供应商须知”中规定的可提供复印件外均须提供原件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副本可为正本签字、盖章后的复印件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当副本和正本不一致时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以正本为准。</w:t>
      </w:r>
    </w:p>
    <w:p w14:paraId="2E0DD67B">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.4响应文件须由供应商在规定位置盖公章并由法定代表人或者委托代理人签字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否则其响应文件按无效响应处理。骑缝盖公章不视为在规定位置盖章。</w:t>
      </w:r>
    </w:p>
    <w:p w14:paraId="3D70FBDA">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w:t>
      </w:r>
    </w:p>
    <w:p w14:paraId="0929BD7A">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.6响应文件应尽量避免涂改、行间插字或者删除。如果出现上述情况</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720D830">
      <w:pPr>
        <w:ind w:firstLine="482" w:firstLineChars="200"/>
        <w:rPr>
          <w:rFonts w:ascii="宋体" w:hAnsi="宋体" w:eastAsia="宋体" w:cs="宋体"/>
          <w:b/>
          <w:bCs/>
          <w:sz w:val="24"/>
          <w:szCs w:val="24"/>
          <w:highlight w:val="none"/>
          <w:lang w:bidi="zh-CN"/>
        </w:rPr>
      </w:pPr>
      <w:r>
        <w:rPr>
          <w:rFonts w:ascii="宋体" w:hAnsi="宋体" w:eastAsia="宋体" w:cs="宋体"/>
          <w:b/>
          <w:bCs/>
          <w:sz w:val="24"/>
          <w:szCs w:val="24"/>
          <w:highlight w:val="none"/>
          <w:lang w:bidi="zh-CN"/>
        </w:rPr>
        <w:t>注：供应商必须根据所投分标分别提交响应文件</w:t>
      </w:r>
      <w:r>
        <w:rPr>
          <w:rFonts w:hint="eastAsia" w:ascii="宋体" w:hAnsi="宋体" w:eastAsia="宋体" w:cs="宋体"/>
          <w:b/>
          <w:bCs/>
          <w:sz w:val="24"/>
          <w:szCs w:val="24"/>
          <w:highlight w:val="none"/>
          <w:lang w:bidi="zh-CN"/>
        </w:rPr>
        <w:t>，</w:t>
      </w:r>
      <w:r>
        <w:rPr>
          <w:rFonts w:ascii="宋体" w:hAnsi="宋体" w:eastAsia="宋体" w:cs="宋体"/>
          <w:b/>
          <w:bCs/>
          <w:sz w:val="24"/>
          <w:szCs w:val="24"/>
          <w:highlight w:val="none"/>
          <w:lang w:bidi="zh-CN"/>
        </w:rPr>
        <w:t>否则响应文件将被拒绝。</w:t>
      </w:r>
    </w:p>
    <w:p w14:paraId="4DE79E62">
      <w:pPr>
        <w:pStyle w:val="41"/>
        <w:spacing w:before="120" w:after="120"/>
        <w:rPr>
          <w:rFonts w:hint="default"/>
          <w:highlight w:val="none"/>
        </w:rPr>
      </w:pPr>
      <w:r>
        <w:rPr>
          <w:highlight w:val="none"/>
        </w:rPr>
        <w:t>14.</w:t>
      </w:r>
      <w:r>
        <w:rPr>
          <w:rFonts w:hint="default"/>
          <w:highlight w:val="none"/>
        </w:rPr>
        <w:t>响应文件的密封和标记</w:t>
      </w:r>
    </w:p>
    <w:p w14:paraId="0C9C016A">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.1响应文件正、副本全部装入一个或者多个包封袋</w:t>
      </w:r>
      <w:r>
        <w:rPr>
          <w:rFonts w:hint="eastAsia" w:ascii="宋体" w:hAnsi="宋体" w:eastAsia="宋体" w:cs="宋体"/>
          <w:sz w:val="24"/>
          <w:szCs w:val="24"/>
          <w:highlight w:val="none"/>
          <w:lang w:bidi="zh-CN"/>
        </w:rPr>
        <w:t>或</w:t>
      </w:r>
      <w:r>
        <w:rPr>
          <w:rFonts w:ascii="宋体" w:hAnsi="宋体" w:eastAsia="宋体" w:cs="宋体"/>
          <w:sz w:val="24"/>
          <w:szCs w:val="24"/>
          <w:highlight w:val="none"/>
          <w:lang w:bidi="zh-CN"/>
        </w:rPr>
        <w:t>箱（响应文件的补充、修改可另行单独递交）中并加以密封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封口处必须加盖供应商公章或者法定代表人签字或者委托代理人签字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以示密封。</w:t>
      </w:r>
    </w:p>
    <w:p w14:paraId="7E4295C6">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.2响应文件外层包装封面上应标记“</w:t>
      </w:r>
      <w:r>
        <w:rPr>
          <w:rFonts w:ascii="宋体" w:hAnsi="宋体" w:eastAsia="宋体" w:cs="宋体"/>
          <w:b/>
          <w:bCs/>
          <w:sz w:val="24"/>
          <w:szCs w:val="24"/>
          <w:highlight w:val="none"/>
          <w:lang w:bidi="zh-CN"/>
        </w:rPr>
        <w:t>项目名称、项目编号、供应商名称、所竞分标、首次响应文件提交截止时间前不得启封</w:t>
      </w:r>
      <w:r>
        <w:rPr>
          <w:rFonts w:ascii="宋体" w:hAnsi="宋体" w:eastAsia="宋体" w:cs="宋体"/>
          <w:sz w:val="24"/>
          <w:szCs w:val="24"/>
          <w:highlight w:val="none"/>
          <w:lang w:bidi="zh-CN"/>
        </w:rPr>
        <w:t>”字样。</w:t>
      </w:r>
    </w:p>
    <w:p w14:paraId="1429CD5C">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.3未按上述规定密封的响应文件将被拒收。</w:t>
      </w:r>
    </w:p>
    <w:p w14:paraId="75F9068A">
      <w:pPr>
        <w:pStyle w:val="41"/>
        <w:spacing w:before="120" w:after="120"/>
        <w:rPr>
          <w:rFonts w:hint="default"/>
          <w:szCs w:val="24"/>
          <w:highlight w:val="none"/>
        </w:rPr>
      </w:pPr>
      <w:r>
        <w:rPr>
          <w:highlight w:val="none"/>
        </w:rPr>
        <w:t>15.</w:t>
      </w:r>
      <w:r>
        <w:rPr>
          <w:rFonts w:hint="default"/>
          <w:highlight w:val="none"/>
        </w:rPr>
        <w:t>响应文件的提交</w:t>
      </w:r>
    </w:p>
    <w:p w14:paraId="38280065">
      <w:pPr>
        <w:pStyle w:val="41"/>
        <w:numPr>
          <w:ilvl w:val="255"/>
          <w:numId w:val="0"/>
        </w:numPr>
        <w:spacing w:before="120" w:after="120"/>
        <w:ind w:firstLine="480" w:firstLineChars="200"/>
        <w:rPr>
          <w:rFonts w:hint="default"/>
          <w:szCs w:val="24"/>
          <w:highlight w:val="none"/>
        </w:rPr>
      </w:pPr>
      <w:r>
        <w:rPr>
          <w:rFonts w:hint="default"/>
          <w:b w:val="0"/>
          <w:bCs w:val="0"/>
          <w:szCs w:val="24"/>
          <w:highlight w:val="none"/>
        </w:rPr>
        <w:t>供应商必须在“供应商须知前附表”规定的时间和地点提交响应文件。</w:t>
      </w:r>
      <w:r>
        <w:rPr>
          <w:szCs w:val="24"/>
          <w:highlight w:val="none"/>
        </w:rPr>
        <w:br w:type="page"/>
      </w:r>
    </w:p>
    <w:p w14:paraId="75B59807">
      <w:pPr>
        <w:pStyle w:val="39"/>
        <w:spacing w:after="240"/>
        <w:rPr>
          <w:rFonts w:hint="default"/>
          <w:highlight w:val="none"/>
        </w:rPr>
      </w:pPr>
      <w:r>
        <w:rPr>
          <w:highlight w:val="none"/>
        </w:rPr>
        <w:t>第四章  评审办法</w:t>
      </w:r>
    </w:p>
    <w:p w14:paraId="04C1FFB4">
      <w:pPr>
        <w:pStyle w:val="41"/>
        <w:spacing w:before="120" w:after="120"/>
        <w:rPr>
          <w:rFonts w:hint="default"/>
          <w:highlight w:val="none"/>
        </w:rPr>
      </w:pPr>
      <w:r>
        <w:rPr>
          <w:highlight w:val="none"/>
        </w:rPr>
        <w:t>16.评审小组的构成</w:t>
      </w:r>
    </w:p>
    <w:p w14:paraId="1BD7F334">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本采购项目的评审小组由采购人组建，其成员数为三人及以上单数组成。</w:t>
      </w:r>
    </w:p>
    <w:p w14:paraId="0E5DDE28">
      <w:pPr>
        <w:pStyle w:val="41"/>
        <w:spacing w:before="120" w:after="120"/>
        <w:rPr>
          <w:rFonts w:hint="default"/>
          <w:highlight w:val="none"/>
        </w:rPr>
      </w:pPr>
      <w:r>
        <w:rPr>
          <w:highlight w:val="none"/>
        </w:rPr>
        <w:t>17.评审依据</w:t>
      </w:r>
    </w:p>
    <w:p w14:paraId="50DC959A">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以采购文件、响应文件为评审依据。</w:t>
      </w:r>
    </w:p>
    <w:p w14:paraId="1FE45F9B">
      <w:pPr>
        <w:pStyle w:val="41"/>
        <w:spacing w:before="120" w:after="120"/>
        <w:rPr>
          <w:rFonts w:hint="default"/>
          <w:highlight w:val="none"/>
        </w:rPr>
      </w:pPr>
      <w:r>
        <w:rPr>
          <w:highlight w:val="none"/>
        </w:rPr>
        <w:t>18.评审方法</w:t>
      </w:r>
    </w:p>
    <w:p w14:paraId="43A30A1A">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351372CA">
      <w:pPr>
        <w:pStyle w:val="41"/>
        <w:spacing w:before="120" w:after="120"/>
        <w:rPr>
          <w:rFonts w:hint="default"/>
          <w:highlight w:val="none"/>
        </w:rPr>
      </w:pPr>
      <w:r>
        <w:rPr>
          <w:highlight w:val="none"/>
        </w:rPr>
        <w:t>19.成交候选供应商推荐原则</w:t>
      </w:r>
    </w:p>
    <w:p w14:paraId="55B84300">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19.1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3CD3C494">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14:paraId="79C3DDE7">
      <w:pPr>
        <w:pStyle w:val="41"/>
        <w:spacing w:before="120" w:after="120"/>
        <w:rPr>
          <w:rFonts w:hint="default"/>
          <w:highlight w:val="none"/>
        </w:rPr>
      </w:pPr>
      <w:r>
        <w:rPr>
          <w:highlight w:val="none"/>
        </w:rPr>
        <w:t>20.评分标准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318D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1DA376E4">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2209" w:type="dxa"/>
            <w:vAlign w:val="center"/>
          </w:tcPr>
          <w:p w14:paraId="108EA7B8">
            <w:pPr>
              <w:spacing w:line="400" w:lineRule="exact"/>
              <w:ind w:firstLine="480" w:firstLineChars="200"/>
              <w:jc w:val="center"/>
              <w:rPr>
                <w:rFonts w:ascii="宋体" w:hAnsi="宋体" w:eastAsia="宋体" w:cs="宋体"/>
                <w:bCs/>
                <w:sz w:val="24"/>
                <w:szCs w:val="24"/>
                <w:highlight w:val="none"/>
              </w:rPr>
            </w:pPr>
            <w:r>
              <w:rPr>
                <w:rFonts w:hint="eastAsia" w:ascii="宋体" w:hAnsi="宋体" w:eastAsia="宋体" w:cs="宋体"/>
                <w:bCs/>
                <w:sz w:val="24"/>
                <w:szCs w:val="24"/>
                <w:highlight w:val="none"/>
              </w:rPr>
              <w:t>评分内容</w:t>
            </w:r>
          </w:p>
        </w:tc>
        <w:tc>
          <w:tcPr>
            <w:tcW w:w="913" w:type="dxa"/>
            <w:vAlign w:val="center"/>
          </w:tcPr>
          <w:p w14:paraId="571EADB8">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5435" w:type="dxa"/>
            <w:vAlign w:val="center"/>
          </w:tcPr>
          <w:p w14:paraId="69999106">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评分标准</w:t>
            </w:r>
          </w:p>
        </w:tc>
      </w:tr>
      <w:tr w14:paraId="76C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66765EA7">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2209" w:type="dxa"/>
            <w:vAlign w:val="center"/>
          </w:tcPr>
          <w:p w14:paraId="229C9721">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服务方案</w:t>
            </w:r>
          </w:p>
        </w:tc>
        <w:tc>
          <w:tcPr>
            <w:tcW w:w="913" w:type="dxa"/>
            <w:vAlign w:val="center"/>
          </w:tcPr>
          <w:p w14:paraId="7D8998F0">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30</w:t>
            </w:r>
          </w:p>
        </w:tc>
        <w:tc>
          <w:tcPr>
            <w:tcW w:w="5435" w:type="dxa"/>
          </w:tcPr>
          <w:p w14:paraId="7E36B697">
            <w:pPr>
              <w:spacing w:line="400" w:lineRule="exact"/>
              <w:jc w:val="left"/>
              <w:rPr>
                <w:rFonts w:ascii="宋体" w:hAnsi="宋体" w:eastAsia="宋体" w:cs="宋体"/>
                <w:bCs/>
                <w:sz w:val="24"/>
                <w:szCs w:val="24"/>
                <w:highlight w:val="none"/>
              </w:rPr>
            </w:pPr>
            <w:r>
              <w:rPr>
                <w:rFonts w:hint="eastAsia" w:ascii="宋体" w:hAnsi="宋体" w:eastAsia="宋体" w:cs="宋体"/>
                <w:bCs/>
                <w:sz w:val="24"/>
                <w:szCs w:val="24"/>
                <w:highlight w:val="none"/>
              </w:rPr>
              <w:t>考察方案的合理性、全面性、可行性及专业性</w:t>
            </w:r>
          </w:p>
          <w:p w14:paraId="58D0F01A">
            <w:pPr>
              <w:spacing w:line="400" w:lineRule="exact"/>
              <w:jc w:val="left"/>
              <w:rPr>
                <w:rFonts w:ascii="宋体" w:hAnsi="宋体" w:eastAsia="宋体" w:cs="宋体"/>
                <w:bCs/>
                <w:sz w:val="24"/>
                <w:szCs w:val="24"/>
                <w:highlight w:val="none"/>
              </w:rPr>
            </w:pPr>
            <w:r>
              <w:rPr>
                <w:rFonts w:ascii="宋体" w:hAnsi="宋体" w:eastAsia="宋体" w:cs="宋体"/>
                <w:bCs/>
                <w:sz w:val="24"/>
                <w:szCs w:val="24"/>
                <w:highlight w:val="none"/>
              </w:rPr>
              <w:t>优秀得</w:t>
            </w:r>
            <w:r>
              <w:rPr>
                <w:rFonts w:hint="eastAsia" w:ascii="宋体" w:hAnsi="宋体" w:eastAsia="宋体" w:cs="宋体"/>
                <w:bCs/>
                <w:sz w:val="24"/>
                <w:szCs w:val="24"/>
                <w:highlight w:val="none"/>
              </w:rPr>
              <w:t>2</w:t>
            </w:r>
            <w:r>
              <w:rPr>
                <w:rFonts w:ascii="宋体" w:hAnsi="宋体" w:eastAsia="宋体" w:cs="宋体"/>
                <w:bCs/>
                <w:sz w:val="24"/>
                <w:szCs w:val="24"/>
                <w:highlight w:val="none"/>
              </w:rPr>
              <w:t>0-</w:t>
            </w:r>
            <w:r>
              <w:rPr>
                <w:rFonts w:hint="eastAsia" w:ascii="宋体" w:hAnsi="宋体" w:eastAsia="宋体" w:cs="宋体"/>
                <w:bCs/>
                <w:sz w:val="24"/>
                <w:szCs w:val="24"/>
                <w:highlight w:val="none"/>
              </w:rPr>
              <w:t>30</w:t>
            </w:r>
            <w:r>
              <w:rPr>
                <w:rFonts w:ascii="宋体" w:hAnsi="宋体" w:eastAsia="宋体" w:cs="宋体"/>
                <w:bCs/>
                <w:sz w:val="24"/>
                <w:szCs w:val="24"/>
                <w:highlight w:val="none"/>
              </w:rPr>
              <w:t>分，良好得</w:t>
            </w:r>
            <w:r>
              <w:rPr>
                <w:rFonts w:hint="eastAsia" w:ascii="宋体" w:hAnsi="宋体" w:eastAsia="宋体" w:cs="宋体"/>
                <w:bCs/>
                <w:sz w:val="24"/>
                <w:szCs w:val="24"/>
                <w:highlight w:val="none"/>
              </w:rPr>
              <w:t>10</w:t>
            </w:r>
            <w:r>
              <w:rPr>
                <w:rFonts w:ascii="宋体" w:hAnsi="宋体" w:eastAsia="宋体" w:cs="宋体"/>
                <w:bCs/>
                <w:sz w:val="24"/>
                <w:szCs w:val="24"/>
                <w:highlight w:val="none"/>
              </w:rPr>
              <w:t>-</w:t>
            </w:r>
            <w:r>
              <w:rPr>
                <w:rFonts w:hint="eastAsia" w:ascii="宋体" w:hAnsi="宋体" w:eastAsia="宋体" w:cs="宋体"/>
                <w:bCs/>
                <w:sz w:val="24"/>
                <w:szCs w:val="24"/>
                <w:highlight w:val="none"/>
              </w:rPr>
              <w:t>2</w:t>
            </w:r>
            <w:r>
              <w:rPr>
                <w:rFonts w:ascii="宋体" w:hAnsi="宋体" w:eastAsia="宋体" w:cs="宋体"/>
                <w:bCs/>
                <w:sz w:val="24"/>
                <w:szCs w:val="24"/>
                <w:highlight w:val="none"/>
              </w:rPr>
              <w:t>0分，一般得0-</w:t>
            </w:r>
            <w:r>
              <w:rPr>
                <w:rFonts w:hint="eastAsia" w:ascii="宋体" w:hAnsi="宋体" w:eastAsia="宋体" w:cs="宋体"/>
                <w:bCs/>
                <w:sz w:val="24"/>
                <w:szCs w:val="24"/>
                <w:highlight w:val="none"/>
              </w:rPr>
              <w:t>10</w:t>
            </w:r>
            <w:r>
              <w:rPr>
                <w:rFonts w:ascii="宋体" w:hAnsi="宋体" w:eastAsia="宋体" w:cs="宋体"/>
                <w:bCs/>
                <w:sz w:val="24"/>
                <w:szCs w:val="24"/>
                <w:highlight w:val="none"/>
              </w:rPr>
              <w:t>分。</w:t>
            </w:r>
          </w:p>
        </w:tc>
      </w:tr>
      <w:tr w14:paraId="73FA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2F1B30F8">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2209" w:type="dxa"/>
            <w:vAlign w:val="center"/>
          </w:tcPr>
          <w:p w14:paraId="6453738E">
            <w:pPr>
              <w:spacing w:line="400" w:lineRule="exact"/>
              <w:ind w:left="181" w:leftChars="86"/>
              <w:jc w:val="center"/>
              <w:rPr>
                <w:rFonts w:ascii="宋体" w:hAnsi="宋体" w:eastAsia="宋体" w:cs="宋体"/>
                <w:bCs/>
                <w:sz w:val="24"/>
                <w:szCs w:val="24"/>
                <w:highlight w:val="none"/>
              </w:rPr>
            </w:pPr>
            <w:r>
              <w:rPr>
                <w:rFonts w:hint="eastAsia" w:ascii="宋体" w:hAnsi="宋体" w:eastAsia="宋体" w:cs="宋体"/>
                <w:bCs/>
                <w:sz w:val="24"/>
                <w:szCs w:val="24"/>
                <w:highlight w:val="none"/>
              </w:rPr>
              <w:t>项目负责人及团队</w:t>
            </w:r>
          </w:p>
        </w:tc>
        <w:tc>
          <w:tcPr>
            <w:tcW w:w="913" w:type="dxa"/>
            <w:vAlign w:val="center"/>
          </w:tcPr>
          <w:p w14:paraId="11EA973E">
            <w:pPr>
              <w:spacing w:line="400" w:lineRule="exact"/>
              <w:ind w:left="181" w:leftChars="86"/>
              <w:jc w:val="center"/>
              <w:rPr>
                <w:rFonts w:ascii="宋体" w:hAnsi="宋体" w:eastAsia="宋体" w:cs="宋体"/>
                <w:bCs/>
                <w:sz w:val="24"/>
                <w:szCs w:val="24"/>
                <w:highlight w:val="none"/>
              </w:rPr>
            </w:pPr>
            <w:r>
              <w:rPr>
                <w:rFonts w:hint="eastAsia" w:ascii="宋体" w:hAnsi="宋体" w:eastAsia="宋体" w:cs="宋体"/>
                <w:bCs/>
                <w:sz w:val="24"/>
                <w:szCs w:val="24"/>
                <w:highlight w:val="none"/>
              </w:rPr>
              <w:t>15</w:t>
            </w:r>
          </w:p>
        </w:tc>
        <w:tc>
          <w:tcPr>
            <w:tcW w:w="5435" w:type="dxa"/>
          </w:tcPr>
          <w:p w14:paraId="1D917939">
            <w:pPr>
              <w:spacing w:line="400" w:lineRule="exact"/>
              <w:ind w:left="181" w:leftChars="86"/>
              <w:jc w:val="left"/>
              <w:rPr>
                <w:rFonts w:ascii="宋体" w:hAnsi="宋体" w:eastAsia="宋体" w:cs="宋体"/>
                <w:bCs/>
                <w:sz w:val="24"/>
                <w:szCs w:val="24"/>
                <w:highlight w:val="none"/>
              </w:rPr>
            </w:pPr>
            <w:r>
              <w:rPr>
                <w:rFonts w:ascii="宋体" w:hAnsi="宋体" w:eastAsia="宋体" w:cs="宋体"/>
                <w:bCs/>
                <w:sz w:val="24"/>
                <w:szCs w:val="24"/>
                <w:highlight w:val="none"/>
              </w:rPr>
              <w:t>考察项目团队负责人的综合素质，包括执业年限、从业经验、获奖及被评专家情况等</w:t>
            </w:r>
            <w:r>
              <w:rPr>
                <w:rFonts w:hint="eastAsia" w:ascii="宋体" w:hAnsi="宋体" w:eastAsia="宋体" w:cs="宋体"/>
                <w:bCs/>
                <w:sz w:val="24"/>
                <w:szCs w:val="24"/>
                <w:highlight w:val="none"/>
              </w:rPr>
              <w:t>；</w:t>
            </w:r>
            <w:r>
              <w:rPr>
                <w:rFonts w:ascii="宋体" w:hAnsi="宋体" w:eastAsia="宋体" w:cs="宋体"/>
                <w:bCs/>
                <w:sz w:val="24"/>
                <w:szCs w:val="24"/>
                <w:highlight w:val="none"/>
              </w:rPr>
              <w:t>团队其他成员的综合情况，包括专业配置、执业年限、从业经验、人员数量、岗位分工等。</w:t>
            </w:r>
          </w:p>
          <w:p w14:paraId="73B265D4">
            <w:pPr>
              <w:spacing w:line="400" w:lineRule="exact"/>
              <w:ind w:left="181" w:leftChars="86"/>
              <w:jc w:val="left"/>
              <w:rPr>
                <w:rFonts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1、项目团队负责人：</w:t>
            </w:r>
            <w:r>
              <w:rPr>
                <w:rFonts w:hint="eastAsia" w:ascii="宋体" w:hAnsi="宋体" w:eastAsia="宋体" w:cs="宋体"/>
                <w:bCs/>
                <w:sz w:val="24"/>
                <w:szCs w:val="24"/>
                <w:highlight w:val="none"/>
              </w:rPr>
              <w:t>（1）</w:t>
            </w:r>
            <w:bookmarkStart w:id="4" w:name="OLE_LINK350"/>
            <w:bookmarkStart w:id="5" w:name="OLE_LINK351"/>
            <w:r>
              <w:rPr>
                <w:rFonts w:hint="eastAsia" w:ascii="宋体" w:hAnsi="宋体" w:eastAsia="宋体" w:cs="宋体"/>
                <w:bCs/>
                <w:sz w:val="24"/>
                <w:szCs w:val="24"/>
                <w:highlight w:val="none"/>
              </w:rPr>
              <w:t>项目团队负责人执业年限10年以上且</w:t>
            </w:r>
            <w:r>
              <w:rPr>
                <w:rFonts w:ascii="宋体" w:hAnsi="宋体" w:eastAsia="宋体" w:cs="宋体"/>
                <w:bCs/>
                <w:sz w:val="24"/>
                <w:szCs w:val="24"/>
                <w:highlight w:val="none"/>
              </w:rPr>
              <w:t>近</w:t>
            </w:r>
            <w:r>
              <w:rPr>
                <w:rFonts w:hint="eastAsia" w:ascii="宋体" w:hAnsi="宋体" w:eastAsia="宋体" w:cs="宋体"/>
                <w:bCs/>
                <w:sz w:val="24"/>
                <w:szCs w:val="24"/>
                <w:highlight w:val="none"/>
              </w:rPr>
              <w:t>三</w:t>
            </w:r>
            <w:r>
              <w:rPr>
                <w:rFonts w:ascii="宋体" w:hAnsi="宋体" w:eastAsia="宋体" w:cs="宋体"/>
                <w:bCs/>
                <w:sz w:val="24"/>
                <w:szCs w:val="24"/>
                <w:highlight w:val="none"/>
              </w:rPr>
              <w:t>年入选钱伯斯榜单前三等</w:t>
            </w:r>
            <w:r>
              <w:rPr>
                <w:rFonts w:hint="eastAsia" w:ascii="宋体" w:hAnsi="宋体" w:eastAsia="宋体" w:cs="宋体"/>
                <w:bCs/>
                <w:sz w:val="24"/>
                <w:szCs w:val="24"/>
                <w:highlight w:val="none"/>
              </w:rPr>
              <w:t>、</w:t>
            </w:r>
            <w:r>
              <w:rPr>
                <w:rFonts w:ascii="宋体" w:hAnsi="宋体" w:eastAsia="宋体" w:cs="宋体"/>
                <w:bCs/>
                <w:sz w:val="24"/>
                <w:szCs w:val="24"/>
                <w:highlight w:val="none"/>
              </w:rPr>
              <w:t>商法卓越律所</w:t>
            </w:r>
            <w:r>
              <w:rPr>
                <w:rFonts w:hint="eastAsia" w:ascii="宋体" w:hAnsi="宋体" w:eastAsia="宋体" w:cs="宋体"/>
                <w:bCs/>
                <w:sz w:val="24"/>
                <w:szCs w:val="24"/>
                <w:highlight w:val="none"/>
              </w:rPr>
              <w:t>、</w:t>
            </w:r>
            <w:r>
              <w:rPr>
                <w:rFonts w:ascii="宋体" w:hAnsi="宋体" w:eastAsia="宋体" w:cs="宋体"/>
                <w:bCs/>
                <w:sz w:val="24"/>
                <w:szCs w:val="24"/>
                <w:highlight w:val="none"/>
              </w:rPr>
              <w:t>LEGALBAND</w:t>
            </w:r>
            <w:r>
              <w:rPr>
                <w:rFonts w:hint="eastAsia" w:ascii="宋体" w:hAnsi="宋体" w:eastAsia="宋体" w:cs="宋体"/>
                <w:bCs/>
                <w:sz w:val="24"/>
                <w:szCs w:val="24"/>
                <w:highlight w:val="none"/>
              </w:rPr>
              <w:t>、</w:t>
            </w:r>
            <w:r>
              <w:rPr>
                <w:rFonts w:ascii="宋体" w:hAnsi="宋体" w:eastAsia="宋体" w:cs="宋体"/>
                <w:bCs/>
                <w:sz w:val="24"/>
                <w:szCs w:val="24"/>
                <w:highlight w:val="none"/>
              </w:rPr>
              <w:t>IFLR1000</w:t>
            </w:r>
            <w:r>
              <w:rPr>
                <w:rFonts w:hint="eastAsia" w:ascii="宋体" w:hAnsi="宋体" w:eastAsia="宋体" w:cs="宋体"/>
                <w:bCs/>
                <w:sz w:val="24"/>
                <w:szCs w:val="24"/>
                <w:highlight w:val="none"/>
              </w:rPr>
              <w:t>、</w:t>
            </w:r>
            <w:r>
              <w:rPr>
                <w:rFonts w:ascii="宋体" w:hAnsi="宋体" w:eastAsia="宋体" w:cs="宋体"/>
                <w:bCs/>
                <w:sz w:val="24"/>
                <w:szCs w:val="24"/>
                <w:highlight w:val="none"/>
              </w:rPr>
              <w:t>LEGAL500等知名榜单</w:t>
            </w:r>
            <w:r>
              <w:rPr>
                <w:rFonts w:hint="eastAsia" w:ascii="宋体" w:hAnsi="宋体" w:eastAsia="宋体" w:cs="宋体"/>
                <w:bCs/>
                <w:sz w:val="24"/>
                <w:szCs w:val="24"/>
                <w:highlight w:val="none"/>
              </w:rPr>
              <w:t>得</w:t>
            </w:r>
            <w:r>
              <w:rPr>
                <w:rFonts w:ascii="宋体" w:hAnsi="宋体" w:eastAsia="宋体" w:cs="宋体"/>
                <w:bCs/>
                <w:sz w:val="24"/>
                <w:szCs w:val="24"/>
                <w:highlight w:val="none"/>
              </w:rPr>
              <w:t>5分</w:t>
            </w:r>
            <w:bookmarkEnd w:id="4"/>
            <w:bookmarkEnd w:id="5"/>
            <w:r>
              <w:rPr>
                <w:rFonts w:hint="eastAsia" w:ascii="宋体" w:hAnsi="宋体" w:eastAsia="宋体" w:cs="宋体"/>
                <w:bCs/>
                <w:sz w:val="24"/>
                <w:szCs w:val="24"/>
                <w:highlight w:val="none"/>
              </w:rPr>
              <w:t>；（</w:t>
            </w:r>
            <w:r>
              <w:rPr>
                <w:rFonts w:ascii="宋体" w:hAnsi="宋体" w:eastAsia="宋体" w:cs="宋体"/>
                <w:bCs/>
                <w:sz w:val="24"/>
                <w:szCs w:val="24"/>
                <w:highlight w:val="none"/>
              </w:rPr>
              <w:t>2</w:t>
            </w:r>
            <w:r>
              <w:rPr>
                <w:rFonts w:hint="eastAsia" w:ascii="宋体" w:hAnsi="宋体" w:eastAsia="宋体" w:cs="宋体"/>
                <w:bCs/>
                <w:sz w:val="24"/>
                <w:szCs w:val="24"/>
                <w:highlight w:val="none"/>
              </w:rPr>
              <w:t>）项目团队负责人执业年限5年以上但不足10年且</w:t>
            </w:r>
            <w:r>
              <w:rPr>
                <w:rFonts w:ascii="宋体" w:hAnsi="宋体" w:eastAsia="宋体" w:cs="宋体"/>
                <w:bCs/>
                <w:sz w:val="24"/>
                <w:szCs w:val="24"/>
                <w:highlight w:val="none"/>
              </w:rPr>
              <w:t>近</w:t>
            </w:r>
            <w:r>
              <w:rPr>
                <w:rFonts w:hint="eastAsia" w:ascii="宋体" w:hAnsi="宋体" w:eastAsia="宋体" w:cs="宋体"/>
                <w:bCs/>
                <w:sz w:val="24"/>
                <w:szCs w:val="24"/>
                <w:highlight w:val="none"/>
              </w:rPr>
              <w:t>三</w:t>
            </w:r>
            <w:r>
              <w:rPr>
                <w:rFonts w:ascii="宋体" w:hAnsi="宋体" w:eastAsia="宋体" w:cs="宋体"/>
                <w:bCs/>
                <w:sz w:val="24"/>
                <w:szCs w:val="24"/>
                <w:highlight w:val="none"/>
              </w:rPr>
              <w:t>年入选钱伯斯榜单前三等</w:t>
            </w:r>
            <w:r>
              <w:rPr>
                <w:rFonts w:hint="eastAsia" w:ascii="宋体" w:hAnsi="宋体" w:eastAsia="宋体" w:cs="宋体"/>
                <w:bCs/>
                <w:sz w:val="24"/>
                <w:szCs w:val="24"/>
                <w:highlight w:val="none"/>
              </w:rPr>
              <w:t>、</w:t>
            </w:r>
            <w:r>
              <w:rPr>
                <w:rFonts w:ascii="宋体" w:hAnsi="宋体" w:eastAsia="宋体" w:cs="宋体"/>
                <w:bCs/>
                <w:sz w:val="24"/>
                <w:szCs w:val="24"/>
                <w:highlight w:val="none"/>
              </w:rPr>
              <w:t>商法卓越律所</w:t>
            </w:r>
            <w:r>
              <w:rPr>
                <w:rFonts w:hint="eastAsia" w:ascii="宋体" w:hAnsi="宋体" w:eastAsia="宋体" w:cs="宋体"/>
                <w:bCs/>
                <w:sz w:val="24"/>
                <w:szCs w:val="24"/>
                <w:highlight w:val="none"/>
              </w:rPr>
              <w:t>、</w:t>
            </w:r>
            <w:r>
              <w:rPr>
                <w:rFonts w:ascii="宋体" w:hAnsi="宋体" w:eastAsia="宋体" w:cs="宋体"/>
                <w:bCs/>
                <w:sz w:val="24"/>
                <w:szCs w:val="24"/>
                <w:highlight w:val="none"/>
              </w:rPr>
              <w:t>LEGALBAND</w:t>
            </w:r>
            <w:r>
              <w:rPr>
                <w:rFonts w:hint="eastAsia" w:ascii="宋体" w:hAnsi="宋体" w:eastAsia="宋体" w:cs="宋体"/>
                <w:bCs/>
                <w:sz w:val="24"/>
                <w:szCs w:val="24"/>
                <w:highlight w:val="none"/>
              </w:rPr>
              <w:t>、</w:t>
            </w:r>
            <w:r>
              <w:rPr>
                <w:rFonts w:ascii="宋体" w:hAnsi="宋体" w:eastAsia="宋体" w:cs="宋体"/>
                <w:bCs/>
                <w:sz w:val="24"/>
                <w:szCs w:val="24"/>
                <w:highlight w:val="none"/>
              </w:rPr>
              <w:t>IFLR1000</w:t>
            </w:r>
            <w:r>
              <w:rPr>
                <w:rFonts w:hint="eastAsia" w:ascii="宋体" w:hAnsi="宋体" w:eastAsia="宋体" w:cs="宋体"/>
                <w:bCs/>
                <w:sz w:val="24"/>
                <w:szCs w:val="24"/>
                <w:highlight w:val="none"/>
              </w:rPr>
              <w:t>、</w:t>
            </w:r>
            <w:r>
              <w:rPr>
                <w:rFonts w:ascii="宋体" w:hAnsi="宋体" w:eastAsia="宋体" w:cs="宋体"/>
                <w:bCs/>
                <w:sz w:val="24"/>
                <w:szCs w:val="24"/>
                <w:highlight w:val="none"/>
              </w:rPr>
              <w:t>LEGAL500等知名榜单</w:t>
            </w:r>
            <w:r>
              <w:rPr>
                <w:rFonts w:hint="eastAsia" w:ascii="宋体" w:hAnsi="宋体" w:eastAsia="宋体" w:cs="宋体"/>
                <w:bCs/>
                <w:sz w:val="24"/>
                <w:szCs w:val="24"/>
                <w:highlight w:val="none"/>
              </w:rPr>
              <w:t>得</w:t>
            </w:r>
            <w:r>
              <w:rPr>
                <w:rFonts w:ascii="宋体" w:hAnsi="宋体" w:eastAsia="宋体" w:cs="宋体"/>
                <w:bCs/>
                <w:sz w:val="24"/>
                <w:szCs w:val="24"/>
                <w:highlight w:val="none"/>
              </w:rPr>
              <w:t>2</w:t>
            </w:r>
            <w:r>
              <w:rPr>
                <w:rFonts w:hint="eastAsia" w:ascii="宋体" w:hAnsi="宋体" w:eastAsia="宋体" w:cs="宋体"/>
                <w:bCs/>
                <w:sz w:val="24"/>
                <w:szCs w:val="24"/>
                <w:highlight w:val="none"/>
              </w:rPr>
              <w:t>分；（</w:t>
            </w:r>
            <w:r>
              <w:rPr>
                <w:rFonts w:ascii="宋体" w:hAnsi="宋体" w:eastAsia="宋体" w:cs="宋体"/>
                <w:bCs/>
                <w:sz w:val="24"/>
                <w:szCs w:val="24"/>
                <w:highlight w:val="none"/>
              </w:rPr>
              <w:t>3）项目团队负责人不满足上述条件</w:t>
            </w:r>
            <w:r>
              <w:rPr>
                <w:rFonts w:hint="eastAsia" w:ascii="宋体" w:hAnsi="宋体" w:eastAsia="宋体" w:cs="宋体"/>
                <w:bCs/>
                <w:sz w:val="24"/>
                <w:szCs w:val="24"/>
                <w:highlight w:val="none"/>
              </w:rPr>
              <w:t>不得分。</w:t>
            </w:r>
          </w:p>
          <w:p w14:paraId="11A38D71">
            <w:pPr>
              <w:spacing w:line="400" w:lineRule="exact"/>
              <w:ind w:left="181" w:leftChars="86"/>
              <w:jc w:val="left"/>
              <w:rPr>
                <w:rFonts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2、团队成员：</w:t>
            </w:r>
            <w:r>
              <w:rPr>
                <w:rFonts w:hint="eastAsia" w:ascii="宋体" w:hAnsi="宋体" w:eastAsia="宋体" w:cs="宋体"/>
                <w:bCs/>
                <w:sz w:val="24"/>
                <w:szCs w:val="24"/>
                <w:highlight w:val="none"/>
              </w:rPr>
              <w:t>具备</w:t>
            </w:r>
            <w:bookmarkStart w:id="6" w:name="OLE_LINK347"/>
            <w:bookmarkStart w:id="7" w:name="OLE_LINK346"/>
            <w:r>
              <w:rPr>
                <w:rFonts w:hint="eastAsia" w:ascii="宋体" w:hAnsi="宋体" w:eastAsia="宋体" w:cs="宋体"/>
                <w:bCs/>
                <w:sz w:val="24"/>
                <w:szCs w:val="24"/>
                <w:highlight w:val="none"/>
              </w:rPr>
              <w:t>5年以上执业年限的团队成员在5人以上得5分</w:t>
            </w:r>
            <w:bookmarkEnd w:id="6"/>
            <w:bookmarkEnd w:id="7"/>
            <w:r>
              <w:rPr>
                <w:rFonts w:hint="eastAsia" w:ascii="宋体" w:hAnsi="宋体" w:eastAsia="宋体" w:cs="宋体"/>
                <w:bCs/>
                <w:sz w:val="24"/>
                <w:szCs w:val="24"/>
                <w:highlight w:val="none"/>
              </w:rPr>
              <w:t>；具备5年以上执业年限的团队成员在3人以上不足5人得2分；具备5年以上执业年限的团队成员在不足3人得1分；</w:t>
            </w:r>
          </w:p>
          <w:p w14:paraId="2991AF03">
            <w:pPr>
              <w:spacing w:line="400" w:lineRule="exact"/>
              <w:ind w:left="181" w:leftChars="86"/>
              <w:jc w:val="left"/>
              <w:rPr>
                <w:rFonts w:ascii="宋体" w:hAnsi="宋体" w:eastAsia="宋体" w:cs="宋体"/>
                <w:bCs/>
                <w:sz w:val="24"/>
                <w:szCs w:val="24"/>
                <w:highlight w:val="none"/>
              </w:rPr>
            </w:pPr>
            <w:bookmarkStart w:id="8" w:name="OLE_LINK353"/>
            <w:bookmarkStart w:id="9" w:name="OLE_LINK352"/>
            <w:r>
              <w:rPr>
                <w:rFonts w:hint="eastAsia" w:ascii="宋体" w:hAnsi="宋体" w:eastAsia="宋体" w:cs="宋体"/>
                <w:bCs/>
                <w:sz w:val="24"/>
                <w:szCs w:val="24"/>
                <w:highlight w:val="none"/>
                <w:lang w:eastAsia="zh-CN"/>
              </w:rPr>
              <w:t>3、</w:t>
            </w:r>
            <w:r>
              <w:rPr>
                <w:rFonts w:hint="eastAsia" w:ascii="宋体" w:hAnsi="宋体" w:eastAsia="宋体" w:cs="宋体"/>
                <w:bCs/>
                <w:sz w:val="24"/>
                <w:szCs w:val="24"/>
                <w:highlight w:val="none"/>
              </w:rPr>
              <w:t>团队成员具备私募基金管理人登记经验的（以法律意见书签署为准）人员在5人以上得5分</w:t>
            </w:r>
            <w:bookmarkEnd w:id="8"/>
            <w:bookmarkEnd w:id="9"/>
            <w:r>
              <w:rPr>
                <w:rFonts w:hint="eastAsia" w:ascii="宋体" w:hAnsi="宋体" w:eastAsia="宋体" w:cs="宋体"/>
                <w:bCs/>
                <w:sz w:val="24"/>
                <w:szCs w:val="24"/>
                <w:highlight w:val="none"/>
              </w:rPr>
              <w:t>；团队成员具备私募基金管理人登记经验的（以法律意见书签署为准）人员在2人以上不足5人得2分；团队成员不满足上述条件的不得分。</w:t>
            </w:r>
          </w:p>
        </w:tc>
      </w:tr>
      <w:tr w14:paraId="1948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5E34C954">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2209" w:type="dxa"/>
            <w:vAlign w:val="center"/>
          </w:tcPr>
          <w:p w14:paraId="6EC83443">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竞标报价</w:t>
            </w:r>
          </w:p>
        </w:tc>
        <w:tc>
          <w:tcPr>
            <w:tcW w:w="913" w:type="dxa"/>
            <w:vAlign w:val="center"/>
          </w:tcPr>
          <w:p w14:paraId="1F6B9184">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30</w:t>
            </w:r>
          </w:p>
        </w:tc>
        <w:tc>
          <w:tcPr>
            <w:tcW w:w="5435" w:type="dxa"/>
            <w:vAlign w:val="center"/>
          </w:tcPr>
          <w:p w14:paraId="02D3B5B5">
            <w:pPr>
              <w:spacing w:line="400" w:lineRule="exact"/>
              <w:rPr>
                <w:rFonts w:ascii="宋体" w:hAnsi="宋体" w:eastAsia="宋体" w:cs="宋体"/>
                <w:bCs/>
                <w:sz w:val="24"/>
                <w:szCs w:val="24"/>
                <w:highlight w:val="none"/>
              </w:rPr>
            </w:pPr>
            <w:r>
              <w:rPr>
                <w:rFonts w:hint="eastAsia" w:ascii="宋体" w:hAnsi="宋体" w:eastAsia="宋体" w:cs="宋体"/>
                <w:highlight w:val="none"/>
              </w:rPr>
              <w:t>报价得分=（通过初步评审的所有供应商的最低评审价格/供应商评审价格）</w:t>
            </w:r>
            <w:r>
              <w:rPr>
                <w:rFonts w:hint="eastAsia" w:ascii="宋体" w:hAnsi="宋体" w:eastAsia="宋体" w:cs="宋体"/>
                <w:bCs/>
                <w:sz w:val="24"/>
                <w:szCs w:val="24"/>
                <w:highlight w:val="none"/>
              </w:rPr>
              <w:t>×30</w:t>
            </w:r>
          </w:p>
        </w:tc>
      </w:tr>
      <w:tr w14:paraId="6830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41644624">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2209" w:type="dxa"/>
            <w:vAlign w:val="center"/>
          </w:tcPr>
          <w:p w14:paraId="0D4FD25A">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项目经验</w:t>
            </w:r>
          </w:p>
        </w:tc>
        <w:tc>
          <w:tcPr>
            <w:tcW w:w="913" w:type="dxa"/>
            <w:vAlign w:val="center"/>
          </w:tcPr>
          <w:p w14:paraId="70B448F8">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20</w:t>
            </w:r>
          </w:p>
        </w:tc>
        <w:tc>
          <w:tcPr>
            <w:tcW w:w="5435" w:type="dxa"/>
            <w:vAlign w:val="center"/>
          </w:tcPr>
          <w:p w14:paraId="59AE0D14">
            <w:pPr>
              <w:spacing w:line="400" w:lineRule="exact"/>
              <w:jc w:val="left"/>
              <w:rPr>
                <w:rFonts w:ascii="宋体" w:hAnsi="宋体" w:eastAsia="宋体" w:cs="宋体"/>
                <w:bCs/>
                <w:sz w:val="24"/>
                <w:szCs w:val="24"/>
                <w:highlight w:val="none"/>
              </w:rPr>
            </w:pPr>
            <w:r>
              <w:rPr>
                <w:rFonts w:hint="eastAsia" w:ascii="宋体" w:hAnsi="宋体" w:eastAsia="宋体" w:cs="宋体"/>
                <w:bCs/>
                <w:sz w:val="24"/>
                <w:szCs w:val="24"/>
                <w:highlight w:val="none"/>
              </w:rPr>
              <w:t>具备类似私募基金管理人登记备案成功经验以及</w:t>
            </w:r>
          </w:p>
          <w:p w14:paraId="464FC81D">
            <w:pPr>
              <w:spacing w:line="400" w:lineRule="exact"/>
              <w:jc w:val="left"/>
              <w:rPr>
                <w:rFonts w:ascii="宋体" w:hAnsi="宋体" w:eastAsia="宋体" w:cs="宋体"/>
                <w:bCs/>
                <w:sz w:val="24"/>
                <w:szCs w:val="24"/>
                <w:highlight w:val="none"/>
              </w:rPr>
            </w:pPr>
            <w:r>
              <w:rPr>
                <w:rFonts w:hint="eastAsia" w:ascii="宋体" w:hAnsi="宋体" w:eastAsia="宋体" w:cs="宋体"/>
                <w:bCs/>
                <w:sz w:val="24"/>
                <w:szCs w:val="24"/>
                <w:highlight w:val="none"/>
              </w:rPr>
              <w:t>1.完成</w:t>
            </w:r>
            <w:bookmarkStart w:id="10" w:name="OLE_LINK344"/>
            <w:bookmarkStart w:id="11" w:name="OLE_LINK345"/>
            <w:r>
              <w:rPr>
                <w:rFonts w:hint="eastAsia" w:ascii="宋体" w:hAnsi="宋体" w:eastAsia="宋体" w:cs="宋体"/>
                <w:bCs/>
                <w:sz w:val="24"/>
                <w:szCs w:val="24"/>
                <w:highlight w:val="none"/>
              </w:rPr>
              <w:t>私募股权基金管理人登记</w:t>
            </w:r>
            <w:bookmarkEnd w:id="10"/>
            <w:bookmarkEnd w:id="11"/>
            <w:r>
              <w:rPr>
                <w:rFonts w:hint="eastAsia" w:ascii="宋体" w:hAnsi="宋体" w:eastAsia="宋体" w:cs="宋体"/>
                <w:bCs/>
                <w:sz w:val="24"/>
                <w:szCs w:val="24"/>
                <w:highlight w:val="none"/>
              </w:rPr>
              <w:t>的数量为15个，15个得5分，不足15个，不得分，每增加1个项目，加1分，本部分最高得15分。</w:t>
            </w:r>
          </w:p>
          <w:p w14:paraId="3C03B844">
            <w:pPr>
              <w:spacing w:line="400" w:lineRule="exact"/>
              <w:jc w:val="left"/>
              <w:rPr>
                <w:rFonts w:ascii="宋体" w:hAnsi="宋体" w:eastAsia="宋体" w:cs="宋体"/>
                <w:bCs/>
                <w:sz w:val="24"/>
                <w:szCs w:val="24"/>
                <w:highlight w:val="none"/>
              </w:rPr>
            </w:pPr>
            <w:r>
              <w:rPr>
                <w:rFonts w:ascii="宋体" w:hAnsi="宋体" w:eastAsia="宋体" w:cs="宋体"/>
                <w:bCs/>
                <w:sz w:val="24"/>
                <w:szCs w:val="24"/>
                <w:highlight w:val="none"/>
              </w:rPr>
              <w:t>2.</w:t>
            </w:r>
            <w:r>
              <w:rPr>
                <w:rFonts w:hint="eastAsia" w:ascii="宋体" w:hAnsi="宋体" w:eastAsia="宋体" w:cs="宋体"/>
                <w:bCs/>
                <w:sz w:val="24"/>
                <w:szCs w:val="24"/>
                <w:highlight w:val="none"/>
              </w:rPr>
              <w:t>近三年应具备不少于5起私募基金管理人常年法律服务项目或者国家级基金及大型私募股权基金服务经验，7个项目得2分，每增加1个项目，加1分，本部分最高得5分，不足7个项目不得分。</w:t>
            </w:r>
          </w:p>
        </w:tc>
      </w:tr>
      <w:tr w14:paraId="0A05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B61FE11">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2209" w:type="dxa"/>
            <w:vAlign w:val="center"/>
          </w:tcPr>
          <w:p w14:paraId="58EB36EB">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供应商荣誉奖励</w:t>
            </w:r>
          </w:p>
        </w:tc>
        <w:tc>
          <w:tcPr>
            <w:tcW w:w="913" w:type="dxa"/>
            <w:vAlign w:val="center"/>
          </w:tcPr>
          <w:p w14:paraId="30D1F353">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5435" w:type="dxa"/>
            <w:vAlign w:val="center"/>
          </w:tcPr>
          <w:p w14:paraId="133A6FB4">
            <w:pPr>
              <w:spacing w:line="400" w:lineRule="exact"/>
              <w:jc w:val="left"/>
              <w:rPr>
                <w:rFonts w:ascii="Times New Roman" w:hAnsi="Times New Roman" w:eastAsia="宋体" w:cs="Times New Roman"/>
                <w:bCs/>
                <w:sz w:val="24"/>
                <w:szCs w:val="24"/>
                <w:highlight w:val="none"/>
              </w:rPr>
            </w:pPr>
            <w:bookmarkStart w:id="12" w:name="OLE_LINK348"/>
            <w:bookmarkStart w:id="13" w:name="OLE_LINK349"/>
            <w:r>
              <w:rPr>
                <w:rFonts w:hint="eastAsia" w:ascii="Times New Roman" w:hAnsi="Times New Roman" w:eastAsia="宋体" w:cs="Times New Roman"/>
                <w:bCs/>
                <w:sz w:val="24"/>
                <w:szCs w:val="24"/>
                <w:highlight w:val="none"/>
              </w:rPr>
              <w:t>供应商</w:t>
            </w:r>
            <w:r>
              <w:rPr>
                <w:rFonts w:ascii="Times New Roman" w:hAnsi="Times New Roman" w:eastAsia="宋体" w:cs="Times New Roman"/>
                <w:bCs/>
                <w:sz w:val="24"/>
                <w:szCs w:val="24"/>
                <w:highlight w:val="none"/>
              </w:rPr>
              <w:t>近</w:t>
            </w:r>
            <w:r>
              <w:rPr>
                <w:rFonts w:hint="eastAsia" w:ascii="Times New Roman" w:hAnsi="Times New Roman" w:eastAsia="宋体" w:cs="Times New Roman"/>
                <w:bCs/>
                <w:sz w:val="24"/>
                <w:szCs w:val="24"/>
                <w:highlight w:val="none"/>
              </w:rPr>
              <w:t>三</w:t>
            </w:r>
            <w:r>
              <w:rPr>
                <w:rFonts w:ascii="Times New Roman" w:hAnsi="Times New Roman" w:eastAsia="宋体" w:cs="Times New Roman"/>
                <w:bCs/>
                <w:sz w:val="24"/>
                <w:szCs w:val="24"/>
                <w:highlight w:val="none"/>
              </w:rPr>
              <w:t>年入选钱伯斯榜单前三等</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商法卓越律所</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LEGALBAND</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IFLR1000</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LEGAL500等知名榜单</w:t>
            </w:r>
            <w:r>
              <w:rPr>
                <w:rFonts w:hint="eastAsia" w:ascii="Times New Roman" w:hAnsi="Times New Roman" w:eastAsia="宋体" w:cs="Times New Roman"/>
                <w:bCs/>
                <w:sz w:val="24"/>
                <w:szCs w:val="24"/>
                <w:highlight w:val="none"/>
              </w:rPr>
              <w:t>。</w:t>
            </w:r>
          </w:p>
          <w:p w14:paraId="05B21886">
            <w:pPr>
              <w:spacing w:line="400" w:lineRule="exact"/>
              <w:jc w:val="left"/>
              <w:rPr>
                <w:highlight w:val="none"/>
              </w:rPr>
            </w:pPr>
            <w:r>
              <w:rPr>
                <w:rFonts w:hint="eastAsia" w:ascii="Times New Roman" w:hAnsi="Times New Roman" w:eastAsia="宋体" w:cs="Times New Roman"/>
                <w:bCs/>
                <w:sz w:val="24"/>
                <w:szCs w:val="24"/>
                <w:highlight w:val="none"/>
              </w:rPr>
              <w:t>近三年入选上述知名榜单数量达到10次以上得5分；5次以上10次以下得2分；5次以下不得分。</w:t>
            </w:r>
            <w:bookmarkEnd w:id="12"/>
            <w:bookmarkEnd w:id="13"/>
          </w:p>
        </w:tc>
      </w:tr>
      <w:tr w14:paraId="4B44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344D6A5">
            <w:pPr>
              <w:spacing w:line="400" w:lineRule="exact"/>
              <w:jc w:val="center"/>
              <w:rPr>
                <w:rFonts w:ascii="宋体" w:hAnsi="宋体" w:eastAsia="宋体" w:cs="宋体"/>
                <w:bCs/>
                <w:sz w:val="24"/>
                <w:szCs w:val="24"/>
                <w:highlight w:val="none"/>
              </w:rPr>
            </w:pPr>
          </w:p>
        </w:tc>
        <w:tc>
          <w:tcPr>
            <w:tcW w:w="2209" w:type="dxa"/>
            <w:vAlign w:val="center"/>
          </w:tcPr>
          <w:p w14:paraId="7BE61B17">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合计</w:t>
            </w:r>
          </w:p>
        </w:tc>
        <w:tc>
          <w:tcPr>
            <w:tcW w:w="913" w:type="dxa"/>
            <w:vAlign w:val="center"/>
          </w:tcPr>
          <w:p w14:paraId="3CA31076">
            <w:pPr>
              <w:spacing w:line="40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100</w:t>
            </w:r>
          </w:p>
        </w:tc>
        <w:tc>
          <w:tcPr>
            <w:tcW w:w="5435" w:type="dxa"/>
            <w:vAlign w:val="center"/>
          </w:tcPr>
          <w:p w14:paraId="52849828">
            <w:pPr>
              <w:spacing w:line="400" w:lineRule="exact"/>
              <w:jc w:val="left"/>
              <w:rPr>
                <w:rFonts w:ascii="宋体" w:hAnsi="宋体" w:eastAsia="宋体" w:cs="宋体"/>
                <w:bCs/>
                <w:sz w:val="24"/>
                <w:szCs w:val="24"/>
                <w:highlight w:val="none"/>
              </w:rPr>
            </w:pPr>
          </w:p>
        </w:tc>
      </w:tr>
    </w:tbl>
    <w:p w14:paraId="2C78329E">
      <w:pPr>
        <w:pStyle w:val="39"/>
        <w:spacing w:after="240"/>
        <w:jc w:val="both"/>
        <w:rPr>
          <w:rFonts w:hint="default"/>
          <w:highlight w:val="none"/>
        </w:rPr>
      </w:pPr>
    </w:p>
    <w:p w14:paraId="2EAC23F7">
      <w:pPr>
        <w:rPr>
          <w:highlight w:val="none"/>
        </w:rPr>
      </w:pPr>
      <w:r>
        <w:rPr>
          <w:rFonts w:hint="eastAsia"/>
          <w:highlight w:val="none"/>
        </w:rPr>
        <w:br w:type="page"/>
      </w:r>
    </w:p>
    <w:p w14:paraId="4567D80D">
      <w:pPr>
        <w:pStyle w:val="39"/>
        <w:spacing w:after="240"/>
        <w:rPr>
          <w:rFonts w:hint="default"/>
          <w:highlight w:val="none"/>
        </w:rPr>
      </w:pPr>
      <w:r>
        <w:rPr>
          <w:highlight w:val="none"/>
        </w:rPr>
        <w:t>第五章  响应文件格式</w:t>
      </w:r>
    </w:p>
    <w:p w14:paraId="13321133">
      <w:pPr>
        <w:rPr>
          <w:highlight w:val="none"/>
        </w:rPr>
      </w:pPr>
    </w:p>
    <w:p w14:paraId="583CB16A">
      <w:pPr>
        <w:rPr>
          <w:highlight w:val="none"/>
        </w:rPr>
      </w:pPr>
    </w:p>
    <w:p w14:paraId="238FB08D">
      <w:pPr>
        <w:rPr>
          <w:rFonts w:ascii="宋体" w:hAnsi="宋体" w:eastAsia="宋体" w:cs="宋体"/>
          <w:b/>
          <w:bCs/>
          <w:sz w:val="32"/>
          <w:szCs w:val="32"/>
          <w:highlight w:val="none"/>
        </w:rPr>
      </w:pPr>
    </w:p>
    <w:p w14:paraId="2C6AF8F3">
      <w:pPr>
        <w:jc w:val="center"/>
        <w:rPr>
          <w:rFonts w:ascii="宋体" w:hAnsi="宋体" w:eastAsia="宋体" w:cs="宋体"/>
          <w:sz w:val="32"/>
          <w:szCs w:val="32"/>
          <w:highlight w:val="none"/>
        </w:rPr>
      </w:pPr>
      <w:r>
        <w:rPr>
          <w:rFonts w:hint="eastAsia" w:ascii="宋体" w:hAnsi="宋体" w:eastAsia="宋体" w:cs="宋体"/>
          <w:sz w:val="32"/>
          <w:szCs w:val="32"/>
          <w:highlight w:val="none"/>
        </w:rPr>
        <w:t>（响应文件外层包装封面格式 ）</w:t>
      </w:r>
    </w:p>
    <w:p w14:paraId="5EB71985">
      <w:pPr>
        <w:rPr>
          <w:rFonts w:ascii="宋体" w:hAnsi="宋体" w:eastAsia="宋体" w:cs="宋体"/>
          <w:b/>
          <w:bCs/>
          <w:sz w:val="32"/>
          <w:szCs w:val="32"/>
          <w:highlight w:val="none"/>
        </w:rPr>
      </w:pPr>
    </w:p>
    <w:p w14:paraId="0DEA3A34">
      <w:pPr>
        <w:rPr>
          <w:rFonts w:ascii="宋体" w:hAnsi="宋体" w:eastAsia="宋体" w:cs="宋体"/>
          <w:b/>
          <w:bCs/>
          <w:sz w:val="32"/>
          <w:szCs w:val="32"/>
          <w:highlight w:val="none"/>
        </w:rPr>
      </w:pPr>
    </w:p>
    <w:p w14:paraId="21358CC3">
      <w:pPr>
        <w:jc w:val="center"/>
        <w:rPr>
          <w:rFonts w:ascii="宋体" w:hAnsi="宋体" w:eastAsia="宋体" w:cs="宋体"/>
          <w:sz w:val="44"/>
          <w:szCs w:val="44"/>
          <w:highlight w:val="none"/>
        </w:rPr>
      </w:pPr>
      <w:r>
        <w:rPr>
          <w:rFonts w:hint="eastAsia" w:ascii="宋体" w:hAnsi="宋体" w:eastAsia="宋体" w:cs="宋体"/>
          <w:sz w:val="44"/>
          <w:szCs w:val="44"/>
          <w:highlight w:val="none"/>
        </w:rPr>
        <w:t>响应文件</w:t>
      </w:r>
    </w:p>
    <w:p w14:paraId="63E123E7">
      <w:pPr>
        <w:rPr>
          <w:rFonts w:ascii="宋体" w:hAnsi="宋体" w:eastAsia="宋体" w:cs="宋体"/>
          <w:sz w:val="32"/>
          <w:szCs w:val="32"/>
          <w:highlight w:val="none"/>
        </w:rPr>
      </w:pPr>
    </w:p>
    <w:p w14:paraId="41DD4F3C">
      <w:pPr>
        <w:rPr>
          <w:rFonts w:ascii="宋体" w:hAnsi="宋体" w:eastAsia="宋体" w:cs="宋体"/>
          <w:sz w:val="30"/>
          <w:szCs w:val="30"/>
          <w:highlight w:val="none"/>
        </w:rPr>
      </w:pPr>
      <w:r>
        <w:rPr>
          <w:rFonts w:hint="eastAsia" w:ascii="宋体" w:hAnsi="宋体" w:eastAsia="宋体" w:cs="宋体"/>
          <w:sz w:val="30"/>
          <w:szCs w:val="30"/>
          <w:highlight w:val="none"/>
        </w:rPr>
        <w:t>项目名称：</w:t>
      </w:r>
    </w:p>
    <w:p w14:paraId="1BB4DA7F">
      <w:pPr>
        <w:rPr>
          <w:rFonts w:ascii="宋体" w:hAnsi="宋体" w:eastAsia="宋体" w:cs="宋体"/>
          <w:sz w:val="30"/>
          <w:szCs w:val="30"/>
          <w:highlight w:val="none"/>
        </w:rPr>
      </w:pPr>
      <w:r>
        <w:rPr>
          <w:rFonts w:hint="eastAsia" w:ascii="宋体" w:hAnsi="宋体" w:eastAsia="宋体" w:cs="宋体"/>
          <w:sz w:val="30"/>
          <w:szCs w:val="30"/>
          <w:highlight w:val="none"/>
        </w:rPr>
        <w:t>项目编号：</w:t>
      </w:r>
    </w:p>
    <w:p w14:paraId="2AF4307A">
      <w:pPr>
        <w:rPr>
          <w:rFonts w:ascii="宋体" w:hAnsi="宋体" w:eastAsia="宋体" w:cs="宋体"/>
          <w:sz w:val="30"/>
          <w:szCs w:val="30"/>
          <w:highlight w:val="none"/>
        </w:rPr>
      </w:pPr>
      <w:r>
        <w:rPr>
          <w:rFonts w:hint="eastAsia" w:ascii="宋体" w:hAnsi="宋体" w:eastAsia="宋体" w:cs="宋体"/>
          <w:sz w:val="30"/>
          <w:szCs w:val="30"/>
          <w:highlight w:val="none"/>
        </w:rPr>
        <w:t>所竞分标：</w:t>
      </w:r>
    </w:p>
    <w:p w14:paraId="0637B056">
      <w:pPr>
        <w:rPr>
          <w:rFonts w:ascii="宋体" w:hAnsi="宋体" w:eastAsia="宋体" w:cs="宋体"/>
          <w:sz w:val="30"/>
          <w:szCs w:val="30"/>
          <w:highlight w:val="none"/>
        </w:rPr>
      </w:pPr>
      <w:r>
        <w:rPr>
          <w:rFonts w:hint="eastAsia" w:ascii="宋体" w:hAnsi="宋体" w:eastAsia="宋体" w:cs="宋体"/>
          <w:sz w:val="30"/>
          <w:szCs w:val="30"/>
          <w:highlight w:val="none"/>
        </w:rPr>
        <w:t>供应商名称：</w:t>
      </w:r>
    </w:p>
    <w:p w14:paraId="73A23B4C">
      <w:pPr>
        <w:rPr>
          <w:rFonts w:ascii="宋体" w:hAnsi="宋体" w:eastAsia="宋体" w:cs="宋体"/>
          <w:sz w:val="30"/>
          <w:szCs w:val="30"/>
          <w:highlight w:val="none"/>
        </w:rPr>
      </w:pPr>
      <w:r>
        <w:rPr>
          <w:rFonts w:hint="eastAsia" w:ascii="宋体" w:hAnsi="宋体" w:eastAsia="宋体" w:cs="宋体"/>
          <w:sz w:val="30"/>
          <w:szCs w:val="30"/>
          <w:highlight w:val="none"/>
        </w:rPr>
        <w:t>截止时间：</w:t>
      </w:r>
      <w:r>
        <w:rPr>
          <w:rFonts w:hint="eastAsia" w:ascii="宋体" w:hAnsi="宋体" w:eastAsia="宋体" w:cs="宋体"/>
          <w:sz w:val="30"/>
          <w:szCs w:val="30"/>
          <w:highlight w:val="none"/>
          <w:u w:val="single"/>
        </w:rPr>
        <w:t xml:space="preserve">    年  月  日  时  分（北京时间）</w:t>
      </w:r>
      <w:r>
        <w:rPr>
          <w:rFonts w:hint="eastAsia" w:ascii="宋体" w:hAnsi="宋体" w:eastAsia="宋体" w:cs="宋体"/>
          <w:sz w:val="30"/>
          <w:szCs w:val="30"/>
          <w:highlight w:val="none"/>
        </w:rPr>
        <w:t>前不得启封</w:t>
      </w:r>
    </w:p>
    <w:p w14:paraId="0D8E5295">
      <w:pPr>
        <w:ind w:firstLine="1500" w:firstLineChars="500"/>
        <w:rPr>
          <w:rFonts w:ascii="宋体" w:hAnsi="宋体" w:eastAsia="宋体" w:cs="宋体"/>
          <w:sz w:val="30"/>
          <w:szCs w:val="30"/>
          <w:highlight w:val="none"/>
        </w:rPr>
      </w:pPr>
      <w:r>
        <w:rPr>
          <w:rFonts w:hint="eastAsia" w:ascii="宋体" w:hAnsi="宋体" w:eastAsia="宋体" w:cs="宋体"/>
          <w:sz w:val="30"/>
          <w:szCs w:val="30"/>
          <w:highlight w:val="none"/>
        </w:rPr>
        <w:t>年    月    日</w:t>
      </w:r>
    </w:p>
    <w:p w14:paraId="6A7E3BAC">
      <w:pPr>
        <w:rPr>
          <w:highlight w:val="none"/>
        </w:rPr>
      </w:pPr>
      <w:r>
        <w:rPr>
          <w:rFonts w:hint="eastAsia"/>
          <w:highlight w:val="none"/>
        </w:rPr>
        <w:br w:type="page"/>
      </w:r>
    </w:p>
    <w:p w14:paraId="64D4B67C">
      <w:pPr>
        <w:spacing w:line="360" w:lineRule="auto"/>
        <w:rPr>
          <w:rFonts w:ascii="宋体" w:hAnsi="宋体" w:eastAsia="宋体" w:cs="宋体"/>
          <w:sz w:val="32"/>
          <w:szCs w:val="32"/>
          <w:highlight w:val="none"/>
        </w:rPr>
      </w:pPr>
      <w:bookmarkStart w:id="14" w:name="_Toc31728084"/>
      <w:bookmarkStart w:id="15" w:name="_Toc35611438"/>
      <w:bookmarkStart w:id="16" w:name="_Toc35611516"/>
      <w:bookmarkStart w:id="17" w:name="_Toc44229899"/>
      <w:bookmarkStart w:id="18" w:name="_Toc30694"/>
      <w:bookmarkStart w:id="19" w:name="_Toc31723070"/>
      <w:r>
        <w:rPr>
          <w:rFonts w:hint="eastAsia" w:ascii="宋体" w:hAnsi="宋体" w:eastAsia="宋体" w:cs="宋体"/>
          <w:sz w:val="32"/>
          <w:szCs w:val="32"/>
          <w:highlight w:val="none"/>
        </w:rPr>
        <w:t>一、资格证明文件格式</w:t>
      </w:r>
      <w:bookmarkEnd w:id="14"/>
      <w:bookmarkEnd w:id="15"/>
      <w:bookmarkEnd w:id="16"/>
      <w:bookmarkEnd w:id="17"/>
      <w:bookmarkEnd w:id="18"/>
      <w:bookmarkEnd w:id="19"/>
    </w:p>
    <w:p w14:paraId="10336462">
      <w:pPr>
        <w:snapToGrid w:val="0"/>
        <w:spacing w:before="120" w:beforeLines="50" w:after="50" w:line="360" w:lineRule="auto"/>
        <w:jc w:val="left"/>
        <w:rPr>
          <w:rFonts w:ascii="宋体" w:hAnsi="宋体" w:eastAsia="宋体" w:cs="宋体"/>
          <w:sz w:val="32"/>
          <w:szCs w:val="32"/>
          <w:highlight w:val="none"/>
        </w:rPr>
      </w:pPr>
      <w:r>
        <w:rPr>
          <w:rFonts w:hint="eastAsia" w:ascii="宋体" w:hAnsi="宋体" w:eastAsia="宋体" w:cs="宋体"/>
          <w:sz w:val="32"/>
          <w:szCs w:val="32"/>
          <w:highlight w:val="none"/>
        </w:rPr>
        <w:t>1.资格证明文件封面格式</w:t>
      </w:r>
    </w:p>
    <w:p w14:paraId="7865995E">
      <w:pPr>
        <w:snapToGrid w:val="0"/>
        <w:spacing w:before="120" w:beforeLines="50" w:after="50" w:line="360" w:lineRule="auto"/>
        <w:rPr>
          <w:rFonts w:ascii="宋体" w:hAnsi="宋体" w:eastAsia="宋体" w:cs="宋体"/>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Cs/>
          <w:sz w:val="32"/>
          <w:szCs w:val="32"/>
          <w:highlight w:val="none"/>
        </w:rPr>
        <w:t>正本/副本</w:t>
      </w:r>
    </w:p>
    <w:p w14:paraId="5A00BEED">
      <w:pPr>
        <w:snapToGrid w:val="0"/>
        <w:spacing w:before="120" w:beforeLines="50" w:after="50" w:line="360" w:lineRule="auto"/>
        <w:rPr>
          <w:rFonts w:ascii="宋体" w:hAnsi="宋体" w:eastAsia="宋体" w:cs="宋体"/>
          <w:sz w:val="32"/>
          <w:szCs w:val="32"/>
          <w:highlight w:val="none"/>
        </w:rPr>
      </w:pPr>
    </w:p>
    <w:p w14:paraId="5BC510DB">
      <w:pPr>
        <w:snapToGrid w:val="0"/>
        <w:spacing w:before="120" w:beforeLines="50" w:after="50" w:line="360" w:lineRule="auto"/>
        <w:rPr>
          <w:rFonts w:ascii="宋体" w:hAnsi="宋体" w:eastAsia="宋体" w:cs="宋体"/>
          <w:sz w:val="32"/>
          <w:szCs w:val="32"/>
          <w:highlight w:val="none"/>
        </w:rPr>
      </w:pPr>
    </w:p>
    <w:p w14:paraId="4914728A">
      <w:pPr>
        <w:snapToGrid w:val="0"/>
        <w:spacing w:before="120"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资格证明文件</w:t>
      </w:r>
    </w:p>
    <w:p w14:paraId="7996D01B">
      <w:pPr>
        <w:snapToGrid w:val="0"/>
        <w:spacing w:before="120" w:beforeLines="50" w:after="50" w:line="360" w:lineRule="auto"/>
        <w:rPr>
          <w:rFonts w:ascii="宋体" w:hAnsi="宋体" w:eastAsia="宋体" w:cs="宋体"/>
          <w:bCs/>
          <w:sz w:val="32"/>
          <w:szCs w:val="32"/>
          <w:highlight w:val="none"/>
        </w:rPr>
      </w:pPr>
    </w:p>
    <w:p w14:paraId="6EDE6CC4">
      <w:pPr>
        <w:snapToGrid w:val="0"/>
        <w:spacing w:before="120" w:beforeLines="50" w:after="50" w:line="360" w:lineRule="auto"/>
        <w:rPr>
          <w:rFonts w:ascii="宋体" w:hAnsi="宋体" w:eastAsia="宋体" w:cs="宋体"/>
          <w:bCs/>
          <w:sz w:val="32"/>
          <w:szCs w:val="32"/>
          <w:highlight w:val="none"/>
        </w:rPr>
      </w:pPr>
    </w:p>
    <w:p w14:paraId="6BA89D49">
      <w:pPr>
        <w:snapToGrid w:val="0"/>
        <w:spacing w:before="120"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14:paraId="5628A0E0">
      <w:pPr>
        <w:snapToGrid w:val="0"/>
        <w:spacing w:before="120"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 xml:space="preserve">项目编号： </w:t>
      </w:r>
    </w:p>
    <w:p w14:paraId="5C7F34EC">
      <w:pPr>
        <w:snapToGrid w:val="0"/>
        <w:spacing w:before="120"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所竞分标：</w:t>
      </w:r>
    </w:p>
    <w:p w14:paraId="5FBA3B70">
      <w:pPr>
        <w:pStyle w:val="6"/>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供应商名称：</w:t>
      </w:r>
    </w:p>
    <w:p w14:paraId="4088615F">
      <w:pPr>
        <w:pStyle w:val="6"/>
        <w:snapToGrid w:val="0"/>
        <w:spacing w:before="50" w:after="50" w:line="360" w:lineRule="auto"/>
        <w:ind w:firstLine="1280" w:firstLineChars="400"/>
        <w:rPr>
          <w:rFonts w:ascii="宋体" w:hAnsi="宋体" w:eastAsia="宋体" w:cs="宋体"/>
          <w:bCs/>
          <w:sz w:val="32"/>
          <w:szCs w:val="32"/>
          <w:highlight w:val="none"/>
        </w:rPr>
      </w:pPr>
    </w:p>
    <w:p w14:paraId="6B524398">
      <w:pPr>
        <w:snapToGrid w:val="0"/>
        <w:spacing w:before="120"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14:paraId="04DEEFAD">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2D64D4D3">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2.资格证明文件目录</w:t>
      </w:r>
    </w:p>
    <w:p w14:paraId="7086FAE1">
      <w:pPr>
        <w:spacing w:line="360" w:lineRule="auto"/>
        <w:rPr>
          <w:highlight w:val="none"/>
        </w:rPr>
      </w:pPr>
      <w:r>
        <w:rPr>
          <w:rFonts w:hint="eastAsia" w:ascii="宋体" w:hAnsi="宋体" w:eastAsia="宋体" w:cs="宋体"/>
          <w:sz w:val="32"/>
          <w:szCs w:val="32"/>
          <w:highlight w:val="none"/>
        </w:rPr>
        <w:t>根据采购文件规定及供应商提供的材料自行编写目录（部分格式后附）</w:t>
      </w:r>
      <w:r>
        <w:rPr>
          <w:rFonts w:hint="eastAsia"/>
          <w:highlight w:val="none"/>
        </w:rPr>
        <w:t>。</w:t>
      </w:r>
    </w:p>
    <w:p w14:paraId="275A0AC3">
      <w:pPr>
        <w:jc w:val="center"/>
        <w:rPr>
          <w:rFonts w:ascii="宋体" w:hAnsi="宋体" w:eastAsia="宋体" w:cs="宋体"/>
          <w:sz w:val="32"/>
          <w:szCs w:val="32"/>
          <w:highlight w:val="none"/>
        </w:rPr>
      </w:pPr>
      <w:r>
        <w:rPr>
          <w:rFonts w:hint="eastAsia"/>
          <w:highlight w:val="none"/>
        </w:rPr>
        <w:br w:type="page"/>
      </w:r>
      <w:r>
        <w:rPr>
          <w:rFonts w:hint="eastAsia" w:ascii="宋体" w:hAnsi="宋体" w:eastAsia="宋体" w:cs="宋体"/>
          <w:b/>
          <w:bCs/>
          <w:sz w:val="32"/>
          <w:szCs w:val="32"/>
          <w:highlight w:val="none"/>
        </w:rPr>
        <w:t>资格证明</w:t>
      </w:r>
    </w:p>
    <w:p w14:paraId="3DB7438A">
      <w:pPr>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（如营业执照、事业单位法人证书、资质证书等）</w:t>
      </w:r>
    </w:p>
    <w:p w14:paraId="13FADFD4">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04171669">
      <w:pPr>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竞标声明</w:t>
      </w:r>
    </w:p>
    <w:p w14:paraId="68087615">
      <w:pPr>
        <w:rPr>
          <w:rFonts w:ascii="宋体" w:hAnsi="宋体" w:eastAsia="宋体" w:cs="宋体"/>
          <w:b/>
          <w:bCs/>
          <w:sz w:val="32"/>
          <w:szCs w:val="32"/>
          <w:highlight w:val="none"/>
        </w:rPr>
      </w:pPr>
    </w:p>
    <w:p w14:paraId="6948545A">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致：</w:t>
      </w:r>
      <w:r>
        <w:rPr>
          <w:rFonts w:hint="eastAsia" w:ascii="宋体" w:hAnsi="宋体" w:eastAsia="宋体" w:cs="宋体"/>
          <w:sz w:val="24"/>
          <w:szCs w:val="24"/>
          <w:highlight w:val="none"/>
          <w:u w:val="single"/>
          <w:lang w:bidi="zh-CN"/>
        </w:rPr>
        <w:t xml:space="preserve">  （采购人）  </w:t>
      </w:r>
    </w:p>
    <w:p w14:paraId="3419626A">
      <w:pPr>
        <w:spacing w:line="360" w:lineRule="exact"/>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u w:val="single"/>
          <w:lang w:bidi="zh-CN"/>
        </w:rPr>
        <w:t xml:space="preserve">  （供应商名称） </w:t>
      </w:r>
      <w:r>
        <w:rPr>
          <w:rFonts w:hint="eastAsia" w:ascii="宋体" w:hAnsi="宋体" w:eastAsia="宋体" w:cs="宋体"/>
          <w:sz w:val="24"/>
          <w:szCs w:val="24"/>
          <w:highlight w:val="none"/>
          <w:lang w:bidi="zh-CN"/>
        </w:rPr>
        <w:t>系中华人民共和国合法供应商，经营地址：</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w:t>
      </w:r>
    </w:p>
    <w:p w14:paraId="6556DB70">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我方愿意参加贵方组织的</w:t>
      </w:r>
      <w:r>
        <w:rPr>
          <w:rFonts w:hint="eastAsia" w:ascii="宋体" w:hAnsi="宋体" w:eastAsia="宋体" w:cs="宋体"/>
          <w:sz w:val="24"/>
          <w:szCs w:val="24"/>
          <w:highlight w:val="none"/>
          <w:u w:val="single"/>
          <w:lang w:bidi="zh-CN"/>
        </w:rPr>
        <w:t xml:space="preserve">  （项目名称）   </w:t>
      </w:r>
      <w:r>
        <w:rPr>
          <w:rFonts w:hint="eastAsia" w:ascii="宋体" w:hAnsi="宋体" w:eastAsia="宋体" w:cs="宋体"/>
          <w:sz w:val="24"/>
          <w:szCs w:val="24"/>
          <w:highlight w:val="none"/>
          <w:lang w:bidi="zh-CN"/>
        </w:rPr>
        <w:t>项目的竞标，为便于贵方公正、择优的确定成交供应商及其竞标产品和服务，我方就本次竞标有关事项郑重声明如下：</w:t>
      </w:r>
    </w:p>
    <w:p w14:paraId="26225E9C">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1.我方向贵方提交的所有响应文件、资料都是准确的和真实的。</w:t>
      </w:r>
    </w:p>
    <w:p w14:paraId="73D8A9BF">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2.在此，我方宣布同意如下：</w:t>
      </w:r>
    </w:p>
    <w:p w14:paraId="468D3570">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（1）将按采购文件的约定履行合同责任和义务；</w:t>
      </w:r>
    </w:p>
    <w:p w14:paraId="0E562723">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（2）已详细审查全部采购文件，包括综合评估法采购文件、澄清或者更正公告（如有）等；</w:t>
      </w:r>
    </w:p>
    <w:p w14:paraId="5007E2F9">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（3）同意提供按照贵方可能要求的与采购有关的一切数据或者资料；</w:t>
      </w:r>
    </w:p>
    <w:p w14:paraId="44B992CE">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（4）响应采购文件规定的竞标有效期。</w:t>
      </w:r>
    </w:p>
    <w:p w14:paraId="4D69CED3">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3.我方承诺符合采购文以下规定：</w:t>
      </w:r>
    </w:p>
    <w:p w14:paraId="4B8B0CE3">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（1）具有独立承担民事责任的能力；</w:t>
      </w:r>
    </w:p>
    <w:p w14:paraId="39B86C5C">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（2）具有良好的商业信誉和健全的财务会计制度；</w:t>
      </w:r>
    </w:p>
    <w:p w14:paraId="45FBE6FC">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（3）具有履行合同所必需的设备和专业技术能力；</w:t>
      </w:r>
    </w:p>
    <w:p w14:paraId="0BF41240">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（4）有依法缴纳税收和社会保障资金的良好记录；</w:t>
      </w:r>
    </w:p>
    <w:p w14:paraId="1224231D">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（5）参加采购活动前三年内，在经营活动中没有重大违法记录；</w:t>
      </w:r>
    </w:p>
    <w:p w14:paraId="599DDAD5">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（6）法律、行政法规规定的其他条件。</w:t>
      </w:r>
    </w:p>
    <w:p w14:paraId="1836B43B">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07823D10">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5.我方就对本次响应文件进行注明如下：（两项内容中必须选择一项）</w:t>
      </w:r>
    </w:p>
    <w:p w14:paraId="0F6C4913">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□我方本次响应文件内容中未涉及商业秘密；</w:t>
      </w:r>
    </w:p>
    <w:p w14:paraId="353BBAA5">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□我方本次响应文件涉及商业秘密的内容有：</w:t>
      </w:r>
      <w:r>
        <w:rPr>
          <w:rFonts w:hint="eastAsia" w:ascii="宋体" w:hAnsi="宋体" w:eastAsia="宋体" w:cs="宋体"/>
          <w:sz w:val="24"/>
          <w:szCs w:val="24"/>
          <w:highlight w:val="none"/>
          <w:u w:val="single"/>
          <w:lang w:bidi="zh-CN"/>
        </w:rPr>
        <w:t xml:space="preserve">                         。</w:t>
      </w:r>
    </w:p>
    <w:p w14:paraId="0109E23D">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6.与本采购有关的一切正式往来信函请寄：</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邮政编号：</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0F075AD0">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电话/传真：</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电子函件：</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33BA4715">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开户银行：</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帐号：</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5D315111">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7.以上事项如有虚假或者隐瞒，我方愿意承担一切后果，并不再寻求任何旨在减轻或者免除法律责任的辩解。</w:t>
      </w:r>
    </w:p>
    <w:p w14:paraId="37C1EFED">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特此承诺。</w:t>
      </w:r>
    </w:p>
    <w:p w14:paraId="0A6C57F5">
      <w:pPr>
        <w:spacing w:line="360" w:lineRule="exact"/>
        <w:ind w:firstLine="480" w:firstLineChars="200"/>
        <w:rPr>
          <w:rFonts w:ascii="宋体" w:hAnsi="宋体" w:eastAsia="宋体" w:cs="宋体"/>
          <w:sz w:val="24"/>
          <w:szCs w:val="24"/>
          <w:highlight w:val="none"/>
          <w:lang w:bidi="zh-CN"/>
        </w:rPr>
      </w:pPr>
    </w:p>
    <w:p w14:paraId="247FF86C">
      <w:pPr>
        <w:spacing w:line="360" w:lineRule="exac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法定代表人（签字）：   </w:t>
      </w:r>
    </w:p>
    <w:p w14:paraId="187FFD67">
      <w:pPr>
        <w:spacing w:line="360" w:lineRule="exac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供应商（盖公章）：                                 </w:t>
      </w:r>
    </w:p>
    <w:p w14:paraId="3379466B">
      <w:pPr>
        <w:spacing w:line="360" w:lineRule="exact"/>
        <w:ind w:firstLine="480" w:firstLineChars="200"/>
        <w:rPr>
          <w:rFonts w:ascii="宋体" w:hAnsi="宋体" w:eastAsia="宋体" w:cs="宋体"/>
          <w:b/>
          <w:bCs/>
          <w:sz w:val="32"/>
          <w:szCs w:val="32"/>
          <w:highlight w:val="none"/>
        </w:rPr>
      </w:pPr>
      <w:r>
        <w:rPr>
          <w:rFonts w:hint="eastAsia" w:ascii="宋体" w:hAnsi="宋体" w:eastAsia="宋体" w:cs="宋体"/>
          <w:sz w:val="24"/>
          <w:szCs w:val="24"/>
          <w:highlight w:val="none"/>
          <w:lang w:bidi="zh-CN"/>
        </w:rPr>
        <w:t xml:space="preserve">                                                   年    月    日</w:t>
      </w:r>
    </w:p>
    <w:p w14:paraId="09ECF77A">
      <w:pPr>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6B0CE80">
      <w:pPr>
        <w:spacing w:after="240"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法定代表人身份证明书</w:t>
      </w:r>
    </w:p>
    <w:p w14:paraId="1497BEAB">
      <w:pPr>
        <w:spacing w:line="360" w:lineRule="auto"/>
        <w:ind w:firstLine="560" w:firstLineChars="200"/>
        <w:rPr>
          <w:rFonts w:ascii="宋体" w:hAnsi="宋体" w:eastAsia="宋体" w:cs="宋体"/>
          <w:sz w:val="28"/>
          <w:szCs w:val="28"/>
          <w:highlight w:val="none"/>
          <w:u w:val="singl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u w:val="single"/>
        </w:rPr>
        <w:t xml:space="preserve">                                               </w:t>
      </w:r>
    </w:p>
    <w:p w14:paraId="0C8B3A3C">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14:paraId="1DAAB957">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姓    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性     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14:paraId="3E38B869">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年    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职     务：</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14:paraId="5A39BF49">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身份证号码：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w:t>
      </w:r>
    </w:p>
    <w:p w14:paraId="66EB09BD">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0350BB55">
      <w:pPr>
        <w:spacing w:line="360" w:lineRule="auto"/>
        <w:ind w:firstLine="560" w:firstLineChars="200"/>
        <w:rPr>
          <w:rFonts w:ascii="宋体" w:hAnsi="宋体" w:eastAsia="宋体" w:cs="宋体"/>
          <w:sz w:val="28"/>
          <w:szCs w:val="28"/>
          <w:highlight w:val="none"/>
        </w:rPr>
      </w:pPr>
    </w:p>
    <w:p w14:paraId="5A15AD9C">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附件：法定代表人有效身份证正反面复印件</w:t>
      </w:r>
    </w:p>
    <w:p w14:paraId="591B63CE">
      <w:pPr>
        <w:pStyle w:val="5"/>
        <w:rPr>
          <w:szCs w:val="28"/>
          <w:highlight w:val="none"/>
        </w:rPr>
      </w:pPr>
    </w:p>
    <w:p w14:paraId="4925F9B9">
      <w:pPr>
        <w:spacing w:line="360" w:lineRule="auto"/>
        <w:ind w:left="3570" w:leftChars="1700"/>
        <w:rPr>
          <w:rFonts w:ascii="宋体" w:hAnsi="宋体" w:eastAsia="宋体" w:cs="宋体"/>
          <w:sz w:val="28"/>
          <w:szCs w:val="28"/>
          <w:highlight w:val="none"/>
        </w:rPr>
      </w:pPr>
      <w:r>
        <w:rPr>
          <w:rFonts w:hint="eastAsia" w:ascii="宋体" w:hAnsi="宋体" w:eastAsia="宋体" w:cs="宋体"/>
          <w:sz w:val="28"/>
          <w:szCs w:val="28"/>
          <w:highlight w:val="none"/>
        </w:rPr>
        <w:t xml:space="preserve">供应商（盖公章）：               </w:t>
      </w:r>
    </w:p>
    <w:p w14:paraId="7D447D17">
      <w:pPr>
        <w:spacing w:line="360" w:lineRule="auto"/>
        <w:ind w:left="3570" w:leftChars="1700"/>
        <w:rPr>
          <w:rFonts w:ascii="宋体" w:hAnsi="宋体" w:eastAsia="宋体" w:cs="宋体"/>
          <w:sz w:val="28"/>
          <w:szCs w:val="28"/>
          <w:highlight w:val="none"/>
        </w:rPr>
      </w:pPr>
      <w:r>
        <w:rPr>
          <w:rFonts w:hint="eastAsia" w:ascii="宋体" w:hAnsi="宋体" w:eastAsia="宋体" w:cs="宋体"/>
          <w:sz w:val="28"/>
          <w:szCs w:val="28"/>
          <w:highlight w:val="none"/>
        </w:rPr>
        <w:t xml:space="preserve">     年     月     日</w:t>
      </w:r>
    </w:p>
    <w:p w14:paraId="78A2F599">
      <w:pPr>
        <w:pStyle w:val="5"/>
        <w:rPr>
          <w:highlight w:val="none"/>
        </w:rPr>
      </w:pPr>
    </w:p>
    <w:p w14:paraId="1B04C6BC">
      <w:pPr>
        <w:pStyle w:val="5"/>
        <w:rPr>
          <w:highlight w:val="none"/>
        </w:rPr>
      </w:pPr>
    </w:p>
    <w:p w14:paraId="78B646B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注：1.自然人竞标的无需提供，联合体竞标的只需牵头人出具。</w:t>
      </w:r>
    </w:p>
    <w:p w14:paraId="40838AE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134AD74D">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8BF8E84">
      <w:pPr>
        <w:spacing w:after="240" w:afterLines="100"/>
        <w:jc w:val="center"/>
        <w:rPr>
          <w:rFonts w:ascii="宋体" w:hAnsi="宋体" w:eastAsia="宋体" w:cs="宋体"/>
          <w:sz w:val="28"/>
          <w:szCs w:val="28"/>
          <w:highlight w:val="none"/>
        </w:rPr>
      </w:pPr>
      <w:r>
        <w:rPr>
          <w:rFonts w:hint="eastAsia" w:ascii="宋体" w:hAnsi="宋体" w:eastAsia="宋体" w:cs="宋体"/>
          <w:b/>
          <w:bCs/>
          <w:sz w:val="32"/>
          <w:szCs w:val="32"/>
          <w:highlight w:val="none"/>
        </w:rPr>
        <w:t>法定代表人授权委托书</w:t>
      </w:r>
      <w:r>
        <w:rPr>
          <w:rFonts w:hint="eastAsia" w:ascii="宋体" w:hAnsi="宋体" w:eastAsia="宋体" w:cs="宋体"/>
          <w:sz w:val="32"/>
          <w:szCs w:val="32"/>
          <w:highlight w:val="none"/>
        </w:rPr>
        <w:t>（如有委托时）</w:t>
      </w:r>
    </w:p>
    <w:p w14:paraId="4FBE3464">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致：（采购人名称）</w:t>
      </w:r>
    </w:p>
    <w:p w14:paraId="4D814165">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w:t>
      </w:r>
      <w:r>
        <w:rPr>
          <w:rFonts w:hint="eastAsia" w:ascii="宋体" w:hAnsi="宋体" w:eastAsia="宋体" w:cs="宋体"/>
          <w:sz w:val="28"/>
          <w:szCs w:val="28"/>
          <w:highlight w:val="none"/>
          <w:u w:val="single"/>
        </w:rPr>
        <w:t xml:space="preserve">  （姓名）  </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（供应商名称）  </w:t>
      </w:r>
      <w:r>
        <w:rPr>
          <w:rFonts w:hint="eastAsia" w:ascii="宋体" w:hAnsi="宋体" w:eastAsia="宋体" w:cs="宋体"/>
          <w:sz w:val="28"/>
          <w:szCs w:val="28"/>
          <w:highlight w:val="none"/>
        </w:rPr>
        <w:t>的</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法定代表人/□负责人/□自然人本人）</w:t>
      </w:r>
      <w:r>
        <w:rPr>
          <w:rFonts w:hint="eastAsia" w:ascii="宋体" w:hAnsi="宋体" w:eastAsia="宋体" w:cs="宋体"/>
          <w:sz w:val="28"/>
          <w:szCs w:val="28"/>
          <w:highlight w:val="none"/>
        </w:rPr>
        <w:t>，现授权</w:t>
      </w:r>
      <w:r>
        <w:rPr>
          <w:rFonts w:hint="eastAsia" w:ascii="宋体" w:hAnsi="宋体" w:eastAsia="宋体" w:cs="宋体"/>
          <w:sz w:val="28"/>
          <w:szCs w:val="28"/>
          <w:highlight w:val="none"/>
          <w:u w:val="single"/>
        </w:rPr>
        <w:t xml:space="preserve"> （姓名） </w:t>
      </w:r>
      <w:r>
        <w:rPr>
          <w:rFonts w:hint="eastAsia" w:ascii="宋体" w:hAnsi="宋体" w:eastAsia="宋体" w:cs="宋体"/>
          <w:sz w:val="28"/>
          <w:szCs w:val="28"/>
          <w:highlight w:val="none"/>
        </w:rPr>
        <w:t>以我方的名义参加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项目的竞标活动，并代表我方全权办理针对上述项目的所有采购程序和环节的具体事务和签署相关文件。</w:t>
      </w:r>
    </w:p>
    <w:p w14:paraId="3B1C5E37">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我方对委托代理人的签字事项负全部责任。</w:t>
      </w:r>
    </w:p>
    <w:p w14:paraId="04249327">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本授权书自签署之日起生效，在撤销授权的书面通知以前，本授权书一直有效。委托代理人在授权书有效期内签署的所有文件不因授权的撤销而失效。</w:t>
      </w:r>
    </w:p>
    <w:p w14:paraId="0B5A56A5">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委托代理人无转委托权，特此委托。</w:t>
      </w:r>
    </w:p>
    <w:p w14:paraId="4725850F">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附：委托代理人有效身份证正反面复印件</w:t>
      </w:r>
    </w:p>
    <w:p w14:paraId="76056DFE">
      <w:pPr>
        <w:spacing w:line="360" w:lineRule="auto"/>
        <w:ind w:firstLine="560" w:firstLineChars="200"/>
        <w:rPr>
          <w:rFonts w:ascii="宋体" w:hAnsi="宋体" w:eastAsia="宋体" w:cs="宋体"/>
          <w:sz w:val="28"/>
          <w:szCs w:val="28"/>
          <w:highlight w:val="none"/>
        </w:rPr>
      </w:pPr>
    </w:p>
    <w:p w14:paraId="323E3B3F">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委托代理人（签字）：             法定代表人（签字）：                    </w:t>
      </w:r>
    </w:p>
    <w:p w14:paraId="5B47879A">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委托代理人身份证号码：                              </w:t>
      </w:r>
    </w:p>
    <w:p w14:paraId="34F8250F">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FBADBEA">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C82CE50">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供应商（盖公章）：                      </w:t>
      </w:r>
    </w:p>
    <w:p w14:paraId="3DE78F4D">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年    月    日</w:t>
      </w:r>
    </w:p>
    <w:p w14:paraId="3BBAAB3F">
      <w:pPr>
        <w:spacing w:line="360" w:lineRule="auto"/>
        <w:rPr>
          <w:rFonts w:ascii="宋体" w:hAnsi="宋体" w:eastAsia="宋体" w:cs="宋体"/>
          <w:sz w:val="32"/>
          <w:szCs w:val="32"/>
          <w:highlight w:val="none"/>
        </w:rPr>
      </w:pPr>
      <w:r>
        <w:rPr>
          <w:rFonts w:hint="eastAsia"/>
          <w:highlight w:val="none"/>
        </w:rPr>
        <w:br w:type="page"/>
      </w:r>
      <w:r>
        <w:rPr>
          <w:rFonts w:hint="eastAsia" w:ascii="宋体" w:hAnsi="宋体" w:eastAsia="宋体" w:cs="宋体"/>
          <w:sz w:val="32"/>
          <w:szCs w:val="32"/>
          <w:highlight w:val="none"/>
        </w:rPr>
        <w:t>二、报价商务技术文件格式</w:t>
      </w:r>
    </w:p>
    <w:p w14:paraId="4583D076">
      <w:pPr>
        <w:snapToGrid w:val="0"/>
        <w:spacing w:before="120" w:beforeLines="50" w:after="50" w:line="360" w:lineRule="auto"/>
        <w:jc w:val="left"/>
        <w:rPr>
          <w:rFonts w:ascii="宋体" w:hAnsi="宋体" w:eastAsia="宋体" w:cs="宋体"/>
          <w:sz w:val="32"/>
          <w:szCs w:val="32"/>
          <w:highlight w:val="none"/>
        </w:rPr>
      </w:pPr>
      <w:r>
        <w:rPr>
          <w:rFonts w:hint="eastAsia" w:ascii="宋体" w:hAnsi="宋体" w:eastAsia="宋体" w:cs="宋体"/>
          <w:sz w:val="32"/>
          <w:szCs w:val="32"/>
          <w:highlight w:val="none"/>
        </w:rPr>
        <w:t>1.报价商务技术文件封面格式</w:t>
      </w:r>
    </w:p>
    <w:p w14:paraId="44251DC1">
      <w:pPr>
        <w:snapToGrid w:val="0"/>
        <w:spacing w:before="120" w:beforeLines="50" w:after="50" w:line="360" w:lineRule="auto"/>
        <w:rPr>
          <w:rFonts w:ascii="宋体" w:hAnsi="宋体" w:eastAsia="宋体" w:cs="宋体"/>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Cs/>
          <w:sz w:val="32"/>
          <w:szCs w:val="32"/>
          <w:highlight w:val="none"/>
        </w:rPr>
        <w:t>正本/副本</w:t>
      </w:r>
    </w:p>
    <w:p w14:paraId="003B612A">
      <w:pPr>
        <w:snapToGrid w:val="0"/>
        <w:spacing w:before="120" w:beforeLines="50" w:after="50" w:line="360" w:lineRule="auto"/>
        <w:rPr>
          <w:rFonts w:ascii="宋体" w:hAnsi="宋体" w:eastAsia="宋体" w:cs="宋体"/>
          <w:sz w:val="32"/>
          <w:szCs w:val="32"/>
          <w:highlight w:val="none"/>
        </w:rPr>
      </w:pPr>
    </w:p>
    <w:p w14:paraId="31E4D686">
      <w:pPr>
        <w:snapToGrid w:val="0"/>
        <w:spacing w:before="120" w:beforeLines="50" w:after="50" w:line="360" w:lineRule="auto"/>
        <w:rPr>
          <w:rFonts w:ascii="宋体" w:hAnsi="宋体" w:eastAsia="宋体" w:cs="宋体"/>
          <w:sz w:val="32"/>
          <w:szCs w:val="32"/>
          <w:highlight w:val="none"/>
        </w:rPr>
      </w:pPr>
    </w:p>
    <w:p w14:paraId="3013FE1E">
      <w:pPr>
        <w:snapToGrid w:val="0"/>
        <w:spacing w:before="120"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报价商务技术文件</w:t>
      </w:r>
    </w:p>
    <w:p w14:paraId="3B238511">
      <w:pPr>
        <w:snapToGrid w:val="0"/>
        <w:spacing w:before="120" w:beforeLines="50" w:after="50" w:line="360" w:lineRule="auto"/>
        <w:rPr>
          <w:rFonts w:ascii="宋体" w:hAnsi="宋体" w:eastAsia="宋体" w:cs="宋体"/>
          <w:bCs/>
          <w:sz w:val="32"/>
          <w:szCs w:val="32"/>
          <w:highlight w:val="none"/>
        </w:rPr>
      </w:pPr>
    </w:p>
    <w:p w14:paraId="41CC1F71">
      <w:pPr>
        <w:snapToGrid w:val="0"/>
        <w:spacing w:before="120" w:beforeLines="50" w:after="50" w:line="360" w:lineRule="auto"/>
        <w:rPr>
          <w:rFonts w:ascii="宋体" w:hAnsi="宋体" w:eastAsia="宋体" w:cs="宋体"/>
          <w:bCs/>
          <w:sz w:val="32"/>
          <w:szCs w:val="32"/>
          <w:highlight w:val="none"/>
        </w:rPr>
      </w:pPr>
    </w:p>
    <w:p w14:paraId="6E126A68">
      <w:pPr>
        <w:snapToGrid w:val="0"/>
        <w:spacing w:before="120"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14:paraId="3C022051">
      <w:pPr>
        <w:snapToGrid w:val="0"/>
        <w:spacing w:before="120"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 xml:space="preserve">项目编号： </w:t>
      </w:r>
    </w:p>
    <w:p w14:paraId="32421FD6">
      <w:pPr>
        <w:snapToGrid w:val="0"/>
        <w:spacing w:before="120"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所竞分标：</w:t>
      </w:r>
    </w:p>
    <w:p w14:paraId="65C1DA3D">
      <w:pPr>
        <w:pStyle w:val="6"/>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供应商名称：</w:t>
      </w:r>
    </w:p>
    <w:p w14:paraId="598505CF">
      <w:pPr>
        <w:pStyle w:val="6"/>
        <w:snapToGrid w:val="0"/>
        <w:spacing w:before="50" w:after="50" w:line="360" w:lineRule="auto"/>
        <w:ind w:firstLine="1280" w:firstLineChars="400"/>
        <w:rPr>
          <w:rFonts w:ascii="宋体" w:hAnsi="宋体" w:eastAsia="宋体" w:cs="宋体"/>
          <w:bCs/>
          <w:sz w:val="32"/>
          <w:szCs w:val="32"/>
          <w:highlight w:val="none"/>
        </w:rPr>
      </w:pPr>
    </w:p>
    <w:p w14:paraId="64A995C6">
      <w:pPr>
        <w:snapToGrid w:val="0"/>
        <w:spacing w:before="120"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14:paraId="0C58A407">
      <w:pPr>
        <w:rPr>
          <w:highlight w:val="none"/>
        </w:rPr>
      </w:pPr>
      <w:r>
        <w:rPr>
          <w:rFonts w:hint="eastAsia" w:ascii="宋体" w:hAnsi="宋体" w:eastAsia="宋体" w:cs="宋体"/>
          <w:sz w:val="32"/>
          <w:szCs w:val="32"/>
          <w:highlight w:val="none"/>
        </w:rPr>
        <w:br w:type="page"/>
      </w:r>
    </w:p>
    <w:p w14:paraId="2413D4C4">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2.报价商务技术文件目录</w:t>
      </w:r>
    </w:p>
    <w:p w14:paraId="730A0AFD">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根据采购文件规定及供应商提供的材料自行编写目录。</w:t>
      </w:r>
    </w:p>
    <w:p w14:paraId="39A74763">
      <w:pPr>
        <w:rPr>
          <w:highlight w:val="none"/>
        </w:rPr>
      </w:pPr>
      <w:r>
        <w:rPr>
          <w:rFonts w:hint="eastAsia" w:ascii="宋体" w:hAnsi="宋体" w:eastAsia="宋体" w:cs="宋体"/>
          <w:sz w:val="32"/>
          <w:szCs w:val="32"/>
          <w:highlight w:val="none"/>
        </w:rPr>
        <w:br w:type="page"/>
      </w:r>
    </w:p>
    <w:p w14:paraId="05CD5390">
      <w:pPr>
        <w:spacing w:after="240"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竞标报价表</w:t>
      </w:r>
    </w:p>
    <w:p w14:paraId="2A70389F">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bCs/>
          <w:sz w:val="24"/>
          <w:szCs w:val="24"/>
          <w:highlight w:val="none"/>
          <w:u w:val="single"/>
        </w:rPr>
        <w:t>私募基金管理人登记备案服务项目</w:t>
      </w:r>
    </w:p>
    <w:p w14:paraId="7687ED97">
      <w:pPr>
        <w:adjustRightInd w:val="0"/>
        <w:snapToGrid w:val="0"/>
        <w:spacing w:line="240" w:lineRule="atLeast"/>
        <w:rPr>
          <w:rFonts w:ascii="宋体" w:hAnsi="宋体" w:eastAsia="宋体" w:cs="宋体"/>
          <w:sz w:val="28"/>
          <w:szCs w:val="28"/>
          <w:highlight w:val="none"/>
        </w:rPr>
      </w:pPr>
    </w:p>
    <w:tbl>
      <w:tblPr>
        <w:tblStyle w:val="20"/>
        <w:tblW w:w="9185" w:type="dxa"/>
        <w:tblInd w:w="0" w:type="dxa"/>
        <w:tblLayout w:type="fixed"/>
        <w:tblCellMar>
          <w:top w:w="0" w:type="dxa"/>
          <w:left w:w="0" w:type="dxa"/>
          <w:bottom w:w="0" w:type="dxa"/>
          <w:right w:w="0" w:type="dxa"/>
        </w:tblCellMar>
      </w:tblPr>
      <w:tblGrid>
        <w:gridCol w:w="505"/>
        <w:gridCol w:w="2309"/>
        <w:gridCol w:w="535"/>
        <w:gridCol w:w="955"/>
        <w:gridCol w:w="804"/>
        <w:gridCol w:w="928"/>
        <w:gridCol w:w="3149"/>
      </w:tblGrid>
      <w:tr w14:paraId="6C45CC3F">
        <w:tblPrEx>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95AB">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2BA5">
            <w:pPr>
              <w:widowControl/>
              <w:jc w:val="center"/>
              <w:textAlignment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5F85">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DC72">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E5A4">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D8D1">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合价</w:t>
            </w:r>
          </w:p>
          <w:p w14:paraId="4942680C">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9D31">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备注</w:t>
            </w:r>
          </w:p>
        </w:tc>
      </w:tr>
      <w:tr w14:paraId="158EAAF4">
        <w:tblPrEx>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4D60">
            <w:pPr>
              <w:widowControl/>
              <w:jc w:val="center"/>
              <w:textAlignment w:val="center"/>
              <w:rPr>
                <w:rFonts w:ascii="宋体" w:hAnsi="宋体" w:eastAsia="宋体" w:cs="宋体"/>
                <w:szCs w:val="21"/>
                <w:highlight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9B57C">
            <w:pPr>
              <w:widowControl/>
              <w:jc w:val="center"/>
              <w:textAlignment w:val="center"/>
              <w:rPr>
                <w:rFonts w:ascii="宋体" w:hAnsi="宋体" w:eastAsia="宋体" w:cs="宋体"/>
                <w:szCs w:val="21"/>
                <w:highlight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DA64B">
            <w:pPr>
              <w:widowControl/>
              <w:jc w:val="center"/>
              <w:textAlignment w:val="center"/>
              <w:rPr>
                <w:rFonts w:ascii="宋体" w:hAnsi="宋体" w:eastAsia="宋体" w:cs="宋体"/>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CCC5">
            <w:pPr>
              <w:widowControl/>
              <w:jc w:val="center"/>
              <w:textAlignment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E2BA">
            <w:pPr>
              <w:widowControl/>
              <w:jc w:val="center"/>
              <w:textAlignment w:val="center"/>
              <w:rPr>
                <w:rFonts w:ascii="宋体" w:hAnsi="宋体" w:eastAsia="宋体" w:cs="宋体"/>
                <w:szCs w:val="21"/>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F7E0">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61B3">
            <w:pPr>
              <w:widowControl/>
              <w:jc w:val="center"/>
              <w:textAlignment w:val="center"/>
              <w:rPr>
                <w:rFonts w:ascii="宋体" w:hAnsi="宋体" w:eastAsia="宋体" w:cs="宋体"/>
                <w:szCs w:val="21"/>
                <w:highlight w:val="none"/>
              </w:rPr>
            </w:pPr>
          </w:p>
        </w:tc>
      </w:tr>
      <w:tr w14:paraId="6AB5EA83">
        <w:tblPrEx>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9F4A">
            <w:pPr>
              <w:widowControl/>
              <w:jc w:val="center"/>
              <w:textAlignment w:val="center"/>
              <w:rPr>
                <w:rFonts w:ascii="宋体" w:hAnsi="宋体" w:eastAsia="宋体" w:cs="宋体"/>
                <w:szCs w:val="21"/>
                <w:highlight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8ED2">
            <w:pPr>
              <w:widowControl/>
              <w:jc w:val="center"/>
              <w:textAlignment w:val="center"/>
              <w:rPr>
                <w:rFonts w:ascii="宋体" w:hAnsi="宋体" w:eastAsia="宋体" w:cs="宋体"/>
                <w:szCs w:val="21"/>
                <w:highlight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C579">
            <w:pPr>
              <w:widowControl/>
              <w:jc w:val="center"/>
              <w:textAlignment w:val="center"/>
              <w:rPr>
                <w:rFonts w:ascii="宋体" w:hAnsi="宋体" w:eastAsia="宋体" w:cs="宋体"/>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C990B">
            <w:pPr>
              <w:widowControl/>
              <w:jc w:val="center"/>
              <w:textAlignment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6CEA">
            <w:pPr>
              <w:widowControl/>
              <w:jc w:val="center"/>
              <w:textAlignment w:val="center"/>
              <w:rPr>
                <w:rFonts w:ascii="宋体" w:hAnsi="宋体" w:eastAsia="宋体" w:cs="宋体"/>
                <w:szCs w:val="21"/>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B5A7">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1775">
            <w:pPr>
              <w:widowControl/>
              <w:jc w:val="center"/>
              <w:textAlignment w:val="center"/>
              <w:rPr>
                <w:rFonts w:ascii="宋体" w:hAnsi="宋体" w:eastAsia="宋体" w:cs="宋体"/>
                <w:szCs w:val="21"/>
                <w:highlight w:val="none"/>
              </w:rPr>
            </w:pPr>
          </w:p>
        </w:tc>
      </w:tr>
      <w:tr w14:paraId="6CD89E38">
        <w:tblPrEx>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3276">
            <w:pPr>
              <w:widowControl/>
              <w:jc w:val="center"/>
              <w:textAlignment w:val="center"/>
              <w:rPr>
                <w:rFonts w:ascii="宋体" w:hAnsi="宋体" w:eastAsia="宋体" w:cs="宋体"/>
                <w:szCs w:val="21"/>
                <w:highlight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58BE">
            <w:pPr>
              <w:widowControl/>
              <w:jc w:val="center"/>
              <w:textAlignment w:val="center"/>
              <w:rPr>
                <w:rFonts w:ascii="宋体" w:hAnsi="宋体" w:eastAsia="宋体" w:cs="宋体"/>
                <w:szCs w:val="21"/>
                <w:highlight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B82D">
            <w:pPr>
              <w:widowControl/>
              <w:jc w:val="center"/>
              <w:textAlignment w:val="center"/>
              <w:rPr>
                <w:rFonts w:ascii="宋体" w:hAnsi="宋体" w:eastAsia="宋体" w:cs="宋体"/>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AF6BF">
            <w:pPr>
              <w:widowControl/>
              <w:jc w:val="center"/>
              <w:textAlignment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0200">
            <w:pPr>
              <w:widowControl/>
              <w:jc w:val="center"/>
              <w:textAlignment w:val="center"/>
              <w:rPr>
                <w:rFonts w:ascii="宋体" w:hAnsi="宋体" w:eastAsia="宋体" w:cs="宋体"/>
                <w:szCs w:val="21"/>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39E8">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513C">
            <w:pPr>
              <w:widowControl/>
              <w:jc w:val="center"/>
              <w:textAlignment w:val="center"/>
              <w:rPr>
                <w:rFonts w:ascii="宋体" w:hAnsi="宋体" w:eastAsia="宋体" w:cs="宋体"/>
                <w:szCs w:val="21"/>
                <w:highlight w:val="none"/>
              </w:rPr>
            </w:pPr>
          </w:p>
        </w:tc>
      </w:tr>
      <w:tr w14:paraId="2561D9F1">
        <w:tblPrEx>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3ED85">
            <w:pPr>
              <w:widowControl/>
              <w:jc w:val="center"/>
              <w:textAlignment w:val="center"/>
              <w:rPr>
                <w:rFonts w:ascii="宋体" w:hAnsi="宋体" w:eastAsia="宋体" w:cs="宋体"/>
                <w:szCs w:val="21"/>
                <w:highlight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89F9">
            <w:pPr>
              <w:widowControl/>
              <w:jc w:val="center"/>
              <w:textAlignment w:val="center"/>
              <w:rPr>
                <w:rFonts w:ascii="宋体" w:hAnsi="宋体" w:eastAsia="宋体" w:cs="宋体"/>
                <w:szCs w:val="21"/>
                <w:highlight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C4F2">
            <w:pPr>
              <w:widowControl/>
              <w:jc w:val="center"/>
              <w:textAlignment w:val="center"/>
              <w:rPr>
                <w:rFonts w:ascii="宋体" w:hAnsi="宋体" w:eastAsia="宋体" w:cs="宋体"/>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E4FE">
            <w:pPr>
              <w:widowControl/>
              <w:jc w:val="center"/>
              <w:textAlignment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FF6B">
            <w:pPr>
              <w:widowControl/>
              <w:jc w:val="center"/>
              <w:textAlignment w:val="center"/>
              <w:rPr>
                <w:rFonts w:ascii="宋体" w:hAnsi="宋体" w:eastAsia="宋体" w:cs="宋体"/>
                <w:szCs w:val="21"/>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20ED2">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73D9">
            <w:pPr>
              <w:widowControl/>
              <w:jc w:val="center"/>
              <w:textAlignment w:val="center"/>
              <w:rPr>
                <w:rFonts w:ascii="宋体" w:hAnsi="宋体" w:eastAsia="宋体" w:cs="宋体"/>
                <w:szCs w:val="21"/>
                <w:highlight w:val="none"/>
              </w:rPr>
            </w:pPr>
          </w:p>
        </w:tc>
      </w:tr>
      <w:tr w14:paraId="4B127B72">
        <w:tblPrEx>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9295">
            <w:pPr>
              <w:widowControl/>
              <w:jc w:val="center"/>
              <w:textAlignment w:val="center"/>
              <w:rPr>
                <w:rFonts w:ascii="宋体" w:hAnsi="宋体" w:eastAsia="宋体" w:cs="宋体"/>
                <w:szCs w:val="21"/>
                <w:highlight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CA59">
            <w:pPr>
              <w:widowControl/>
              <w:jc w:val="center"/>
              <w:textAlignment w:val="center"/>
              <w:rPr>
                <w:rFonts w:ascii="宋体" w:hAnsi="宋体" w:eastAsia="宋体" w:cs="宋体"/>
                <w:szCs w:val="21"/>
                <w:highlight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D2F0">
            <w:pPr>
              <w:widowControl/>
              <w:jc w:val="center"/>
              <w:textAlignment w:val="center"/>
              <w:rPr>
                <w:rFonts w:ascii="宋体" w:hAnsi="宋体" w:eastAsia="宋体" w:cs="宋体"/>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D2CF">
            <w:pPr>
              <w:widowControl/>
              <w:jc w:val="center"/>
              <w:textAlignment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9D51">
            <w:pPr>
              <w:widowControl/>
              <w:jc w:val="center"/>
              <w:textAlignment w:val="center"/>
              <w:rPr>
                <w:rFonts w:ascii="宋体" w:hAnsi="宋体" w:eastAsia="宋体" w:cs="宋体"/>
                <w:szCs w:val="21"/>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EA1C">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D9F4">
            <w:pPr>
              <w:widowControl/>
              <w:jc w:val="center"/>
              <w:textAlignment w:val="center"/>
              <w:rPr>
                <w:rFonts w:ascii="宋体" w:hAnsi="宋体" w:eastAsia="宋体" w:cs="宋体"/>
                <w:szCs w:val="21"/>
                <w:highlight w:val="none"/>
              </w:rPr>
            </w:pPr>
          </w:p>
        </w:tc>
      </w:tr>
      <w:tr w14:paraId="2959E823">
        <w:tblPrEx>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3325C4">
            <w:pPr>
              <w:widowControl/>
              <w:jc w:val="center"/>
              <w:textAlignment w:val="center"/>
              <w:rPr>
                <w:rFonts w:ascii="宋体" w:hAnsi="宋体" w:eastAsia="宋体" w:cs="宋体"/>
                <w:szCs w:val="21"/>
                <w:highlight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BF37E3">
            <w:pPr>
              <w:widowControl/>
              <w:jc w:val="center"/>
              <w:textAlignment w:val="center"/>
              <w:rPr>
                <w:rFonts w:ascii="宋体" w:hAnsi="宋体" w:eastAsia="宋体" w:cs="宋体"/>
                <w:szCs w:val="21"/>
                <w:highlight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C1B45D">
            <w:pPr>
              <w:widowControl/>
              <w:jc w:val="center"/>
              <w:textAlignment w:val="center"/>
              <w:rPr>
                <w:rFonts w:ascii="宋体" w:hAnsi="宋体" w:eastAsia="宋体" w:cs="宋体"/>
                <w:szCs w:val="21"/>
                <w:highlight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3C02AD">
            <w:pPr>
              <w:widowControl/>
              <w:jc w:val="center"/>
              <w:textAlignment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80B1">
            <w:pPr>
              <w:widowControl/>
              <w:jc w:val="center"/>
              <w:textAlignment w:val="center"/>
              <w:rPr>
                <w:rFonts w:ascii="宋体" w:hAnsi="宋体" w:eastAsia="宋体" w:cs="宋体"/>
                <w:szCs w:val="21"/>
                <w:highlight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7932A5">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5B1194">
            <w:pPr>
              <w:widowControl/>
              <w:jc w:val="center"/>
              <w:textAlignment w:val="center"/>
              <w:rPr>
                <w:rFonts w:ascii="宋体" w:hAnsi="宋体" w:eastAsia="宋体" w:cs="宋体"/>
                <w:szCs w:val="21"/>
                <w:highlight w:val="none"/>
              </w:rPr>
            </w:pPr>
          </w:p>
        </w:tc>
      </w:tr>
      <w:tr w14:paraId="1883BA99">
        <w:tblPrEx>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6871">
            <w:pPr>
              <w:jc w:val="center"/>
              <w:rPr>
                <w:rFonts w:ascii="宋体" w:hAnsi="宋体" w:eastAsia="宋体" w:cs="宋体"/>
                <w:szCs w:val="21"/>
                <w:highlight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C164">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24F7">
            <w:pPr>
              <w:jc w:val="center"/>
              <w:rPr>
                <w:rFonts w:ascii="宋体" w:hAnsi="宋体" w:eastAsia="宋体" w:cs="宋体"/>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1023">
            <w:pPr>
              <w:jc w:val="center"/>
              <w:rPr>
                <w:rFonts w:ascii="宋体" w:hAnsi="宋体" w:eastAsia="宋体" w:cs="宋体"/>
                <w:szCs w:val="21"/>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D3A2">
            <w:pPr>
              <w:jc w:val="center"/>
              <w:rPr>
                <w:rFonts w:ascii="宋体" w:hAnsi="宋体" w:eastAsia="宋体" w:cs="宋体"/>
                <w:szCs w:val="21"/>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DD62">
            <w:pPr>
              <w:widowControl/>
              <w:jc w:val="center"/>
              <w:textAlignment w:val="center"/>
              <w:rPr>
                <w:rFonts w:ascii="宋体" w:hAnsi="宋体" w:eastAsia="宋体" w:cs="宋体"/>
                <w:szCs w:val="21"/>
                <w:highlight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EE11">
            <w:pPr>
              <w:widowControl/>
              <w:jc w:val="center"/>
              <w:textAlignment w:val="center"/>
              <w:rPr>
                <w:rFonts w:ascii="宋体" w:hAnsi="宋体" w:eastAsia="宋体" w:cs="宋体"/>
                <w:szCs w:val="21"/>
                <w:highlight w:val="none"/>
              </w:rPr>
            </w:pPr>
            <w:r>
              <w:rPr>
                <w:rStyle w:val="42"/>
                <w:rFonts w:hint="default"/>
                <w:color w:val="auto"/>
                <w:sz w:val="21"/>
                <w:szCs w:val="21"/>
                <w:highlight w:val="none"/>
                <w:lang w:bidi="ar"/>
              </w:rPr>
              <w:t>含</w:t>
            </w:r>
            <w:r>
              <w:rPr>
                <w:rStyle w:val="43"/>
                <w:color w:val="auto"/>
                <w:sz w:val="21"/>
                <w:szCs w:val="21"/>
                <w:highlight w:val="none"/>
                <w:lang w:bidi="ar"/>
              </w:rPr>
              <w:t xml:space="preserve">    </w:t>
            </w:r>
            <w:r>
              <w:rPr>
                <w:rStyle w:val="44"/>
                <w:color w:val="auto"/>
                <w:sz w:val="21"/>
                <w:szCs w:val="21"/>
                <w:highlight w:val="none"/>
                <w:lang w:bidi="ar"/>
              </w:rPr>
              <w:t>%增值税专用发票</w:t>
            </w:r>
          </w:p>
        </w:tc>
      </w:tr>
      <w:tr w14:paraId="2E7F37F5">
        <w:tblPrEx>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82B2">
            <w:pPr>
              <w:widowControl/>
              <w:jc w:val="left"/>
              <w:textAlignment w:val="center"/>
              <w:rPr>
                <w:rFonts w:ascii="宋体" w:hAnsi="宋体" w:eastAsia="宋体" w:cs="宋体"/>
                <w:szCs w:val="21"/>
                <w:highlight w:val="none"/>
              </w:rPr>
            </w:pPr>
            <w:r>
              <w:rPr>
                <w:rStyle w:val="42"/>
                <w:rFonts w:hint="default"/>
                <w:color w:val="auto"/>
                <w:sz w:val="21"/>
                <w:szCs w:val="21"/>
                <w:highlight w:val="none"/>
                <w:lang w:bidi="ar"/>
              </w:rPr>
              <w:t>备注：</w:t>
            </w:r>
          </w:p>
        </w:tc>
      </w:tr>
    </w:tbl>
    <w:p w14:paraId="17BEC842">
      <w:pPr>
        <w:spacing w:line="360" w:lineRule="auto"/>
        <w:rPr>
          <w:rFonts w:ascii="宋体" w:hAnsi="宋体" w:eastAsia="宋体" w:cs="宋体"/>
          <w:sz w:val="28"/>
          <w:szCs w:val="28"/>
          <w:highlight w:val="none"/>
        </w:rPr>
      </w:pPr>
    </w:p>
    <w:p w14:paraId="20BA7B21">
      <w:pPr>
        <w:spacing w:line="360" w:lineRule="auto"/>
        <w:ind w:left="2520" w:leftChars="1200" w:firstLine="560" w:firstLineChars="200"/>
        <w:rPr>
          <w:rFonts w:ascii="宋体" w:hAnsi="宋体" w:eastAsia="宋体" w:cs="宋体"/>
          <w:sz w:val="28"/>
          <w:szCs w:val="28"/>
          <w:highlight w:val="none"/>
        </w:rPr>
      </w:pPr>
    </w:p>
    <w:p w14:paraId="1A22E8B8">
      <w:pPr>
        <w:spacing w:line="360" w:lineRule="auto"/>
        <w:rPr>
          <w:rFonts w:ascii="宋体" w:hAnsi="宋体" w:eastAsia="宋体" w:cs="宋体"/>
          <w:sz w:val="28"/>
          <w:szCs w:val="28"/>
          <w:highlight w:val="none"/>
        </w:rPr>
      </w:pPr>
    </w:p>
    <w:p w14:paraId="7435BB97">
      <w:pPr>
        <w:spacing w:line="360" w:lineRule="auto"/>
        <w:ind w:firstLine="3080" w:firstLineChars="1100"/>
        <w:rPr>
          <w:rFonts w:ascii="宋体" w:hAnsi="宋体" w:eastAsia="宋体" w:cs="宋体"/>
          <w:sz w:val="28"/>
          <w:szCs w:val="28"/>
          <w:highlight w:val="none"/>
        </w:rPr>
      </w:pPr>
      <w:r>
        <w:rPr>
          <w:rFonts w:hint="eastAsia" w:ascii="宋体" w:hAnsi="宋体" w:eastAsia="宋体" w:cs="宋体"/>
          <w:sz w:val="28"/>
          <w:szCs w:val="28"/>
          <w:highlight w:val="none"/>
        </w:rPr>
        <w:t xml:space="preserve">法定代表人或者委托代理人（签字）： </w:t>
      </w:r>
    </w:p>
    <w:p w14:paraId="5F92AB02">
      <w:pPr>
        <w:spacing w:line="360" w:lineRule="auto"/>
        <w:ind w:left="2520" w:leftChars="1200"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供应商（盖公章）：      </w:t>
      </w:r>
    </w:p>
    <w:p w14:paraId="48084DFB">
      <w:pPr>
        <w:spacing w:line="360" w:lineRule="auto"/>
        <w:ind w:left="2520" w:leftChars="1200"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日期：   年   月   日</w:t>
      </w:r>
    </w:p>
    <w:p w14:paraId="01C401C3">
      <w:pPr>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DB930E2">
      <w:pPr>
        <w:spacing w:after="240"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竞标响应表</w:t>
      </w:r>
    </w:p>
    <w:p w14:paraId="7312A435">
      <w:pPr>
        <w:adjustRightInd w:val="0"/>
        <w:snapToGrid w:val="0"/>
        <w:spacing w:line="240" w:lineRule="atLeast"/>
        <w:rPr>
          <w:rFonts w:ascii="宋体" w:hAnsi="宋体" w:eastAsia="宋体" w:cs="宋体"/>
          <w:sz w:val="28"/>
          <w:szCs w:val="28"/>
          <w:highlight w:val="none"/>
        </w:rPr>
      </w:pPr>
      <w:r>
        <w:rPr>
          <w:rFonts w:hint="eastAsia" w:ascii="宋体" w:hAnsi="宋体" w:eastAsia="宋体" w:cs="宋体"/>
          <w:sz w:val="24"/>
          <w:szCs w:val="24"/>
          <w:highlight w:val="none"/>
        </w:rPr>
        <w:t>项目名称：</w:t>
      </w:r>
    </w:p>
    <w:tbl>
      <w:tblPr>
        <w:tblStyle w:val="2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14:paraId="1D87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55BB8870">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756" w:type="dxa"/>
            <w:vAlign w:val="center"/>
          </w:tcPr>
          <w:p w14:paraId="75AF6FB5">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内容名称</w:t>
            </w:r>
          </w:p>
        </w:tc>
        <w:tc>
          <w:tcPr>
            <w:tcW w:w="2891" w:type="dxa"/>
            <w:vAlign w:val="center"/>
          </w:tcPr>
          <w:p w14:paraId="5FC363DC">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采购文件商务要求</w:t>
            </w:r>
          </w:p>
        </w:tc>
        <w:tc>
          <w:tcPr>
            <w:tcW w:w="2706" w:type="dxa"/>
            <w:vAlign w:val="center"/>
          </w:tcPr>
          <w:p w14:paraId="7F4C5405">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供应商的承诺</w:t>
            </w:r>
          </w:p>
        </w:tc>
        <w:tc>
          <w:tcPr>
            <w:tcW w:w="1221" w:type="dxa"/>
            <w:vAlign w:val="center"/>
          </w:tcPr>
          <w:p w14:paraId="09426AC7">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偏离说明</w:t>
            </w:r>
          </w:p>
        </w:tc>
      </w:tr>
      <w:tr w14:paraId="69AE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52EB0794">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756" w:type="dxa"/>
            <w:vAlign w:val="center"/>
          </w:tcPr>
          <w:p w14:paraId="23533BF4">
            <w:pPr>
              <w:snapToGrid w:val="0"/>
              <w:jc w:val="center"/>
              <w:rPr>
                <w:rFonts w:ascii="宋体" w:hAnsi="宋体" w:eastAsia="宋体" w:cs="宋体"/>
                <w:sz w:val="24"/>
                <w:szCs w:val="24"/>
                <w:highlight w:val="none"/>
              </w:rPr>
            </w:pPr>
          </w:p>
        </w:tc>
        <w:tc>
          <w:tcPr>
            <w:tcW w:w="2891" w:type="dxa"/>
            <w:vAlign w:val="center"/>
          </w:tcPr>
          <w:p w14:paraId="355D87E6">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1AEBBECF">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60E68870">
            <w:pPr>
              <w:snapToGrid w:val="0"/>
              <w:spacing w:before="120" w:beforeLines="50" w:line="360" w:lineRule="auto"/>
              <w:jc w:val="center"/>
              <w:rPr>
                <w:rFonts w:ascii="宋体" w:hAnsi="宋体" w:eastAsia="宋体" w:cs="宋体"/>
                <w:sz w:val="24"/>
                <w:szCs w:val="24"/>
                <w:highlight w:val="none"/>
              </w:rPr>
            </w:pPr>
          </w:p>
        </w:tc>
      </w:tr>
      <w:tr w14:paraId="741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BFCFC1B">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756" w:type="dxa"/>
            <w:vAlign w:val="center"/>
          </w:tcPr>
          <w:p w14:paraId="79F11017">
            <w:pPr>
              <w:snapToGrid w:val="0"/>
              <w:jc w:val="center"/>
              <w:rPr>
                <w:rFonts w:ascii="宋体" w:hAnsi="宋体" w:eastAsia="宋体" w:cs="宋体"/>
                <w:sz w:val="24"/>
                <w:szCs w:val="24"/>
                <w:highlight w:val="none"/>
              </w:rPr>
            </w:pPr>
          </w:p>
        </w:tc>
        <w:tc>
          <w:tcPr>
            <w:tcW w:w="2891" w:type="dxa"/>
            <w:vAlign w:val="center"/>
          </w:tcPr>
          <w:p w14:paraId="3D2F2D15">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7AD7684C">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4951EE37">
            <w:pPr>
              <w:snapToGrid w:val="0"/>
              <w:spacing w:before="120" w:beforeLines="50" w:line="360" w:lineRule="auto"/>
              <w:jc w:val="center"/>
              <w:rPr>
                <w:rFonts w:ascii="宋体" w:hAnsi="宋体" w:eastAsia="宋体" w:cs="宋体"/>
                <w:sz w:val="24"/>
                <w:szCs w:val="24"/>
                <w:highlight w:val="none"/>
              </w:rPr>
            </w:pPr>
          </w:p>
        </w:tc>
      </w:tr>
      <w:tr w14:paraId="13F3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0ED787C3">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756" w:type="dxa"/>
            <w:vAlign w:val="center"/>
          </w:tcPr>
          <w:p w14:paraId="0F8B73B8">
            <w:pPr>
              <w:snapToGrid w:val="0"/>
              <w:jc w:val="center"/>
              <w:rPr>
                <w:rFonts w:ascii="宋体" w:hAnsi="宋体" w:eastAsia="宋体" w:cs="宋体"/>
                <w:sz w:val="24"/>
                <w:szCs w:val="24"/>
                <w:highlight w:val="none"/>
              </w:rPr>
            </w:pPr>
          </w:p>
        </w:tc>
        <w:tc>
          <w:tcPr>
            <w:tcW w:w="2891" w:type="dxa"/>
            <w:vAlign w:val="center"/>
          </w:tcPr>
          <w:p w14:paraId="79202632">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7595850C">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3041235B">
            <w:pPr>
              <w:snapToGrid w:val="0"/>
              <w:spacing w:before="120" w:beforeLines="50" w:line="360" w:lineRule="auto"/>
              <w:jc w:val="center"/>
              <w:rPr>
                <w:rFonts w:ascii="宋体" w:hAnsi="宋体" w:eastAsia="宋体" w:cs="宋体"/>
                <w:sz w:val="24"/>
                <w:szCs w:val="24"/>
                <w:highlight w:val="none"/>
              </w:rPr>
            </w:pPr>
          </w:p>
        </w:tc>
      </w:tr>
      <w:tr w14:paraId="0284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6FF5AF08">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1756" w:type="dxa"/>
            <w:vAlign w:val="center"/>
          </w:tcPr>
          <w:p w14:paraId="0A002D0D">
            <w:pPr>
              <w:snapToGrid w:val="0"/>
              <w:jc w:val="center"/>
              <w:rPr>
                <w:rFonts w:ascii="宋体" w:hAnsi="宋体" w:eastAsia="宋体" w:cs="宋体"/>
                <w:sz w:val="24"/>
                <w:szCs w:val="24"/>
                <w:highlight w:val="none"/>
              </w:rPr>
            </w:pPr>
          </w:p>
        </w:tc>
        <w:tc>
          <w:tcPr>
            <w:tcW w:w="2891" w:type="dxa"/>
            <w:vAlign w:val="center"/>
          </w:tcPr>
          <w:p w14:paraId="6F382B5A">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1530D6C5">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60DF0F7B">
            <w:pPr>
              <w:snapToGrid w:val="0"/>
              <w:spacing w:before="120" w:beforeLines="50" w:line="360" w:lineRule="auto"/>
              <w:jc w:val="center"/>
              <w:rPr>
                <w:rFonts w:ascii="宋体" w:hAnsi="宋体" w:eastAsia="宋体" w:cs="宋体"/>
                <w:sz w:val="24"/>
                <w:szCs w:val="24"/>
                <w:highlight w:val="none"/>
              </w:rPr>
            </w:pPr>
          </w:p>
        </w:tc>
      </w:tr>
      <w:tr w14:paraId="2668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04CAA998">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1756" w:type="dxa"/>
            <w:vAlign w:val="center"/>
          </w:tcPr>
          <w:p w14:paraId="1CCA4A03">
            <w:pPr>
              <w:snapToGrid w:val="0"/>
              <w:jc w:val="center"/>
              <w:rPr>
                <w:rFonts w:ascii="宋体" w:hAnsi="宋体" w:eastAsia="宋体" w:cs="宋体"/>
                <w:sz w:val="24"/>
                <w:szCs w:val="24"/>
                <w:highlight w:val="none"/>
              </w:rPr>
            </w:pPr>
          </w:p>
        </w:tc>
        <w:tc>
          <w:tcPr>
            <w:tcW w:w="2891" w:type="dxa"/>
            <w:vAlign w:val="center"/>
          </w:tcPr>
          <w:p w14:paraId="69ACCA11">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0C762381">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380F3EA1">
            <w:pPr>
              <w:snapToGrid w:val="0"/>
              <w:spacing w:before="120" w:beforeLines="50" w:line="360" w:lineRule="auto"/>
              <w:jc w:val="center"/>
              <w:rPr>
                <w:rFonts w:ascii="宋体" w:hAnsi="宋体" w:eastAsia="宋体" w:cs="宋体"/>
                <w:sz w:val="24"/>
                <w:szCs w:val="24"/>
                <w:highlight w:val="none"/>
              </w:rPr>
            </w:pPr>
          </w:p>
        </w:tc>
      </w:tr>
      <w:tr w14:paraId="5394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42B0CF18">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1756" w:type="dxa"/>
            <w:vAlign w:val="center"/>
          </w:tcPr>
          <w:p w14:paraId="35BBAEE8">
            <w:pPr>
              <w:snapToGrid w:val="0"/>
              <w:jc w:val="center"/>
              <w:rPr>
                <w:rFonts w:ascii="宋体" w:hAnsi="宋体" w:eastAsia="宋体" w:cs="宋体"/>
                <w:sz w:val="24"/>
                <w:szCs w:val="24"/>
                <w:highlight w:val="none"/>
              </w:rPr>
            </w:pPr>
          </w:p>
        </w:tc>
        <w:tc>
          <w:tcPr>
            <w:tcW w:w="2891" w:type="dxa"/>
            <w:vAlign w:val="center"/>
          </w:tcPr>
          <w:p w14:paraId="4CC553D1">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2E044BE9">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028CFC7B">
            <w:pPr>
              <w:snapToGrid w:val="0"/>
              <w:spacing w:before="120" w:beforeLines="50" w:line="360" w:lineRule="auto"/>
              <w:jc w:val="center"/>
              <w:rPr>
                <w:rFonts w:ascii="宋体" w:hAnsi="宋体" w:eastAsia="宋体" w:cs="宋体"/>
                <w:sz w:val="24"/>
                <w:szCs w:val="24"/>
                <w:highlight w:val="none"/>
              </w:rPr>
            </w:pPr>
          </w:p>
        </w:tc>
      </w:tr>
      <w:tr w14:paraId="5DCC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22043C56">
            <w:pPr>
              <w:snapToGrid w:val="0"/>
              <w:spacing w:before="120"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1756" w:type="dxa"/>
            <w:vAlign w:val="center"/>
          </w:tcPr>
          <w:p w14:paraId="1217319D">
            <w:pPr>
              <w:widowControl/>
              <w:adjustRightInd w:val="0"/>
              <w:snapToGrid w:val="0"/>
              <w:jc w:val="center"/>
              <w:textAlignment w:val="center"/>
              <w:rPr>
                <w:rFonts w:ascii="宋体" w:hAnsi="宋体" w:eastAsia="宋体" w:cs="宋体"/>
                <w:sz w:val="24"/>
                <w:szCs w:val="24"/>
                <w:highlight w:val="none"/>
              </w:rPr>
            </w:pPr>
          </w:p>
        </w:tc>
        <w:tc>
          <w:tcPr>
            <w:tcW w:w="2891" w:type="dxa"/>
            <w:vAlign w:val="center"/>
          </w:tcPr>
          <w:p w14:paraId="3BA1C040">
            <w:pPr>
              <w:snapToGrid w:val="0"/>
              <w:spacing w:before="120" w:beforeLines="50" w:line="360" w:lineRule="auto"/>
              <w:jc w:val="center"/>
              <w:rPr>
                <w:rFonts w:ascii="宋体" w:hAnsi="宋体" w:eastAsia="宋体" w:cs="宋体"/>
                <w:sz w:val="24"/>
                <w:szCs w:val="24"/>
                <w:highlight w:val="none"/>
              </w:rPr>
            </w:pPr>
          </w:p>
        </w:tc>
        <w:tc>
          <w:tcPr>
            <w:tcW w:w="2706" w:type="dxa"/>
            <w:vAlign w:val="center"/>
          </w:tcPr>
          <w:p w14:paraId="70C78C53">
            <w:pPr>
              <w:snapToGrid w:val="0"/>
              <w:spacing w:before="120" w:beforeLines="50" w:line="360" w:lineRule="auto"/>
              <w:jc w:val="center"/>
              <w:rPr>
                <w:rFonts w:ascii="宋体" w:hAnsi="宋体" w:eastAsia="宋体" w:cs="宋体"/>
                <w:sz w:val="24"/>
                <w:szCs w:val="24"/>
                <w:highlight w:val="none"/>
              </w:rPr>
            </w:pPr>
          </w:p>
        </w:tc>
        <w:tc>
          <w:tcPr>
            <w:tcW w:w="1221" w:type="dxa"/>
            <w:vAlign w:val="center"/>
          </w:tcPr>
          <w:p w14:paraId="5B294022">
            <w:pPr>
              <w:snapToGrid w:val="0"/>
              <w:spacing w:before="120" w:beforeLines="50" w:line="360" w:lineRule="auto"/>
              <w:jc w:val="center"/>
              <w:rPr>
                <w:rFonts w:ascii="宋体" w:hAnsi="宋体" w:eastAsia="宋体" w:cs="宋体"/>
                <w:sz w:val="24"/>
                <w:szCs w:val="24"/>
                <w:highlight w:val="none"/>
              </w:rPr>
            </w:pPr>
          </w:p>
        </w:tc>
      </w:tr>
    </w:tbl>
    <w:p w14:paraId="6DD246EA">
      <w:pPr>
        <w:pStyle w:val="16"/>
        <w:rPr>
          <w:highlight w:val="none"/>
        </w:rPr>
      </w:pPr>
    </w:p>
    <w:p w14:paraId="701731AB">
      <w:pPr>
        <w:pStyle w:val="8"/>
        <w:adjustRightInd w:val="0"/>
        <w:rPr>
          <w:rFonts w:ascii="宋体" w:hAnsi="宋体" w:cs="宋体"/>
          <w:kern w:val="0"/>
          <w:sz w:val="24"/>
          <w:szCs w:val="24"/>
          <w:highlight w:val="none"/>
        </w:rPr>
      </w:pPr>
      <w:r>
        <w:rPr>
          <w:rFonts w:hint="eastAsia" w:ascii="宋体" w:hAnsi="宋体" w:cs="宋体"/>
          <w:kern w:val="0"/>
          <w:sz w:val="24"/>
          <w:szCs w:val="24"/>
          <w:highlight w:val="none"/>
        </w:rPr>
        <w:t>注：</w:t>
      </w:r>
    </w:p>
    <w:p w14:paraId="48020869">
      <w:pPr>
        <w:pStyle w:val="8"/>
        <w:adjustRightInd w:val="0"/>
        <w:rPr>
          <w:rFonts w:ascii="宋体" w:hAnsi="宋体" w:cs="宋体"/>
          <w:kern w:val="0"/>
          <w:sz w:val="24"/>
          <w:szCs w:val="24"/>
          <w:highlight w:val="none"/>
        </w:rPr>
      </w:pPr>
      <w:r>
        <w:rPr>
          <w:rFonts w:hint="eastAsia" w:ascii="宋体" w:hAnsi="宋体" w:cs="宋体"/>
          <w:kern w:val="0"/>
          <w:sz w:val="24"/>
          <w:szCs w:val="24"/>
          <w:highlight w:val="none"/>
        </w:rPr>
        <w:t>1.应对照采购文件“第二章 采购需求”中的商务要求逐条实质性响应，并作出偏离说明。</w:t>
      </w:r>
    </w:p>
    <w:p w14:paraId="76FA6D01">
      <w:pPr>
        <w:adjustRightInd w:val="0"/>
        <w:spacing w:before="5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2.如果项目采购需求为小于或大于某个数值标准时，响应文件承诺内容应当写明竞标服务具体参数或商务响应承诺的具体数值，否则按竞标无效处理。</w:t>
      </w:r>
    </w:p>
    <w:p w14:paraId="71A4309D">
      <w:pPr>
        <w:adjustRightInd w:val="0"/>
        <w:spacing w:before="5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3.供应商应根据自身的承诺，对照磋商文件要求在“偏离说明”中注明“正偏离”、“负偏离”或者“无偏离”。既不属于“正偏离”也不属于“负偏离”即为“无偏离”。</w:t>
      </w:r>
    </w:p>
    <w:p w14:paraId="246D2277">
      <w:pPr>
        <w:adjustRightInd w:val="0"/>
        <w:spacing w:before="5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4.本表可拓展。</w:t>
      </w:r>
    </w:p>
    <w:p w14:paraId="611A639C">
      <w:pPr>
        <w:pStyle w:val="5"/>
        <w:rPr>
          <w:rFonts w:ascii="宋体" w:hAnsi="宋体" w:eastAsia="宋体" w:cs="宋体"/>
          <w:kern w:val="0"/>
          <w:sz w:val="24"/>
          <w:szCs w:val="24"/>
          <w:highlight w:val="none"/>
        </w:rPr>
      </w:pPr>
    </w:p>
    <w:p w14:paraId="323FBB98">
      <w:pPr>
        <w:rPr>
          <w:highlight w:val="none"/>
        </w:rPr>
      </w:pPr>
    </w:p>
    <w:p w14:paraId="638C9AFD">
      <w:pPr>
        <w:spacing w:line="360" w:lineRule="auto"/>
        <w:ind w:left="2520" w:leftChars="1200"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法定代表人或者委托代理人（签字）：         </w:t>
      </w:r>
    </w:p>
    <w:p w14:paraId="033CFBCE">
      <w:pPr>
        <w:spacing w:line="360" w:lineRule="auto"/>
        <w:ind w:left="2520" w:leftChars="1200"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供应商（盖公章）：      </w:t>
      </w:r>
    </w:p>
    <w:p w14:paraId="587D5FDE">
      <w:pPr>
        <w:spacing w:line="360" w:lineRule="auto"/>
        <w:ind w:left="2520" w:leftChars="1200" w:firstLine="560" w:firstLineChars="200"/>
        <w:rPr>
          <w:rFonts w:ascii="宋体" w:hAnsi="宋体" w:eastAsia="宋体" w:cs="宋体"/>
          <w:sz w:val="28"/>
          <w:szCs w:val="28"/>
          <w:highlight w:val="none"/>
        </w:rPr>
        <w:sectPr>
          <w:footerReference r:id="rId4" w:type="first"/>
          <w:footerReference r:id="rId3" w:type="default"/>
          <w:pgSz w:w="11906" w:h="16838"/>
          <w:pgMar w:top="1418" w:right="1418" w:bottom="1418" w:left="1418" w:header="851" w:footer="992" w:gutter="0"/>
          <w:pgNumType w:fmt="numberInDash" w:start="1"/>
          <w:cols w:space="720" w:num="1"/>
          <w:docGrid w:linePitch="312" w:charSpace="0"/>
        </w:sectPr>
      </w:pPr>
      <w:r>
        <w:rPr>
          <w:rFonts w:hint="eastAsia" w:ascii="宋体" w:hAnsi="宋体" w:eastAsia="宋体" w:cs="宋体"/>
          <w:sz w:val="28"/>
          <w:szCs w:val="28"/>
          <w:highlight w:val="none"/>
        </w:rPr>
        <w:t>日期：   年   月   日</w:t>
      </w:r>
    </w:p>
    <w:p w14:paraId="0630CA0D">
      <w:pPr>
        <w:spacing w:after="312"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项目实施方案</w:t>
      </w:r>
    </w:p>
    <w:p w14:paraId="2664C69B">
      <w:pPr>
        <w:pStyle w:val="5"/>
        <w:rPr>
          <w:highlight w:val="none"/>
        </w:rPr>
      </w:pPr>
      <w:r>
        <w:rPr>
          <w:rFonts w:hint="eastAsia" w:ascii="宋体" w:hAnsi="宋体" w:eastAsia="宋体" w:cs="宋体"/>
          <w:sz w:val="32"/>
          <w:szCs w:val="32"/>
          <w:highlight w:val="none"/>
        </w:rPr>
        <w:t>（格式自拟）</w:t>
      </w:r>
    </w:p>
    <w:p w14:paraId="14B84FB2">
      <w:pPr>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0D9822E6">
      <w:pPr>
        <w:pStyle w:val="39"/>
        <w:numPr>
          <w:ilvl w:val="0"/>
          <w:numId w:val="2"/>
        </w:numPr>
        <w:spacing w:after="312"/>
        <w:rPr>
          <w:rFonts w:hint="default"/>
          <w:highlight w:val="none"/>
        </w:rPr>
      </w:pPr>
      <w:r>
        <w:rPr>
          <w:highlight w:val="none"/>
        </w:rPr>
        <w:t xml:space="preserve"> 拟签订的合同文本</w:t>
      </w:r>
    </w:p>
    <w:p w14:paraId="5E7EA7ED">
      <w:pPr>
        <w:pStyle w:val="5"/>
        <w:rPr>
          <w:highlight w:val="none"/>
        </w:rPr>
      </w:pPr>
      <w:r>
        <w:rPr>
          <w:rFonts w:hint="eastAsia" w:ascii="宋体" w:hAnsi="宋体" w:eastAsia="宋体" w:cs="宋体"/>
          <w:sz w:val="32"/>
          <w:szCs w:val="32"/>
          <w:highlight w:val="none"/>
        </w:rPr>
        <w:t>（由采购人自拟）</w:t>
      </w:r>
    </w:p>
    <w:p w14:paraId="5F893470">
      <w:pPr>
        <w:pStyle w:val="5"/>
        <w:rPr>
          <w:highlight w:val="none"/>
        </w:rPr>
      </w:pPr>
    </w:p>
    <w:sectPr>
      <w:pgSz w:w="11906" w:h="16838"/>
      <w:pgMar w:top="1440" w:right="1417"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5138">
    <w:pPr>
      <w:pStyle w:val="14"/>
    </w:pPr>
    <w:r>
      <mc:AlternateContent>
        <mc:Choice Requires="wps">
          <w:drawing>
            <wp:anchor distT="0" distB="0" distL="114300" distR="114300" simplePos="0" relativeHeight="251659264" behindDoc="0" locked="0" layoutInCell="1" allowOverlap="1">
              <wp:simplePos x="0" y="0"/>
              <wp:positionH relativeFrom="margin">
                <wp:posOffset>5228590</wp:posOffset>
              </wp:positionH>
              <wp:positionV relativeFrom="paragraph">
                <wp:posOffset>9525</wp:posOffset>
              </wp:positionV>
              <wp:extent cx="539750" cy="227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0" cy="227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B85EE">
                          <w:pPr>
                            <w:pStyle w:val="14"/>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1.7pt;margin-top:0.75pt;height:17.95pt;width:42.5pt;mso-position-horizontal-relative:margin;z-index:251659264;mso-width-relative:page;mso-height-relative:page;" filled="f" stroked="f" coordsize="21600,21600" o:gfxdata="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NddtNYAAAAIAQAADwAAAAAAAAABACAAAAAiAAAAZHJzL2Rvd25yZXYueG1sUEsB&#10;AhQAFAAAAAgAh07iQBxEgjUwAgAAVQQAAA4AAAAAAAAAAQAgAAAAJQEAAGRycy9lMm9Eb2MueG1s&#10;UEsFBgAAAAAGAAYAWQEAAMcFAAAAAA==&#10;">
              <v:fill on="f" focussize="0,0"/>
              <v:stroke on="f" weight="0.5pt"/>
              <v:imagedata o:title=""/>
              <o:lock v:ext="edit" aspectratio="f"/>
              <v:textbox inset="0mm,0mm,0mm,0mm">
                <w:txbxContent>
                  <w:p w14:paraId="4D4B85EE">
                    <w:pPr>
                      <w:pStyle w:val="14"/>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6BA1">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B17D5">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2BB17D5">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9E90484"/>
    <w:multiLevelType w:val="singleLevel"/>
    <w:tmpl w:val="E9E90484"/>
    <w:lvl w:ilvl="0" w:tentative="0">
      <w:start w:val="6"/>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Nzk2MWVhZDg1MmI1ZWI3NGU3ZDJjZmY3NzcyYTUifQ=="/>
  </w:docVars>
  <w:rsids>
    <w:rsidRoot w:val="00377E77"/>
    <w:rsid w:val="000245B0"/>
    <w:rsid w:val="00054A6F"/>
    <w:rsid w:val="00080E82"/>
    <w:rsid w:val="00096FD4"/>
    <w:rsid w:val="000A40C6"/>
    <w:rsid w:val="00170FC7"/>
    <w:rsid w:val="00286F24"/>
    <w:rsid w:val="00295BA7"/>
    <w:rsid w:val="0031304A"/>
    <w:rsid w:val="0033028E"/>
    <w:rsid w:val="00377231"/>
    <w:rsid w:val="00377E77"/>
    <w:rsid w:val="003A0E4C"/>
    <w:rsid w:val="003B76EC"/>
    <w:rsid w:val="003C2B7A"/>
    <w:rsid w:val="00431733"/>
    <w:rsid w:val="00444411"/>
    <w:rsid w:val="004C75FA"/>
    <w:rsid w:val="0052334A"/>
    <w:rsid w:val="00544AAF"/>
    <w:rsid w:val="00597EC8"/>
    <w:rsid w:val="00603983"/>
    <w:rsid w:val="006226B5"/>
    <w:rsid w:val="00673C1D"/>
    <w:rsid w:val="006A5CDE"/>
    <w:rsid w:val="006B4864"/>
    <w:rsid w:val="00750C20"/>
    <w:rsid w:val="007B37AE"/>
    <w:rsid w:val="007E7C58"/>
    <w:rsid w:val="0083536D"/>
    <w:rsid w:val="008374CD"/>
    <w:rsid w:val="00880F53"/>
    <w:rsid w:val="008B0AC4"/>
    <w:rsid w:val="008D29F3"/>
    <w:rsid w:val="008D322E"/>
    <w:rsid w:val="0091360B"/>
    <w:rsid w:val="00926934"/>
    <w:rsid w:val="00953FA3"/>
    <w:rsid w:val="009603D8"/>
    <w:rsid w:val="009735EA"/>
    <w:rsid w:val="009B38A0"/>
    <w:rsid w:val="00A02F51"/>
    <w:rsid w:val="00A27D66"/>
    <w:rsid w:val="00AA0252"/>
    <w:rsid w:val="00AC7889"/>
    <w:rsid w:val="00B3329B"/>
    <w:rsid w:val="00B5056A"/>
    <w:rsid w:val="00B66EAE"/>
    <w:rsid w:val="00C3079B"/>
    <w:rsid w:val="00CA21A2"/>
    <w:rsid w:val="00D063E0"/>
    <w:rsid w:val="00D20F5D"/>
    <w:rsid w:val="00D27823"/>
    <w:rsid w:val="00D91B2E"/>
    <w:rsid w:val="00E46B90"/>
    <w:rsid w:val="00F20589"/>
    <w:rsid w:val="00FB192E"/>
    <w:rsid w:val="00FE6113"/>
    <w:rsid w:val="01692279"/>
    <w:rsid w:val="0187206E"/>
    <w:rsid w:val="018B2C0E"/>
    <w:rsid w:val="01B11A47"/>
    <w:rsid w:val="01E75868"/>
    <w:rsid w:val="01F9205F"/>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A6E26"/>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ED81852"/>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7A296F"/>
    <w:rsid w:val="138758AD"/>
    <w:rsid w:val="14162842"/>
    <w:rsid w:val="143C32A4"/>
    <w:rsid w:val="14443604"/>
    <w:rsid w:val="144C726A"/>
    <w:rsid w:val="14516A37"/>
    <w:rsid w:val="147075B1"/>
    <w:rsid w:val="14A34D88"/>
    <w:rsid w:val="14C602DB"/>
    <w:rsid w:val="14D473D9"/>
    <w:rsid w:val="14DA26BB"/>
    <w:rsid w:val="14E95E62"/>
    <w:rsid w:val="14EC33E3"/>
    <w:rsid w:val="152D1C33"/>
    <w:rsid w:val="155415AA"/>
    <w:rsid w:val="15627EDD"/>
    <w:rsid w:val="158D5A96"/>
    <w:rsid w:val="159B231F"/>
    <w:rsid w:val="15B658CF"/>
    <w:rsid w:val="15D21F7A"/>
    <w:rsid w:val="15E80619"/>
    <w:rsid w:val="162C5573"/>
    <w:rsid w:val="163F084C"/>
    <w:rsid w:val="167772FE"/>
    <w:rsid w:val="16A73FF1"/>
    <w:rsid w:val="16CA640B"/>
    <w:rsid w:val="16CE2DF1"/>
    <w:rsid w:val="175244AC"/>
    <w:rsid w:val="175F32E3"/>
    <w:rsid w:val="176A0626"/>
    <w:rsid w:val="176A6CA5"/>
    <w:rsid w:val="176B3553"/>
    <w:rsid w:val="178216B9"/>
    <w:rsid w:val="179C3018"/>
    <w:rsid w:val="17BC51A7"/>
    <w:rsid w:val="17E22F5C"/>
    <w:rsid w:val="17EE5248"/>
    <w:rsid w:val="189C4D3A"/>
    <w:rsid w:val="18A81AF8"/>
    <w:rsid w:val="18D01E36"/>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AF22CAF"/>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8148A6"/>
    <w:rsid w:val="1DA510CB"/>
    <w:rsid w:val="1E2C54FA"/>
    <w:rsid w:val="1E553EB9"/>
    <w:rsid w:val="1E7C68FA"/>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961AB6"/>
    <w:rsid w:val="22AB2AC4"/>
    <w:rsid w:val="22FF7597"/>
    <w:rsid w:val="231625B2"/>
    <w:rsid w:val="237A23D8"/>
    <w:rsid w:val="23B20C73"/>
    <w:rsid w:val="23B87E9A"/>
    <w:rsid w:val="240B137D"/>
    <w:rsid w:val="24352F85"/>
    <w:rsid w:val="244A3359"/>
    <w:rsid w:val="24E35784"/>
    <w:rsid w:val="2540519B"/>
    <w:rsid w:val="255D1522"/>
    <w:rsid w:val="2578548A"/>
    <w:rsid w:val="25C71449"/>
    <w:rsid w:val="25E03274"/>
    <w:rsid w:val="25F215F0"/>
    <w:rsid w:val="26942D28"/>
    <w:rsid w:val="269770B2"/>
    <w:rsid w:val="26A36451"/>
    <w:rsid w:val="26A97D21"/>
    <w:rsid w:val="26E266C1"/>
    <w:rsid w:val="270B4023"/>
    <w:rsid w:val="27157D02"/>
    <w:rsid w:val="27656324"/>
    <w:rsid w:val="27870264"/>
    <w:rsid w:val="27D326C3"/>
    <w:rsid w:val="27E259BA"/>
    <w:rsid w:val="28CD6169"/>
    <w:rsid w:val="28EC413F"/>
    <w:rsid w:val="29016775"/>
    <w:rsid w:val="290E5506"/>
    <w:rsid w:val="291E415D"/>
    <w:rsid w:val="295E666C"/>
    <w:rsid w:val="298160F4"/>
    <w:rsid w:val="299037CC"/>
    <w:rsid w:val="29E0554E"/>
    <w:rsid w:val="29F31A76"/>
    <w:rsid w:val="2A4D6D25"/>
    <w:rsid w:val="2A721527"/>
    <w:rsid w:val="2A747086"/>
    <w:rsid w:val="2A9F138C"/>
    <w:rsid w:val="2ADA6A24"/>
    <w:rsid w:val="2AF56E78"/>
    <w:rsid w:val="2B151288"/>
    <w:rsid w:val="2B2758B4"/>
    <w:rsid w:val="2B5B1A54"/>
    <w:rsid w:val="2B8F6A94"/>
    <w:rsid w:val="2BAC2952"/>
    <w:rsid w:val="2BE97109"/>
    <w:rsid w:val="2C0D620D"/>
    <w:rsid w:val="2C9222B2"/>
    <w:rsid w:val="2CC72354"/>
    <w:rsid w:val="2CDF5415"/>
    <w:rsid w:val="2CE17AF6"/>
    <w:rsid w:val="2D0E3DF0"/>
    <w:rsid w:val="2D562DA3"/>
    <w:rsid w:val="2D814792"/>
    <w:rsid w:val="2DA61B83"/>
    <w:rsid w:val="2DD16068"/>
    <w:rsid w:val="2E275983"/>
    <w:rsid w:val="2E5C30C4"/>
    <w:rsid w:val="2E612612"/>
    <w:rsid w:val="2E917FE1"/>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41013"/>
    <w:rsid w:val="364D70B8"/>
    <w:rsid w:val="36672EB7"/>
    <w:rsid w:val="369A6683"/>
    <w:rsid w:val="36A327A8"/>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500C95"/>
    <w:rsid w:val="3D983929"/>
    <w:rsid w:val="3DC634B9"/>
    <w:rsid w:val="3E025954"/>
    <w:rsid w:val="3E074FEE"/>
    <w:rsid w:val="3E2855B5"/>
    <w:rsid w:val="3E311C5D"/>
    <w:rsid w:val="3E670DCC"/>
    <w:rsid w:val="3E8F57BC"/>
    <w:rsid w:val="3EC07CB0"/>
    <w:rsid w:val="3ED34E21"/>
    <w:rsid w:val="3EE12565"/>
    <w:rsid w:val="3EFF2FA7"/>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764DBE"/>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03D3C"/>
    <w:rsid w:val="47037533"/>
    <w:rsid w:val="47197C97"/>
    <w:rsid w:val="47795A1B"/>
    <w:rsid w:val="47904D47"/>
    <w:rsid w:val="47B44A8B"/>
    <w:rsid w:val="47BB6E7E"/>
    <w:rsid w:val="47D25D21"/>
    <w:rsid w:val="47EA265E"/>
    <w:rsid w:val="47FD42B6"/>
    <w:rsid w:val="48445842"/>
    <w:rsid w:val="487E3345"/>
    <w:rsid w:val="48927F50"/>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7D172D"/>
    <w:rsid w:val="4A817CBC"/>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06D3B"/>
    <w:rsid w:val="4D6E0FB7"/>
    <w:rsid w:val="4D6E75E8"/>
    <w:rsid w:val="4D785DBE"/>
    <w:rsid w:val="4D9B7AE1"/>
    <w:rsid w:val="4DBB14AE"/>
    <w:rsid w:val="4DC8122F"/>
    <w:rsid w:val="4E6C2DA7"/>
    <w:rsid w:val="4EAC54CF"/>
    <w:rsid w:val="4EC1060E"/>
    <w:rsid w:val="4EC56875"/>
    <w:rsid w:val="4EFB456B"/>
    <w:rsid w:val="4F513D5F"/>
    <w:rsid w:val="4F58505D"/>
    <w:rsid w:val="4F6903C8"/>
    <w:rsid w:val="4F7312EE"/>
    <w:rsid w:val="4F8F3473"/>
    <w:rsid w:val="4FB43CBE"/>
    <w:rsid w:val="4FE0147F"/>
    <w:rsid w:val="50C06D1F"/>
    <w:rsid w:val="50D217CC"/>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80674DD"/>
    <w:rsid w:val="58137E7C"/>
    <w:rsid w:val="585050BF"/>
    <w:rsid w:val="585D1C9C"/>
    <w:rsid w:val="586B418D"/>
    <w:rsid w:val="5886610B"/>
    <w:rsid w:val="58D033F2"/>
    <w:rsid w:val="58F52A68"/>
    <w:rsid w:val="5933411F"/>
    <w:rsid w:val="593B651E"/>
    <w:rsid w:val="59483BF5"/>
    <w:rsid w:val="5A6A261F"/>
    <w:rsid w:val="5A904793"/>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4344A1"/>
    <w:rsid w:val="5D5E786D"/>
    <w:rsid w:val="5DD90EAC"/>
    <w:rsid w:val="5DF92D85"/>
    <w:rsid w:val="5E007D69"/>
    <w:rsid w:val="5E0400DD"/>
    <w:rsid w:val="5E6827D5"/>
    <w:rsid w:val="5E7F7D22"/>
    <w:rsid w:val="5EC01341"/>
    <w:rsid w:val="5EC6544C"/>
    <w:rsid w:val="5F0454F9"/>
    <w:rsid w:val="5F1E461C"/>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2174F"/>
    <w:rsid w:val="61CB5160"/>
    <w:rsid w:val="61FB69A8"/>
    <w:rsid w:val="621F1B17"/>
    <w:rsid w:val="622D3289"/>
    <w:rsid w:val="6266219C"/>
    <w:rsid w:val="62750475"/>
    <w:rsid w:val="627546ED"/>
    <w:rsid w:val="629F008B"/>
    <w:rsid w:val="62C26F2D"/>
    <w:rsid w:val="62E04931"/>
    <w:rsid w:val="63233B50"/>
    <w:rsid w:val="63301CF5"/>
    <w:rsid w:val="635B4DD7"/>
    <w:rsid w:val="63665830"/>
    <w:rsid w:val="63EE3199"/>
    <w:rsid w:val="64284052"/>
    <w:rsid w:val="6429099E"/>
    <w:rsid w:val="644F1948"/>
    <w:rsid w:val="647555F7"/>
    <w:rsid w:val="647B3309"/>
    <w:rsid w:val="64B35BE6"/>
    <w:rsid w:val="64BC5621"/>
    <w:rsid w:val="64C00EAA"/>
    <w:rsid w:val="64C9512D"/>
    <w:rsid w:val="64CA0440"/>
    <w:rsid w:val="653D4716"/>
    <w:rsid w:val="654A79CF"/>
    <w:rsid w:val="6552427C"/>
    <w:rsid w:val="655E5AFC"/>
    <w:rsid w:val="65B940C9"/>
    <w:rsid w:val="66353CC9"/>
    <w:rsid w:val="665D462A"/>
    <w:rsid w:val="66A85805"/>
    <w:rsid w:val="66FC729A"/>
    <w:rsid w:val="671342EB"/>
    <w:rsid w:val="671D73E1"/>
    <w:rsid w:val="672133A0"/>
    <w:rsid w:val="67D8638F"/>
    <w:rsid w:val="6803353F"/>
    <w:rsid w:val="685607DF"/>
    <w:rsid w:val="685E563F"/>
    <w:rsid w:val="6898128A"/>
    <w:rsid w:val="68B60B5B"/>
    <w:rsid w:val="68D1417E"/>
    <w:rsid w:val="68E75AD8"/>
    <w:rsid w:val="68EB1636"/>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31B4"/>
    <w:rsid w:val="6F5C60D4"/>
    <w:rsid w:val="6F627207"/>
    <w:rsid w:val="6F8A62CB"/>
    <w:rsid w:val="6F8C3A16"/>
    <w:rsid w:val="6FD2187C"/>
    <w:rsid w:val="70005BAF"/>
    <w:rsid w:val="70081862"/>
    <w:rsid w:val="70145234"/>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DB461F"/>
    <w:rsid w:val="71E028A3"/>
    <w:rsid w:val="72017BB8"/>
    <w:rsid w:val="7204421B"/>
    <w:rsid w:val="720D6687"/>
    <w:rsid w:val="72530714"/>
    <w:rsid w:val="72546013"/>
    <w:rsid w:val="727F38FA"/>
    <w:rsid w:val="72993A93"/>
    <w:rsid w:val="72BD2D0C"/>
    <w:rsid w:val="72CD4069"/>
    <w:rsid w:val="7348765D"/>
    <w:rsid w:val="735F5D38"/>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3B3F0F"/>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351D85"/>
    <w:rsid w:val="7B60022D"/>
    <w:rsid w:val="7B6479D0"/>
    <w:rsid w:val="7B8269D2"/>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DD2B74"/>
    <w:rsid w:val="7EE94CBB"/>
    <w:rsid w:val="7F37016E"/>
    <w:rsid w:val="7F686EE0"/>
    <w:rsid w:val="7F87641A"/>
    <w:rsid w:val="7FAD7090"/>
    <w:rsid w:val="7FBD0476"/>
    <w:rsid w:val="7FFE72EF"/>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47"/>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qFormat/>
    <w:uiPriority w:val="0"/>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000" w:leftChars="1000"/>
    </w:p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7"/>
    <w:next w:val="7"/>
    <w:link w:val="48"/>
    <w:semiHidden/>
    <w:unhideWhenUsed/>
    <w:qFormat/>
    <w:uiPriority w:val="99"/>
    <w:rPr>
      <w:b/>
      <w:bCs/>
    </w:rPr>
  </w:style>
  <w:style w:type="table" w:styleId="21">
    <w:name w:val="Table Grid"/>
    <w:basedOn w:val="2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character" w:styleId="25">
    <w:name w:val="annotation reference"/>
    <w:basedOn w:val="22"/>
    <w:semiHidden/>
    <w:unhideWhenUsed/>
    <w:qFormat/>
    <w:uiPriority w:val="99"/>
    <w:rPr>
      <w:sz w:val="21"/>
      <w:szCs w:val="21"/>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5"/>
    <w:qFormat/>
    <w:uiPriority w:val="99"/>
    <w:rPr>
      <w:sz w:val="18"/>
      <w:szCs w:val="18"/>
    </w:rPr>
  </w:style>
  <w:style w:type="character" w:customStyle="1" w:styleId="28">
    <w:name w:val="页脚 字符"/>
    <w:basedOn w:val="22"/>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sz w:val="28"/>
      <w:szCs w:val="28"/>
    </w:rPr>
  </w:style>
  <w:style w:type="paragraph" w:customStyle="1" w:styleId="41">
    <w:name w:val="采购三"/>
    <w:basedOn w:val="40"/>
    <w:qFormat/>
    <w:uiPriority w:val="0"/>
    <w:pPr>
      <w:spacing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character" w:customStyle="1" w:styleId="47">
    <w:name w:val="批注文字 字符"/>
    <w:basedOn w:val="22"/>
    <w:link w:val="7"/>
    <w:qFormat/>
    <w:uiPriority w:val="0"/>
    <w:rPr>
      <w:rFonts w:asciiTheme="minorHAnsi" w:hAnsiTheme="minorHAnsi" w:eastAsiaTheme="minorEastAsia" w:cstheme="minorBidi"/>
      <w:kern w:val="2"/>
      <w:sz w:val="21"/>
      <w:szCs w:val="22"/>
    </w:rPr>
  </w:style>
  <w:style w:type="character" w:customStyle="1" w:styleId="48">
    <w:name w:val="批注主题 字符"/>
    <w:basedOn w:val="47"/>
    <w:link w:val="19"/>
    <w:semiHidden/>
    <w:qFormat/>
    <w:uiPriority w:val="99"/>
    <w:rPr>
      <w:rFonts w:asciiTheme="minorHAnsi" w:hAnsiTheme="minorHAnsi" w:eastAsiaTheme="minorEastAsia" w:cstheme="minorBidi"/>
      <w:b/>
      <w:bCs/>
      <w:kern w:val="2"/>
      <w:sz w:val="21"/>
      <w:szCs w:val="22"/>
    </w:rPr>
  </w:style>
  <w:style w:type="paragraph" w:customStyle="1" w:styleId="4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8406</Words>
  <Characters>9025</Characters>
  <Lines>80</Lines>
  <Paragraphs>22</Paragraphs>
  <TotalTime>3</TotalTime>
  <ScaleCrop>false</ScaleCrop>
  <LinksUpToDate>false</LinksUpToDate>
  <CharactersWithSpaces>9895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风控审计部裴炳昌</cp:lastModifiedBy>
  <dcterms:modified xsi:type="dcterms:W3CDTF">2025-05-16T00:28:26Z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29E23D3CF08A44A8AE4B33B69C1AD7E5_13</vt:lpwstr>
  </property>
  <property fmtid="{D5CDD505-2E9C-101B-9397-08002B2CF9AE}" pid="4" name="KSOTemplateDocerSaveRecord">
    <vt:lpwstr>eyJoZGlkIjoiZTE5MDRkN2UyZWU2ZmU4NGE1YjI3ZDQ0MWRkNzEyYzkiLCJ1c2VySWQiOiI0MTg5MzY0NjEifQ==</vt:lpwstr>
  </property>
</Properties>
</file>