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EB8E2">
      <w:pPr>
        <w:pStyle w:val="16"/>
        <w:spacing w:after="312" w:line="240" w:lineRule="atLeast"/>
        <w:rPr>
          <w:rFonts w:hint="default"/>
          <w:color w:val="auto"/>
          <w:highlight w:val="none"/>
        </w:rPr>
      </w:pPr>
      <w:bookmarkStart w:id="0" w:name="OLE_LINK9"/>
      <w:r>
        <w:rPr>
          <w:color w:val="auto"/>
          <w:highlight w:val="none"/>
        </w:rPr>
        <w:t>第一章  采购公告</w:t>
      </w:r>
    </w:p>
    <w:bookmarkEnd w:id="0"/>
    <w:p w14:paraId="08355871">
      <w:pPr>
        <w:spacing w:line="240" w:lineRule="atLeas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lang w:eastAsia="zh-CN"/>
        </w:rPr>
        <w:t>综保区仓储消防维保服务项目</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eastAsia="宋体"/>
          <w:color w:val="auto"/>
          <w:highlight w:val="none"/>
        </w:rPr>
        <w:fldChar w:fldCharType="begin"/>
      </w:r>
      <w:r>
        <w:rPr>
          <w:rFonts w:ascii="宋体" w:hAnsi="宋体" w:eastAsia="宋体"/>
          <w:color w:val="auto"/>
          <w:highlight w:val="none"/>
        </w:rPr>
        <w:instrText xml:space="preserve"> HYPERLINK "http://www.qbtzjt.com" </w:instrText>
      </w:r>
      <w:r>
        <w:rPr>
          <w:rFonts w:hint="eastAsia" w:ascii="宋体" w:hAnsi="宋体" w:eastAsia="宋体"/>
          <w:color w:val="auto"/>
          <w:highlight w:val="none"/>
        </w:rPr>
        <w:fldChar w:fldCharType="separate"/>
      </w:r>
      <w:r>
        <w:rPr>
          <w:rStyle w:val="15"/>
          <w:rFonts w:hint="eastAsia" w:ascii="宋体" w:hAnsi="宋体" w:eastAsia="宋体" w:cs="宋体"/>
          <w:bCs/>
          <w:color w:val="auto"/>
          <w:sz w:val="24"/>
          <w:szCs w:val="24"/>
          <w:highlight w:val="none"/>
        </w:rPr>
        <w:t>http://www.qzmktjt.com</w:t>
      </w:r>
      <w:r>
        <w:rPr>
          <w:rStyle w:val="15"/>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F40F30A">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5E64F44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eastAsia="zh-CN"/>
        </w:rPr>
        <w:t>综保区仓储消防维保服务项目</w:t>
      </w:r>
    </w:p>
    <w:p w14:paraId="5B4F4824">
      <w:pPr>
        <w:pStyle w:val="4"/>
        <w:spacing w:line="240" w:lineRule="atLeast"/>
        <w:rPr>
          <w:rFonts w:ascii="宋体" w:hAnsi="宋体" w:eastAsia="宋体"/>
          <w:color w:val="auto"/>
          <w:highlight w:val="none"/>
        </w:rPr>
      </w:pPr>
      <w:r>
        <w:rPr>
          <w:rFonts w:hint="eastAsia" w:ascii="宋体" w:hAnsi="宋体" w:eastAsia="宋体"/>
          <w:color w:val="auto"/>
          <w:highlight w:val="none"/>
        </w:rPr>
        <w:t xml:space="preserve"> </w:t>
      </w:r>
      <w:r>
        <w:rPr>
          <w:rFonts w:ascii="宋体" w:hAnsi="宋体" w:eastAsia="宋体"/>
          <w:color w:val="auto"/>
          <w:highlight w:val="none"/>
        </w:rPr>
        <w:t xml:space="preserve">   </w:t>
      </w:r>
      <w:r>
        <w:rPr>
          <w:rFonts w:hint="eastAsia" w:ascii="宋体" w:hAnsi="宋体" w:eastAsia="宋体" w:cs="宋体"/>
          <w:bCs/>
          <w:color w:val="auto"/>
          <w:szCs w:val="24"/>
          <w:highlight w:val="none"/>
        </w:rPr>
        <w:t>采购方式：询比采购</w:t>
      </w:r>
    </w:p>
    <w:p w14:paraId="1F8D9866">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1DD4152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1" w:name="OLE_LINK5"/>
      <w:r>
        <w:rPr>
          <w:rFonts w:hint="eastAsia" w:ascii="宋体" w:hAnsi="宋体" w:eastAsia="宋体" w:cs="宋体"/>
          <w:color w:val="auto"/>
          <w:sz w:val="24"/>
          <w:szCs w:val="24"/>
          <w:highlight w:val="none"/>
        </w:rPr>
        <w:t>人民币</w:t>
      </w:r>
      <w:bookmarkEnd w:id="1"/>
      <w:r>
        <w:rPr>
          <w:rFonts w:hint="eastAsia" w:ascii="宋体" w:hAnsi="宋体" w:eastAsia="宋体" w:cs="宋体"/>
          <w:color w:val="auto"/>
          <w:sz w:val="24"/>
          <w:szCs w:val="24"/>
          <w:highlight w:val="none"/>
        </w:rPr>
        <w:t>（大写）</w:t>
      </w:r>
      <w:bookmarkStart w:id="2" w:name="OLE_LINK6"/>
      <w:r>
        <w:rPr>
          <w:rFonts w:hint="eastAsia" w:ascii="宋体" w:hAnsi="宋体" w:eastAsia="宋体" w:cs="宋体"/>
          <w:color w:val="auto"/>
          <w:sz w:val="24"/>
          <w:szCs w:val="24"/>
          <w:highlight w:val="none"/>
          <w:lang w:val="en-US" w:eastAsia="zh-CN"/>
        </w:rPr>
        <w:t>壹拾陆</w:t>
      </w:r>
      <w:r>
        <w:rPr>
          <w:rFonts w:hint="eastAsia" w:ascii="宋体" w:hAnsi="宋体" w:eastAsia="宋体" w:cs="宋体"/>
          <w:color w:val="auto"/>
          <w:sz w:val="24"/>
          <w:szCs w:val="24"/>
          <w:highlight w:val="none"/>
        </w:rPr>
        <w:t>万元整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160000</w:t>
      </w:r>
      <w:r>
        <w:rPr>
          <w:rFonts w:hint="eastAsia" w:ascii="宋体" w:hAnsi="宋体" w:eastAsia="宋体" w:cs="宋体"/>
          <w:bCs/>
          <w:color w:val="auto"/>
          <w:sz w:val="24"/>
          <w:szCs w:val="24"/>
          <w:highlight w:val="none"/>
        </w:rPr>
        <w:t>.00元）</w:t>
      </w:r>
      <w:bookmarkEnd w:id="2"/>
    </w:p>
    <w:p w14:paraId="1D1110CE">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壹拾陆</w:t>
      </w:r>
      <w:r>
        <w:rPr>
          <w:rFonts w:hint="eastAsia" w:ascii="宋体" w:hAnsi="宋体" w:eastAsia="宋体" w:cs="宋体"/>
          <w:color w:val="auto"/>
          <w:sz w:val="24"/>
          <w:szCs w:val="24"/>
          <w:highlight w:val="none"/>
        </w:rPr>
        <w:t>万元整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160000</w:t>
      </w:r>
      <w:r>
        <w:rPr>
          <w:rFonts w:hint="eastAsia" w:ascii="宋体" w:hAnsi="宋体" w:eastAsia="宋体" w:cs="宋体"/>
          <w:bCs/>
          <w:color w:val="auto"/>
          <w:sz w:val="24"/>
          <w:szCs w:val="24"/>
          <w:highlight w:val="none"/>
        </w:rPr>
        <w:t>.00元）</w:t>
      </w:r>
    </w:p>
    <w:p w14:paraId="742F92E5">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w:t>
      </w:r>
      <w:r>
        <w:rPr>
          <w:rFonts w:hint="eastAsia" w:ascii="宋体" w:hAnsi="宋体" w:eastAsia="宋体" w:cs="宋体"/>
          <w:bCs/>
          <w:color w:val="auto"/>
          <w:sz w:val="24"/>
          <w:szCs w:val="24"/>
          <w:highlight w:val="none"/>
          <w:lang w:val="en-US" w:eastAsia="zh-CN"/>
        </w:rPr>
        <w:t>12个月</w:t>
      </w:r>
      <w:r>
        <w:rPr>
          <w:rFonts w:ascii="宋体" w:hAnsi="宋体" w:eastAsia="宋体" w:cs="宋体"/>
          <w:bCs/>
          <w:color w:val="auto"/>
          <w:sz w:val="24"/>
          <w:szCs w:val="24"/>
          <w:highlight w:val="none"/>
        </w:rPr>
        <w:t>。</w:t>
      </w:r>
    </w:p>
    <w:p w14:paraId="276125D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4EF3757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585841D">
      <w:pPr>
        <w:spacing w:line="240" w:lineRule="atLeast"/>
        <w:ind w:left="1199" w:leftChars="228" w:hanging="720" w:hangingChars="3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7923F37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宋体" w:hAnsi="宋体"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583DF235">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5168577">
      <w:pPr>
        <w:pStyle w:val="5"/>
        <w:ind w:firstLine="480" w:firstLineChars="200"/>
        <w:rPr>
          <w:rFonts w:ascii="宋体" w:hAnsi="宋体" w:eastAsia="宋体" w:cs="宋体"/>
          <w:bCs/>
          <w:color w:val="auto"/>
          <w:sz w:val="24"/>
          <w:highlight w:val="none"/>
        </w:rPr>
      </w:pPr>
      <w:bookmarkStart w:id="3" w:name="OLE_LINK7"/>
      <w:r>
        <w:rPr>
          <w:rFonts w:hint="eastAsia" w:ascii="宋体" w:hAnsi="宋体" w:eastAsia="宋体" w:cs="宋体"/>
          <w:bCs/>
          <w:color w:val="auto"/>
          <w:sz w:val="24"/>
          <w:highlight w:val="none"/>
        </w:rPr>
        <w:t>（3）</w:t>
      </w:r>
      <w:r>
        <w:rPr>
          <w:rFonts w:hint="eastAsia" w:ascii="宋体" w:hAnsi="宋体" w:eastAsia="宋体" w:cs="宋体"/>
          <w:bCs/>
          <w:color w:val="auto"/>
          <w:sz w:val="24"/>
          <w:szCs w:val="22"/>
          <w:highlight w:val="none"/>
        </w:rPr>
        <w:t>履行合同所必须的设备和专业技术能力；</w:t>
      </w:r>
    </w:p>
    <w:bookmarkEnd w:id="3"/>
    <w:p w14:paraId="6A6DAE2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Times New Roman"/>
          <w:bCs/>
          <w:color w:val="auto"/>
          <w:sz w:val="24"/>
          <w:highlight w:val="none"/>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526F50F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（5）近3年内（自2022年1月1日以来）具有相应或类似的业绩，并附上相应的合同复印件，至少需提供</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个及以上相应或类似的服务业绩。</w:t>
      </w:r>
    </w:p>
    <w:p w14:paraId="099EF95B">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599B630C">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FA2C5C2">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19268CA1">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4EDF7C5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422705C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宋体" w:hAnsi="宋体" w:eastAsia="宋体" w:cs="Times New Roman"/>
          <w:bCs/>
          <w:color w:val="auto"/>
          <w:sz w:val="24"/>
          <w:szCs w:val="24"/>
          <w:highlight w:val="none"/>
          <w:u w:val="single"/>
        </w:rPr>
        <w:t>202</w:t>
      </w:r>
      <w:r>
        <w:rPr>
          <w:rFonts w:hint="eastAsia" w:ascii="宋体" w:hAnsi="宋体"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宋体" w:hAnsi="宋体" w:eastAsia="宋体" w:cs="Times New Roman"/>
          <w:bCs/>
          <w:color w:val="auto"/>
          <w:sz w:val="24"/>
          <w:szCs w:val="24"/>
          <w:highlight w:val="none"/>
          <w:u w:val="single"/>
        </w:rPr>
        <w:t>202</w:t>
      </w:r>
      <w:r>
        <w:rPr>
          <w:rFonts w:hint="eastAsia" w:ascii="宋体" w:hAnsi="宋体"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宋体" w:hAnsi="宋体"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宋体" w:hAnsi="宋体"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宋体" w:hAnsi="宋体"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宋体" w:hAnsi="宋体"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宋体" w:hAnsi="宋体"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宋体" w:hAnsi="宋体"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宋体" w:hAnsi="宋体"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宋体" w:hAnsi="宋体"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5192185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eastAsia="宋体"/>
          <w:color w:val="auto"/>
          <w:highlight w:val="none"/>
        </w:rPr>
        <w:fldChar w:fldCharType="begin"/>
      </w:r>
      <w:r>
        <w:rPr>
          <w:rFonts w:ascii="宋体" w:hAnsi="宋体" w:eastAsia="宋体"/>
          <w:color w:val="auto"/>
          <w:highlight w:val="none"/>
        </w:rPr>
        <w:instrText xml:space="preserve"> HYPERLINK "http://www.qbtzjt.com" </w:instrText>
      </w:r>
      <w:r>
        <w:rPr>
          <w:rFonts w:hint="eastAsia" w:ascii="宋体" w:hAnsi="宋体" w:eastAsia="宋体"/>
          <w:color w:val="auto"/>
          <w:highlight w:val="none"/>
        </w:rPr>
        <w:fldChar w:fldCharType="separate"/>
      </w:r>
      <w:r>
        <w:rPr>
          <w:rFonts w:hint="eastAsia" w:ascii="宋体" w:hAnsi="宋体" w:eastAsia="宋体"/>
          <w:color w:val="auto"/>
          <w:highlight w:val="none"/>
        </w:rPr>
        <w:t>http:</w:t>
      </w:r>
      <w:r>
        <w:rPr>
          <w:rStyle w:val="15"/>
          <w:rFonts w:hint="eastAsia" w:ascii="宋体" w:hAnsi="宋体" w:eastAsia="宋体" w:cs="宋体"/>
          <w:bCs/>
          <w:color w:val="auto"/>
          <w:sz w:val="24"/>
          <w:szCs w:val="24"/>
          <w:highlight w:val="none"/>
        </w:rPr>
        <w:t>//www.qzmktjt.com</w:t>
      </w:r>
      <w:r>
        <w:rPr>
          <w:rStyle w:val="15"/>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641D6A2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4BC35C4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宋体" w:hAnsi="宋体"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0BFB1AF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2211044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4DC22A4E">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lang w:val="en-US" w:eastAsia="zh-CN"/>
        </w:rPr>
        <w:t>经营管理</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249971C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6AF69F89">
      <w:pPr>
        <w:spacing w:line="240" w:lineRule="atLeast"/>
        <w:ind w:firstLine="480" w:firstLineChars="200"/>
        <w:rPr>
          <w:rFonts w:ascii="宋体" w:hAnsi="宋体" w:eastAsia="宋体"/>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3861507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0050A0D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bookmarkStart w:id="10" w:name="_GoBack"/>
      <w:bookmarkEnd w:id="10"/>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12F642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79C31C9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54C6652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宋体" w:hAnsi="宋体"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DC1FA43">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58898EE">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500D6FB5">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00E84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2EE9EE9F">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1D3EE92D">
      <w:pPr>
        <w:pStyle w:val="12"/>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E243DC3">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4DCF57E">
      <w:pPr>
        <w:pStyle w:val="12"/>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0777-5881305</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裴炳昌</w:t>
      </w:r>
      <w:r>
        <w:rPr>
          <w:rFonts w:hint="eastAsia" w:ascii="宋体" w:hAnsi="宋体" w:eastAsia="宋体" w:cs="宋体"/>
          <w:bCs/>
          <w:color w:val="auto"/>
          <w:szCs w:val="24"/>
          <w:highlight w:val="none"/>
          <w:u w:val="single"/>
        </w:rPr>
        <w:t>）</w:t>
      </w:r>
    </w:p>
    <w:p w14:paraId="40C1A41A">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0A8BC4E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3EE7BFD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宋体" w:hAnsi="宋体"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44F11513">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宋体" w:hAnsi="宋体" w:eastAsia="宋体" w:cs="Times New Roman"/>
          <w:bCs/>
          <w:color w:val="auto"/>
          <w:sz w:val="24"/>
          <w:szCs w:val="24"/>
          <w:highlight w:val="none"/>
          <w:u w:val="single"/>
        </w:rPr>
        <w:t>0777</w:t>
      </w:r>
      <w:r>
        <w:rPr>
          <w:rFonts w:hint="eastAsia" w:ascii="宋体" w:hAnsi="宋体" w:eastAsia="宋体" w:cs="Times New Roman"/>
          <w:bCs/>
          <w:color w:val="auto"/>
          <w:sz w:val="24"/>
          <w:szCs w:val="24"/>
          <w:highlight w:val="none"/>
          <w:u w:val="single"/>
        </w:rPr>
        <w:t>-</w:t>
      </w:r>
      <w:r>
        <w:rPr>
          <w:rFonts w:ascii="宋体" w:hAnsi="宋体"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177AB6AE">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167794A">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4107177B">
      <w:pPr>
        <w:numPr>
          <w:ilvl w:val="0"/>
          <w:numId w:val="1"/>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6A7EC630">
      <w:pPr>
        <w:numPr>
          <w:ilvl w:val="0"/>
          <w:numId w:val="1"/>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2A47D0D5">
      <w:pPr>
        <w:numPr>
          <w:ilvl w:val="255"/>
          <w:numId w:val="0"/>
        </w:numPr>
        <w:adjustRightInd w:val="0"/>
        <w:snapToGrid w:val="0"/>
        <w:spacing w:before="156" w:beforeLines="50"/>
        <w:jc w:val="center"/>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w:t>
      </w:r>
    </w:p>
    <w:p w14:paraId="040AF3DB">
      <w:pPr>
        <w:numPr>
          <w:ilvl w:val="-1"/>
          <w:numId w:val="0"/>
        </w:numPr>
        <w:adjustRightInd/>
        <w:snapToGrid/>
        <w:spacing w:before="0" w:beforeLines="-2147483648"/>
        <w:jc w:val="left"/>
        <w:rPr>
          <w:rFonts w:hint="eastAsia" w:ascii="宋体" w:hAnsi="宋体" w:eastAsia="宋体" w:cs="宋体"/>
          <w:b w:val="0"/>
          <w:bCs w:val="0"/>
          <w:color w:val="auto"/>
          <w:sz w:val="24"/>
          <w:szCs w:val="24"/>
          <w:highlight w:val="none"/>
          <w:lang w:val="en-US" w:bidi="zh-CN"/>
        </w:rPr>
      </w:pPr>
      <w:r>
        <w:rPr>
          <w:rFonts w:hint="eastAsia" w:ascii="宋体" w:hAnsi="宋体" w:eastAsia="宋体" w:cs="宋体"/>
          <w:b w:val="0"/>
          <w:bCs w:val="0"/>
          <w:color w:val="auto"/>
          <w:sz w:val="24"/>
          <w:szCs w:val="24"/>
          <w:highlight w:val="none"/>
          <w:lang w:val="en-US" w:bidi="zh-CN"/>
        </w:rPr>
        <w:t>一、商务需求</w:t>
      </w:r>
    </w:p>
    <w:tbl>
      <w:tblPr>
        <w:tblStyle w:val="1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5D07400E">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51E2">
            <w:pPr>
              <w:widowControl/>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sz w:val="24"/>
                <w:szCs w:val="24"/>
                <w:highlight w:val="none"/>
                <w:lang w:bidi="zh-CN"/>
              </w:rPr>
              <w:t>★</w:t>
            </w:r>
            <w:r>
              <w:rPr>
                <w:rFonts w:hint="eastAsia" w:ascii="宋体" w:hAnsi="宋体" w:eastAsia="宋体" w:cs="宋体"/>
                <w:b/>
                <w:bCs/>
                <w:color w:val="auto"/>
                <w:kern w:val="0"/>
                <w:szCs w:val="21"/>
                <w:highlight w:val="none"/>
              </w:rPr>
              <w:t>商务</w:t>
            </w:r>
            <w:r>
              <w:rPr>
                <w:rFonts w:hint="eastAsia" w:ascii="宋体" w:hAnsi="宋体" w:eastAsia="宋体" w:cs="宋体"/>
                <w:b/>
                <w:bCs/>
                <w:color w:val="auto"/>
                <w:kern w:val="0"/>
                <w:szCs w:val="21"/>
                <w:highlight w:val="none"/>
                <w:lang w:val="en-US" w:eastAsia="zh-CN"/>
              </w:rPr>
              <w:t>需求</w:t>
            </w:r>
          </w:p>
        </w:tc>
      </w:tr>
      <w:tr w14:paraId="6E8198D7">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0338">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E0E9">
            <w:pPr>
              <w:pStyle w:val="5"/>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w:t>
            </w:r>
            <w:r>
              <w:rPr>
                <w:rFonts w:hint="eastAsia" w:ascii="宋体" w:hAnsi="宋体" w:eastAsia="宋体" w:cs="宋体"/>
                <w:bCs/>
                <w:color w:val="auto"/>
                <w:szCs w:val="21"/>
                <w:highlight w:val="none"/>
                <w:lang w:val="en-US" w:eastAsia="zh-CN"/>
              </w:rPr>
              <w:t>12个月</w:t>
            </w:r>
            <w:r>
              <w:rPr>
                <w:rFonts w:hint="eastAsia" w:ascii="宋体" w:hAnsi="宋体" w:eastAsia="宋体" w:cs="宋体"/>
                <w:bCs/>
                <w:color w:val="auto"/>
                <w:szCs w:val="21"/>
                <w:highlight w:val="none"/>
              </w:rPr>
              <w:t>。</w:t>
            </w:r>
          </w:p>
        </w:tc>
      </w:tr>
      <w:tr w14:paraId="0841E128">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99F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6E32">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olor w:val="auto"/>
                <w:highlight w:val="none"/>
              </w:rPr>
              <w:t>符合国家现行标准、技术规范及本项目的特定要求。</w:t>
            </w:r>
          </w:p>
        </w:tc>
      </w:tr>
      <w:tr w14:paraId="7DC8AFA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F4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CCAF">
            <w:pPr>
              <w:widowControl/>
              <w:adjustRightInd w:val="0"/>
              <w:snapToGrid w:val="0"/>
              <w:textAlignment w:val="center"/>
              <w:rPr>
                <w:rFonts w:hint="eastAsia" w:ascii="宋体" w:hAnsi="宋体" w:eastAsia="宋体" w:cstheme="minorBidi"/>
                <w:color w:val="auto"/>
                <w:kern w:val="2"/>
                <w:sz w:val="21"/>
                <w:highlight w:val="none"/>
              </w:rPr>
            </w:pPr>
            <w:r>
              <w:rPr>
                <w:rFonts w:hint="eastAsia" w:ascii="宋体" w:hAnsi="宋体" w:eastAsia="宋体" w:cstheme="minorBidi"/>
                <w:color w:val="auto"/>
                <w:szCs w:val="22"/>
                <w:highlight w:val="none"/>
              </w:rPr>
              <w:t>合同签订生效后采购人按月平均支付，中标人提供下列资料申请付款:（1）合同复印件；（2）等额正式发票；（3）采购人与中标人认可的《消防维护保养服务月质量考评表》，中标人完成当月服务后，采购人对中标人进行一次服务综合评分考核（详见《消防维护保养服务月质量考评表》），经采购人审核合格后，30天内向中标人支付当月的服务费用。</w:t>
            </w:r>
          </w:p>
        </w:tc>
      </w:tr>
      <w:tr w14:paraId="0A19AF2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4ECF">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D4D0">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373903F">
      <w:pPr>
        <w:ind w:firstLine="420"/>
        <w:rPr>
          <w:rFonts w:ascii="宋体" w:hAnsi="宋体" w:eastAsia="宋体" w:cs="宋体"/>
          <w:color w:val="auto"/>
          <w:kern w:val="0"/>
          <w:szCs w:val="21"/>
          <w:highlight w:val="none"/>
          <w:lang w:bidi="zh-CN"/>
        </w:rPr>
      </w:pPr>
    </w:p>
    <w:p w14:paraId="5BC7BA66">
      <w:pPr>
        <w:numPr>
          <w:ilvl w:val="0"/>
          <w:numId w:val="0"/>
        </w:numPr>
        <w:rPr>
          <w:rFonts w:hint="eastAsia" w:ascii="宋体" w:hAnsi="宋体" w:eastAsia="宋体" w:cs="宋体"/>
          <w:color w:val="auto"/>
          <w:sz w:val="24"/>
          <w:szCs w:val="24"/>
          <w:highlight w:val="none"/>
          <w:lang w:val="en-US" w:bidi="zh-CN"/>
        </w:rPr>
      </w:pPr>
      <w:r>
        <w:rPr>
          <w:rFonts w:hint="eastAsia" w:ascii="宋体" w:hAnsi="宋体" w:eastAsia="宋体" w:cs="宋体"/>
          <w:color w:val="auto"/>
          <w:kern w:val="2"/>
          <w:sz w:val="24"/>
          <w:szCs w:val="24"/>
          <w:lang w:val="en-US" w:eastAsia="zh-CN" w:bidi="zh-CN"/>
        </w:rPr>
        <w:t>二、</w:t>
      </w:r>
      <w:r>
        <w:rPr>
          <w:rFonts w:hint="eastAsia" w:ascii="宋体" w:hAnsi="宋体" w:eastAsia="宋体" w:cs="宋体"/>
          <w:color w:val="auto"/>
          <w:sz w:val="24"/>
          <w:szCs w:val="24"/>
          <w:highlight w:val="none"/>
          <w:lang w:val="en-US" w:bidi="zh-CN"/>
        </w:rPr>
        <w:t>技术需求</w:t>
      </w:r>
    </w:p>
    <w:p w14:paraId="64F791F8">
      <w:pPr>
        <w:numPr>
          <w:ilvl w:val="-1"/>
          <w:numId w:val="0"/>
        </w:numPr>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（一）维保服务仓储总建筑面积202257.44</w:t>
      </w:r>
      <w:r>
        <w:rPr>
          <w:rFonts w:hint="eastAsia" w:ascii="微软雅黑" w:hAnsi="微软雅黑" w:eastAsia="微软雅黑" w:cs="微软雅黑"/>
          <w:i w:val="0"/>
          <w:iCs w:val="0"/>
          <w:color w:val="000000"/>
          <w:kern w:val="0"/>
          <w:sz w:val="22"/>
          <w:szCs w:val="22"/>
          <w:u w:val="none"/>
          <w:lang w:val="en-US" w:eastAsia="zh-CN" w:bidi="ar"/>
        </w:rPr>
        <w:t>㎡，具体详见下表：</w:t>
      </w:r>
    </w:p>
    <w:tbl>
      <w:tblPr>
        <w:tblStyle w:val="13"/>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5"/>
        <w:gridCol w:w="2955"/>
        <w:gridCol w:w="1545"/>
        <w:gridCol w:w="1830"/>
      </w:tblGrid>
      <w:tr w14:paraId="5025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029C">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0F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各项目总面积/㎡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18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分项面积/㎡</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C7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详细仓库/场地</w:t>
            </w:r>
          </w:p>
        </w:tc>
      </w:tr>
      <w:tr w14:paraId="4A4B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96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粮食园区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22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32882.08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F3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4697.44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E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1号库</w:t>
            </w:r>
          </w:p>
        </w:tc>
      </w:tr>
      <w:tr w14:paraId="2BDE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2EB4">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57AB">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64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4697.44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5B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2号库</w:t>
            </w:r>
          </w:p>
        </w:tc>
      </w:tr>
      <w:tr w14:paraId="2B89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473C">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E717">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37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4697.44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25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3号库</w:t>
            </w:r>
          </w:p>
        </w:tc>
      </w:tr>
      <w:tr w14:paraId="6694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85FF">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D31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EF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4697.44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BF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4号库</w:t>
            </w:r>
          </w:p>
        </w:tc>
      </w:tr>
      <w:tr w14:paraId="2FE4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2242">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616C">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88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4697.44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E2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5号库</w:t>
            </w:r>
          </w:p>
        </w:tc>
      </w:tr>
      <w:tr w14:paraId="4C67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DDA0">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4BA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D1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4697.44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7F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6号库</w:t>
            </w:r>
          </w:p>
        </w:tc>
      </w:tr>
      <w:tr w14:paraId="6C9B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0294">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052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E0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4697.44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2F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7号库</w:t>
            </w:r>
          </w:p>
        </w:tc>
      </w:tr>
      <w:tr w14:paraId="1222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AF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棉纺园区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D2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123426.24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92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97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1号库</w:t>
            </w:r>
          </w:p>
        </w:tc>
      </w:tr>
      <w:tr w14:paraId="4499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7C1D">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FD07">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E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B1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2号库</w:t>
            </w:r>
          </w:p>
        </w:tc>
      </w:tr>
      <w:tr w14:paraId="3934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B88E">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E71F">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30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B6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3号库</w:t>
            </w:r>
          </w:p>
        </w:tc>
      </w:tr>
      <w:tr w14:paraId="2102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8F91">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A0FF">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53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A7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4号库</w:t>
            </w:r>
          </w:p>
        </w:tc>
      </w:tr>
      <w:tr w14:paraId="4B5A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DD72">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9334">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11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15564.37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FF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5号库</w:t>
            </w:r>
          </w:p>
        </w:tc>
      </w:tr>
      <w:tr w14:paraId="1809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3D3D">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905E">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0B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15564.37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60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6号库</w:t>
            </w:r>
          </w:p>
        </w:tc>
      </w:tr>
      <w:tr w14:paraId="1260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30AD">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C080">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6F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8447.5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D61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7号库</w:t>
            </w:r>
          </w:p>
        </w:tc>
      </w:tr>
      <w:tr w14:paraId="4C48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3300">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9B07">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0C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85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8号库南侧</w:t>
            </w:r>
          </w:p>
        </w:tc>
      </w:tr>
      <w:tr w14:paraId="06BF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70DB">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9F2C">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9C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CD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原棉仓</w:t>
            </w:r>
          </w:p>
        </w:tc>
      </w:tr>
      <w:tr w14:paraId="17D6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B6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分拨中心仓库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C9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C0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72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1号库</w:t>
            </w:r>
          </w:p>
        </w:tc>
      </w:tr>
      <w:tr w14:paraId="71A6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D3E9">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F1AF">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A9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44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2号库</w:t>
            </w:r>
          </w:p>
        </w:tc>
      </w:tr>
      <w:tr w14:paraId="109B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7C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冷链园区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DC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26809.12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B4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8309.11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A2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1号库</w:t>
            </w:r>
          </w:p>
        </w:tc>
      </w:tr>
      <w:tr w14:paraId="3487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D778">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57AA">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6D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F6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2号库</w:t>
            </w:r>
          </w:p>
        </w:tc>
      </w:tr>
      <w:tr w14:paraId="64B4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2CC7">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1029">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BA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7254.25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82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3号库</w:t>
            </w:r>
          </w:p>
        </w:tc>
      </w:tr>
      <w:tr w14:paraId="7F1D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C22A">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CA44">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A1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7513.56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37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4号库</w:t>
            </w:r>
          </w:p>
        </w:tc>
      </w:tr>
    </w:tbl>
    <w:p w14:paraId="56745556">
      <w:pPr>
        <w:widowControl/>
        <w:numPr>
          <w:ilvl w:val="0"/>
          <w:numId w:val="0"/>
        </w:numPr>
        <w:ind w:firstLine="0" w:firstLineChars="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eastAsia="zh-CN" w:bidi="zh-CN"/>
        </w:rPr>
        <w:t>（二）</w:t>
      </w:r>
      <w:r>
        <w:rPr>
          <w:rFonts w:hint="eastAsia" w:ascii="宋体" w:hAnsi="宋体" w:eastAsia="宋体" w:cs="宋体"/>
          <w:color w:val="auto"/>
          <w:sz w:val="24"/>
          <w:szCs w:val="24"/>
          <w:highlight w:val="none"/>
          <w:lang w:bidi="zh-CN"/>
        </w:rPr>
        <w:t>★消防设施维护、保养主要范围：</w:t>
      </w:r>
    </w:p>
    <w:p w14:paraId="32D96F05">
      <w:pPr>
        <w:numPr>
          <w:ilvl w:val="0"/>
          <w:numId w:val="0"/>
        </w:numP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1、火灾自动报警系统；</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消防通讯电话及消防广播系统；</w:t>
      </w:r>
      <w:r>
        <w:rPr>
          <w:rFonts w:hint="eastAsia" w:ascii="宋体" w:hAnsi="宋体" w:eastAsia="宋体" w:cs="宋体"/>
          <w:color w:val="auto"/>
          <w:sz w:val="24"/>
          <w:szCs w:val="24"/>
          <w:highlight w:val="none"/>
          <w:lang w:val="en-US" w:bidi="zh-CN"/>
        </w:rPr>
        <w:t>3、消火栓给水系统；4、</w:t>
      </w:r>
      <w:r>
        <w:rPr>
          <w:rFonts w:hint="eastAsia" w:ascii="宋体" w:hAnsi="宋体" w:eastAsia="宋体" w:cs="宋体"/>
          <w:color w:val="auto"/>
          <w:sz w:val="24"/>
          <w:szCs w:val="24"/>
          <w:highlight w:val="none"/>
          <w:lang w:bidi="zh-CN"/>
        </w:rPr>
        <w:t>自动喷淋灭火系统；</w:t>
      </w:r>
      <w:r>
        <w:rPr>
          <w:rFonts w:hint="eastAsia" w:ascii="宋体" w:hAnsi="宋体" w:eastAsia="宋体" w:cs="宋体"/>
          <w:color w:val="auto"/>
          <w:sz w:val="24"/>
          <w:szCs w:val="24"/>
          <w:highlight w:val="none"/>
          <w:lang w:val="en-US" w:bidi="zh-CN"/>
        </w:rPr>
        <w:t>5、防排烟系统；6、防火分隔系统；7、泡沫灭火系统；8、喷淋冷却系统；9、安全疏散系统；10、</w:t>
      </w:r>
      <w:r>
        <w:rPr>
          <w:rFonts w:hint="eastAsia" w:ascii="宋体" w:hAnsi="宋体" w:eastAsia="宋体" w:cs="宋体"/>
          <w:color w:val="auto"/>
          <w:sz w:val="24"/>
          <w:szCs w:val="24"/>
          <w:highlight w:val="none"/>
          <w:lang w:bidi="zh-CN"/>
        </w:rPr>
        <w:t>灭火器及消防面具；</w:t>
      </w:r>
      <w:r>
        <w:rPr>
          <w:rFonts w:hint="eastAsia" w:ascii="宋体" w:hAnsi="宋体" w:eastAsia="宋体" w:cs="宋体"/>
          <w:color w:val="auto"/>
          <w:sz w:val="24"/>
          <w:szCs w:val="24"/>
          <w:highlight w:val="none"/>
          <w:lang w:val="en-US" w:bidi="zh-CN"/>
        </w:rPr>
        <w:t>11</w:t>
      </w:r>
      <w:r>
        <w:rPr>
          <w:rFonts w:hint="eastAsia" w:ascii="宋体" w:hAnsi="宋体" w:eastAsia="宋体" w:cs="宋体"/>
          <w:color w:val="auto"/>
          <w:sz w:val="24"/>
          <w:szCs w:val="24"/>
          <w:highlight w:val="none"/>
          <w:lang w:bidi="zh-CN"/>
        </w:rPr>
        <w:t>、其他消防设备设施。</w:t>
      </w:r>
    </w:p>
    <w:p w14:paraId="455DE86A">
      <w:pPr>
        <w:numPr>
          <w:ilvl w:val="0"/>
          <w:numId w:val="0"/>
        </w:numPr>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三）</w:t>
      </w:r>
      <w:r>
        <w:rPr>
          <w:rFonts w:hint="eastAsia" w:ascii="宋体" w:hAnsi="宋体" w:eastAsia="宋体" w:cs="宋体"/>
          <w:color w:val="auto"/>
          <w:sz w:val="24"/>
          <w:szCs w:val="24"/>
          <w:highlight w:val="none"/>
          <w:lang w:bidi="zh-CN"/>
        </w:rPr>
        <w:t>★</w:t>
      </w:r>
      <w:r>
        <w:rPr>
          <w:rFonts w:hint="eastAsia" w:ascii="宋体" w:hAnsi="宋体" w:eastAsia="宋体" w:cs="宋体"/>
          <w:b w:val="0"/>
          <w:bCs w:val="0"/>
          <w:color w:val="auto"/>
          <w:sz w:val="24"/>
          <w:szCs w:val="24"/>
          <w:highlight w:val="none"/>
          <w:lang w:bidi="zh-CN"/>
        </w:rPr>
        <w:t>维保方式和服务要求</w:t>
      </w:r>
      <w:r>
        <w:rPr>
          <w:rFonts w:hint="eastAsia" w:ascii="宋体" w:hAnsi="宋体" w:eastAsia="宋体" w:cs="宋体"/>
          <w:color w:val="auto"/>
          <w:sz w:val="24"/>
          <w:szCs w:val="24"/>
          <w:highlight w:val="none"/>
          <w:lang w:val="en-US" w:bidi="zh-CN"/>
        </w:rPr>
        <w:t>：</w:t>
      </w:r>
    </w:p>
    <w:p w14:paraId="46784D76">
      <w:pPr>
        <w:widowControl/>
        <w:ind w:firstLine="420" w:firstLineChars="200"/>
        <w:rPr>
          <w:rFonts w:hAnsi="宋体" w:cs="等线"/>
          <w:szCs w:val="21"/>
        </w:rPr>
      </w:pPr>
      <w:r>
        <w:rPr>
          <w:rFonts w:hint="eastAsia" w:hAnsi="宋体" w:cs="等线"/>
          <w:szCs w:val="21"/>
        </w:rPr>
        <w:t>1、本项目</w:t>
      </w:r>
      <w:r>
        <w:rPr>
          <w:rFonts w:hint="eastAsia" w:asciiTheme="minorEastAsia" w:hAnsiTheme="minorEastAsia" w:eastAsiaTheme="minorEastAsia" w:cstheme="minorEastAsia"/>
          <w:sz w:val="24"/>
          <w:szCs w:val="32"/>
          <w:lang w:val="en-US" w:eastAsia="zh-CN"/>
        </w:rPr>
        <w:t>维保包价范围内的设备更换或维修而产生的人工费用由乙方承担，包价范围外的设备更换或维修而产生的人工费用，由甲方承担</w:t>
      </w:r>
      <w:r>
        <w:rPr>
          <w:rFonts w:hint="eastAsia" w:hAnsi="宋体" w:cs="等线"/>
          <w:szCs w:val="21"/>
        </w:rPr>
        <w:t>。</w:t>
      </w:r>
    </w:p>
    <w:p w14:paraId="10409291">
      <w:pPr>
        <w:widowControl/>
        <w:ind w:firstLine="420" w:firstLineChars="200"/>
        <w:rPr>
          <w:rFonts w:hint="eastAsia" w:hAnsi="宋体" w:cs="等线"/>
          <w:szCs w:val="21"/>
        </w:rPr>
      </w:pPr>
      <w:r>
        <w:rPr>
          <w:rFonts w:hint="eastAsia" w:hAnsi="宋体" w:cs="等线"/>
          <w:szCs w:val="21"/>
        </w:rPr>
        <w:t>2、投标人入场维保前，应当依据本项目需求书，结合我院实际制定月度、季度、年度维保服务工作方案和实施计划，经我院审核并经双方同意确认后，每月按计划开展维保工作。投标人每月按实施计划人数制作对应的施工工作证，提交医院维修组确认，工作人员进场检测需穿着工作服、佩戴工作证。中标人应当为工作人员配备个人防护用品，做好安全事故预防措施，避免事故发生。</w:t>
      </w:r>
    </w:p>
    <w:p w14:paraId="297E04FD">
      <w:pPr>
        <w:pStyle w:val="2"/>
      </w:pPr>
    </w:p>
    <w:p w14:paraId="18439155">
      <w:pPr>
        <w:widowControl/>
        <w:ind w:firstLine="420" w:firstLineChars="200"/>
        <w:rPr>
          <w:rFonts w:hAnsi="宋体" w:cs="等线"/>
          <w:szCs w:val="21"/>
        </w:rPr>
      </w:pPr>
      <w:r>
        <w:rPr>
          <w:rFonts w:hint="eastAsia" w:hAnsi="宋体" w:cs="等线"/>
          <w:szCs w:val="21"/>
        </w:rPr>
        <w:t>3、实施维保服务过程中使用的仪器、设备应当靠边摆放整齐。在维保或维修期间，所需使用的工具（万用表、梯子、螺丝刀等）由中标人自行配备。造成、产生的垃圾，须完成当天现场工作前完成清理，及时恢复现场环境整洁。</w:t>
      </w:r>
    </w:p>
    <w:p w14:paraId="732B1662">
      <w:pPr>
        <w:widowControl/>
        <w:ind w:firstLine="420" w:firstLineChars="200"/>
        <w:rPr>
          <w:rFonts w:hAnsi="宋体" w:cs="等线"/>
          <w:szCs w:val="21"/>
        </w:rPr>
      </w:pPr>
      <w:r>
        <w:rPr>
          <w:rFonts w:hint="eastAsia" w:hAnsi="宋体" w:cs="等线"/>
          <w:szCs w:val="21"/>
        </w:rPr>
        <w:t>4、中标人完成每月维保检查后，应该在</w:t>
      </w:r>
      <w:r>
        <w:rPr>
          <w:rFonts w:hint="eastAsia" w:hAnsi="宋体" w:cs="等线"/>
          <w:szCs w:val="21"/>
          <w:lang w:val="en-US" w:eastAsia="zh-CN"/>
        </w:rPr>
        <w:t>5</w:t>
      </w:r>
      <w:r>
        <w:rPr>
          <w:rFonts w:hint="eastAsia" w:hAnsi="宋体" w:cs="等线"/>
          <w:szCs w:val="21"/>
        </w:rPr>
        <w:t>个工作日内出具《建筑消防设施维修保养报告书》的书面检查报告等材料，至少包含当次检查人员安排、检查范围、设备数量以及存在问题和解决措施、建议等。每月结合维保检查情况更新消防设备、设施台账，并递交我院相关部门备案存档。</w:t>
      </w:r>
    </w:p>
    <w:p w14:paraId="5706A9C2">
      <w:pPr>
        <w:widowControl/>
        <w:ind w:firstLine="420" w:firstLineChars="200"/>
        <w:rPr>
          <w:rFonts w:hAnsi="宋体" w:cs="等线"/>
          <w:szCs w:val="21"/>
        </w:rPr>
      </w:pPr>
      <w:r>
        <w:rPr>
          <w:rFonts w:hint="eastAsia" w:hAnsi="宋体" w:cs="等线"/>
          <w:szCs w:val="21"/>
        </w:rPr>
        <w:t>5、对全院消防设备、设施实施编号管理，并在其表面张贴或悬挂符合我院要求的编号或警示标识，费用由中标人负责。</w:t>
      </w:r>
    </w:p>
    <w:p w14:paraId="35AB5091">
      <w:pPr>
        <w:widowControl/>
        <w:ind w:firstLine="420" w:firstLineChars="200"/>
        <w:rPr>
          <w:rFonts w:hAnsi="宋体" w:cs="等线"/>
          <w:szCs w:val="21"/>
        </w:rPr>
      </w:pPr>
      <w:r>
        <w:rPr>
          <w:rFonts w:hint="eastAsia" w:hAnsi="宋体" w:cs="等线"/>
          <w:szCs w:val="21"/>
        </w:rPr>
        <w:t>6、应急维修</w:t>
      </w:r>
    </w:p>
    <w:p w14:paraId="5F399697">
      <w:pPr>
        <w:widowControl/>
        <w:ind w:firstLine="420" w:firstLineChars="200"/>
        <w:rPr>
          <w:rFonts w:hAnsi="宋体" w:cs="等线"/>
          <w:szCs w:val="21"/>
        </w:rPr>
      </w:pPr>
      <w:r>
        <w:rPr>
          <w:rFonts w:hint="eastAsia" w:hAnsi="宋体" w:cs="等线"/>
          <w:szCs w:val="21"/>
          <w:lang w:val="en-US" w:eastAsia="zh-CN"/>
        </w:rPr>
        <w:t>乙方相关维修保养工作人员保持24小时开机联系状态，接到甲方维修要求后，乙方技术人员必须在6小时内到场，夜间则8小时内到场，对系统进行紧急维修，发生紧急情况下，乙方必须在4小时内到场并及时排除故障，乙方无法及时到场时可提供远程不间断通话、视频操作</w:t>
      </w:r>
      <w:r>
        <w:rPr>
          <w:rFonts w:hint="eastAsia" w:hAnsi="宋体" w:cs="等线"/>
          <w:szCs w:val="21"/>
        </w:rPr>
        <w:t>。</w:t>
      </w:r>
    </w:p>
    <w:p w14:paraId="3F52FBD8">
      <w:pPr>
        <w:ind w:firstLine="420" w:firstLineChars="200"/>
        <w:rPr>
          <w:rFonts w:hAnsi="宋体" w:cs="宋体"/>
          <w:szCs w:val="21"/>
        </w:rPr>
      </w:pPr>
      <w:r>
        <w:rPr>
          <w:rFonts w:hint="eastAsia" w:hAnsi="宋体" w:cs="宋体"/>
          <w:szCs w:val="21"/>
        </w:rPr>
        <w:t>7、日常培训和宣传</w:t>
      </w:r>
    </w:p>
    <w:p w14:paraId="6AC72B76">
      <w:pPr>
        <w:widowControl/>
        <w:ind w:firstLine="420" w:firstLineChars="200"/>
        <w:rPr>
          <w:rFonts w:hint="eastAsia" w:hAnsi="宋体" w:cs="等线"/>
          <w:szCs w:val="21"/>
          <w:lang w:val="en-US" w:eastAsia="zh-CN"/>
        </w:rPr>
      </w:pPr>
      <w:r>
        <w:rPr>
          <w:rFonts w:hint="eastAsia" w:hAnsi="宋体" w:cs="等线"/>
          <w:szCs w:val="21"/>
          <w:lang w:val="en-US" w:eastAsia="zh-CN"/>
        </w:rPr>
        <w:t>乙方每年给甲方物业消防值班人员提供1-2次消防设备基础操作和培训，培训时间每次不得少于2小时，培训时间、地点由甲方确定，并提前7-15天通知乙方，乙方制定培训事宜及准备培训资料。</w:t>
      </w:r>
    </w:p>
    <w:p w14:paraId="75DB2D9F">
      <w:pPr>
        <w:ind w:firstLine="420" w:firstLineChars="200"/>
        <w:rPr>
          <w:rFonts w:hAnsi="宋体" w:cs="宋体"/>
          <w:szCs w:val="21"/>
        </w:rPr>
      </w:pPr>
      <w:r>
        <w:rPr>
          <w:rFonts w:hint="eastAsia" w:hAnsi="宋体" w:cs="宋体"/>
          <w:szCs w:val="21"/>
        </w:rPr>
        <w:t>8、其他服务要求：</w:t>
      </w:r>
    </w:p>
    <w:p w14:paraId="7472325B">
      <w:pPr>
        <w:ind w:firstLine="420" w:firstLineChars="200"/>
        <w:rPr>
          <w:rFonts w:hAnsi="宋体" w:cs="宋体"/>
          <w:szCs w:val="21"/>
        </w:rPr>
      </w:pPr>
      <w:r>
        <w:rPr>
          <w:rFonts w:hint="eastAsia" w:hAnsi="宋体" w:cs="宋体"/>
          <w:szCs w:val="21"/>
        </w:rPr>
        <w:t>（1）基于设备实际运行状态、采购人或政策标准、上级相关部门督查等情况，中标人须按采购人要求增加日常维保服务外的其他安全检查，不另收取服务费；</w:t>
      </w:r>
    </w:p>
    <w:p w14:paraId="5C02C82A">
      <w:pPr>
        <w:ind w:firstLine="420" w:firstLineChars="200"/>
        <w:rPr>
          <w:rFonts w:hAnsi="宋体" w:cs="宋体"/>
          <w:szCs w:val="21"/>
        </w:rPr>
      </w:pPr>
      <w:r>
        <w:rPr>
          <w:rFonts w:hint="eastAsia" w:hAnsi="宋体" w:cs="宋体"/>
          <w:szCs w:val="21"/>
        </w:rPr>
        <w:t>（2）按照国家相关法律法规要求，协助采购人办理（整理）相关消防调研、建立高层建筑档案等工作。</w:t>
      </w:r>
    </w:p>
    <w:p w14:paraId="71C5DDE1">
      <w:pPr>
        <w:ind w:firstLine="420" w:firstLineChars="200"/>
        <w:rPr>
          <w:rFonts w:hAnsi="宋体" w:cs="宋体"/>
          <w:szCs w:val="21"/>
        </w:rPr>
      </w:pPr>
      <w:r>
        <w:rPr>
          <w:rFonts w:hint="eastAsia" w:hAnsi="宋体" w:cs="宋体"/>
          <w:szCs w:val="21"/>
        </w:rPr>
        <w:t>9、中标人在投标时应提供消防设施辅材及零配件材料的清单并报价，该报价在维保方案执行期间生效。在维保方案执行期间，应始终使用优质维护材料及部件，并做到价格合理；不在清单所列范围的，不能不高于市场价。（报价清单）</w:t>
      </w:r>
    </w:p>
    <w:p w14:paraId="4EDDECC9">
      <w:pPr>
        <w:ind w:firstLine="420" w:firstLineChars="200"/>
        <w:rPr>
          <w:rFonts w:hAnsi="宋体" w:cs="宋体"/>
          <w:szCs w:val="21"/>
        </w:rPr>
      </w:pPr>
      <w:r>
        <w:rPr>
          <w:rFonts w:hint="eastAsia" w:hAnsi="宋体" w:cs="宋体"/>
          <w:szCs w:val="21"/>
        </w:rPr>
        <w:t>10、维保合同即将到期时，无论续签与否，中标人应配采购人做好消防系统检查工作，保障设备完好及正常运行，确保移交工作顺利进行。</w:t>
      </w:r>
    </w:p>
    <w:p w14:paraId="32D1B22A">
      <w:pPr>
        <w:ind w:firstLine="420" w:firstLineChars="200"/>
        <w:rPr>
          <w:rFonts w:hAnsi="宋体" w:cs="宋体"/>
          <w:szCs w:val="21"/>
        </w:rPr>
      </w:pPr>
      <w:r>
        <w:rPr>
          <w:rFonts w:hint="eastAsia" w:hAnsi="宋体" w:cs="宋体"/>
          <w:szCs w:val="21"/>
        </w:rPr>
        <w:t>11、中标人每月定期按照《建筑消防设施的维护管理》的要求，对相关消防设施设备的功能性测试及检查。每月100%完成防火门、常开（常闭）式闭门器、应急灯、疏散指示标志、灭火器、消火栓、消火栓（喷淋）泵组、湿式报警系统（喷淋末端水压）等消防设施设备点检，现场必须有检查记录；每月按计划完成10%的消防主机联动设施设备的循环测试检查，年度内执行完成100%消防主机联动设施设备所有测试检查，并做好相关记录。为采购人达到减少设备故障率，提升设备的使用年限。（须供应商单独提供书面承诺函）</w:t>
      </w:r>
    </w:p>
    <w:p w14:paraId="31ACB240">
      <w:pPr>
        <w:ind w:firstLine="420" w:firstLineChars="200"/>
        <w:rPr>
          <w:rFonts w:hAnsi="宋体" w:cs="宋体"/>
          <w:szCs w:val="21"/>
        </w:rPr>
      </w:pPr>
      <w:r>
        <w:rPr>
          <w:rFonts w:hint="eastAsia" w:hAnsi="宋体" w:cs="宋体"/>
          <w:szCs w:val="21"/>
        </w:rPr>
        <w:t>12、维保期间所需封条、记录卡、记录表等相关材料，由中标人负责按照采购人的格式印刷，所需费用由中标人承担。</w:t>
      </w:r>
    </w:p>
    <w:p w14:paraId="493F158B">
      <w:pPr>
        <w:ind w:firstLine="420" w:firstLineChars="200"/>
        <w:rPr>
          <w:rFonts w:hAnsi="宋体" w:cs="宋体"/>
          <w:szCs w:val="21"/>
        </w:rPr>
      </w:pPr>
      <w:r>
        <w:rPr>
          <w:rFonts w:hint="eastAsia" w:hAnsi="宋体" w:cs="宋体"/>
          <w:szCs w:val="21"/>
        </w:rPr>
        <w:t>13、</w:t>
      </w:r>
      <w:r>
        <w:rPr>
          <w:rFonts w:hint="eastAsia" w:asciiTheme="minorEastAsia" w:hAnsiTheme="minorEastAsia" w:eastAsiaTheme="minorEastAsia" w:cstheme="minorEastAsia"/>
          <w:sz w:val="24"/>
          <w:szCs w:val="32"/>
          <w:lang w:val="en-US" w:eastAsia="zh-CN"/>
        </w:rPr>
        <w:t>本消防维保项目，不派遣驻场技术人员，如甲方需要，费用另计，不在本项目报价合同范围内</w:t>
      </w:r>
      <w:r>
        <w:rPr>
          <w:rFonts w:hint="eastAsia" w:asciiTheme="minorEastAsia" w:hAnsiTheme="minorEastAsia" w:cstheme="minorEastAsia"/>
          <w:sz w:val="24"/>
          <w:szCs w:val="32"/>
          <w:lang w:val="en-US" w:eastAsia="zh-CN"/>
        </w:rPr>
        <w:t>。</w:t>
      </w:r>
    </w:p>
    <w:p w14:paraId="66BAC8FF">
      <w:pPr>
        <w:ind w:firstLine="424" w:firstLineChars="202"/>
        <w:rPr>
          <w:rFonts w:hAnsi="宋体" w:cs="宋体"/>
          <w:szCs w:val="21"/>
        </w:rPr>
      </w:pPr>
      <w:r>
        <w:rPr>
          <w:rFonts w:hint="eastAsia" w:hAnsi="宋体" w:cs="宋体"/>
          <w:szCs w:val="21"/>
        </w:rPr>
        <w:t>14、在维保期间，中标人负责对所有发生故障的消防设备、器件修理，如不能修复，须出具相应的检修报告说明原因。</w:t>
      </w:r>
      <w:r>
        <w:rPr>
          <w:rFonts w:hint="eastAsia" w:hAnsi="宋体" w:cs="宋体"/>
          <w:szCs w:val="21"/>
          <w:lang w:val="en-US" w:eastAsia="zh-CN"/>
        </w:rPr>
        <w:t>故障需要进行设备更换维修的，其材料费用在￥：100元以内（含￥：100元）的乙方承担，总费用超过￥：100元的由甲方承担（由双方确认价格）</w:t>
      </w:r>
      <w:r>
        <w:rPr>
          <w:rFonts w:hint="eastAsia" w:hAnsi="宋体" w:cs="宋体"/>
          <w:szCs w:val="21"/>
        </w:rPr>
        <w:t>。</w:t>
      </w:r>
    </w:p>
    <w:p w14:paraId="5C995598">
      <w:pPr>
        <w:ind w:firstLine="283" w:firstLineChars="135"/>
        <w:rPr>
          <w:rFonts w:hAnsi="宋体" w:cs="宋体"/>
          <w:szCs w:val="21"/>
        </w:rPr>
      </w:pPr>
      <w:r>
        <w:rPr>
          <w:rFonts w:hint="eastAsia" w:hAnsi="宋体" w:cs="宋体"/>
          <w:szCs w:val="21"/>
        </w:rPr>
        <w:t>15、在维保过程中，若发现采购人的消防系统存在不完善或隐患，将主动向采购人提出并全力协助采购人进行整改。</w:t>
      </w:r>
    </w:p>
    <w:p w14:paraId="0175A19B">
      <w:pPr>
        <w:ind w:firstLine="420" w:firstLineChars="200"/>
        <w:rPr>
          <w:rFonts w:hAnsi="宋体" w:cs="宋体"/>
          <w:szCs w:val="21"/>
        </w:rPr>
      </w:pPr>
      <w:r>
        <w:rPr>
          <w:rFonts w:hint="eastAsia" w:hAnsi="宋体" w:cs="宋体"/>
          <w:szCs w:val="21"/>
        </w:rPr>
        <w:t>1</w:t>
      </w:r>
      <w:r>
        <w:rPr>
          <w:rFonts w:hint="eastAsia" w:hAnsi="宋体" w:cs="宋体"/>
          <w:szCs w:val="21"/>
          <w:lang w:val="en-US" w:eastAsia="zh-CN"/>
        </w:rPr>
        <w:t>6</w:t>
      </w:r>
      <w:r>
        <w:rPr>
          <w:rFonts w:hint="eastAsia" w:hAnsi="宋体" w:cs="宋体"/>
          <w:szCs w:val="21"/>
        </w:rPr>
        <w:t>、采购人在对建筑内部进行装修时，中标人和驻点人员应配合对现场消防设备进行维护和管理，对于有关消防方面以及增加的消防设备提供专业的意见。</w:t>
      </w:r>
    </w:p>
    <w:p w14:paraId="18C574AD">
      <w:pPr>
        <w:ind w:firstLine="283" w:firstLineChars="135"/>
      </w:pPr>
      <w:r>
        <w:rPr>
          <w:rFonts w:hint="eastAsia"/>
        </w:rPr>
        <w:t>1</w:t>
      </w:r>
      <w:r>
        <w:rPr>
          <w:rFonts w:hint="eastAsia"/>
          <w:lang w:val="en-US" w:eastAsia="zh-CN"/>
        </w:rPr>
        <w:t>7</w:t>
      </w:r>
      <w:r>
        <w:rPr>
          <w:rFonts w:hint="eastAsia"/>
        </w:rPr>
        <w:t>、中标人每年对采购人的消防设施设备进行一次全面的检测，检测标准必须符合国家相关要求，并出具消防检测报告(检测报告须得到相关政府部门认可)，上传至社会消防技术服务信息平台，所有</w:t>
      </w:r>
      <w:r>
        <w:rPr>
          <w:rFonts w:hint="eastAsia" w:hAnsi="宋体" w:cs="宋体"/>
          <w:szCs w:val="21"/>
        </w:rPr>
        <w:t>费用</w:t>
      </w:r>
      <w:r>
        <w:rPr>
          <w:rFonts w:hint="eastAsia"/>
        </w:rPr>
        <w:t>由中标人负责（如政府部门有要求进行检测，则中标人需配合完成，不占用年度检测次数）。</w:t>
      </w:r>
    </w:p>
    <w:p w14:paraId="6A19E19F">
      <w:pPr>
        <w:ind w:firstLine="283" w:firstLineChars="135"/>
        <w:rPr>
          <w:rFonts w:hAnsi="宋体" w:cs="宋体"/>
          <w:szCs w:val="21"/>
        </w:rPr>
      </w:pPr>
      <w:r>
        <w:rPr>
          <w:rFonts w:hint="eastAsia"/>
          <w:szCs w:val="21"/>
        </w:rPr>
        <w:t>1</w:t>
      </w:r>
      <w:r>
        <w:rPr>
          <w:rFonts w:hint="eastAsia"/>
          <w:szCs w:val="21"/>
          <w:lang w:val="en-US" w:eastAsia="zh-CN"/>
        </w:rPr>
        <w:t>8</w:t>
      </w:r>
      <w:r>
        <w:rPr>
          <w:rFonts w:hint="eastAsia"/>
          <w:szCs w:val="21"/>
        </w:rPr>
        <w:t>、</w:t>
      </w:r>
      <w:r>
        <w:rPr>
          <w:rFonts w:hint="eastAsia" w:hAnsi="宋体" w:cs="宋体"/>
          <w:szCs w:val="21"/>
        </w:rPr>
        <w:t>中标人每年需对消防联动主机中的联动设备地址码，以及中文注释进行现场复核、检测和更新，工作中产生的人工费、厂家服务费等费用，由中标人负责。</w:t>
      </w:r>
    </w:p>
    <w:p w14:paraId="3232F07A">
      <w:pPr>
        <w:ind w:firstLine="283" w:firstLineChars="135"/>
        <w:rPr>
          <w:rFonts w:hAnsi="宋体" w:cs="宋体"/>
          <w:szCs w:val="21"/>
        </w:rPr>
      </w:pPr>
      <w:r>
        <w:rPr>
          <w:rFonts w:hint="eastAsia" w:hAnsi="宋体" w:cs="宋体"/>
          <w:szCs w:val="21"/>
          <w:lang w:val="en-US" w:eastAsia="zh-CN"/>
        </w:rPr>
        <w:t>19</w:t>
      </w:r>
      <w:r>
        <w:rPr>
          <w:rFonts w:hint="eastAsia" w:hAnsi="宋体" w:cs="宋体"/>
          <w:szCs w:val="21"/>
        </w:rPr>
        <w:t>、消防栓、消防卷帘、灭火器等除使用说明外，需有摆放物品定</w:t>
      </w:r>
      <w:r>
        <w:rPr>
          <w:rFonts w:hint="eastAsia" w:hAnsi="宋体" w:cs="宋体"/>
          <w:color w:val="000000" w:themeColor="text1"/>
          <w:szCs w:val="21"/>
          <w14:textFill>
            <w14:solidFill>
              <w14:schemeClr w14:val="tx1"/>
            </w14:solidFill>
          </w14:textFill>
        </w:rPr>
        <w:t>位几警</w:t>
      </w:r>
      <w:r>
        <w:rPr>
          <w:rFonts w:hint="eastAsia" w:hAnsi="宋体" w:cs="宋体"/>
          <w:szCs w:val="21"/>
        </w:rPr>
        <w:t>示(即含操作流程、定位、设施前方禁止摆放标识)，所需标识由中标人负责印刷采购，相关费用由中标人负责。</w:t>
      </w:r>
    </w:p>
    <w:p w14:paraId="674056A7">
      <w:pPr>
        <w:ind w:firstLine="283" w:firstLineChars="135"/>
        <w:rPr>
          <w:rFonts w:hint="eastAsia" w:hAnsi="宋体" w:eastAsia="宋体" w:cs="宋体"/>
          <w:szCs w:val="21"/>
          <w:lang w:val="en-US" w:eastAsia="zh-CN"/>
        </w:rPr>
      </w:pPr>
      <w:r>
        <w:rPr>
          <w:rFonts w:hint="eastAsia" w:hAnsi="宋体" w:cs="宋体"/>
          <w:szCs w:val="21"/>
        </w:rPr>
        <w:t>2</w:t>
      </w:r>
      <w:r>
        <w:rPr>
          <w:rFonts w:hint="eastAsia" w:hAnsi="宋体" w:cs="宋体"/>
          <w:szCs w:val="21"/>
          <w:lang w:val="en-US" w:eastAsia="zh-CN"/>
        </w:rPr>
        <w:t>0</w:t>
      </w:r>
      <w:r>
        <w:rPr>
          <w:rFonts w:hint="eastAsia" w:hAnsi="宋体" w:cs="宋体"/>
          <w:szCs w:val="21"/>
        </w:rPr>
        <w:t>、中标人结合日常工作，有使用关于消防的智能化巡检监控系统，采购人可通过系统内容，可监管、详细查看中标人针对采购人的所在场所开展的服务工作，至少包括消防设备设施使用情况、维保情况和维修情况等。</w:t>
      </w:r>
      <w:r>
        <w:rPr>
          <w:rFonts w:hint="eastAsia" w:hAnsi="宋体" w:cs="宋体"/>
          <w:szCs w:val="21"/>
          <w:lang w:val="en-US" w:eastAsia="zh-CN"/>
        </w:rPr>
        <w:t xml:space="preserve"> </w:t>
      </w:r>
    </w:p>
    <w:p w14:paraId="01D5278D">
      <w:pPr>
        <w:numPr>
          <w:ilvl w:val="0"/>
          <w:numId w:val="0"/>
        </w:numPr>
        <w:rPr>
          <w:rFonts w:ascii="宋体" w:hAnsi="宋体" w:eastAsia="宋体"/>
          <w:color w:val="auto"/>
          <w:highlight w:val="none"/>
        </w:rPr>
      </w:pPr>
      <w:r>
        <w:rPr>
          <w:rFonts w:hint="eastAsia" w:ascii="宋体" w:hAnsi="宋体" w:eastAsia="宋体"/>
          <w:color w:val="auto"/>
          <w:highlight w:val="none"/>
        </w:rPr>
        <w:br w:type="page"/>
      </w:r>
    </w:p>
    <w:p w14:paraId="2369B3B2">
      <w:pPr>
        <w:pStyle w:val="16"/>
        <w:spacing w:after="312"/>
        <w:rPr>
          <w:rFonts w:hint="default"/>
          <w:color w:val="auto"/>
          <w:highlight w:val="none"/>
        </w:rPr>
      </w:pPr>
      <w:r>
        <w:rPr>
          <w:color w:val="auto"/>
          <w:highlight w:val="none"/>
        </w:rPr>
        <w:t>第二章  服务商须知</w:t>
      </w:r>
    </w:p>
    <w:p w14:paraId="71EEA23E">
      <w:pPr>
        <w:pStyle w:val="6"/>
        <w:rPr>
          <w:rFonts w:ascii="宋体" w:hAnsi="宋体" w:eastAsia="宋体"/>
          <w:color w:val="auto"/>
          <w:highlight w:val="none"/>
        </w:rPr>
      </w:pPr>
      <w:r>
        <w:rPr>
          <w:rFonts w:ascii="宋体" w:hAnsi="宋体" w:eastAsia="宋体"/>
          <w:color w:val="auto"/>
          <w:highlight w:val="none"/>
        </w:rPr>
        <w:t>服务商须知前附表</w:t>
      </w:r>
    </w:p>
    <w:tbl>
      <w:tblPr>
        <w:tblStyle w:val="1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FC9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0DA669F">
            <w:pPr>
              <w:pStyle w:val="8"/>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78ADCE37">
            <w:pPr>
              <w:pStyle w:val="8"/>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1C164758">
            <w:pPr>
              <w:pStyle w:val="8"/>
              <w:spacing w:line="360" w:lineRule="exact"/>
              <w:jc w:val="center"/>
              <w:rPr>
                <w:rFonts w:hAnsi="宋体" w:cs="宋体"/>
                <w:b/>
                <w:color w:val="auto"/>
                <w:highlight w:val="none"/>
              </w:rPr>
            </w:pPr>
            <w:r>
              <w:rPr>
                <w:rFonts w:hint="eastAsia" w:hAnsi="宋体" w:cs="宋体"/>
                <w:b/>
                <w:color w:val="auto"/>
                <w:highlight w:val="none"/>
              </w:rPr>
              <w:t>详细内容</w:t>
            </w:r>
          </w:p>
        </w:tc>
      </w:tr>
      <w:tr w14:paraId="7BFF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A5E9342">
            <w:pPr>
              <w:pStyle w:val="8"/>
              <w:spacing w:line="360" w:lineRule="exact"/>
              <w:jc w:val="center"/>
              <w:rPr>
                <w:rFonts w:hAnsi="宋体" w:cs="宋体"/>
                <w:color w:val="auto"/>
                <w:highlight w:val="none"/>
              </w:rPr>
            </w:pPr>
            <w:r>
              <w:rPr>
                <w:rFonts w:ascii="宋体" w:hAnsi="宋体" w:cs="Times New Roman"/>
                <w:color w:val="auto"/>
                <w:highlight w:val="none"/>
              </w:rPr>
              <w:t>1</w:t>
            </w:r>
          </w:p>
        </w:tc>
        <w:tc>
          <w:tcPr>
            <w:tcW w:w="1711" w:type="dxa"/>
            <w:vAlign w:val="center"/>
          </w:tcPr>
          <w:p w14:paraId="1B3FACA8">
            <w:pPr>
              <w:pStyle w:val="8"/>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54F33701">
            <w:pPr>
              <w:pStyle w:val="8"/>
              <w:keepNext w:val="0"/>
              <w:keepLines w:val="0"/>
              <w:suppressLineNumbers w:val="0"/>
              <w:spacing w:before="0" w:beforeAutospacing="0" w:after="0" w:afterAutospacing="0" w:line="360" w:lineRule="exact"/>
              <w:ind w:left="0" w:right="0"/>
              <w:jc w:val="left"/>
              <w:rPr>
                <w:rFonts w:hint="eastAsia"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16F89EF9">
            <w:pPr>
              <w:pStyle w:val="8"/>
              <w:keepNext w:val="0"/>
              <w:keepLines w:val="0"/>
              <w:suppressLineNumbers w:val="0"/>
              <w:spacing w:before="0" w:beforeAutospacing="0" w:after="0" w:afterAutospacing="0" w:line="360" w:lineRule="exact"/>
              <w:ind w:left="0" w:right="0"/>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裴炳昌</w:t>
            </w:r>
          </w:p>
          <w:p w14:paraId="0E1FA902">
            <w:pPr>
              <w:pStyle w:val="8"/>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0777-5881305</w:t>
            </w:r>
          </w:p>
        </w:tc>
      </w:tr>
      <w:tr w14:paraId="03D0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61D82FD">
            <w:pPr>
              <w:pStyle w:val="8"/>
              <w:spacing w:line="360" w:lineRule="exact"/>
              <w:jc w:val="center"/>
              <w:rPr>
                <w:rFonts w:hAnsi="宋体" w:cs="宋体"/>
                <w:color w:val="auto"/>
                <w:highlight w:val="none"/>
              </w:rPr>
            </w:pPr>
            <w:r>
              <w:rPr>
                <w:rFonts w:ascii="宋体" w:hAnsi="宋体" w:cs="Times New Roman"/>
                <w:color w:val="auto"/>
                <w:highlight w:val="none"/>
              </w:rPr>
              <w:t>2</w:t>
            </w:r>
          </w:p>
        </w:tc>
        <w:tc>
          <w:tcPr>
            <w:tcW w:w="1711" w:type="dxa"/>
            <w:vAlign w:val="center"/>
          </w:tcPr>
          <w:p w14:paraId="092F8C09">
            <w:pPr>
              <w:pStyle w:val="8"/>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32083D96">
            <w:pPr>
              <w:spacing w:line="400" w:lineRule="exact"/>
              <w:rPr>
                <w:rFonts w:ascii="宋体" w:hAnsi="宋体" w:eastAsia="宋体" w:cs="宋体"/>
                <w:color w:val="auto"/>
                <w:highlight w:val="none"/>
              </w:rPr>
            </w:pPr>
            <w:r>
              <w:rPr>
                <w:rFonts w:hint="eastAsia" w:ascii="宋体" w:hAnsi="宋体" w:eastAsia="宋体" w:cs="宋体"/>
                <w:bCs/>
                <w:color w:val="auto"/>
                <w:sz w:val="24"/>
                <w:szCs w:val="24"/>
                <w:highlight w:val="none"/>
                <w:u w:val="single"/>
                <w:lang w:eastAsia="zh-CN"/>
              </w:rPr>
              <w:t>综保区仓储消防维保服务项目</w:t>
            </w:r>
          </w:p>
        </w:tc>
      </w:tr>
      <w:tr w14:paraId="0726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039522B">
            <w:pPr>
              <w:pStyle w:val="8"/>
              <w:spacing w:line="360" w:lineRule="exact"/>
              <w:jc w:val="center"/>
              <w:rPr>
                <w:rFonts w:hAnsi="宋体" w:cs="宋体"/>
                <w:color w:val="auto"/>
                <w:highlight w:val="none"/>
              </w:rPr>
            </w:pPr>
            <w:r>
              <w:rPr>
                <w:rFonts w:ascii="宋体" w:hAnsi="宋体" w:cs="Times New Roman"/>
                <w:color w:val="auto"/>
                <w:highlight w:val="none"/>
              </w:rPr>
              <w:t>3</w:t>
            </w:r>
          </w:p>
        </w:tc>
        <w:tc>
          <w:tcPr>
            <w:tcW w:w="1711" w:type="dxa"/>
            <w:vAlign w:val="center"/>
          </w:tcPr>
          <w:p w14:paraId="2B81BD6C">
            <w:pPr>
              <w:pStyle w:val="8"/>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645CC96C">
            <w:pPr>
              <w:spacing w:line="360" w:lineRule="exact"/>
              <w:rPr>
                <w:rFonts w:ascii="宋体"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壹拾陆</w:t>
            </w:r>
            <w:r>
              <w:rPr>
                <w:rFonts w:hint="eastAsia" w:ascii="宋体" w:hAnsi="宋体" w:eastAsia="宋体" w:cs="宋体"/>
                <w:color w:val="auto"/>
                <w:sz w:val="24"/>
                <w:szCs w:val="24"/>
                <w:highlight w:val="none"/>
              </w:rPr>
              <w:t>万元整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160000</w:t>
            </w:r>
            <w:r>
              <w:rPr>
                <w:rFonts w:hint="eastAsia" w:ascii="宋体" w:hAnsi="宋体" w:eastAsia="宋体" w:cs="宋体"/>
                <w:bCs/>
                <w:color w:val="auto"/>
                <w:sz w:val="24"/>
                <w:szCs w:val="24"/>
                <w:highlight w:val="none"/>
              </w:rPr>
              <w:t>.00元）</w:t>
            </w:r>
          </w:p>
        </w:tc>
      </w:tr>
      <w:tr w14:paraId="79A8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B38C6C1">
            <w:pPr>
              <w:pStyle w:val="8"/>
              <w:spacing w:line="360" w:lineRule="exact"/>
              <w:jc w:val="center"/>
              <w:rPr>
                <w:rFonts w:hAnsi="宋体" w:cs="宋体"/>
                <w:color w:val="auto"/>
                <w:highlight w:val="none"/>
              </w:rPr>
            </w:pPr>
            <w:r>
              <w:rPr>
                <w:rFonts w:ascii="宋体" w:hAnsi="宋体" w:cs="Times New Roman"/>
                <w:color w:val="auto"/>
                <w:highlight w:val="none"/>
              </w:rPr>
              <w:t>4</w:t>
            </w:r>
          </w:p>
        </w:tc>
        <w:tc>
          <w:tcPr>
            <w:tcW w:w="1711" w:type="dxa"/>
            <w:vAlign w:val="center"/>
          </w:tcPr>
          <w:p w14:paraId="63D0A987">
            <w:pPr>
              <w:pStyle w:val="8"/>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F095D65">
            <w:pPr>
              <w:spacing w:line="360" w:lineRule="exact"/>
              <w:rPr>
                <w:rFonts w:ascii="宋体"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壹拾陆</w:t>
            </w:r>
            <w:r>
              <w:rPr>
                <w:rFonts w:hint="eastAsia" w:ascii="宋体" w:hAnsi="宋体" w:eastAsia="宋体" w:cs="宋体"/>
                <w:color w:val="auto"/>
                <w:sz w:val="24"/>
                <w:szCs w:val="24"/>
                <w:highlight w:val="none"/>
              </w:rPr>
              <w:t>万元整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160000</w:t>
            </w:r>
            <w:r>
              <w:rPr>
                <w:rFonts w:hint="eastAsia" w:ascii="宋体" w:hAnsi="宋体" w:eastAsia="宋体" w:cs="宋体"/>
                <w:bCs/>
                <w:color w:val="auto"/>
                <w:sz w:val="24"/>
                <w:szCs w:val="24"/>
                <w:highlight w:val="none"/>
              </w:rPr>
              <w:t>.00元）</w:t>
            </w:r>
          </w:p>
        </w:tc>
      </w:tr>
      <w:tr w14:paraId="070C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589A2">
            <w:pPr>
              <w:pStyle w:val="8"/>
              <w:spacing w:line="360" w:lineRule="exact"/>
              <w:jc w:val="center"/>
              <w:rPr>
                <w:rFonts w:hAnsi="宋体" w:cs="宋体"/>
                <w:color w:val="auto"/>
                <w:highlight w:val="none"/>
              </w:rPr>
            </w:pPr>
            <w:r>
              <w:rPr>
                <w:rFonts w:hint="eastAsia" w:ascii="宋体" w:hAnsi="宋体" w:cs="Times New Roman"/>
                <w:color w:val="auto"/>
                <w:highlight w:val="none"/>
              </w:rPr>
              <w:t>5</w:t>
            </w:r>
          </w:p>
        </w:tc>
        <w:tc>
          <w:tcPr>
            <w:tcW w:w="1711" w:type="dxa"/>
            <w:vAlign w:val="center"/>
          </w:tcPr>
          <w:p w14:paraId="412DF912">
            <w:pPr>
              <w:pStyle w:val="8"/>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462434D2">
            <w:pPr>
              <w:pStyle w:val="8"/>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37BE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2" w:type="dxa"/>
            <w:vAlign w:val="center"/>
          </w:tcPr>
          <w:p w14:paraId="01751481">
            <w:pPr>
              <w:pStyle w:val="8"/>
              <w:spacing w:line="360" w:lineRule="exact"/>
              <w:jc w:val="center"/>
              <w:rPr>
                <w:rFonts w:hAnsi="宋体" w:cs="宋体"/>
                <w:color w:val="auto"/>
                <w:highlight w:val="none"/>
              </w:rPr>
            </w:pPr>
            <w:r>
              <w:rPr>
                <w:rFonts w:hint="eastAsia" w:ascii="宋体" w:hAnsi="宋体" w:cs="Times New Roman"/>
                <w:color w:val="auto"/>
                <w:highlight w:val="none"/>
              </w:rPr>
              <w:t>6</w:t>
            </w:r>
          </w:p>
        </w:tc>
        <w:tc>
          <w:tcPr>
            <w:tcW w:w="1711" w:type="dxa"/>
            <w:vAlign w:val="center"/>
          </w:tcPr>
          <w:p w14:paraId="069B5764">
            <w:pPr>
              <w:pStyle w:val="8"/>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AC25C70">
            <w:pPr>
              <w:pStyle w:val="8"/>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rFonts w:hint="eastAsia" w:hAnsi="宋体"/>
                <w:color w:val="auto"/>
                <w:highlight w:val="none"/>
              </w:rPr>
              <w:fldChar w:fldCharType="begin"/>
            </w:r>
            <w:r>
              <w:rPr>
                <w:rFonts w:hAnsi="宋体"/>
                <w:color w:val="auto"/>
                <w:highlight w:val="none"/>
              </w:rPr>
              <w:instrText xml:space="preserve"> HYPERLINK "http://www.qbtzjt.com" </w:instrText>
            </w:r>
            <w:r>
              <w:rPr>
                <w:rFonts w:hint="eastAsia" w:hAnsi="宋体"/>
                <w:color w:val="auto"/>
                <w:highlight w:val="none"/>
              </w:rPr>
              <w:fldChar w:fldCharType="separate"/>
            </w:r>
            <w:r>
              <w:rPr>
                <w:rStyle w:val="15"/>
                <w:rFonts w:hint="eastAsia" w:hAnsi="宋体" w:cs="宋体"/>
                <w:color w:val="auto"/>
                <w:highlight w:val="none"/>
              </w:rPr>
              <w:t>http://www.qzmktjt.com</w:t>
            </w:r>
            <w:r>
              <w:rPr>
                <w:rStyle w:val="15"/>
                <w:rFonts w:hint="eastAsia" w:hAnsi="宋体" w:cs="宋体"/>
                <w:color w:val="auto"/>
                <w:highlight w:val="none"/>
              </w:rPr>
              <w:fldChar w:fldCharType="end"/>
            </w:r>
            <w:r>
              <w:rPr>
                <w:rFonts w:hint="eastAsia" w:hAnsi="宋体" w:cs="宋体"/>
                <w:color w:val="auto"/>
                <w:highlight w:val="none"/>
              </w:rPr>
              <w:t>获取（下载）采购文件</w:t>
            </w:r>
          </w:p>
        </w:tc>
      </w:tr>
      <w:tr w14:paraId="2950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EC168B6">
            <w:pPr>
              <w:pStyle w:val="8"/>
              <w:spacing w:line="360" w:lineRule="exact"/>
              <w:jc w:val="center"/>
              <w:rPr>
                <w:rFonts w:hAnsi="宋体" w:cs="宋体"/>
                <w:color w:val="auto"/>
                <w:highlight w:val="none"/>
              </w:rPr>
            </w:pPr>
            <w:r>
              <w:rPr>
                <w:rFonts w:hint="eastAsia" w:ascii="宋体" w:hAnsi="宋体" w:cs="Times New Roman"/>
                <w:color w:val="auto"/>
                <w:highlight w:val="none"/>
              </w:rPr>
              <w:t>7</w:t>
            </w:r>
          </w:p>
        </w:tc>
        <w:tc>
          <w:tcPr>
            <w:tcW w:w="1711" w:type="dxa"/>
            <w:vAlign w:val="center"/>
          </w:tcPr>
          <w:p w14:paraId="6B93BEE9">
            <w:pPr>
              <w:pStyle w:val="8"/>
              <w:spacing w:line="360" w:lineRule="exact"/>
              <w:jc w:val="center"/>
              <w:rPr>
                <w:rFonts w:hAnsi="宋体" w:cs="宋体"/>
                <w:color w:val="auto"/>
                <w:highlight w:val="none"/>
              </w:rPr>
            </w:pPr>
            <w:r>
              <w:rPr>
                <w:rFonts w:hint="eastAsia" w:hAnsi="宋体"/>
                <w:color w:val="auto"/>
                <w:highlight w:val="none"/>
              </w:rPr>
              <w:t>服务商</w:t>
            </w:r>
            <w:r>
              <w:rPr>
                <w:rFonts w:hint="eastAsia" w:hAnsi="宋体" w:cs="宋体"/>
                <w:color w:val="auto"/>
                <w:highlight w:val="none"/>
              </w:rPr>
              <w:t>应具备的资格条件</w:t>
            </w:r>
          </w:p>
        </w:tc>
        <w:tc>
          <w:tcPr>
            <w:tcW w:w="6418" w:type="dxa"/>
            <w:vAlign w:val="center"/>
          </w:tcPr>
          <w:p w14:paraId="694CB227">
            <w:pPr>
              <w:spacing w:line="240" w:lineRule="atLeast"/>
              <w:ind w:left="1199" w:leftChars="228" w:hanging="720" w:hangingChars="3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368410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宋体" w:hAnsi="宋体"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5E9F6323">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4E04AC34">
            <w:pPr>
              <w:pStyle w:val="5"/>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szCs w:val="22"/>
                <w:highlight w:val="none"/>
              </w:rPr>
              <w:t>履行合同所必须的设备和专业技术能力；</w:t>
            </w:r>
          </w:p>
          <w:p w14:paraId="4DC43CD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Times New Roman"/>
                <w:bCs/>
                <w:color w:val="auto"/>
                <w:sz w:val="24"/>
                <w:highlight w:val="none"/>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B98F07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（5）近3年内（自2022年1月1日以来）具有相应或类似的业绩，并附上相应的合同复印件，至少需提供</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个及以上相应或类似的服务业绩。</w:t>
            </w:r>
          </w:p>
          <w:p w14:paraId="64FA34E3">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C3FD30A">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6A0D0288">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5AFBD41A">
            <w:pPr>
              <w:spacing w:line="240" w:lineRule="atLeast"/>
              <w:ind w:firstLine="480" w:firstLineChars="200"/>
              <w:rPr>
                <w:rFonts w:ascii="宋体" w:hAnsi="宋体" w:eastAsia="宋体" w:cs="宋体"/>
                <w:bCs/>
                <w:color w:val="auto"/>
                <w:sz w:val="24"/>
                <w:szCs w:val="24"/>
                <w:highlight w:val="none"/>
              </w:rPr>
            </w:pPr>
            <w:r>
              <w:rPr>
                <w:rFonts w:ascii="宋体" w:hAnsi="宋体"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31EBC038">
            <w:pPr>
              <w:spacing w:line="400" w:lineRule="exact"/>
              <w:jc w:val="left"/>
              <w:rPr>
                <w:rFonts w:ascii="宋体" w:hAnsi="宋体" w:eastAsia="宋体" w:cs="宋体"/>
                <w:color w:val="auto"/>
                <w:spacing w:val="6"/>
                <w:kern w:val="48"/>
                <w:highlight w:val="none"/>
              </w:rPr>
            </w:pPr>
          </w:p>
        </w:tc>
      </w:tr>
      <w:tr w14:paraId="0E8A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6DE3874">
            <w:pPr>
              <w:pStyle w:val="8"/>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78EC48EF">
            <w:pPr>
              <w:pStyle w:val="8"/>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3C2C4F58">
            <w:pPr>
              <w:pStyle w:val="8"/>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14B2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2" w:type="dxa"/>
            <w:vAlign w:val="center"/>
          </w:tcPr>
          <w:p w14:paraId="67D615D1">
            <w:pPr>
              <w:pStyle w:val="8"/>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7D248591">
            <w:pPr>
              <w:pStyle w:val="8"/>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48F64A70">
            <w:pPr>
              <w:pStyle w:val="8"/>
              <w:spacing w:line="360" w:lineRule="exact"/>
              <w:rPr>
                <w:rFonts w:hAnsi="宋体"/>
                <w:color w:val="auto"/>
                <w:highlight w:val="none"/>
              </w:rPr>
            </w:pPr>
            <w:r>
              <w:rPr>
                <w:rFonts w:hint="eastAsia" w:hAnsi="宋体"/>
                <w:color w:val="auto"/>
                <w:highlight w:val="none"/>
              </w:rPr>
              <w:t>响应文件：</w:t>
            </w:r>
            <w:r>
              <w:rPr>
                <w:rFonts w:hint="eastAsia" w:hAnsi="宋体"/>
                <w:b/>
                <w:bCs/>
                <w:color w:val="auto"/>
                <w:highlight w:val="none"/>
              </w:rPr>
              <w:t>正本</w:t>
            </w:r>
            <w:r>
              <w:rPr>
                <w:rFonts w:ascii="宋体" w:hAnsi="宋体" w:cs="Times New Roman"/>
                <w:b/>
                <w:bCs/>
                <w:color w:val="auto"/>
                <w:highlight w:val="none"/>
              </w:rPr>
              <w:t>1</w:t>
            </w:r>
            <w:r>
              <w:rPr>
                <w:rFonts w:hint="eastAsia" w:hAnsi="宋体"/>
                <w:b/>
                <w:bCs/>
                <w:color w:val="auto"/>
                <w:highlight w:val="none"/>
              </w:rPr>
              <w:t>份，副本</w:t>
            </w:r>
            <w:r>
              <w:rPr>
                <w:rFonts w:hint="eastAsia" w:ascii="宋体" w:hAnsi="宋体" w:cs="Times New Roman"/>
                <w:b/>
                <w:bCs/>
                <w:color w:val="auto"/>
                <w:highlight w:val="none"/>
              </w:rPr>
              <w:t>2</w:t>
            </w:r>
            <w:r>
              <w:rPr>
                <w:rFonts w:hint="eastAsia" w:hAnsi="宋体"/>
                <w:b/>
                <w:bCs/>
                <w:color w:val="auto"/>
                <w:highlight w:val="none"/>
              </w:rPr>
              <w:t>份</w:t>
            </w:r>
          </w:p>
          <w:p w14:paraId="0515B437">
            <w:pPr>
              <w:rPr>
                <w:rFonts w:ascii="宋体" w:hAnsi="宋体" w:eastAsia="宋体"/>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7D17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E325C79">
            <w:pPr>
              <w:pStyle w:val="8"/>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041FB3">
            <w:pPr>
              <w:pStyle w:val="8"/>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5B7267F7">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76CF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5444BFF0">
            <w:pPr>
              <w:pStyle w:val="8"/>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071A7547">
            <w:pPr>
              <w:pStyle w:val="8"/>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02CABFF5">
            <w:pPr>
              <w:pStyle w:val="8"/>
              <w:spacing w:line="360" w:lineRule="exact"/>
              <w:rPr>
                <w:rFonts w:hAnsi="宋体" w:cs="宋体"/>
                <w:color w:val="auto"/>
                <w:highlight w:val="none"/>
              </w:rPr>
            </w:pPr>
            <w:r>
              <w:rPr>
                <w:rFonts w:hint="eastAsia" w:hAnsi="宋体" w:cs="宋体"/>
                <w:color w:val="auto"/>
                <w:highlight w:val="none"/>
              </w:rPr>
              <w:t>自竞标截止时间起</w:t>
            </w:r>
            <w:r>
              <w:rPr>
                <w:rFonts w:ascii="宋体" w:hAnsi="宋体" w:cs="Times New Roman"/>
                <w:color w:val="auto"/>
                <w:highlight w:val="none"/>
              </w:rPr>
              <w:t>60</w:t>
            </w:r>
            <w:r>
              <w:rPr>
                <w:rFonts w:hint="eastAsia" w:hAnsi="宋体" w:cs="宋体"/>
                <w:color w:val="auto"/>
                <w:highlight w:val="none"/>
              </w:rPr>
              <w:t>天</w:t>
            </w:r>
          </w:p>
        </w:tc>
      </w:tr>
      <w:tr w14:paraId="21C3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3594483">
            <w:pPr>
              <w:pStyle w:val="8"/>
              <w:spacing w:line="360" w:lineRule="exact"/>
              <w:jc w:val="center"/>
              <w:rPr>
                <w:rFonts w:hAnsi="宋体" w:cs="宋体"/>
                <w:color w:val="auto"/>
                <w:highlight w:val="none"/>
              </w:rPr>
            </w:pPr>
            <w:r>
              <w:rPr>
                <w:rFonts w:ascii="宋体" w:hAnsi="宋体" w:cs="Times New Roman"/>
                <w:color w:val="auto"/>
                <w:highlight w:val="none"/>
              </w:rPr>
              <w:t>1</w:t>
            </w:r>
            <w:r>
              <w:rPr>
                <w:rFonts w:hint="eastAsia" w:ascii="宋体" w:hAnsi="宋体" w:cs="Times New Roman"/>
                <w:color w:val="auto"/>
                <w:highlight w:val="none"/>
              </w:rPr>
              <w:t>2</w:t>
            </w:r>
          </w:p>
        </w:tc>
        <w:tc>
          <w:tcPr>
            <w:tcW w:w="1711" w:type="dxa"/>
            <w:vAlign w:val="center"/>
          </w:tcPr>
          <w:p w14:paraId="4BA5E59E">
            <w:pPr>
              <w:pStyle w:val="8"/>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528A641D">
            <w:pPr>
              <w:pStyle w:val="8"/>
              <w:spacing w:line="360" w:lineRule="exact"/>
              <w:rPr>
                <w:rFonts w:hAnsi="宋体" w:cs="宋体"/>
                <w:color w:val="auto"/>
                <w:highlight w:val="none"/>
              </w:rPr>
            </w:pPr>
            <w:r>
              <w:rPr>
                <w:rFonts w:hint="eastAsia" w:hAnsi="宋体" w:cs="宋体"/>
                <w:color w:val="auto"/>
                <w:spacing w:val="6"/>
                <w:kern w:val="48"/>
                <w:highlight w:val="none"/>
              </w:rPr>
              <w:t>无</w:t>
            </w:r>
          </w:p>
        </w:tc>
      </w:tr>
      <w:tr w14:paraId="5C93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C63838F">
            <w:pPr>
              <w:pStyle w:val="8"/>
              <w:spacing w:line="360" w:lineRule="exact"/>
              <w:jc w:val="center"/>
              <w:rPr>
                <w:rFonts w:hAnsi="宋体" w:cs="宋体"/>
                <w:color w:val="auto"/>
                <w:highlight w:val="none"/>
              </w:rPr>
            </w:pPr>
            <w:r>
              <w:rPr>
                <w:rFonts w:ascii="宋体" w:hAnsi="宋体" w:cs="Times New Roman"/>
                <w:color w:val="auto"/>
                <w:highlight w:val="none"/>
              </w:rPr>
              <w:t>1</w:t>
            </w:r>
            <w:r>
              <w:rPr>
                <w:rFonts w:hint="eastAsia" w:ascii="宋体" w:hAnsi="宋体" w:cs="Times New Roman"/>
                <w:color w:val="auto"/>
                <w:highlight w:val="none"/>
              </w:rPr>
              <w:t>3</w:t>
            </w:r>
          </w:p>
        </w:tc>
        <w:tc>
          <w:tcPr>
            <w:tcW w:w="1711" w:type="dxa"/>
            <w:vAlign w:val="center"/>
          </w:tcPr>
          <w:p w14:paraId="5ECC661D">
            <w:pPr>
              <w:pStyle w:val="8"/>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B949099">
            <w:pPr>
              <w:pStyle w:val="8"/>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B01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690D7D">
            <w:pPr>
              <w:pStyle w:val="8"/>
              <w:spacing w:line="360" w:lineRule="exact"/>
              <w:jc w:val="center"/>
              <w:rPr>
                <w:rFonts w:hAnsi="宋体" w:cs="宋体"/>
                <w:color w:val="auto"/>
                <w:highlight w:val="none"/>
              </w:rPr>
            </w:pPr>
            <w:r>
              <w:rPr>
                <w:rFonts w:ascii="宋体" w:hAnsi="宋体" w:cs="Times New Roman"/>
                <w:color w:val="auto"/>
                <w:highlight w:val="none"/>
              </w:rPr>
              <w:t>1</w:t>
            </w:r>
            <w:r>
              <w:rPr>
                <w:rFonts w:hint="eastAsia" w:ascii="宋体" w:hAnsi="宋体" w:cs="Times New Roman"/>
                <w:color w:val="auto"/>
                <w:highlight w:val="none"/>
              </w:rPr>
              <w:t>4</w:t>
            </w:r>
          </w:p>
        </w:tc>
        <w:tc>
          <w:tcPr>
            <w:tcW w:w="1711" w:type="dxa"/>
            <w:vAlign w:val="center"/>
          </w:tcPr>
          <w:p w14:paraId="59226BF7">
            <w:pPr>
              <w:pStyle w:val="8"/>
              <w:spacing w:line="360" w:lineRule="exact"/>
              <w:jc w:val="center"/>
              <w:rPr>
                <w:rFonts w:hAnsi="宋体" w:cs="宋体"/>
                <w:color w:val="auto"/>
                <w:highlight w:val="none"/>
              </w:rPr>
            </w:pPr>
            <w:r>
              <w:rPr>
                <w:rFonts w:hint="eastAsia" w:hAnsi="宋体" w:cs="宋体"/>
                <w:color w:val="auto"/>
                <w:highlight w:val="none"/>
              </w:rPr>
              <w:t>响应文件提交</w:t>
            </w:r>
          </w:p>
          <w:p w14:paraId="152ED291">
            <w:pPr>
              <w:pStyle w:val="8"/>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6D5F6D0A">
            <w:pPr>
              <w:pStyle w:val="8"/>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E76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0DB2AD9">
            <w:pPr>
              <w:pStyle w:val="8"/>
              <w:spacing w:line="360" w:lineRule="exact"/>
              <w:jc w:val="center"/>
              <w:rPr>
                <w:rFonts w:hAnsi="宋体" w:cs="宋体"/>
                <w:color w:val="auto"/>
                <w:highlight w:val="none"/>
              </w:rPr>
            </w:pPr>
            <w:r>
              <w:rPr>
                <w:rFonts w:ascii="宋体" w:hAnsi="宋体" w:cs="Times New Roman"/>
                <w:color w:val="auto"/>
                <w:highlight w:val="none"/>
              </w:rPr>
              <w:t>1</w:t>
            </w:r>
            <w:r>
              <w:rPr>
                <w:rFonts w:hint="eastAsia" w:ascii="宋体" w:hAnsi="宋体" w:cs="Times New Roman"/>
                <w:color w:val="auto"/>
                <w:highlight w:val="none"/>
              </w:rPr>
              <w:t>5</w:t>
            </w:r>
          </w:p>
        </w:tc>
        <w:tc>
          <w:tcPr>
            <w:tcW w:w="1711" w:type="dxa"/>
            <w:vAlign w:val="center"/>
          </w:tcPr>
          <w:p w14:paraId="47B5EA22">
            <w:pPr>
              <w:pStyle w:val="8"/>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03CD9320">
            <w:pPr>
              <w:pStyle w:val="8"/>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7B8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BEFAFCC">
            <w:pPr>
              <w:pStyle w:val="8"/>
              <w:adjustRightInd w:val="0"/>
              <w:spacing w:line="360" w:lineRule="exact"/>
              <w:jc w:val="center"/>
              <w:rPr>
                <w:rFonts w:hAnsi="宋体" w:cs="宋体"/>
                <w:color w:val="auto"/>
                <w:highlight w:val="none"/>
              </w:rPr>
            </w:pPr>
            <w:r>
              <w:rPr>
                <w:rFonts w:ascii="宋体" w:hAnsi="宋体" w:cs="Times New Roman"/>
                <w:color w:val="auto"/>
                <w:highlight w:val="none"/>
              </w:rPr>
              <w:t>1</w:t>
            </w:r>
            <w:r>
              <w:rPr>
                <w:rFonts w:hint="eastAsia" w:ascii="宋体" w:hAnsi="宋体" w:cs="Times New Roman"/>
                <w:color w:val="auto"/>
                <w:highlight w:val="none"/>
              </w:rPr>
              <w:t>6</w:t>
            </w:r>
          </w:p>
        </w:tc>
        <w:tc>
          <w:tcPr>
            <w:tcW w:w="1711" w:type="dxa"/>
            <w:vAlign w:val="center"/>
          </w:tcPr>
          <w:p w14:paraId="79F89E1A">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0645493">
            <w:pPr>
              <w:pStyle w:val="8"/>
              <w:spacing w:line="360" w:lineRule="exact"/>
              <w:rPr>
                <w:rFonts w:hAnsi="宋体" w:cs="宋体"/>
                <w:color w:val="auto"/>
                <w:highlight w:val="none"/>
              </w:rPr>
            </w:pPr>
            <w:r>
              <w:rPr>
                <w:rFonts w:hint="eastAsia" w:hAnsi="宋体" w:cs="宋体"/>
                <w:color w:val="auto"/>
                <w:highlight w:val="none"/>
              </w:rPr>
              <w:t>无</w:t>
            </w:r>
          </w:p>
        </w:tc>
      </w:tr>
    </w:tbl>
    <w:p w14:paraId="22C6B867">
      <w:pPr>
        <w:rPr>
          <w:rFonts w:ascii="宋体" w:hAnsi="宋体" w:eastAsia="宋体" w:cs="宋体"/>
          <w:color w:val="auto"/>
          <w:highlight w:val="none"/>
        </w:rPr>
      </w:pPr>
      <w:r>
        <w:rPr>
          <w:rFonts w:hint="eastAsia" w:ascii="宋体" w:hAnsi="宋体" w:eastAsia="宋体" w:cs="宋体"/>
          <w:color w:val="auto"/>
          <w:highlight w:val="none"/>
        </w:rPr>
        <w:br w:type="page"/>
      </w:r>
    </w:p>
    <w:p w14:paraId="28C5074C">
      <w:pPr>
        <w:pStyle w:val="6"/>
        <w:rPr>
          <w:rFonts w:ascii="宋体" w:hAnsi="宋体" w:eastAsia="宋体"/>
          <w:color w:val="auto"/>
          <w:highlight w:val="none"/>
          <w:lang w:bidi="zh-CN"/>
        </w:rPr>
      </w:pPr>
      <w:r>
        <w:rPr>
          <w:rFonts w:ascii="宋体" w:hAnsi="宋体" w:eastAsia="宋体"/>
          <w:color w:val="auto"/>
          <w:highlight w:val="none"/>
        </w:rPr>
        <w:t>一、</w:t>
      </w:r>
      <w:r>
        <w:rPr>
          <w:rFonts w:ascii="宋体" w:hAnsi="宋体" w:eastAsia="宋体"/>
          <w:color w:val="auto"/>
          <w:highlight w:val="none"/>
          <w:lang w:bidi="zh-CN"/>
        </w:rPr>
        <w:t>总则</w:t>
      </w:r>
    </w:p>
    <w:p w14:paraId="06911A10">
      <w:pPr>
        <w:pStyle w:val="6"/>
        <w:rPr>
          <w:rFonts w:ascii="宋体" w:hAnsi="宋体" w:eastAsia="宋体"/>
          <w:color w:val="auto"/>
          <w:highlight w:val="none"/>
        </w:rPr>
      </w:pPr>
      <w:r>
        <w:rPr>
          <w:rFonts w:ascii="宋体" w:hAnsi="宋体" w:eastAsia="宋体"/>
          <w:color w:val="auto"/>
          <w:highlight w:val="none"/>
        </w:rPr>
        <w:t>1.项目概况</w:t>
      </w:r>
    </w:p>
    <w:p w14:paraId="53D35BFD">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F2DFC48">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126FCFFD">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379B84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47F6FE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B93DEB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701A15D3">
      <w:pPr>
        <w:pStyle w:val="6"/>
        <w:rPr>
          <w:rFonts w:ascii="宋体" w:hAnsi="宋体" w:eastAsia="宋体"/>
          <w:color w:val="auto"/>
          <w:highlight w:val="none"/>
        </w:rPr>
      </w:pPr>
      <w:r>
        <w:rPr>
          <w:rFonts w:ascii="宋体" w:hAnsi="宋体" w:eastAsia="宋体"/>
          <w:color w:val="auto"/>
          <w:highlight w:val="none"/>
        </w:rPr>
        <w:t>2.采购信息发布媒体：</w:t>
      </w:r>
    </w:p>
    <w:p w14:paraId="446228D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ascii="宋体" w:hAnsi="宋体" w:eastAsia="宋体"/>
          <w:color w:val="auto"/>
          <w:highlight w:val="none"/>
        </w:rPr>
        <w:fldChar w:fldCharType="begin"/>
      </w:r>
      <w:r>
        <w:rPr>
          <w:rFonts w:ascii="宋体" w:hAnsi="宋体" w:eastAsia="宋体"/>
          <w:color w:val="auto"/>
          <w:highlight w:val="none"/>
        </w:rPr>
        <w:instrText xml:space="preserve"> HYPERLINK "http://www.qbtzjt.com" </w:instrText>
      </w:r>
      <w:r>
        <w:rPr>
          <w:rFonts w:ascii="宋体" w:hAnsi="宋体" w:eastAsia="宋体"/>
          <w:color w:val="auto"/>
          <w:highlight w:val="none"/>
        </w:rPr>
        <w:fldChar w:fldCharType="separate"/>
      </w:r>
      <w:r>
        <w:rPr>
          <w:rStyle w:val="15"/>
          <w:rFonts w:ascii="宋体" w:hAnsi="宋体" w:eastAsia="宋体" w:cs="宋体"/>
          <w:color w:val="auto"/>
          <w:sz w:val="24"/>
          <w:szCs w:val="24"/>
          <w:highlight w:val="none"/>
          <w:lang w:bidi="zh-CN"/>
        </w:rPr>
        <w:t>http://www.</w:t>
      </w:r>
      <w:r>
        <w:rPr>
          <w:rStyle w:val="15"/>
          <w:rFonts w:hint="eastAsia" w:ascii="宋体" w:hAnsi="宋体" w:eastAsia="宋体" w:cs="宋体"/>
          <w:color w:val="auto"/>
          <w:sz w:val="24"/>
          <w:szCs w:val="24"/>
          <w:highlight w:val="none"/>
          <w:lang w:bidi="zh-CN"/>
        </w:rPr>
        <w:t>qzmktjt</w:t>
      </w:r>
      <w:r>
        <w:rPr>
          <w:rStyle w:val="15"/>
          <w:rFonts w:ascii="宋体" w:hAnsi="宋体" w:eastAsia="宋体" w:cs="宋体"/>
          <w:color w:val="auto"/>
          <w:sz w:val="24"/>
          <w:szCs w:val="24"/>
          <w:highlight w:val="none"/>
          <w:lang w:bidi="zh-CN"/>
        </w:rPr>
        <w:t>.com</w:t>
      </w:r>
      <w:r>
        <w:rPr>
          <w:rStyle w:val="15"/>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76534CC">
      <w:pPr>
        <w:pStyle w:val="6"/>
        <w:rPr>
          <w:rFonts w:ascii="宋体" w:hAnsi="宋体" w:eastAsia="宋体"/>
          <w:color w:val="auto"/>
          <w:highlight w:val="none"/>
        </w:rPr>
      </w:pPr>
      <w:r>
        <w:rPr>
          <w:rFonts w:ascii="宋体" w:hAnsi="宋体" w:eastAsia="宋体"/>
          <w:color w:val="auto"/>
          <w:highlight w:val="none"/>
        </w:rPr>
        <w:t>3.</w:t>
      </w:r>
      <w:r>
        <w:rPr>
          <w:rFonts w:ascii="宋体" w:hAnsi="宋体" w:eastAsia="宋体"/>
          <w:color w:val="auto"/>
          <w:szCs w:val="24"/>
          <w:highlight w:val="none"/>
        </w:rPr>
        <w:t>服务商</w:t>
      </w:r>
      <w:r>
        <w:rPr>
          <w:rFonts w:ascii="宋体" w:hAnsi="宋体" w:eastAsia="宋体"/>
          <w:color w:val="auto"/>
          <w:highlight w:val="none"/>
        </w:rPr>
        <w:t>资格要求：</w:t>
      </w:r>
    </w:p>
    <w:p w14:paraId="346198B1">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3EF22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112A5EA0">
      <w:pPr>
        <w:pStyle w:val="6"/>
        <w:rPr>
          <w:rFonts w:ascii="宋体" w:hAnsi="宋体" w:eastAsia="宋体"/>
          <w:color w:val="auto"/>
          <w:highlight w:val="none"/>
        </w:rPr>
      </w:pPr>
      <w:r>
        <w:rPr>
          <w:rFonts w:ascii="宋体" w:hAnsi="宋体" w:eastAsia="宋体"/>
          <w:color w:val="auto"/>
          <w:highlight w:val="none"/>
        </w:rPr>
        <w:t>4.费用承担</w:t>
      </w:r>
    </w:p>
    <w:p w14:paraId="568A916A">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6D50B987">
      <w:pPr>
        <w:pStyle w:val="6"/>
        <w:rPr>
          <w:rFonts w:ascii="宋体" w:hAnsi="宋体" w:eastAsia="宋体"/>
          <w:color w:val="auto"/>
          <w:highlight w:val="none"/>
        </w:rPr>
      </w:pPr>
      <w:r>
        <w:rPr>
          <w:rFonts w:ascii="宋体" w:hAnsi="宋体" w:eastAsia="宋体"/>
          <w:color w:val="auto"/>
          <w:highlight w:val="none"/>
        </w:rPr>
        <w:t>5.联合体竞标</w:t>
      </w:r>
    </w:p>
    <w:p w14:paraId="32F1AE6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79205D7">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E062F39">
      <w:pPr>
        <w:pStyle w:val="6"/>
        <w:rPr>
          <w:rFonts w:ascii="宋体" w:hAnsi="宋体" w:eastAsia="宋体"/>
          <w:color w:val="auto"/>
          <w:highlight w:val="none"/>
        </w:rPr>
      </w:pPr>
      <w:r>
        <w:rPr>
          <w:rFonts w:ascii="宋体" w:hAnsi="宋体" w:eastAsia="宋体"/>
          <w:color w:val="auto"/>
          <w:highlight w:val="none"/>
        </w:rPr>
        <w:t>6.转包与分包</w:t>
      </w:r>
    </w:p>
    <w:p w14:paraId="22ABAA3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5E88AA5C">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1FC932F">
      <w:pPr>
        <w:pStyle w:val="6"/>
        <w:rPr>
          <w:rFonts w:ascii="宋体" w:hAnsi="宋体" w:eastAsia="宋体"/>
          <w:color w:val="auto"/>
          <w:highlight w:val="none"/>
        </w:rPr>
      </w:pPr>
      <w:r>
        <w:rPr>
          <w:rFonts w:ascii="宋体" w:hAnsi="宋体" w:eastAsia="宋体"/>
          <w:color w:val="auto"/>
          <w:highlight w:val="none"/>
        </w:rPr>
        <w:t>7.语言文字</w:t>
      </w:r>
    </w:p>
    <w:p w14:paraId="38B23644">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52E3E1E0">
      <w:pPr>
        <w:pStyle w:val="6"/>
        <w:rPr>
          <w:rFonts w:ascii="宋体" w:hAnsi="宋体" w:eastAsia="宋体"/>
          <w:color w:val="auto"/>
          <w:highlight w:val="none"/>
        </w:rPr>
      </w:pPr>
      <w:r>
        <w:rPr>
          <w:rFonts w:ascii="宋体" w:hAnsi="宋体" w:eastAsia="宋体"/>
          <w:color w:val="auto"/>
          <w:highlight w:val="none"/>
        </w:rPr>
        <w:t>8.计量单位</w:t>
      </w:r>
    </w:p>
    <w:p w14:paraId="62D886F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702D8C2A">
      <w:pPr>
        <w:pStyle w:val="6"/>
        <w:rPr>
          <w:rFonts w:ascii="宋体" w:hAnsi="宋体" w:eastAsia="宋体"/>
          <w:color w:val="auto"/>
          <w:highlight w:val="none"/>
        </w:rPr>
      </w:pPr>
      <w:r>
        <w:rPr>
          <w:rFonts w:ascii="宋体" w:hAnsi="宋体" w:eastAsia="宋体"/>
          <w:color w:val="auto"/>
          <w:highlight w:val="none"/>
        </w:rPr>
        <w:t>9.否决竞标条件</w:t>
      </w:r>
    </w:p>
    <w:p w14:paraId="6DF3F594">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0FAE6C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01739CC">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2E2B420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5DF3CE4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7D8121E2">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53E5596D">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11A570E0">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34A483F">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18C11D78">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37CB98E2">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10FCF15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3BE1FB3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1B0DBE9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3F431CE4">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AB0ACA0">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120846F">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6502C1F7">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1E21FF83">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7163B397">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60E85DC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6D426C10">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D08E21D">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8FCEF1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2DD7DFE">
      <w:pPr>
        <w:pStyle w:val="6"/>
        <w:rPr>
          <w:rFonts w:ascii="宋体" w:hAnsi="宋体" w:eastAsia="宋体"/>
          <w:color w:val="auto"/>
          <w:highlight w:val="none"/>
        </w:rPr>
      </w:pPr>
      <w:r>
        <w:rPr>
          <w:rFonts w:ascii="宋体" w:hAnsi="宋体" w:eastAsia="宋体"/>
          <w:color w:val="auto"/>
          <w:highlight w:val="none"/>
        </w:rPr>
        <w:t>10.采购人员及相关人员与服务商有下列利害关系之一的，应当回避：</w:t>
      </w:r>
    </w:p>
    <w:p w14:paraId="650A6824">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31F2181D">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2019AC2">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C808C4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6F6661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2A3BFF42">
      <w:pPr>
        <w:adjustRightInd w:val="0"/>
        <w:snapToGrid w:val="0"/>
        <w:ind w:firstLine="480" w:firstLineChars="200"/>
        <w:jc w:val="left"/>
        <w:rPr>
          <w:rFonts w:ascii="宋体" w:hAnsi="宋体" w:eastAsia="宋体"/>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56AEC5E7">
      <w:pPr>
        <w:pStyle w:val="6"/>
        <w:rPr>
          <w:rFonts w:ascii="宋体" w:hAnsi="宋体" w:eastAsia="宋体"/>
          <w:color w:val="auto"/>
          <w:highlight w:val="none"/>
          <w:lang w:bidi="zh-CN"/>
        </w:rPr>
      </w:pPr>
    </w:p>
    <w:p w14:paraId="5CEDC9B2">
      <w:pPr>
        <w:pStyle w:val="6"/>
        <w:rPr>
          <w:rFonts w:ascii="宋体" w:hAnsi="宋体" w:eastAsia="宋体"/>
          <w:color w:val="auto"/>
          <w:highlight w:val="none"/>
        </w:rPr>
      </w:pPr>
      <w:r>
        <w:rPr>
          <w:rFonts w:ascii="宋体" w:hAnsi="宋体" w:eastAsia="宋体"/>
          <w:color w:val="auto"/>
          <w:highlight w:val="none"/>
        </w:rPr>
        <w:t>二、响应文件的编制</w:t>
      </w:r>
    </w:p>
    <w:p w14:paraId="2874FFC0">
      <w:pPr>
        <w:pStyle w:val="6"/>
        <w:rPr>
          <w:rFonts w:ascii="宋体" w:hAnsi="宋体" w:eastAsia="宋体"/>
          <w:color w:val="auto"/>
          <w:highlight w:val="none"/>
        </w:rPr>
      </w:pPr>
      <w:r>
        <w:rPr>
          <w:rFonts w:ascii="宋体" w:hAnsi="宋体" w:eastAsia="宋体"/>
          <w:color w:val="auto"/>
          <w:highlight w:val="none"/>
        </w:rPr>
        <w:t>11.响应文件的编制原则</w:t>
      </w:r>
    </w:p>
    <w:p w14:paraId="32BB5526">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C5C5DA3">
      <w:pPr>
        <w:pStyle w:val="6"/>
        <w:rPr>
          <w:rFonts w:ascii="宋体" w:hAnsi="宋体" w:eastAsia="宋体"/>
          <w:color w:val="auto"/>
          <w:highlight w:val="none"/>
        </w:rPr>
      </w:pPr>
      <w:r>
        <w:rPr>
          <w:rFonts w:ascii="宋体" w:hAnsi="宋体" w:eastAsia="宋体"/>
          <w:color w:val="auto"/>
          <w:highlight w:val="none"/>
        </w:rPr>
        <w:t>12.响应文件的组成</w:t>
      </w:r>
    </w:p>
    <w:p w14:paraId="12004B73">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4BAA0F4D">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C63A5A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7E51F4D1">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044F64EA">
      <w:pPr>
        <w:pStyle w:val="6"/>
        <w:rPr>
          <w:rFonts w:ascii="宋体" w:hAnsi="宋体" w:eastAsia="宋体"/>
          <w:color w:val="auto"/>
          <w:highlight w:val="none"/>
        </w:rPr>
      </w:pPr>
      <w:r>
        <w:rPr>
          <w:rFonts w:ascii="宋体" w:hAnsi="宋体" w:eastAsia="宋体"/>
          <w:color w:val="auto"/>
          <w:highlight w:val="none"/>
        </w:rPr>
        <w:t>13.响应文件编制的要求</w:t>
      </w:r>
    </w:p>
    <w:p w14:paraId="6FFEB9AF">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42F4433">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3D19F4E0">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16474683">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22764148">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61FADCD">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54BECD5A">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65B04B51">
      <w:pPr>
        <w:pStyle w:val="6"/>
        <w:rPr>
          <w:rFonts w:ascii="宋体" w:hAnsi="宋体" w:eastAsia="宋体"/>
          <w:color w:val="auto"/>
          <w:highlight w:val="none"/>
        </w:rPr>
      </w:pPr>
      <w:r>
        <w:rPr>
          <w:rFonts w:ascii="宋体" w:hAnsi="宋体" w:eastAsia="宋体"/>
          <w:color w:val="auto"/>
          <w:highlight w:val="none"/>
        </w:rPr>
        <w:t>14.响应文件的密封和标记</w:t>
      </w:r>
    </w:p>
    <w:p w14:paraId="527F8BDB">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3AA4BF8E">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1C2A4111">
      <w:pPr>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616373B7">
      <w:pPr>
        <w:pStyle w:val="6"/>
        <w:rPr>
          <w:rFonts w:ascii="宋体" w:hAnsi="宋体" w:eastAsia="宋体"/>
          <w:color w:val="auto"/>
          <w:szCs w:val="24"/>
          <w:highlight w:val="none"/>
        </w:rPr>
      </w:pPr>
      <w:r>
        <w:rPr>
          <w:rFonts w:ascii="宋体" w:hAnsi="宋体" w:eastAsia="宋体"/>
          <w:color w:val="auto"/>
          <w:highlight w:val="none"/>
        </w:rPr>
        <w:t>15.响应文件的提交</w:t>
      </w:r>
    </w:p>
    <w:p w14:paraId="16694129">
      <w:pPr>
        <w:pStyle w:val="6"/>
        <w:rPr>
          <w:rFonts w:ascii="宋体" w:hAnsi="宋体" w:eastAsia="宋体"/>
          <w:color w:val="auto"/>
          <w:highlight w:val="none"/>
        </w:rPr>
      </w:pPr>
      <w:r>
        <w:rPr>
          <w:rFonts w:ascii="宋体" w:hAnsi="宋体" w:eastAsia="宋体"/>
          <w:color w:val="auto"/>
          <w:highlight w:val="none"/>
        </w:rPr>
        <w:t>服务商必须在“服务商须知前附表”规定的时间和地点提交响应文件。</w:t>
      </w:r>
    </w:p>
    <w:p w14:paraId="2740A09D">
      <w:pPr>
        <w:pStyle w:val="16"/>
        <w:spacing w:after="312"/>
        <w:rPr>
          <w:rFonts w:hint="default"/>
          <w:color w:val="auto"/>
          <w:highlight w:val="none"/>
        </w:rPr>
      </w:pPr>
      <w:r>
        <w:rPr>
          <w:color w:val="auto"/>
          <w:highlight w:val="none"/>
        </w:rPr>
        <w:t>第三章 评审办法</w:t>
      </w:r>
    </w:p>
    <w:p w14:paraId="297776B5">
      <w:pPr>
        <w:pStyle w:val="6"/>
        <w:rPr>
          <w:rFonts w:ascii="宋体" w:hAnsi="宋体" w:eastAsia="宋体"/>
          <w:color w:val="auto"/>
          <w:highlight w:val="none"/>
        </w:rPr>
      </w:pPr>
      <w:r>
        <w:rPr>
          <w:rFonts w:ascii="宋体" w:hAnsi="宋体" w:eastAsia="宋体"/>
          <w:color w:val="auto"/>
          <w:highlight w:val="none"/>
        </w:rPr>
        <w:t>1.评审小组的构成</w:t>
      </w:r>
    </w:p>
    <w:p w14:paraId="538264D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1C2E4312">
      <w:pPr>
        <w:pStyle w:val="6"/>
        <w:rPr>
          <w:rFonts w:ascii="宋体" w:hAnsi="宋体" w:eastAsia="宋体"/>
          <w:color w:val="auto"/>
          <w:highlight w:val="none"/>
        </w:rPr>
      </w:pPr>
      <w:r>
        <w:rPr>
          <w:rFonts w:ascii="宋体" w:hAnsi="宋体" w:eastAsia="宋体"/>
          <w:color w:val="auto"/>
          <w:highlight w:val="none"/>
        </w:rPr>
        <w:t>2.评审依据</w:t>
      </w:r>
    </w:p>
    <w:p w14:paraId="746ABE0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383B8A27">
      <w:pPr>
        <w:pStyle w:val="6"/>
        <w:rPr>
          <w:rFonts w:ascii="宋体" w:hAnsi="宋体" w:eastAsia="宋体"/>
          <w:color w:val="auto"/>
          <w:highlight w:val="none"/>
        </w:rPr>
      </w:pPr>
      <w:r>
        <w:rPr>
          <w:rFonts w:ascii="宋体" w:hAnsi="宋体" w:eastAsia="宋体"/>
          <w:color w:val="auto"/>
          <w:highlight w:val="none"/>
        </w:rPr>
        <w:t>3.评审方法</w:t>
      </w:r>
    </w:p>
    <w:p w14:paraId="16E7ACE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w:t>
      </w:r>
      <w:r>
        <w:rPr>
          <w:rFonts w:hint="eastAsia" w:ascii="宋体" w:hAnsi="宋体" w:eastAsia="宋体" w:cs="宋体"/>
          <w:color w:val="auto"/>
          <w:sz w:val="24"/>
          <w:szCs w:val="24"/>
          <w:highlight w:val="none"/>
          <w:lang w:val="en-US" w:bidi="zh-CN"/>
        </w:rPr>
        <w:t>分</w:t>
      </w:r>
      <w:r>
        <w:rPr>
          <w:rFonts w:hint="eastAsia" w:ascii="宋体" w:hAnsi="宋体" w:eastAsia="宋体" w:cs="宋体"/>
          <w:color w:val="auto"/>
          <w:sz w:val="24"/>
          <w:szCs w:val="24"/>
          <w:highlight w:val="none"/>
          <w:lang w:bidi="zh-CN"/>
        </w:rPr>
        <w:t>法。评审小组对资格和符合性审查合格的响应文件，采用综合评估法进行评审，以采购文件、响应文件为评审依据，以技术、服务能满足采购文件实质性要求且最终得分最高的原则确定成交供应商。</w:t>
      </w:r>
    </w:p>
    <w:p w14:paraId="052B3A51">
      <w:pPr>
        <w:pStyle w:val="6"/>
        <w:rPr>
          <w:rFonts w:ascii="宋体" w:hAnsi="宋体" w:eastAsia="宋体"/>
          <w:color w:val="auto"/>
          <w:highlight w:val="none"/>
        </w:rPr>
      </w:pPr>
      <w:r>
        <w:rPr>
          <w:rFonts w:ascii="宋体" w:hAnsi="宋体" w:eastAsia="宋体"/>
          <w:color w:val="auto"/>
          <w:highlight w:val="none"/>
        </w:rPr>
        <w:t>4.成交候选供应商推荐原则</w:t>
      </w:r>
    </w:p>
    <w:p w14:paraId="0D02DE09">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3CE57B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13"/>
        <w:tblW w:w="8899" w:type="dxa"/>
        <w:tblInd w:w="93" w:type="dxa"/>
        <w:tblLayout w:type="autofit"/>
        <w:tblCellMar>
          <w:top w:w="0" w:type="dxa"/>
          <w:left w:w="108" w:type="dxa"/>
          <w:bottom w:w="0" w:type="dxa"/>
          <w:right w:w="108" w:type="dxa"/>
        </w:tblCellMar>
      </w:tblPr>
      <w:tblGrid>
        <w:gridCol w:w="1043"/>
        <w:gridCol w:w="846"/>
        <w:gridCol w:w="5683"/>
        <w:gridCol w:w="1327"/>
      </w:tblGrid>
      <w:tr w14:paraId="4B6E2578">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46B5CF5">
            <w:pPr>
              <w:widowControl/>
              <w:jc w:val="center"/>
              <w:textAlignment w:val="center"/>
              <w:rPr>
                <w:rFonts w:ascii="宋体" w:hAnsi="宋体" w:eastAsia="宋体" w:cs="黑体"/>
                <w:color w:val="auto"/>
                <w:szCs w:val="21"/>
                <w:highlight w:val="none"/>
              </w:rPr>
            </w:pPr>
            <w:r>
              <w:rPr>
                <w:rFonts w:hint="eastAsia" w:ascii="宋体" w:hAnsi="宋体" w:eastAsia="宋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0DCC9DA5">
            <w:pPr>
              <w:widowControl/>
              <w:jc w:val="center"/>
              <w:textAlignment w:val="center"/>
              <w:rPr>
                <w:rFonts w:ascii="宋体" w:hAnsi="宋体" w:eastAsia="宋体" w:cs="黑体"/>
                <w:color w:val="auto"/>
                <w:szCs w:val="21"/>
                <w:highlight w:val="none"/>
              </w:rPr>
            </w:pPr>
            <w:r>
              <w:rPr>
                <w:rFonts w:hint="eastAsia" w:ascii="宋体" w:hAnsi="宋体" w:eastAsia="宋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0AE850D">
            <w:pPr>
              <w:widowControl/>
              <w:jc w:val="center"/>
              <w:textAlignment w:val="center"/>
              <w:rPr>
                <w:rFonts w:ascii="宋体" w:hAnsi="宋体" w:eastAsia="宋体" w:cs="黑体"/>
                <w:color w:val="auto"/>
                <w:szCs w:val="21"/>
                <w:highlight w:val="none"/>
              </w:rPr>
            </w:pPr>
            <w:r>
              <w:rPr>
                <w:rFonts w:hint="eastAsia" w:ascii="宋体" w:hAnsi="宋体" w:eastAsia="宋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3A0C6D55">
            <w:pPr>
              <w:widowControl/>
              <w:jc w:val="center"/>
              <w:textAlignment w:val="center"/>
              <w:rPr>
                <w:rFonts w:ascii="宋体" w:hAnsi="宋体" w:eastAsia="宋体" w:cs="黑体"/>
                <w:color w:val="auto"/>
                <w:szCs w:val="21"/>
                <w:highlight w:val="none"/>
              </w:rPr>
            </w:pPr>
            <w:r>
              <w:rPr>
                <w:rFonts w:hint="eastAsia" w:ascii="宋体" w:hAnsi="宋体" w:eastAsia="宋体" w:cs="黑体"/>
                <w:color w:val="auto"/>
                <w:kern w:val="0"/>
                <w:szCs w:val="21"/>
                <w:highlight w:val="none"/>
                <w:lang w:bidi="ar"/>
              </w:rPr>
              <w:t>标准分值</w:t>
            </w:r>
          </w:p>
        </w:tc>
      </w:tr>
      <w:tr w14:paraId="3E4036F3">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879E5A3">
            <w:pPr>
              <w:widowControl/>
              <w:jc w:val="left"/>
              <w:textAlignment w:val="center"/>
              <w:rPr>
                <w:rFonts w:ascii="宋体" w:hAnsi="宋体" w:eastAsia="宋体" w:cs="黑体"/>
                <w:color w:val="auto"/>
                <w:szCs w:val="21"/>
                <w:highlight w:val="none"/>
              </w:rPr>
            </w:pPr>
            <w:r>
              <w:rPr>
                <w:rFonts w:hint="eastAsia" w:ascii="宋体" w:hAnsi="宋体" w:eastAsia="宋体" w:cs="黑体"/>
                <w:b/>
                <w:bCs/>
                <w:color w:val="auto"/>
                <w:kern w:val="0"/>
                <w:szCs w:val="21"/>
                <w:highlight w:val="none"/>
                <w:lang w:bidi="ar"/>
              </w:rPr>
              <w:t>一、技术部分（</w:t>
            </w:r>
            <w:r>
              <w:rPr>
                <w:rFonts w:hint="eastAsia" w:ascii="宋体" w:hAnsi="宋体" w:eastAsia="宋体" w:cs="黑体"/>
                <w:b/>
                <w:bCs/>
                <w:color w:val="auto"/>
                <w:kern w:val="0"/>
                <w:szCs w:val="21"/>
                <w:highlight w:val="none"/>
                <w:lang w:val="en-US" w:eastAsia="zh-CN" w:bidi="ar"/>
              </w:rPr>
              <w:t>40</w:t>
            </w:r>
            <w:r>
              <w:rPr>
                <w:rFonts w:hint="eastAsia" w:ascii="宋体" w:hAnsi="宋体" w:eastAsia="宋体" w:cs="黑体"/>
                <w:b/>
                <w:bCs/>
                <w:color w:val="auto"/>
                <w:kern w:val="0"/>
                <w:szCs w:val="21"/>
                <w:highlight w:val="none"/>
                <w:lang w:bidi="ar"/>
              </w:rPr>
              <w:t>分）</w:t>
            </w:r>
          </w:p>
        </w:tc>
      </w:tr>
      <w:tr w14:paraId="11741D3C">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F8A3C33">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实施方案</w:t>
            </w:r>
            <w:r>
              <w:rPr>
                <w:rFonts w:hint="eastAsia" w:ascii="宋体" w:hAnsi="宋体" w:eastAsia="宋体" w:cs="宋体"/>
                <w:b/>
                <w:bCs/>
                <w:color w:val="auto"/>
                <w:kern w:val="0"/>
                <w:sz w:val="22"/>
                <w:highlight w:val="none"/>
                <w:lang w:eastAsia="zh-CN" w:bidi="ar"/>
              </w:rPr>
              <w:t>，</w:t>
            </w:r>
            <w:r>
              <w:rPr>
                <w:rFonts w:hint="eastAsia" w:ascii="宋体" w:hAnsi="宋体" w:eastAsia="宋体" w:cs="宋体"/>
                <w:b/>
                <w:bCs/>
                <w:color w:val="auto"/>
                <w:kern w:val="0"/>
                <w:sz w:val="22"/>
                <w:szCs w:val="22"/>
                <w:highlight w:val="none"/>
                <w:lang w:bidi="ar"/>
              </w:rPr>
              <w:t>应急服务方案及响应情况</w:t>
            </w: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4</w:t>
            </w:r>
            <w:r>
              <w:rPr>
                <w:rFonts w:hint="eastAsia" w:ascii="宋体" w:hAnsi="宋体" w:eastAsia="宋体" w:cs="宋体"/>
                <w:b/>
                <w:bCs/>
                <w:color w:val="auto"/>
                <w:kern w:val="0"/>
                <w:sz w:val="22"/>
                <w:highlight w:val="none"/>
                <w:lang w:bidi="ar"/>
              </w:rPr>
              <w:t>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341753A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4</w:t>
            </w:r>
            <w:r>
              <w:rPr>
                <w:rFonts w:hint="eastAsia" w:ascii="宋体" w:hAnsi="宋体" w:eastAsia="宋体" w:cs="宋体"/>
                <w:color w:val="auto"/>
                <w:kern w:val="0"/>
                <w:sz w:val="22"/>
                <w:highlight w:val="none"/>
                <w:lang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08C5633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DAF7E6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4</w:t>
            </w:r>
            <w:r>
              <w:rPr>
                <w:rFonts w:hint="eastAsia" w:ascii="宋体" w:hAnsi="宋体" w:eastAsia="宋体" w:cs="宋体"/>
                <w:color w:val="auto"/>
                <w:kern w:val="0"/>
                <w:sz w:val="22"/>
                <w:highlight w:val="none"/>
                <w:lang w:bidi="ar"/>
              </w:rPr>
              <w:t>0分</w:t>
            </w:r>
          </w:p>
        </w:tc>
      </w:tr>
      <w:tr w14:paraId="3CE71B9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7202147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803C388">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8F4A595">
            <w:pPr>
              <w:pStyle w:val="12"/>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w:t>
            </w:r>
            <w:r>
              <w:rPr>
                <w:rFonts w:hint="eastAsia" w:ascii="宋体" w:hAnsi="宋体" w:eastAsia="宋体" w:cs="宋体"/>
                <w:color w:val="auto"/>
                <w:kern w:val="2"/>
                <w:szCs w:val="24"/>
                <w:highlight w:val="none"/>
                <w:lang w:val="en-US" w:bidi="zh-CN"/>
              </w:rPr>
              <w:t>3</w:t>
            </w:r>
            <w:r>
              <w:rPr>
                <w:rFonts w:hint="eastAsia" w:ascii="宋体" w:hAnsi="宋体" w:eastAsia="宋体" w:cs="宋体"/>
                <w:color w:val="auto"/>
                <w:kern w:val="2"/>
                <w:szCs w:val="24"/>
                <w:highlight w:val="none"/>
                <w:lang w:bidi="zh-CN"/>
              </w:rPr>
              <w:t>1-</w:t>
            </w:r>
            <w:r>
              <w:rPr>
                <w:rFonts w:hint="eastAsia" w:ascii="宋体" w:hAnsi="宋体" w:eastAsia="宋体" w:cs="宋体"/>
                <w:color w:val="auto"/>
                <w:kern w:val="2"/>
                <w:szCs w:val="24"/>
                <w:highlight w:val="none"/>
                <w:lang w:val="en-US" w:bidi="zh-CN"/>
              </w:rPr>
              <w:t>4</w:t>
            </w:r>
            <w:r>
              <w:rPr>
                <w:rFonts w:hint="eastAsia" w:ascii="宋体" w:hAnsi="宋体" w:eastAsia="宋体" w:cs="宋体"/>
                <w:color w:val="auto"/>
                <w:kern w:val="2"/>
                <w:szCs w:val="24"/>
                <w:highlight w:val="none"/>
                <w:lang w:bidi="zh-CN"/>
              </w:rPr>
              <w:t>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23D5462">
            <w:pPr>
              <w:jc w:val="center"/>
              <w:rPr>
                <w:rFonts w:ascii="宋体" w:hAnsi="宋体" w:eastAsia="宋体" w:cs="宋体"/>
                <w:color w:val="auto"/>
                <w:sz w:val="22"/>
                <w:highlight w:val="none"/>
              </w:rPr>
            </w:pPr>
          </w:p>
        </w:tc>
      </w:tr>
      <w:tr w14:paraId="0736A1FC">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E0C659">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88C7C1E">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7352C1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w:t>
            </w:r>
            <w:r>
              <w:rPr>
                <w:rFonts w:hint="eastAsia" w:ascii="宋体" w:hAnsi="宋体" w:eastAsia="宋体" w:cs="宋体"/>
                <w:color w:val="auto"/>
                <w:sz w:val="24"/>
                <w:szCs w:val="24"/>
                <w:highlight w:val="none"/>
                <w:lang w:val="en-US" w:bidi="zh-CN"/>
              </w:rPr>
              <w:t>6</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0398751">
            <w:pPr>
              <w:jc w:val="center"/>
              <w:rPr>
                <w:rFonts w:ascii="宋体" w:hAnsi="宋体" w:eastAsia="宋体" w:cs="宋体"/>
                <w:color w:val="auto"/>
                <w:sz w:val="22"/>
                <w:highlight w:val="none"/>
              </w:rPr>
            </w:pPr>
          </w:p>
        </w:tc>
      </w:tr>
      <w:tr w14:paraId="53E70277">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0A09515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8F9797B">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29D0DF1">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w:t>
            </w:r>
            <w:r>
              <w:rPr>
                <w:rFonts w:hint="eastAsia" w:ascii="宋体" w:hAnsi="宋体" w:eastAsia="宋体" w:cs="宋体"/>
                <w:color w:val="auto"/>
                <w:sz w:val="24"/>
                <w:szCs w:val="24"/>
                <w:highlight w:val="none"/>
                <w:lang w:val="en-US" w:bidi="zh-CN"/>
              </w:rPr>
              <w:t>5</w:t>
            </w:r>
            <w:r>
              <w:rPr>
                <w:rFonts w:hint="eastAsia" w:ascii="宋体" w:hAnsi="宋体" w:eastAsia="宋体" w:cs="宋体"/>
                <w:color w:val="auto"/>
                <w:sz w:val="24"/>
                <w:szCs w:val="24"/>
                <w:highlight w:val="none"/>
                <w:lang w:bidi="zh-CN"/>
              </w:rPr>
              <w:t>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071B394">
            <w:pPr>
              <w:jc w:val="center"/>
              <w:rPr>
                <w:rFonts w:ascii="宋体" w:hAnsi="宋体" w:eastAsia="宋体" w:cs="宋体"/>
                <w:color w:val="auto"/>
                <w:sz w:val="22"/>
                <w:highlight w:val="none"/>
              </w:rPr>
            </w:pPr>
          </w:p>
        </w:tc>
      </w:tr>
      <w:tr w14:paraId="3B27FED0">
        <w:tblPrEx>
          <w:tblCellMar>
            <w:top w:w="0" w:type="dxa"/>
            <w:left w:w="108" w:type="dxa"/>
            <w:bottom w:w="0" w:type="dxa"/>
            <w:right w:w="108" w:type="dxa"/>
          </w:tblCellMar>
        </w:tblPrEx>
        <w:trPr>
          <w:trHeight w:val="1247"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1A6491F">
            <w:pPr>
              <w:widowControl/>
              <w:jc w:val="left"/>
              <w:textAlignment w:val="center"/>
              <w:rPr>
                <w:rFonts w:hint="eastAsia" w:ascii="宋体" w:hAnsi="宋体" w:eastAsia="宋体" w:cs="宋体"/>
                <w:color w:val="auto"/>
                <w:kern w:val="0"/>
                <w:sz w:val="22"/>
                <w:highlight w:val="none"/>
                <w:lang w:bidi="ar"/>
              </w:rPr>
            </w:pPr>
            <w:r>
              <w:rPr>
                <w:rFonts w:hint="eastAsia" w:ascii="宋体" w:hAnsi="宋体" w:eastAsia="宋体" w:cs="黑体"/>
                <w:b/>
                <w:bCs/>
                <w:color w:val="auto"/>
                <w:kern w:val="0"/>
                <w:szCs w:val="21"/>
                <w:highlight w:val="none"/>
                <w:lang w:bidi="ar"/>
              </w:rPr>
              <w:t>二、资信部分（</w:t>
            </w:r>
            <w:r>
              <w:rPr>
                <w:rFonts w:hint="eastAsia" w:ascii="宋体" w:hAnsi="宋体" w:eastAsia="宋体" w:cs="黑体"/>
                <w:b/>
                <w:bCs/>
                <w:color w:val="auto"/>
                <w:kern w:val="0"/>
                <w:szCs w:val="21"/>
                <w:highlight w:val="none"/>
                <w:lang w:val="en-US" w:eastAsia="zh-CN" w:bidi="ar"/>
              </w:rPr>
              <w:t>30</w:t>
            </w:r>
            <w:r>
              <w:rPr>
                <w:rFonts w:hint="eastAsia" w:ascii="宋体" w:hAnsi="宋体" w:eastAsia="宋体" w:cs="黑体"/>
                <w:b/>
                <w:bCs/>
                <w:color w:val="auto"/>
                <w:kern w:val="0"/>
                <w:szCs w:val="21"/>
                <w:highlight w:val="none"/>
                <w:lang w:bidi="ar"/>
              </w:rPr>
              <w:t>分）</w:t>
            </w:r>
          </w:p>
        </w:tc>
      </w:tr>
      <w:tr w14:paraId="509024B5">
        <w:tblPrEx>
          <w:tblCellMar>
            <w:top w:w="0" w:type="dxa"/>
            <w:left w:w="108" w:type="dxa"/>
            <w:bottom w:w="0" w:type="dxa"/>
            <w:right w:w="108" w:type="dxa"/>
          </w:tblCellMar>
        </w:tblPrEx>
        <w:trPr>
          <w:trHeight w:val="2417" w:hRule="atLeast"/>
        </w:trPr>
        <w:tc>
          <w:tcPr>
            <w:tcW w:w="1043" w:type="dxa"/>
            <w:tcBorders>
              <w:top w:val="single" w:color="000000" w:sz="4" w:space="0"/>
              <w:left w:val="single" w:color="000000" w:sz="4" w:space="0"/>
              <w:bottom w:val="single" w:color="auto" w:sz="4" w:space="0"/>
              <w:right w:val="single" w:color="000000" w:sz="4" w:space="0"/>
            </w:tcBorders>
            <w:vAlign w:val="center"/>
          </w:tcPr>
          <w:p w14:paraId="086A9CC2">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val="en-US" w:eastAsia="zh-CN" w:bidi="ar"/>
              </w:rPr>
              <w:t>公司认证</w:t>
            </w:r>
          </w:p>
        </w:tc>
        <w:tc>
          <w:tcPr>
            <w:tcW w:w="846" w:type="dxa"/>
            <w:tcBorders>
              <w:top w:val="single" w:color="000000" w:sz="4" w:space="0"/>
              <w:left w:val="single" w:color="000000" w:sz="4" w:space="0"/>
              <w:bottom w:val="single" w:color="auto" w:sz="4" w:space="0"/>
              <w:right w:val="single" w:color="000000" w:sz="4" w:space="0"/>
            </w:tcBorders>
            <w:vAlign w:val="center"/>
          </w:tcPr>
          <w:p w14:paraId="6F4A202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8</w:t>
            </w:r>
          </w:p>
        </w:tc>
        <w:tc>
          <w:tcPr>
            <w:tcW w:w="5683" w:type="dxa"/>
            <w:tcBorders>
              <w:top w:val="single" w:color="000000" w:sz="4" w:space="0"/>
              <w:left w:val="single" w:color="000000" w:sz="4" w:space="0"/>
              <w:bottom w:val="single" w:color="auto" w:sz="4" w:space="0"/>
              <w:right w:val="single" w:color="000000" w:sz="4" w:space="0"/>
            </w:tcBorders>
            <w:vAlign w:val="center"/>
          </w:tcPr>
          <w:p w14:paraId="40C2EEDF">
            <w:pPr>
              <w:snapToGrid w:val="0"/>
              <w:spacing w:line="240" w:lineRule="auto"/>
              <w:rPr>
                <w:rFonts w:hAnsi="宋体"/>
                <w:szCs w:val="21"/>
              </w:rPr>
            </w:pPr>
            <w:r>
              <w:rPr>
                <w:rFonts w:hint="eastAsia" w:hAnsi="宋体"/>
                <w:szCs w:val="21"/>
              </w:rPr>
              <w:t>投标人具备国家认证认可监督管理部门批准设立的认证机构颁发的认证证书：</w:t>
            </w:r>
          </w:p>
          <w:p w14:paraId="1152C51E">
            <w:pPr>
              <w:snapToGrid w:val="0"/>
              <w:spacing w:line="240" w:lineRule="auto"/>
              <w:rPr>
                <w:rFonts w:hAnsi="宋体"/>
                <w:szCs w:val="21"/>
              </w:rPr>
            </w:pPr>
            <w:r>
              <w:rPr>
                <w:rFonts w:hint="eastAsia" w:hAnsi="宋体"/>
                <w:szCs w:val="21"/>
              </w:rPr>
              <w:t>（1）具有ISO9001质量管理体系认证证书的，得</w:t>
            </w:r>
            <w:r>
              <w:rPr>
                <w:rFonts w:hint="eastAsia" w:hAnsi="宋体"/>
                <w:szCs w:val="21"/>
                <w:lang w:val="en-US" w:eastAsia="zh-CN"/>
              </w:rPr>
              <w:t>2</w:t>
            </w:r>
            <w:r>
              <w:rPr>
                <w:rFonts w:hint="eastAsia" w:hAnsi="宋体"/>
                <w:szCs w:val="21"/>
              </w:rPr>
              <w:t>分；</w:t>
            </w:r>
          </w:p>
          <w:p w14:paraId="2F60DD27">
            <w:pPr>
              <w:snapToGrid w:val="0"/>
              <w:spacing w:line="240" w:lineRule="auto"/>
              <w:rPr>
                <w:rFonts w:hAnsi="宋体"/>
                <w:szCs w:val="21"/>
              </w:rPr>
            </w:pPr>
            <w:r>
              <w:rPr>
                <w:rFonts w:hint="eastAsia" w:hAnsi="宋体"/>
                <w:szCs w:val="21"/>
              </w:rPr>
              <w:t>（2）具有ISO14001环境管理体系认证证书的，得</w:t>
            </w:r>
            <w:r>
              <w:rPr>
                <w:rFonts w:hint="eastAsia" w:hAnsi="宋体"/>
                <w:szCs w:val="21"/>
                <w:lang w:val="en-US" w:eastAsia="zh-CN"/>
              </w:rPr>
              <w:t>2</w:t>
            </w:r>
            <w:r>
              <w:rPr>
                <w:rFonts w:hint="eastAsia" w:hAnsi="宋体"/>
                <w:szCs w:val="21"/>
              </w:rPr>
              <w:t>分；</w:t>
            </w:r>
          </w:p>
          <w:p w14:paraId="3210DF0F">
            <w:pPr>
              <w:snapToGrid w:val="0"/>
              <w:spacing w:line="240" w:lineRule="auto"/>
              <w:rPr>
                <w:rFonts w:hAnsi="宋体"/>
                <w:szCs w:val="21"/>
              </w:rPr>
            </w:pPr>
            <w:r>
              <w:rPr>
                <w:rFonts w:hint="eastAsia" w:hAnsi="宋体"/>
                <w:szCs w:val="21"/>
              </w:rPr>
              <w:t>（3）具有IS045001职业健康安全管理体系认证证书的，得</w:t>
            </w:r>
            <w:r>
              <w:rPr>
                <w:rFonts w:hint="eastAsia" w:hAnsi="宋体"/>
                <w:szCs w:val="21"/>
                <w:lang w:val="en-US" w:eastAsia="zh-CN"/>
              </w:rPr>
              <w:t>2</w:t>
            </w:r>
            <w:r>
              <w:rPr>
                <w:rFonts w:hint="eastAsia" w:hAnsi="宋体"/>
                <w:szCs w:val="21"/>
              </w:rPr>
              <w:t xml:space="preserve">分； </w:t>
            </w:r>
          </w:p>
          <w:p w14:paraId="4C4A1DA3">
            <w:pPr>
              <w:snapToGrid w:val="0"/>
              <w:spacing w:line="240" w:lineRule="auto"/>
              <w:rPr>
                <w:rFonts w:hAnsi="宋体"/>
                <w:szCs w:val="21"/>
              </w:rPr>
            </w:pPr>
            <w:r>
              <w:rPr>
                <w:rFonts w:hint="eastAsia" w:hAnsi="宋体"/>
                <w:szCs w:val="21"/>
              </w:rPr>
              <w:t>（</w:t>
            </w:r>
            <w:r>
              <w:rPr>
                <w:rFonts w:hAnsi="宋体"/>
                <w:szCs w:val="21"/>
              </w:rPr>
              <w:t>4</w:t>
            </w:r>
            <w:r>
              <w:rPr>
                <w:rFonts w:hint="eastAsia" w:hAnsi="宋体"/>
                <w:szCs w:val="21"/>
              </w:rPr>
              <w:t>）具有有效的安全生产许可证书的，得</w:t>
            </w:r>
            <w:r>
              <w:rPr>
                <w:rFonts w:hint="eastAsia" w:hAnsi="宋体"/>
                <w:szCs w:val="21"/>
                <w:lang w:val="en-US" w:eastAsia="zh-CN"/>
              </w:rPr>
              <w:t>2</w:t>
            </w:r>
            <w:r>
              <w:rPr>
                <w:rFonts w:hint="eastAsia" w:hAnsi="宋体"/>
                <w:szCs w:val="21"/>
              </w:rPr>
              <w:t>分；</w:t>
            </w:r>
          </w:p>
          <w:p w14:paraId="140A3049">
            <w:pPr>
              <w:widowControl/>
              <w:jc w:val="left"/>
              <w:textAlignment w:val="center"/>
              <w:rPr>
                <w:rFonts w:ascii="宋体" w:hAnsi="宋体" w:eastAsia="宋体" w:cs="宋体"/>
                <w:b/>
                <w:bCs/>
                <w:color w:val="auto"/>
                <w:sz w:val="22"/>
                <w:highlight w:val="none"/>
              </w:rPr>
            </w:pPr>
            <w:r>
              <w:rPr>
                <w:rFonts w:hint="eastAsia" w:hAnsi="宋体"/>
                <w:szCs w:val="21"/>
              </w:rPr>
              <w:t>（须提供上述有效期内的证书，并加盖投标人公章。）</w:t>
            </w:r>
          </w:p>
        </w:tc>
        <w:tc>
          <w:tcPr>
            <w:tcW w:w="1327" w:type="dxa"/>
            <w:tcBorders>
              <w:top w:val="single" w:color="000000" w:sz="4" w:space="0"/>
              <w:left w:val="single" w:color="000000" w:sz="4" w:space="0"/>
              <w:bottom w:val="single" w:color="auto" w:sz="4" w:space="0"/>
              <w:right w:val="single" w:color="000000" w:sz="4" w:space="0"/>
            </w:tcBorders>
            <w:vAlign w:val="center"/>
          </w:tcPr>
          <w:p w14:paraId="6D1E7D76">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8</w:t>
            </w:r>
            <w:r>
              <w:rPr>
                <w:rFonts w:hint="eastAsia" w:ascii="宋体" w:hAnsi="宋体" w:eastAsia="宋体" w:cs="宋体"/>
                <w:color w:val="auto"/>
                <w:kern w:val="0"/>
                <w:sz w:val="22"/>
                <w:highlight w:val="none"/>
                <w:lang w:bidi="ar"/>
              </w:rPr>
              <w:t>分</w:t>
            </w:r>
          </w:p>
        </w:tc>
      </w:tr>
      <w:tr w14:paraId="211C592D">
        <w:tblPrEx>
          <w:tblCellMar>
            <w:top w:w="0" w:type="dxa"/>
            <w:left w:w="108" w:type="dxa"/>
            <w:bottom w:w="0" w:type="dxa"/>
            <w:right w:w="108" w:type="dxa"/>
          </w:tblCellMar>
        </w:tblPrEx>
        <w:trPr>
          <w:trHeight w:val="1260" w:hRule="atLeast"/>
        </w:trPr>
        <w:tc>
          <w:tcPr>
            <w:tcW w:w="1043" w:type="dxa"/>
            <w:tcBorders>
              <w:top w:val="single" w:color="auto" w:sz="4" w:space="0"/>
              <w:left w:val="single" w:color="000000" w:sz="4" w:space="0"/>
              <w:bottom w:val="single" w:color="000000" w:sz="4" w:space="0"/>
              <w:right w:val="single" w:color="000000" w:sz="4" w:space="0"/>
            </w:tcBorders>
            <w:vAlign w:val="center"/>
          </w:tcPr>
          <w:p w14:paraId="5C4D32D1">
            <w:pPr>
              <w:widowControl/>
              <w:jc w:val="both"/>
              <w:textAlignment w:val="center"/>
              <w:rPr>
                <w:rFonts w:ascii="宋体" w:hAnsi="宋体" w:eastAsia="宋体" w:cs="宋体"/>
                <w:color w:val="auto"/>
                <w:sz w:val="22"/>
                <w:highlight w:val="none"/>
              </w:rPr>
            </w:pPr>
            <w:r>
              <w:rPr>
                <w:rFonts w:hint="eastAsia" w:ascii="宋体" w:hAnsi="宋体" w:eastAsia="宋体" w:cs="宋体"/>
                <w:b/>
                <w:bCs/>
                <w:color w:val="auto"/>
                <w:kern w:val="0"/>
                <w:sz w:val="22"/>
                <w:szCs w:val="22"/>
                <w:highlight w:val="none"/>
                <w:lang w:val="en-US" w:eastAsia="zh-CN" w:bidi="ar"/>
              </w:rPr>
              <w:t>公司</w:t>
            </w:r>
            <w:r>
              <w:rPr>
                <w:rFonts w:hint="eastAsia" w:ascii="宋体" w:hAnsi="宋体" w:eastAsia="宋体" w:cs="宋体"/>
                <w:b/>
                <w:bCs/>
                <w:color w:val="auto"/>
                <w:kern w:val="0"/>
                <w:sz w:val="22"/>
                <w:szCs w:val="22"/>
                <w:highlight w:val="none"/>
                <w:lang w:bidi="ar"/>
              </w:rPr>
              <w:t>管理规章制度</w:t>
            </w:r>
          </w:p>
        </w:tc>
        <w:tc>
          <w:tcPr>
            <w:tcW w:w="846" w:type="dxa"/>
            <w:tcBorders>
              <w:top w:val="single" w:color="auto" w:sz="4" w:space="0"/>
              <w:left w:val="single" w:color="000000" w:sz="4" w:space="0"/>
              <w:bottom w:val="single" w:color="000000" w:sz="4" w:space="0"/>
              <w:right w:val="single" w:color="000000" w:sz="4" w:space="0"/>
            </w:tcBorders>
            <w:vAlign w:val="center"/>
          </w:tcPr>
          <w:p w14:paraId="6E7CA4E1">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7</w:t>
            </w:r>
          </w:p>
        </w:tc>
        <w:tc>
          <w:tcPr>
            <w:tcW w:w="5683" w:type="dxa"/>
            <w:tcBorders>
              <w:top w:val="single" w:color="auto" w:sz="4" w:space="0"/>
              <w:left w:val="single" w:color="000000" w:sz="4" w:space="0"/>
              <w:bottom w:val="single" w:color="000000" w:sz="4" w:space="0"/>
              <w:right w:val="single" w:color="000000" w:sz="4" w:space="0"/>
            </w:tcBorders>
            <w:vAlign w:val="center"/>
          </w:tcPr>
          <w:p w14:paraId="402493C2">
            <w:pPr>
              <w:spacing w:line="240" w:lineRule="auto"/>
              <w:rPr>
                <w:rFonts w:hAnsi="宋体" w:cs="宋体"/>
                <w:bCs/>
                <w:szCs w:val="21"/>
              </w:rPr>
            </w:pPr>
            <w:r>
              <w:rPr>
                <w:rFonts w:hint="eastAsia" w:hAnsi="宋体" w:cs="宋体"/>
                <w:bCs/>
                <w:szCs w:val="21"/>
              </w:rPr>
              <w:t xml:space="preserve">根据投标人提供的管理规章制度进行评审： </w:t>
            </w:r>
          </w:p>
          <w:p w14:paraId="56454621">
            <w:pPr>
              <w:spacing w:line="240" w:lineRule="auto"/>
              <w:rPr>
                <w:rFonts w:hAnsi="宋体" w:cs="宋体"/>
                <w:bCs/>
                <w:szCs w:val="21"/>
              </w:rPr>
            </w:pPr>
            <w:r>
              <w:rPr>
                <w:rFonts w:hint="eastAsia" w:hAnsi="宋体" w:cs="宋体"/>
                <w:bCs/>
                <w:szCs w:val="21"/>
              </w:rPr>
              <w:t>1、管理规章制度详尽、清晰、合理，得</w:t>
            </w:r>
            <w:r>
              <w:rPr>
                <w:rFonts w:hint="eastAsia" w:hAnsi="宋体" w:cs="宋体"/>
                <w:bCs/>
                <w:szCs w:val="21"/>
                <w:lang w:val="en-US" w:eastAsia="zh-CN"/>
              </w:rPr>
              <w:t>7</w:t>
            </w:r>
            <w:r>
              <w:rPr>
                <w:rFonts w:hint="eastAsia" w:hAnsi="宋体" w:cs="宋体"/>
                <w:bCs/>
                <w:szCs w:val="21"/>
              </w:rPr>
              <w:t xml:space="preserve">分； </w:t>
            </w:r>
          </w:p>
          <w:p w14:paraId="2ECBF7B7">
            <w:pPr>
              <w:spacing w:line="240" w:lineRule="auto"/>
              <w:rPr>
                <w:rFonts w:hint="eastAsia" w:hAnsi="宋体" w:cs="宋体"/>
                <w:bCs/>
                <w:szCs w:val="21"/>
              </w:rPr>
            </w:pPr>
            <w:r>
              <w:rPr>
                <w:rFonts w:hint="eastAsia" w:hAnsi="宋体" w:cs="宋体"/>
                <w:bCs/>
                <w:szCs w:val="21"/>
                <w:lang w:val="en-US" w:eastAsia="zh-CN"/>
              </w:rPr>
              <w:t>2</w:t>
            </w:r>
            <w:r>
              <w:rPr>
                <w:rFonts w:hint="eastAsia" w:hAnsi="宋体" w:cs="宋体"/>
                <w:bCs/>
                <w:szCs w:val="21"/>
              </w:rPr>
              <w:t>、管理规章制度一般合理，得4分；</w:t>
            </w:r>
          </w:p>
          <w:p w14:paraId="61EB007E">
            <w:pPr>
              <w:spacing w:line="240" w:lineRule="auto"/>
              <w:rPr>
                <w:rFonts w:hint="eastAsia" w:hAnsi="宋体" w:cs="宋体"/>
                <w:bCs/>
                <w:szCs w:val="21"/>
              </w:rPr>
            </w:pPr>
            <w:r>
              <w:rPr>
                <w:rFonts w:hint="eastAsia" w:hAnsi="宋体" w:cs="宋体"/>
                <w:bCs/>
                <w:szCs w:val="21"/>
                <w:lang w:val="en-US" w:eastAsia="zh-CN"/>
              </w:rPr>
              <w:t>3</w:t>
            </w:r>
            <w:r>
              <w:rPr>
                <w:rFonts w:hint="eastAsia" w:hAnsi="宋体" w:cs="宋体"/>
                <w:bCs/>
                <w:szCs w:val="21"/>
              </w:rPr>
              <w:t xml:space="preserve">、管理规章制度不合理，得1分； </w:t>
            </w:r>
          </w:p>
          <w:p w14:paraId="23CA24E9">
            <w:pPr>
              <w:spacing w:line="240" w:lineRule="auto"/>
              <w:rPr>
                <w:rFonts w:ascii="宋体" w:hAnsi="宋体" w:eastAsia="宋体" w:cs="宋体"/>
                <w:b/>
                <w:bCs/>
                <w:color w:val="auto"/>
                <w:sz w:val="22"/>
                <w:highlight w:val="none"/>
              </w:rPr>
            </w:pPr>
            <w:r>
              <w:rPr>
                <w:rFonts w:hint="eastAsia" w:hAnsi="宋体" w:cs="宋体"/>
                <w:bCs/>
                <w:szCs w:val="21"/>
                <w:lang w:val="en-US" w:eastAsia="zh-CN"/>
              </w:rPr>
              <w:t>4</w:t>
            </w:r>
            <w:r>
              <w:rPr>
                <w:rFonts w:hint="eastAsia" w:hAnsi="宋体" w:cs="宋体"/>
                <w:bCs/>
                <w:szCs w:val="21"/>
              </w:rPr>
              <w:t>、未提供相应</w:t>
            </w:r>
            <w:r>
              <w:rPr>
                <w:rFonts w:hint="eastAsia" w:hAnsi="宋体" w:cs="宋体"/>
                <w:bCs/>
                <w:szCs w:val="21"/>
                <w:lang w:val="en-US" w:eastAsia="zh-CN"/>
              </w:rPr>
              <w:t>制度</w:t>
            </w:r>
            <w:r>
              <w:rPr>
                <w:rFonts w:hint="eastAsia" w:hAnsi="宋体" w:cs="宋体"/>
                <w:bCs/>
                <w:szCs w:val="21"/>
              </w:rPr>
              <w:t>，得0分。</w:t>
            </w:r>
          </w:p>
        </w:tc>
        <w:tc>
          <w:tcPr>
            <w:tcW w:w="1327" w:type="dxa"/>
            <w:tcBorders>
              <w:top w:val="single" w:color="auto" w:sz="4" w:space="0"/>
              <w:left w:val="single" w:color="000000" w:sz="4" w:space="0"/>
              <w:bottom w:val="single" w:color="000000" w:sz="4" w:space="0"/>
              <w:right w:val="single" w:color="000000" w:sz="4" w:space="0"/>
            </w:tcBorders>
            <w:vAlign w:val="center"/>
          </w:tcPr>
          <w:p w14:paraId="6FE146D0">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7</w:t>
            </w:r>
            <w:r>
              <w:rPr>
                <w:rFonts w:hint="eastAsia" w:ascii="宋体" w:hAnsi="宋体" w:eastAsia="宋体" w:cs="宋体"/>
                <w:color w:val="auto"/>
                <w:kern w:val="0"/>
                <w:sz w:val="22"/>
                <w:highlight w:val="none"/>
                <w:lang w:bidi="ar"/>
              </w:rPr>
              <w:t>分</w:t>
            </w:r>
          </w:p>
        </w:tc>
      </w:tr>
      <w:tr w14:paraId="1A40B12F">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1F7A164">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6A3BA84">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2BA294C1">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近</w:t>
            </w:r>
            <w:r>
              <w:rPr>
                <w:rFonts w:ascii="宋体" w:hAnsi="宋体" w:eastAsia="宋体" w:cs="宋体"/>
                <w:color w:val="auto"/>
                <w:sz w:val="24"/>
                <w:szCs w:val="24"/>
                <w:highlight w:val="none"/>
                <w:lang w:bidi="zh-CN"/>
              </w:rPr>
              <w:t>3年内（自2022年1月1日以来）具有相应或类似的业绩，并附上相应的合同复印件，</w:t>
            </w:r>
            <w:r>
              <w:rPr>
                <w:rFonts w:hint="eastAsia" w:ascii="宋体" w:hAnsi="宋体" w:eastAsia="宋体" w:cs="宋体"/>
                <w:color w:val="auto"/>
                <w:sz w:val="24"/>
                <w:szCs w:val="24"/>
                <w:highlight w:val="none"/>
                <w:lang w:val="en-US" w:bidi="zh-CN"/>
              </w:rPr>
              <w:t>满足供应商资格审查后，每增加</w:t>
            </w:r>
            <w:r>
              <w:rPr>
                <w:rFonts w:ascii="宋体" w:hAnsi="宋体" w:eastAsia="宋体" w:cs="宋体"/>
                <w:color w:val="auto"/>
                <w:sz w:val="24"/>
                <w:szCs w:val="24"/>
                <w:highlight w:val="none"/>
                <w:lang w:bidi="zh-CN"/>
              </w:rPr>
              <w:t>1个相应或类似的业绩，每一个得</w:t>
            </w:r>
            <w:r>
              <w:rPr>
                <w:rFonts w:hint="eastAsia" w:ascii="宋体" w:hAnsi="宋体" w:eastAsia="宋体" w:cs="宋体"/>
                <w:color w:val="auto"/>
                <w:sz w:val="24"/>
                <w:szCs w:val="24"/>
                <w:highlight w:val="none"/>
                <w:lang w:bidi="zh-CN"/>
              </w:rPr>
              <w:t>5分，满分15分。</w:t>
            </w:r>
          </w:p>
          <w:p w14:paraId="3117B2E6">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35F739B0">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7FBDF557">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6DF4765">
            <w:pPr>
              <w:widowControl/>
              <w:jc w:val="left"/>
              <w:textAlignment w:val="center"/>
              <w:rPr>
                <w:rFonts w:ascii="宋体" w:hAnsi="宋体" w:eastAsia="宋体" w:cs="黑体"/>
                <w:color w:val="auto"/>
                <w:szCs w:val="21"/>
                <w:highlight w:val="none"/>
              </w:rPr>
            </w:pPr>
            <w:r>
              <w:rPr>
                <w:rFonts w:hint="eastAsia" w:ascii="宋体" w:hAnsi="宋体" w:eastAsia="宋体" w:cs="黑体"/>
                <w:b/>
                <w:bCs/>
                <w:color w:val="auto"/>
                <w:kern w:val="0"/>
                <w:szCs w:val="21"/>
                <w:highlight w:val="none"/>
                <w:lang w:bidi="ar"/>
              </w:rPr>
              <w:t>三、商务部分（30分）</w:t>
            </w:r>
          </w:p>
        </w:tc>
      </w:tr>
      <w:tr w14:paraId="704417B6">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77B71">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A2D391E">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2E911110">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5C949E6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50660F2D">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E6B69">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782306">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5180BEEA">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D73B9A2">
            <w:pPr>
              <w:jc w:val="center"/>
              <w:rPr>
                <w:rFonts w:ascii="宋体" w:hAnsi="宋体" w:eastAsia="宋体" w:cs="宋体"/>
                <w:color w:val="auto"/>
                <w:sz w:val="22"/>
                <w:highlight w:val="none"/>
              </w:rPr>
            </w:pPr>
          </w:p>
        </w:tc>
      </w:tr>
      <w:tr w14:paraId="338F8E5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FFC545A">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7742B964">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D378B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54943A19">
            <w:pPr>
              <w:rPr>
                <w:rFonts w:ascii="宋体" w:hAnsi="宋体" w:eastAsia="宋体" w:cs="宋体"/>
                <w:b/>
                <w:bCs/>
                <w:color w:val="auto"/>
                <w:sz w:val="22"/>
                <w:highlight w:val="none"/>
              </w:rPr>
            </w:pPr>
          </w:p>
        </w:tc>
      </w:tr>
    </w:tbl>
    <w:p w14:paraId="6CD56D9E">
      <w:pPr>
        <w:rPr>
          <w:rFonts w:ascii="宋体" w:hAnsi="宋体" w:eastAsia="宋体"/>
          <w:color w:val="auto"/>
          <w:highlight w:val="none"/>
        </w:rPr>
      </w:pPr>
    </w:p>
    <w:p w14:paraId="38EDECF8">
      <w:pPr>
        <w:pStyle w:val="6"/>
        <w:jc w:val="both"/>
      </w:pPr>
    </w:p>
    <w:p w14:paraId="1180B4FC">
      <w:pPr>
        <w:pStyle w:val="6"/>
        <w:jc w:val="both"/>
      </w:pPr>
    </w:p>
    <w:p w14:paraId="77F5A883">
      <w:pPr>
        <w:pStyle w:val="6"/>
        <w:jc w:val="both"/>
      </w:pPr>
    </w:p>
    <w:p w14:paraId="3EA91617">
      <w:pPr>
        <w:pStyle w:val="6"/>
        <w:jc w:val="both"/>
      </w:pPr>
    </w:p>
    <w:p w14:paraId="33695499">
      <w:pPr>
        <w:pStyle w:val="6"/>
        <w:jc w:val="both"/>
      </w:pPr>
    </w:p>
    <w:p w14:paraId="7015BAA5">
      <w:pPr>
        <w:pStyle w:val="6"/>
        <w:jc w:val="both"/>
      </w:pPr>
    </w:p>
    <w:p w14:paraId="153C8750">
      <w:pPr>
        <w:pStyle w:val="16"/>
        <w:spacing w:after="312"/>
        <w:rPr>
          <w:rFonts w:hint="default"/>
          <w:color w:val="auto"/>
          <w:highlight w:val="none"/>
        </w:rPr>
      </w:pPr>
      <w:r>
        <w:rPr>
          <w:color w:val="auto"/>
          <w:highlight w:val="none"/>
        </w:rPr>
        <w:t>第四章  响应文件格式</w:t>
      </w:r>
    </w:p>
    <w:p w14:paraId="741CF69F">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4DC4F083">
      <w:pPr>
        <w:rPr>
          <w:rFonts w:ascii="宋体" w:hAnsi="宋体" w:eastAsia="宋体" w:cs="宋体"/>
          <w:b/>
          <w:bCs/>
          <w:color w:val="auto"/>
          <w:sz w:val="32"/>
          <w:szCs w:val="32"/>
          <w:highlight w:val="none"/>
        </w:rPr>
      </w:pPr>
    </w:p>
    <w:p w14:paraId="70E3BD7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552CADAD">
      <w:pPr>
        <w:rPr>
          <w:rFonts w:ascii="宋体" w:hAnsi="宋体" w:eastAsia="宋体" w:cs="宋体"/>
          <w:color w:val="auto"/>
          <w:sz w:val="32"/>
          <w:szCs w:val="32"/>
          <w:highlight w:val="none"/>
        </w:rPr>
      </w:pPr>
    </w:p>
    <w:p w14:paraId="10B5B7DA">
      <w:pPr>
        <w:spacing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EC93E81">
      <w:pPr>
        <w:spacing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20FDF410">
      <w:pPr>
        <w:spacing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6E6A8A99">
      <w:pPr>
        <w:spacing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7757F29">
      <w:pPr>
        <w:spacing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57A883D2">
      <w:pPr>
        <w:spacing w:line="360" w:lineRule="auto"/>
        <w:ind w:firstLine="1500" w:firstLineChars="500"/>
        <w:rPr>
          <w:rFonts w:hint="eastAsia" w:ascii="宋体" w:hAnsi="宋体" w:eastAsia="宋体" w:cs="宋体"/>
          <w:color w:val="auto"/>
          <w:sz w:val="30"/>
          <w:szCs w:val="30"/>
          <w:highlight w:val="none"/>
        </w:rPr>
      </w:pPr>
    </w:p>
    <w:p w14:paraId="46508493">
      <w:pPr>
        <w:spacing w:line="360" w:lineRule="auto"/>
        <w:ind w:firstLine="1500" w:firstLineChars="500"/>
        <w:rPr>
          <w:rFonts w:hint="eastAsia" w:ascii="宋体" w:hAnsi="宋体" w:eastAsia="宋体" w:cs="宋体"/>
          <w:color w:val="auto"/>
          <w:sz w:val="30"/>
          <w:szCs w:val="30"/>
          <w:highlight w:val="none"/>
        </w:rPr>
      </w:pPr>
    </w:p>
    <w:p w14:paraId="74F0F52B">
      <w:pPr>
        <w:spacing w:line="360" w:lineRule="auto"/>
        <w:ind w:firstLine="1500" w:firstLineChars="500"/>
        <w:rPr>
          <w:rFonts w:hint="eastAsia" w:ascii="宋体" w:hAnsi="宋体" w:eastAsia="宋体" w:cs="宋体"/>
          <w:color w:val="auto"/>
          <w:sz w:val="30"/>
          <w:szCs w:val="30"/>
          <w:highlight w:val="none"/>
        </w:rPr>
      </w:pPr>
    </w:p>
    <w:p w14:paraId="162ABCCF">
      <w:pPr>
        <w:spacing w:line="360" w:lineRule="auto"/>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08242828">
      <w:pPr>
        <w:pStyle w:val="4"/>
        <w:rPr>
          <w:rFonts w:ascii="宋体" w:hAnsi="宋体" w:eastAsia="宋体" w:cs="宋体"/>
          <w:color w:val="auto"/>
          <w:sz w:val="30"/>
          <w:szCs w:val="30"/>
          <w:highlight w:val="none"/>
        </w:rPr>
      </w:pPr>
    </w:p>
    <w:p w14:paraId="18F0E62A">
      <w:pPr>
        <w:rPr>
          <w:rFonts w:ascii="宋体" w:hAnsi="宋体" w:eastAsia="宋体" w:cs="宋体"/>
          <w:color w:val="auto"/>
          <w:sz w:val="32"/>
          <w:szCs w:val="32"/>
          <w:highlight w:val="none"/>
        </w:rPr>
      </w:pPr>
      <w:bookmarkStart w:id="4" w:name="_Toc44229899"/>
      <w:bookmarkStart w:id="5" w:name="_Toc35611516"/>
      <w:bookmarkStart w:id="6" w:name="_Toc31728084"/>
      <w:bookmarkStart w:id="7" w:name="_Toc30694"/>
      <w:bookmarkStart w:id="8" w:name="_Toc31723070"/>
      <w:bookmarkStart w:id="9" w:name="_Toc35611438"/>
      <w:r>
        <w:rPr>
          <w:rFonts w:hint="eastAsia" w:ascii="宋体" w:hAnsi="宋体" w:eastAsia="宋体" w:cs="宋体"/>
          <w:color w:val="auto"/>
          <w:sz w:val="32"/>
          <w:szCs w:val="32"/>
          <w:highlight w:val="none"/>
        </w:rPr>
        <w:br w:type="page"/>
      </w:r>
    </w:p>
    <w:p w14:paraId="4791B143">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4"/>
      <w:bookmarkEnd w:id="5"/>
      <w:bookmarkEnd w:id="6"/>
      <w:bookmarkEnd w:id="7"/>
      <w:bookmarkEnd w:id="8"/>
      <w:bookmarkEnd w:id="9"/>
    </w:p>
    <w:p w14:paraId="3A4B8D7F">
      <w:pPr>
        <w:snapToGrid w:val="0"/>
        <w:spacing w:before="156" w:beforeLines="50" w:after="50" w:line="360" w:lineRule="auto"/>
        <w:jc w:val="left"/>
        <w:rPr>
          <w:rFonts w:ascii="宋体" w:hAnsi="宋体" w:eastAsia="宋体" w:cs="宋体"/>
          <w:color w:val="auto"/>
          <w:sz w:val="32"/>
          <w:szCs w:val="32"/>
          <w:highlight w:val="none"/>
        </w:rPr>
      </w:pPr>
      <w:r>
        <w:rPr>
          <w:rFonts w:ascii="宋体" w:hAnsi="宋体"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30F9A235">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B39C73A">
      <w:pPr>
        <w:pStyle w:val="4"/>
        <w:rPr>
          <w:rFonts w:ascii="宋体" w:hAnsi="宋体" w:eastAsia="宋体" w:cs="宋体"/>
          <w:color w:val="auto"/>
          <w:sz w:val="32"/>
          <w:szCs w:val="32"/>
          <w:highlight w:val="none"/>
        </w:rPr>
      </w:pPr>
    </w:p>
    <w:p w14:paraId="24AAE8F0">
      <w:pPr>
        <w:rPr>
          <w:rFonts w:ascii="宋体" w:hAnsi="宋体" w:eastAsia="宋体"/>
          <w:color w:val="auto"/>
          <w:highlight w:val="none"/>
        </w:rPr>
      </w:pPr>
    </w:p>
    <w:p w14:paraId="32540D1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3173611F">
      <w:pPr>
        <w:snapToGrid w:val="0"/>
        <w:spacing w:before="156" w:beforeLines="50" w:after="50" w:line="360" w:lineRule="auto"/>
        <w:rPr>
          <w:rFonts w:ascii="宋体" w:hAnsi="宋体" w:eastAsia="宋体" w:cs="宋体"/>
          <w:bCs/>
          <w:color w:val="auto"/>
          <w:sz w:val="32"/>
          <w:szCs w:val="32"/>
          <w:highlight w:val="none"/>
        </w:rPr>
      </w:pPr>
    </w:p>
    <w:p w14:paraId="493DEB9D">
      <w:pPr>
        <w:snapToGrid w:val="0"/>
        <w:spacing w:before="156" w:beforeLines="50" w:after="50" w:line="360" w:lineRule="auto"/>
        <w:rPr>
          <w:rFonts w:ascii="宋体" w:hAnsi="宋体" w:eastAsia="宋体" w:cs="宋体"/>
          <w:bCs/>
          <w:color w:val="auto"/>
          <w:sz w:val="32"/>
          <w:szCs w:val="32"/>
          <w:highlight w:val="none"/>
        </w:rPr>
      </w:pPr>
    </w:p>
    <w:p w14:paraId="290C02F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D874C5E">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38188AA8">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680F242D">
      <w:pPr>
        <w:pStyle w:val="3"/>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C6C2AC8">
      <w:pPr>
        <w:pStyle w:val="3"/>
        <w:snapToGrid w:val="0"/>
        <w:spacing w:before="50" w:after="50" w:line="360" w:lineRule="auto"/>
        <w:ind w:firstLine="1280" w:firstLineChars="400"/>
        <w:rPr>
          <w:rFonts w:ascii="宋体" w:hAnsi="宋体" w:eastAsia="宋体" w:cs="宋体"/>
          <w:bCs/>
          <w:color w:val="auto"/>
          <w:sz w:val="32"/>
          <w:szCs w:val="32"/>
          <w:highlight w:val="none"/>
        </w:rPr>
      </w:pPr>
    </w:p>
    <w:p w14:paraId="48D56797">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9F9A25A">
      <w:pPr>
        <w:pStyle w:val="4"/>
        <w:rPr>
          <w:rFonts w:ascii="宋体" w:hAnsi="宋体" w:eastAsia="宋体" w:cs="宋体"/>
          <w:color w:val="auto"/>
          <w:sz w:val="32"/>
          <w:szCs w:val="32"/>
          <w:highlight w:val="none"/>
        </w:rPr>
      </w:pPr>
    </w:p>
    <w:p w14:paraId="7BE8C610">
      <w:pPr>
        <w:rPr>
          <w:rFonts w:ascii="宋体" w:hAnsi="宋体" w:eastAsia="宋体" w:cs="宋体"/>
          <w:color w:val="auto"/>
          <w:sz w:val="32"/>
          <w:szCs w:val="32"/>
          <w:highlight w:val="none"/>
        </w:rPr>
      </w:pPr>
    </w:p>
    <w:p w14:paraId="23ED8012">
      <w:pPr>
        <w:pStyle w:val="4"/>
        <w:rPr>
          <w:rFonts w:ascii="宋体" w:hAnsi="宋体" w:eastAsia="宋体" w:cs="宋体"/>
          <w:color w:val="auto"/>
          <w:sz w:val="32"/>
          <w:szCs w:val="32"/>
          <w:highlight w:val="none"/>
        </w:rPr>
      </w:pPr>
    </w:p>
    <w:p w14:paraId="72D4C06C">
      <w:pPr>
        <w:rPr>
          <w:rFonts w:ascii="宋体" w:hAnsi="宋体" w:eastAsia="宋体" w:cs="宋体"/>
          <w:color w:val="auto"/>
          <w:sz w:val="32"/>
          <w:szCs w:val="32"/>
          <w:highlight w:val="none"/>
        </w:rPr>
      </w:pPr>
    </w:p>
    <w:p w14:paraId="52049AD1">
      <w:pPr>
        <w:pStyle w:val="4"/>
        <w:rPr>
          <w:rFonts w:ascii="宋体" w:hAnsi="宋体" w:eastAsia="宋体" w:cs="宋体"/>
          <w:color w:val="auto"/>
          <w:sz w:val="32"/>
          <w:szCs w:val="32"/>
          <w:highlight w:val="none"/>
        </w:rPr>
      </w:pPr>
    </w:p>
    <w:p w14:paraId="49D90160">
      <w:pPr>
        <w:rPr>
          <w:rFonts w:ascii="宋体" w:hAnsi="宋体" w:eastAsia="宋体"/>
          <w:color w:val="auto"/>
          <w:highlight w:val="none"/>
        </w:rPr>
      </w:pPr>
    </w:p>
    <w:p w14:paraId="3A14EBA2">
      <w:pPr>
        <w:rPr>
          <w:rFonts w:ascii="宋体" w:hAnsi="宋体" w:eastAsia="宋体"/>
          <w:color w:val="auto"/>
          <w:highlight w:val="none"/>
        </w:rPr>
      </w:pPr>
    </w:p>
    <w:p w14:paraId="2E617B71">
      <w:pPr>
        <w:spacing w:line="360" w:lineRule="auto"/>
        <w:rPr>
          <w:rFonts w:ascii="宋体" w:hAnsi="宋体" w:eastAsia="宋体" w:cs="宋体"/>
          <w:color w:val="auto"/>
          <w:sz w:val="32"/>
          <w:szCs w:val="32"/>
          <w:highlight w:val="none"/>
        </w:rPr>
      </w:pPr>
      <w:r>
        <w:rPr>
          <w:rFonts w:ascii="宋体" w:hAnsi="宋体"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32F022E6">
      <w:pPr>
        <w:spacing w:line="360" w:lineRule="auto"/>
        <w:rPr>
          <w:rFonts w:ascii="宋体" w:hAnsi="宋体" w:eastAsia="宋体"/>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ascii="宋体" w:hAnsi="宋体" w:eastAsia="宋体"/>
          <w:color w:val="auto"/>
          <w:highlight w:val="none"/>
        </w:rPr>
        <w:t>。</w:t>
      </w:r>
    </w:p>
    <w:p w14:paraId="6DE7AA84">
      <w:pPr>
        <w:jc w:val="center"/>
        <w:rPr>
          <w:rFonts w:ascii="宋体" w:hAnsi="宋体" w:eastAsia="宋体" w:cs="宋体"/>
          <w:color w:val="auto"/>
          <w:sz w:val="32"/>
          <w:szCs w:val="32"/>
          <w:highlight w:val="none"/>
        </w:rPr>
      </w:pPr>
      <w:r>
        <w:rPr>
          <w:rFonts w:hint="eastAsia" w:ascii="宋体" w:hAnsi="宋体" w:eastAsia="宋体"/>
          <w:color w:val="auto"/>
          <w:highlight w:val="none"/>
        </w:rPr>
        <w:br w:type="page"/>
      </w:r>
      <w:r>
        <w:rPr>
          <w:rFonts w:hint="eastAsia" w:ascii="宋体" w:hAnsi="宋体" w:eastAsia="宋体" w:cs="宋体"/>
          <w:b/>
          <w:bCs/>
          <w:color w:val="auto"/>
          <w:sz w:val="32"/>
          <w:szCs w:val="32"/>
          <w:highlight w:val="none"/>
        </w:rPr>
        <w:t>资格证明</w:t>
      </w:r>
    </w:p>
    <w:p w14:paraId="3DEA59EE">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DEBEC85">
      <w:pPr>
        <w:rPr>
          <w:rFonts w:ascii="宋体" w:hAnsi="宋体" w:eastAsia="宋体" w:cs="宋体"/>
          <w:color w:val="auto"/>
          <w:sz w:val="32"/>
          <w:szCs w:val="32"/>
          <w:highlight w:val="none"/>
        </w:rPr>
      </w:pPr>
    </w:p>
    <w:p w14:paraId="242988AA">
      <w:pPr>
        <w:rPr>
          <w:rFonts w:ascii="宋体" w:hAnsi="宋体" w:eastAsia="宋体" w:cs="宋体"/>
          <w:color w:val="auto"/>
          <w:sz w:val="32"/>
          <w:szCs w:val="32"/>
          <w:highlight w:val="none"/>
        </w:rPr>
      </w:pPr>
    </w:p>
    <w:p w14:paraId="04886F70">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0274E0">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1485D7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5CE14255">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68DB939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839FE97">
      <w:pPr>
        <w:spacing w:line="240" w:lineRule="atLeast"/>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460123F">
      <w:pPr>
        <w:spacing w:line="240" w:lineRule="atLeast"/>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7AD1D39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33042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1CD074F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AC64858">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575B4F2">
      <w:pPr>
        <w:spacing w:line="240" w:lineRule="atLeast"/>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60D1090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05CB2338">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646974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4770008">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宋体" w:hAnsi="宋体"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宋体" w:hAnsi="宋体"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72F012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510B7E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宋体" w:hAnsi="宋体"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0011D5E0">
      <w:pPr>
        <w:spacing w:line="240" w:lineRule="atLeast"/>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2971355D">
      <w:pPr>
        <w:spacing w:line="240" w:lineRule="atLeast"/>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30CD220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3BE8B27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0F7642B7">
      <w:pPr>
        <w:spacing w:line="240" w:lineRule="atLeast"/>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033F1A0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5126DF1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82201A8">
      <w:pPr>
        <w:spacing w:line="240" w:lineRule="atLeast"/>
        <w:ind w:firstLine="480" w:firstLineChars="200"/>
        <w:rPr>
          <w:rFonts w:ascii="宋体" w:hAnsi="宋体" w:eastAsia="宋体" w:cs="宋体"/>
          <w:color w:val="auto"/>
          <w:sz w:val="24"/>
          <w:szCs w:val="24"/>
          <w:highlight w:val="none"/>
          <w:lang w:bidi="zh-CN"/>
        </w:rPr>
      </w:pPr>
      <w:r>
        <w:rPr>
          <w:rFonts w:ascii="宋体" w:hAnsi="宋体"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13BF17A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362DC5A6">
      <w:pPr>
        <w:spacing w:line="240" w:lineRule="atLeast"/>
        <w:ind w:left="4830" w:leftChars="2300" w:firstLine="480" w:firstLineChars="200"/>
        <w:rPr>
          <w:rFonts w:ascii="宋体" w:hAnsi="宋体" w:eastAsia="宋体" w:cs="宋体"/>
          <w:color w:val="auto"/>
          <w:sz w:val="24"/>
          <w:szCs w:val="24"/>
          <w:highlight w:val="none"/>
          <w:lang w:bidi="zh-CN"/>
        </w:rPr>
      </w:pPr>
    </w:p>
    <w:p w14:paraId="0FCE041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3211F741">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230CF54F">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136FE474">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0834D3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0FC26738">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DD93A3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E2CCB7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951F4B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D0B2F3E">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4B88DB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19D39E0">
      <w:pPr>
        <w:spacing w:line="360" w:lineRule="auto"/>
        <w:ind w:firstLine="560" w:firstLineChars="200"/>
        <w:rPr>
          <w:rFonts w:ascii="宋体" w:hAnsi="宋体" w:eastAsia="宋体" w:cs="宋体"/>
          <w:color w:val="auto"/>
          <w:sz w:val="28"/>
          <w:szCs w:val="28"/>
          <w:highlight w:val="none"/>
        </w:rPr>
      </w:pPr>
    </w:p>
    <w:p w14:paraId="2151B0D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13358D05">
      <w:pPr>
        <w:pStyle w:val="6"/>
        <w:rPr>
          <w:rFonts w:ascii="宋体" w:hAnsi="宋体" w:eastAsia="宋体"/>
          <w:color w:val="auto"/>
          <w:highlight w:val="none"/>
        </w:rPr>
      </w:pPr>
    </w:p>
    <w:p w14:paraId="57AADBD0">
      <w:pPr>
        <w:pStyle w:val="6"/>
        <w:rPr>
          <w:rFonts w:ascii="宋体" w:hAnsi="宋体" w:eastAsia="宋体"/>
          <w:color w:val="auto"/>
          <w:highlight w:val="none"/>
        </w:rPr>
      </w:pPr>
    </w:p>
    <w:p w14:paraId="00B4E55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355D67E">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7BE700FE">
      <w:pPr>
        <w:pStyle w:val="6"/>
        <w:rPr>
          <w:rFonts w:ascii="宋体" w:hAnsi="宋体" w:eastAsia="宋体"/>
          <w:color w:val="auto"/>
          <w:highlight w:val="none"/>
        </w:rPr>
      </w:pPr>
    </w:p>
    <w:p w14:paraId="5052BFDF">
      <w:pPr>
        <w:pStyle w:val="6"/>
        <w:rPr>
          <w:rFonts w:ascii="宋体" w:hAnsi="宋体" w:eastAsia="宋体"/>
          <w:color w:val="auto"/>
          <w:highlight w:val="none"/>
        </w:rPr>
      </w:pPr>
    </w:p>
    <w:p w14:paraId="67A143D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宋体" w:hAnsi="宋体"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6D9ECDB0">
      <w:pPr>
        <w:spacing w:line="360" w:lineRule="auto"/>
        <w:ind w:firstLine="480" w:firstLineChars="200"/>
        <w:rPr>
          <w:rFonts w:ascii="宋体" w:hAnsi="宋体" w:eastAsia="宋体" w:cs="宋体"/>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45AB32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0CA5304">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A81BE8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6C72881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1631FBD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0B3D623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2CAAEE2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67AD8E3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237BA83A">
      <w:pPr>
        <w:spacing w:line="360" w:lineRule="auto"/>
        <w:ind w:firstLine="560" w:firstLineChars="200"/>
        <w:rPr>
          <w:rFonts w:ascii="宋体" w:hAnsi="宋体" w:eastAsia="宋体" w:cs="宋体"/>
          <w:color w:val="auto"/>
          <w:sz w:val="28"/>
          <w:szCs w:val="28"/>
          <w:highlight w:val="none"/>
        </w:rPr>
      </w:pPr>
    </w:p>
    <w:p w14:paraId="1A450C7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08F665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29718CE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BF1F28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34AE83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5E6A5D0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6E9B2346">
      <w:pPr>
        <w:spacing w:line="360" w:lineRule="auto"/>
        <w:rPr>
          <w:rFonts w:ascii="宋体" w:hAnsi="宋体" w:eastAsia="宋体" w:cs="宋体"/>
          <w:color w:val="auto"/>
          <w:sz w:val="32"/>
          <w:szCs w:val="32"/>
          <w:highlight w:val="none"/>
        </w:rPr>
      </w:pPr>
      <w:r>
        <w:rPr>
          <w:rFonts w:hint="eastAsia" w:ascii="宋体" w:hAnsi="宋体" w:eastAsia="宋体"/>
          <w:color w:val="auto"/>
          <w:highlight w:val="none"/>
        </w:rPr>
        <w:br w:type="page"/>
      </w:r>
      <w:r>
        <w:rPr>
          <w:rFonts w:hint="eastAsia" w:ascii="宋体" w:hAnsi="宋体" w:eastAsia="宋体" w:cs="宋体"/>
          <w:color w:val="auto"/>
          <w:sz w:val="32"/>
          <w:szCs w:val="32"/>
          <w:highlight w:val="none"/>
        </w:rPr>
        <w:t>二、报价商务技术文件格式</w:t>
      </w:r>
    </w:p>
    <w:p w14:paraId="360ECF8F">
      <w:pPr>
        <w:snapToGrid w:val="0"/>
        <w:spacing w:before="156" w:beforeLines="50" w:after="50" w:line="360" w:lineRule="auto"/>
        <w:jc w:val="left"/>
        <w:rPr>
          <w:rFonts w:ascii="宋体" w:hAnsi="宋体" w:eastAsia="宋体" w:cs="宋体"/>
          <w:color w:val="auto"/>
          <w:sz w:val="32"/>
          <w:szCs w:val="32"/>
          <w:highlight w:val="none"/>
        </w:rPr>
      </w:pPr>
      <w:r>
        <w:rPr>
          <w:rFonts w:ascii="宋体" w:hAnsi="宋体"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516B44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98081F1">
      <w:pPr>
        <w:snapToGrid w:val="0"/>
        <w:spacing w:before="156" w:beforeLines="50" w:after="50" w:line="360" w:lineRule="auto"/>
        <w:rPr>
          <w:rFonts w:ascii="宋体" w:hAnsi="宋体" w:eastAsia="宋体" w:cs="宋体"/>
          <w:color w:val="auto"/>
          <w:sz w:val="32"/>
          <w:szCs w:val="32"/>
          <w:highlight w:val="none"/>
        </w:rPr>
      </w:pPr>
    </w:p>
    <w:p w14:paraId="40A35B23">
      <w:pPr>
        <w:snapToGrid w:val="0"/>
        <w:spacing w:before="156" w:beforeLines="50" w:after="50" w:line="360" w:lineRule="auto"/>
        <w:rPr>
          <w:rFonts w:ascii="宋体" w:hAnsi="宋体" w:eastAsia="宋体" w:cs="宋体"/>
          <w:color w:val="auto"/>
          <w:sz w:val="32"/>
          <w:szCs w:val="32"/>
          <w:highlight w:val="none"/>
        </w:rPr>
      </w:pPr>
    </w:p>
    <w:p w14:paraId="34971450">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22D9FC0E">
      <w:pPr>
        <w:snapToGrid w:val="0"/>
        <w:spacing w:before="156" w:beforeLines="50" w:after="50" w:line="360" w:lineRule="auto"/>
        <w:rPr>
          <w:rFonts w:ascii="宋体" w:hAnsi="宋体" w:eastAsia="宋体" w:cs="宋体"/>
          <w:bCs/>
          <w:color w:val="auto"/>
          <w:sz w:val="32"/>
          <w:szCs w:val="32"/>
          <w:highlight w:val="none"/>
        </w:rPr>
      </w:pPr>
    </w:p>
    <w:p w14:paraId="3F0E6AF6">
      <w:pPr>
        <w:snapToGrid w:val="0"/>
        <w:spacing w:before="156" w:beforeLines="50" w:after="50" w:line="360" w:lineRule="auto"/>
        <w:rPr>
          <w:rFonts w:ascii="宋体" w:hAnsi="宋体" w:eastAsia="宋体" w:cs="宋体"/>
          <w:bCs/>
          <w:color w:val="auto"/>
          <w:sz w:val="32"/>
          <w:szCs w:val="32"/>
          <w:highlight w:val="none"/>
        </w:rPr>
      </w:pPr>
    </w:p>
    <w:p w14:paraId="06B0CDF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842040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A7470D5">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73A5B8C">
      <w:pPr>
        <w:pStyle w:val="3"/>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01320E96">
      <w:pPr>
        <w:pStyle w:val="3"/>
        <w:snapToGrid w:val="0"/>
        <w:spacing w:before="50" w:after="50" w:line="360" w:lineRule="auto"/>
        <w:ind w:firstLine="1280" w:firstLineChars="400"/>
        <w:rPr>
          <w:rFonts w:ascii="宋体" w:hAnsi="宋体" w:eastAsia="宋体" w:cs="宋体"/>
          <w:bCs/>
          <w:color w:val="auto"/>
          <w:sz w:val="32"/>
          <w:szCs w:val="32"/>
          <w:highlight w:val="none"/>
        </w:rPr>
      </w:pPr>
    </w:p>
    <w:p w14:paraId="086A6F9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6EDE26A">
      <w:pPr>
        <w:rPr>
          <w:rFonts w:ascii="宋体" w:hAnsi="宋体" w:eastAsia="宋体"/>
          <w:color w:val="auto"/>
          <w:highlight w:val="none"/>
        </w:rPr>
      </w:pPr>
    </w:p>
    <w:p w14:paraId="643A6AF5">
      <w:pPr>
        <w:spacing w:line="360" w:lineRule="auto"/>
        <w:rPr>
          <w:rFonts w:ascii="宋体" w:hAnsi="宋体" w:eastAsia="宋体" w:cs="宋体"/>
          <w:color w:val="auto"/>
          <w:sz w:val="32"/>
          <w:szCs w:val="32"/>
          <w:highlight w:val="none"/>
        </w:rPr>
      </w:pPr>
      <w:r>
        <w:rPr>
          <w:rFonts w:ascii="宋体" w:hAnsi="宋体"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F29D67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F7F86E1">
      <w:pPr>
        <w:rPr>
          <w:rFonts w:ascii="宋体" w:hAnsi="宋体" w:eastAsia="宋体"/>
          <w:color w:val="auto"/>
          <w:highlight w:val="none"/>
        </w:rPr>
      </w:pPr>
      <w:r>
        <w:rPr>
          <w:rFonts w:hint="eastAsia" w:ascii="宋体" w:hAnsi="宋体" w:eastAsia="宋体" w:cs="宋体"/>
          <w:color w:val="auto"/>
          <w:sz w:val="32"/>
          <w:szCs w:val="32"/>
          <w:highlight w:val="none"/>
        </w:rPr>
        <w:br w:type="page"/>
      </w:r>
    </w:p>
    <w:p w14:paraId="39B1D2F7">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34176B6C">
      <w:pPr>
        <w:pStyle w:val="12"/>
        <w:widowControl/>
        <w:spacing w:beforeAutospacing="0" w:afterAutospacing="0"/>
        <w:rPr>
          <w:rFonts w:ascii="宋体" w:hAnsi="宋体" w:eastAsia="宋体" w:cs="宋体"/>
          <w:bCs/>
          <w:color w:val="auto"/>
          <w:kern w:val="2"/>
          <w:highlight w:val="none"/>
        </w:rPr>
      </w:pPr>
    </w:p>
    <w:p w14:paraId="3C05B37F">
      <w:pPr>
        <w:adjustRightInd w:val="0"/>
        <w:snapToGrid w:val="0"/>
        <w:spacing w:line="24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lang w:eastAsia="zh-CN"/>
        </w:rPr>
        <w:t>综保区仓储消防维保服务项目</w:t>
      </w:r>
    </w:p>
    <w:tbl>
      <w:tblPr>
        <w:tblStyle w:val="13"/>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5359A64">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708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B43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4D8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729F">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336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AF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596FA80D">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DE76">
            <w:pPr>
              <w:widowControl/>
              <w:jc w:val="center"/>
              <w:textAlignment w:val="center"/>
              <w:rPr>
                <w:rFonts w:hint="eastAsia"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A9761">
            <w:pPr>
              <w:widowControl/>
              <w:jc w:val="center"/>
              <w:textAlignment w:val="center"/>
              <w:rPr>
                <w:rFonts w:hint="eastAsia" w:ascii="宋体" w:hAnsi="宋体" w:eastAsia="宋体" w:cs="宋体"/>
                <w:bCs/>
                <w:color w:val="auto"/>
                <w:sz w:val="24"/>
                <w:szCs w:val="24"/>
                <w:highlight w:val="none"/>
                <w:u w:val="single"/>
                <w:lang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C2EAA">
            <w:pPr>
              <w:widowControl/>
              <w:jc w:val="center"/>
              <w:textAlignment w:val="center"/>
              <w:rPr>
                <w:rFonts w:hint="eastAsia"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65FB">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3E66">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2A50C">
            <w:pPr>
              <w:widowControl/>
              <w:textAlignment w:val="center"/>
              <w:rPr>
                <w:rFonts w:hint="eastAsia" w:ascii="宋体" w:hAnsi="宋体" w:eastAsia="宋体" w:cs="宋体"/>
                <w:color w:val="auto"/>
                <w:szCs w:val="21"/>
                <w:highlight w:val="none"/>
              </w:rPr>
            </w:pPr>
          </w:p>
        </w:tc>
      </w:tr>
      <w:tr w14:paraId="29EDF191">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8CBA">
            <w:pPr>
              <w:widowControl/>
              <w:jc w:val="center"/>
              <w:textAlignment w:val="center"/>
              <w:rPr>
                <w:rFonts w:hint="eastAsia"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A61D">
            <w:pPr>
              <w:widowControl/>
              <w:jc w:val="center"/>
              <w:textAlignment w:val="center"/>
              <w:rPr>
                <w:rFonts w:hint="eastAsia" w:ascii="宋体" w:hAnsi="宋体" w:eastAsia="宋体" w:cs="宋体"/>
                <w:bCs/>
                <w:color w:val="auto"/>
                <w:sz w:val="24"/>
                <w:szCs w:val="24"/>
                <w:highlight w:val="none"/>
                <w:u w:val="single"/>
                <w:lang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4FCB">
            <w:pPr>
              <w:widowControl/>
              <w:jc w:val="center"/>
              <w:textAlignment w:val="center"/>
              <w:rPr>
                <w:rFonts w:hint="eastAsia"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C4B4">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32E1">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CBE0">
            <w:pPr>
              <w:widowControl/>
              <w:textAlignment w:val="center"/>
              <w:rPr>
                <w:rFonts w:hint="eastAsia" w:ascii="宋体" w:hAnsi="宋体" w:eastAsia="宋体" w:cs="宋体"/>
                <w:color w:val="auto"/>
                <w:szCs w:val="21"/>
                <w:highlight w:val="none"/>
              </w:rPr>
            </w:pPr>
          </w:p>
        </w:tc>
      </w:tr>
      <w:tr w14:paraId="7CC45213">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D6F7">
            <w:pPr>
              <w:widowControl/>
              <w:jc w:val="center"/>
              <w:textAlignment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2BC6">
            <w:pPr>
              <w:widowControl/>
              <w:jc w:val="center"/>
              <w:textAlignment w:val="center"/>
              <w:rPr>
                <w:rFonts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E2A9">
            <w:pPr>
              <w:widowControl/>
              <w:jc w:val="center"/>
              <w:textAlignment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07E3">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A372">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3E95B">
            <w:pPr>
              <w:widowControl/>
              <w:textAlignment w:val="center"/>
              <w:rPr>
                <w:rFonts w:ascii="宋体" w:hAnsi="宋体" w:eastAsia="宋体" w:cs="宋体"/>
                <w:color w:val="auto"/>
                <w:szCs w:val="21"/>
                <w:highlight w:val="none"/>
              </w:rPr>
            </w:pPr>
          </w:p>
        </w:tc>
      </w:tr>
      <w:tr w14:paraId="014522CD">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4724">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439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9A59">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E864">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A5CC">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87891">
            <w:pPr>
              <w:widowControl/>
              <w:jc w:val="center"/>
              <w:textAlignment w:val="center"/>
              <w:rPr>
                <w:rFonts w:ascii="宋体" w:hAnsi="宋体" w:eastAsia="宋体" w:cs="宋体"/>
                <w:color w:val="auto"/>
                <w:szCs w:val="21"/>
                <w:highlight w:val="none"/>
              </w:rPr>
            </w:pPr>
            <w:r>
              <w:rPr>
                <w:rStyle w:val="17"/>
                <w:rFonts w:hint="default"/>
                <w:color w:val="auto"/>
                <w:sz w:val="21"/>
                <w:szCs w:val="21"/>
                <w:highlight w:val="none"/>
                <w:lang w:bidi="ar"/>
              </w:rPr>
              <w:t>含</w:t>
            </w:r>
            <w:r>
              <w:rPr>
                <w:rStyle w:val="18"/>
                <w:color w:val="auto"/>
                <w:sz w:val="21"/>
                <w:szCs w:val="21"/>
                <w:highlight w:val="none"/>
                <w:lang w:bidi="ar"/>
              </w:rPr>
              <w:t xml:space="preserve">    </w:t>
            </w:r>
            <w:r>
              <w:rPr>
                <w:rStyle w:val="19"/>
                <w:color w:val="auto"/>
                <w:sz w:val="21"/>
                <w:szCs w:val="21"/>
                <w:highlight w:val="none"/>
                <w:lang w:bidi="ar"/>
              </w:rPr>
              <w:t>%增值税专用发票</w:t>
            </w:r>
          </w:p>
        </w:tc>
      </w:tr>
    </w:tbl>
    <w:p w14:paraId="7D47AA74">
      <w:pPr>
        <w:pStyle w:val="12"/>
        <w:widowControl/>
        <w:spacing w:beforeAutospacing="0" w:afterAutospacing="0"/>
        <w:rPr>
          <w:rFonts w:ascii="宋体" w:hAnsi="宋体" w:eastAsia="宋体" w:cs="宋体"/>
          <w:color w:val="auto"/>
          <w:sz w:val="28"/>
          <w:szCs w:val="28"/>
          <w:highlight w:val="none"/>
        </w:rPr>
      </w:pPr>
    </w:p>
    <w:p w14:paraId="2B6458AE">
      <w:pPr>
        <w:pStyle w:val="4"/>
        <w:rPr>
          <w:rFonts w:ascii="宋体" w:hAnsi="宋体" w:eastAsia="宋体"/>
          <w:color w:val="auto"/>
          <w:highlight w:val="none"/>
        </w:rPr>
      </w:pPr>
    </w:p>
    <w:p w14:paraId="27066EF1">
      <w:pPr>
        <w:rPr>
          <w:rFonts w:ascii="宋体" w:hAnsi="宋体" w:eastAsia="宋体"/>
          <w:color w:val="auto"/>
          <w:highlight w:val="none"/>
        </w:rPr>
      </w:pPr>
    </w:p>
    <w:p w14:paraId="3B5DF9CC">
      <w:pPr>
        <w:pStyle w:val="4"/>
        <w:rPr>
          <w:rFonts w:ascii="宋体" w:hAnsi="宋体" w:eastAsia="宋体"/>
          <w:color w:val="auto"/>
          <w:highlight w:val="none"/>
        </w:rPr>
      </w:pPr>
    </w:p>
    <w:p w14:paraId="0D5A1E4C">
      <w:pPr>
        <w:rPr>
          <w:rFonts w:ascii="宋体" w:hAnsi="宋体" w:eastAsia="宋体"/>
          <w:color w:val="auto"/>
          <w:highlight w:val="none"/>
        </w:rPr>
      </w:pPr>
    </w:p>
    <w:p w14:paraId="357E1111">
      <w:pPr>
        <w:pStyle w:val="4"/>
        <w:rPr>
          <w:rFonts w:ascii="宋体" w:hAnsi="宋体" w:eastAsia="宋体"/>
          <w:color w:val="auto"/>
          <w:highlight w:val="none"/>
        </w:rPr>
      </w:pPr>
    </w:p>
    <w:p w14:paraId="4B5FDD60">
      <w:pPr>
        <w:rPr>
          <w:rFonts w:ascii="宋体" w:hAnsi="宋体" w:eastAsia="宋体"/>
          <w:color w:val="auto"/>
          <w:highlight w:val="none"/>
        </w:rPr>
      </w:pPr>
    </w:p>
    <w:p w14:paraId="4EF5E462">
      <w:pPr>
        <w:pStyle w:val="4"/>
        <w:rPr>
          <w:rFonts w:ascii="宋体" w:hAnsi="宋体" w:eastAsia="宋体"/>
          <w:color w:val="auto"/>
          <w:highlight w:val="none"/>
        </w:rPr>
      </w:pPr>
    </w:p>
    <w:p w14:paraId="62F708AC">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19903E4B">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53A5C6ED">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5217F84E">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54CE12D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20A4A7C">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A3A8BCE">
      <w:pPr>
        <w:pStyle w:val="6"/>
        <w:rPr>
          <w:color w:val="auto"/>
          <w:highlight w:val="none"/>
        </w:rPr>
      </w:pPr>
      <w:r>
        <w:rPr>
          <w:rFonts w:hint="eastAsia" w:ascii="宋体" w:hAnsi="宋体" w:eastAsia="宋体"/>
          <w:color w:val="auto"/>
          <w:highlight w:val="none"/>
        </w:rPr>
        <w:t>（格式自拟）</w:t>
      </w:r>
    </w:p>
    <w:p w14:paraId="5186A8CC">
      <w:pPr>
        <w:rPr>
          <w:color w:val="auto"/>
          <w:highlight w:val="none"/>
        </w:rPr>
      </w:pPr>
    </w:p>
    <w:p w14:paraId="5B9C7759">
      <w:pPr>
        <w:pStyle w:val="6"/>
        <w:jc w:val="both"/>
      </w:pPr>
    </w:p>
    <w:p w14:paraId="2ADABCD9">
      <w:pPr>
        <w:pStyle w:val="6"/>
        <w:jc w:val="both"/>
      </w:pPr>
    </w:p>
    <w:p w14:paraId="4BA15BF6">
      <w:pPr>
        <w:pStyle w:val="6"/>
        <w:jc w:val="both"/>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277D"/>
    <w:multiLevelType w:val="singleLevel"/>
    <w:tmpl w:val="C40A27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86C1D"/>
    <w:rsid w:val="050A46A4"/>
    <w:rsid w:val="28AF642E"/>
    <w:rsid w:val="2F831838"/>
    <w:rsid w:val="44686C1D"/>
    <w:rsid w:val="47DD63C8"/>
    <w:rsid w:val="48667BB4"/>
    <w:rsid w:val="4A1D5B25"/>
    <w:rsid w:val="5F122687"/>
    <w:rsid w:val="60EC3F40"/>
    <w:rsid w:val="632B0233"/>
    <w:rsid w:val="7B6B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autoSpaceDE/>
      <w:autoSpaceDN/>
      <w:adjustRightInd/>
      <w:spacing w:before="25" w:after="25"/>
    </w:pPr>
    <w:rPr>
      <w:rFonts w:ascii="Times New Roman"/>
      <w:bCs/>
      <w:spacing w:val="10"/>
      <w:szCs w:val="20"/>
    </w:rPr>
  </w:style>
  <w:style w:type="paragraph" w:styleId="3">
    <w:name w:val="Normal Indent"/>
    <w:basedOn w:val="1"/>
    <w:qFormat/>
    <w:uiPriority w:val="0"/>
    <w:pPr>
      <w:ind w:firstLine="420"/>
    </w:pPr>
    <w:rPr>
      <w:szCs w:val="20"/>
    </w:rPr>
  </w:style>
  <w:style w:type="paragraph" w:styleId="4">
    <w:name w:val="toa heading"/>
    <w:basedOn w:val="1"/>
    <w:next w:val="1"/>
    <w:unhideWhenUsed/>
    <w:qFormat/>
    <w:uiPriority w:val="99"/>
    <w:pPr>
      <w:spacing w:before="120"/>
    </w:pPr>
    <w:rPr>
      <w:rFonts w:ascii="Arial" w:hAnsi="Arial"/>
      <w:sz w:val="24"/>
    </w:rPr>
  </w:style>
  <w:style w:type="paragraph" w:styleId="5">
    <w:name w:val="annotation text"/>
    <w:basedOn w:val="1"/>
    <w:qFormat/>
    <w:uiPriority w:val="0"/>
    <w:pPr>
      <w:jc w:val="left"/>
    </w:pPr>
  </w:style>
  <w:style w:type="paragraph" w:styleId="6">
    <w:name w:val="Body Text 3"/>
    <w:unhideWhenUsed/>
    <w:qFormat/>
    <w:uiPriority w:val="99"/>
    <w:pPr>
      <w:widowControl w:val="0"/>
      <w:spacing w:after="312"/>
      <w:jc w:val="center"/>
    </w:pPr>
    <w:rPr>
      <w:rFonts w:ascii="Times New Roman" w:hAnsi="Times New Roman" w:eastAsia="仿宋_GB2312" w:cs="Times New Roman"/>
      <w:b/>
      <w:kern w:val="2"/>
      <w:sz w:val="28"/>
      <w:szCs w:val="16"/>
      <w:lang w:val="en-US" w:eastAsia="zh-CN" w:bidi="ar-SA"/>
    </w:rPr>
  </w:style>
  <w:style w:type="paragraph" w:styleId="7">
    <w:name w:val="Body Text"/>
    <w:basedOn w:val="1"/>
    <w:semiHidden/>
    <w:qFormat/>
    <w:uiPriority w:val="0"/>
    <w:rPr>
      <w:rFonts w:ascii="宋体" w:hAnsi="宋体" w:eastAsia="宋体" w:cs="宋体"/>
      <w:sz w:val="15"/>
      <w:szCs w:val="15"/>
      <w:lang w:val="en-US" w:eastAsia="en-US" w:bidi="ar-SA"/>
    </w:rPr>
  </w:style>
  <w:style w:type="paragraph" w:styleId="8">
    <w:name w:val="Plain Text"/>
    <w:basedOn w:val="1"/>
    <w:next w:val="9"/>
    <w:qFormat/>
    <w:uiPriority w:val="0"/>
    <w:rPr>
      <w:rFonts w:ascii="宋体" w:eastAsia="宋体" w:cs="Courier New"/>
      <w:szCs w:val="21"/>
    </w:rPr>
  </w:style>
  <w:style w:type="paragraph" w:styleId="9">
    <w:name w:val="Date"/>
    <w:basedOn w:val="1"/>
    <w:next w:val="1"/>
    <w:qFormat/>
    <w:uiPriority w:val="0"/>
    <w:pPr>
      <w:ind w:left="100" w:leftChars="25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FollowedHyperlink"/>
    <w:basedOn w:val="14"/>
    <w:semiHidden/>
    <w:unhideWhenUsed/>
    <w:qFormat/>
    <w:uiPriority w:val="99"/>
    <w:rPr>
      <w:color w:val="800080"/>
      <w:u w:val="single"/>
    </w:rPr>
  </w:style>
  <w:style w:type="paragraph" w:customStyle="1" w:styleId="16">
    <w:name w:val="采购一"/>
    <w:basedOn w:val="1"/>
    <w:autoRedefine/>
    <w:qFormat/>
    <w:uiPriority w:val="0"/>
    <w:pPr>
      <w:adjustRightInd w:val="0"/>
      <w:snapToGrid w:val="0"/>
      <w:spacing w:after="312" w:afterLines="100" w:line="240" w:lineRule="atLeast"/>
      <w:jc w:val="center"/>
      <w:outlineLvl w:val="0"/>
    </w:pPr>
    <w:rPr>
      <w:rFonts w:hint="eastAsia" w:ascii="宋体" w:hAnsi="宋体" w:eastAsia="宋体" w:cs="宋体"/>
      <w:b/>
      <w:bCs/>
      <w:sz w:val="32"/>
      <w:szCs w:val="32"/>
    </w:rPr>
  </w:style>
  <w:style w:type="character" w:customStyle="1" w:styleId="17">
    <w:name w:val="font51"/>
    <w:basedOn w:val="14"/>
    <w:autoRedefine/>
    <w:qFormat/>
    <w:uiPriority w:val="0"/>
    <w:rPr>
      <w:rFonts w:hint="eastAsia" w:ascii="宋体" w:hAnsi="宋体" w:eastAsia="宋体" w:cs="宋体"/>
      <w:color w:val="000000"/>
      <w:sz w:val="32"/>
      <w:szCs w:val="32"/>
      <w:u w:val="none"/>
    </w:rPr>
  </w:style>
  <w:style w:type="character" w:customStyle="1" w:styleId="18">
    <w:name w:val="font31"/>
    <w:basedOn w:val="14"/>
    <w:autoRedefine/>
    <w:qFormat/>
    <w:uiPriority w:val="0"/>
    <w:rPr>
      <w:rFonts w:ascii="宋体" w:hAnsi="宋体" w:eastAsia="宋体" w:cs="宋体"/>
      <w:color w:val="000000"/>
      <w:sz w:val="32"/>
      <w:szCs w:val="32"/>
      <w:u w:val="single"/>
    </w:rPr>
  </w:style>
  <w:style w:type="character" w:customStyle="1" w:styleId="19">
    <w:name w:val="font21"/>
    <w:basedOn w:val="14"/>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9068</Words>
  <Characters>9796</Characters>
  <Lines>0</Lines>
  <Paragraphs>0</Paragraphs>
  <TotalTime>1</TotalTime>
  <ScaleCrop>false</ScaleCrop>
  <LinksUpToDate>false</LinksUpToDate>
  <CharactersWithSpaces>9891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2025-05-16T06:50:00Z</dcterms:created>
  <dc:creator>鱼头星星</dc:creator>
  <cp:lastModifiedBy>裴炳昌</cp:lastModifiedBy>
  <cp:lastPrinted>2025-05-19T08:35:00Z</cp:lastPrinted>
  <dcterms:modified xsi:type="dcterms:W3CDTF">2025-06-19T07:48:43Z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E05396CDC6EA4770A51108F4B70F5266_13</vt:lpwstr>
  </property>
  <property fmtid="{D5CDD505-2E9C-101B-9397-08002B2CF9AE}" pid="4" name="KSOTemplateDocerSaveRecord">
    <vt:lpwstr>eyJoZGlkIjoiZTE5MDRkN2UyZWU2ZmU4NGE1YjI3ZDQ0MWRkNzEyYzkiLCJ1c2VySWQiOiI0MTg5MzY0NjEifQ==</vt:lpwstr>
  </property>
</Properties>
</file>