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5CDE1">
      <w:pPr>
        <w:pStyle w:val="27"/>
        <w:keepNext w:val="0"/>
        <w:keepLines w:val="0"/>
        <w:pageBreakBefore w:val="0"/>
        <w:widowControl w:val="0"/>
        <w:shd w:val="clear" w:color="auto" w:fill="auto"/>
        <w:tabs>
          <w:tab w:val="left" w:pos="3480"/>
        </w:tabs>
        <w:kinsoku/>
        <w:overflowPunct/>
        <w:topLinePunct w:val="0"/>
        <w:autoSpaceDE/>
        <w:autoSpaceDN/>
        <w:bidi w:val="0"/>
        <w:adjustRightInd/>
        <w:snapToGrid/>
        <w:spacing w:before="0" w:after="0" w:line="360" w:lineRule="auto"/>
        <w:ind w:left="0" w:right="0" w:firstLine="643" w:firstLineChars="200"/>
        <w:jc w:val="center"/>
        <w:textAlignment w:val="auto"/>
        <w:rPr>
          <w:rFonts w:hint="eastAsia" w:ascii="宋体" w:hAnsi="宋体" w:eastAsia="宋体" w:cs="宋体"/>
          <w:b/>
          <w:bCs/>
          <w:sz w:val="32"/>
          <w:szCs w:val="32"/>
          <w:u w:val="single"/>
        </w:rPr>
      </w:pPr>
    </w:p>
    <w:p w14:paraId="2A1EE904">
      <w:pPr>
        <w:pStyle w:val="27"/>
        <w:keepNext w:val="0"/>
        <w:keepLines w:val="0"/>
        <w:pageBreakBefore w:val="0"/>
        <w:widowControl w:val="0"/>
        <w:shd w:val="clear" w:color="auto" w:fill="auto"/>
        <w:tabs>
          <w:tab w:val="left" w:pos="3480"/>
        </w:tabs>
        <w:kinsoku/>
        <w:overflowPunct/>
        <w:topLinePunct w:val="0"/>
        <w:autoSpaceDE/>
        <w:autoSpaceDN/>
        <w:bidi w:val="0"/>
        <w:adjustRightInd/>
        <w:snapToGrid/>
        <w:spacing w:before="0" w:after="0" w:line="360" w:lineRule="auto"/>
        <w:ind w:right="0"/>
        <w:jc w:val="center"/>
        <w:textAlignment w:val="auto"/>
        <w:outlineLvl w:val="0"/>
        <w:rPr>
          <w:rFonts w:hint="eastAsia" w:ascii="宋体" w:hAnsi="宋体" w:eastAsia="宋体" w:cs="宋体"/>
          <w:b/>
          <w:bCs/>
          <w:sz w:val="32"/>
          <w:szCs w:val="32"/>
        </w:rPr>
      </w:pPr>
      <w:bookmarkStart w:id="0" w:name="_Toc9359"/>
      <w:r>
        <w:rPr>
          <w:rFonts w:hint="eastAsia"/>
          <w:b/>
          <w:bCs/>
          <w:sz w:val="28"/>
          <w:szCs w:val="28"/>
          <w:u w:val="single"/>
          <w:lang w:eastAsia="zh-CN"/>
        </w:rPr>
        <w:t>陆海新通道（钦州）国际集装箱分拨中心-仓库项目（一期）、钦州跨境贸易电子商务产业园水土保持监测服务</w:t>
      </w:r>
      <w:bookmarkStart w:id="1" w:name="_Toc11673"/>
      <w:bookmarkStart w:id="2" w:name="_Toc29644"/>
      <w:bookmarkStart w:id="3" w:name="_Toc24163"/>
      <w:bookmarkStart w:id="4" w:name="_Toc10078"/>
      <w:bookmarkStart w:id="5" w:name="_Toc9593"/>
      <w:r>
        <w:rPr>
          <w:rFonts w:hint="eastAsia" w:cs="宋体"/>
          <w:b/>
          <w:bCs/>
          <w:color w:val="000000"/>
          <w:spacing w:val="0"/>
          <w:w w:val="100"/>
          <w:position w:val="0"/>
          <w:sz w:val="32"/>
          <w:szCs w:val="32"/>
          <w:lang w:eastAsia="zh-CN"/>
        </w:rPr>
        <w:t>采</w:t>
      </w:r>
      <w:r>
        <w:rPr>
          <w:rFonts w:hint="eastAsia" w:ascii="宋体" w:hAnsi="宋体" w:eastAsia="宋体" w:cs="宋体"/>
          <w:b/>
          <w:bCs/>
          <w:color w:val="000000"/>
          <w:spacing w:val="0"/>
          <w:w w:val="100"/>
          <w:position w:val="0"/>
          <w:sz w:val="32"/>
          <w:szCs w:val="32"/>
        </w:rPr>
        <w:t>购项目</w:t>
      </w:r>
      <w:bookmarkEnd w:id="0"/>
      <w:bookmarkEnd w:id="1"/>
      <w:bookmarkEnd w:id="2"/>
      <w:bookmarkEnd w:id="3"/>
      <w:bookmarkEnd w:id="4"/>
      <w:bookmarkEnd w:id="5"/>
    </w:p>
    <w:p w14:paraId="5E2E9DE6">
      <w:pPr>
        <w:pStyle w:val="21"/>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cs="宋体"/>
          <w:b/>
          <w:bCs/>
          <w:color w:val="000000"/>
          <w:spacing w:val="0"/>
          <w:w w:val="100"/>
          <w:position w:val="0"/>
          <w:sz w:val="32"/>
          <w:szCs w:val="32"/>
          <w:lang w:val="en-US" w:eastAsia="zh-CN"/>
        </w:rPr>
      </w:pPr>
      <w:r>
        <w:rPr>
          <w:rFonts w:hint="eastAsia" w:ascii="宋体" w:hAnsi="宋体" w:eastAsia="宋体" w:cs="宋体"/>
          <w:b w:val="0"/>
          <w:bCs w:val="0"/>
          <w:color w:val="000000"/>
          <w:spacing w:val="0"/>
          <w:w w:val="100"/>
          <w:position w:val="0"/>
          <w:sz w:val="32"/>
          <w:szCs w:val="32"/>
        </w:rPr>
        <w:t>（采购编号：</w:t>
      </w:r>
      <w:r>
        <w:rPr>
          <w:rFonts w:hint="eastAsia" w:ascii="宋体" w:hAnsi="宋体" w:eastAsia="宋体" w:cs="宋体"/>
          <w:b w:val="0"/>
          <w:bCs w:val="0"/>
          <w:sz w:val="32"/>
          <w:szCs w:val="32"/>
          <w:u w:val="single"/>
        </w:rPr>
        <w:t xml:space="preserve"> </w:t>
      </w:r>
      <w:r>
        <w:rPr>
          <w:rFonts w:hint="eastAsia" w:cs="宋体"/>
          <w:b w:val="0"/>
          <w:bCs w:val="0"/>
          <w:sz w:val="32"/>
          <w:szCs w:val="32"/>
          <w:u w:val="single"/>
          <w:lang w:val="en-US" w:eastAsia="zh-CN"/>
        </w:rPr>
        <w:t xml:space="preserve">            </w:t>
      </w:r>
      <w:r>
        <w:rPr>
          <w:rFonts w:hint="eastAsia" w:ascii="宋体" w:hAnsi="宋体" w:eastAsia="宋体" w:cs="宋体"/>
          <w:b w:val="0"/>
          <w:bCs w:val="0"/>
          <w:color w:val="000000"/>
          <w:spacing w:val="0"/>
          <w:w w:val="100"/>
          <w:position w:val="0"/>
          <w:sz w:val="32"/>
          <w:szCs w:val="32"/>
        </w:rPr>
        <w:t>）</w:t>
      </w:r>
    </w:p>
    <w:p w14:paraId="7C946711">
      <w:pPr>
        <w:pStyle w:val="21"/>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right="0" w:firstLine="1687" w:firstLineChars="200"/>
        <w:jc w:val="center"/>
        <w:textAlignment w:val="auto"/>
        <w:rPr>
          <w:rFonts w:hint="eastAsia" w:cs="宋体"/>
          <w:b/>
          <w:bCs/>
          <w:color w:val="000000"/>
          <w:spacing w:val="0"/>
          <w:w w:val="100"/>
          <w:position w:val="0"/>
          <w:sz w:val="84"/>
          <w:szCs w:val="84"/>
          <w:lang w:val="en-US" w:eastAsia="zh-CN"/>
        </w:rPr>
      </w:pPr>
    </w:p>
    <w:p w14:paraId="2216A55C">
      <w:pPr>
        <w:pStyle w:val="21"/>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right="0" w:firstLine="1687" w:firstLineChars="200"/>
        <w:jc w:val="center"/>
        <w:textAlignment w:val="auto"/>
        <w:rPr>
          <w:rFonts w:hint="eastAsia" w:cs="宋体"/>
          <w:b/>
          <w:bCs/>
          <w:color w:val="000000"/>
          <w:spacing w:val="0"/>
          <w:w w:val="100"/>
          <w:position w:val="0"/>
          <w:sz w:val="84"/>
          <w:szCs w:val="84"/>
          <w:lang w:val="en-US" w:eastAsia="zh-CN"/>
        </w:rPr>
      </w:pPr>
    </w:p>
    <w:p w14:paraId="5BB99F12">
      <w:pPr>
        <w:pStyle w:val="21"/>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cs="宋体"/>
          <w:b/>
          <w:bCs/>
          <w:color w:val="000000"/>
          <w:spacing w:val="0"/>
          <w:w w:val="100"/>
          <w:position w:val="0"/>
          <w:sz w:val="84"/>
          <w:szCs w:val="84"/>
          <w:lang w:val="en-US" w:eastAsia="zh-CN"/>
        </w:rPr>
      </w:pPr>
      <w:r>
        <w:rPr>
          <w:rFonts w:hint="eastAsia" w:cs="宋体"/>
          <w:b/>
          <w:bCs/>
          <w:color w:val="000000"/>
          <w:spacing w:val="0"/>
          <w:w w:val="100"/>
          <w:position w:val="0"/>
          <w:sz w:val="84"/>
          <w:szCs w:val="84"/>
          <w:lang w:val="en-US" w:eastAsia="zh-CN"/>
        </w:rPr>
        <w:t>询比采购文件</w:t>
      </w:r>
    </w:p>
    <w:p w14:paraId="6E8A6FD2">
      <w:pPr>
        <w:pStyle w:val="21"/>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right="0" w:firstLine="1687" w:firstLineChars="200"/>
        <w:jc w:val="center"/>
        <w:textAlignment w:val="auto"/>
        <w:rPr>
          <w:rFonts w:hint="eastAsia" w:cs="宋体"/>
          <w:b/>
          <w:bCs/>
          <w:color w:val="000000"/>
          <w:spacing w:val="0"/>
          <w:w w:val="100"/>
          <w:position w:val="0"/>
          <w:sz w:val="84"/>
          <w:szCs w:val="84"/>
          <w:lang w:val="en-US" w:eastAsia="zh-CN"/>
        </w:rPr>
      </w:pPr>
    </w:p>
    <w:p w14:paraId="2EB9175E">
      <w:pPr>
        <w:pStyle w:val="21"/>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right="0" w:firstLine="1687" w:firstLineChars="200"/>
        <w:jc w:val="center"/>
        <w:textAlignment w:val="auto"/>
        <w:rPr>
          <w:rFonts w:hint="eastAsia" w:cs="宋体"/>
          <w:b/>
          <w:bCs/>
          <w:color w:val="000000"/>
          <w:spacing w:val="0"/>
          <w:w w:val="100"/>
          <w:position w:val="0"/>
          <w:sz w:val="84"/>
          <w:szCs w:val="84"/>
          <w:lang w:val="en-US" w:eastAsia="zh-CN"/>
        </w:rPr>
      </w:pPr>
    </w:p>
    <w:p w14:paraId="3257DD08">
      <w:pPr>
        <w:pStyle w:val="21"/>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000000"/>
          <w:spacing w:val="0"/>
          <w:w w:val="100"/>
          <w:position w:val="0"/>
          <w:sz w:val="32"/>
          <w:szCs w:val="32"/>
        </w:rPr>
      </w:pPr>
    </w:p>
    <w:p w14:paraId="5854D216">
      <w:pPr>
        <w:pStyle w:val="21"/>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000000"/>
          <w:spacing w:val="0"/>
          <w:w w:val="100"/>
          <w:position w:val="0"/>
          <w:sz w:val="32"/>
          <w:szCs w:val="32"/>
          <w:u w:val="single"/>
        </w:rPr>
      </w:pPr>
      <w:r>
        <w:rPr>
          <w:rFonts w:hint="eastAsia" w:ascii="宋体" w:hAnsi="宋体" w:eastAsia="宋体" w:cs="宋体"/>
          <w:color w:val="000000"/>
          <w:spacing w:val="0"/>
          <w:w w:val="100"/>
          <w:position w:val="0"/>
          <w:sz w:val="32"/>
          <w:szCs w:val="32"/>
        </w:rPr>
        <w:t>采购人：</w:t>
      </w:r>
      <w:r>
        <w:rPr>
          <w:rFonts w:hint="eastAsia" w:ascii="宋体" w:hAnsi="宋体" w:eastAsia="宋体" w:cs="宋体"/>
          <w:sz w:val="32"/>
          <w:szCs w:val="32"/>
          <w:u w:val="single"/>
        </w:rPr>
        <w:t xml:space="preserve"> </w:t>
      </w:r>
      <w:r>
        <w:rPr>
          <w:rFonts w:hint="eastAsia" w:cs="宋体"/>
          <w:sz w:val="32"/>
          <w:szCs w:val="32"/>
          <w:u w:val="single"/>
          <w:lang w:val="en-US" w:eastAsia="zh-CN"/>
        </w:rPr>
        <w:t xml:space="preserve">广西自贸区钦州港开发投资集团有限责任公司              </w:t>
      </w:r>
      <w:r>
        <w:rPr>
          <w:rFonts w:hint="eastAsia" w:ascii="宋体" w:hAnsi="宋体" w:eastAsia="宋体" w:cs="宋体"/>
          <w:color w:val="000000"/>
          <w:spacing w:val="0"/>
          <w:w w:val="100"/>
          <w:position w:val="0"/>
          <w:sz w:val="32"/>
          <w:szCs w:val="32"/>
          <w:u w:val="single"/>
        </w:rPr>
        <w:t>（盖单位章）</w:t>
      </w:r>
    </w:p>
    <w:p w14:paraId="066B1907">
      <w:pPr>
        <w:pStyle w:val="21"/>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default" w:ascii="宋体" w:hAnsi="宋体" w:eastAsia="宋体" w:cs="宋体"/>
          <w:color w:val="000000"/>
          <w:spacing w:val="0"/>
          <w:w w:val="100"/>
          <w:position w:val="0"/>
          <w:sz w:val="32"/>
          <w:szCs w:val="32"/>
          <w:u w:val="none"/>
          <w:lang w:val="en-US" w:eastAsia="zh-CN"/>
        </w:rPr>
      </w:pPr>
      <w:r>
        <w:rPr>
          <w:rFonts w:hint="eastAsia" w:cs="宋体"/>
          <w:sz w:val="32"/>
          <w:szCs w:val="32"/>
          <w:u w:val="single"/>
          <w:lang w:val="en-US" w:eastAsia="zh-CN"/>
        </w:rPr>
        <w:t>2025</w:t>
      </w:r>
      <w:r>
        <w:rPr>
          <w:rFonts w:hint="eastAsia" w:ascii="宋体" w:hAnsi="宋体" w:eastAsia="宋体" w:cs="宋体"/>
          <w:color w:val="000000"/>
          <w:spacing w:val="0"/>
          <w:w w:val="100"/>
          <w:position w:val="0"/>
          <w:sz w:val="32"/>
          <w:szCs w:val="32"/>
        </w:rPr>
        <w:t>年</w:t>
      </w:r>
      <w:r>
        <w:rPr>
          <w:rFonts w:hint="eastAsia" w:cs="宋体"/>
          <w:sz w:val="32"/>
          <w:szCs w:val="32"/>
          <w:u w:val="single"/>
          <w:lang w:val="en-US" w:eastAsia="zh-CN"/>
        </w:rPr>
        <w:t>7</w:t>
      </w:r>
      <w:r>
        <w:rPr>
          <w:rFonts w:hint="eastAsia" w:ascii="宋体" w:hAnsi="宋体" w:eastAsia="宋体" w:cs="宋体"/>
          <w:color w:val="000000"/>
          <w:spacing w:val="0"/>
          <w:w w:val="100"/>
          <w:position w:val="0"/>
          <w:sz w:val="32"/>
          <w:szCs w:val="32"/>
        </w:rPr>
        <w:t>月</w:t>
      </w:r>
      <w:r>
        <w:rPr>
          <w:rFonts w:hint="eastAsia" w:cs="宋体"/>
          <w:sz w:val="32"/>
          <w:szCs w:val="32"/>
          <w:u w:val="single"/>
          <w:lang w:val="en-US" w:eastAsia="zh-CN"/>
        </w:rPr>
        <w:t>4</w:t>
      </w:r>
      <w:r>
        <w:rPr>
          <w:rFonts w:hint="eastAsia" w:cs="宋体"/>
          <w:sz w:val="32"/>
          <w:szCs w:val="32"/>
          <w:u w:val="none"/>
          <w:lang w:val="en-US" w:eastAsia="zh-CN"/>
        </w:rPr>
        <w:t>日</w:t>
      </w:r>
    </w:p>
    <w:p w14:paraId="53D03CFE">
      <w:pPr>
        <w:spacing w:before="0" w:beforeLines="0" w:after="0" w:afterLines="0" w:line="240" w:lineRule="auto"/>
        <w:ind w:left="0" w:leftChars="0" w:right="0" w:rightChars="0" w:firstLine="0" w:firstLineChars="0"/>
        <w:jc w:val="center"/>
        <w:rPr>
          <w:rFonts w:ascii="宋体" w:hAnsi="宋体" w:eastAsia="宋体" w:cs="Times New Roman"/>
          <w:b/>
          <w:bCs/>
          <w:color w:val="000000"/>
          <w:spacing w:val="0"/>
          <w:w w:val="100"/>
          <w:position w:val="0"/>
          <w:sz w:val="28"/>
          <w:szCs w:val="28"/>
          <w:shd w:val="clear" w:color="auto" w:fill="auto"/>
          <w:lang w:val="en-US" w:eastAsia="en-US" w:bidi="en-US"/>
        </w:rPr>
        <w:sectPr>
          <w:headerReference r:id="rId5" w:type="default"/>
          <w:footerReference r:id="rId6" w:type="default"/>
          <w:footnotePr>
            <w:numFmt w:val="decimal"/>
          </w:footnotePr>
          <w:pgSz w:w="12024" w:h="17314"/>
          <w:pgMar w:top="2353" w:right="1542" w:bottom="1950" w:left="1338" w:header="0" w:footer="6" w:gutter="0"/>
          <w:pgNumType w:fmt="decimal" w:start="1"/>
          <w:cols w:space="0" w:num="1"/>
          <w:rtlGutter w:val="0"/>
          <w:docGrid w:linePitch="360" w:charSpace="0"/>
        </w:sectPr>
      </w:pPr>
    </w:p>
    <w:sdt>
      <w:sdtPr>
        <w:rPr>
          <w:rFonts w:ascii="宋体" w:hAnsi="宋体" w:eastAsia="宋体" w:cs="Times New Roman"/>
          <w:b/>
          <w:bCs/>
          <w:color w:val="000000"/>
          <w:spacing w:val="0"/>
          <w:w w:val="100"/>
          <w:position w:val="0"/>
          <w:sz w:val="28"/>
          <w:szCs w:val="28"/>
          <w:shd w:val="clear" w:color="auto" w:fill="auto"/>
          <w:lang w:val="en-US" w:eastAsia="en-US" w:bidi="en-US"/>
        </w:rPr>
        <w:id w:val="147482631"/>
        <w15:color w:val="DBDBDB"/>
        <w:docPartObj>
          <w:docPartGallery w:val="Table of Contents"/>
          <w:docPartUnique/>
        </w:docPartObj>
      </w:sdtPr>
      <w:sdtEndPr>
        <w:rPr>
          <w:rFonts w:hint="eastAsia" w:ascii="宋体" w:hAnsi="宋体" w:eastAsia="宋体" w:cs="宋体"/>
          <w:b/>
          <w:bCs/>
          <w:color w:val="000000"/>
          <w:spacing w:val="0"/>
          <w:w w:val="100"/>
          <w:position w:val="0"/>
          <w:sz w:val="22"/>
          <w:szCs w:val="52"/>
          <w:u w:val="none"/>
          <w:shd w:val="clear" w:color="auto" w:fill="auto"/>
          <w:lang w:val="en-US" w:eastAsia="zh-CN" w:bidi="zh-TW"/>
        </w:rPr>
      </w:sdtEndPr>
      <w:sdtContent>
        <w:p w14:paraId="7DC94938">
          <w:pPr>
            <w:spacing w:before="0" w:beforeLines="0" w:after="0" w:afterLines="0" w:line="240" w:lineRule="auto"/>
            <w:ind w:left="0" w:leftChars="0" w:right="0" w:rightChars="0" w:firstLine="0" w:firstLineChars="0"/>
            <w:jc w:val="center"/>
            <w:rPr>
              <w:b/>
              <w:bCs/>
              <w:sz w:val="28"/>
              <w:szCs w:val="28"/>
            </w:rPr>
          </w:pPr>
          <w:r>
            <w:rPr>
              <w:rFonts w:ascii="宋体" w:hAnsi="宋体" w:eastAsia="宋体"/>
              <w:b/>
              <w:bCs/>
              <w:sz w:val="28"/>
              <w:szCs w:val="28"/>
            </w:rPr>
            <w:t>目录</w:t>
          </w:r>
        </w:p>
        <w:p w14:paraId="2EB2B2F1">
          <w:pPr>
            <w:pStyle w:val="13"/>
            <w:tabs>
              <w:tab w:val="right" w:leader="dot" w:pos="9144"/>
            </w:tabs>
          </w:pPr>
          <w:r>
            <w:rPr>
              <w:rFonts w:hint="eastAsia" w:eastAsia="宋体" w:cs="宋体"/>
              <w:color w:val="000000"/>
              <w:spacing w:val="0"/>
              <w:w w:val="100"/>
              <w:position w:val="0"/>
              <w:sz w:val="24"/>
              <w:szCs w:val="52"/>
              <w:lang w:val="en-US" w:eastAsia="zh-CN"/>
            </w:rPr>
            <w:fldChar w:fldCharType="begin"/>
          </w:r>
          <w:r>
            <w:rPr>
              <w:rFonts w:hint="eastAsia" w:eastAsia="宋体" w:cs="宋体"/>
              <w:color w:val="000000"/>
              <w:spacing w:val="0"/>
              <w:w w:val="100"/>
              <w:position w:val="0"/>
              <w:sz w:val="24"/>
              <w:szCs w:val="52"/>
              <w:lang w:val="en-US" w:eastAsia="zh-CN"/>
            </w:rPr>
            <w:instrText xml:space="preserve">TOC \o "1-3" \h \u </w:instrText>
          </w:r>
          <w:r>
            <w:rPr>
              <w:rFonts w:hint="eastAsia" w:eastAsia="宋体" w:cs="宋体"/>
              <w:color w:val="000000"/>
              <w:spacing w:val="0"/>
              <w:w w:val="100"/>
              <w:position w:val="0"/>
              <w:sz w:val="24"/>
              <w:szCs w:val="52"/>
              <w:lang w:val="en-US" w:eastAsia="zh-CN"/>
            </w:rPr>
            <w:fldChar w:fldCharType="separate"/>
          </w: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_Toc9359 </w:instrText>
          </w:r>
          <w:r>
            <w:rPr>
              <w:rFonts w:hint="eastAsia" w:eastAsia="宋体" w:cs="宋体"/>
              <w:spacing w:val="0"/>
              <w:w w:val="100"/>
              <w:position w:val="0"/>
              <w:szCs w:val="52"/>
              <w:lang w:val="en-US" w:eastAsia="zh-CN"/>
            </w:rPr>
            <w:fldChar w:fldCharType="separate"/>
          </w:r>
          <w:r>
            <w:rPr>
              <w:rFonts w:hint="eastAsia" w:cs="宋体"/>
              <w:bCs/>
              <w:spacing w:val="0"/>
              <w:w w:val="100"/>
              <w:position w:val="0"/>
              <w:szCs w:val="32"/>
              <w:lang w:eastAsia="zh-CN"/>
            </w:rPr>
            <w:t>采</w:t>
          </w:r>
          <w:r>
            <w:rPr>
              <w:rFonts w:hint="eastAsia" w:ascii="宋体" w:hAnsi="宋体" w:eastAsia="宋体" w:cs="宋体"/>
              <w:bCs/>
              <w:spacing w:val="0"/>
              <w:w w:val="100"/>
              <w:position w:val="0"/>
              <w:szCs w:val="32"/>
            </w:rPr>
            <w:t>购项目</w:t>
          </w:r>
          <w:r>
            <w:tab/>
          </w:r>
          <w:r>
            <w:fldChar w:fldCharType="begin"/>
          </w:r>
          <w:r>
            <w:instrText xml:space="preserve"> PAGEREF _Toc9359 \h </w:instrText>
          </w:r>
          <w:r>
            <w:fldChar w:fldCharType="separate"/>
          </w:r>
          <w:r>
            <w:t>1</w:t>
          </w:r>
          <w:r>
            <w:fldChar w:fldCharType="end"/>
          </w:r>
          <w:r>
            <w:rPr>
              <w:rFonts w:hint="eastAsia" w:eastAsia="宋体" w:cs="宋体"/>
              <w:color w:val="000000"/>
              <w:spacing w:val="0"/>
              <w:w w:val="100"/>
              <w:position w:val="0"/>
              <w:szCs w:val="52"/>
              <w:lang w:val="en-US" w:eastAsia="zh-CN"/>
            </w:rPr>
            <w:fldChar w:fldCharType="end"/>
          </w:r>
        </w:p>
        <w:p w14:paraId="21769269">
          <w:pPr>
            <w:pStyle w:val="13"/>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_Toc9104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52"/>
              <w:lang w:val="en-US" w:eastAsia="zh-CN"/>
            </w:rPr>
            <w:t>第一章   询比采购公告</w:t>
          </w:r>
          <w:r>
            <w:tab/>
          </w:r>
          <w:r>
            <w:fldChar w:fldCharType="begin"/>
          </w:r>
          <w:r>
            <w:instrText xml:space="preserve"> PAGEREF _Toc9104 \h </w:instrText>
          </w:r>
          <w:r>
            <w:fldChar w:fldCharType="separate"/>
          </w:r>
          <w:r>
            <w:t>- 1 -</w:t>
          </w:r>
          <w:r>
            <w:fldChar w:fldCharType="end"/>
          </w:r>
          <w:r>
            <w:rPr>
              <w:rFonts w:hint="eastAsia" w:eastAsia="宋体" w:cs="宋体"/>
              <w:color w:val="000000"/>
              <w:spacing w:val="0"/>
              <w:w w:val="100"/>
              <w:position w:val="0"/>
              <w:szCs w:val="52"/>
              <w:lang w:val="en-US" w:eastAsia="zh-CN"/>
            </w:rPr>
            <w:fldChar w:fldCharType="end"/>
          </w:r>
        </w:p>
        <w:p w14:paraId="6A67477A">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_Toc12719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1</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采购项目简介</w:t>
          </w:r>
          <w:r>
            <w:tab/>
          </w:r>
          <w:r>
            <w:fldChar w:fldCharType="begin"/>
          </w:r>
          <w:r>
            <w:instrText xml:space="preserve"> PAGEREF _Toc12719 \h </w:instrText>
          </w:r>
          <w:r>
            <w:fldChar w:fldCharType="separate"/>
          </w:r>
          <w:r>
            <w:t>- 2 -</w:t>
          </w:r>
          <w:r>
            <w:fldChar w:fldCharType="end"/>
          </w:r>
          <w:r>
            <w:rPr>
              <w:rFonts w:hint="eastAsia" w:eastAsia="宋体" w:cs="宋体"/>
              <w:color w:val="000000"/>
              <w:spacing w:val="0"/>
              <w:w w:val="100"/>
              <w:position w:val="0"/>
              <w:szCs w:val="52"/>
              <w:lang w:val="en-US" w:eastAsia="zh-CN"/>
            </w:rPr>
            <w:fldChar w:fldCharType="end"/>
          </w:r>
        </w:p>
        <w:p w14:paraId="2FA5E7C7">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_Toc19423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2</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采购范围及相关要求</w:t>
          </w:r>
          <w:r>
            <w:tab/>
          </w:r>
          <w:r>
            <w:fldChar w:fldCharType="begin"/>
          </w:r>
          <w:r>
            <w:instrText xml:space="preserve"> PAGEREF _Toc19423 \h </w:instrText>
          </w:r>
          <w:r>
            <w:fldChar w:fldCharType="separate"/>
          </w:r>
          <w:r>
            <w:t>- 2 -</w:t>
          </w:r>
          <w:r>
            <w:fldChar w:fldCharType="end"/>
          </w:r>
          <w:r>
            <w:rPr>
              <w:rFonts w:hint="eastAsia" w:eastAsia="宋体" w:cs="宋体"/>
              <w:color w:val="000000"/>
              <w:spacing w:val="0"/>
              <w:w w:val="100"/>
              <w:position w:val="0"/>
              <w:szCs w:val="52"/>
              <w:lang w:val="en-US" w:eastAsia="zh-CN"/>
            </w:rPr>
            <w:fldChar w:fldCharType="end"/>
          </w:r>
        </w:p>
        <w:p w14:paraId="03B3ED68">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_Toc15830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3</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供应商资格要求</w:t>
          </w:r>
          <w:r>
            <w:tab/>
          </w:r>
          <w:r>
            <w:fldChar w:fldCharType="begin"/>
          </w:r>
          <w:r>
            <w:instrText xml:space="preserve"> PAGEREF _Toc15830 \h </w:instrText>
          </w:r>
          <w:r>
            <w:fldChar w:fldCharType="separate"/>
          </w:r>
          <w:r>
            <w:t>- 2 -</w:t>
          </w:r>
          <w:r>
            <w:fldChar w:fldCharType="end"/>
          </w:r>
          <w:r>
            <w:rPr>
              <w:rFonts w:hint="eastAsia" w:eastAsia="宋体" w:cs="宋体"/>
              <w:color w:val="000000"/>
              <w:spacing w:val="0"/>
              <w:w w:val="100"/>
              <w:position w:val="0"/>
              <w:szCs w:val="52"/>
              <w:lang w:val="en-US" w:eastAsia="zh-CN"/>
            </w:rPr>
            <w:fldChar w:fldCharType="end"/>
          </w:r>
        </w:p>
        <w:p w14:paraId="50A68897">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_Toc15309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4</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采购文件的获取</w:t>
          </w:r>
          <w:r>
            <w:tab/>
          </w:r>
          <w:r>
            <w:fldChar w:fldCharType="begin"/>
          </w:r>
          <w:r>
            <w:instrText xml:space="preserve"> PAGEREF _Toc15309 \h </w:instrText>
          </w:r>
          <w:r>
            <w:fldChar w:fldCharType="separate"/>
          </w:r>
          <w:r>
            <w:t>- 3 -</w:t>
          </w:r>
          <w:r>
            <w:fldChar w:fldCharType="end"/>
          </w:r>
          <w:r>
            <w:rPr>
              <w:rFonts w:hint="eastAsia" w:eastAsia="宋体" w:cs="宋体"/>
              <w:color w:val="000000"/>
              <w:spacing w:val="0"/>
              <w:w w:val="100"/>
              <w:position w:val="0"/>
              <w:szCs w:val="52"/>
              <w:lang w:val="en-US" w:eastAsia="zh-CN"/>
            </w:rPr>
            <w:fldChar w:fldCharType="end"/>
          </w:r>
        </w:p>
        <w:p w14:paraId="3D46028F">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_Toc17924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5</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响应文件的递交</w:t>
          </w:r>
          <w:r>
            <w:tab/>
          </w:r>
          <w:r>
            <w:fldChar w:fldCharType="begin"/>
          </w:r>
          <w:r>
            <w:instrText xml:space="preserve"> PAGEREF _Toc17924 \h </w:instrText>
          </w:r>
          <w:r>
            <w:fldChar w:fldCharType="separate"/>
          </w:r>
          <w:r>
            <w:t>- 4 -</w:t>
          </w:r>
          <w:r>
            <w:fldChar w:fldCharType="end"/>
          </w:r>
          <w:r>
            <w:rPr>
              <w:rFonts w:hint="eastAsia" w:eastAsia="宋体" w:cs="宋体"/>
              <w:color w:val="000000"/>
              <w:spacing w:val="0"/>
              <w:w w:val="100"/>
              <w:position w:val="0"/>
              <w:szCs w:val="52"/>
              <w:lang w:val="en-US" w:eastAsia="zh-CN"/>
            </w:rPr>
            <w:fldChar w:fldCharType="end"/>
          </w:r>
        </w:p>
        <w:p w14:paraId="7B9D4D81">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_Toc23549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6</w:t>
          </w:r>
          <w:r>
            <w:rPr>
              <w:rFonts w:hint="eastAsia" w:ascii="宋体" w:hAnsi="宋体" w:eastAsia="宋体" w:cs="宋体"/>
              <w:bCs/>
              <w:spacing w:val="0"/>
              <w:w w:val="100"/>
              <w:kern w:val="44"/>
              <w:position w:val="0"/>
              <w:szCs w:val="28"/>
              <w:shd w:val="clear" w:color="auto" w:fill="auto"/>
              <w:lang w:val="en-US" w:eastAsia="zh-CN" w:bidi="en-US"/>
            </w:rPr>
            <w:t xml:space="preserve"> 响应文件开启</w:t>
          </w:r>
          <w:r>
            <w:rPr>
              <w:rFonts w:hint="eastAsia" w:ascii="宋体" w:hAnsi="宋体" w:eastAsia="宋体" w:cs="宋体"/>
              <w:bCs/>
              <w:spacing w:val="0"/>
              <w:w w:val="100"/>
              <w:kern w:val="44"/>
              <w:position w:val="0"/>
              <w:szCs w:val="28"/>
              <w:shd w:val="clear" w:color="auto" w:fill="auto"/>
              <w:lang w:val="en-US" w:eastAsia="en-US" w:bidi="en-US"/>
            </w:rPr>
            <w:t>时间和地点</w:t>
          </w:r>
          <w:r>
            <w:tab/>
          </w:r>
          <w:r>
            <w:fldChar w:fldCharType="begin"/>
          </w:r>
          <w:r>
            <w:instrText xml:space="preserve"> PAGEREF _Toc23549 \h </w:instrText>
          </w:r>
          <w:r>
            <w:fldChar w:fldCharType="separate"/>
          </w:r>
          <w:r>
            <w:t>- 4 -</w:t>
          </w:r>
          <w:r>
            <w:fldChar w:fldCharType="end"/>
          </w:r>
          <w:r>
            <w:rPr>
              <w:rFonts w:hint="eastAsia" w:eastAsia="宋体" w:cs="宋体"/>
              <w:color w:val="000000"/>
              <w:spacing w:val="0"/>
              <w:w w:val="100"/>
              <w:position w:val="0"/>
              <w:szCs w:val="52"/>
              <w:lang w:val="en-US" w:eastAsia="zh-CN"/>
            </w:rPr>
            <w:fldChar w:fldCharType="end"/>
          </w:r>
        </w:p>
        <w:p w14:paraId="0F5E3957">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_Toc31079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7</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发布公告的媒介</w:t>
          </w:r>
          <w:r>
            <w:tab/>
          </w:r>
          <w:r>
            <w:fldChar w:fldCharType="begin"/>
          </w:r>
          <w:r>
            <w:instrText xml:space="preserve"> PAGEREF _Toc31079 \h </w:instrText>
          </w:r>
          <w:r>
            <w:fldChar w:fldCharType="separate"/>
          </w:r>
          <w:r>
            <w:t>- 4 -</w:t>
          </w:r>
          <w:r>
            <w:fldChar w:fldCharType="end"/>
          </w:r>
          <w:r>
            <w:rPr>
              <w:rFonts w:hint="eastAsia" w:eastAsia="宋体" w:cs="宋体"/>
              <w:color w:val="000000"/>
              <w:spacing w:val="0"/>
              <w:w w:val="100"/>
              <w:position w:val="0"/>
              <w:szCs w:val="52"/>
              <w:lang w:val="en-US" w:eastAsia="zh-CN"/>
            </w:rPr>
            <w:fldChar w:fldCharType="end"/>
          </w:r>
        </w:p>
        <w:p w14:paraId="3F9211E3">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_Toc19348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8</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其他</w:t>
          </w:r>
          <w:r>
            <w:tab/>
          </w:r>
          <w:r>
            <w:fldChar w:fldCharType="begin"/>
          </w:r>
          <w:r>
            <w:instrText xml:space="preserve"> PAGEREF _Toc19348 \h </w:instrText>
          </w:r>
          <w:r>
            <w:fldChar w:fldCharType="separate"/>
          </w:r>
          <w:r>
            <w:t>- 4 -</w:t>
          </w:r>
          <w:r>
            <w:fldChar w:fldCharType="end"/>
          </w:r>
          <w:r>
            <w:rPr>
              <w:rFonts w:hint="eastAsia" w:eastAsia="宋体" w:cs="宋体"/>
              <w:color w:val="000000"/>
              <w:spacing w:val="0"/>
              <w:w w:val="100"/>
              <w:position w:val="0"/>
              <w:szCs w:val="52"/>
              <w:lang w:val="en-US" w:eastAsia="zh-CN"/>
            </w:rPr>
            <w:fldChar w:fldCharType="end"/>
          </w:r>
        </w:p>
        <w:p w14:paraId="2C8859E8">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_Toc15489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9</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联系方式</w:t>
          </w:r>
          <w:r>
            <w:tab/>
          </w:r>
          <w:r>
            <w:fldChar w:fldCharType="begin"/>
          </w:r>
          <w:r>
            <w:instrText xml:space="preserve"> PAGEREF _Toc15489 \h </w:instrText>
          </w:r>
          <w:r>
            <w:fldChar w:fldCharType="separate"/>
          </w:r>
          <w:r>
            <w:t>- 5 -</w:t>
          </w:r>
          <w:r>
            <w:fldChar w:fldCharType="end"/>
          </w:r>
          <w:r>
            <w:rPr>
              <w:rFonts w:hint="eastAsia" w:eastAsia="宋体" w:cs="宋体"/>
              <w:color w:val="000000"/>
              <w:spacing w:val="0"/>
              <w:w w:val="100"/>
              <w:position w:val="0"/>
              <w:szCs w:val="52"/>
              <w:lang w:val="en-US" w:eastAsia="zh-CN"/>
            </w:rPr>
            <w:fldChar w:fldCharType="end"/>
          </w:r>
        </w:p>
        <w:p w14:paraId="59869D28">
          <w:pPr>
            <w:pStyle w:val="13"/>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_Toc16211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52"/>
              <w:lang w:val="en-US" w:eastAsia="zh-CN"/>
            </w:rPr>
            <w:t>第二章   供应商须知</w:t>
          </w:r>
          <w:r>
            <w:tab/>
          </w:r>
          <w:r>
            <w:fldChar w:fldCharType="begin"/>
          </w:r>
          <w:r>
            <w:instrText xml:space="preserve"> PAGEREF _Toc16211 \h </w:instrText>
          </w:r>
          <w:r>
            <w:fldChar w:fldCharType="separate"/>
          </w:r>
          <w:r>
            <w:t>- 6 -</w:t>
          </w:r>
          <w:r>
            <w:fldChar w:fldCharType="end"/>
          </w:r>
          <w:r>
            <w:rPr>
              <w:rFonts w:hint="eastAsia" w:eastAsia="宋体" w:cs="宋体"/>
              <w:color w:val="000000"/>
              <w:spacing w:val="0"/>
              <w:w w:val="100"/>
              <w:position w:val="0"/>
              <w:szCs w:val="52"/>
              <w:lang w:val="en-US" w:eastAsia="zh-CN"/>
            </w:rPr>
            <w:fldChar w:fldCharType="end"/>
          </w:r>
        </w:p>
        <w:p w14:paraId="57BAFCCB">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_Toc21057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供应商须知前附表</w:t>
          </w:r>
          <w:r>
            <w:tab/>
          </w:r>
          <w:r>
            <w:fldChar w:fldCharType="begin"/>
          </w:r>
          <w:r>
            <w:instrText xml:space="preserve"> PAGEREF _Toc21057 \h </w:instrText>
          </w:r>
          <w:r>
            <w:fldChar w:fldCharType="separate"/>
          </w:r>
          <w:r>
            <w:t>- 7 -</w:t>
          </w:r>
          <w:r>
            <w:fldChar w:fldCharType="end"/>
          </w:r>
          <w:r>
            <w:rPr>
              <w:rFonts w:hint="eastAsia" w:eastAsia="宋体" w:cs="宋体"/>
              <w:color w:val="000000"/>
              <w:spacing w:val="0"/>
              <w:w w:val="100"/>
              <w:position w:val="0"/>
              <w:szCs w:val="52"/>
              <w:lang w:val="en-US" w:eastAsia="zh-CN"/>
            </w:rPr>
            <w:fldChar w:fldCharType="end"/>
          </w:r>
        </w:p>
        <w:p w14:paraId="5A36BA67">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_Toc12986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1</w:t>
          </w:r>
          <w:r>
            <w:rPr>
              <w:rFonts w:hint="eastAsia" w:ascii="宋体" w:hAnsi="宋体" w:eastAsia="宋体" w:cs="宋体"/>
              <w:szCs w:val="28"/>
              <w:lang w:val="en-US" w:eastAsia="zh-CN"/>
            </w:rPr>
            <w:t xml:space="preserve"> </w:t>
          </w:r>
          <w:r>
            <w:rPr>
              <w:rFonts w:hint="eastAsia" w:ascii="宋体" w:hAnsi="宋体" w:eastAsia="宋体" w:cs="宋体"/>
              <w:szCs w:val="28"/>
            </w:rPr>
            <w:t>总则</w:t>
          </w:r>
          <w:r>
            <w:tab/>
          </w:r>
          <w:r>
            <w:fldChar w:fldCharType="begin"/>
          </w:r>
          <w:r>
            <w:instrText xml:space="preserve"> PAGEREF _Toc12986 \h </w:instrText>
          </w:r>
          <w:r>
            <w:fldChar w:fldCharType="separate"/>
          </w:r>
          <w:r>
            <w:t>- 11 -</w:t>
          </w:r>
          <w:r>
            <w:fldChar w:fldCharType="end"/>
          </w:r>
          <w:r>
            <w:rPr>
              <w:rFonts w:hint="eastAsia" w:eastAsia="宋体" w:cs="宋体"/>
              <w:color w:val="000000"/>
              <w:spacing w:val="0"/>
              <w:w w:val="100"/>
              <w:position w:val="0"/>
              <w:szCs w:val="52"/>
              <w:lang w:val="en-US" w:eastAsia="zh-CN"/>
            </w:rPr>
            <w:fldChar w:fldCharType="end"/>
          </w:r>
        </w:p>
        <w:p w14:paraId="069BF2FB">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_Toc17204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w:t>
          </w:r>
          <w:r>
            <w:rPr>
              <w:rFonts w:hint="eastAsia" w:ascii="宋体" w:hAnsi="宋体" w:eastAsia="宋体" w:cs="宋体"/>
              <w:szCs w:val="24"/>
            </w:rPr>
            <w:t>1</w:t>
          </w:r>
          <w:r>
            <w:rPr>
              <w:rFonts w:hint="eastAsia" w:ascii="宋体" w:hAnsi="宋体" w:eastAsia="宋体" w:cs="宋体"/>
              <w:szCs w:val="24"/>
              <w:lang w:val="en-US" w:eastAsia="zh-CN"/>
            </w:rPr>
            <w:t xml:space="preserve"> </w:t>
          </w:r>
          <w:r>
            <w:rPr>
              <w:rFonts w:hint="eastAsia" w:ascii="宋体" w:hAnsi="宋体" w:eastAsia="宋体" w:cs="宋体"/>
              <w:szCs w:val="24"/>
            </w:rPr>
            <w:t>采购方式</w:t>
          </w:r>
          <w:r>
            <w:tab/>
          </w:r>
          <w:r>
            <w:fldChar w:fldCharType="begin"/>
          </w:r>
          <w:r>
            <w:instrText xml:space="preserve"> PAGEREF _Toc17204 \h </w:instrText>
          </w:r>
          <w:r>
            <w:fldChar w:fldCharType="separate"/>
          </w:r>
          <w:r>
            <w:t>- 11 -</w:t>
          </w:r>
          <w:r>
            <w:fldChar w:fldCharType="end"/>
          </w:r>
          <w:r>
            <w:rPr>
              <w:rFonts w:hint="eastAsia" w:eastAsia="宋体" w:cs="宋体"/>
              <w:color w:val="000000"/>
              <w:spacing w:val="0"/>
              <w:w w:val="100"/>
              <w:position w:val="0"/>
              <w:szCs w:val="52"/>
              <w:lang w:val="en-US" w:eastAsia="zh-CN"/>
            </w:rPr>
            <w:fldChar w:fldCharType="end"/>
          </w:r>
        </w:p>
        <w:p w14:paraId="2565AD74">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_Toc17158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1.2</w:t>
          </w:r>
          <w:r>
            <w:rPr>
              <w:rFonts w:hint="eastAsia" w:ascii="宋体" w:hAnsi="宋体" w:eastAsia="宋体" w:cs="宋体"/>
              <w:szCs w:val="24"/>
              <w:lang w:val="en-US" w:eastAsia="zh-CN"/>
            </w:rPr>
            <w:t xml:space="preserve"> </w:t>
          </w:r>
          <w:r>
            <w:rPr>
              <w:rFonts w:hint="eastAsia" w:ascii="宋体" w:hAnsi="宋体" w:eastAsia="宋体" w:cs="宋体"/>
              <w:szCs w:val="24"/>
            </w:rPr>
            <w:t>采购项目概况和供应商资格要求</w:t>
          </w:r>
          <w:r>
            <w:tab/>
          </w:r>
          <w:r>
            <w:fldChar w:fldCharType="begin"/>
          </w:r>
          <w:r>
            <w:instrText xml:space="preserve"> PAGEREF _Toc17158 \h </w:instrText>
          </w:r>
          <w:r>
            <w:fldChar w:fldCharType="separate"/>
          </w:r>
          <w:r>
            <w:t>- 11 -</w:t>
          </w:r>
          <w:r>
            <w:fldChar w:fldCharType="end"/>
          </w:r>
          <w:r>
            <w:rPr>
              <w:rFonts w:hint="eastAsia" w:eastAsia="宋体" w:cs="宋体"/>
              <w:color w:val="000000"/>
              <w:spacing w:val="0"/>
              <w:w w:val="100"/>
              <w:position w:val="0"/>
              <w:szCs w:val="52"/>
              <w:lang w:val="en-US" w:eastAsia="zh-CN"/>
            </w:rPr>
            <w:fldChar w:fldCharType="end"/>
          </w:r>
        </w:p>
        <w:p w14:paraId="3D4B9F29">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_Toc6909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1.3</w:t>
          </w:r>
          <w:r>
            <w:rPr>
              <w:rFonts w:hint="eastAsia" w:ascii="宋体" w:hAnsi="宋体" w:eastAsia="宋体" w:cs="宋体"/>
              <w:szCs w:val="24"/>
              <w:lang w:val="en-US" w:eastAsia="zh-CN"/>
            </w:rPr>
            <w:t xml:space="preserve"> </w:t>
          </w:r>
          <w:r>
            <w:rPr>
              <w:rFonts w:hint="eastAsia" w:ascii="宋体" w:hAnsi="宋体" w:eastAsia="宋体" w:cs="宋体"/>
              <w:szCs w:val="24"/>
            </w:rPr>
            <w:t>费用承担</w:t>
          </w:r>
          <w:r>
            <w:tab/>
          </w:r>
          <w:r>
            <w:fldChar w:fldCharType="begin"/>
          </w:r>
          <w:r>
            <w:instrText xml:space="preserve"> PAGEREF _Toc6909 \h </w:instrText>
          </w:r>
          <w:r>
            <w:fldChar w:fldCharType="separate"/>
          </w:r>
          <w:r>
            <w:t>- 11 -</w:t>
          </w:r>
          <w:r>
            <w:fldChar w:fldCharType="end"/>
          </w:r>
          <w:r>
            <w:rPr>
              <w:rFonts w:hint="eastAsia" w:eastAsia="宋体" w:cs="宋体"/>
              <w:color w:val="000000"/>
              <w:spacing w:val="0"/>
              <w:w w:val="100"/>
              <w:position w:val="0"/>
              <w:szCs w:val="52"/>
              <w:lang w:val="en-US" w:eastAsia="zh-CN"/>
            </w:rPr>
            <w:fldChar w:fldCharType="end"/>
          </w:r>
        </w:p>
        <w:p w14:paraId="18B139F2">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_Toc2881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1.4</w:t>
          </w:r>
          <w:r>
            <w:rPr>
              <w:rFonts w:hint="eastAsia" w:ascii="宋体" w:hAnsi="宋体" w:eastAsia="宋体" w:cs="宋体"/>
              <w:szCs w:val="24"/>
              <w:lang w:val="en-US" w:eastAsia="zh-CN"/>
            </w:rPr>
            <w:t xml:space="preserve"> </w:t>
          </w:r>
          <w:r>
            <w:rPr>
              <w:rFonts w:hint="eastAsia" w:ascii="宋体" w:hAnsi="宋体" w:eastAsia="宋体" w:cs="宋体"/>
              <w:szCs w:val="24"/>
            </w:rPr>
            <w:t>保密</w:t>
          </w:r>
          <w:r>
            <w:tab/>
          </w:r>
          <w:r>
            <w:fldChar w:fldCharType="begin"/>
          </w:r>
          <w:r>
            <w:instrText xml:space="preserve"> PAGEREF _Toc2881 \h </w:instrText>
          </w:r>
          <w:r>
            <w:fldChar w:fldCharType="separate"/>
          </w:r>
          <w:r>
            <w:t>- 11 -</w:t>
          </w:r>
          <w:r>
            <w:fldChar w:fldCharType="end"/>
          </w:r>
          <w:r>
            <w:rPr>
              <w:rFonts w:hint="eastAsia" w:eastAsia="宋体" w:cs="宋体"/>
              <w:color w:val="000000"/>
              <w:spacing w:val="0"/>
              <w:w w:val="100"/>
              <w:position w:val="0"/>
              <w:szCs w:val="52"/>
              <w:lang w:val="en-US" w:eastAsia="zh-CN"/>
            </w:rPr>
            <w:fldChar w:fldCharType="end"/>
          </w:r>
        </w:p>
        <w:p w14:paraId="3A22F0CC">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_Toc5802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position w:val="0"/>
              <w:szCs w:val="24"/>
              <w:lang w:val="en-US" w:eastAsia="en-US" w:bidi="en-US"/>
            </w:rPr>
            <w:t>1.5</w:t>
          </w:r>
          <w:r>
            <w:rPr>
              <w:rFonts w:hint="eastAsia" w:ascii="宋体" w:hAnsi="宋体" w:eastAsia="宋体" w:cs="宋体"/>
              <w:bCs/>
              <w:spacing w:val="0"/>
              <w:w w:val="100"/>
              <w:position w:val="0"/>
              <w:szCs w:val="24"/>
              <w:lang w:val="en-US" w:eastAsia="zh-CN" w:bidi="en-US"/>
            </w:rPr>
            <w:t xml:space="preserve"> </w:t>
          </w:r>
          <w:r>
            <w:rPr>
              <w:rFonts w:hint="eastAsia" w:ascii="宋体" w:hAnsi="宋体" w:eastAsia="宋体" w:cs="宋体"/>
              <w:bCs/>
              <w:spacing w:val="0"/>
              <w:w w:val="100"/>
              <w:position w:val="0"/>
              <w:szCs w:val="24"/>
            </w:rPr>
            <w:t>语言文字</w:t>
          </w:r>
          <w:r>
            <w:tab/>
          </w:r>
          <w:r>
            <w:fldChar w:fldCharType="begin"/>
          </w:r>
          <w:r>
            <w:instrText xml:space="preserve"> PAGEREF _Toc5802 \h </w:instrText>
          </w:r>
          <w:r>
            <w:fldChar w:fldCharType="separate"/>
          </w:r>
          <w:r>
            <w:t>- 11 -</w:t>
          </w:r>
          <w:r>
            <w:fldChar w:fldCharType="end"/>
          </w:r>
          <w:r>
            <w:rPr>
              <w:rFonts w:hint="eastAsia" w:eastAsia="宋体" w:cs="宋体"/>
              <w:color w:val="000000"/>
              <w:spacing w:val="0"/>
              <w:w w:val="100"/>
              <w:position w:val="0"/>
              <w:szCs w:val="52"/>
              <w:lang w:val="en-US" w:eastAsia="zh-CN"/>
            </w:rPr>
            <w:fldChar w:fldCharType="end"/>
          </w:r>
        </w:p>
        <w:p w14:paraId="4A1870EF">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_Toc20932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1.6</w:t>
          </w:r>
          <w:r>
            <w:rPr>
              <w:rFonts w:hint="eastAsia" w:ascii="宋体" w:hAnsi="宋体" w:eastAsia="宋体" w:cs="宋体"/>
              <w:szCs w:val="24"/>
              <w:lang w:val="en-US" w:eastAsia="zh-CN"/>
            </w:rPr>
            <w:t xml:space="preserve"> </w:t>
          </w:r>
          <w:r>
            <w:rPr>
              <w:rFonts w:hint="eastAsia" w:ascii="宋体" w:hAnsi="宋体" w:eastAsia="宋体" w:cs="宋体"/>
              <w:szCs w:val="24"/>
            </w:rPr>
            <w:t>计量单位</w:t>
          </w:r>
          <w:r>
            <w:tab/>
          </w:r>
          <w:r>
            <w:fldChar w:fldCharType="begin"/>
          </w:r>
          <w:r>
            <w:instrText xml:space="preserve"> PAGEREF _Toc20932 \h </w:instrText>
          </w:r>
          <w:r>
            <w:fldChar w:fldCharType="separate"/>
          </w:r>
          <w:r>
            <w:t>- 11 -</w:t>
          </w:r>
          <w:r>
            <w:fldChar w:fldCharType="end"/>
          </w:r>
          <w:r>
            <w:rPr>
              <w:rFonts w:hint="eastAsia" w:eastAsia="宋体" w:cs="宋体"/>
              <w:color w:val="000000"/>
              <w:spacing w:val="0"/>
              <w:w w:val="100"/>
              <w:position w:val="0"/>
              <w:szCs w:val="52"/>
              <w:lang w:val="en-US" w:eastAsia="zh-CN"/>
            </w:rPr>
            <w:fldChar w:fldCharType="end"/>
          </w:r>
        </w:p>
        <w:p w14:paraId="36EC5704">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_Toc29351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1.7</w:t>
          </w:r>
          <w:r>
            <w:rPr>
              <w:rFonts w:hint="eastAsia" w:ascii="宋体" w:hAnsi="宋体" w:eastAsia="宋体" w:cs="宋体"/>
              <w:szCs w:val="24"/>
              <w:lang w:val="en-US" w:eastAsia="zh-CN"/>
            </w:rPr>
            <w:t xml:space="preserve"> </w:t>
          </w:r>
          <w:r>
            <w:rPr>
              <w:rFonts w:hint="eastAsia" w:ascii="宋体" w:hAnsi="宋体" w:eastAsia="宋体" w:cs="宋体"/>
              <w:szCs w:val="24"/>
            </w:rPr>
            <w:t>踏勘现场</w:t>
          </w:r>
          <w:r>
            <w:tab/>
          </w:r>
          <w:r>
            <w:fldChar w:fldCharType="begin"/>
          </w:r>
          <w:r>
            <w:instrText xml:space="preserve"> PAGEREF _Toc29351 \h </w:instrText>
          </w:r>
          <w:r>
            <w:fldChar w:fldCharType="separate"/>
          </w:r>
          <w:r>
            <w:t>- 11 -</w:t>
          </w:r>
          <w:r>
            <w:fldChar w:fldCharType="end"/>
          </w:r>
          <w:r>
            <w:rPr>
              <w:rFonts w:hint="eastAsia" w:eastAsia="宋体" w:cs="宋体"/>
              <w:color w:val="000000"/>
              <w:spacing w:val="0"/>
              <w:w w:val="100"/>
              <w:position w:val="0"/>
              <w:szCs w:val="52"/>
              <w:lang w:val="en-US" w:eastAsia="zh-CN"/>
            </w:rPr>
            <w:fldChar w:fldCharType="end"/>
          </w:r>
        </w:p>
        <w:p w14:paraId="57147FF0">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_Toc6874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1.8</w:t>
          </w:r>
          <w:r>
            <w:rPr>
              <w:rFonts w:hint="eastAsia" w:ascii="宋体" w:hAnsi="宋体" w:eastAsia="宋体" w:cs="宋体"/>
              <w:szCs w:val="24"/>
              <w:lang w:val="en-US" w:eastAsia="zh-CN"/>
            </w:rPr>
            <w:t xml:space="preserve"> 询比采购</w:t>
          </w:r>
          <w:r>
            <w:rPr>
              <w:rFonts w:hint="eastAsia" w:ascii="宋体" w:hAnsi="宋体" w:eastAsia="宋体" w:cs="宋体"/>
              <w:szCs w:val="24"/>
            </w:rPr>
            <w:t>预备会</w:t>
          </w:r>
          <w:r>
            <w:tab/>
          </w:r>
          <w:r>
            <w:fldChar w:fldCharType="begin"/>
          </w:r>
          <w:r>
            <w:instrText xml:space="preserve"> PAGEREF _Toc6874 \h </w:instrText>
          </w:r>
          <w:r>
            <w:fldChar w:fldCharType="separate"/>
          </w:r>
          <w:r>
            <w:t>- 12 -</w:t>
          </w:r>
          <w:r>
            <w:fldChar w:fldCharType="end"/>
          </w:r>
          <w:r>
            <w:rPr>
              <w:rFonts w:hint="eastAsia" w:eastAsia="宋体" w:cs="宋体"/>
              <w:color w:val="000000"/>
              <w:spacing w:val="0"/>
              <w:w w:val="100"/>
              <w:position w:val="0"/>
              <w:szCs w:val="52"/>
              <w:lang w:val="en-US" w:eastAsia="zh-CN"/>
            </w:rPr>
            <w:fldChar w:fldCharType="end"/>
          </w:r>
        </w:p>
        <w:p w14:paraId="3C7103D5">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_Toc15712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 xml:space="preserve">1.9 </w:t>
          </w:r>
          <w:r>
            <w:rPr>
              <w:rFonts w:hint="eastAsia" w:ascii="宋体" w:hAnsi="宋体" w:eastAsia="宋体" w:cs="宋体"/>
              <w:szCs w:val="24"/>
              <w:lang w:val="zh-TW" w:eastAsia="zh-TW"/>
            </w:rPr>
            <w:t>分包</w:t>
          </w:r>
          <w:r>
            <w:tab/>
          </w:r>
          <w:r>
            <w:fldChar w:fldCharType="begin"/>
          </w:r>
          <w:r>
            <w:instrText xml:space="preserve"> PAGEREF _Toc15712 \h </w:instrText>
          </w:r>
          <w:r>
            <w:fldChar w:fldCharType="separate"/>
          </w:r>
          <w:r>
            <w:t>- 12 -</w:t>
          </w:r>
          <w:r>
            <w:fldChar w:fldCharType="end"/>
          </w:r>
          <w:r>
            <w:rPr>
              <w:rFonts w:hint="eastAsia" w:eastAsia="宋体" w:cs="宋体"/>
              <w:color w:val="000000"/>
              <w:spacing w:val="0"/>
              <w:w w:val="100"/>
              <w:position w:val="0"/>
              <w:szCs w:val="52"/>
              <w:lang w:val="en-US" w:eastAsia="zh-CN"/>
            </w:rPr>
            <w:fldChar w:fldCharType="end"/>
          </w:r>
        </w:p>
        <w:p w14:paraId="6F72789C">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_Toc4450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1.10</w:t>
          </w:r>
          <w:r>
            <w:rPr>
              <w:rFonts w:hint="eastAsia" w:ascii="宋体" w:hAnsi="宋体" w:eastAsia="宋体" w:cs="宋体"/>
              <w:szCs w:val="24"/>
              <w:lang w:val="en-US" w:eastAsia="zh-CN"/>
            </w:rPr>
            <w:t xml:space="preserve"> </w:t>
          </w:r>
          <w:r>
            <w:rPr>
              <w:rFonts w:hint="eastAsia" w:ascii="宋体" w:hAnsi="宋体" w:eastAsia="宋体" w:cs="宋体"/>
              <w:szCs w:val="24"/>
            </w:rPr>
            <w:t>响应和偏差</w:t>
          </w:r>
          <w:r>
            <w:tab/>
          </w:r>
          <w:r>
            <w:fldChar w:fldCharType="begin"/>
          </w:r>
          <w:r>
            <w:instrText xml:space="preserve"> PAGEREF _Toc4450 \h </w:instrText>
          </w:r>
          <w:r>
            <w:fldChar w:fldCharType="separate"/>
          </w:r>
          <w:r>
            <w:t>- 12 -</w:t>
          </w:r>
          <w:r>
            <w:fldChar w:fldCharType="end"/>
          </w:r>
          <w:r>
            <w:rPr>
              <w:rFonts w:hint="eastAsia" w:eastAsia="宋体" w:cs="宋体"/>
              <w:color w:val="000000"/>
              <w:spacing w:val="0"/>
              <w:w w:val="100"/>
              <w:position w:val="0"/>
              <w:szCs w:val="52"/>
              <w:lang w:val="en-US" w:eastAsia="zh-CN"/>
            </w:rPr>
            <w:fldChar w:fldCharType="end"/>
          </w:r>
        </w:p>
        <w:p w14:paraId="66BBDCEC">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_Toc31692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2</w:t>
          </w:r>
          <w:r>
            <w:rPr>
              <w:rFonts w:hint="eastAsia" w:ascii="宋体" w:hAnsi="宋体" w:eastAsia="宋体" w:cs="宋体"/>
              <w:szCs w:val="28"/>
              <w:lang w:val="en-US" w:eastAsia="zh-CN"/>
            </w:rPr>
            <w:t xml:space="preserve"> </w:t>
          </w:r>
          <w:r>
            <w:rPr>
              <w:rFonts w:hint="eastAsia" w:ascii="宋体" w:hAnsi="宋体" w:eastAsia="宋体" w:cs="宋体"/>
              <w:szCs w:val="28"/>
            </w:rPr>
            <w:t>采购文件</w:t>
          </w:r>
          <w:r>
            <w:tab/>
          </w:r>
          <w:r>
            <w:fldChar w:fldCharType="begin"/>
          </w:r>
          <w:r>
            <w:instrText xml:space="preserve"> PAGEREF _Toc31692 \h </w:instrText>
          </w:r>
          <w:r>
            <w:fldChar w:fldCharType="separate"/>
          </w:r>
          <w:r>
            <w:t>- 12 -</w:t>
          </w:r>
          <w:r>
            <w:fldChar w:fldCharType="end"/>
          </w:r>
          <w:r>
            <w:rPr>
              <w:rFonts w:hint="eastAsia" w:eastAsia="宋体" w:cs="宋体"/>
              <w:color w:val="000000"/>
              <w:spacing w:val="0"/>
              <w:w w:val="100"/>
              <w:position w:val="0"/>
              <w:szCs w:val="52"/>
              <w:lang w:val="en-US" w:eastAsia="zh-CN"/>
            </w:rPr>
            <w:fldChar w:fldCharType="end"/>
          </w:r>
        </w:p>
        <w:p w14:paraId="32AAA39F">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_Toc32168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2.</w:t>
          </w:r>
          <w:r>
            <w:rPr>
              <w:rFonts w:hint="eastAsia" w:ascii="宋体" w:hAnsi="宋体" w:eastAsia="宋体" w:cs="宋体"/>
              <w:szCs w:val="24"/>
            </w:rPr>
            <w:t>1</w:t>
          </w:r>
          <w:r>
            <w:rPr>
              <w:rFonts w:hint="eastAsia" w:ascii="宋体" w:hAnsi="宋体" w:eastAsia="宋体" w:cs="宋体"/>
              <w:szCs w:val="24"/>
              <w:lang w:val="en-US" w:eastAsia="zh-CN"/>
            </w:rPr>
            <w:t xml:space="preserve"> </w:t>
          </w:r>
          <w:r>
            <w:rPr>
              <w:rFonts w:hint="eastAsia" w:ascii="宋体" w:hAnsi="宋体" w:eastAsia="宋体" w:cs="宋体"/>
              <w:szCs w:val="24"/>
            </w:rPr>
            <w:t>采购文件的</w:t>
          </w:r>
          <w:r>
            <w:rPr>
              <w:rFonts w:hint="eastAsia" w:ascii="宋体" w:hAnsi="宋体" w:eastAsia="宋体" w:cs="宋体"/>
              <w:szCs w:val="24"/>
              <w:lang w:eastAsia="zh-CN"/>
            </w:rPr>
            <w:t>组</w:t>
          </w:r>
          <w:r>
            <w:rPr>
              <w:rFonts w:hint="eastAsia" w:ascii="宋体" w:hAnsi="宋体" w:eastAsia="宋体" w:cs="宋体"/>
              <w:szCs w:val="24"/>
            </w:rPr>
            <w:t>成</w:t>
          </w:r>
          <w:r>
            <w:tab/>
          </w:r>
          <w:r>
            <w:fldChar w:fldCharType="begin"/>
          </w:r>
          <w:r>
            <w:instrText xml:space="preserve"> PAGEREF _Toc32168 \h </w:instrText>
          </w:r>
          <w:r>
            <w:fldChar w:fldCharType="separate"/>
          </w:r>
          <w:r>
            <w:t>- 12 -</w:t>
          </w:r>
          <w:r>
            <w:fldChar w:fldCharType="end"/>
          </w:r>
          <w:r>
            <w:rPr>
              <w:rFonts w:hint="eastAsia" w:eastAsia="宋体" w:cs="宋体"/>
              <w:color w:val="000000"/>
              <w:spacing w:val="0"/>
              <w:w w:val="100"/>
              <w:position w:val="0"/>
              <w:szCs w:val="52"/>
              <w:lang w:val="en-US" w:eastAsia="zh-CN"/>
            </w:rPr>
            <w:fldChar w:fldCharType="end"/>
          </w:r>
        </w:p>
        <w:p w14:paraId="2F9ECCAD">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_Toc6010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2.2</w:t>
          </w:r>
          <w:r>
            <w:rPr>
              <w:rFonts w:hint="eastAsia" w:ascii="宋体" w:hAnsi="宋体" w:eastAsia="宋体" w:cs="宋体"/>
              <w:szCs w:val="24"/>
              <w:lang w:val="en-US" w:eastAsia="zh-CN"/>
            </w:rPr>
            <w:t xml:space="preserve"> </w:t>
          </w:r>
          <w:r>
            <w:rPr>
              <w:rFonts w:hint="eastAsia" w:ascii="宋体" w:hAnsi="宋体" w:eastAsia="宋体" w:cs="宋体"/>
              <w:szCs w:val="24"/>
            </w:rPr>
            <w:t>采购文件的澄清和修改</w:t>
          </w:r>
          <w:r>
            <w:tab/>
          </w:r>
          <w:r>
            <w:fldChar w:fldCharType="begin"/>
          </w:r>
          <w:r>
            <w:instrText xml:space="preserve"> PAGEREF _Toc6010 \h </w:instrText>
          </w:r>
          <w:r>
            <w:fldChar w:fldCharType="separate"/>
          </w:r>
          <w:r>
            <w:t>- 12 -</w:t>
          </w:r>
          <w:r>
            <w:fldChar w:fldCharType="end"/>
          </w:r>
          <w:r>
            <w:rPr>
              <w:rFonts w:hint="eastAsia" w:eastAsia="宋体" w:cs="宋体"/>
              <w:color w:val="000000"/>
              <w:spacing w:val="0"/>
              <w:w w:val="100"/>
              <w:position w:val="0"/>
              <w:szCs w:val="52"/>
              <w:lang w:val="en-US" w:eastAsia="zh-CN"/>
            </w:rPr>
            <w:fldChar w:fldCharType="end"/>
          </w:r>
        </w:p>
        <w:p w14:paraId="0E9F6E43">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_Toc964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3</w:t>
          </w:r>
          <w:r>
            <w:rPr>
              <w:rFonts w:hint="eastAsia" w:ascii="宋体" w:hAnsi="宋体" w:eastAsia="宋体" w:cs="宋体"/>
              <w:szCs w:val="28"/>
              <w:lang w:val="en-US" w:eastAsia="zh-CN"/>
            </w:rPr>
            <w:t xml:space="preserve"> </w:t>
          </w:r>
          <w:r>
            <w:rPr>
              <w:rFonts w:hint="eastAsia" w:ascii="宋体" w:hAnsi="宋体" w:eastAsia="宋体" w:cs="宋体"/>
              <w:szCs w:val="28"/>
            </w:rPr>
            <w:t>响应文件</w:t>
          </w:r>
          <w:r>
            <w:tab/>
          </w:r>
          <w:r>
            <w:fldChar w:fldCharType="begin"/>
          </w:r>
          <w:r>
            <w:instrText xml:space="preserve"> PAGEREF _Toc964 \h </w:instrText>
          </w:r>
          <w:r>
            <w:fldChar w:fldCharType="separate"/>
          </w:r>
          <w:r>
            <w:t>- 13 -</w:t>
          </w:r>
          <w:r>
            <w:fldChar w:fldCharType="end"/>
          </w:r>
          <w:r>
            <w:rPr>
              <w:rFonts w:hint="eastAsia" w:eastAsia="宋体" w:cs="宋体"/>
              <w:color w:val="000000"/>
              <w:spacing w:val="0"/>
              <w:w w:val="100"/>
              <w:position w:val="0"/>
              <w:szCs w:val="52"/>
              <w:lang w:val="en-US" w:eastAsia="zh-CN"/>
            </w:rPr>
            <w:fldChar w:fldCharType="end"/>
          </w:r>
        </w:p>
        <w:p w14:paraId="57FE2EB4">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_Toc2516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3.1</w:t>
          </w:r>
          <w:r>
            <w:rPr>
              <w:rFonts w:hint="eastAsia" w:ascii="宋体" w:hAnsi="宋体" w:eastAsia="宋体" w:cs="宋体"/>
              <w:szCs w:val="24"/>
              <w:lang w:val="en-US" w:eastAsia="zh-CN"/>
            </w:rPr>
            <w:t xml:space="preserve"> </w:t>
          </w:r>
          <w:r>
            <w:rPr>
              <w:rFonts w:hint="eastAsia" w:ascii="宋体" w:hAnsi="宋体" w:eastAsia="宋体" w:cs="宋体"/>
              <w:szCs w:val="24"/>
            </w:rPr>
            <w:t>响应文件的组成</w:t>
          </w:r>
          <w:r>
            <w:tab/>
          </w:r>
          <w:r>
            <w:fldChar w:fldCharType="begin"/>
          </w:r>
          <w:r>
            <w:instrText xml:space="preserve"> PAGEREF _Toc2516 \h </w:instrText>
          </w:r>
          <w:r>
            <w:fldChar w:fldCharType="separate"/>
          </w:r>
          <w:r>
            <w:t>- 13 -</w:t>
          </w:r>
          <w:r>
            <w:fldChar w:fldCharType="end"/>
          </w:r>
          <w:r>
            <w:rPr>
              <w:rFonts w:hint="eastAsia" w:eastAsia="宋体" w:cs="宋体"/>
              <w:color w:val="000000"/>
              <w:spacing w:val="0"/>
              <w:w w:val="100"/>
              <w:position w:val="0"/>
              <w:szCs w:val="52"/>
              <w:lang w:val="en-US" w:eastAsia="zh-CN"/>
            </w:rPr>
            <w:fldChar w:fldCharType="end"/>
          </w:r>
        </w:p>
        <w:p w14:paraId="31DFBACC">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_Toc28231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3.2</w:t>
          </w:r>
          <w:r>
            <w:rPr>
              <w:rFonts w:hint="eastAsia" w:ascii="宋体" w:hAnsi="宋体" w:eastAsia="宋体" w:cs="宋体"/>
              <w:szCs w:val="24"/>
              <w:lang w:val="en-US" w:eastAsia="zh-CN"/>
            </w:rPr>
            <w:t xml:space="preserve"> </w:t>
          </w:r>
          <w:r>
            <w:rPr>
              <w:rFonts w:hint="eastAsia" w:ascii="宋体" w:hAnsi="宋体" w:eastAsia="宋体" w:cs="宋体"/>
              <w:szCs w:val="24"/>
            </w:rPr>
            <w:t>报价</w:t>
          </w:r>
          <w:r>
            <w:tab/>
          </w:r>
          <w:r>
            <w:fldChar w:fldCharType="begin"/>
          </w:r>
          <w:r>
            <w:instrText xml:space="preserve"> PAGEREF _Toc28231 \h </w:instrText>
          </w:r>
          <w:r>
            <w:fldChar w:fldCharType="separate"/>
          </w:r>
          <w:r>
            <w:t>- 14 -</w:t>
          </w:r>
          <w:r>
            <w:fldChar w:fldCharType="end"/>
          </w:r>
          <w:r>
            <w:rPr>
              <w:rFonts w:hint="eastAsia" w:eastAsia="宋体" w:cs="宋体"/>
              <w:color w:val="000000"/>
              <w:spacing w:val="0"/>
              <w:w w:val="100"/>
              <w:position w:val="0"/>
              <w:szCs w:val="52"/>
              <w:lang w:val="en-US" w:eastAsia="zh-CN"/>
            </w:rPr>
            <w:fldChar w:fldCharType="end"/>
          </w:r>
        </w:p>
        <w:p w14:paraId="5935B01B">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_Toc5815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3.3</w:t>
          </w:r>
          <w:r>
            <w:rPr>
              <w:rFonts w:hint="eastAsia" w:ascii="宋体" w:hAnsi="宋体" w:eastAsia="宋体" w:cs="宋体"/>
              <w:szCs w:val="24"/>
              <w:lang w:val="en-US" w:eastAsia="zh-CN"/>
            </w:rPr>
            <w:t xml:space="preserve"> </w:t>
          </w:r>
          <w:r>
            <w:rPr>
              <w:rFonts w:hint="eastAsia" w:ascii="宋体" w:hAnsi="宋体" w:eastAsia="宋体" w:cs="宋体"/>
              <w:szCs w:val="24"/>
            </w:rPr>
            <w:t>响应文件有效期</w:t>
          </w:r>
          <w:r>
            <w:tab/>
          </w:r>
          <w:r>
            <w:fldChar w:fldCharType="begin"/>
          </w:r>
          <w:r>
            <w:instrText xml:space="preserve"> PAGEREF _Toc5815 \h </w:instrText>
          </w:r>
          <w:r>
            <w:fldChar w:fldCharType="separate"/>
          </w:r>
          <w:r>
            <w:t>- 14 -</w:t>
          </w:r>
          <w:r>
            <w:fldChar w:fldCharType="end"/>
          </w:r>
          <w:r>
            <w:rPr>
              <w:rFonts w:hint="eastAsia" w:eastAsia="宋体" w:cs="宋体"/>
              <w:color w:val="000000"/>
              <w:spacing w:val="0"/>
              <w:w w:val="100"/>
              <w:position w:val="0"/>
              <w:szCs w:val="52"/>
              <w:lang w:val="en-US" w:eastAsia="zh-CN"/>
            </w:rPr>
            <w:fldChar w:fldCharType="end"/>
          </w:r>
        </w:p>
        <w:p w14:paraId="3818E064">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_Toc12030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3.4</w:t>
          </w:r>
          <w:r>
            <w:rPr>
              <w:rFonts w:hint="eastAsia" w:ascii="宋体" w:hAnsi="宋体" w:eastAsia="宋体" w:cs="宋体"/>
              <w:szCs w:val="24"/>
              <w:lang w:val="en-US" w:eastAsia="zh-CN"/>
            </w:rPr>
            <w:t xml:space="preserve"> </w:t>
          </w:r>
          <w:r>
            <w:rPr>
              <w:rFonts w:hint="eastAsia" w:ascii="宋体" w:hAnsi="宋体" w:eastAsia="宋体" w:cs="宋体"/>
              <w:szCs w:val="24"/>
            </w:rPr>
            <w:t>响应保证金</w:t>
          </w:r>
          <w:r>
            <w:tab/>
          </w:r>
          <w:r>
            <w:fldChar w:fldCharType="begin"/>
          </w:r>
          <w:r>
            <w:instrText xml:space="preserve"> PAGEREF _Toc12030 \h </w:instrText>
          </w:r>
          <w:r>
            <w:fldChar w:fldCharType="separate"/>
          </w:r>
          <w:r>
            <w:t>- 14 -</w:t>
          </w:r>
          <w:r>
            <w:fldChar w:fldCharType="end"/>
          </w:r>
          <w:r>
            <w:rPr>
              <w:rFonts w:hint="eastAsia" w:eastAsia="宋体" w:cs="宋体"/>
              <w:color w:val="000000"/>
              <w:spacing w:val="0"/>
              <w:w w:val="100"/>
              <w:position w:val="0"/>
              <w:szCs w:val="52"/>
              <w:lang w:val="en-US" w:eastAsia="zh-CN"/>
            </w:rPr>
            <w:fldChar w:fldCharType="end"/>
          </w:r>
        </w:p>
        <w:p w14:paraId="09A9869D">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_Toc14482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3.5</w:t>
          </w:r>
          <w:r>
            <w:rPr>
              <w:rFonts w:hint="eastAsia" w:ascii="宋体" w:hAnsi="宋体" w:eastAsia="宋体" w:cs="宋体"/>
              <w:szCs w:val="24"/>
              <w:lang w:val="en-US" w:eastAsia="zh-CN"/>
            </w:rPr>
            <w:t xml:space="preserve"> </w:t>
          </w:r>
          <w:r>
            <w:rPr>
              <w:rFonts w:hint="eastAsia" w:ascii="宋体" w:hAnsi="宋体" w:eastAsia="宋体" w:cs="宋体"/>
              <w:szCs w:val="24"/>
            </w:rPr>
            <w:t>资格审查资料</w:t>
          </w:r>
          <w:r>
            <w:tab/>
          </w:r>
          <w:r>
            <w:fldChar w:fldCharType="begin"/>
          </w:r>
          <w:r>
            <w:instrText xml:space="preserve"> PAGEREF _Toc14482 \h </w:instrText>
          </w:r>
          <w:r>
            <w:fldChar w:fldCharType="separate"/>
          </w:r>
          <w:r>
            <w:t>- 15 -</w:t>
          </w:r>
          <w:r>
            <w:fldChar w:fldCharType="end"/>
          </w:r>
          <w:r>
            <w:rPr>
              <w:rFonts w:hint="eastAsia" w:eastAsia="宋体" w:cs="宋体"/>
              <w:color w:val="000000"/>
              <w:spacing w:val="0"/>
              <w:w w:val="100"/>
              <w:position w:val="0"/>
              <w:szCs w:val="52"/>
              <w:lang w:val="en-US" w:eastAsia="zh-CN"/>
            </w:rPr>
            <w:fldChar w:fldCharType="end"/>
          </w:r>
        </w:p>
        <w:p w14:paraId="6F7B8298">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_Toc20237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3.6</w:t>
          </w:r>
          <w:r>
            <w:rPr>
              <w:rFonts w:hint="eastAsia" w:ascii="宋体" w:hAnsi="宋体" w:eastAsia="宋体" w:cs="宋体"/>
              <w:szCs w:val="24"/>
              <w:lang w:val="en-US" w:eastAsia="zh-CN"/>
            </w:rPr>
            <w:t xml:space="preserve"> </w:t>
          </w:r>
          <w:r>
            <w:rPr>
              <w:rFonts w:hint="eastAsia" w:ascii="宋体" w:hAnsi="宋体" w:eastAsia="宋体" w:cs="宋体"/>
              <w:szCs w:val="24"/>
            </w:rPr>
            <w:t>响应方案</w:t>
          </w:r>
          <w:r>
            <w:tab/>
          </w:r>
          <w:r>
            <w:fldChar w:fldCharType="begin"/>
          </w:r>
          <w:r>
            <w:instrText xml:space="preserve"> PAGEREF _Toc20237 \h </w:instrText>
          </w:r>
          <w:r>
            <w:fldChar w:fldCharType="separate"/>
          </w:r>
          <w:r>
            <w:t>- 15 -</w:t>
          </w:r>
          <w:r>
            <w:fldChar w:fldCharType="end"/>
          </w:r>
          <w:r>
            <w:rPr>
              <w:rFonts w:hint="eastAsia" w:eastAsia="宋体" w:cs="宋体"/>
              <w:color w:val="000000"/>
              <w:spacing w:val="0"/>
              <w:w w:val="100"/>
              <w:position w:val="0"/>
              <w:szCs w:val="52"/>
              <w:lang w:val="en-US" w:eastAsia="zh-CN"/>
            </w:rPr>
            <w:fldChar w:fldCharType="end"/>
          </w:r>
        </w:p>
        <w:p w14:paraId="17C2372F">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_Toc12965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3.7</w:t>
          </w:r>
          <w:r>
            <w:rPr>
              <w:rFonts w:hint="eastAsia" w:ascii="宋体" w:hAnsi="宋体" w:eastAsia="宋体" w:cs="宋体"/>
              <w:szCs w:val="24"/>
              <w:lang w:val="en-US" w:eastAsia="zh-CN"/>
            </w:rPr>
            <w:t xml:space="preserve"> </w:t>
          </w:r>
          <w:r>
            <w:rPr>
              <w:rFonts w:hint="eastAsia" w:ascii="宋体" w:hAnsi="宋体" w:eastAsia="宋体" w:cs="宋体"/>
              <w:szCs w:val="24"/>
            </w:rPr>
            <w:t>响应文件的编制</w:t>
          </w:r>
          <w:r>
            <w:tab/>
          </w:r>
          <w:r>
            <w:fldChar w:fldCharType="begin"/>
          </w:r>
          <w:r>
            <w:instrText xml:space="preserve"> PAGEREF _Toc12965 \h </w:instrText>
          </w:r>
          <w:r>
            <w:fldChar w:fldCharType="separate"/>
          </w:r>
          <w:r>
            <w:t>- 15 -</w:t>
          </w:r>
          <w:r>
            <w:fldChar w:fldCharType="end"/>
          </w:r>
          <w:r>
            <w:rPr>
              <w:rFonts w:hint="eastAsia" w:eastAsia="宋体" w:cs="宋体"/>
              <w:color w:val="000000"/>
              <w:spacing w:val="0"/>
              <w:w w:val="100"/>
              <w:position w:val="0"/>
              <w:szCs w:val="52"/>
              <w:lang w:val="en-US" w:eastAsia="zh-CN"/>
            </w:rPr>
            <w:fldChar w:fldCharType="end"/>
          </w:r>
        </w:p>
        <w:p w14:paraId="106FD300">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_Toc4280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4</w:t>
          </w:r>
          <w:r>
            <w:rPr>
              <w:rFonts w:hint="eastAsia" w:ascii="宋体" w:hAnsi="宋体" w:eastAsia="宋体" w:cs="宋体"/>
              <w:szCs w:val="28"/>
              <w:lang w:val="en-US" w:eastAsia="zh-CN"/>
            </w:rPr>
            <w:t xml:space="preserve"> </w:t>
          </w:r>
          <w:r>
            <w:rPr>
              <w:rFonts w:hint="eastAsia" w:ascii="宋体" w:hAnsi="宋体" w:eastAsia="宋体" w:cs="宋体"/>
              <w:szCs w:val="28"/>
            </w:rPr>
            <w:t>响应文件的递交</w:t>
          </w:r>
          <w:r>
            <w:tab/>
          </w:r>
          <w:r>
            <w:fldChar w:fldCharType="begin"/>
          </w:r>
          <w:r>
            <w:instrText xml:space="preserve"> PAGEREF _Toc4280 \h </w:instrText>
          </w:r>
          <w:r>
            <w:fldChar w:fldCharType="separate"/>
          </w:r>
          <w:r>
            <w:t>- 16 -</w:t>
          </w:r>
          <w:r>
            <w:fldChar w:fldCharType="end"/>
          </w:r>
          <w:r>
            <w:rPr>
              <w:rFonts w:hint="eastAsia" w:eastAsia="宋体" w:cs="宋体"/>
              <w:color w:val="000000"/>
              <w:spacing w:val="0"/>
              <w:w w:val="100"/>
              <w:position w:val="0"/>
              <w:szCs w:val="52"/>
              <w:lang w:val="en-US" w:eastAsia="zh-CN"/>
            </w:rPr>
            <w:fldChar w:fldCharType="end"/>
          </w:r>
        </w:p>
        <w:p w14:paraId="157B0764">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_Toc8730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4.</w:t>
          </w:r>
          <w:r>
            <w:rPr>
              <w:rFonts w:hint="eastAsia" w:ascii="宋体" w:hAnsi="宋体" w:eastAsia="宋体" w:cs="宋体"/>
              <w:szCs w:val="24"/>
            </w:rPr>
            <w:t>1</w:t>
          </w:r>
          <w:r>
            <w:rPr>
              <w:rFonts w:hint="eastAsia" w:ascii="宋体" w:hAnsi="宋体" w:eastAsia="宋体" w:cs="宋体"/>
              <w:szCs w:val="24"/>
              <w:lang w:val="en-US" w:eastAsia="zh-CN"/>
            </w:rPr>
            <w:t xml:space="preserve"> </w:t>
          </w:r>
          <w:r>
            <w:rPr>
              <w:rFonts w:hint="eastAsia" w:ascii="宋体" w:hAnsi="宋体" w:eastAsia="宋体" w:cs="宋体"/>
              <w:szCs w:val="24"/>
            </w:rPr>
            <w:t>响应文件的包装与标记</w:t>
          </w:r>
          <w:r>
            <w:tab/>
          </w:r>
          <w:r>
            <w:fldChar w:fldCharType="begin"/>
          </w:r>
          <w:r>
            <w:instrText xml:space="preserve"> PAGEREF _Toc8730 \h </w:instrText>
          </w:r>
          <w:r>
            <w:fldChar w:fldCharType="separate"/>
          </w:r>
          <w:r>
            <w:t>- 16 -</w:t>
          </w:r>
          <w:r>
            <w:fldChar w:fldCharType="end"/>
          </w:r>
          <w:r>
            <w:rPr>
              <w:rFonts w:hint="eastAsia" w:eastAsia="宋体" w:cs="宋体"/>
              <w:color w:val="000000"/>
              <w:spacing w:val="0"/>
              <w:w w:val="100"/>
              <w:position w:val="0"/>
              <w:szCs w:val="52"/>
              <w:lang w:val="en-US" w:eastAsia="zh-CN"/>
            </w:rPr>
            <w:fldChar w:fldCharType="end"/>
          </w:r>
        </w:p>
        <w:p w14:paraId="72B7FC50">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_Toc22671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4.2</w:t>
          </w:r>
          <w:r>
            <w:rPr>
              <w:rFonts w:hint="eastAsia" w:ascii="宋体" w:hAnsi="宋体" w:eastAsia="宋体" w:cs="宋体"/>
              <w:szCs w:val="24"/>
              <w:lang w:val="en-US" w:eastAsia="zh-CN"/>
            </w:rPr>
            <w:t xml:space="preserve"> </w:t>
          </w:r>
          <w:r>
            <w:rPr>
              <w:rFonts w:hint="eastAsia" w:ascii="宋体" w:hAnsi="宋体" w:eastAsia="宋体" w:cs="宋体"/>
              <w:szCs w:val="24"/>
            </w:rPr>
            <w:t>响应文件的递交</w:t>
          </w:r>
          <w:r>
            <w:tab/>
          </w:r>
          <w:r>
            <w:fldChar w:fldCharType="begin"/>
          </w:r>
          <w:r>
            <w:instrText xml:space="preserve"> PAGEREF _Toc22671 \h </w:instrText>
          </w:r>
          <w:r>
            <w:fldChar w:fldCharType="separate"/>
          </w:r>
          <w:r>
            <w:t>- 16 -</w:t>
          </w:r>
          <w:r>
            <w:fldChar w:fldCharType="end"/>
          </w:r>
          <w:r>
            <w:rPr>
              <w:rFonts w:hint="eastAsia" w:eastAsia="宋体" w:cs="宋体"/>
              <w:color w:val="000000"/>
              <w:spacing w:val="0"/>
              <w:w w:val="100"/>
              <w:position w:val="0"/>
              <w:szCs w:val="52"/>
              <w:lang w:val="en-US" w:eastAsia="zh-CN"/>
            </w:rPr>
            <w:fldChar w:fldCharType="end"/>
          </w:r>
        </w:p>
        <w:p w14:paraId="613382B7">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_Toc27921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4.3</w:t>
          </w:r>
          <w:r>
            <w:rPr>
              <w:rFonts w:hint="eastAsia" w:ascii="宋体" w:hAnsi="宋体" w:eastAsia="宋体" w:cs="宋体"/>
              <w:szCs w:val="24"/>
              <w:lang w:val="en-US" w:eastAsia="zh-CN"/>
            </w:rPr>
            <w:t xml:space="preserve"> </w:t>
          </w:r>
          <w:r>
            <w:rPr>
              <w:rFonts w:hint="eastAsia" w:ascii="宋体" w:hAnsi="宋体" w:eastAsia="宋体" w:cs="宋体"/>
              <w:szCs w:val="24"/>
            </w:rPr>
            <w:t>响应文件的修改与撤回</w:t>
          </w:r>
          <w:r>
            <w:tab/>
          </w:r>
          <w:r>
            <w:fldChar w:fldCharType="begin"/>
          </w:r>
          <w:r>
            <w:instrText xml:space="preserve"> PAGEREF _Toc27921 \h </w:instrText>
          </w:r>
          <w:r>
            <w:fldChar w:fldCharType="separate"/>
          </w:r>
          <w:r>
            <w:t>- 16 -</w:t>
          </w:r>
          <w:r>
            <w:fldChar w:fldCharType="end"/>
          </w:r>
          <w:r>
            <w:rPr>
              <w:rFonts w:hint="eastAsia" w:eastAsia="宋体" w:cs="宋体"/>
              <w:color w:val="000000"/>
              <w:spacing w:val="0"/>
              <w:w w:val="100"/>
              <w:position w:val="0"/>
              <w:szCs w:val="52"/>
              <w:lang w:val="en-US" w:eastAsia="zh-CN"/>
            </w:rPr>
            <w:fldChar w:fldCharType="end"/>
          </w:r>
        </w:p>
        <w:p w14:paraId="02DCAB4C">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_Toc24791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5</w:t>
          </w:r>
          <w:r>
            <w:rPr>
              <w:rFonts w:hint="eastAsia" w:ascii="宋体" w:hAnsi="宋体" w:eastAsia="宋体" w:cs="宋体"/>
              <w:szCs w:val="28"/>
              <w:lang w:val="en-US" w:eastAsia="zh-CN"/>
            </w:rPr>
            <w:t xml:space="preserve"> </w:t>
          </w:r>
          <w:r>
            <w:rPr>
              <w:rFonts w:hint="eastAsia" w:ascii="宋体" w:hAnsi="宋体" w:eastAsia="宋体" w:cs="宋体"/>
              <w:szCs w:val="28"/>
            </w:rPr>
            <w:t>开启响应文件</w:t>
          </w:r>
          <w:r>
            <w:tab/>
          </w:r>
          <w:r>
            <w:fldChar w:fldCharType="begin"/>
          </w:r>
          <w:r>
            <w:instrText xml:space="preserve"> PAGEREF _Toc24791 \h </w:instrText>
          </w:r>
          <w:r>
            <w:fldChar w:fldCharType="separate"/>
          </w:r>
          <w:r>
            <w:t>- 17 -</w:t>
          </w:r>
          <w:r>
            <w:fldChar w:fldCharType="end"/>
          </w:r>
          <w:r>
            <w:rPr>
              <w:rFonts w:hint="eastAsia" w:eastAsia="宋体" w:cs="宋体"/>
              <w:color w:val="000000"/>
              <w:spacing w:val="0"/>
              <w:w w:val="100"/>
              <w:position w:val="0"/>
              <w:szCs w:val="52"/>
              <w:lang w:val="en-US" w:eastAsia="zh-CN"/>
            </w:rPr>
            <w:fldChar w:fldCharType="end"/>
          </w:r>
        </w:p>
        <w:p w14:paraId="365C5A10">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_Toc9939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5.</w:t>
          </w:r>
          <w:r>
            <w:rPr>
              <w:rFonts w:hint="eastAsia" w:ascii="宋体" w:hAnsi="宋体" w:eastAsia="宋体" w:cs="宋体"/>
              <w:szCs w:val="24"/>
            </w:rPr>
            <w:t>1</w:t>
          </w:r>
          <w:r>
            <w:rPr>
              <w:rFonts w:hint="eastAsia" w:ascii="宋体" w:hAnsi="宋体" w:eastAsia="宋体" w:cs="宋体"/>
              <w:szCs w:val="24"/>
              <w:lang w:val="en-US" w:eastAsia="zh-CN"/>
            </w:rPr>
            <w:t xml:space="preserve"> </w:t>
          </w:r>
          <w:r>
            <w:rPr>
              <w:rFonts w:hint="eastAsia" w:ascii="宋体" w:hAnsi="宋体" w:eastAsia="宋体" w:cs="宋体"/>
              <w:szCs w:val="24"/>
            </w:rPr>
            <w:t>开启响应文件的时间和地点</w:t>
          </w:r>
          <w:r>
            <w:tab/>
          </w:r>
          <w:r>
            <w:fldChar w:fldCharType="begin"/>
          </w:r>
          <w:r>
            <w:instrText xml:space="preserve"> PAGEREF _Toc9939 \h </w:instrText>
          </w:r>
          <w:r>
            <w:fldChar w:fldCharType="separate"/>
          </w:r>
          <w:r>
            <w:t>- 17 -</w:t>
          </w:r>
          <w:r>
            <w:fldChar w:fldCharType="end"/>
          </w:r>
          <w:r>
            <w:rPr>
              <w:rFonts w:hint="eastAsia" w:eastAsia="宋体" w:cs="宋体"/>
              <w:color w:val="000000"/>
              <w:spacing w:val="0"/>
              <w:w w:val="100"/>
              <w:position w:val="0"/>
              <w:szCs w:val="52"/>
              <w:lang w:val="en-US" w:eastAsia="zh-CN"/>
            </w:rPr>
            <w:fldChar w:fldCharType="end"/>
          </w:r>
        </w:p>
        <w:p w14:paraId="39701382">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_Toc4455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5.2</w:t>
          </w:r>
          <w:r>
            <w:rPr>
              <w:rFonts w:hint="eastAsia" w:ascii="宋体" w:hAnsi="宋体" w:eastAsia="宋体" w:cs="宋体"/>
              <w:szCs w:val="24"/>
              <w:lang w:val="en-US" w:eastAsia="zh-CN"/>
            </w:rPr>
            <w:t xml:space="preserve"> </w:t>
          </w:r>
          <w:r>
            <w:rPr>
              <w:rFonts w:hint="eastAsia" w:ascii="宋体" w:hAnsi="宋体" w:eastAsia="宋体" w:cs="宋体"/>
              <w:szCs w:val="24"/>
            </w:rPr>
            <w:t>开启程序</w:t>
          </w:r>
          <w:r>
            <w:tab/>
          </w:r>
          <w:r>
            <w:fldChar w:fldCharType="begin"/>
          </w:r>
          <w:r>
            <w:instrText xml:space="preserve"> PAGEREF _Toc4455 \h </w:instrText>
          </w:r>
          <w:r>
            <w:fldChar w:fldCharType="separate"/>
          </w:r>
          <w:r>
            <w:t>- 17 -</w:t>
          </w:r>
          <w:r>
            <w:fldChar w:fldCharType="end"/>
          </w:r>
          <w:r>
            <w:rPr>
              <w:rFonts w:hint="eastAsia" w:eastAsia="宋体" w:cs="宋体"/>
              <w:color w:val="000000"/>
              <w:spacing w:val="0"/>
              <w:w w:val="100"/>
              <w:position w:val="0"/>
              <w:szCs w:val="52"/>
              <w:lang w:val="en-US" w:eastAsia="zh-CN"/>
            </w:rPr>
            <w:fldChar w:fldCharType="end"/>
          </w:r>
        </w:p>
        <w:p w14:paraId="495BFA71">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_Toc31426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zh-CN"/>
            </w:rPr>
            <w:t>5.3 递交响应文件的供应商不足的情形</w:t>
          </w:r>
          <w:r>
            <w:tab/>
          </w:r>
          <w:r>
            <w:fldChar w:fldCharType="begin"/>
          </w:r>
          <w:r>
            <w:instrText xml:space="preserve"> PAGEREF _Toc31426 \h </w:instrText>
          </w:r>
          <w:r>
            <w:fldChar w:fldCharType="separate"/>
          </w:r>
          <w:r>
            <w:t>- 17 -</w:t>
          </w:r>
          <w:r>
            <w:fldChar w:fldCharType="end"/>
          </w:r>
          <w:r>
            <w:rPr>
              <w:rFonts w:hint="eastAsia" w:eastAsia="宋体" w:cs="宋体"/>
              <w:color w:val="000000"/>
              <w:spacing w:val="0"/>
              <w:w w:val="100"/>
              <w:position w:val="0"/>
              <w:szCs w:val="52"/>
              <w:lang w:val="en-US" w:eastAsia="zh-CN"/>
            </w:rPr>
            <w:fldChar w:fldCharType="end"/>
          </w:r>
        </w:p>
        <w:p w14:paraId="16382B69">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_Toc26458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6</w:t>
          </w:r>
          <w:r>
            <w:rPr>
              <w:rFonts w:hint="eastAsia" w:ascii="宋体" w:hAnsi="宋体" w:eastAsia="宋体" w:cs="宋体"/>
              <w:szCs w:val="28"/>
              <w:lang w:val="en-US" w:eastAsia="zh-CN"/>
            </w:rPr>
            <w:t xml:space="preserve"> </w:t>
          </w:r>
          <w:r>
            <w:rPr>
              <w:rFonts w:hint="eastAsia" w:ascii="宋体" w:hAnsi="宋体" w:eastAsia="宋体" w:cs="宋体"/>
              <w:szCs w:val="28"/>
            </w:rPr>
            <w:t>评审</w:t>
          </w:r>
          <w:r>
            <w:tab/>
          </w:r>
          <w:r>
            <w:fldChar w:fldCharType="begin"/>
          </w:r>
          <w:r>
            <w:instrText xml:space="preserve"> PAGEREF _Toc26458 \h </w:instrText>
          </w:r>
          <w:r>
            <w:fldChar w:fldCharType="separate"/>
          </w:r>
          <w:r>
            <w:t>- 17 -</w:t>
          </w:r>
          <w:r>
            <w:fldChar w:fldCharType="end"/>
          </w:r>
          <w:r>
            <w:rPr>
              <w:rFonts w:hint="eastAsia" w:eastAsia="宋体" w:cs="宋体"/>
              <w:color w:val="000000"/>
              <w:spacing w:val="0"/>
              <w:w w:val="100"/>
              <w:position w:val="0"/>
              <w:szCs w:val="52"/>
              <w:lang w:val="en-US" w:eastAsia="zh-CN"/>
            </w:rPr>
            <w:fldChar w:fldCharType="end"/>
          </w:r>
        </w:p>
        <w:p w14:paraId="62ECAF84">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_Toc31693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6.1</w:t>
          </w:r>
          <w:r>
            <w:rPr>
              <w:rFonts w:hint="eastAsia" w:ascii="宋体" w:hAnsi="宋体" w:eastAsia="宋体" w:cs="宋体"/>
              <w:szCs w:val="24"/>
              <w:lang w:val="en-US" w:eastAsia="zh-CN"/>
            </w:rPr>
            <w:t xml:space="preserve"> </w:t>
          </w:r>
          <w:r>
            <w:rPr>
              <w:rFonts w:hint="eastAsia" w:ascii="宋体" w:hAnsi="宋体" w:eastAsia="宋体" w:cs="宋体"/>
              <w:szCs w:val="24"/>
              <w:lang w:eastAsia="zh-CN"/>
            </w:rPr>
            <w:t>评审</w:t>
          </w:r>
          <w:r>
            <w:rPr>
              <w:rFonts w:hint="eastAsia" w:ascii="宋体" w:hAnsi="宋体" w:eastAsia="宋体" w:cs="宋体"/>
              <w:szCs w:val="24"/>
            </w:rPr>
            <w:t>小组</w:t>
          </w:r>
          <w:r>
            <w:tab/>
          </w:r>
          <w:r>
            <w:fldChar w:fldCharType="begin"/>
          </w:r>
          <w:r>
            <w:instrText xml:space="preserve"> PAGEREF _Toc31693 \h </w:instrText>
          </w:r>
          <w:r>
            <w:fldChar w:fldCharType="separate"/>
          </w:r>
          <w:r>
            <w:t>- 17 -</w:t>
          </w:r>
          <w:r>
            <w:fldChar w:fldCharType="end"/>
          </w:r>
          <w:r>
            <w:rPr>
              <w:rFonts w:hint="eastAsia" w:eastAsia="宋体" w:cs="宋体"/>
              <w:color w:val="000000"/>
              <w:spacing w:val="0"/>
              <w:w w:val="100"/>
              <w:position w:val="0"/>
              <w:szCs w:val="52"/>
              <w:lang w:val="en-US" w:eastAsia="zh-CN"/>
            </w:rPr>
            <w:fldChar w:fldCharType="end"/>
          </w:r>
        </w:p>
        <w:p w14:paraId="79BB4B4C">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_Toc29493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6.2</w:t>
          </w:r>
          <w:r>
            <w:rPr>
              <w:rFonts w:hint="eastAsia" w:ascii="宋体" w:hAnsi="宋体" w:eastAsia="宋体" w:cs="宋体"/>
              <w:szCs w:val="24"/>
              <w:lang w:val="en-US" w:eastAsia="zh-CN"/>
            </w:rPr>
            <w:t xml:space="preserve"> </w:t>
          </w:r>
          <w:r>
            <w:rPr>
              <w:rFonts w:hint="eastAsia" w:ascii="宋体" w:hAnsi="宋体" w:eastAsia="宋体" w:cs="宋体"/>
              <w:szCs w:val="24"/>
            </w:rPr>
            <w:t>评审</w:t>
          </w:r>
          <w:r>
            <w:tab/>
          </w:r>
          <w:r>
            <w:fldChar w:fldCharType="begin"/>
          </w:r>
          <w:r>
            <w:instrText xml:space="preserve"> PAGEREF _Toc29493 \h </w:instrText>
          </w:r>
          <w:r>
            <w:fldChar w:fldCharType="separate"/>
          </w:r>
          <w:r>
            <w:t>- 18 -</w:t>
          </w:r>
          <w:r>
            <w:fldChar w:fldCharType="end"/>
          </w:r>
          <w:r>
            <w:rPr>
              <w:rFonts w:hint="eastAsia" w:eastAsia="宋体" w:cs="宋体"/>
              <w:color w:val="000000"/>
              <w:spacing w:val="0"/>
              <w:w w:val="100"/>
              <w:position w:val="0"/>
              <w:szCs w:val="52"/>
              <w:lang w:val="en-US" w:eastAsia="zh-CN"/>
            </w:rPr>
            <w:fldChar w:fldCharType="end"/>
          </w:r>
        </w:p>
        <w:p w14:paraId="59FF3CAB">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_Toc25703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7</w:t>
          </w:r>
          <w:r>
            <w:rPr>
              <w:rFonts w:hint="eastAsia" w:ascii="宋体" w:hAnsi="宋体" w:eastAsia="宋体" w:cs="宋体"/>
              <w:szCs w:val="28"/>
              <w:lang w:val="en-US" w:eastAsia="zh-CN"/>
            </w:rPr>
            <w:t xml:space="preserve"> </w:t>
          </w:r>
          <w:r>
            <w:rPr>
              <w:rFonts w:hint="eastAsia" w:ascii="宋体" w:hAnsi="宋体" w:eastAsia="宋体" w:cs="宋体"/>
              <w:szCs w:val="28"/>
            </w:rPr>
            <w:t>合同授予</w:t>
          </w:r>
          <w:r>
            <w:tab/>
          </w:r>
          <w:r>
            <w:fldChar w:fldCharType="begin"/>
          </w:r>
          <w:r>
            <w:instrText xml:space="preserve"> PAGEREF _Toc25703 \h </w:instrText>
          </w:r>
          <w:r>
            <w:fldChar w:fldCharType="separate"/>
          </w:r>
          <w:r>
            <w:t>- 18 -</w:t>
          </w:r>
          <w:r>
            <w:fldChar w:fldCharType="end"/>
          </w:r>
          <w:r>
            <w:rPr>
              <w:rFonts w:hint="eastAsia" w:eastAsia="宋体" w:cs="宋体"/>
              <w:color w:val="000000"/>
              <w:spacing w:val="0"/>
              <w:w w:val="100"/>
              <w:position w:val="0"/>
              <w:szCs w:val="52"/>
              <w:lang w:val="en-US" w:eastAsia="zh-CN"/>
            </w:rPr>
            <w:fldChar w:fldCharType="end"/>
          </w:r>
        </w:p>
        <w:p w14:paraId="2CFE4E2E">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_Toc27009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7.1</w:t>
          </w:r>
          <w:r>
            <w:rPr>
              <w:rFonts w:hint="eastAsia" w:ascii="宋体" w:hAnsi="宋体" w:eastAsia="宋体" w:cs="宋体"/>
              <w:szCs w:val="24"/>
              <w:lang w:val="en-US" w:eastAsia="zh-CN"/>
            </w:rPr>
            <w:t xml:space="preserve"> </w:t>
          </w:r>
          <w:r>
            <w:rPr>
              <w:rFonts w:hint="eastAsia" w:ascii="宋体" w:hAnsi="宋体" w:eastAsia="宋体" w:cs="宋体"/>
              <w:szCs w:val="24"/>
            </w:rPr>
            <w:t>候选成交供应商履约能力核查</w:t>
          </w:r>
          <w:r>
            <w:rPr>
              <w:rFonts w:hint="eastAsia" w:ascii="宋体" w:hAnsi="宋体" w:eastAsia="宋体" w:cs="宋体"/>
              <w:szCs w:val="24"/>
              <w:lang w:eastAsia="zh-CN"/>
            </w:rPr>
            <w:t>（</w:t>
          </w:r>
          <w:r>
            <w:rPr>
              <w:rFonts w:hint="eastAsia" w:ascii="宋体" w:hAnsi="宋体" w:eastAsia="宋体" w:cs="宋体"/>
              <w:szCs w:val="24"/>
              <w:lang w:val="en-US" w:eastAsia="zh-CN"/>
            </w:rPr>
            <w:t>如有）</w:t>
          </w:r>
          <w:r>
            <w:tab/>
          </w:r>
          <w:r>
            <w:fldChar w:fldCharType="begin"/>
          </w:r>
          <w:r>
            <w:instrText xml:space="preserve"> PAGEREF _Toc27009 \h </w:instrText>
          </w:r>
          <w:r>
            <w:fldChar w:fldCharType="separate"/>
          </w:r>
          <w:r>
            <w:t>- 18 -</w:t>
          </w:r>
          <w:r>
            <w:fldChar w:fldCharType="end"/>
          </w:r>
          <w:r>
            <w:rPr>
              <w:rFonts w:hint="eastAsia" w:eastAsia="宋体" w:cs="宋体"/>
              <w:color w:val="000000"/>
              <w:spacing w:val="0"/>
              <w:w w:val="100"/>
              <w:position w:val="0"/>
              <w:szCs w:val="52"/>
              <w:lang w:val="en-US" w:eastAsia="zh-CN"/>
            </w:rPr>
            <w:fldChar w:fldCharType="end"/>
          </w:r>
        </w:p>
        <w:p w14:paraId="01F8BF7B">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_Toc29524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7.2</w:t>
          </w:r>
          <w:r>
            <w:rPr>
              <w:rFonts w:hint="eastAsia" w:ascii="宋体" w:hAnsi="宋体" w:eastAsia="宋体" w:cs="宋体"/>
              <w:szCs w:val="24"/>
              <w:lang w:val="en-US" w:eastAsia="zh-CN"/>
            </w:rPr>
            <w:t xml:space="preserve"> </w:t>
          </w:r>
          <w:r>
            <w:rPr>
              <w:rFonts w:hint="eastAsia" w:ascii="宋体" w:hAnsi="宋体" w:eastAsia="宋体" w:cs="宋体"/>
              <w:szCs w:val="24"/>
            </w:rPr>
            <w:t>确定成交供应商</w:t>
          </w:r>
          <w:r>
            <w:tab/>
          </w:r>
          <w:r>
            <w:fldChar w:fldCharType="begin"/>
          </w:r>
          <w:r>
            <w:instrText xml:space="preserve"> PAGEREF _Toc29524 \h </w:instrText>
          </w:r>
          <w:r>
            <w:fldChar w:fldCharType="separate"/>
          </w:r>
          <w:r>
            <w:t>- 18 -</w:t>
          </w:r>
          <w:r>
            <w:fldChar w:fldCharType="end"/>
          </w:r>
          <w:r>
            <w:rPr>
              <w:rFonts w:hint="eastAsia" w:eastAsia="宋体" w:cs="宋体"/>
              <w:color w:val="000000"/>
              <w:spacing w:val="0"/>
              <w:w w:val="100"/>
              <w:position w:val="0"/>
              <w:szCs w:val="52"/>
              <w:lang w:val="en-US" w:eastAsia="zh-CN"/>
            </w:rPr>
            <w:fldChar w:fldCharType="end"/>
          </w:r>
        </w:p>
        <w:p w14:paraId="600DA96C">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_Toc24804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7.</w:t>
          </w:r>
          <w:r>
            <w:rPr>
              <w:rFonts w:hint="eastAsia" w:ascii="宋体" w:hAnsi="宋体" w:eastAsia="宋体" w:cs="宋体"/>
              <w:szCs w:val="24"/>
              <w:lang w:val="en-US" w:eastAsia="zh-CN"/>
            </w:rPr>
            <w:t xml:space="preserve">3 </w:t>
          </w:r>
          <w:r>
            <w:rPr>
              <w:rFonts w:hint="eastAsia" w:ascii="宋体" w:hAnsi="宋体" w:eastAsia="宋体" w:cs="宋体"/>
              <w:szCs w:val="24"/>
            </w:rPr>
            <w:t>发布成交</w:t>
          </w:r>
          <w:r>
            <w:rPr>
              <w:rFonts w:hint="eastAsia" w:ascii="宋体" w:hAnsi="宋体" w:eastAsia="宋体" w:cs="宋体"/>
              <w:szCs w:val="24"/>
              <w:lang w:val="en-US" w:eastAsia="zh-CN"/>
            </w:rPr>
            <w:t>结果</w:t>
          </w:r>
          <w:r>
            <w:rPr>
              <w:rFonts w:hint="eastAsia" w:ascii="宋体" w:hAnsi="宋体" w:eastAsia="宋体" w:cs="宋体"/>
              <w:szCs w:val="24"/>
            </w:rPr>
            <w:t>公告</w:t>
          </w:r>
          <w:r>
            <w:tab/>
          </w:r>
          <w:r>
            <w:fldChar w:fldCharType="begin"/>
          </w:r>
          <w:r>
            <w:instrText xml:space="preserve"> PAGEREF _Toc24804 \h </w:instrText>
          </w:r>
          <w:r>
            <w:fldChar w:fldCharType="separate"/>
          </w:r>
          <w:r>
            <w:t>- 18 -</w:t>
          </w:r>
          <w:r>
            <w:fldChar w:fldCharType="end"/>
          </w:r>
          <w:r>
            <w:rPr>
              <w:rFonts w:hint="eastAsia" w:eastAsia="宋体" w:cs="宋体"/>
              <w:color w:val="000000"/>
              <w:spacing w:val="0"/>
              <w:w w:val="100"/>
              <w:position w:val="0"/>
              <w:szCs w:val="52"/>
              <w:lang w:val="en-US" w:eastAsia="zh-CN"/>
            </w:rPr>
            <w:fldChar w:fldCharType="end"/>
          </w:r>
        </w:p>
        <w:p w14:paraId="170312A3">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_Toc13261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7.4</w:t>
          </w:r>
          <w:r>
            <w:rPr>
              <w:rFonts w:hint="eastAsia" w:ascii="宋体" w:hAnsi="宋体" w:eastAsia="宋体" w:cs="宋体"/>
              <w:szCs w:val="24"/>
              <w:lang w:val="en-US" w:eastAsia="zh-CN"/>
            </w:rPr>
            <w:t xml:space="preserve"> </w:t>
          </w:r>
          <w:r>
            <w:rPr>
              <w:rFonts w:hint="eastAsia" w:ascii="宋体" w:hAnsi="宋体" w:eastAsia="宋体" w:cs="宋体"/>
              <w:szCs w:val="24"/>
            </w:rPr>
            <w:t>发出成交通知书</w:t>
          </w:r>
          <w:r>
            <w:tab/>
          </w:r>
          <w:r>
            <w:fldChar w:fldCharType="begin"/>
          </w:r>
          <w:r>
            <w:instrText xml:space="preserve"> PAGEREF _Toc13261 \h </w:instrText>
          </w:r>
          <w:r>
            <w:fldChar w:fldCharType="separate"/>
          </w:r>
          <w:r>
            <w:t>- 19 -</w:t>
          </w:r>
          <w:r>
            <w:fldChar w:fldCharType="end"/>
          </w:r>
          <w:r>
            <w:rPr>
              <w:rFonts w:hint="eastAsia" w:eastAsia="宋体" w:cs="宋体"/>
              <w:color w:val="000000"/>
              <w:spacing w:val="0"/>
              <w:w w:val="100"/>
              <w:position w:val="0"/>
              <w:szCs w:val="52"/>
              <w:lang w:val="en-US" w:eastAsia="zh-CN"/>
            </w:rPr>
            <w:fldChar w:fldCharType="end"/>
          </w:r>
        </w:p>
        <w:p w14:paraId="2FE6C795">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_Toc29237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7.</w:t>
          </w:r>
          <w:r>
            <w:rPr>
              <w:rFonts w:hint="eastAsia" w:ascii="宋体" w:hAnsi="宋体" w:eastAsia="宋体" w:cs="宋体"/>
              <w:szCs w:val="24"/>
              <w:lang w:val="en-US" w:eastAsia="zh-CN"/>
            </w:rPr>
            <w:t xml:space="preserve">5 </w:t>
          </w:r>
          <w:r>
            <w:rPr>
              <w:rFonts w:hint="eastAsia" w:ascii="宋体" w:hAnsi="宋体" w:eastAsia="宋体" w:cs="宋体"/>
              <w:szCs w:val="24"/>
            </w:rPr>
            <w:t>履约保证金</w:t>
          </w:r>
          <w:r>
            <w:tab/>
          </w:r>
          <w:r>
            <w:fldChar w:fldCharType="begin"/>
          </w:r>
          <w:r>
            <w:instrText xml:space="preserve"> PAGEREF _Toc29237 \h </w:instrText>
          </w:r>
          <w:r>
            <w:fldChar w:fldCharType="separate"/>
          </w:r>
          <w:r>
            <w:t>- 19 -</w:t>
          </w:r>
          <w:r>
            <w:fldChar w:fldCharType="end"/>
          </w:r>
          <w:r>
            <w:rPr>
              <w:rFonts w:hint="eastAsia" w:eastAsia="宋体" w:cs="宋体"/>
              <w:color w:val="000000"/>
              <w:spacing w:val="0"/>
              <w:w w:val="100"/>
              <w:position w:val="0"/>
              <w:szCs w:val="52"/>
              <w:lang w:val="en-US" w:eastAsia="zh-CN"/>
            </w:rPr>
            <w:fldChar w:fldCharType="end"/>
          </w:r>
        </w:p>
        <w:p w14:paraId="744A389C">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_Toc13253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7.</w:t>
          </w:r>
          <w:r>
            <w:rPr>
              <w:rFonts w:hint="eastAsia" w:ascii="宋体" w:hAnsi="宋体" w:eastAsia="宋体" w:cs="宋体"/>
              <w:szCs w:val="24"/>
              <w:lang w:val="en-US" w:eastAsia="zh-CN"/>
            </w:rPr>
            <w:t xml:space="preserve">6 </w:t>
          </w:r>
          <w:r>
            <w:rPr>
              <w:rFonts w:hint="eastAsia" w:ascii="宋体" w:hAnsi="宋体" w:eastAsia="宋体" w:cs="宋体"/>
              <w:szCs w:val="24"/>
            </w:rPr>
            <w:t>签订合同</w:t>
          </w:r>
          <w:r>
            <w:tab/>
          </w:r>
          <w:r>
            <w:fldChar w:fldCharType="begin"/>
          </w:r>
          <w:r>
            <w:instrText xml:space="preserve"> PAGEREF _Toc13253 \h </w:instrText>
          </w:r>
          <w:r>
            <w:fldChar w:fldCharType="separate"/>
          </w:r>
          <w:r>
            <w:t>- 19 -</w:t>
          </w:r>
          <w:r>
            <w:fldChar w:fldCharType="end"/>
          </w:r>
          <w:r>
            <w:rPr>
              <w:rFonts w:hint="eastAsia" w:eastAsia="宋体" w:cs="宋体"/>
              <w:color w:val="000000"/>
              <w:spacing w:val="0"/>
              <w:w w:val="100"/>
              <w:position w:val="0"/>
              <w:szCs w:val="52"/>
              <w:lang w:val="en-US" w:eastAsia="zh-CN"/>
            </w:rPr>
            <w:fldChar w:fldCharType="end"/>
          </w:r>
        </w:p>
        <w:p w14:paraId="6C381B97">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_Toc21039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7.</w:t>
          </w:r>
          <w:r>
            <w:rPr>
              <w:rFonts w:hint="eastAsia" w:ascii="宋体" w:hAnsi="宋体" w:eastAsia="宋体" w:cs="宋体"/>
              <w:szCs w:val="24"/>
              <w:lang w:val="en-US" w:eastAsia="zh-CN"/>
            </w:rPr>
            <w:t xml:space="preserve">7 </w:t>
          </w:r>
          <w:r>
            <w:rPr>
              <w:rFonts w:hint="eastAsia" w:ascii="宋体" w:hAnsi="宋体" w:eastAsia="宋体" w:cs="宋体"/>
              <w:szCs w:val="24"/>
            </w:rPr>
            <w:t>特殊情形处理</w:t>
          </w:r>
          <w:r>
            <w:tab/>
          </w:r>
          <w:r>
            <w:fldChar w:fldCharType="begin"/>
          </w:r>
          <w:r>
            <w:instrText xml:space="preserve"> PAGEREF _Toc21039 \h </w:instrText>
          </w:r>
          <w:r>
            <w:fldChar w:fldCharType="separate"/>
          </w:r>
          <w:r>
            <w:t>- 19 -</w:t>
          </w:r>
          <w:r>
            <w:fldChar w:fldCharType="end"/>
          </w:r>
          <w:r>
            <w:rPr>
              <w:rFonts w:hint="eastAsia" w:eastAsia="宋体" w:cs="宋体"/>
              <w:color w:val="000000"/>
              <w:spacing w:val="0"/>
              <w:w w:val="100"/>
              <w:position w:val="0"/>
              <w:szCs w:val="52"/>
              <w:lang w:val="en-US" w:eastAsia="zh-CN"/>
            </w:rPr>
            <w:fldChar w:fldCharType="end"/>
          </w:r>
        </w:p>
        <w:p w14:paraId="17752A86">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_Toc341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8</w:t>
          </w:r>
          <w:r>
            <w:rPr>
              <w:rFonts w:hint="eastAsia" w:ascii="宋体" w:hAnsi="宋体" w:eastAsia="宋体" w:cs="宋体"/>
              <w:szCs w:val="28"/>
              <w:lang w:val="en-US" w:eastAsia="zh-CN"/>
            </w:rPr>
            <w:t xml:space="preserve"> </w:t>
          </w:r>
          <w:r>
            <w:rPr>
              <w:rFonts w:hint="eastAsia" w:ascii="宋体" w:hAnsi="宋体" w:eastAsia="宋体" w:cs="宋体"/>
              <w:szCs w:val="28"/>
            </w:rPr>
            <w:t>异议</w:t>
          </w:r>
          <w:r>
            <w:tab/>
          </w:r>
          <w:r>
            <w:fldChar w:fldCharType="begin"/>
          </w:r>
          <w:r>
            <w:instrText xml:space="preserve"> PAGEREF _Toc341 \h </w:instrText>
          </w:r>
          <w:r>
            <w:fldChar w:fldCharType="separate"/>
          </w:r>
          <w:r>
            <w:t>- 19 -</w:t>
          </w:r>
          <w:r>
            <w:fldChar w:fldCharType="end"/>
          </w:r>
          <w:r>
            <w:rPr>
              <w:rFonts w:hint="eastAsia" w:eastAsia="宋体" w:cs="宋体"/>
              <w:color w:val="000000"/>
              <w:spacing w:val="0"/>
              <w:w w:val="100"/>
              <w:position w:val="0"/>
              <w:szCs w:val="52"/>
              <w:lang w:val="en-US" w:eastAsia="zh-CN"/>
            </w:rPr>
            <w:fldChar w:fldCharType="end"/>
          </w:r>
        </w:p>
        <w:p w14:paraId="58546F88">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_Toc31140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8.1</w:t>
          </w:r>
          <w:r>
            <w:rPr>
              <w:rFonts w:hint="eastAsia" w:ascii="宋体" w:hAnsi="宋体" w:eastAsia="宋体" w:cs="宋体"/>
              <w:szCs w:val="24"/>
              <w:lang w:val="en-US" w:eastAsia="zh-CN"/>
            </w:rPr>
            <w:t xml:space="preserve"> </w:t>
          </w:r>
          <w:r>
            <w:rPr>
              <w:rFonts w:hint="eastAsia" w:ascii="宋体" w:hAnsi="宋体" w:eastAsia="宋体" w:cs="宋体"/>
              <w:szCs w:val="24"/>
            </w:rPr>
            <w:t>提出异议</w:t>
          </w:r>
          <w:r>
            <w:tab/>
          </w:r>
          <w:r>
            <w:fldChar w:fldCharType="begin"/>
          </w:r>
          <w:r>
            <w:instrText xml:space="preserve"> PAGEREF _Toc31140 \h </w:instrText>
          </w:r>
          <w:r>
            <w:fldChar w:fldCharType="separate"/>
          </w:r>
          <w:r>
            <w:t>- 19 -</w:t>
          </w:r>
          <w:r>
            <w:fldChar w:fldCharType="end"/>
          </w:r>
          <w:r>
            <w:rPr>
              <w:rFonts w:hint="eastAsia" w:eastAsia="宋体" w:cs="宋体"/>
              <w:color w:val="000000"/>
              <w:spacing w:val="0"/>
              <w:w w:val="100"/>
              <w:position w:val="0"/>
              <w:szCs w:val="52"/>
              <w:lang w:val="en-US" w:eastAsia="zh-CN"/>
            </w:rPr>
            <w:fldChar w:fldCharType="end"/>
          </w:r>
        </w:p>
        <w:p w14:paraId="7D1583D9">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_Toc20640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8.2</w:t>
          </w:r>
          <w:r>
            <w:rPr>
              <w:rFonts w:hint="eastAsia" w:ascii="宋体" w:hAnsi="宋体" w:eastAsia="宋体" w:cs="宋体"/>
              <w:szCs w:val="24"/>
              <w:lang w:val="en-US" w:eastAsia="zh-CN"/>
            </w:rPr>
            <w:t xml:space="preserve"> </w:t>
          </w:r>
          <w:r>
            <w:rPr>
              <w:rFonts w:hint="eastAsia" w:ascii="宋体" w:hAnsi="宋体" w:eastAsia="宋体" w:cs="宋体"/>
              <w:szCs w:val="24"/>
            </w:rPr>
            <w:t>异议处理</w:t>
          </w:r>
          <w:r>
            <w:tab/>
          </w:r>
          <w:r>
            <w:fldChar w:fldCharType="begin"/>
          </w:r>
          <w:r>
            <w:instrText xml:space="preserve"> PAGEREF _Toc20640 \h </w:instrText>
          </w:r>
          <w:r>
            <w:fldChar w:fldCharType="separate"/>
          </w:r>
          <w:r>
            <w:t>- 20 -</w:t>
          </w:r>
          <w:r>
            <w:fldChar w:fldCharType="end"/>
          </w:r>
          <w:r>
            <w:rPr>
              <w:rFonts w:hint="eastAsia" w:eastAsia="宋体" w:cs="宋体"/>
              <w:color w:val="000000"/>
              <w:spacing w:val="0"/>
              <w:w w:val="100"/>
              <w:position w:val="0"/>
              <w:szCs w:val="52"/>
              <w:lang w:val="en-US" w:eastAsia="zh-CN"/>
            </w:rPr>
            <w:fldChar w:fldCharType="end"/>
          </w:r>
        </w:p>
        <w:p w14:paraId="43AF4E29">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_Toc22627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9</w:t>
          </w:r>
          <w:r>
            <w:rPr>
              <w:rFonts w:hint="eastAsia" w:ascii="宋体" w:hAnsi="宋体" w:eastAsia="宋体" w:cs="宋体"/>
              <w:szCs w:val="28"/>
              <w:lang w:val="en-US" w:eastAsia="zh-CN"/>
            </w:rPr>
            <w:t xml:space="preserve"> </w:t>
          </w:r>
          <w:r>
            <w:rPr>
              <w:rFonts w:hint="eastAsia" w:ascii="宋体" w:hAnsi="宋体" w:eastAsia="宋体" w:cs="宋体"/>
              <w:szCs w:val="28"/>
            </w:rPr>
            <w:t>纪律要求</w:t>
          </w:r>
          <w:r>
            <w:tab/>
          </w:r>
          <w:r>
            <w:fldChar w:fldCharType="begin"/>
          </w:r>
          <w:r>
            <w:instrText xml:space="preserve"> PAGEREF _Toc22627 \h </w:instrText>
          </w:r>
          <w:r>
            <w:fldChar w:fldCharType="separate"/>
          </w:r>
          <w:r>
            <w:t>- 20 -</w:t>
          </w:r>
          <w:r>
            <w:fldChar w:fldCharType="end"/>
          </w:r>
          <w:r>
            <w:rPr>
              <w:rFonts w:hint="eastAsia" w:eastAsia="宋体" w:cs="宋体"/>
              <w:color w:val="000000"/>
              <w:spacing w:val="0"/>
              <w:w w:val="100"/>
              <w:position w:val="0"/>
              <w:szCs w:val="52"/>
              <w:lang w:val="en-US" w:eastAsia="zh-CN"/>
            </w:rPr>
            <w:fldChar w:fldCharType="end"/>
          </w:r>
        </w:p>
        <w:p w14:paraId="39490DC6">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_Toc30118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9.1</w:t>
          </w:r>
          <w:r>
            <w:rPr>
              <w:rFonts w:hint="eastAsia" w:ascii="宋体" w:hAnsi="宋体" w:eastAsia="宋体" w:cs="宋体"/>
              <w:szCs w:val="24"/>
              <w:lang w:val="en-US" w:eastAsia="zh-CN"/>
            </w:rPr>
            <w:t xml:space="preserve"> </w:t>
          </w:r>
          <w:r>
            <w:rPr>
              <w:rFonts w:hint="eastAsia" w:ascii="宋体" w:hAnsi="宋体" w:eastAsia="宋体" w:cs="宋体"/>
              <w:szCs w:val="24"/>
            </w:rPr>
            <w:t>对采购人的纪律要求</w:t>
          </w:r>
          <w:r>
            <w:tab/>
          </w:r>
          <w:r>
            <w:fldChar w:fldCharType="begin"/>
          </w:r>
          <w:r>
            <w:instrText xml:space="preserve"> PAGEREF _Toc30118 \h </w:instrText>
          </w:r>
          <w:r>
            <w:fldChar w:fldCharType="separate"/>
          </w:r>
          <w:r>
            <w:t>- 20 -</w:t>
          </w:r>
          <w:r>
            <w:fldChar w:fldCharType="end"/>
          </w:r>
          <w:r>
            <w:rPr>
              <w:rFonts w:hint="eastAsia" w:eastAsia="宋体" w:cs="宋体"/>
              <w:color w:val="000000"/>
              <w:spacing w:val="0"/>
              <w:w w:val="100"/>
              <w:position w:val="0"/>
              <w:szCs w:val="52"/>
              <w:lang w:val="en-US" w:eastAsia="zh-CN"/>
            </w:rPr>
            <w:fldChar w:fldCharType="end"/>
          </w:r>
        </w:p>
        <w:p w14:paraId="45B47D27">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_Toc12332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9.2</w:t>
          </w:r>
          <w:r>
            <w:rPr>
              <w:rFonts w:hint="eastAsia" w:ascii="宋体" w:hAnsi="宋体" w:eastAsia="宋体" w:cs="宋体"/>
              <w:szCs w:val="24"/>
              <w:lang w:val="en-US" w:eastAsia="zh-CN"/>
            </w:rPr>
            <w:t xml:space="preserve"> </w:t>
          </w:r>
          <w:r>
            <w:rPr>
              <w:rFonts w:hint="eastAsia" w:ascii="宋体" w:hAnsi="宋体" w:eastAsia="宋体" w:cs="宋体"/>
              <w:szCs w:val="24"/>
            </w:rPr>
            <w:t>对供应商的纪律要求</w:t>
          </w:r>
          <w:r>
            <w:tab/>
          </w:r>
          <w:r>
            <w:fldChar w:fldCharType="begin"/>
          </w:r>
          <w:r>
            <w:instrText xml:space="preserve"> PAGEREF _Toc12332 \h </w:instrText>
          </w:r>
          <w:r>
            <w:fldChar w:fldCharType="separate"/>
          </w:r>
          <w:r>
            <w:t>- 20 -</w:t>
          </w:r>
          <w:r>
            <w:fldChar w:fldCharType="end"/>
          </w:r>
          <w:r>
            <w:rPr>
              <w:rFonts w:hint="eastAsia" w:eastAsia="宋体" w:cs="宋体"/>
              <w:color w:val="000000"/>
              <w:spacing w:val="0"/>
              <w:w w:val="100"/>
              <w:position w:val="0"/>
              <w:szCs w:val="52"/>
              <w:lang w:val="en-US" w:eastAsia="zh-CN"/>
            </w:rPr>
            <w:fldChar w:fldCharType="end"/>
          </w:r>
        </w:p>
        <w:p w14:paraId="7CDF367A">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_Toc31199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9.3</w:t>
          </w:r>
          <w:r>
            <w:rPr>
              <w:rFonts w:hint="eastAsia" w:ascii="宋体" w:hAnsi="宋体" w:eastAsia="宋体" w:cs="宋体"/>
              <w:szCs w:val="24"/>
              <w:lang w:val="en-US" w:eastAsia="zh-CN"/>
            </w:rPr>
            <w:t xml:space="preserve"> </w:t>
          </w:r>
          <w:r>
            <w:rPr>
              <w:rFonts w:hint="eastAsia" w:ascii="宋体" w:hAnsi="宋体" w:eastAsia="宋体" w:cs="宋体"/>
              <w:szCs w:val="24"/>
            </w:rPr>
            <w:t>对</w:t>
          </w:r>
          <w:r>
            <w:rPr>
              <w:rFonts w:hint="eastAsia" w:ascii="宋体" w:hAnsi="宋体" w:eastAsia="宋体" w:cs="宋体"/>
              <w:szCs w:val="24"/>
              <w:lang w:eastAsia="zh-CN"/>
            </w:rPr>
            <w:t>评审</w:t>
          </w:r>
          <w:r>
            <w:rPr>
              <w:rFonts w:hint="eastAsia" w:ascii="宋体" w:hAnsi="宋体" w:eastAsia="宋体" w:cs="宋体"/>
              <w:szCs w:val="24"/>
            </w:rPr>
            <w:t>小组成员的纪律要求</w:t>
          </w:r>
          <w:r>
            <w:tab/>
          </w:r>
          <w:r>
            <w:fldChar w:fldCharType="begin"/>
          </w:r>
          <w:r>
            <w:instrText xml:space="preserve"> PAGEREF _Toc31199 \h </w:instrText>
          </w:r>
          <w:r>
            <w:fldChar w:fldCharType="separate"/>
          </w:r>
          <w:r>
            <w:t>- 20 -</w:t>
          </w:r>
          <w:r>
            <w:fldChar w:fldCharType="end"/>
          </w:r>
          <w:r>
            <w:rPr>
              <w:rFonts w:hint="eastAsia" w:eastAsia="宋体" w:cs="宋体"/>
              <w:color w:val="000000"/>
              <w:spacing w:val="0"/>
              <w:w w:val="100"/>
              <w:position w:val="0"/>
              <w:szCs w:val="52"/>
              <w:lang w:val="en-US" w:eastAsia="zh-CN"/>
            </w:rPr>
            <w:fldChar w:fldCharType="end"/>
          </w:r>
        </w:p>
        <w:p w14:paraId="23105BFC">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_Toc24678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9.</w:t>
          </w:r>
          <w:r>
            <w:rPr>
              <w:rFonts w:hint="eastAsia" w:ascii="宋体" w:hAnsi="宋体" w:eastAsia="宋体" w:cs="宋体"/>
              <w:szCs w:val="24"/>
            </w:rPr>
            <w:t>4</w:t>
          </w:r>
          <w:r>
            <w:rPr>
              <w:rFonts w:hint="eastAsia" w:ascii="宋体" w:hAnsi="宋体" w:eastAsia="宋体" w:cs="宋体"/>
              <w:szCs w:val="24"/>
              <w:lang w:val="en-US" w:eastAsia="zh-CN"/>
            </w:rPr>
            <w:t xml:space="preserve"> </w:t>
          </w:r>
          <w:r>
            <w:rPr>
              <w:rFonts w:hint="eastAsia" w:ascii="宋体" w:hAnsi="宋体" w:eastAsia="宋体" w:cs="宋体"/>
              <w:szCs w:val="24"/>
            </w:rPr>
            <w:t>对与</w:t>
          </w:r>
          <w:r>
            <w:rPr>
              <w:rFonts w:hint="eastAsia" w:ascii="宋体" w:hAnsi="宋体" w:eastAsia="宋体" w:cs="宋体"/>
              <w:szCs w:val="24"/>
              <w:lang w:eastAsia="zh-CN"/>
            </w:rPr>
            <w:t>询比</w:t>
          </w:r>
          <w:r>
            <w:rPr>
              <w:rFonts w:hint="eastAsia" w:ascii="宋体" w:hAnsi="宋体" w:eastAsia="宋体" w:cs="宋体"/>
              <w:szCs w:val="24"/>
            </w:rPr>
            <w:t>活动有关的工作人员的纪律要求</w:t>
          </w:r>
          <w:r>
            <w:tab/>
          </w:r>
          <w:r>
            <w:fldChar w:fldCharType="begin"/>
          </w:r>
          <w:r>
            <w:instrText xml:space="preserve"> PAGEREF _Toc24678 \h </w:instrText>
          </w:r>
          <w:r>
            <w:fldChar w:fldCharType="separate"/>
          </w:r>
          <w:r>
            <w:t>- 20 -</w:t>
          </w:r>
          <w:r>
            <w:fldChar w:fldCharType="end"/>
          </w:r>
          <w:r>
            <w:rPr>
              <w:rFonts w:hint="eastAsia" w:eastAsia="宋体" w:cs="宋体"/>
              <w:color w:val="000000"/>
              <w:spacing w:val="0"/>
              <w:w w:val="100"/>
              <w:position w:val="0"/>
              <w:szCs w:val="52"/>
              <w:lang w:val="en-US" w:eastAsia="zh-CN"/>
            </w:rPr>
            <w:fldChar w:fldCharType="end"/>
          </w:r>
        </w:p>
        <w:p w14:paraId="1327209E">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_Toc28794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10</w:t>
          </w:r>
          <w:r>
            <w:rPr>
              <w:rFonts w:hint="eastAsia" w:ascii="宋体" w:hAnsi="宋体" w:eastAsia="宋体" w:cs="宋体"/>
              <w:szCs w:val="28"/>
              <w:lang w:val="en-US" w:eastAsia="zh-CN"/>
            </w:rPr>
            <w:t xml:space="preserve"> </w:t>
          </w:r>
          <w:r>
            <w:rPr>
              <w:rFonts w:hint="eastAsia" w:ascii="宋体" w:hAnsi="宋体" w:eastAsia="宋体" w:cs="宋体"/>
              <w:szCs w:val="28"/>
            </w:rPr>
            <w:t>需要补充的其他内容</w:t>
          </w:r>
          <w:r>
            <w:tab/>
          </w:r>
          <w:r>
            <w:fldChar w:fldCharType="begin"/>
          </w:r>
          <w:r>
            <w:instrText xml:space="preserve"> PAGEREF _Toc28794 \h </w:instrText>
          </w:r>
          <w:r>
            <w:fldChar w:fldCharType="separate"/>
          </w:r>
          <w:r>
            <w:t>- 20 -</w:t>
          </w:r>
          <w:r>
            <w:fldChar w:fldCharType="end"/>
          </w:r>
          <w:r>
            <w:rPr>
              <w:rFonts w:hint="eastAsia" w:eastAsia="宋体" w:cs="宋体"/>
              <w:color w:val="000000"/>
              <w:spacing w:val="0"/>
              <w:w w:val="100"/>
              <w:position w:val="0"/>
              <w:szCs w:val="52"/>
              <w:lang w:val="en-US" w:eastAsia="zh-CN"/>
            </w:rPr>
            <w:fldChar w:fldCharType="end"/>
          </w:r>
        </w:p>
        <w:p w14:paraId="5D68CE64">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_Toc13702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10.1</w:t>
          </w:r>
          <w:r>
            <w:rPr>
              <w:rFonts w:hint="eastAsia" w:ascii="宋体" w:hAnsi="宋体" w:eastAsia="宋体" w:cs="宋体"/>
              <w:szCs w:val="24"/>
              <w:lang w:val="en-US" w:eastAsia="zh-CN"/>
            </w:rPr>
            <w:t xml:space="preserve"> </w:t>
          </w:r>
          <w:r>
            <w:rPr>
              <w:rFonts w:hint="eastAsia" w:ascii="宋体" w:hAnsi="宋体" w:eastAsia="宋体" w:cs="宋体"/>
              <w:szCs w:val="24"/>
            </w:rPr>
            <w:t>采购代理服务费</w:t>
          </w:r>
          <w:r>
            <w:tab/>
          </w:r>
          <w:r>
            <w:fldChar w:fldCharType="begin"/>
          </w:r>
          <w:r>
            <w:instrText xml:space="preserve"> PAGEREF _Toc13702 \h </w:instrText>
          </w:r>
          <w:r>
            <w:fldChar w:fldCharType="separate"/>
          </w:r>
          <w:r>
            <w:t>- 20 -</w:t>
          </w:r>
          <w:r>
            <w:fldChar w:fldCharType="end"/>
          </w:r>
          <w:r>
            <w:rPr>
              <w:rFonts w:hint="eastAsia" w:eastAsia="宋体" w:cs="宋体"/>
              <w:color w:val="000000"/>
              <w:spacing w:val="0"/>
              <w:w w:val="100"/>
              <w:position w:val="0"/>
              <w:szCs w:val="52"/>
              <w:lang w:val="en-US" w:eastAsia="zh-CN"/>
            </w:rPr>
            <w:fldChar w:fldCharType="end"/>
          </w:r>
        </w:p>
        <w:p w14:paraId="3C9A02F4">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_Toc22008 </w:instrText>
          </w:r>
          <w:r>
            <w:rPr>
              <w:rFonts w:hint="eastAsia" w:eastAsia="宋体" w:cs="宋体"/>
              <w:spacing w:val="0"/>
              <w:w w:val="100"/>
              <w:position w:val="0"/>
              <w:szCs w:val="52"/>
              <w:lang w:val="en-US" w:eastAsia="zh-CN"/>
            </w:rPr>
            <w:fldChar w:fldCharType="separate"/>
          </w:r>
          <w:r>
            <w:rPr>
              <w:rFonts w:hint="eastAsia" w:ascii="宋体" w:hAnsi="宋体" w:eastAsia="宋体" w:cs="宋体"/>
              <w:spacing w:val="0"/>
              <w:w w:val="100"/>
              <w:position w:val="0"/>
              <w:szCs w:val="24"/>
              <w:lang w:val="en-US" w:eastAsia="en-US"/>
            </w:rPr>
            <w:t>10.</w:t>
          </w:r>
          <w:r>
            <w:rPr>
              <w:rFonts w:hint="eastAsia" w:ascii="宋体" w:hAnsi="宋体" w:eastAsia="宋体" w:cs="宋体"/>
              <w:spacing w:val="0"/>
              <w:w w:val="100"/>
              <w:position w:val="0"/>
              <w:szCs w:val="24"/>
              <w:lang w:val="en-US" w:eastAsia="zh-CN"/>
            </w:rPr>
            <w:t>2</w:t>
          </w:r>
          <w:r>
            <w:rPr>
              <w:rFonts w:hint="eastAsia" w:ascii="宋体" w:hAnsi="宋体" w:eastAsia="宋体" w:cs="宋体"/>
              <w:szCs w:val="24"/>
              <w:lang w:val="en-US" w:eastAsia="zh-CN"/>
            </w:rPr>
            <w:t xml:space="preserve"> </w:t>
          </w:r>
          <w:r>
            <w:rPr>
              <w:rFonts w:hint="eastAsia" w:ascii="宋体" w:hAnsi="宋体" w:eastAsia="宋体" w:cs="宋体"/>
              <w:spacing w:val="0"/>
              <w:w w:val="100"/>
              <w:position w:val="0"/>
              <w:szCs w:val="24"/>
              <w:lang w:val="en-US" w:eastAsia="zh-CN"/>
            </w:rPr>
            <w:t>响应无效的情形</w:t>
          </w:r>
          <w:r>
            <w:tab/>
          </w:r>
          <w:r>
            <w:fldChar w:fldCharType="begin"/>
          </w:r>
          <w:r>
            <w:instrText xml:space="preserve"> PAGEREF _Toc22008 \h </w:instrText>
          </w:r>
          <w:r>
            <w:fldChar w:fldCharType="separate"/>
          </w:r>
          <w:r>
            <w:t>- 20 -</w:t>
          </w:r>
          <w:r>
            <w:fldChar w:fldCharType="end"/>
          </w:r>
          <w:r>
            <w:rPr>
              <w:rFonts w:hint="eastAsia" w:eastAsia="宋体" w:cs="宋体"/>
              <w:color w:val="000000"/>
              <w:spacing w:val="0"/>
              <w:w w:val="100"/>
              <w:position w:val="0"/>
              <w:szCs w:val="52"/>
              <w:lang w:val="en-US" w:eastAsia="zh-CN"/>
            </w:rPr>
            <w:fldChar w:fldCharType="end"/>
          </w:r>
        </w:p>
        <w:p w14:paraId="0EAB1CDB">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_Toc24207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10.</w:t>
          </w:r>
          <w:r>
            <w:rPr>
              <w:rFonts w:hint="eastAsia" w:ascii="宋体" w:hAnsi="宋体" w:eastAsia="宋体" w:cs="宋体"/>
              <w:szCs w:val="24"/>
              <w:lang w:val="en-US" w:eastAsia="zh-CN"/>
            </w:rPr>
            <w:t xml:space="preserve">3 </w:t>
          </w:r>
          <w:r>
            <w:rPr>
              <w:rFonts w:hint="eastAsia" w:ascii="宋体" w:hAnsi="宋体" w:eastAsia="宋体" w:cs="宋体"/>
              <w:szCs w:val="24"/>
              <w:lang w:val="zh-TW" w:eastAsia="zh-TW"/>
            </w:rPr>
            <w:t>其他</w:t>
          </w:r>
          <w:r>
            <w:tab/>
          </w:r>
          <w:r>
            <w:fldChar w:fldCharType="begin"/>
          </w:r>
          <w:r>
            <w:instrText xml:space="preserve"> PAGEREF _Toc24207 \h </w:instrText>
          </w:r>
          <w:r>
            <w:fldChar w:fldCharType="separate"/>
          </w:r>
          <w:r>
            <w:t>- 22 -</w:t>
          </w:r>
          <w:r>
            <w:fldChar w:fldCharType="end"/>
          </w:r>
          <w:r>
            <w:rPr>
              <w:rFonts w:hint="eastAsia" w:eastAsia="宋体" w:cs="宋体"/>
              <w:color w:val="000000"/>
              <w:spacing w:val="0"/>
              <w:w w:val="100"/>
              <w:position w:val="0"/>
              <w:szCs w:val="52"/>
              <w:lang w:val="en-US" w:eastAsia="zh-CN"/>
            </w:rPr>
            <w:fldChar w:fldCharType="end"/>
          </w:r>
        </w:p>
        <w:p w14:paraId="6A241A8F">
          <w:pPr>
            <w:pStyle w:val="13"/>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_Toc7411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52"/>
              <w:lang w:val="en-US" w:eastAsia="zh-CN"/>
            </w:rPr>
            <w:t>第三章   评审办法</w:t>
          </w:r>
          <w:r>
            <w:tab/>
          </w:r>
          <w:r>
            <w:fldChar w:fldCharType="begin"/>
          </w:r>
          <w:r>
            <w:instrText xml:space="preserve"> PAGEREF _Toc7411 \h </w:instrText>
          </w:r>
          <w:r>
            <w:fldChar w:fldCharType="separate"/>
          </w:r>
          <w:r>
            <w:t>- 23 -</w:t>
          </w:r>
          <w:r>
            <w:fldChar w:fldCharType="end"/>
          </w:r>
          <w:r>
            <w:rPr>
              <w:rFonts w:hint="eastAsia" w:eastAsia="宋体" w:cs="宋体"/>
              <w:color w:val="000000"/>
              <w:spacing w:val="0"/>
              <w:w w:val="100"/>
              <w:position w:val="0"/>
              <w:szCs w:val="52"/>
              <w:lang w:val="en-US" w:eastAsia="zh-CN"/>
            </w:rPr>
            <w:fldChar w:fldCharType="end"/>
          </w:r>
        </w:p>
        <w:p w14:paraId="735AB0D7">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_Toc22396 </w:instrText>
          </w:r>
          <w:r>
            <w:rPr>
              <w:rFonts w:hint="eastAsia" w:eastAsia="宋体" w:cs="宋体"/>
              <w:spacing w:val="0"/>
              <w:w w:val="100"/>
              <w:position w:val="0"/>
              <w:szCs w:val="52"/>
              <w:lang w:val="en-US" w:eastAsia="zh-CN"/>
            </w:rPr>
            <w:fldChar w:fldCharType="separate"/>
          </w:r>
          <w:r>
            <w:rPr>
              <w:rFonts w:hint="eastAsia"/>
              <w:szCs w:val="28"/>
            </w:rPr>
            <w:t>评审办法前附表</w:t>
          </w:r>
          <w:r>
            <w:tab/>
          </w:r>
          <w:r>
            <w:fldChar w:fldCharType="begin"/>
          </w:r>
          <w:r>
            <w:instrText xml:space="preserve"> PAGEREF _Toc22396 \h </w:instrText>
          </w:r>
          <w:r>
            <w:fldChar w:fldCharType="separate"/>
          </w:r>
          <w:r>
            <w:t>- 24 -</w:t>
          </w:r>
          <w:r>
            <w:fldChar w:fldCharType="end"/>
          </w:r>
          <w:r>
            <w:rPr>
              <w:rFonts w:hint="eastAsia" w:eastAsia="宋体" w:cs="宋体"/>
              <w:color w:val="000000"/>
              <w:spacing w:val="0"/>
              <w:w w:val="100"/>
              <w:position w:val="0"/>
              <w:szCs w:val="52"/>
              <w:lang w:val="en-US" w:eastAsia="zh-CN"/>
            </w:rPr>
            <w:fldChar w:fldCharType="end"/>
          </w:r>
        </w:p>
        <w:p w14:paraId="22170F58">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_Toc3129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1</w:t>
          </w:r>
          <w:r>
            <w:rPr>
              <w:rFonts w:hint="eastAsia" w:ascii="宋体" w:hAnsi="宋体" w:eastAsia="宋体" w:cs="宋体"/>
              <w:szCs w:val="28"/>
              <w:lang w:val="en-US" w:eastAsia="zh-CN"/>
            </w:rPr>
            <w:t xml:space="preserve"> </w:t>
          </w:r>
          <w:r>
            <w:rPr>
              <w:rFonts w:hint="eastAsia" w:ascii="宋体" w:hAnsi="宋体" w:eastAsia="宋体" w:cs="宋体"/>
              <w:szCs w:val="28"/>
            </w:rPr>
            <w:t>评审方法（综合评分法）</w:t>
          </w:r>
          <w:r>
            <w:tab/>
          </w:r>
          <w:r>
            <w:fldChar w:fldCharType="begin"/>
          </w:r>
          <w:r>
            <w:instrText xml:space="preserve"> PAGEREF _Toc3129 \h </w:instrText>
          </w:r>
          <w:r>
            <w:fldChar w:fldCharType="separate"/>
          </w:r>
          <w:r>
            <w:t>- 26 -</w:t>
          </w:r>
          <w:r>
            <w:fldChar w:fldCharType="end"/>
          </w:r>
          <w:r>
            <w:rPr>
              <w:rFonts w:hint="eastAsia" w:eastAsia="宋体" w:cs="宋体"/>
              <w:color w:val="000000"/>
              <w:spacing w:val="0"/>
              <w:w w:val="100"/>
              <w:position w:val="0"/>
              <w:szCs w:val="52"/>
              <w:lang w:val="en-US" w:eastAsia="zh-CN"/>
            </w:rPr>
            <w:fldChar w:fldCharType="end"/>
          </w:r>
        </w:p>
        <w:p w14:paraId="6A827B1B">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_Toc12457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2</w:t>
          </w:r>
          <w:r>
            <w:rPr>
              <w:rFonts w:hint="eastAsia" w:ascii="宋体" w:hAnsi="宋体" w:eastAsia="宋体" w:cs="宋体"/>
              <w:szCs w:val="28"/>
              <w:lang w:val="en-US" w:eastAsia="zh-CN"/>
            </w:rPr>
            <w:t xml:space="preserve"> </w:t>
          </w:r>
          <w:r>
            <w:rPr>
              <w:rFonts w:hint="eastAsia" w:ascii="宋体" w:hAnsi="宋体" w:eastAsia="宋体" w:cs="宋体"/>
              <w:szCs w:val="28"/>
            </w:rPr>
            <w:t>初步评审标准和程序</w:t>
          </w:r>
          <w:r>
            <w:tab/>
          </w:r>
          <w:r>
            <w:fldChar w:fldCharType="begin"/>
          </w:r>
          <w:r>
            <w:instrText xml:space="preserve"> PAGEREF _Toc12457 \h </w:instrText>
          </w:r>
          <w:r>
            <w:fldChar w:fldCharType="separate"/>
          </w:r>
          <w:r>
            <w:t>- 27 -</w:t>
          </w:r>
          <w:r>
            <w:fldChar w:fldCharType="end"/>
          </w:r>
          <w:r>
            <w:rPr>
              <w:rFonts w:hint="eastAsia" w:eastAsia="宋体" w:cs="宋体"/>
              <w:color w:val="000000"/>
              <w:spacing w:val="0"/>
              <w:w w:val="100"/>
              <w:position w:val="0"/>
              <w:szCs w:val="52"/>
              <w:lang w:val="en-US" w:eastAsia="zh-CN"/>
            </w:rPr>
            <w:fldChar w:fldCharType="end"/>
          </w:r>
        </w:p>
        <w:p w14:paraId="1397E023">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_Toc27730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2.</w:t>
          </w:r>
          <w:r>
            <w:rPr>
              <w:rFonts w:hint="eastAsia" w:ascii="宋体" w:hAnsi="宋体" w:eastAsia="宋体" w:cs="宋体"/>
              <w:szCs w:val="24"/>
            </w:rPr>
            <w:t>1</w:t>
          </w:r>
          <w:r>
            <w:rPr>
              <w:rFonts w:hint="eastAsia" w:ascii="宋体" w:hAnsi="宋体" w:eastAsia="宋体" w:cs="宋体"/>
              <w:szCs w:val="24"/>
              <w:lang w:val="en-US" w:eastAsia="zh-CN"/>
            </w:rPr>
            <w:t xml:space="preserve"> </w:t>
          </w:r>
          <w:r>
            <w:rPr>
              <w:rFonts w:hint="eastAsia" w:ascii="宋体" w:hAnsi="宋体" w:eastAsia="宋体" w:cs="宋体"/>
              <w:szCs w:val="24"/>
            </w:rPr>
            <w:t>初步评审标准</w:t>
          </w:r>
          <w:r>
            <w:tab/>
          </w:r>
          <w:r>
            <w:fldChar w:fldCharType="begin"/>
          </w:r>
          <w:r>
            <w:instrText xml:space="preserve"> PAGEREF _Toc27730 \h </w:instrText>
          </w:r>
          <w:r>
            <w:fldChar w:fldCharType="separate"/>
          </w:r>
          <w:r>
            <w:t>- 27 -</w:t>
          </w:r>
          <w:r>
            <w:fldChar w:fldCharType="end"/>
          </w:r>
          <w:r>
            <w:rPr>
              <w:rFonts w:hint="eastAsia" w:eastAsia="宋体" w:cs="宋体"/>
              <w:color w:val="000000"/>
              <w:spacing w:val="0"/>
              <w:w w:val="100"/>
              <w:position w:val="0"/>
              <w:szCs w:val="52"/>
              <w:lang w:val="en-US" w:eastAsia="zh-CN"/>
            </w:rPr>
            <w:fldChar w:fldCharType="end"/>
          </w:r>
        </w:p>
        <w:p w14:paraId="717ED5E3">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_Toc11161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2.2</w:t>
          </w:r>
          <w:r>
            <w:rPr>
              <w:rFonts w:hint="eastAsia" w:ascii="宋体" w:hAnsi="宋体" w:eastAsia="宋体" w:cs="宋体"/>
              <w:szCs w:val="24"/>
              <w:lang w:val="en-US" w:eastAsia="zh-CN"/>
            </w:rPr>
            <w:t xml:space="preserve"> </w:t>
          </w:r>
          <w:r>
            <w:rPr>
              <w:rFonts w:hint="eastAsia" w:ascii="宋体" w:hAnsi="宋体" w:eastAsia="宋体" w:cs="宋体"/>
              <w:szCs w:val="24"/>
            </w:rPr>
            <w:t>初步评审程序</w:t>
          </w:r>
          <w:r>
            <w:tab/>
          </w:r>
          <w:r>
            <w:fldChar w:fldCharType="begin"/>
          </w:r>
          <w:r>
            <w:instrText xml:space="preserve"> PAGEREF _Toc11161 \h </w:instrText>
          </w:r>
          <w:r>
            <w:fldChar w:fldCharType="separate"/>
          </w:r>
          <w:r>
            <w:t>- 27 -</w:t>
          </w:r>
          <w:r>
            <w:fldChar w:fldCharType="end"/>
          </w:r>
          <w:r>
            <w:rPr>
              <w:rFonts w:hint="eastAsia" w:eastAsia="宋体" w:cs="宋体"/>
              <w:color w:val="000000"/>
              <w:spacing w:val="0"/>
              <w:w w:val="100"/>
              <w:position w:val="0"/>
              <w:szCs w:val="52"/>
              <w:lang w:val="en-US" w:eastAsia="zh-CN"/>
            </w:rPr>
            <w:fldChar w:fldCharType="end"/>
          </w:r>
        </w:p>
        <w:p w14:paraId="50AD1877">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_Toc3947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3</w:t>
          </w:r>
          <w:r>
            <w:rPr>
              <w:rFonts w:hint="eastAsia" w:ascii="宋体" w:hAnsi="宋体" w:eastAsia="宋体" w:cs="宋体"/>
              <w:szCs w:val="28"/>
              <w:lang w:val="en-US" w:eastAsia="zh-CN"/>
            </w:rPr>
            <w:t xml:space="preserve"> </w:t>
          </w:r>
          <w:r>
            <w:rPr>
              <w:rFonts w:hint="eastAsia" w:ascii="宋体" w:hAnsi="宋体" w:eastAsia="宋体" w:cs="宋体"/>
              <w:szCs w:val="28"/>
            </w:rPr>
            <w:t>详细评审标准和程序</w:t>
          </w:r>
          <w:r>
            <w:rPr>
              <w:rFonts w:hint="eastAsia" w:ascii="宋体" w:hAnsi="宋体" w:eastAsia="宋体" w:cs="宋体"/>
              <w:szCs w:val="28"/>
              <w:lang w:eastAsia="zh-CN"/>
            </w:rPr>
            <w:t>（综合评分法）</w:t>
          </w:r>
          <w:r>
            <w:tab/>
          </w:r>
          <w:r>
            <w:fldChar w:fldCharType="begin"/>
          </w:r>
          <w:r>
            <w:instrText xml:space="preserve"> PAGEREF _Toc3947 \h </w:instrText>
          </w:r>
          <w:r>
            <w:fldChar w:fldCharType="separate"/>
          </w:r>
          <w:r>
            <w:t>- 28 -</w:t>
          </w:r>
          <w:r>
            <w:fldChar w:fldCharType="end"/>
          </w:r>
          <w:r>
            <w:rPr>
              <w:rFonts w:hint="eastAsia" w:eastAsia="宋体" w:cs="宋体"/>
              <w:color w:val="000000"/>
              <w:spacing w:val="0"/>
              <w:w w:val="100"/>
              <w:position w:val="0"/>
              <w:szCs w:val="52"/>
              <w:lang w:val="en-US" w:eastAsia="zh-CN"/>
            </w:rPr>
            <w:fldChar w:fldCharType="end"/>
          </w:r>
        </w:p>
        <w:p w14:paraId="0500F8C9">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_Toc21938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w:t>
          </w:r>
          <w:r>
            <w:rPr>
              <w:rFonts w:hint="eastAsia" w:ascii="宋体" w:hAnsi="宋体" w:eastAsia="宋体" w:cs="宋体"/>
              <w:szCs w:val="24"/>
              <w:lang w:val="en-US" w:eastAsia="zh-CN"/>
            </w:rPr>
            <w:t xml:space="preserve">1 </w:t>
          </w:r>
          <w:r>
            <w:rPr>
              <w:rFonts w:hint="eastAsia" w:ascii="宋体" w:hAnsi="宋体" w:eastAsia="宋体" w:cs="宋体"/>
              <w:szCs w:val="24"/>
              <w:lang w:eastAsia="zh-CN"/>
            </w:rPr>
            <w:t>分值构成</w:t>
          </w:r>
          <w:r>
            <w:tab/>
          </w:r>
          <w:r>
            <w:fldChar w:fldCharType="begin"/>
          </w:r>
          <w:r>
            <w:instrText xml:space="preserve"> PAGEREF _Toc21938 \h </w:instrText>
          </w:r>
          <w:r>
            <w:fldChar w:fldCharType="separate"/>
          </w:r>
          <w:r>
            <w:t>- 28 -</w:t>
          </w:r>
          <w:r>
            <w:fldChar w:fldCharType="end"/>
          </w:r>
          <w:r>
            <w:rPr>
              <w:rFonts w:hint="eastAsia" w:eastAsia="宋体" w:cs="宋体"/>
              <w:color w:val="000000"/>
              <w:spacing w:val="0"/>
              <w:w w:val="100"/>
              <w:position w:val="0"/>
              <w:szCs w:val="52"/>
              <w:lang w:val="en-US" w:eastAsia="zh-CN"/>
            </w:rPr>
            <w:fldChar w:fldCharType="end"/>
          </w:r>
        </w:p>
        <w:p w14:paraId="7B46DD08">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_Toc27027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3.2</w:t>
          </w:r>
          <w:r>
            <w:rPr>
              <w:rFonts w:hint="eastAsia" w:ascii="宋体" w:hAnsi="宋体" w:eastAsia="宋体" w:cs="宋体"/>
              <w:szCs w:val="24"/>
              <w:lang w:val="en-US" w:eastAsia="zh-CN"/>
            </w:rPr>
            <w:t xml:space="preserve"> </w:t>
          </w:r>
          <w:r>
            <w:rPr>
              <w:rFonts w:hint="eastAsia" w:ascii="宋体" w:hAnsi="宋体" w:eastAsia="宋体" w:cs="宋体"/>
              <w:szCs w:val="24"/>
            </w:rPr>
            <w:t>评审基准价计算</w:t>
          </w:r>
          <w:r>
            <w:tab/>
          </w:r>
          <w:r>
            <w:fldChar w:fldCharType="begin"/>
          </w:r>
          <w:r>
            <w:instrText xml:space="preserve"> PAGEREF _Toc27027 \h </w:instrText>
          </w:r>
          <w:r>
            <w:fldChar w:fldCharType="separate"/>
          </w:r>
          <w:r>
            <w:t>- 28 -</w:t>
          </w:r>
          <w:r>
            <w:fldChar w:fldCharType="end"/>
          </w:r>
          <w:r>
            <w:rPr>
              <w:rFonts w:hint="eastAsia" w:eastAsia="宋体" w:cs="宋体"/>
              <w:color w:val="000000"/>
              <w:spacing w:val="0"/>
              <w:w w:val="100"/>
              <w:position w:val="0"/>
              <w:szCs w:val="52"/>
              <w:lang w:val="en-US" w:eastAsia="zh-CN"/>
            </w:rPr>
            <w:fldChar w:fldCharType="end"/>
          </w:r>
        </w:p>
        <w:p w14:paraId="7D5E6CFE">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_Toc1536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3.3</w:t>
          </w:r>
          <w:r>
            <w:rPr>
              <w:rFonts w:hint="eastAsia" w:ascii="宋体" w:hAnsi="宋体" w:eastAsia="宋体" w:cs="宋体"/>
              <w:szCs w:val="24"/>
              <w:lang w:val="en-US" w:eastAsia="zh-CN"/>
            </w:rPr>
            <w:t xml:space="preserve"> </w:t>
          </w:r>
          <w:r>
            <w:rPr>
              <w:rFonts w:hint="eastAsia" w:ascii="宋体" w:hAnsi="宋体" w:eastAsia="宋体" w:cs="宋体"/>
              <w:szCs w:val="24"/>
            </w:rPr>
            <w:t>评分标准</w:t>
          </w:r>
          <w:r>
            <w:tab/>
          </w:r>
          <w:r>
            <w:fldChar w:fldCharType="begin"/>
          </w:r>
          <w:r>
            <w:instrText xml:space="preserve"> PAGEREF _Toc1536 \h </w:instrText>
          </w:r>
          <w:r>
            <w:fldChar w:fldCharType="separate"/>
          </w:r>
          <w:r>
            <w:t>- 28 -</w:t>
          </w:r>
          <w:r>
            <w:fldChar w:fldCharType="end"/>
          </w:r>
          <w:r>
            <w:rPr>
              <w:rFonts w:hint="eastAsia" w:eastAsia="宋体" w:cs="宋体"/>
              <w:color w:val="000000"/>
              <w:spacing w:val="0"/>
              <w:w w:val="100"/>
              <w:position w:val="0"/>
              <w:szCs w:val="52"/>
              <w:lang w:val="en-US" w:eastAsia="zh-CN"/>
            </w:rPr>
            <w:fldChar w:fldCharType="end"/>
          </w:r>
        </w:p>
        <w:p w14:paraId="0417AA24">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_Toc17402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3.4</w:t>
          </w:r>
          <w:r>
            <w:rPr>
              <w:rFonts w:hint="eastAsia" w:ascii="宋体" w:hAnsi="宋体" w:eastAsia="宋体" w:cs="宋体"/>
              <w:szCs w:val="24"/>
              <w:lang w:val="en-US" w:eastAsia="zh-CN"/>
            </w:rPr>
            <w:t xml:space="preserve"> </w:t>
          </w:r>
          <w:r>
            <w:rPr>
              <w:rFonts w:hint="eastAsia" w:ascii="宋体" w:hAnsi="宋体" w:eastAsia="宋体" w:cs="宋体"/>
              <w:szCs w:val="24"/>
            </w:rPr>
            <w:t>评分</w:t>
          </w:r>
          <w:r>
            <w:tab/>
          </w:r>
          <w:r>
            <w:fldChar w:fldCharType="begin"/>
          </w:r>
          <w:r>
            <w:instrText xml:space="preserve"> PAGEREF _Toc17402 \h </w:instrText>
          </w:r>
          <w:r>
            <w:fldChar w:fldCharType="separate"/>
          </w:r>
          <w:r>
            <w:t>- 29 -</w:t>
          </w:r>
          <w:r>
            <w:fldChar w:fldCharType="end"/>
          </w:r>
          <w:r>
            <w:rPr>
              <w:rFonts w:hint="eastAsia" w:eastAsia="宋体" w:cs="宋体"/>
              <w:color w:val="000000"/>
              <w:spacing w:val="0"/>
              <w:w w:val="100"/>
              <w:position w:val="0"/>
              <w:szCs w:val="52"/>
              <w:lang w:val="en-US" w:eastAsia="zh-CN"/>
            </w:rPr>
            <w:fldChar w:fldCharType="end"/>
          </w:r>
        </w:p>
        <w:p w14:paraId="2B8CE5E7">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_Toc15869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3.5</w:t>
          </w:r>
          <w:r>
            <w:rPr>
              <w:rFonts w:hint="eastAsia" w:ascii="宋体" w:hAnsi="宋体" w:eastAsia="宋体" w:cs="宋体"/>
              <w:szCs w:val="24"/>
              <w:lang w:val="en-US" w:eastAsia="zh-CN"/>
            </w:rPr>
            <w:t xml:space="preserve"> </w:t>
          </w:r>
          <w:r>
            <w:rPr>
              <w:rFonts w:hint="eastAsia" w:ascii="宋体" w:hAnsi="宋体" w:eastAsia="宋体" w:cs="宋体"/>
              <w:szCs w:val="24"/>
            </w:rPr>
            <w:t>汇总</w:t>
          </w:r>
          <w:r>
            <w:tab/>
          </w:r>
          <w:r>
            <w:fldChar w:fldCharType="begin"/>
          </w:r>
          <w:r>
            <w:instrText xml:space="preserve"> PAGEREF _Toc15869 \h </w:instrText>
          </w:r>
          <w:r>
            <w:fldChar w:fldCharType="separate"/>
          </w:r>
          <w:r>
            <w:t>- 29 -</w:t>
          </w:r>
          <w:r>
            <w:fldChar w:fldCharType="end"/>
          </w:r>
          <w:r>
            <w:rPr>
              <w:rFonts w:hint="eastAsia" w:eastAsia="宋体" w:cs="宋体"/>
              <w:color w:val="000000"/>
              <w:spacing w:val="0"/>
              <w:w w:val="100"/>
              <w:position w:val="0"/>
              <w:szCs w:val="52"/>
              <w:lang w:val="en-US" w:eastAsia="zh-CN"/>
            </w:rPr>
            <w:fldChar w:fldCharType="end"/>
          </w:r>
        </w:p>
        <w:p w14:paraId="48A2A96B">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_Toc11025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3.6</w:t>
          </w:r>
          <w:r>
            <w:rPr>
              <w:rFonts w:hint="eastAsia" w:ascii="宋体" w:hAnsi="宋体" w:eastAsia="宋体" w:cs="宋体"/>
              <w:szCs w:val="24"/>
              <w:lang w:val="en-US" w:eastAsia="zh-CN"/>
            </w:rPr>
            <w:t xml:space="preserve"> 排序</w:t>
          </w:r>
          <w:r>
            <w:tab/>
          </w:r>
          <w:r>
            <w:fldChar w:fldCharType="begin"/>
          </w:r>
          <w:r>
            <w:instrText xml:space="preserve"> PAGEREF _Toc11025 \h </w:instrText>
          </w:r>
          <w:r>
            <w:fldChar w:fldCharType="separate"/>
          </w:r>
          <w:r>
            <w:t>- 29 -</w:t>
          </w:r>
          <w:r>
            <w:fldChar w:fldCharType="end"/>
          </w:r>
          <w:r>
            <w:rPr>
              <w:rFonts w:hint="eastAsia" w:eastAsia="宋体" w:cs="宋体"/>
              <w:color w:val="000000"/>
              <w:spacing w:val="0"/>
              <w:w w:val="100"/>
              <w:position w:val="0"/>
              <w:szCs w:val="52"/>
              <w:lang w:val="en-US" w:eastAsia="zh-CN"/>
            </w:rPr>
            <w:fldChar w:fldCharType="end"/>
          </w:r>
        </w:p>
        <w:p w14:paraId="2142AB64">
          <w:pPr>
            <w:pStyle w:val="14"/>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_Toc11695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4</w:t>
          </w:r>
          <w:r>
            <w:rPr>
              <w:rFonts w:hint="eastAsia" w:ascii="宋体" w:hAnsi="宋体" w:eastAsia="宋体" w:cs="宋体"/>
              <w:szCs w:val="28"/>
              <w:lang w:val="en-US" w:eastAsia="zh-CN"/>
            </w:rPr>
            <w:t xml:space="preserve"> </w:t>
          </w:r>
          <w:r>
            <w:rPr>
              <w:rFonts w:hint="eastAsia" w:ascii="宋体" w:hAnsi="宋体" w:eastAsia="宋体" w:cs="宋体"/>
              <w:szCs w:val="28"/>
            </w:rPr>
            <w:t>评审结果</w:t>
          </w:r>
          <w:r>
            <w:tab/>
          </w:r>
          <w:r>
            <w:fldChar w:fldCharType="begin"/>
          </w:r>
          <w:r>
            <w:instrText xml:space="preserve"> PAGEREF _Toc11695 \h </w:instrText>
          </w:r>
          <w:r>
            <w:fldChar w:fldCharType="separate"/>
          </w:r>
          <w:r>
            <w:t>- 29 -</w:t>
          </w:r>
          <w:r>
            <w:fldChar w:fldCharType="end"/>
          </w:r>
          <w:r>
            <w:rPr>
              <w:rFonts w:hint="eastAsia" w:eastAsia="宋体" w:cs="宋体"/>
              <w:color w:val="000000"/>
              <w:spacing w:val="0"/>
              <w:w w:val="100"/>
              <w:position w:val="0"/>
              <w:szCs w:val="52"/>
              <w:lang w:val="en-US" w:eastAsia="zh-CN"/>
            </w:rPr>
            <w:fldChar w:fldCharType="end"/>
          </w:r>
        </w:p>
        <w:p w14:paraId="7353F857">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_Toc30393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4.1</w:t>
          </w:r>
          <w:r>
            <w:rPr>
              <w:rFonts w:hint="eastAsia" w:ascii="宋体" w:hAnsi="宋体" w:eastAsia="宋体" w:cs="宋体"/>
              <w:szCs w:val="24"/>
              <w:lang w:val="en-US" w:eastAsia="zh-CN"/>
            </w:rPr>
            <w:t xml:space="preserve"> </w:t>
          </w:r>
          <w:r>
            <w:rPr>
              <w:rFonts w:hint="eastAsia" w:ascii="宋体" w:hAnsi="宋体" w:eastAsia="宋体" w:cs="宋体"/>
              <w:szCs w:val="24"/>
            </w:rPr>
            <w:t>提交书面评审报告</w:t>
          </w:r>
          <w:r>
            <w:tab/>
          </w:r>
          <w:r>
            <w:fldChar w:fldCharType="begin"/>
          </w:r>
          <w:r>
            <w:instrText xml:space="preserve"> PAGEREF _Toc30393 \h </w:instrText>
          </w:r>
          <w:r>
            <w:fldChar w:fldCharType="separate"/>
          </w:r>
          <w:r>
            <w:t>- 29 -</w:t>
          </w:r>
          <w:r>
            <w:fldChar w:fldCharType="end"/>
          </w:r>
          <w:r>
            <w:rPr>
              <w:rFonts w:hint="eastAsia" w:eastAsia="宋体" w:cs="宋体"/>
              <w:color w:val="000000"/>
              <w:spacing w:val="0"/>
              <w:w w:val="100"/>
              <w:position w:val="0"/>
              <w:szCs w:val="52"/>
              <w:lang w:val="en-US" w:eastAsia="zh-CN"/>
            </w:rPr>
            <w:fldChar w:fldCharType="end"/>
          </w:r>
        </w:p>
        <w:p w14:paraId="6F0AD38A">
          <w:pPr>
            <w:pStyle w:val="10"/>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_Toc23961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4"/>
              <w:lang w:val="en-US" w:eastAsia="en-US"/>
            </w:rPr>
            <w:t>4.2</w:t>
          </w:r>
          <w:r>
            <w:rPr>
              <w:rFonts w:hint="eastAsia" w:ascii="宋体" w:hAnsi="宋体" w:eastAsia="宋体" w:cs="宋体"/>
              <w:szCs w:val="24"/>
              <w:lang w:val="en-US" w:eastAsia="zh-CN"/>
            </w:rPr>
            <w:t xml:space="preserve"> </w:t>
          </w:r>
          <w:r>
            <w:rPr>
              <w:rFonts w:hint="eastAsia" w:ascii="宋体" w:hAnsi="宋体" w:eastAsia="宋体" w:cs="宋体"/>
              <w:szCs w:val="24"/>
            </w:rPr>
            <w:t>推荐候选成交供应商排序要求及数量</w:t>
          </w:r>
          <w:r>
            <w:tab/>
          </w:r>
          <w:r>
            <w:fldChar w:fldCharType="begin"/>
          </w:r>
          <w:r>
            <w:instrText xml:space="preserve"> PAGEREF _Toc23961 \h </w:instrText>
          </w:r>
          <w:r>
            <w:fldChar w:fldCharType="separate"/>
          </w:r>
          <w:r>
            <w:t>- 30 -</w:t>
          </w:r>
          <w:r>
            <w:fldChar w:fldCharType="end"/>
          </w:r>
          <w:r>
            <w:rPr>
              <w:rFonts w:hint="eastAsia" w:eastAsia="宋体" w:cs="宋体"/>
              <w:color w:val="000000"/>
              <w:spacing w:val="0"/>
              <w:w w:val="100"/>
              <w:position w:val="0"/>
              <w:szCs w:val="52"/>
              <w:lang w:val="en-US" w:eastAsia="zh-CN"/>
            </w:rPr>
            <w:fldChar w:fldCharType="end"/>
          </w:r>
        </w:p>
        <w:p w14:paraId="421789E4">
          <w:pPr>
            <w:pStyle w:val="13"/>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_Toc1259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52"/>
              <w:lang w:val="en-US" w:eastAsia="zh-CN"/>
            </w:rPr>
            <w:t>第四章   合同条款及格式</w:t>
          </w:r>
          <w:r>
            <w:tab/>
          </w:r>
          <w:r>
            <w:fldChar w:fldCharType="begin"/>
          </w:r>
          <w:r>
            <w:instrText xml:space="preserve"> PAGEREF _Toc1259 \h </w:instrText>
          </w:r>
          <w:r>
            <w:fldChar w:fldCharType="separate"/>
          </w:r>
          <w:r>
            <w:t>- 30 -</w:t>
          </w:r>
          <w:r>
            <w:fldChar w:fldCharType="end"/>
          </w:r>
          <w:r>
            <w:rPr>
              <w:rFonts w:hint="eastAsia" w:eastAsia="宋体" w:cs="宋体"/>
              <w:color w:val="000000"/>
              <w:spacing w:val="0"/>
              <w:w w:val="100"/>
              <w:position w:val="0"/>
              <w:szCs w:val="52"/>
              <w:lang w:val="en-US" w:eastAsia="zh-CN"/>
            </w:rPr>
            <w:fldChar w:fldCharType="end"/>
          </w:r>
        </w:p>
        <w:p w14:paraId="7E7CF65B">
          <w:pPr>
            <w:pStyle w:val="13"/>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_Toc21844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52"/>
              <w:lang w:val="en-US" w:eastAsia="zh-CN"/>
            </w:rPr>
            <w:t>第五章 采购需求</w:t>
          </w:r>
          <w:r>
            <w:tab/>
          </w:r>
          <w:r>
            <w:fldChar w:fldCharType="begin"/>
          </w:r>
          <w:r>
            <w:instrText xml:space="preserve"> PAGEREF _Toc21844 \h </w:instrText>
          </w:r>
          <w:r>
            <w:fldChar w:fldCharType="separate"/>
          </w:r>
          <w:r>
            <w:t>- 31 -</w:t>
          </w:r>
          <w:r>
            <w:fldChar w:fldCharType="end"/>
          </w:r>
          <w:r>
            <w:rPr>
              <w:rFonts w:hint="eastAsia" w:eastAsia="宋体" w:cs="宋体"/>
              <w:color w:val="000000"/>
              <w:spacing w:val="0"/>
              <w:w w:val="100"/>
              <w:position w:val="0"/>
              <w:szCs w:val="52"/>
              <w:lang w:val="en-US" w:eastAsia="zh-CN"/>
            </w:rPr>
            <w:fldChar w:fldCharType="end"/>
          </w:r>
        </w:p>
        <w:p w14:paraId="26CE543E">
          <w:pPr>
            <w:pStyle w:val="13"/>
            <w:tabs>
              <w:tab w:val="right" w:leader="dot" w:pos="9144"/>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_Toc17007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52"/>
              <w:lang w:val="en-US" w:eastAsia="zh-CN"/>
            </w:rPr>
            <w:t>第六章 响应文件格式</w:t>
          </w:r>
          <w:r>
            <w:tab/>
          </w:r>
          <w:r>
            <w:fldChar w:fldCharType="begin"/>
          </w:r>
          <w:r>
            <w:instrText xml:space="preserve"> PAGEREF _Toc17007 \h </w:instrText>
          </w:r>
          <w:r>
            <w:fldChar w:fldCharType="separate"/>
          </w:r>
          <w:r>
            <w:t>- 33 -</w:t>
          </w:r>
          <w:r>
            <w:fldChar w:fldCharType="end"/>
          </w:r>
          <w:r>
            <w:rPr>
              <w:rFonts w:hint="eastAsia" w:eastAsia="宋体" w:cs="宋体"/>
              <w:color w:val="000000"/>
              <w:spacing w:val="0"/>
              <w:w w:val="100"/>
              <w:position w:val="0"/>
              <w:szCs w:val="52"/>
              <w:lang w:val="en-US" w:eastAsia="zh-CN"/>
            </w:rPr>
            <w:fldChar w:fldCharType="end"/>
          </w:r>
        </w:p>
        <w:p w14:paraId="4F8A3435">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r>
            <w:rPr>
              <w:rFonts w:hint="eastAsia" w:eastAsia="宋体" w:cs="宋体"/>
              <w:color w:val="000000"/>
              <w:spacing w:val="0"/>
              <w:w w:val="100"/>
              <w:position w:val="0"/>
              <w:szCs w:val="52"/>
              <w:lang w:val="en-US" w:eastAsia="zh-CN"/>
            </w:rPr>
            <w:fldChar w:fldCharType="end"/>
          </w:r>
        </w:p>
      </w:sdtContent>
    </w:sdt>
    <w:p w14:paraId="369AD30B">
      <w:pPr>
        <w:pStyle w:val="3"/>
        <w:numPr>
          <w:ilvl w:val="0"/>
          <w:numId w:val="0"/>
        </w:numPr>
        <w:bidi w:val="0"/>
        <w:ind w:leftChars="0" w:right="0" w:rightChars="0"/>
        <w:jc w:val="center"/>
        <w:rPr>
          <w:rFonts w:hint="eastAsia" w:ascii="宋体" w:hAnsi="宋体" w:eastAsia="宋体" w:cs="宋体"/>
          <w:sz w:val="52"/>
          <w:szCs w:val="52"/>
          <w:lang w:val="en-US" w:eastAsia="zh-CN"/>
        </w:rPr>
        <w:sectPr>
          <w:footerReference r:id="rId7" w:type="default"/>
          <w:footnotePr>
            <w:numFmt w:val="decimal"/>
          </w:footnotePr>
          <w:pgSz w:w="12024" w:h="17314"/>
          <w:pgMar w:top="2353" w:right="1542" w:bottom="1950" w:left="1338" w:header="1134" w:footer="1134" w:gutter="0"/>
          <w:pgNumType w:fmt="decimal" w:start="1"/>
          <w:cols w:space="0" w:num="1"/>
          <w:rtlGutter w:val="0"/>
          <w:docGrid w:linePitch="360" w:charSpace="0"/>
        </w:sectPr>
      </w:pPr>
      <w:bookmarkStart w:id="6" w:name="_Toc28399"/>
    </w:p>
    <w:bookmarkEnd w:id="6"/>
    <w:p w14:paraId="6C4EE350">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4378440A">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218F9BB2">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3FBF38D3">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35842F55">
      <w:pPr>
        <w:pStyle w:val="3"/>
        <w:numPr>
          <w:ilvl w:val="0"/>
          <w:numId w:val="0"/>
        </w:numPr>
        <w:bidi w:val="0"/>
        <w:ind w:leftChars="0" w:right="0" w:rightChars="0"/>
        <w:jc w:val="center"/>
        <w:rPr>
          <w:rFonts w:hint="eastAsia" w:ascii="宋体" w:hAnsi="宋体" w:eastAsia="宋体" w:cs="宋体"/>
          <w:sz w:val="52"/>
          <w:szCs w:val="52"/>
          <w:lang w:val="en-US" w:eastAsia="zh-CN"/>
        </w:rPr>
      </w:pPr>
      <w:bookmarkStart w:id="7" w:name="_Toc21427"/>
      <w:bookmarkStart w:id="8" w:name="_Toc9104"/>
      <w:bookmarkStart w:id="9" w:name="_Toc12621"/>
      <w:bookmarkStart w:id="10" w:name="_Toc29070"/>
      <w:r>
        <w:rPr>
          <w:rFonts w:hint="eastAsia" w:ascii="宋体" w:hAnsi="宋体" w:eastAsia="宋体" w:cs="宋体"/>
          <w:sz w:val="52"/>
          <w:szCs w:val="52"/>
          <w:lang w:val="en-US" w:eastAsia="zh-CN"/>
        </w:rPr>
        <w:t>第一章   询比采购公告</w:t>
      </w:r>
      <w:bookmarkEnd w:id="7"/>
      <w:bookmarkEnd w:id="8"/>
      <w:bookmarkEnd w:id="9"/>
      <w:bookmarkEnd w:id="10"/>
    </w:p>
    <w:p w14:paraId="04D18EAA">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000000"/>
          <w:spacing w:val="0"/>
          <w:w w:val="100"/>
          <w:position w:val="0"/>
          <w:sz w:val="24"/>
          <w:szCs w:val="24"/>
          <w:lang w:val="en-US" w:eastAsia="zh-CN"/>
        </w:rPr>
      </w:pPr>
    </w:p>
    <w:p w14:paraId="4285AC49">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000000"/>
          <w:spacing w:val="0"/>
          <w:w w:val="100"/>
          <w:position w:val="0"/>
          <w:sz w:val="24"/>
          <w:szCs w:val="24"/>
          <w:lang w:val="en-US" w:eastAsia="zh-CN"/>
        </w:rPr>
        <w:sectPr>
          <w:footerReference r:id="rId8" w:type="default"/>
          <w:footnotePr>
            <w:numFmt w:val="decimal"/>
          </w:footnotePr>
          <w:pgSz w:w="12024" w:h="17314"/>
          <w:pgMar w:top="2353" w:right="1542" w:bottom="1950" w:left="1338" w:header="1134" w:footer="1134" w:gutter="0"/>
          <w:pgNumType w:fmt="numberInDash" w:start="1"/>
          <w:cols w:space="0" w:num="1"/>
          <w:rtlGutter w:val="0"/>
          <w:docGrid w:linePitch="360" w:charSpace="0"/>
        </w:sectPr>
      </w:pPr>
    </w:p>
    <w:p w14:paraId="5427E91D">
      <w:pPr>
        <w:bidi w:val="0"/>
        <w:jc w:val="center"/>
        <w:rPr>
          <w:rFonts w:hint="eastAsia"/>
          <w:b/>
          <w:bCs/>
          <w:sz w:val="28"/>
          <w:szCs w:val="28"/>
        </w:rPr>
      </w:pPr>
      <w:bookmarkStart w:id="11" w:name="_Toc28911"/>
      <w:bookmarkStart w:id="12" w:name="_Toc28459"/>
      <w:bookmarkStart w:id="13" w:name="_Toc21300"/>
      <w:bookmarkStart w:id="14" w:name="_Toc14848"/>
      <w:bookmarkStart w:id="15" w:name="_Toc9394"/>
      <w:r>
        <w:rPr>
          <w:rFonts w:hint="eastAsia"/>
          <w:b/>
          <w:bCs/>
          <w:sz w:val="28"/>
          <w:szCs w:val="28"/>
          <w:lang w:eastAsia="zh-CN"/>
        </w:rPr>
        <w:t>陆海新通道（钦州）国际集装箱分拨中心-仓库项目（一期）、钦州跨境贸易电子商务产业园水土保持监测服务采购项目询比</w:t>
      </w:r>
      <w:r>
        <w:rPr>
          <w:rFonts w:hint="eastAsia"/>
          <w:b/>
          <w:bCs/>
          <w:sz w:val="28"/>
          <w:szCs w:val="28"/>
        </w:rPr>
        <w:t>采购公告</w:t>
      </w:r>
      <w:bookmarkEnd w:id="11"/>
      <w:bookmarkEnd w:id="12"/>
      <w:bookmarkEnd w:id="13"/>
      <w:bookmarkEnd w:id="14"/>
      <w:bookmarkEnd w:id="15"/>
    </w:p>
    <w:p w14:paraId="14E15965">
      <w:pPr>
        <w:bidi w:val="0"/>
        <w:jc w:val="center"/>
        <w:rPr>
          <w:rFonts w:hint="eastAsia"/>
          <w:b/>
          <w:bCs/>
          <w:sz w:val="28"/>
          <w:szCs w:val="28"/>
        </w:rPr>
      </w:pPr>
    </w:p>
    <w:p w14:paraId="70F423F8">
      <w:pPr>
        <w:bidi w:val="0"/>
        <w:ind w:firstLine="482" w:firstLineChars="200"/>
        <w:rPr>
          <w:rFonts w:hint="eastAsia" w:ascii="宋体" w:hAnsi="宋体" w:eastAsia="宋体" w:cs="宋体"/>
          <w:sz w:val="28"/>
          <w:szCs w:val="28"/>
        </w:rPr>
      </w:pPr>
      <w:r>
        <w:rPr>
          <w:rFonts w:hint="eastAsia" w:ascii="宋体" w:hAnsi="宋体" w:eastAsia="宋体" w:cs="宋体"/>
          <w:b/>
          <w:bCs/>
          <w:sz w:val="24"/>
          <w:szCs w:val="24"/>
          <w:u w:val="single"/>
          <w:lang w:val="en-US" w:eastAsia="zh-CN"/>
        </w:rPr>
        <w:t>陆海新通道（钦州）国际集装箱分拨中心-仓库项目（一期）、钦州跨境贸易电子商务产业园水土保持监测服务</w:t>
      </w:r>
      <w:r>
        <w:rPr>
          <w:rFonts w:hint="eastAsia" w:ascii="宋体" w:hAnsi="宋体" w:eastAsia="宋体" w:cs="宋体"/>
          <w:color w:val="000000"/>
          <w:spacing w:val="0"/>
          <w:w w:val="100"/>
          <w:position w:val="0"/>
          <w:sz w:val="24"/>
          <w:szCs w:val="24"/>
        </w:rPr>
        <w:t>已具备采购条件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现公开邀请供应商参加</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采购活动。</w:t>
      </w:r>
    </w:p>
    <w:p w14:paraId="4F5C96FF">
      <w:pPr>
        <w:pStyle w:val="4"/>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16" w:name="_Toc12719"/>
      <w:bookmarkStart w:id="17" w:name="_Toc25962"/>
      <w:bookmarkStart w:id="18" w:name="_Toc23380"/>
      <w:bookmarkStart w:id="19" w:name="_Toc23447"/>
      <w:bookmarkStart w:id="20" w:name="_Toc21458"/>
      <w:r>
        <w:rPr>
          <w:rFonts w:hint="eastAsia" w:ascii="宋体" w:hAnsi="宋体" w:eastAsia="宋体" w:cs="宋体"/>
          <w:b/>
          <w:bCs/>
          <w:color w:val="000000"/>
          <w:spacing w:val="0"/>
          <w:w w:val="100"/>
          <w:kern w:val="44"/>
          <w:position w:val="0"/>
          <w:sz w:val="28"/>
          <w:szCs w:val="28"/>
          <w:shd w:val="clear" w:color="auto" w:fill="auto"/>
          <w:lang w:val="en-US" w:eastAsia="en-US" w:bidi="en-US"/>
        </w:rPr>
        <w:t>1</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000000"/>
          <w:spacing w:val="0"/>
          <w:w w:val="100"/>
          <w:kern w:val="44"/>
          <w:position w:val="0"/>
          <w:sz w:val="28"/>
          <w:szCs w:val="28"/>
          <w:shd w:val="clear" w:color="auto" w:fill="auto"/>
          <w:lang w:val="en-US" w:eastAsia="en-US" w:bidi="en-US"/>
        </w:rPr>
        <w:t>采购项目简介</w:t>
      </w:r>
      <w:bookmarkEnd w:id="16"/>
      <w:bookmarkEnd w:id="17"/>
      <w:bookmarkEnd w:id="18"/>
      <w:bookmarkEnd w:id="19"/>
      <w:bookmarkEnd w:id="20"/>
    </w:p>
    <w:p w14:paraId="2C1582AC">
      <w:pPr>
        <w:pStyle w:val="21"/>
        <w:keepNext w:val="0"/>
        <w:keepLines w:val="0"/>
        <w:pageBreakBefore w:val="0"/>
        <w:widowControl w:val="0"/>
        <w:numPr>
          <w:ilvl w:val="0"/>
          <w:numId w:val="0"/>
        </w:numPr>
        <w:shd w:val="clear" w:color="auto" w:fill="auto"/>
        <w:tabs>
          <w:tab w:val="left" w:pos="593"/>
          <w:tab w:val="left" w:pos="9010"/>
        </w:tabs>
        <w:kinsoku/>
        <w:wordWrap/>
        <w:overflowPunct/>
        <w:topLinePunct w:val="0"/>
        <w:autoSpaceDE/>
        <w:autoSpaceDN/>
        <w:bidi w:val="0"/>
        <w:adjustRightInd/>
        <w:snapToGrid/>
        <w:spacing w:before="0" w:after="0" w:line="360" w:lineRule="auto"/>
        <w:ind w:right="0" w:rightChars="0"/>
        <w:jc w:val="left"/>
        <w:textAlignment w:val="auto"/>
        <w:rPr>
          <w:rFonts w:hint="default" w:ascii="宋体" w:hAnsi="宋体" w:eastAsia="宋体" w:cs="宋体"/>
          <w:sz w:val="24"/>
          <w:szCs w:val="24"/>
          <w:lang w:val="en-US" w:eastAsia="zh-CN"/>
        </w:rPr>
      </w:pPr>
      <w:r>
        <w:rPr>
          <w:rFonts w:hint="eastAsia" w:cs="宋体"/>
          <w:b/>
          <w:bCs/>
          <w:color w:val="000000"/>
          <w:spacing w:val="0"/>
          <w:w w:val="100"/>
          <w:position w:val="0"/>
          <w:sz w:val="24"/>
          <w:szCs w:val="24"/>
          <w:lang w:val="en-US" w:eastAsia="zh-CN"/>
        </w:rPr>
        <w:t>1.1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采购项目名称：</w:t>
      </w:r>
      <w:r>
        <w:rPr>
          <w:rFonts w:hint="eastAsia" w:ascii="宋体" w:hAnsi="宋体" w:eastAsia="宋体" w:cs="宋体"/>
          <w:b w:val="0"/>
          <w:bCs w:val="0"/>
          <w:sz w:val="24"/>
          <w:szCs w:val="24"/>
          <w:u w:val="single"/>
          <w:lang w:val="en-US" w:eastAsia="zh-CN"/>
        </w:rPr>
        <w:t xml:space="preserve">陆海新通道（钦州）国际集装箱分拨中心-仓库项目（一期）、钦州跨境贸易电子商务产业园水土保持监测服务  </w:t>
      </w:r>
      <w:r>
        <w:rPr>
          <w:rFonts w:hint="eastAsia" w:ascii="宋体" w:hAnsi="宋体" w:eastAsia="宋体" w:cs="宋体"/>
          <w:b/>
          <w:bCs/>
          <w:sz w:val="28"/>
          <w:szCs w:val="28"/>
          <w:u w:val="single"/>
          <w:lang w:val="en-US" w:eastAsia="zh-CN"/>
        </w:rPr>
        <w:t xml:space="preserve">  </w:t>
      </w:r>
    </w:p>
    <w:p w14:paraId="45C059F5">
      <w:pPr>
        <w:pStyle w:val="21"/>
        <w:keepNext w:val="0"/>
        <w:keepLines w:val="0"/>
        <w:pageBreakBefore w:val="0"/>
        <w:widowControl w:val="0"/>
        <w:numPr>
          <w:ilvl w:val="0"/>
          <w:numId w:val="0"/>
        </w:numPr>
        <w:shd w:val="clear" w:color="auto" w:fill="auto"/>
        <w:tabs>
          <w:tab w:val="left" w:pos="593"/>
          <w:tab w:val="left" w:pos="1723"/>
          <w:tab w:val="left" w:leader="underscore" w:pos="9016"/>
        </w:tabs>
        <w:kinsoku/>
        <w:wordWrap/>
        <w:overflowPunct/>
        <w:topLinePunct w:val="0"/>
        <w:autoSpaceDE/>
        <w:autoSpaceDN/>
        <w:bidi w:val="0"/>
        <w:adjustRightInd/>
        <w:snapToGrid/>
        <w:spacing w:before="0" w:after="0" w:line="360" w:lineRule="auto"/>
        <w:ind w:right="0" w:rightChars="0"/>
        <w:jc w:val="left"/>
        <w:textAlignment w:val="auto"/>
        <w:rPr>
          <w:rFonts w:hint="default" w:ascii="宋体" w:hAnsi="宋体" w:eastAsia="宋体" w:cs="宋体"/>
          <w:sz w:val="24"/>
          <w:szCs w:val="24"/>
          <w:u w:val="single"/>
          <w:lang w:val="en-US" w:eastAsia="zh-CN"/>
        </w:rPr>
      </w:pPr>
      <w:r>
        <w:rPr>
          <w:rFonts w:hint="eastAsia" w:cs="宋体"/>
          <w:b/>
          <w:bCs/>
          <w:color w:val="000000"/>
          <w:spacing w:val="0"/>
          <w:w w:val="100"/>
          <w:position w:val="0"/>
          <w:sz w:val="24"/>
          <w:szCs w:val="24"/>
          <w:lang w:val="en-US" w:eastAsia="zh-CN"/>
        </w:rPr>
        <w:t xml:space="preserve">1.2 </w:t>
      </w:r>
      <w:r>
        <w:rPr>
          <w:rFonts w:hint="eastAsia" w:ascii="宋体" w:hAnsi="宋体" w:eastAsia="宋体" w:cs="宋体"/>
          <w:color w:val="000000"/>
          <w:spacing w:val="0"/>
          <w:w w:val="100"/>
          <w:position w:val="0"/>
          <w:sz w:val="24"/>
          <w:szCs w:val="24"/>
        </w:rPr>
        <w:t>采购人：</w:t>
      </w:r>
      <w:r>
        <w:rPr>
          <w:rFonts w:hint="eastAsia" w:cs="宋体"/>
          <w:color w:val="000000"/>
          <w:spacing w:val="0"/>
          <w:w w:val="100"/>
          <w:position w:val="0"/>
          <w:sz w:val="24"/>
          <w:szCs w:val="24"/>
          <w:u w:val="single"/>
          <w:lang w:val="en-US" w:eastAsia="zh-CN"/>
        </w:rPr>
        <w:t xml:space="preserve">   </w:t>
      </w:r>
      <w:r>
        <w:rPr>
          <w:rFonts w:hint="eastAsia" w:ascii="宋体" w:hAnsi="宋体" w:eastAsia="宋体" w:cs="宋体"/>
          <w:b w:val="0"/>
          <w:bCs w:val="0"/>
          <w:sz w:val="24"/>
          <w:szCs w:val="24"/>
          <w:u w:val="single"/>
          <w:lang w:val="en-US" w:eastAsia="zh-CN"/>
        </w:rPr>
        <w:t xml:space="preserve"> 广西自贸区钦州港开发投资集团有限责任公司</w:t>
      </w:r>
      <w:r>
        <w:rPr>
          <w:rFonts w:hint="eastAsia" w:cs="宋体"/>
          <w:b w:val="0"/>
          <w:bCs w:val="0"/>
          <w:sz w:val="24"/>
          <w:szCs w:val="24"/>
          <w:u w:val="single"/>
          <w:lang w:val="en-US" w:eastAsia="zh-CN"/>
        </w:rPr>
        <w:t xml:space="preserve">             </w:t>
      </w:r>
      <w:r>
        <w:rPr>
          <w:rFonts w:hint="eastAsia" w:ascii="宋体" w:hAnsi="宋体" w:eastAsia="宋体" w:cs="宋体"/>
          <w:b w:val="0"/>
          <w:bCs w:val="0"/>
          <w:sz w:val="24"/>
          <w:szCs w:val="24"/>
          <w:u w:val="single"/>
          <w:lang w:val="en-US" w:eastAsia="zh-CN"/>
        </w:rPr>
        <w:t xml:space="preserve">   </w:t>
      </w:r>
      <w:r>
        <w:rPr>
          <w:rFonts w:hint="eastAsia" w:cs="宋体"/>
          <w:color w:val="000000"/>
          <w:spacing w:val="0"/>
          <w:w w:val="100"/>
          <w:position w:val="0"/>
          <w:sz w:val="24"/>
          <w:szCs w:val="24"/>
          <w:u w:val="single"/>
          <w:lang w:val="en-US" w:eastAsia="zh-CN"/>
        </w:rPr>
        <w:t xml:space="preserve">  </w:t>
      </w:r>
    </w:p>
    <w:p w14:paraId="2BEE5E36">
      <w:pPr>
        <w:pStyle w:val="21"/>
        <w:keepNext w:val="0"/>
        <w:keepLines w:val="0"/>
        <w:pageBreakBefore w:val="0"/>
        <w:widowControl w:val="0"/>
        <w:shd w:val="clear" w:color="auto" w:fill="auto"/>
        <w:tabs>
          <w:tab w:val="left" w:pos="9005"/>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宋体" w:hAnsi="宋体" w:eastAsia="宋体" w:cs="宋体"/>
          <w:sz w:val="24"/>
          <w:szCs w:val="24"/>
          <w:lang w:val="en-US" w:eastAsia="zh-CN"/>
        </w:rPr>
      </w:pPr>
      <w:r>
        <w:rPr>
          <w:rFonts w:hint="eastAsia" w:ascii="宋体" w:hAnsi="宋体" w:eastAsia="宋体" w:cs="宋体"/>
          <w:b/>
          <w:bCs/>
          <w:color w:val="000000"/>
          <w:spacing w:val="0"/>
          <w:w w:val="100"/>
          <w:position w:val="0"/>
          <w:sz w:val="24"/>
          <w:szCs w:val="24"/>
          <w:lang w:val="en-US" w:eastAsia="en-US" w:bidi="en-US"/>
        </w:rPr>
        <w:t>1.3</w:t>
      </w:r>
      <w:r>
        <w:rPr>
          <w:rFonts w:hint="eastAsia" w:cs="宋体"/>
          <w:b/>
          <w:bCs/>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购代理机构：</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sz w:val="24"/>
          <w:szCs w:val="24"/>
          <w:u w:val="single"/>
          <w:lang w:val="en-US" w:eastAsia="zh-CN"/>
        </w:rPr>
        <w:t>/</w:t>
      </w:r>
      <w:r>
        <w:rPr>
          <w:rFonts w:hint="eastAsia" w:cs="宋体"/>
          <w:sz w:val="24"/>
          <w:szCs w:val="24"/>
          <w:u w:val="single"/>
          <w:lang w:val="en-US" w:eastAsia="zh-CN"/>
        </w:rPr>
        <w:t xml:space="preserve">                                                  </w:t>
      </w:r>
    </w:p>
    <w:p w14:paraId="297EFD44">
      <w:pPr>
        <w:pStyle w:val="21"/>
        <w:keepNext w:val="0"/>
        <w:keepLines w:val="0"/>
        <w:pageBreakBefore w:val="0"/>
        <w:widowControl w:val="0"/>
        <w:shd w:val="clear" w:color="auto" w:fill="auto"/>
        <w:tabs>
          <w:tab w:val="left" w:pos="7373"/>
          <w:tab w:val="left" w:leader="underscore" w:pos="9016"/>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宋体" w:hAnsi="宋体" w:eastAsia="宋体" w:cs="宋体"/>
          <w:sz w:val="24"/>
          <w:szCs w:val="24"/>
          <w:lang w:val="en-US" w:eastAsia="zh-CN"/>
        </w:rPr>
      </w:pPr>
      <w:r>
        <w:rPr>
          <w:rFonts w:hint="eastAsia" w:ascii="宋体" w:hAnsi="宋体" w:eastAsia="宋体" w:cs="宋体"/>
          <w:b/>
          <w:bCs/>
          <w:color w:val="000000"/>
          <w:spacing w:val="0"/>
          <w:w w:val="100"/>
          <w:position w:val="0"/>
          <w:sz w:val="24"/>
          <w:szCs w:val="24"/>
          <w:lang w:val="en-US" w:eastAsia="en-US" w:bidi="en-US"/>
        </w:rPr>
        <w:t>1.4</w:t>
      </w:r>
      <w:r>
        <w:rPr>
          <w:rFonts w:hint="eastAsia" w:cs="宋体"/>
          <w:b/>
          <w:bCs/>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购项目资金落实情况：</w:t>
      </w:r>
      <w:r>
        <w:rPr>
          <w:rFonts w:hint="eastAsia" w:ascii="宋体" w:hAnsi="宋体" w:eastAsia="宋体" w:cs="宋体"/>
          <w:color w:val="FF0000"/>
          <w:sz w:val="24"/>
          <w:szCs w:val="24"/>
          <w:u w:val="single"/>
        </w:rPr>
        <w:t xml:space="preserve"> </w:t>
      </w:r>
      <w:r>
        <w:rPr>
          <w:rFonts w:hint="eastAsia"/>
          <w:color w:val="FF0000"/>
          <w:sz w:val="24"/>
          <w:szCs w:val="24"/>
          <w:u w:val="single"/>
          <w:lang w:val="en-US" w:eastAsia="zh-CN"/>
        </w:rPr>
        <w:t>已落实</w:t>
      </w:r>
      <w:r>
        <w:rPr>
          <w:rFonts w:hint="eastAsia" w:ascii="宋体" w:hAnsi="宋体" w:eastAsia="宋体" w:cs="宋体"/>
          <w:b w:val="0"/>
          <w:bCs w:val="0"/>
          <w:color w:val="FF0000"/>
          <w:sz w:val="24"/>
          <w:szCs w:val="24"/>
          <w:u w:val="single"/>
          <w:lang w:val="en-US" w:eastAsia="zh-CN"/>
        </w:rPr>
        <w:t xml:space="preserve"> </w:t>
      </w:r>
      <w:r>
        <w:rPr>
          <w:rFonts w:hint="eastAsia" w:cs="宋体"/>
          <w:b w:val="0"/>
          <w:bCs w:val="0"/>
          <w:color w:val="FF0000"/>
          <w:sz w:val="24"/>
          <w:szCs w:val="24"/>
          <w:u w:val="single"/>
          <w:lang w:val="en-US" w:eastAsia="zh-CN"/>
        </w:rPr>
        <w:t>。</w:t>
      </w:r>
    </w:p>
    <w:p w14:paraId="4A6A5F6E">
      <w:pPr>
        <w:numPr>
          <w:ilvl w:val="0"/>
          <w:numId w:val="1"/>
        </w:numPr>
        <w:jc w:val="both"/>
        <w:rPr>
          <w:rFonts w:hint="eastAsia" w:cs="宋体"/>
          <w:sz w:val="24"/>
          <w:szCs w:val="24"/>
          <w:u w:val="single"/>
          <w:lang w:val="en-US" w:eastAsia="zh-CN"/>
        </w:rPr>
      </w:pPr>
      <w:r>
        <w:rPr>
          <w:rFonts w:hint="eastAsia" w:ascii="宋体" w:hAnsi="宋体" w:eastAsia="宋体" w:cs="宋体"/>
          <w:b/>
          <w:bCs/>
          <w:color w:val="000000"/>
          <w:spacing w:val="0"/>
          <w:w w:val="100"/>
          <w:position w:val="0"/>
          <w:sz w:val="24"/>
          <w:szCs w:val="24"/>
          <w:lang w:val="en-US" w:eastAsia="en-US" w:bidi="en-US"/>
        </w:rPr>
        <w:t>1.5</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采购项目概况：</w:t>
      </w:r>
      <w:r>
        <w:rPr>
          <w:rFonts w:hint="eastAsia" w:ascii="宋体" w:hAnsi="宋体" w:eastAsia="宋体" w:cs="宋体"/>
          <w:b w:val="0"/>
          <w:bCs w:val="0"/>
          <w:color w:val="000000"/>
          <w:spacing w:val="0"/>
          <w:w w:val="100"/>
          <w:position w:val="0"/>
          <w:sz w:val="24"/>
          <w:szCs w:val="24"/>
          <w:u w:val="single"/>
          <w:shd w:val="clear" w:color="auto" w:fill="auto"/>
          <w:lang w:val="en-US" w:eastAsia="zh-CN" w:bidi="zh-TW"/>
        </w:rPr>
        <w:t>陆海新通道（钦州）国际集装箱分拨中心-仓库项目（一期）建筑面积19811.16平方米，计容面积38951.16平方米，包括1#仓库、2#仓库、1#辅助用房、地面一体化消防设施、1#成品岗亭、部分停车位、绿地、新建道路、仓库装卸区域。主要建设内容包括总图工程、土建工程、给排水、室内外消防、供配电等。</w:t>
      </w:r>
    </w:p>
    <w:p w14:paraId="0D2BE63D">
      <w:pPr>
        <w:numPr>
          <w:ilvl w:val="0"/>
          <w:numId w:val="0"/>
        </w:numPr>
        <w:ind w:leftChars="0" w:right="0" w:rightChars="0" w:firstLine="480" w:firstLineChars="200"/>
        <w:jc w:val="both"/>
        <w:rPr>
          <w:rFonts w:hint="eastAsia" w:cs="宋体"/>
          <w:sz w:val="24"/>
          <w:szCs w:val="24"/>
          <w:u w:val="single"/>
          <w:lang w:val="en-US" w:eastAsia="zh-CN"/>
        </w:rPr>
      </w:pPr>
      <w:r>
        <w:rPr>
          <w:rFonts w:hint="eastAsia" w:ascii="宋体" w:hAnsi="宋体" w:eastAsia="宋体" w:cs="宋体"/>
          <w:b w:val="0"/>
          <w:bCs w:val="0"/>
          <w:color w:val="000000"/>
          <w:spacing w:val="0"/>
          <w:w w:val="100"/>
          <w:position w:val="0"/>
          <w:sz w:val="24"/>
          <w:szCs w:val="24"/>
          <w:u w:val="single"/>
          <w:shd w:val="clear" w:color="auto" w:fill="auto"/>
          <w:lang w:val="en-US" w:eastAsia="zh-CN" w:bidi="zh-TW"/>
        </w:rPr>
        <w:t>钦州跨境贸易电子商务产业园用地面积约18604.19㎡，建筑占地面积3811.08㎡，建筑面积38240㎡，包含跨境电商展示中心、园区产业孵化区，无地下室。跨境电商展示中心:地上6层，建筑高度23.9米，建筑面积10850㎡;园区产业孵化区:地上20层，建筑高度70.1米，建筑面积27390㎡。设置有电商服务用房、展示厅、会议室等配套功能用房。建设内容包括土建工程、给排水工程、电气工程、消防工程、智能工程、通风空调工程、室外附属工程等。</w:t>
      </w:r>
      <w:r>
        <w:rPr>
          <w:rFonts w:hint="eastAsia" w:ascii="宋体" w:hAnsi="宋体" w:eastAsia="宋体" w:cs="宋体"/>
          <w:b w:val="0"/>
          <w:bCs w:val="0"/>
          <w:sz w:val="24"/>
          <w:szCs w:val="24"/>
          <w:u w:val="single"/>
          <w:lang w:val="en-US" w:eastAsia="zh-CN"/>
        </w:rPr>
        <w:t xml:space="preserve">  </w:t>
      </w:r>
      <w:r>
        <w:rPr>
          <w:rFonts w:hint="eastAsia" w:cs="宋体"/>
          <w:sz w:val="24"/>
          <w:szCs w:val="24"/>
          <w:u w:val="single"/>
          <w:lang w:val="en-US" w:eastAsia="zh-CN"/>
        </w:rPr>
        <w:t xml:space="preserve"> </w:t>
      </w:r>
    </w:p>
    <w:p w14:paraId="7DAFB0D4">
      <w:pPr>
        <w:pStyle w:val="21"/>
        <w:keepNext w:val="0"/>
        <w:keepLines w:val="0"/>
        <w:pageBreakBefore w:val="0"/>
        <w:widowControl w:val="0"/>
        <w:shd w:val="clear" w:color="auto" w:fill="auto"/>
        <w:tabs>
          <w:tab w:val="left" w:pos="9010"/>
        </w:tabs>
        <w:kinsoku/>
        <w:wordWrap/>
        <w:overflowPunct/>
        <w:topLinePunct w:val="0"/>
        <w:autoSpaceDE/>
        <w:autoSpaceDN/>
        <w:bidi w:val="0"/>
        <w:adjustRightInd/>
        <w:snapToGrid/>
        <w:spacing w:before="0" w:after="0" w:line="360" w:lineRule="auto"/>
        <w:ind w:left="0" w:right="0" w:firstLine="0" w:firstLineChars="0"/>
        <w:jc w:val="left"/>
        <w:textAlignment w:val="auto"/>
        <w:rPr>
          <w:rFonts w:hint="default"/>
          <w:color w:val="FF0000"/>
          <w:sz w:val="24"/>
          <w:szCs w:val="24"/>
          <w:highlight w:val="none"/>
          <w:lang w:val="en-US" w:eastAsia="zh-CN"/>
        </w:rPr>
      </w:pPr>
      <w:r>
        <w:rPr>
          <w:rFonts w:hint="eastAsia" w:cs="宋体"/>
          <w:b/>
          <w:bCs/>
          <w:color w:val="FF0000"/>
          <w:spacing w:val="0"/>
          <w:w w:val="100"/>
          <w:position w:val="0"/>
          <w:sz w:val="24"/>
          <w:szCs w:val="24"/>
          <w:highlight w:val="none"/>
          <w:lang w:val="en-US" w:eastAsia="zh-CN"/>
        </w:rPr>
        <w:t>1.6</w:t>
      </w:r>
      <w:r>
        <w:rPr>
          <w:rFonts w:hint="eastAsia" w:cs="宋体"/>
          <w:color w:val="FF0000"/>
          <w:spacing w:val="0"/>
          <w:w w:val="100"/>
          <w:position w:val="0"/>
          <w:sz w:val="24"/>
          <w:szCs w:val="24"/>
          <w:highlight w:val="none"/>
          <w:lang w:val="en-US" w:eastAsia="zh-CN"/>
        </w:rPr>
        <w:t xml:space="preserve"> </w:t>
      </w:r>
      <w:r>
        <w:rPr>
          <w:rFonts w:hint="eastAsia"/>
          <w:color w:val="FF0000"/>
          <w:sz w:val="24"/>
          <w:szCs w:val="24"/>
          <w:highlight w:val="none"/>
          <w:lang w:val="en-US" w:eastAsia="zh-CN"/>
        </w:rPr>
        <w:t>预算金额：</w:t>
      </w:r>
      <w:r>
        <w:rPr>
          <w:rFonts w:hint="default"/>
          <w:color w:val="FF0000"/>
          <w:sz w:val="24"/>
          <w:szCs w:val="24"/>
          <w:highlight w:val="none"/>
          <w:u w:val="single"/>
          <w:lang w:val="en-US" w:eastAsia="zh-CN"/>
        </w:rPr>
        <w:t>人民币</w:t>
      </w:r>
      <w:r>
        <w:rPr>
          <w:rFonts w:hint="eastAsia"/>
          <w:color w:val="FF0000"/>
          <w:sz w:val="24"/>
          <w:szCs w:val="24"/>
          <w:highlight w:val="none"/>
          <w:u w:val="single"/>
          <w:lang w:val="en-US" w:eastAsia="zh-CN"/>
        </w:rPr>
        <w:t>玖万</w:t>
      </w:r>
      <w:r>
        <w:rPr>
          <w:rFonts w:hint="default"/>
          <w:color w:val="FF0000"/>
          <w:sz w:val="24"/>
          <w:szCs w:val="24"/>
          <w:highlight w:val="none"/>
          <w:u w:val="single"/>
          <w:lang w:val="en-US" w:eastAsia="zh-CN"/>
        </w:rPr>
        <w:t>元整（￥：</w:t>
      </w:r>
      <w:r>
        <w:rPr>
          <w:rFonts w:hint="eastAsia"/>
          <w:color w:val="FF0000"/>
          <w:sz w:val="24"/>
          <w:szCs w:val="24"/>
          <w:highlight w:val="none"/>
          <w:u w:val="single"/>
          <w:lang w:val="en-US" w:eastAsia="zh-CN"/>
        </w:rPr>
        <w:t>90000.00</w:t>
      </w:r>
      <w:r>
        <w:rPr>
          <w:rFonts w:hint="default"/>
          <w:color w:val="FF0000"/>
          <w:sz w:val="24"/>
          <w:szCs w:val="24"/>
          <w:highlight w:val="none"/>
          <w:u w:val="single"/>
          <w:lang w:val="en-US" w:eastAsia="zh-CN"/>
        </w:rPr>
        <w:t>元）</w:t>
      </w:r>
      <w:r>
        <w:rPr>
          <w:rFonts w:hint="eastAsia"/>
          <w:color w:val="FF0000"/>
          <w:sz w:val="24"/>
          <w:szCs w:val="24"/>
          <w:highlight w:val="none"/>
          <w:u w:val="single"/>
          <w:lang w:val="en-US" w:eastAsia="zh-CN"/>
        </w:rPr>
        <w:t xml:space="preserve"> </w:t>
      </w:r>
      <w:r>
        <w:rPr>
          <w:rFonts w:hint="eastAsia"/>
          <w:color w:val="FF0000"/>
          <w:sz w:val="24"/>
          <w:szCs w:val="24"/>
          <w:highlight w:val="none"/>
          <w:lang w:val="en-US" w:eastAsia="zh-CN"/>
        </w:rPr>
        <w:t xml:space="preserve">                                                           </w:t>
      </w:r>
    </w:p>
    <w:p w14:paraId="07AE6842">
      <w:pPr>
        <w:pStyle w:val="21"/>
        <w:keepNext w:val="0"/>
        <w:keepLines w:val="0"/>
        <w:pageBreakBefore w:val="0"/>
        <w:widowControl w:val="0"/>
        <w:shd w:val="clear" w:color="auto" w:fill="auto"/>
        <w:tabs>
          <w:tab w:val="left" w:pos="9010"/>
        </w:tabs>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sz w:val="24"/>
          <w:szCs w:val="24"/>
          <w:lang w:val="en-US" w:eastAsia="zh-CN"/>
        </w:rPr>
      </w:pPr>
      <w:r>
        <w:rPr>
          <w:rFonts w:hint="eastAsia"/>
          <w:b/>
          <w:bCs/>
          <w:color w:val="FF0000"/>
          <w:sz w:val="24"/>
          <w:szCs w:val="24"/>
          <w:highlight w:val="none"/>
          <w:lang w:val="en-US" w:eastAsia="zh-CN"/>
        </w:rPr>
        <w:t>1.7</w:t>
      </w:r>
      <w:r>
        <w:rPr>
          <w:rFonts w:hint="eastAsia"/>
          <w:color w:val="FF0000"/>
          <w:sz w:val="24"/>
          <w:szCs w:val="24"/>
          <w:highlight w:val="none"/>
          <w:lang w:val="en-US" w:eastAsia="zh-CN"/>
        </w:rPr>
        <w:t xml:space="preserve"> 最高限价：</w:t>
      </w:r>
      <w:r>
        <w:rPr>
          <w:rFonts w:hint="default"/>
          <w:color w:val="FF0000"/>
          <w:sz w:val="24"/>
          <w:szCs w:val="24"/>
          <w:highlight w:val="none"/>
          <w:u w:val="single"/>
          <w:lang w:val="en-US" w:eastAsia="zh-CN"/>
        </w:rPr>
        <w:t>人民币</w:t>
      </w:r>
      <w:r>
        <w:rPr>
          <w:rFonts w:hint="eastAsia"/>
          <w:color w:val="FF0000"/>
          <w:sz w:val="24"/>
          <w:szCs w:val="24"/>
          <w:highlight w:val="none"/>
          <w:u w:val="single"/>
          <w:lang w:val="en-US" w:eastAsia="zh-CN"/>
        </w:rPr>
        <w:t>玖万</w:t>
      </w:r>
      <w:r>
        <w:rPr>
          <w:rFonts w:hint="default"/>
          <w:color w:val="FF0000"/>
          <w:sz w:val="24"/>
          <w:szCs w:val="24"/>
          <w:highlight w:val="none"/>
          <w:u w:val="single"/>
          <w:lang w:val="en-US" w:eastAsia="zh-CN"/>
        </w:rPr>
        <w:t>元整（￥：</w:t>
      </w:r>
      <w:r>
        <w:rPr>
          <w:rFonts w:hint="eastAsia"/>
          <w:color w:val="FF0000"/>
          <w:sz w:val="24"/>
          <w:szCs w:val="24"/>
          <w:highlight w:val="none"/>
          <w:u w:val="single"/>
          <w:lang w:val="en-US" w:eastAsia="zh-CN"/>
        </w:rPr>
        <w:t>90000.00</w:t>
      </w:r>
      <w:r>
        <w:rPr>
          <w:rFonts w:hint="default"/>
          <w:color w:val="FF0000"/>
          <w:sz w:val="24"/>
          <w:szCs w:val="24"/>
          <w:highlight w:val="none"/>
          <w:u w:val="single"/>
          <w:lang w:val="en-US" w:eastAsia="zh-CN"/>
        </w:rPr>
        <w:t>元）</w:t>
      </w:r>
      <w:r>
        <w:rPr>
          <w:rFonts w:hint="eastAsia"/>
          <w:color w:val="FF0000"/>
          <w:sz w:val="24"/>
          <w:szCs w:val="24"/>
          <w:highlight w:val="none"/>
          <w:u w:val="single"/>
          <w:lang w:val="en-US" w:eastAsia="zh-CN"/>
        </w:rPr>
        <w:t xml:space="preserve"> </w:t>
      </w:r>
      <w:r>
        <w:rPr>
          <w:rFonts w:hint="eastAsia"/>
          <w:sz w:val="24"/>
          <w:szCs w:val="24"/>
          <w:lang w:val="en-US" w:eastAsia="zh-CN"/>
        </w:rPr>
        <w:t xml:space="preserve">                                                     </w:t>
      </w:r>
    </w:p>
    <w:p w14:paraId="653504E8">
      <w:pPr>
        <w:pStyle w:val="21"/>
        <w:keepNext w:val="0"/>
        <w:keepLines w:val="0"/>
        <w:pageBreakBefore w:val="0"/>
        <w:widowControl w:val="0"/>
        <w:shd w:val="clear" w:color="auto" w:fill="auto"/>
        <w:tabs>
          <w:tab w:val="left" w:pos="9010"/>
        </w:tabs>
        <w:kinsoku/>
        <w:wordWrap/>
        <w:overflowPunct/>
        <w:topLinePunct w:val="0"/>
        <w:autoSpaceDE/>
        <w:autoSpaceDN/>
        <w:bidi w:val="0"/>
        <w:adjustRightInd/>
        <w:snapToGrid/>
        <w:spacing w:before="0" w:after="0" w:line="360" w:lineRule="auto"/>
        <w:ind w:left="0" w:right="0" w:firstLine="0" w:firstLineChars="0"/>
        <w:jc w:val="left"/>
        <w:textAlignment w:val="auto"/>
        <w:rPr>
          <w:rFonts w:hint="default"/>
          <w:sz w:val="24"/>
          <w:szCs w:val="24"/>
          <w:lang w:val="en-US" w:eastAsia="zh-CN"/>
        </w:rPr>
      </w:pPr>
      <w:r>
        <w:rPr>
          <w:rFonts w:hint="eastAsia"/>
          <w:b/>
          <w:bCs/>
          <w:sz w:val="24"/>
          <w:szCs w:val="24"/>
          <w:lang w:val="en-US" w:eastAsia="zh-CN"/>
        </w:rPr>
        <w:t>1.8</w:t>
      </w:r>
      <w:r>
        <w:rPr>
          <w:rFonts w:hint="eastAsia"/>
          <w:sz w:val="24"/>
          <w:szCs w:val="24"/>
          <w:lang w:val="en-US" w:eastAsia="zh-CN"/>
        </w:rPr>
        <w:t xml:space="preserve"> 采购需求：</w:t>
      </w:r>
      <w:r>
        <w:rPr>
          <w:rFonts w:hint="eastAsia"/>
          <w:sz w:val="24"/>
          <w:szCs w:val="24"/>
          <w:u w:val="single"/>
          <w:lang w:val="en-US" w:eastAsia="zh-CN"/>
        </w:rPr>
        <w:t>开展</w:t>
      </w:r>
      <w:r>
        <w:rPr>
          <w:rFonts w:hint="eastAsia" w:ascii="宋体" w:hAnsi="宋体" w:eastAsia="宋体" w:cs="宋体"/>
          <w:b w:val="0"/>
          <w:bCs w:val="0"/>
          <w:sz w:val="24"/>
          <w:szCs w:val="24"/>
          <w:u w:val="single"/>
          <w:lang w:val="en-US" w:eastAsia="zh-CN"/>
        </w:rPr>
        <w:t>陆海新通道（钦州）国际集装箱分拨中心-仓库项目（一期）、钦州跨境贸易电子商务产业园水土保持监测服务，详见第五</w:t>
      </w:r>
      <w:r>
        <w:rPr>
          <w:rFonts w:hint="eastAsia"/>
          <w:sz w:val="24"/>
          <w:szCs w:val="24"/>
          <w:u w:val="single"/>
          <w:lang w:val="en-US" w:eastAsia="zh-CN"/>
        </w:rPr>
        <w:t>章“采购需求”。</w:t>
      </w:r>
    </w:p>
    <w:p w14:paraId="4FBFCEDA">
      <w:pPr>
        <w:pStyle w:val="4"/>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21" w:name="_Toc19423"/>
      <w:bookmarkStart w:id="22" w:name="_Toc9214"/>
      <w:bookmarkStart w:id="23" w:name="_Toc26552"/>
      <w:bookmarkStart w:id="24" w:name="_Toc8145"/>
      <w:bookmarkStart w:id="25" w:name="_Toc10790"/>
      <w:r>
        <w:rPr>
          <w:rFonts w:hint="eastAsia" w:ascii="宋体" w:hAnsi="宋体" w:eastAsia="宋体" w:cs="宋体"/>
          <w:b/>
          <w:bCs/>
          <w:color w:val="000000"/>
          <w:spacing w:val="0"/>
          <w:w w:val="100"/>
          <w:kern w:val="44"/>
          <w:position w:val="0"/>
          <w:sz w:val="28"/>
          <w:szCs w:val="28"/>
          <w:shd w:val="clear" w:color="auto" w:fill="auto"/>
          <w:lang w:val="en-US" w:eastAsia="en-US" w:bidi="en-US"/>
        </w:rPr>
        <w:t>2</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000000"/>
          <w:spacing w:val="0"/>
          <w:w w:val="100"/>
          <w:kern w:val="44"/>
          <w:position w:val="0"/>
          <w:sz w:val="28"/>
          <w:szCs w:val="28"/>
          <w:shd w:val="clear" w:color="auto" w:fill="auto"/>
          <w:lang w:val="en-US" w:eastAsia="en-US" w:bidi="en-US"/>
        </w:rPr>
        <w:t>采购范围及相关要求</w:t>
      </w:r>
      <w:bookmarkEnd w:id="21"/>
      <w:bookmarkEnd w:id="22"/>
      <w:bookmarkEnd w:id="23"/>
      <w:bookmarkEnd w:id="24"/>
      <w:bookmarkEnd w:id="25"/>
    </w:p>
    <w:p w14:paraId="2119FB4E">
      <w:pPr>
        <w:pStyle w:val="21"/>
        <w:keepNext w:val="0"/>
        <w:keepLines w:val="0"/>
        <w:pageBreakBefore w:val="0"/>
        <w:widowControl w:val="0"/>
        <w:shd w:val="clear" w:color="auto" w:fill="auto"/>
        <w:tabs>
          <w:tab w:val="left" w:pos="7958"/>
          <w:tab w:val="left" w:leader="underscore" w:pos="9016"/>
          <w:tab w:val="left" w:pos="9029"/>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b/>
          <w:bCs/>
          <w:color w:val="000000"/>
          <w:spacing w:val="0"/>
          <w:w w:val="100"/>
          <w:position w:val="0"/>
          <w:sz w:val="24"/>
          <w:szCs w:val="24"/>
          <w:lang w:val="en-US" w:eastAsia="en-US" w:bidi="en-US"/>
        </w:rPr>
        <w:t>2.</w:t>
      </w:r>
      <w:r>
        <w:rPr>
          <w:rFonts w:hint="eastAsia" w:ascii="宋体" w:hAnsi="宋体" w:eastAsia="宋体" w:cs="宋体"/>
          <w:b/>
          <w:bCs/>
          <w:color w:val="000000"/>
          <w:spacing w:val="0"/>
          <w:w w:val="100"/>
          <w:position w:val="0"/>
          <w:sz w:val="24"/>
          <w:szCs w:val="24"/>
        </w:rPr>
        <w:t xml:space="preserve">1 </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购范围：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highlight w:val="none"/>
          <w:u w:val="single"/>
          <w:lang w:val="en-US" w:eastAsia="zh-CN"/>
        </w:rPr>
        <w:t xml:space="preserve"> 水土保持监测服务。 </w:t>
      </w:r>
      <w:r>
        <w:rPr>
          <w:rFonts w:hint="eastAsia" w:cs="宋体"/>
          <w:sz w:val="24"/>
          <w:szCs w:val="24"/>
          <w:u w:val="single"/>
          <w:lang w:val="en-US" w:eastAsia="zh-CN"/>
        </w:rPr>
        <w:t xml:space="preserve">                                                         </w:t>
      </w:r>
    </w:p>
    <w:p w14:paraId="3FD39BD6">
      <w:pPr>
        <w:pStyle w:val="21"/>
        <w:keepNext w:val="0"/>
        <w:keepLines w:val="0"/>
        <w:pageBreakBefore w:val="0"/>
        <w:widowControl w:val="0"/>
        <w:shd w:val="clear" w:color="auto" w:fill="auto"/>
        <w:tabs>
          <w:tab w:val="left" w:pos="7958"/>
          <w:tab w:val="left" w:leader="underscore" w:pos="9016"/>
          <w:tab w:val="left" w:pos="9029"/>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en-US" w:bidi="en-US"/>
        </w:rPr>
        <w:t>2.2</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服务期限：</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签订合同起至完成所有服务内容。                                                          </w:t>
      </w:r>
    </w:p>
    <w:p w14:paraId="6C2A1054">
      <w:pPr>
        <w:pStyle w:val="21"/>
        <w:keepNext w:val="0"/>
        <w:keepLines w:val="0"/>
        <w:pageBreakBefore w:val="0"/>
        <w:widowControl w:val="0"/>
        <w:shd w:val="clear" w:color="auto" w:fill="auto"/>
        <w:tabs>
          <w:tab w:val="left" w:pos="7958"/>
          <w:tab w:val="left" w:leader="underscore" w:pos="9016"/>
          <w:tab w:val="left" w:pos="9029"/>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default" w:ascii="宋体" w:hAnsi="宋体" w:eastAsia="宋体" w:cs="宋体"/>
          <w:color w:val="000000"/>
          <w:spacing w:val="0"/>
          <w:w w:val="100"/>
          <w:position w:val="0"/>
          <w:sz w:val="24"/>
          <w:szCs w:val="24"/>
          <w:lang w:val="en-US"/>
        </w:rPr>
      </w:pPr>
      <w:r>
        <w:rPr>
          <w:rFonts w:hint="eastAsia" w:ascii="宋体" w:hAnsi="宋体" w:eastAsia="宋体" w:cs="宋体"/>
          <w:b/>
          <w:bCs/>
          <w:color w:val="000000"/>
          <w:spacing w:val="0"/>
          <w:w w:val="100"/>
          <w:position w:val="0"/>
          <w:sz w:val="24"/>
          <w:szCs w:val="24"/>
          <w:lang w:val="en-US" w:eastAsia="en-US" w:bidi="en-US"/>
        </w:rPr>
        <w:t>2.3</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服务地点：</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sz w:val="24"/>
          <w:szCs w:val="24"/>
          <w:u w:val="single"/>
        </w:rPr>
        <w:t>钦州</w:t>
      </w:r>
      <w:r>
        <w:rPr>
          <w:rFonts w:hint="eastAsia"/>
          <w:sz w:val="24"/>
          <w:szCs w:val="24"/>
          <w:u w:val="single"/>
          <w:lang w:val="en-US" w:eastAsia="zh-CN"/>
        </w:rPr>
        <w:t xml:space="preserve">综合保税区内。                            </w:t>
      </w:r>
      <w:r>
        <w:rPr>
          <w:rFonts w:hint="eastAsia" w:cs="宋体"/>
          <w:b/>
          <w:bCs/>
          <w:sz w:val="24"/>
          <w:szCs w:val="24"/>
          <w:u w:val="single"/>
          <w:lang w:val="en-US" w:eastAsia="zh-CN"/>
        </w:rPr>
        <w:t xml:space="preserve">               </w:t>
      </w:r>
      <w:r>
        <w:rPr>
          <w:rFonts w:hint="eastAsia" w:cs="宋体"/>
          <w:sz w:val="24"/>
          <w:szCs w:val="24"/>
          <w:u w:val="single"/>
          <w:lang w:val="en-US" w:eastAsia="zh-CN"/>
        </w:rPr>
        <w:t xml:space="preserve">        </w:t>
      </w:r>
    </w:p>
    <w:p w14:paraId="629655B6">
      <w:pPr>
        <w:pStyle w:val="21"/>
        <w:keepNext w:val="0"/>
        <w:keepLines w:val="0"/>
        <w:pageBreakBefore w:val="0"/>
        <w:widowControl w:val="0"/>
        <w:shd w:val="clear" w:color="auto" w:fill="auto"/>
        <w:tabs>
          <w:tab w:val="left" w:pos="7958"/>
          <w:tab w:val="left" w:leader="underscore" w:pos="9016"/>
          <w:tab w:val="left" w:pos="9029"/>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default" w:ascii="宋体" w:hAnsi="宋体" w:eastAsia="宋体" w:cs="宋体"/>
          <w:sz w:val="24"/>
          <w:szCs w:val="24"/>
          <w:lang w:val="en-US" w:eastAsia="zh-CN"/>
        </w:rPr>
      </w:pPr>
      <w:r>
        <w:rPr>
          <w:rFonts w:hint="eastAsia" w:ascii="宋体" w:hAnsi="宋体" w:eastAsia="宋体" w:cs="宋体"/>
          <w:b/>
          <w:bCs/>
          <w:color w:val="000000"/>
          <w:spacing w:val="0"/>
          <w:w w:val="100"/>
          <w:position w:val="0"/>
          <w:sz w:val="24"/>
          <w:szCs w:val="24"/>
          <w:lang w:val="en-US" w:eastAsia="en-US" w:bidi="en-US"/>
        </w:rPr>
        <w:t>2.4</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质量要求或服务标准：</w:t>
      </w:r>
      <w:r>
        <w:rPr>
          <w:rFonts w:hint="eastAsia" w:ascii="宋体" w:hAnsi="宋体" w:eastAsia="宋体" w:cs="宋体"/>
          <w:color w:val="FF0000"/>
          <w:sz w:val="24"/>
          <w:szCs w:val="24"/>
          <w:u w:val="single"/>
        </w:rPr>
        <w:t xml:space="preserve"> </w:t>
      </w:r>
      <w:r>
        <w:rPr>
          <w:rFonts w:hint="eastAsia" w:cs="宋体"/>
          <w:color w:val="FF0000"/>
          <w:sz w:val="24"/>
          <w:szCs w:val="24"/>
          <w:highlight w:val="none"/>
          <w:u w:val="single"/>
          <w:lang w:val="en-US" w:eastAsia="zh-CN"/>
        </w:rPr>
        <w:t xml:space="preserve"> 符合国家规定的质量标准、深度要求和现行技术规范、规程要求，并通过当地主管部门组织的审查。</w:t>
      </w:r>
      <w:r>
        <w:rPr>
          <w:rFonts w:hint="eastAsia" w:cs="宋体"/>
          <w:color w:val="FF0000"/>
          <w:sz w:val="24"/>
          <w:szCs w:val="24"/>
          <w:highlight w:val="none"/>
          <w:u w:val="none"/>
          <w:lang w:val="en-US" w:eastAsia="zh-CN"/>
        </w:rPr>
        <w:t xml:space="preserve">  </w:t>
      </w:r>
      <w:r>
        <w:rPr>
          <w:rFonts w:hint="eastAsia" w:cs="宋体"/>
          <w:sz w:val="24"/>
          <w:szCs w:val="24"/>
          <w:u w:val="none"/>
          <w:lang w:val="en-US" w:eastAsia="zh-CN"/>
        </w:rPr>
        <w:t xml:space="preserve">                                    </w:t>
      </w:r>
      <w:r>
        <w:rPr>
          <w:rFonts w:hint="eastAsia" w:cs="宋体"/>
          <w:sz w:val="24"/>
          <w:szCs w:val="24"/>
          <w:u w:val="single"/>
          <w:lang w:val="en-US" w:eastAsia="zh-CN"/>
        </w:rPr>
        <w:t xml:space="preserve">            </w:t>
      </w:r>
    </w:p>
    <w:p w14:paraId="07A52CD5">
      <w:pPr>
        <w:pStyle w:val="4"/>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26" w:name="_Toc6318"/>
      <w:bookmarkStart w:id="27" w:name="_Toc15830"/>
      <w:bookmarkStart w:id="28" w:name="_Toc31358"/>
      <w:bookmarkStart w:id="29" w:name="_Toc3276"/>
      <w:bookmarkStart w:id="30" w:name="_Toc25746"/>
      <w:r>
        <w:rPr>
          <w:rFonts w:hint="eastAsia" w:ascii="宋体" w:hAnsi="宋体" w:eastAsia="宋体" w:cs="宋体"/>
          <w:b/>
          <w:bCs/>
          <w:color w:val="000000"/>
          <w:spacing w:val="0"/>
          <w:w w:val="100"/>
          <w:kern w:val="44"/>
          <w:position w:val="0"/>
          <w:sz w:val="28"/>
          <w:szCs w:val="28"/>
          <w:shd w:val="clear" w:color="auto" w:fill="auto"/>
          <w:lang w:val="en-US" w:eastAsia="en-US" w:bidi="en-US"/>
        </w:rPr>
        <w:t>3</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000000"/>
          <w:spacing w:val="0"/>
          <w:w w:val="100"/>
          <w:kern w:val="44"/>
          <w:position w:val="0"/>
          <w:sz w:val="28"/>
          <w:szCs w:val="28"/>
          <w:shd w:val="clear" w:color="auto" w:fill="auto"/>
          <w:lang w:val="en-US" w:eastAsia="en-US" w:bidi="en-US"/>
        </w:rPr>
        <w:t>供应商资格要求</w:t>
      </w:r>
      <w:bookmarkEnd w:id="26"/>
      <w:bookmarkEnd w:id="27"/>
      <w:bookmarkEnd w:id="28"/>
      <w:bookmarkEnd w:id="29"/>
      <w:bookmarkEnd w:id="30"/>
    </w:p>
    <w:p w14:paraId="0827019A">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color w:val="000000"/>
          <w:spacing w:val="0"/>
          <w:w w:val="100"/>
          <w:position w:val="0"/>
          <w:sz w:val="24"/>
          <w:szCs w:val="24"/>
        </w:rPr>
      </w:pPr>
      <w:r>
        <w:rPr>
          <w:rFonts w:hint="eastAsia" w:ascii="宋体" w:hAnsi="宋体" w:eastAsia="宋体" w:cs="宋体"/>
          <w:b/>
          <w:bCs/>
          <w:color w:val="000000"/>
          <w:spacing w:val="0"/>
          <w:w w:val="100"/>
          <w:position w:val="0"/>
          <w:sz w:val="24"/>
          <w:szCs w:val="24"/>
          <w:lang w:val="en-US" w:eastAsia="en-US" w:bidi="en-US"/>
        </w:rPr>
        <w:t>3.1</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供应商应依法设立且满足如下要求：</w:t>
      </w:r>
    </w:p>
    <w:p w14:paraId="407827B8">
      <w:pPr>
        <w:pStyle w:val="21"/>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lang w:val="en-US" w:eastAsia="zh-CN"/>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lang w:val="en-US" w:eastAsia="zh-CN"/>
        </w:rPr>
        <w:t>资质要求：</w:t>
      </w:r>
      <w:r>
        <w:rPr>
          <w:rFonts w:hint="eastAsia" w:ascii="宋体" w:hAnsi="宋体" w:eastAsia="宋体" w:cs="宋体"/>
          <w:sz w:val="24"/>
          <w:szCs w:val="24"/>
          <w:u w:val="single"/>
          <w:lang w:val="en-US" w:eastAsia="zh-CN"/>
        </w:rPr>
        <w:t xml:space="preserve"> </w:t>
      </w:r>
      <w:r>
        <w:rPr>
          <w:rFonts w:hint="eastAsia" w:cs="宋体"/>
          <w:sz w:val="24"/>
          <w:szCs w:val="24"/>
          <w:u w:val="single"/>
          <w:lang w:val="en-US" w:eastAsia="zh-CN"/>
        </w:rPr>
        <w:t xml:space="preserve">        </w:t>
      </w:r>
      <w:r>
        <w:rPr>
          <w:rFonts w:hint="eastAsia"/>
          <w:sz w:val="24"/>
          <w:szCs w:val="24"/>
          <w:u w:val="single"/>
          <w:lang w:val="en-US" w:eastAsia="zh-CN"/>
        </w:rPr>
        <w:t>/</w:t>
      </w:r>
      <w:r>
        <w:rPr>
          <w:rFonts w:hint="eastAsia" w:cs="宋体"/>
          <w:sz w:val="24"/>
          <w:szCs w:val="24"/>
          <w:u w:val="single"/>
          <w:lang w:val="en-US" w:eastAsia="zh-CN"/>
        </w:rPr>
        <w:t xml:space="preserve">                                               </w:t>
      </w:r>
    </w:p>
    <w:p w14:paraId="7763676A">
      <w:pPr>
        <w:pStyle w:val="21"/>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lang w:val="en-US" w:eastAsia="zh-CN"/>
        </w:rPr>
        <w:t>财务要求：</w:t>
      </w:r>
      <w:r>
        <w:rPr>
          <w:rFonts w:hint="eastAsia" w:ascii="宋体" w:hAnsi="宋体" w:eastAsia="宋体" w:cs="宋体"/>
          <w:sz w:val="24"/>
          <w:szCs w:val="24"/>
          <w:u w:val="single"/>
          <w:lang w:val="en-US" w:eastAsia="zh-CN"/>
        </w:rPr>
        <w:t xml:space="preserve"> </w:t>
      </w:r>
      <w:r>
        <w:rPr>
          <w:rFonts w:hint="eastAsia" w:cs="宋体"/>
          <w:sz w:val="24"/>
          <w:szCs w:val="24"/>
          <w:u w:val="single"/>
          <w:lang w:val="en-US" w:eastAsia="zh-CN"/>
        </w:rPr>
        <w:t xml:space="preserve">       </w:t>
      </w:r>
      <w:r>
        <w:rPr>
          <w:rFonts w:hint="eastAsia"/>
          <w:sz w:val="24"/>
          <w:szCs w:val="24"/>
          <w:u w:val="single"/>
          <w:lang w:val="en-US" w:eastAsia="zh-CN"/>
        </w:rPr>
        <w:t>/</w:t>
      </w:r>
      <w:r>
        <w:rPr>
          <w:rFonts w:hint="eastAsia" w:cs="宋体"/>
          <w:sz w:val="24"/>
          <w:szCs w:val="24"/>
          <w:u w:val="single"/>
          <w:lang w:val="en-US" w:eastAsia="zh-CN"/>
        </w:rPr>
        <w:t xml:space="preserve">                                                   </w:t>
      </w:r>
    </w:p>
    <w:p w14:paraId="542DFC76">
      <w:pPr>
        <w:pStyle w:val="21"/>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default" w:ascii="宋体" w:hAnsi="宋体" w:eastAsia="宋体" w:cs="宋体"/>
          <w:sz w:val="24"/>
          <w:szCs w:val="24"/>
          <w:lang w:val="en-US" w:eastAsia="zh-CN"/>
        </w:rPr>
      </w:pP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lang w:val="en-US" w:eastAsia="zh-CN"/>
        </w:rPr>
        <w:t>业绩要求：</w:t>
      </w:r>
      <w:r>
        <w:rPr>
          <w:rFonts w:hint="eastAsia" w:ascii="宋体" w:hAnsi="宋体" w:eastAsia="宋体" w:cs="宋体"/>
          <w:sz w:val="24"/>
          <w:szCs w:val="24"/>
          <w:u w:val="single"/>
          <w:lang w:val="en-US" w:eastAsia="zh-CN"/>
        </w:rPr>
        <w:t xml:space="preserve"> </w:t>
      </w:r>
      <w:r>
        <w:rPr>
          <w:rFonts w:hint="eastAsia" w:cs="宋体"/>
          <w:sz w:val="24"/>
          <w:szCs w:val="24"/>
          <w:u w:val="single"/>
          <w:lang w:val="en-US" w:eastAsia="zh-CN"/>
        </w:rPr>
        <w:t xml:space="preserve"> </w:t>
      </w:r>
      <w:r>
        <w:rPr>
          <w:rFonts w:hint="eastAsia"/>
          <w:sz w:val="24"/>
          <w:szCs w:val="24"/>
          <w:highlight w:val="none"/>
          <w:u w:val="single"/>
          <w:lang w:val="en-US" w:eastAsia="zh-CN"/>
        </w:rPr>
        <w:t>供应商应提供2022至2025年的类似项目情况表（格式见第六章“响应文件格式”七、资格审查资料（三）近年的类似项目情况表），以证明供应商具有承担本项目要求的业绩。要求供应商至少有1个以上类似业绩。</w:t>
      </w:r>
      <w:r>
        <w:rPr>
          <w:rFonts w:hint="eastAsia" w:cs="宋体"/>
          <w:sz w:val="24"/>
          <w:szCs w:val="24"/>
          <w:u w:val="single"/>
          <w:lang w:val="en-US" w:eastAsia="zh-CN"/>
        </w:rPr>
        <w:t xml:space="preserve">                  </w:t>
      </w:r>
    </w:p>
    <w:p w14:paraId="6CD78FC4">
      <w:pPr>
        <w:pStyle w:val="21"/>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default" w:ascii="宋体" w:hAnsi="宋体" w:eastAsia="宋体" w:cs="宋体"/>
          <w:sz w:val="24"/>
          <w:szCs w:val="24"/>
          <w:lang w:val="en-US" w:eastAsia="zh-CN"/>
        </w:rPr>
      </w:pPr>
      <w:r>
        <w:rPr>
          <w:rFonts w:hint="eastAsia" w:cs="宋体"/>
          <w:color w:val="000000"/>
          <w:spacing w:val="0"/>
          <w:w w:val="100"/>
          <w:position w:val="0"/>
          <w:sz w:val="24"/>
          <w:szCs w:val="24"/>
          <w:lang w:val="en-US" w:eastAsia="zh-CN"/>
        </w:rPr>
        <w:t>（4）</w:t>
      </w:r>
      <w:r>
        <w:rPr>
          <w:rFonts w:hint="eastAsia" w:ascii="宋体" w:hAnsi="宋体" w:eastAsia="宋体" w:cs="宋体"/>
          <w:color w:val="000000"/>
          <w:spacing w:val="0"/>
          <w:w w:val="100"/>
          <w:position w:val="0"/>
          <w:sz w:val="24"/>
          <w:szCs w:val="24"/>
          <w:lang w:val="en-US" w:eastAsia="zh-CN"/>
        </w:rPr>
        <w:t>信誉要求：</w:t>
      </w:r>
      <w:r>
        <w:rPr>
          <w:rFonts w:hint="eastAsia" w:ascii="宋体" w:hAnsi="宋体" w:eastAsia="宋体" w:cs="宋体"/>
          <w:sz w:val="24"/>
          <w:szCs w:val="24"/>
          <w:u w:val="single"/>
          <w:lang w:val="en-US" w:eastAsia="zh-CN"/>
        </w:rPr>
        <w:t xml:space="preserve"> </w:t>
      </w:r>
      <w:r>
        <w:rPr>
          <w:rFonts w:hint="eastAsia" w:cs="宋体"/>
          <w:sz w:val="24"/>
          <w:szCs w:val="24"/>
          <w:u w:val="single"/>
          <w:lang w:val="en-US" w:eastAsia="zh-CN"/>
        </w:rPr>
        <w:t xml:space="preserve">  </w:t>
      </w:r>
      <w:r>
        <w:rPr>
          <w:rFonts w:hint="eastAsia"/>
          <w:bCs/>
          <w:color w:val="000000" w:themeColor="text1"/>
          <w:sz w:val="24"/>
          <w:highlight w:val="none"/>
          <w:u w:val="single"/>
          <w14:textFill>
            <w14:solidFill>
              <w14:schemeClr w14:val="tx1"/>
            </w14:solidFill>
          </w14:textFill>
        </w:rPr>
        <w:t>参加采购活动前三年内，在经营活动中没有重大违法记录（由竞标人提供“信用中国”网站</w:t>
      </w:r>
      <w:r>
        <w:rPr>
          <w:rFonts w:hint="eastAsia"/>
          <w:bCs/>
          <w:color w:val="000000" w:themeColor="text1"/>
          <w:sz w:val="24"/>
          <w:highlight w:val="none"/>
          <w:u w:val="single"/>
          <w:lang w:val="en-US" w:eastAsia="zh-CN"/>
          <w14:textFill>
            <w14:solidFill>
              <w14:schemeClr w14:val="tx1"/>
            </w14:solidFill>
          </w14:textFill>
        </w:rPr>
        <w:t>下载的信用报告</w:t>
      </w:r>
      <w:r>
        <w:rPr>
          <w:rFonts w:hint="eastAsia"/>
          <w:bCs/>
          <w:color w:val="000000" w:themeColor="text1"/>
          <w:sz w:val="24"/>
          <w:highlight w:val="none"/>
          <w:u w:val="single"/>
          <w14:textFill>
            <w14:solidFill>
              <w14:schemeClr w14:val="tx1"/>
            </w14:solidFill>
          </w14:textFill>
        </w:rPr>
        <w:t>）</w:t>
      </w:r>
      <w:r>
        <w:rPr>
          <w:rFonts w:hint="eastAsia"/>
          <w:bCs/>
          <w:color w:val="000000" w:themeColor="text1"/>
          <w:sz w:val="24"/>
          <w:highlight w:val="none"/>
          <w:u w:val="single"/>
          <w:lang w:eastAsia="zh-CN"/>
          <w14:textFill>
            <w14:solidFill>
              <w14:schemeClr w14:val="tx1"/>
            </w14:solidFill>
          </w14:textFill>
        </w:rPr>
        <w:t>。</w:t>
      </w:r>
      <w:r>
        <w:rPr>
          <w:rFonts w:hint="eastAsia" w:cs="宋体"/>
          <w:sz w:val="24"/>
          <w:szCs w:val="24"/>
          <w:u w:val="single"/>
          <w:lang w:val="en-US" w:eastAsia="zh-CN"/>
        </w:rPr>
        <w:t xml:space="preserve">                               </w:t>
      </w:r>
    </w:p>
    <w:p w14:paraId="43BAACA9">
      <w:pPr>
        <w:pStyle w:val="21"/>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cs="宋体"/>
          <w:color w:val="000000"/>
          <w:spacing w:val="0"/>
          <w:w w:val="100"/>
          <w:position w:val="0"/>
          <w:sz w:val="24"/>
          <w:szCs w:val="24"/>
          <w:lang w:val="en-US" w:eastAsia="zh-CN"/>
        </w:rPr>
        <w:t>（5）</w:t>
      </w:r>
      <w:r>
        <w:rPr>
          <w:rFonts w:hint="eastAsia" w:ascii="宋体" w:hAnsi="宋体" w:eastAsia="宋体" w:cs="宋体"/>
          <w:color w:val="000000"/>
          <w:spacing w:val="0"/>
          <w:w w:val="100"/>
          <w:position w:val="0"/>
          <w:sz w:val="24"/>
          <w:szCs w:val="24"/>
          <w:lang w:val="en-US" w:eastAsia="zh-CN"/>
        </w:rPr>
        <w:t>承担本项目的主要人员要求：</w:t>
      </w:r>
      <w:r>
        <w:rPr>
          <w:rFonts w:hint="eastAsia" w:ascii="宋体" w:hAnsi="宋体" w:eastAsia="宋体" w:cs="宋体"/>
          <w:color w:val="000000"/>
          <w:spacing w:val="0"/>
          <w:w w:val="100"/>
          <w:position w:val="0"/>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cs="宋体"/>
          <w:sz w:val="24"/>
          <w:szCs w:val="24"/>
          <w:u w:val="single"/>
          <w:lang w:val="en-US" w:eastAsia="zh-CN"/>
        </w:rPr>
        <w:t xml:space="preserve"> </w:t>
      </w:r>
      <w:r>
        <w:rPr>
          <w:rFonts w:hint="eastAsia"/>
          <w:sz w:val="24"/>
          <w:szCs w:val="24"/>
          <w:u w:val="single"/>
          <w:lang w:val="en-US" w:eastAsia="zh-CN"/>
        </w:rPr>
        <w:t xml:space="preserve">/                            </w:t>
      </w:r>
      <w:r>
        <w:rPr>
          <w:rFonts w:hint="eastAsia"/>
          <w:sz w:val="24"/>
          <w:szCs w:val="24"/>
          <w:highlight w:val="none"/>
          <w:u w:val="single"/>
          <w:lang w:val="en-US" w:eastAsia="zh-CN"/>
        </w:rPr>
        <w:t xml:space="preserve">   </w:t>
      </w:r>
      <w:r>
        <w:rPr>
          <w:rFonts w:hint="eastAsia" w:cs="宋体"/>
          <w:sz w:val="24"/>
          <w:szCs w:val="24"/>
          <w:u w:val="single"/>
          <w:lang w:val="en-US" w:eastAsia="zh-CN"/>
        </w:rPr>
        <w:t xml:space="preserve">      </w:t>
      </w:r>
    </w:p>
    <w:p w14:paraId="43C9583D">
      <w:pPr>
        <w:pStyle w:val="21"/>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cs="宋体"/>
          <w:sz w:val="24"/>
          <w:szCs w:val="24"/>
          <w:u w:val="single"/>
          <w:lang w:val="en-US" w:eastAsia="zh-CN"/>
        </w:rPr>
      </w:pPr>
      <w:r>
        <w:rPr>
          <w:rFonts w:hint="eastAsia" w:cs="宋体"/>
          <w:color w:val="000000"/>
          <w:spacing w:val="0"/>
          <w:w w:val="100"/>
          <w:position w:val="0"/>
          <w:sz w:val="24"/>
          <w:szCs w:val="24"/>
          <w:lang w:val="en-US" w:eastAsia="zh-CN"/>
        </w:rPr>
        <w:t>（6）</w:t>
      </w:r>
      <w:r>
        <w:rPr>
          <w:rFonts w:hint="eastAsia" w:ascii="宋体" w:hAnsi="宋体" w:eastAsia="宋体" w:cs="宋体"/>
          <w:color w:val="000000"/>
          <w:spacing w:val="0"/>
          <w:w w:val="100"/>
          <w:position w:val="0"/>
          <w:sz w:val="24"/>
          <w:szCs w:val="24"/>
          <w:lang w:val="en-US" w:eastAsia="zh-CN"/>
        </w:rPr>
        <w:t>其他要求：</w:t>
      </w:r>
      <w:r>
        <w:rPr>
          <w:rFonts w:hint="eastAsia" w:ascii="宋体" w:hAnsi="宋体" w:eastAsia="宋体" w:cs="宋体"/>
          <w:sz w:val="24"/>
          <w:szCs w:val="24"/>
          <w:u w:val="single"/>
          <w:lang w:val="en-US" w:eastAsia="zh-CN"/>
        </w:rPr>
        <w:t xml:space="preserve"> </w:t>
      </w:r>
      <w:r>
        <w:rPr>
          <w:rFonts w:hint="eastAsia" w:cs="宋体"/>
          <w:sz w:val="24"/>
          <w:szCs w:val="24"/>
          <w:u w:val="single"/>
          <w:lang w:val="en-US" w:eastAsia="zh-CN"/>
        </w:rPr>
        <w:t xml:space="preserve">  </w:t>
      </w:r>
      <w:r>
        <w:rPr>
          <w:rFonts w:hint="eastAsia"/>
          <w:sz w:val="24"/>
          <w:szCs w:val="24"/>
          <w:highlight w:val="none"/>
          <w:u w:val="single"/>
          <w:lang w:val="en-US" w:eastAsia="zh-CN"/>
        </w:rPr>
        <w:t xml:space="preserve">/ </w:t>
      </w:r>
      <w:r>
        <w:rPr>
          <w:rFonts w:hint="eastAsia" w:cs="宋体"/>
          <w:sz w:val="24"/>
          <w:szCs w:val="24"/>
          <w:u w:val="single"/>
          <w:lang w:val="en-US" w:eastAsia="zh-CN"/>
        </w:rPr>
        <w:t xml:space="preserve">                                                     </w:t>
      </w:r>
    </w:p>
    <w:p w14:paraId="50A7ABE2">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lang w:val="en-US" w:eastAsia="en-US" w:bidi="en-US"/>
        </w:rPr>
        <w:t>3.2</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供应商不得存在下列情形之一：</w:t>
      </w:r>
    </w:p>
    <w:p w14:paraId="1A868660">
      <w:pPr>
        <w:pStyle w:val="21"/>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处于被责令停产停业、暂扣或者吊销执照、暂扣或者吊销许可证、吊销资质证书状态；</w:t>
      </w:r>
    </w:p>
    <w:p w14:paraId="7C7874D2">
      <w:pPr>
        <w:pStyle w:val="21"/>
        <w:keepNext w:val="0"/>
        <w:keepLines w:val="0"/>
        <w:pageBreakBefore w:val="0"/>
        <w:widowControl w:val="0"/>
        <w:numPr>
          <w:ilvl w:val="0"/>
          <w:numId w:val="0"/>
        </w:numPr>
        <w:shd w:val="clear" w:color="auto" w:fill="auto"/>
        <w:tabs>
          <w:tab w:val="left" w:pos="924"/>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进入清算程序</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或被宣告破产</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或其他丧失履约能力的情形；</w:t>
      </w:r>
    </w:p>
    <w:p w14:paraId="5DF9058A">
      <w:pPr>
        <w:pStyle w:val="21"/>
        <w:keepNext w:val="0"/>
        <w:keepLines w:val="0"/>
        <w:pageBreakBefore w:val="0"/>
        <w:widowControl w:val="0"/>
        <w:numPr>
          <w:ilvl w:val="0"/>
          <w:numId w:val="0"/>
        </w:numPr>
        <w:shd w:val="clear" w:color="auto" w:fill="auto"/>
        <w:tabs>
          <w:tab w:val="left" w:pos="1030"/>
          <w:tab w:val="left" w:pos="2674"/>
          <w:tab w:val="left" w:pos="9062"/>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cs="宋体"/>
          <w:color w:val="000000"/>
          <w:spacing w:val="0"/>
          <w:w w:val="100"/>
          <w:position w:val="0"/>
          <w:sz w:val="24"/>
          <w:szCs w:val="24"/>
          <w:lang w:val="en-US"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单位负责人为同一人或者存在直接控股、管理关系的不同供应商，参加同一合同项下的采购活动。</w:t>
      </w:r>
    </w:p>
    <w:p w14:paraId="1C0B7BB8">
      <w:pPr>
        <w:pStyle w:val="21"/>
        <w:keepNext w:val="0"/>
        <w:keepLines w:val="0"/>
        <w:pageBreakBefore w:val="0"/>
        <w:widowControl w:val="0"/>
        <w:numPr>
          <w:ilvl w:val="0"/>
          <w:numId w:val="0"/>
        </w:numPr>
        <w:shd w:val="clear" w:color="auto" w:fill="auto"/>
        <w:tabs>
          <w:tab w:val="left" w:pos="1030"/>
          <w:tab w:val="left" w:pos="2674"/>
          <w:tab w:val="left" w:pos="9062"/>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default"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4）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p w14:paraId="1BE69C2F">
      <w:pPr>
        <w:pStyle w:val="21"/>
        <w:keepNext w:val="0"/>
        <w:keepLines w:val="0"/>
        <w:pageBreakBefore w:val="0"/>
        <w:widowControl w:val="0"/>
        <w:numPr>
          <w:ilvl w:val="0"/>
          <w:numId w:val="0"/>
        </w:numPr>
        <w:shd w:val="clear" w:color="auto" w:fill="auto"/>
        <w:tabs>
          <w:tab w:val="left" w:pos="1030"/>
          <w:tab w:val="left" w:pos="2674"/>
          <w:tab w:val="left" w:pos="9062"/>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rPr>
        <w:t>其他：</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14:paraId="158D5239">
      <w:pPr>
        <w:pStyle w:val="21"/>
        <w:keepNext w:val="0"/>
        <w:keepLines w:val="0"/>
        <w:pageBreakBefore w:val="0"/>
        <w:widowControl w:val="0"/>
        <w:numPr>
          <w:ilvl w:val="0"/>
          <w:numId w:val="0"/>
        </w:numPr>
        <w:shd w:val="clear" w:color="auto" w:fill="auto"/>
        <w:tabs>
          <w:tab w:val="left" w:pos="1030"/>
          <w:tab w:val="left" w:pos="2674"/>
          <w:tab w:val="left" w:pos="9062"/>
        </w:tabs>
        <w:kinsoku/>
        <w:wordWrap/>
        <w:overflowPunct/>
        <w:topLinePunct w:val="0"/>
        <w:autoSpaceDE/>
        <w:autoSpaceDN/>
        <w:bidi w:val="0"/>
        <w:adjustRightInd/>
        <w:snapToGrid/>
        <w:spacing w:before="0" w:after="0" w:line="360" w:lineRule="auto"/>
        <w:ind w:right="0" w:rightChars="0"/>
        <w:jc w:val="left"/>
        <w:textAlignment w:val="auto"/>
        <w:outlineLvl w:val="9"/>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lang w:val="en-US" w:eastAsia="en-US" w:bidi="en-US"/>
        </w:rPr>
        <w:t>3.3</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本次采购</w:t>
      </w:r>
      <w:r>
        <w:rPr>
          <w:rFonts w:hint="eastAsia" w:cs="宋体"/>
          <w:color w:val="000000"/>
          <w:spacing w:val="0"/>
          <w:w w:val="100"/>
          <w:position w:val="0"/>
          <w:sz w:val="24"/>
          <w:szCs w:val="24"/>
          <w:lang w:eastAsia="zh-CN"/>
        </w:rPr>
        <w:t>：</w:t>
      </w:r>
      <w:r>
        <w:rPr>
          <w:rFonts w:hint="eastAsia" w:ascii="宋体" w:hAnsi="宋体" w:eastAsia="宋体" w:cs="宋体"/>
          <w:sz w:val="24"/>
          <w:szCs w:val="24"/>
          <w:u w:val="single"/>
        </w:rPr>
        <w:sym w:font="Wingdings 2" w:char="00A3"/>
      </w:r>
      <w:r>
        <w:rPr>
          <w:rFonts w:hint="eastAsia" w:ascii="宋体" w:hAnsi="宋体" w:eastAsia="宋体" w:cs="宋体"/>
          <w:sz w:val="24"/>
          <w:szCs w:val="24"/>
          <w:u w:val="single"/>
        </w:rPr>
        <w:t>接受</w:t>
      </w:r>
      <w:r>
        <w:rPr>
          <w:rFonts w:hint="eastAsia"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sym w:font="Wingdings 2" w:char="0052"/>
      </w:r>
      <w:r>
        <w:rPr>
          <w:rFonts w:hint="eastAsia" w:ascii="宋体" w:hAnsi="宋体" w:eastAsia="宋体" w:cs="宋体"/>
          <w:sz w:val="24"/>
          <w:szCs w:val="24"/>
          <w:u w:val="single"/>
        </w:rPr>
        <w:t>不接受</w:t>
      </w:r>
      <w:r>
        <w:rPr>
          <w:rFonts w:hint="eastAsia" w:cs="宋体"/>
          <w:sz w:val="24"/>
          <w:szCs w:val="24"/>
          <w:u w:val="single"/>
          <w:lang w:val="en-US" w:eastAsia="zh-CN"/>
        </w:rPr>
        <w:t xml:space="preserve"> </w:t>
      </w:r>
      <w:r>
        <w:rPr>
          <w:rFonts w:hint="eastAsia" w:ascii="宋体" w:hAnsi="宋体" w:eastAsia="宋体" w:cs="宋体"/>
          <w:sz w:val="24"/>
          <w:szCs w:val="24"/>
          <w:u w:val="none"/>
        </w:rPr>
        <w:t>联合体</w:t>
      </w:r>
      <w:r>
        <w:rPr>
          <w:rFonts w:hint="eastAsia" w:ascii="宋体" w:hAnsi="宋体" w:eastAsia="宋体" w:cs="宋体"/>
          <w:color w:val="000000"/>
          <w:spacing w:val="0"/>
          <w:w w:val="100"/>
          <w:position w:val="0"/>
          <w:sz w:val="24"/>
          <w:szCs w:val="24"/>
        </w:rPr>
        <w:t>。</w:t>
      </w:r>
    </w:p>
    <w:p w14:paraId="0D73F67D">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联合体参加</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采购活动的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联合体应满足本条第</w:t>
      </w:r>
      <w:r>
        <w:rPr>
          <w:rFonts w:hint="eastAsia" w:ascii="宋体" w:hAnsi="宋体" w:eastAsia="宋体" w:cs="宋体"/>
          <w:color w:val="000000"/>
          <w:spacing w:val="0"/>
          <w:w w:val="100"/>
          <w:position w:val="0"/>
          <w:sz w:val="24"/>
          <w:szCs w:val="24"/>
          <w:lang w:val="en-US" w:eastAsia="en-US" w:bidi="en-US"/>
        </w:rPr>
        <w:t>3.1</w:t>
      </w:r>
      <w:r>
        <w:rPr>
          <w:rFonts w:hint="eastAsia" w:ascii="宋体" w:hAnsi="宋体" w:eastAsia="宋体" w:cs="宋体"/>
          <w:color w:val="000000"/>
          <w:spacing w:val="0"/>
          <w:w w:val="100"/>
          <w:position w:val="0"/>
          <w:sz w:val="24"/>
          <w:szCs w:val="24"/>
        </w:rPr>
        <w:t>款规定的要求</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且联合体各方均不得存在本条第</w:t>
      </w:r>
      <w:r>
        <w:rPr>
          <w:rFonts w:hint="eastAsia" w:ascii="宋体" w:hAnsi="宋体" w:eastAsia="宋体" w:cs="宋体"/>
          <w:color w:val="000000"/>
          <w:spacing w:val="0"/>
          <w:w w:val="100"/>
          <w:position w:val="0"/>
          <w:sz w:val="24"/>
          <w:szCs w:val="24"/>
          <w:lang w:val="en-US" w:eastAsia="en-US" w:bidi="en-US"/>
        </w:rPr>
        <w:t>3.</w:t>
      </w:r>
      <w:r>
        <w:rPr>
          <w:rFonts w:hint="eastAsia" w:ascii="宋体" w:hAnsi="宋体" w:eastAsia="宋体" w:cs="宋体"/>
          <w:color w:val="000000"/>
          <w:spacing w:val="0"/>
          <w:w w:val="100"/>
          <w:position w:val="0"/>
          <w:sz w:val="24"/>
          <w:szCs w:val="24"/>
        </w:rPr>
        <w:t>2款规定的情形。此外</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联合体各方应分别满足如下条件：</w:t>
      </w:r>
    </w:p>
    <w:p w14:paraId="6C7BAAFE">
      <w:pPr>
        <w:pStyle w:val="28"/>
        <w:keepNext w:val="0"/>
        <w:keepLines w:val="0"/>
        <w:pageBreakBefore w:val="0"/>
        <w:widowControl w:val="0"/>
        <w:shd w:val="clear" w:color="auto" w:fill="auto"/>
        <w:tabs>
          <w:tab w:val="left" w:pos="7368"/>
        </w:tabs>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default" w:ascii="宋体" w:hAnsi="宋体" w:eastAsia="宋体" w:cs="宋体"/>
          <w:sz w:val="24"/>
          <w:szCs w:val="24"/>
          <w:lang w:val="en-US" w:eastAsia="zh-CN"/>
        </w:rPr>
      </w:pP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w:t>
      </w:r>
    </w:p>
    <w:p w14:paraId="0AC5EA0F">
      <w:pPr>
        <w:pStyle w:val="21"/>
        <w:keepNext w:val="0"/>
        <w:keepLines w:val="0"/>
        <w:pageBreakBefore w:val="0"/>
        <w:widowControl w:val="0"/>
        <w:shd w:val="clear" w:color="auto" w:fill="auto"/>
        <w:tabs>
          <w:tab w:val="left" w:pos="8958"/>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color w:val="000000"/>
          <w:spacing w:val="0"/>
          <w:w w:val="100"/>
          <w:position w:val="0"/>
          <w:sz w:val="24"/>
          <w:szCs w:val="24"/>
        </w:rPr>
        <w:t>联合体的资格认定标准如下：</w:t>
      </w:r>
      <w:r>
        <w:rPr>
          <w:rFonts w:hint="eastAsia" w:cs="宋体"/>
          <w:sz w:val="24"/>
          <w:szCs w:val="24"/>
          <w:u w:val="single"/>
          <w:lang w:val="en-US" w:eastAsia="zh-CN"/>
        </w:rPr>
        <w:t>/</w:t>
      </w:r>
    </w:p>
    <w:p w14:paraId="21484CAB">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联合体应递交联合体协议书</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且联合体各方不得再以自己名义单独或参加其他联合体参与本</w:t>
      </w:r>
      <w:r>
        <w:rPr>
          <w:rFonts w:hint="eastAsia" w:cs="宋体"/>
          <w:color w:val="000000"/>
          <w:spacing w:val="0"/>
          <w:w w:val="100"/>
          <w:position w:val="0"/>
          <w:sz w:val="24"/>
          <w:szCs w:val="24"/>
          <w:lang w:eastAsia="zh-CN"/>
        </w:rPr>
        <w:t>询比采</w:t>
      </w:r>
      <w:r>
        <w:rPr>
          <w:rFonts w:hint="eastAsia" w:ascii="宋体" w:hAnsi="宋体" w:eastAsia="宋体" w:cs="宋体"/>
          <w:color w:val="000000"/>
          <w:spacing w:val="0"/>
          <w:w w:val="100"/>
          <w:position w:val="0"/>
          <w:sz w:val="24"/>
          <w:szCs w:val="24"/>
        </w:rPr>
        <w:t>购项目</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否则相关响应文件均无效。</w:t>
      </w:r>
    </w:p>
    <w:p w14:paraId="01E95F38">
      <w:pPr>
        <w:pStyle w:val="4"/>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31" w:name="_Toc15309"/>
      <w:bookmarkStart w:id="32" w:name="_Toc25748"/>
      <w:bookmarkStart w:id="33" w:name="_Toc21816"/>
      <w:bookmarkStart w:id="34" w:name="_Toc24823"/>
      <w:bookmarkStart w:id="35" w:name="_Toc6426"/>
      <w:r>
        <w:rPr>
          <w:rFonts w:hint="eastAsia" w:ascii="宋体" w:hAnsi="宋体" w:eastAsia="宋体" w:cs="宋体"/>
          <w:b/>
          <w:bCs/>
          <w:color w:val="000000"/>
          <w:spacing w:val="0"/>
          <w:w w:val="100"/>
          <w:kern w:val="44"/>
          <w:position w:val="0"/>
          <w:sz w:val="28"/>
          <w:szCs w:val="28"/>
          <w:shd w:val="clear" w:color="auto" w:fill="auto"/>
          <w:lang w:val="en-US" w:eastAsia="en-US" w:bidi="en-US"/>
        </w:rPr>
        <w:t>4</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000000"/>
          <w:spacing w:val="0"/>
          <w:w w:val="100"/>
          <w:kern w:val="44"/>
          <w:position w:val="0"/>
          <w:sz w:val="28"/>
          <w:szCs w:val="28"/>
          <w:shd w:val="clear" w:color="auto" w:fill="auto"/>
          <w:lang w:val="en-US" w:eastAsia="en-US" w:bidi="en-US"/>
        </w:rPr>
        <w:t>采购文件的获取</w:t>
      </w:r>
      <w:bookmarkEnd w:id="31"/>
      <w:bookmarkEnd w:id="32"/>
      <w:bookmarkEnd w:id="33"/>
      <w:bookmarkEnd w:id="34"/>
      <w:bookmarkEnd w:id="35"/>
    </w:p>
    <w:p w14:paraId="2A471A2C">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val="en-US" w:eastAsia="en-US"/>
        </w:rPr>
        <w:t>时间：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2025 </w:t>
      </w:r>
      <w:r>
        <w:rPr>
          <w:rFonts w:hint="eastAsia" w:ascii="宋体" w:hAnsi="宋体" w:eastAsia="宋体" w:cs="宋体"/>
          <w:color w:val="000000"/>
          <w:spacing w:val="0"/>
          <w:w w:val="100"/>
          <w:position w:val="0"/>
          <w:sz w:val="24"/>
          <w:szCs w:val="24"/>
          <w:highlight w:val="yellow"/>
        </w:rPr>
        <w:t>年</w:t>
      </w:r>
      <w:r>
        <w:rPr>
          <w:rFonts w:hint="eastAsia" w:cs="宋体"/>
          <w:sz w:val="24"/>
          <w:szCs w:val="24"/>
          <w:highlight w:val="yellow"/>
          <w:u w:val="single"/>
          <w:lang w:val="en-US" w:eastAsia="zh-CN"/>
        </w:rPr>
        <w:t>7</w:t>
      </w:r>
      <w:r>
        <w:rPr>
          <w:rFonts w:hint="eastAsia" w:ascii="宋体" w:hAnsi="宋体" w:eastAsia="宋体" w:cs="宋体"/>
          <w:color w:val="000000"/>
          <w:spacing w:val="0"/>
          <w:w w:val="100"/>
          <w:position w:val="0"/>
          <w:sz w:val="24"/>
          <w:szCs w:val="24"/>
          <w:highlight w:val="yellow"/>
        </w:rPr>
        <w:t>月</w:t>
      </w:r>
      <w:r>
        <w:rPr>
          <w:rFonts w:hint="eastAsia" w:cs="宋体"/>
          <w:sz w:val="24"/>
          <w:szCs w:val="24"/>
          <w:highlight w:val="yellow"/>
          <w:u w:val="single"/>
          <w:lang w:val="en-US" w:eastAsia="zh-CN"/>
        </w:rPr>
        <w:t>4</w:t>
      </w:r>
      <w:r>
        <w:rPr>
          <w:rFonts w:hint="eastAsia" w:ascii="宋体" w:hAnsi="宋体" w:eastAsia="宋体" w:cs="宋体"/>
          <w:color w:val="000000"/>
          <w:spacing w:val="0"/>
          <w:w w:val="100"/>
          <w:position w:val="0"/>
          <w:sz w:val="24"/>
          <w:szCs w:val="24"/>
          <w:highlight w:val="yellow"/>
        </w:rPr>
        <w:t>日至</w:t>
      </w:r>
      <w:r>
        <w:rPr>
          <w:rFonts w:hint="eastAsia" w:cs="宋体"/>
          <w:color w:val="000000"/>
          <w:spacing w:val="0"/>
          <w:w w:val="100"/>
          <w:position w:val="0"/>
          <w:sz w:val="24"/>
          <w:szCs w:val="24"/>
          <w:highlight w:val="yellow"/>
          <w:u w:val="single"/>
          <w:lang w:val="en-US" w:eastAsia="zh-CN"/>
        </w:rPr>
        <w:t>2025</w:t>
      </w:r>
      <w:r>
        <w:rPr>
          <w:rFonts w:hint="eastAsia" w:ascii="宋体" w:hAnsi="宋体" w:eastAsia="宋体" w:cs="宋体"/>
          <w:color w:val="000000"/>
          <w:spacing w:val="0"/>
          <w:w w:val="100"/>
          <w:position w:val="0"/>
          <w:sz w:val="24"/>
          <w:szCs w:val="24"/>
          <w:highlight w:val="yellow"/>
        </w:rPr>
        <w:t>年</w:t>
      </w:r>
      <w:r>
        <w:rPr>
          <w:rFonts w:hint="eastAsia" w:cs="宋体"/>
          <w:sz w:val="24"/>
          <w:szCs w:val="24"/>
          <w:highlight w:val="yellow"/>
          <w:u w:val="single"/>
          <w:lang w:val="en-US" w:eastAsia="zh-CN"/>
        </w:rPr>
        <w:t>7</w:t>
      </w:r>
      <w:r>
        <w:rPr>
          <w:rFonts w:hint="eastAsia" w:ascii="宋体" w:hAnsi="宋体" w:eastAsia="宋体" w:cs="宋体"/>
          <w:color w:val="000000"/>
          <w:spacing w:val="0"/>
          <w:w w:val="100"/>
          <w:position w:val="0"/>
          <w:sz w:val="24"/>
          <w:szCs w:val="24"/>
          <w:highlight w:val="yellow"/>
        </w:rPr>
        <w:t>月</w:t>
      </w:r>
      <w:r>
        <w:rPr>
          <w:rFonts w:hint="eastAsia" w:cs="宋体"/>
          <w:sz w:val="24"/>
          <w:szCs w:val="24"/>
          <w:highlight w:val="yellow"/>
          <w:u w:val="single"/>
          <w:lang w:val="en-US" w:eastAsia="zh-CN"/>
        </w:rPr>
        <w:t>9</w:t>
      </w:r>
      <w:r>
        <w:rPr>
          <w:rFonts w:hint="eastAsia" w:ascii="宋体" w:hAnsi="宋体" w:eastAsia="宋体" w:cs="宋体"/>
          <w:color w:val="000000"/>
          <w:spacing w:val="0"/>
          <w:w w:val="100"/>
          <w:position w:val="0"/>
          <w:sz w:val="24"/>
          <w:szCs w:val="24"/>
          <w:highlight w:val="yellow"/>
        </w:rPr>
        <w:t>日</w:t>
      </w:r>
      <w:r>
        <w:rPr>
          <w:rFonts w:hint="eastAsia" w:cs="宋体"/>
          <w:color w:val="000000"/>
          <w:spacing w:val="0"/>
          <w:w w:val="100"/>
          <w:position w:val="0"/>
          <w:sz w:val="24"/>
          <w:szCs w:val="24"/>
          <w:highlight w:val="yellow"/>
          <w:lang w:eastAsia="zh-CN"/>
        </w:rPr>
        <w:t>，</w:t>
      </w:r>
      <w:r>
        <w:rPr>
          <w:rFonts w:hint="eastAsia" w:ascii="宋体" w:hAnsi="宋体" w:eastAsia="宋体" w:cs="宋体"/>
          <w:color w:val="000000"/>
          <w:spacing w:val="0"/>
          <w:w w:val="100"/>
          <w:position w:val="0"/>
          <w:sz w:val="24"/>
          <w:szCs w:val="24"/>
        </w:rPr>
        <w:t>每日上午</w:t>
      </w:r>
      <w:r>
        <w:rPr>
          <w:rFonts w:hint="eastAsia" w:cs="宋体"/>
          <w:sz w:val="24"/>
          <w:szCs w:val="24"/>
          <w:u w:val="single"/>
          <w:lang w:val="en-US" w:eastAsia="zh-CN"/>
        </w:rPr>
        <w:t>8：30</w:t>
      </w:r>
      <w:r>
        <w:rPr>
          <w:rFonts w:hint="eastAsia" w:ascii="宋体" w:hAnsi="宋体" w:eastAsia="宋体" w:cs="宋体"/>
          <w:color w:val="000000"/>
          <w:spacing w:val="0"/>
          <w:w w:val="100"/>
          <w:position w:val="0"/>
          <w:sz w:val="24"/>
          <w:szCs w:val="24"/>
        </w:rPr>
        <w:t>至</w:t>
      </w:r>
      <w:r>
        <w:rPr>
          <w:rFonts w:hint="eastAsia" w:cs="宋体"/>
          <w:sz w:val="24"/>
          <w:szCs w:val="24"/>
          <w:u w:val="single"/>
          <w:lang w:val="en-US" w:eastAsia="zh-CN"/>
        </w:rPr>
        <w:t>12：00</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下午</w:t>
      </w:r>
      <w:r>
        <w:rPr>
          <w:rFonts w:hint="eastAsia" w:cs="宋体"/>
          <w:color w:val="000000"/>
          <w:spacing w:val="0"/>
          <w:w w:val="100"/>
          <w:position w:val="0"/>
          <w:sz w:val="24"/>
          <w:szCs w:val="24"/>
          <w:u w:val="single"/>
          <w:lang w:val="en-US" w:eastAsia="zh-CN"/>
        </w:rPr>
        <w:t>14：00</w:t>
      </w:r>
      <w:r>
        <w:rPr>
          <w:rFonts w:hint="eastAsia" w:ascii="宋体" w:hAnsi="宋体" w:eastAsia="宋体" w:cs="宋体"/>
          <w:color w:val="000000"/>
          <w:spacing w:val="0"/>
          <w:w w:val="100"/>
          <w:position w:val="0"/>
          <w:sz w:val="24"/>
          <w:szCs w:val="24"/>
        </w:rPr>
        <w:t>至</w:t>
      </w:r>
      <w:r>
        <w:rPr>
          <w:rFonts w:hint="eastAsia" w:cs="宋体"/>
          <w:sz w:val="24"/>
          <w:szCs w:val="24"/>
          <w:u w:val="single"/>
          <w:lang w:val="en-US" w:eastAsia="zh-CN"/>
        </w:rPr>
        <w:t>17：30</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北京时间</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法定节假日除外</w:t>
      </w:r>
      <w:r>
        <w:rPr>
          <w:rFonts w:hint="eastAsia" w:cs="宋体"/>
          <w:color w:val="000000"/>
          <w:spacing w:val="0"/>
          <w:w w:val="100"/>
          <w:position w:val="0"/>
          <w:sz w:val="24"/>
          <w:szCs w:val="24"/>
          <w:lang w:eastAsia="zh-CN"/>
        </w:rPr>
        <w:t>）。</w:t>
      </w:r>
    </w:p>
    <w:p w14:paraId="1732B228">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地点（网址）：</w:t>
      </w:r>
      <w:r>
        <w:rPr>
          <w:rFonts w:hint="eastAsia" w:ascii="宋体" w:hAnsi="宋体" w:eastAsia="宋体" w:cs="宋体"/>
          <w:color w:val="000000"/>
          <w:spacing w:val="0"/>
          <w:w w:val="100"/>
          <w:position w:val="0"/>
          <w:sz w:val="24"/>
          <w:szCs w:val="24"/>
          <w:u w:val="single"/>
        </w:rPr>
        <w:t>广西自贸区钦州港片区开发投资集团有限责任公司网站</w:t>
      </w:r>
      <w:r>
        <w:rPr>
          <w:rFonts w:hint="eastAsia" w:cs="宋体"/>
          <w:color w:val="000000"/>
          <w:spacing w:val="0"/>
          <w:w w:val="100"/>
          <w:position w:val="0"/>
          <w:sz w:val="24"/>
          <w:szCs w:val="24"/>
          <w:u w:val="single"/>
          <w:lang w:eastAsia="zh-CN"/>
        </w:rPr>
        <w:t>（</w:t>
      </w:r>
      <w:r>
        <w:rPr>
          <w:rFonts w:hint="eastAsia" w:cs="宋体"/>
          <w:sz w:val="24"/>
          <w:szCs w:val="24"/>
          <w:u w:val="single"/>
          <w:lang w:val="en-US" w:eastAsia="zh-CN"/>
        </w:rPr>
        <w:t>http://www.qzmktjt.com</w:t>
      </w:r>
      <w:r>
        <w:rPr>
          <w:rFonts w:hint="eastAsia" w:cs="宋体"/>
          <w:color w:val="000000"/>
          <w:spacing w:val="0"/>
          <w:w w:val="100"/>
          <w:position w:val="0"/>
          <w:sz w:val="24"/>
          <w:szCs w:val="24"/>
          <w:u w:val="single"/>
          <w:lang w:eastAsia="zh-CN"/>
        </w:rPr>
        <w:t>）</w:t>
      </w:r>
      <w:r>
        <w:rPr>
          <w:rFonts w:hint="eastAsia" w:ascii="宋体" w:hAnsi="宋体" w:eastAsia="宋体" w:cs="宋体"/>
          <w:color w:val="000000"/>
          <w:spacing w:val="0"/>
          <w:w w:val="100"/>
          <w:position w:val="0"/>
          <w:sz w:val="24"/>
          <w:szCs w:val="24"/>
          <w:u w:val="single"/>
        </w:rPr>
        <w:t>获取（下载）</w:t>
      </w:r>
      <w:r>
        <w:rPr>
          <w:rFonts w:hint="eastAsia" w:ascii="宋体" w:hAnsi="宋体" w:eastAsia="宋体" w:cs="宋体"/>
          <w:color w:val="000000"/>
          <w:spacing w:val="0"/>
          <w:w w:val="100"/>
          <w:position w:val="0"/>
          <w:sz w:val="24"/>
          <w:szCs w:val="24"/>
        </w:rPr>
        <w:t>。</w:t>
      </w:r>
    </w:p>
    <w:p w14:paraId="23A6E3BA">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方式：</w:t>
      </w:r>
      <w:r>
        <w:rPr>
          <w:rFonts w:hint="eastAsia" w:ascii="宋体" w:hAnsi="宋体" w:eastAsia="宋体" w:cs="宋体"/>
          <w:color w:val="000000"/>
          <w:spacing w:val="0"/>
          <w:w w:val="100"/>
          <w:position w:val="0"/>
          <w:sz w:val="24"/>
          <w:szCs w:val="24"/>
          <w:highlight w:val="yellow"/>
          <w:u w:val="single"/>
        </w:rPr>
        <w:t xml:space="preserve"> </w:t>
      </w:r>
      <w:r>
        <w:rPr>
          <w:rFonts w:hint="eastAsia" w:cs="宋体"/>
          <w:color w:val="000000"/>
          <w:spacing w:val="0"/>
          <w:w w:val="100"/>
          <w:position w:val="0"/>
          <w:sz w:val="24"/>
          <w:szCs w:val="24"/>
          <w:highlight w:val="yellow"/>
          <w:u w:val="single"/>
          <w:lang w:val="en-US" w:eastAsia="zh-CN"/>
        </w:rPr>
        <w:t xml:space="preserve">2025 </w:t>
      </w:r>
      <w:r>
        <w:rPr>
          <w:rFonts w:hint="eastAsia" w:ascii="宋体" w:hAnsi="宋体" w:eastAsia="宋体" w:cs="宋体"/>
          <w:color w:val="000000"/>
          <w:spacing w:val="0"/>
          <w:w w:val="100"/>
          <w:position w:val="0"/>
          <w:sz w:val="24"/>
          <w:szCs w:val="24"/>
          <w:highlight w:val="yellow"/>
        </w:rPr>
        <w:t>年</w:t>
      </w:r>
      <w:r>
        <w:rPr>
          <w:rFonts w:hint="eastAsia" w:cs="宋体"/>
          <w:sz w:val="24"/>
          <w:szCs w:val="24"/>
          <w:highlight w:val="yellow"/>
          <w:u w:val="single"/>
          <w:lang w:val="en-US" w:eastAsia="zh-CN"/>
        </w:rPr>
        <w:t>7</w:t>
      </w:r>
      <w:r>
        <w:rPr>
          <w:rFonts w:hint="eastAsia" w:ascii="宋体" w:hAnsi="宋体" w:eastAsia="宋体" w:cs="宋体"/>
          <w:color w:val="000000"/>
          <w:spacing w:val="0"/>
          <w:w w:val="100"/>
          <w:position w:val="0"/>
          <w:sz w:val="24"/>
          <w:szCs w:val="24"/>
          <w:highlight w:val="yellow"/>
        </w:rPr>
        <w:t>月</w:t>
      </w:r>
      <w:r>
        <w:rPr>
          <w:rFonts w:hint="eastAsia" w:cs="宋体"/>
          <w:sz w:val="24"/>
          <w:szCs w:val="24"/>
          <w:highlight w:val="yellow"/>
          <w:u w:val="single"/>
          <w:lang w:val="en-US" w:eastAsia="zh-CN"/>
        </w:rPr>
        <w:t>9</w:t>
      </w:r>
      <w:r>
        <w:rPr>
          <w:rFonts w:hint="eastAsia" w:ascii="宋体" w:hAnsi="宋体" w:eastAsia="宋体" w:cs="宋体"/>
          <w:color w:val="000000"/>
          <w:spacing w:val="0"/>
          <w:w w:val="100"/>
          <w:position w:val="0"/>
          <w:sz w:val="24"/>
          <w:szCs w:val="24"/>
          <w:highlight w:val="yellow"/>
        </w:rPr>
        <w:t>日</w:t>
      </w:r>
      <w:r>
        <w:rPr>
          <w:rFonts w:hint="eastAsia" w:ascii="宋体" w:hAnsi="宋体" w:eastAsia="宋体" w:cs="宋体"/>
          <w:color w:val="000000"/>
          <w:spacing w:val="0"/>
          <w:w w:val="100"/>
          <w:position w:val="0"/>
          <w:sz w:val="24"/>
          <w:szCs w:val="24"/>
        </w:rPr>
        <w:t>17时30分前（北京时间）</w:t>
      </w:r>
      <w:r>
        <w:rPr>
          <w:rFonts w:hint="eastAsia" w:cs="宋体"/>
          <w:color w:val="000000"/>
          <w:spacing w:val="0"/>
          <w:w w:val="100"/>
          <w:position w:val="0"/>
          <w:sz w:val="24"/>
          <w:szCs w:val="24"/>
          <w:lang w:val="en-US" w:eastAsia="zh-CN"/>
        </w:rPr>
        <w:t>购买</w:t>
      </w:r>
      <w:r>
        <w:rPr>
          <w:rFonts w:hint="eastAsia" w:ascii="宋体" w:hAnsi="宋体" w:eastAsia="宋体" w:cs="宋体"/>
          <w:color w:val="000000"/>
          <w:spacing w:val="0"/>
          <w:w w:val="100"/>
          <w:position w:val="0"/>
          <w:sz w:val="24"/>
          <w:szCs w:val="24"/>
        </w:rPr>
        <w:t>（</w:t>
      </w:r>
      <w:r>
        <w:rPr>
          <w:rFonts w:hint="eastAsia" w:cs="宋体"/>
          <w:color w:val="000000"/>
          <w:spacing w:val="0"/>
          <w:w w:val="100"/>
          <w:position w:val="0"/>
          <w:sz w:val="24"/>
          <w:szCs w:val="24"/>
          <w:lang w:val="en-US" w:eastAsia="zh-CN"/>
        </w:rPr>
        <w:t>或</w:t>
      </w:r>
      <w:r>
        <w:rPr>
          <w:rFonts w:hint="eastAsia" w:ascii="宋体" w:hAnsi="宋体" w:eastAsia="宋体" w:cs="宋体"/>
          <w:color w:val="000000"/>
          <w:spacing w:val="0"/>
          <w:w w:val="100"/>
          <w:position w:val="0"/>
          <w:sz w:val="24"/>
          <w:szCs w:val="24"/>
        </w:rPr>
        <w:t>下载）</w:t>
      </w:r>
      <w:r>
        <w:rPr>
          <w:rFonts w:hint="eastAsia" w:cs="宋体"/>
          <w:color w:val="000000"/>
          <w:spacing w:val="0"/>
          <w:w w:val="100"/>
          <w:position w:val="0"/>
          <w:sz w:val="24"/>
          <w:szCs w:val="24"/>
          <w:lang w:val="en-US" w:eastAsia="zh-CN"/>
        </w:rPr>
        <w:t>采购文件</w:t>
      </w:r>
      <w:r>
        <w:rPr>
          <w:rFonts w:hint="eastAsia" w:ascii="宋体" w:hAnsi="宋体" w:eastAsia="宋体" w:cs="宋体"/>
          <w:color w:val="000000"/>
          <w:spacing w:val="0"/>
          <w:w w:val="100"/>
          <w:position w:val="0"/>
          <w:sz w:val="24"/>
          <w:szCs w:val="24"/>
        </w:rPr>
        <w:t>。</w:t>
      </w:r>
    </w:p>
    <w:p w14:paraId="51909E29">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售价：</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购文件每套售价</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sz w:val="24"/>
          <w:szCs w:val="24"/>
          <w:u w:val="single"/>
          <w:lang w:val="en-US" w:eastAsia="zh-CN"/>
        </w:rPr>
        <w:t xml:space="preserve">0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元</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售后不退。</w:t>
      </w:r>
    </w:p>
    <w:p w14:paraId="6C30EB2A">
      <w:pPr>
        <w:pStyle w:val="4"/>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36" w:name="_Toc14090"/>
      <w:bookmarkStart w:id="37" w:name="_Toc17924"/>
      <w:bookmarkStart w:id="38" w:name="_Toc23917"/>
      <w:bookmarkStart w:id="39" w:name="_Toc26524"/>
      <w:bookmarkStart w:id="40" w:name="_Toc1680"/>
      <w:r>
        <w:rPr>
          <w:rFonts w:hint="eastAsia" w:ascii="宋体" w:hAnsi="宋体" w:eastAsia="宋体" w:cs="宋体"/>
          <w:b/>
          <w:bCs/>
          <w:color w:val="000000"/>
          <w:spacing w:val="0"/>
          <w:w w:val="100"/>
          <w:kern w:val="44"/>
          <w:position w:val="0"/>
          <w:sz w:val="28"/>
          <w:szCs w:val="28"/>
          <w:shd w:val="clear" w:color="auto" w:fill="auto"/>
          <w:lang w:val="en-US" w:eastAsia="en-US" w:bidi="en-US"/>
        </w:rPr>
        <w:t>5</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000000"/>
          <w:spacing w:val="0"/>
          <w:w w:val="100"/>
          <w:kern w:val="44"/>
          <w:position w:val="0"/>
          <w:sz w:val="28"/>
          <w:szCs w:val="28"/>
          <w:shd w:val="clear" w:color="auto" w:fill="auto"/>
          <w:lang w:val="en-US" w:eastAsia="en-US" w:bidi="en-US"/>
        </w:rPr>
        <w:t>响应文件的递交</w:t>
      </w:r>
      <w:bookmarkEnd w:id="36"/>
      <w:bookmarkEnd w:id="37"/>
      <w:bookmarkEnd w:id="38"/>
      <w:bookmarkEnd w:id="39"/>
      <w:bookmarkEnd w:id="40"/>
    </w:p>
    <w:p w14:paraId="04BB0183">
      <w:pPr>
        <w:pStyle w:val="21"/>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宋体" w:hAnsi="宋体" w:eastAsia="宋体" w:cs="宋体"/>
          <w:sz w:val="24"/>
          <w:szCs w:val="24"/>
          <w:lang w:val="en-US" w:eastAsia="zh-CN"/>
        </w:rPr>
      </w:pPr>
      <w:r>
        <w:rPr>
          <w:rFonts w:hint="eastAsia" w:ascii="宋体" w:hAnsi="宋体" w:eastAsia="宋体" w:cs="宋体"/>
          <w:b/>
          <w:bCs/>
          <w:color w:val="000000"/>
          <w:spacing w:val="0"/>
          <w:w w:val="100"/>
          <w:position w:val="0"/>
          <w:sz w:val="24"/>
          <w:szCs w:val="24"/>
          <w:lang w:val="en-US" w:eastAsia="en-US" w:bidi="en-US"/>
        </w:rPr>
        <w:t xml:space="preserve">5.1 </w:t>
      </w:r>
      <w:r>
        <w:rPr>
          <w:rFonts w:hint="eastAsia" w:ascii="宋体" w:hAnsi="宋体" w:eastAsia="宋体" w:cs="宋体"/>
          <w:color w:val="000000"/>
          <w:spacing w:val="0"/>
          <w:w w:val="100"/>
          <w:position w:val="0"/>
          <w:sz w:val="24"/>
          <w:szCs w:val="24"/>
        </w:rPr>
        <w:t>响应文件递交的截止时间为</w:t>
      </w:r>
      <w:r>
        <w:rPr>
          <w:rFonts w:hint="eastAsia" w:ascii="宋体" w:hAnsi="宋体" w:eastAsia="宋体" w:cs="宋体"/>
          <w:color w:val="000000"/>
          <w:spacing w:val="0"/>
          <w:w w:val="100"/>
          <w:position w:val="0"/>
          <w:sz w:val="24"/>
          <w:szCs w:val="24"/>
          <w:highlight w:val="yellow"/>
          <w:u w:val="single"/>
        </w:rPr>
        <w:t xml:space="preserve"> </w:t>
      </w:r>
      <w:r>
        <w:rPr>
          <w:rFonts w:hint="eastAsia" w:cs="宋体"/>
          <w:color w:val="000000"/>
          <w:spacing w:val="0"/>
          <w:w w:val="100"/>
          <w:position w:val="0"/>
          <w:sz w:val="24"/>
          <w:szCs w:val="24"/>
          <w:highlight w:val="yellow"/>
          <w:u w:val="single"/>
          <w:lang w:val="en-US" w:eastAsia="zh-CN"/>
        </w:rPr>
        <w:t xml:space="preserve">2025 </w:t>
      </w:r>
      <w:r>
        <w:rPr>
          <w:rFonts w:hint="eastAsia" w:ascii="宋体" w:hAnsi="宋体" w:eastAsia="宋体" w:cs="宋体"/>
          <w:color w:val="000000"/>
          <w:spacing w:val="0"/>
          <w:w w:val="100"/>
          <w:position w:val="0"/>
          <w:sz w:val="24"/>
          <w:szCs w:val="24"/>
          <w:highlight w:val="yellow"/>
        </w:rPr>
        <w:t>年</w:t>
      </w:r>
      <w:r>
        <w:rPr>
          <w:rFonts w:hint="eastAsia" w:cs="宋体"/>
          <w:color w:val="000000"/>
          <w:spacing w:val="0"/>
          <w:w w:val="100"/>
          <w:position w:val="0"/>
          <w:sz w:val="24"/>
          <w:szCs w:val="24"/>
          <w:highlight w:val="yellow"/>
          <w:lang w:val="en-US" w:eastAsia="zh-CN"/>
        </w:rPr>
        <w:t>7</w:t>
      </w:r>
      <w:r>
        <w:rPr>
          <w:rFonts w:hint="eastAsia" w:ascii="宋体" w:hAnsi="宋体" w:eastAsia="宋体" w:cs="宋体"/>
          <w:color w:val="000000"/>
          <w:spacing w:val="0"/>
          <w:w w:val="100"/>
          <w:position w:val="0"/>
          <w:sz w:val="24"/>
          <w:szCs w:val="24"/>
          <w:highlight w:val="yellow"/>
        </w:rPr>
        <w:t>月</w:t>
      </w:r>
      <w:r>
        <w:rPr>
          <w:rFonts w:hint="eastAsia" w:cs="宋体"/>
          <w:sz w:val="24"/>
          <w:szCs w:val="24"/>
          <w:highlight w:val="yellow"/>
          <w:u w:val="single"/>
          <w:lang w:val="en-US" w:eastAsia="zh-CN"/>
        </w:rPr>
        <w:t>9</w:t>
      </w:r>
      <w:r>
        <w:rPr>
          <w:rFonts w:hint="eastAsia" w:ascii="宋体" w:hAnsi="宋体" w:eastAsia="宋体" w:cs="宋体"/>
          <w:color w:val="000000"/>
          <w:spacing w:val="0"/>
          <w:w w:val="100"/>
          <w:position w:val="0"/>
          <w:sz w:val="24"/>
          <w:szCs w:val="24"/>
          <w:highlight w:val="yellow"/>
        </w:rPr>
        <w:t>日</w:t>
      </w:r>
      <w:r>
        <w:rPr>
          <w:rFonts w:hint="eastAsia" w:ascii="宋体" w:hAnsi="宋体" w:eastAsia="宋体" w:cs="宋体"/>
          <w:color w:val="000000"/>
          <w:spacing w:val="0"/>
          <w:w w:val="100"/>
          <w:position w:val="0"/>
          <w:sz w:val="24"/>
          <w:szCs w:val="24"/>
        </w:rPr>
        <w:t>17时30分</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地</w:t>
      </w:r>
      <w:r>
        <w:rPr>
          <w:rFonts w:hint="eastAsia" w:cs="宋体"/>
          <w:color w:val="000000"/>
          <w:spacing w:val="0"/>
          <w:w w:val="100"/>
          <w:position w:val="0"/>
          <w:sz w:val="24"/>
          <w:szCs w:val="24"/>
          <w:lang w:eastAsia="zh-CN"/>
        </w:rPr>
        <w:t>点</w:t>
      </w:r>
      <w:r>
        <w:rPr>
          <w:rFonts w:hint="eastAsia" w:ascii="宋体" w:hAnsi="宋体" w:eastAsia="宋体" w:cs="宋体"/>
          <w:color w:val="000000"/>
          <w:spacing w:val="0"/>
          <w:w w:val="100"/>
          <w:position w:val="0"/>
          <w:sz w:val="24"/>
          <w:szCs w:val="24"/>
        </w:rPr>
        <w:t>为</w:t>
      </w:r>
      <w:r>
        <w:rPr>
          <w:rFonts w:hint="eastAsia" w:ascii="宋体" w:hAnsi="宋体" w:eastAsia="宋体" w:cs="宋体"/>
          <w:sz w:val="24"/>
          <w:szCs w:val="24"/>
          <w:u w:val="single"/>
        </w:rPr>
        <w:t xml:space="preserve"> </w:t>
      </w:r>
      <w:r>
        <w:rPr>
          <w:rFonts w:hint="eastAsia" w:cs="宋体"/>
          <w:sz w:val="24"/>
          <w:szCs w:val="24"/>
          <w:u w:val="single"/>
          <w:lang w:val="en-US" w:eastAsia="zh-CN"/>
        </w:rPr>
        <w:t>广西钦州市钦州港区友谊大道1号自贸中心23楼经营管理部，裴炳昌0777-5881305</w:t>
      </w:r>
      <w:r>
        <w:rPr>
          <w:rFonts w:hint="eastAsia" w:cs="宋体"/>
          <w:sz w:val="24"/>
          <w:szCs w:val="24"/>
          <w:u w:val="none"/>
          <w:lang w:val="en-US" w:eastAsia="zh-CN"/>
        </w:rPr>
        <w:t>。</w:t>
      </w:r>
    </w:p>
    <w:p w14:paraId="28EB63DE">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b/>
          <w:bCs/>
          <w:color w:val="000000"/>
          <w:spacing w:val="0"/>
          <w:w w:val="100"/>
          <w:position w:val="0"/>
          <w:sz w:val="24"/>
          <w:szCs w:val="24"/>
          <w:lang w:val="en-US" w:eastAsia="en-US" w:bidi="en-US"/>
        </w:rPr>
        <w:t>5.2</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逾期送达的、未送达指定地点的</w:t>
      </w:r>
      <w:r>
        <w:rPr>
          <w:rFonts w:hint="eastAsia" w:cs="宋体"/>
          <w:color w:val="000000"/>
          <w:spacing w:val="0"/>
          <w:w w:val="100"/>
          <w:position w:val="0"/>
          <w:sz w:val="24"/>
          <w:szCs w:val="24"/>
          <w:lang w:eastAsia="zh-CN"/>
        </w:rPr>
        <w:t>或未</w:t>
      </w:r>
      <w:r>
        <w:rPr>
          <w:rFonts w:hint="eastAsia" w:cs="宋体"/>
          <w:color w:val="000000"/>
          <w:spacing w:val="0"/>
          <w:w w:val="100"/>
          <w:position w:val="0"/>
          <w:sz w:val="24"/>
          <w:szCs w:val="24"/>
          <w:lang w:val="en-US" w:eastAsia="zh-CN"/>
        </w:rPr>
        <w:t>按规定</w:t>
      </w:r>
      <w:r>
        <w:rPr>
          <w:rFonts w:hint="eastAsia" w:cs="宋体"/>
          <w:color w:val="000000"/>
          <w:spacing w:val="0"/>
          <w:w w:val="100"/>
          <w:position w:val="0"/>
          <w:sz w:val="24"/>
          <w:szCs w:val="24"/>
          <w:lang w:eastAsia="zh-CN"/>
        </w:rPr>
        <w:t>密封的</w:t>
      </w:r>
      <w:r>
        <w:rPr>
          <w:rFonts w:hint="eastAsia" w:ascii="宋体" w:hAnsi="宋体" w:eastAsia="宋体" w:cs="宋体"/>
          <w:color w:val="000000"/>
          <w:spacing w:val="0"/>
          <w:w w:val="100"/>
          <w:position w:val="0"/>
          <w:sz w:val="24"/>
          <w:szCs w:val="24"/>
        </w:rPr>
        <w:t>响应文件</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采购人不予受理</w:t>
      </w:r>
      <w:r>
        <w:rPr>
          <w:rFonts w:hint="eastAsia" w:ascii="宋体" w:hAnsi="宋体" w:eastAsia="宋体" w:cs="宋体"/>
          <w:color w:val="000000"/>
          <w:spacing w:val="0"/>
          <w:w w:val="100"/>
          <w:position w:val="0"/>
          <w:sz w:val="24"/>
          <w:szCs w:val="24"/>
        </w:rPr>
        <w:t>。</w:t>
      </w:r>
    </w:p>
    <w:p w14:paraId="350877D8">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sz w:val="24"/>
          <w:szCs w:val="24"/>
          <w:u w:val="single"/>
          <w:lang w:val="en-US" w:eastAsia="zh-CN"/>
        </w:rPr>
      </w:pPr>
      <w:r>
        <w:rPr>
          <w:rFonts w:hint="eastAsia" w:ascii="宋体" w:hAnsi="宋体" w:eastAsia="宋体" w:cs="宋体"/>
          <w:b/>
          <w:bCs/>
          <w:color w:val="000000"/>
          <w:spacing w:val="0"/>
          <w:w w:val="100"/>
          <w:position w:val="0"/>
          <w:sz w:val="24"/>
          <w:szCs w:val="24"/>
          <w:lang w:val="en-US" w:eastAsia="zh-CN" w:bidi="en-US"/>
        </w:rPr>
        <w:t>5.3</w:t>
      </w:r>
      <w:r>
        <w:rPr>
          <w:rFonts w:hint="eastAsia" w:cs="宋体"/>
          <w:color w:val="000000"/>
          <w:spacing w:val="0"/>
          <w:w w:val="100"/>
          <w:position w:val="0"/>
          <w:sz w:val="24"/>
          <w:szCs w:val="24"/>
          <w:lang w:val="en-US" w:eastAsia="zh-CN"/>
        </w:rPr>
        <w:t xml:space="preserve"> 递交响应文件的方式：</w:t>
      </w:r>
      <w:r>
        <w:rPr>
          <w:rFonts w:hint="eastAsia" w:cs="宋体"/>
          <w:color w:val="000000"/>
          <w:spacing w:val="0"/>
          <w:w w:val="100"/>
          <w:position w:val="0"/>
          <w:sz w:val="24"/>
          <w:szCs w:val="24"/>
          <w:u w:val="single"/>
          <w:lang w:val="en-US" w:eastAsia="zh-CN"/>
        </w:rPr>
        <w:t xml:space="preserve"> </w:t>
      </w:r>
      <w:r>
        <w:rPr>
          <w:rFonts w:hint="eastAsia" w:ascii="宋体" w:hAnsi="宋体" w:eastAsia="宋体" w:cs="宋体"/>
          <w:sz w:val="24"/>
          <w:szCs w:val="24"/>
          <w:u w:val="single"/>
        </w:rPr>
        <w:sym w:font="Wingdings 2" w:char="0052"/>
      </w:r>
      <w:r>
        <w:rPr>
          <w:rFonts w:hint="eastAsia" w:cs="宋体"/>
          <w:sz w:val="24"/>
          <w:szCs w:val="24"/>
          <w:u w:val="single"/>
          <w:lang w:val="en-US" w:eastAsia="zh-CN"/>
        </w:rPr>
        <w:t xml:space="preserve">邮寄（顺丰快递） </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sym w:font="Wingdings 2" w:char="0052"/>
      </w:r>
      <w:r>
        <w:rPr>
          <w:rFonts w:hint="eastAsia" w:cs="宋体"/>
          <w:sz w:val="24"/>
          <w:szCs w:val="24"/>
          <w:u w:val="single"/>
          <w:lang w:val="en-US" w:eastAsia="zh-CN"/>
        </w:rPr>
        <w:t>供应商现场递交。</w:t>
      </w:r>
    </w:p>
    <w:p w14:paraId="5CF5AF0B">
      <w:pPr>
        <w:pStyle w:val="4"/>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41" w:name="_Toc1511"/>
      <w:bookmarkStart w:id="42" w:name="_Toc23549"/>
      <w:bookmarkStart w:id="43" w:name="_Toc13775"/>
      <w:bookmarkStart w:id="44" w:name="_Toc18193"/>
      <w:bookmarkStart w:id="45" w:name="_Toc19399"/>
      <w:r>
        <w:rPr>
          <w:rFonts w:hint="eastAsia" w:ascii="宋体" w:hAnsi="宋体" w:eastAsia="宋体" w:cs="宋体"/>
          <w:b/>
          <w:bCs/>
          <w:color w:val="000000"/>
          <w:spacing w:val="0"/>
          <w:w w:val="100"/>
          <w:kern w:val="44"/>
          <w:position w:val="0"/>
          <w:sz w:val="28"/>
          <w:szCs w:val="28"/>
          <w:shd w:val="clear" w:color="auto" w:fill="auto"/>
          <w:lang w:val="en-US" w:eastAsia="en-US" w:bidi="en-US"/>
        </w:rPr>
        <w:t>6</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响应文件开启</w:t>
      </w:r>
      <w:r>
        <w:rPr>
          <w:rFonts w:hint="eastAsia" w:ascii="宋体" w:hAnsi="宋体" w:eastAsia="宋体" w:cs="宋体"/>
          <w:b/>
          <w:bCs/>
          <w:color w:val="000000"/>
          <w:spacing w:val="0"/>
          <w:w w:val="100"/>
          <w:kern w:val="44"/>
          <w:position w:val="0"/>
          <w:sz w:val="28"/>
          <w:szCs w:val="28"/>
          <w:shd w:val="clear" w:color="auto" w:fill="auto"/>
          <w:lang w:val="en-US" w:eastAsia="en-US" w:bidi="en-US"/>
        </w:rPr>
        <w:t>时间和地点</w:t>
      </w:r>
      <w:bookmarkEnd w:id="41"/>
      <w:bookmarkEnd w:id="42"/>
      <w:bookmarkEnd w:id="43"/>
      <w:bookmarkEnd w:id="44"/>
      <w:bookmarkEnd w:id="45"/>
    </w:p>
    <w:p w14:paraId="04E23EAA">
      <w:pPr>
        <w:pStyle w:val="21"/>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color w:val="000000"/>
          <w:spacing w:val="0"/>
          <w:w w:val="100"/>
          <w:position w:val="0"/>
          <w:sz w:val="24"/>
          <w:szCs w:val="24"/>
          <w:lang w:eastAsia="zh-CN"/>
        </w:rPr>
      </w:pPr>
      <w:r>
        <w:rPr>
          <w:rFonts w:hint="eastAsia" w:ascii="宋体" w:hAnsi="宋体" w:eastAsia="宋体" w:cs="宋体"/>
          <w:b/>
          <w:bCs/>
          <w:color w:val="000000"/>
          <w:spacing w:val="0"/>
          <w:w w:val="100"/>
          <w:position w:val="0"/>
          <w:sz w:val="24"/>
          <w:szCs w:val="24"/>
          <w:lang w:val="en-US" w:eastAsia="zh-CN" w:bidi="en-US"/>
        </w:rPr>
        <w:t>6.1</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w:t>
      </w:r>
      <w:r>
        <w:rPr>
          <w:rFonts w:hint="eastAsia" w:cs="宋体"/>
          <w:color w:val="000000"/>
          <w:spacing w:val="0"/>
          <w:w w:val="100"/>
          <w:position w:val="0"/>
          <w:sz w:val="24"/>
          <w:szCs w:val="24"/>
          <w:lang w:eastAsia="zh-CN"/>
        </w:rPr>
        <w:t>开启在响应文件递交截止时间的同一时间进行（供应商不参加开启会议</w:t>
      </w:r>
      <w:r>
        <w:rPr>
          <w:rFonts w:hint="eastAsia" w:cs="宋体"/>
          <w:color w:val="000000"/>
          <w:spacing w:val="0"/>
          <w:w w:val="100"/>
          <w:position w:val="0"/>
          <w:sz w:val="24"/>
          <w:szCs w:val="24"/>
          <w:lang w:val="en-US" w:eastAsia="zh-CN"/>
        </w:rPr>
        <w:t>的</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具体开启时间由采购人确定）</w:t>
      </w:r>
      <w:r>
        <w:rPr>
          <w:rFonts w:hint="eastAsia" w:cs="宋体"/>
          <w:color w:val="000000"/>
          <w:spacing w:val="0"/>
          <w:w w:val="100"/>
          <w:position w:val="0"/>
          <w:sz w:val="24"/>
          <w:szCs w:val="24"/>
          <w:lang w:eastAsia="zh-CN"/>
        </w:rPr>
        <w:t>，地点为广西钦州市保税港区二号路自贸中心23</w:t>
      </w:r>
      <w:r>
        <w:rPr>
          <w:rFonts w:hint="eastAsia" w:cs="宋体"/>
          <w:color w:val="000000"/>
          <w:spacing w:val="0"/>
          <w:w w:val="100"/>
          <w:position w:val="0"/>
          <w:sz w:val="24"/>
          <w:szCs w:val="24"/>
          <w:lang w:val="en-US" w:eastAsia="zh-CN"/>
        </w:rPr>
        <w:t>层。</w:t>
      </w:r>
    </w:p>
    <w:p w14:paraId="067DDC85">
      <w:pPr>
        <w:pStyle w:val="21"/>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cs="宋体"/>
          <w:color w:val="000000"/>
          <w:spacing w:val="0"/>
          <w:w w:val="100"/>
          <w:position w:val="0"/>
          <w:sz w:val="24"/>
          <w:szCs w:val="24"/>
          <w:lang w:val="en-US" w:eastAsia="zh-CN"/>
        </w:rPr>
      </w:pPr>
      <w:r>
        <w:rPr>
          <w:rFonts w:hint="eastAsia" w:cs="宋体"/>
          <w:b/>
          <w:bCs/>
          <w:color w:val="000000"/>
          <w:spacing w:val="0"/>
          <w:w w:val="100"/>
          <w:position w:val="0"/>
          <w:sz w:val="24"/>
          <w:szCs w:val="24"/>
          <w:lang w:val="en-US" w:eastAsia="zh-CN"/>
        </w:rPr>
        <w:t>6.2</w:t>
      </w:r>
      <w:r>
        <w:rPr>
          <w:rFonts w:hint="eastAsia" w:cs="宋体"/>
          <w:b/>
          <w:bCs/>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val="en-US" w:eastAsia="zh-CN"/>
        </w:rPr>
        <w:t>供应商是否需要参加</w:t>
      </w:r>
      <w:r>
        <w:rPr>
          <w:rFonts w:hint="eastAsia" w:cs="宋体"/>
          <w:color w:val="000000"/>
          <w:spacing w:val="0"/>
          <w:w w:val="100"/>
          <w:position w:val="0"/>
          <w:sz w:val="24"/>
          <w:szCs w:val="24"/>
          <w:lang w:eastAsia="zh-CN"/>
        </w:rPr>
        <w:t>开启会议：</w:t>
      </w:r>
    </w:p>
    <w:p w14:paraId="26AA6B31">
      <w:pPr>
        <w:pStyle w:val="21"/>
        <w:keepNext w:val="0"/>
        <w:keepLines w:val="0"/>
        <w:pageBreakBefore w:val="0"/>
        <w:widowControl w:val="0"/>
        <w:shd w:val="clear" w:color="auto" w:fill="auto"/>
        <w:tabs>
          <w:tab w:val="left" w:pos="965"/>
          <w:tab w:val="left" w:pos="2150"/>
          <w:tab w:val="left" w:pos="3350"/>
          <w:tab w:val="left" w:pos="4565"/>
          <w:tab w:val="left" w:pos="5510"/>
          <w:tab w:val="left" w:pos="5784"/>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u w:val="none"/>
          <w:lang w:eastAsia="zh-CN"/>
        </w:rPr>
      </w:pPr>
      <w:r>
        <w:rPr>
          <w:rFonts w:hint="eastAsia" w:cs="宋体"/>
          <w:color w:val="000000"/>
          <w:spacing w:val="0"/>
          <w:w w:val="100"/>
          <w:position w:val="0"/>
          <w:sz w:val="24"/>
          <w:szCs w:val="24"/>
          <w:u w:val="none"/>
          <w:lang w:eastAsia="zh-CN"/>
        </w:rPr>
        <w:sym w:font="Wingdings 2" w:char="0052"/>
      </w:r>
      <w:r>
        <w:rPr>
          <w:rFonts w:hint="eastAsia" w:cs="宋体"/>
          <w:color w:val="000000"/>
          <w:spacing w:val="0"/>
          <w:w w:val="100"/>
          <w:position w:val="0"/>
          <w:sz w:val="24"/>
          <w:szCs w:val="24"/>
          <w:u w:val="none"/>
          <w:lang w:eastAsia="zh-CN"/>
        </w:rPr>
        <w:t>供应商</w:t>
      </w:r>
      <w:r>
        <w:rPr>
          <w:rFonts w:hint="eastAsia" w:cs="宋体"/>
          <w:color w:val="000000"/>
          <w:spacing w:val="0"/>
          <w:w w:val="100"/>
          <w:position w:val="0"/>
          <w:sz w:val="24"/>
          <w:szCs w:val="24"/>
          <w:u w:val="none"/>
          <w:lang w:val="en-US" w:eastAsia="zh-CN"/>
        </w:rPr>
        <w:t>不需要</w:t>
      </w:r>
      <w:r>
        <w:rPr>
          <w:rFonts w:hint="eastAsia" w:cs="宋体"/>
          <w:color w:val="000000"/>
          <w:spacing w:val="0"/>
          <w:w w:val="100"/>
          <w:position w:val="0"/>
          <w:sz w:val="24"/>
          <w:szCs w:val="24"/>
          <w:u w:val="none"/>
          <w:lang w:eastAsia="zh-CN"/>
        </w:rPr>
        <w:t>参加开启会议。</w:t>
      </w:r>
    </w:p>
    <w:p w14:paraId="67BA629D">
      <w:pPr>
        <w:pStyle w:val="21"/>
        <w:keepNext w:val="0"/>
        <w:keepLines w:val="0"/>
        <w:pageBreakBefore w:val="0"/>
        <w:widowControl w:val="0"/>
        <w:shd w:val="clear" w:color="auto" w:fill="auto"/>
        <w:tabs>
          <w:tab w:val="left" w:pos="965"/>
          <w:tab w:val="left" w:pos="2150"/>
          <w:tab w:val="left" w:pos="3350"/>
          <w:tab w:val="left" w:pos="4565"/>
          <w:tab w:val="left" w:pos="5510"/>
          <w:tab w:val="left" w:pos="5784"/>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lang w:val="en-US" w:eastAsia="zh-CN"/>
        </w:rPr>
      </w:pPr>
      <w:r>
        <w:rPr>
          <w:rFonts w:hint="eastAsia" w:cs="宋体"/>
          <w:color w:val="000000"/>
          <w:spacing w:val="0"/>
          <w:w w:val="100"/>
          <w:position w:val="0"/>
          <w:sz w:val="24"/>
          <w:szCs w:val="24"/>
          <w:lang w:eastAsia="zh-CN"/>
        </w:rPr>
        <w:sym w:font="Wingdings 2" w:char="00A3"/>
      </w:r>
      <w:r>
        <w:rPr>
          <w:rFonts w:hint="eastAsia" w:cs="宋体"/>
          <w:color w:val="000000"/>
          <w:spacing w:val="0"/>
          <w:w w:val="100"/>
          <w:position w:val="0"/>
          <w:sz w:val="24"/>
          <w:szCs w:val="24"/>
          <w:lang w:eastAsia="zh-CN"/>
        </w:rPr>
        <w:t>供应商的法定代表人或其授权的</w:t>
      </w:r>
      <w:r>
        <w:rPr>
          <w:rFonts w:hint="eastAsia" w:cs="宋体"/>
          <w:color w:val="000000"/>
          <w:spacing w:val="0"/>
          <w:w w:val="100"/>
          <w:position w:val="0"/>
          <w:sz w:val="24"/>
          <w:szCs w:val="24"/>
          <w:lang w:val="en-US" w:eastAsia="zh-CN"/>
        </w:rPr>
        <w:t>委托</w:t>
      </w:r>
      <w:r>
        <w:rPr>
          <w:rFonts w:hint="eastAsia" w:cs="宋体"/>
          <w:color w:val="000000"/>
          <w:spacing w:val="0"/>
          <w:w w:val="100"/>
          <w:position w:val="0"/>
          <w:sz w:val="24"/>
          <w:szCs w:val="24"/>
          <w:lang w:eastAsia="zh-CN"/>
        </w:rPr>
        <w:t>代理人</w:t>
      </w:r>
      <w:r>
        <w:rPr>
          <w:rFonts w:hint="eastAsia" w:cs="宋体"/>
          <w:color w:val="000000"/>
          <w:spacing w:val="0"/>
          <w:w w:val="100"/>
          <w:position w:val="0"/>
          <w:sz w:val="24"/>
          <w:szCs w:val="24"/>
          <w:lang w:val="en-US" w:eastAsia="zh-CN"/>
        </w:rPr>
        <w:t>应</w:t>
      </w:r>
      <w:r>
        <w:rPr>
          <w:rFonts w:hint="eastAsia" w:cs="宋体"/>
          <w:color w:val="000000"/>
          <w:spacing w:val="0"/>
          <w:w w:val="100"/>
          <w:position w:val="0"/>
          <w:sz w:val="24"/>
          <w:szCs w:val="24"/>
          <w:lang w:eastAsia="zh-CN"/>
        </w:rPr>
        <w:t>参加开启会议，供应商未派代表参加开启会议的，视为默认开启结果。</w:t>
      </w:r>
    </w:p>
    <w:p w14:paraId="4BE8104A">
      <w:pPr>
        <w:pStyle w:val="4"/>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46" w:name="_Toc13102"/>
      <w:bookmarkStart w:id="47" w:name="_Toc20018"/>
      <w:bookmarkStart w:id="48" w:name="_Toc31079"/>
      <w:bookmarkStart w:id="49" w:name="_Toc1518"/>
      <w:bookmarkStart w:id="50" w:name="_Toc20303"/>
      <w:r>
        <w:rPr>
          <w:rFonts w:hint="eastAsia" w:ascii="宋体" w:hAnsi="宋体" w:eastAsia="宋体" w:cs="宋体"/>
          <w:b/>
          <w:bCs/>
          <w:color w:val="000000"/>
          <w:spacing w:val="0"/>
          <w:w w:val="100"/>
          <w:kern w:val="44"/>
          <w:position w:val="0"/>
          <w:sz w:val="28"/>
          <w:szCs w:val="28"/>
          <w:shd w:val="clear" w:color="auto" w:fill="auto"/>
          <w:lang w:val="en-US" w:eastAsia="en-US" w:bidi="en-US"/>
        </w:rPr>
        <w:t>7</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000000"/>
          <w:spacing w:val="0"/>
          <w:w w:val="100"/>
          <w:kern w:val="44"/>
          <w:position w:val="0"/>
          <w:sz w:val="28"/>
          <w:szCs w:val="28"/>
          <w:shd w:val="clear" w:color="auto" w:fill="auto"/>
          <w:lang w:val="en-US" w:eastAsia="en-US" w:bidi="en-US"/>
        </w:rPr>
        <w:t>发布公告的媒介</w:t>
      </w:r>
      <w:bookmarkEnd w:id="46"/>
      <w:bookmarkEnd w:id="47"/>
      <w:bookmarkEnd w:id="48"/>
      <w:bookmarkEnd w:id="49"/>
      <w:bookmarkEnd w:id="50"/>
    </w:p>
    <w:p w14:paraId="4ADB7904">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18"/>
          <w:szCs w:val="18"/>
        </w:rPr>
      </w:pPr>
      <w:r>
        <w:rPr>
          <w:rFonts w:hint="eastAsia" w:ascii="宋体" w:hAnsi="宋体" w:eastAsia="宋体" w:cs="宋体"/>
          <w:color w:val="000000"/>
          <w:spacing w:val="0"/>
          <w:w w:val="100"/>
          <w:position w:val="0"/>
          <w:sz w:val="24"/>
          <w:szCs w:val="24"/>
        </w:rPr>
        <w:t>本</w:t>
      </w:r>
      <w:r>
        <w:rPr>
          <w:rFonts w:hint="eastAsia" w:cs="宋体"/>
          <w:color w:val="000000"/>
          <w:spacing w:val="0"/>
          <w:w w:val="100"/>
          <w:position w:val="0"/>
          <w:sz w:val="24"/>
          <w:szCs w:val="24"/>
          <w:lang w:eastAsia="zh-CN"/>
        </w:rPr>
        <w:t>询比采</w:t>
      </w:r>
      <w:r>
        <w:rPr>
          <w:rFonts w:hint="eastAsia" w:ascii="宋体" w:hAnsi="宋体" w:eastAsia="宋体" w:cs="宋体"/>
          <w:color w:val="000000"/>
          <w:spacing w:val="0"/>
          <w:w w:val="100"/>
          <w:position w:val="0"/>
          <w:sz w:val="24"/>
          <w:szCs w:val="24"/>
        </w:rPr>
        <w:t>购公告在</w:t>
      </w:r>
      <w:r>
        <w:rPr>
          <w:rFonts w:hint="eastAsia" w:cs="宋体"/>
          <w:sz w:val="24"/>
          <w:szCs w:val="24"/>
          <w:u w:val="single"/>
          <w:lang w:val="en-US" w:eastAsia="zh-CN"/>
        </w:rPr>
        <w:t>广西自贸区钦州港片区开发投资集团有限责任公司网站（http://www.qzmktjt.com）</w:t>
      </w:r>
      <w:r>
        <w:rPr>
          <w:rFonts w:hint="eastAsia" w:ascii="宋体" w:hAnsi="宋体" w:eastAsia="宋体" w:cs="宋体"/>
          <w:color w:val="000000"/>
          <w:spacing w:val="0"/>
          <w:w w:val="100"/>
          <w:position w:val="0"/>
          <w:sz w:val="24"/>
          <w:szCs w:val="24"/>
        </w:rPr>
        <w:t>上发布</w:t>
      </w:r>
      <w:r>
        <w:rPr>
          <w:rFonts w:hint="eastAsia" w:cs="宋体"/>
          <w:color w:val="000000"/>
          <w:spacing w:val="0"/>
          <w:w w:val="100"/>
          <w:position w:val="0"/>
          <w:sz w:val="24"/>
          <w:szCs w:val="24"/>
          <w:lang w:eastAsia="zh-CN"/>
        </w:rPr>
        <w:t>。</w:t>
      </w:r>
    </w:p>
    <w:p w14:paraId="0CEF34D3">
      <w:pPr>
        <w:pStyle w:val="4"/>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51" w:name="_Toc19348"/>
      <w:bookmarkStart w:id="52" w:name="_Toc11172"/>
      <w:bookmarkStart w:id="53" w:name="_Toc28213"/>
      <w:bookmarkStart w:id="54" w:name="_Toc24673"/>
      <w:bookmarkStart w:id="55" w:name="_Toc17225"/>
      <w:r>
        <w:rPr>
          <w:rFonts w:hint="eastAsia" w:ascii="宋体" w:hAnsi="宋体" w:eastAsia="宋体" w:cs="宋体"/>
          <w:b/>
          <w:bCs/>
          <w:color w:val="000000"/>
          <w:spacing w:val="0"/>
          <w:w w:val="100"/>
          <w:kern w:val="44"/>
          <w:position w:val="0"/>
          <w:sz w:val="28"/>
          <w:szCs w:val="28"/>
          <w:shd w:val="clear" w:color="auto" w:fill="auto"/>
          <w:lang w:val="en-US" w:eastAsia="en-US" w:bidi="en-US"/>
        </w:rPr>
        <w:t>8</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000000"/>
          <w:spacing w:val="0"/>
          <w:w w:val="100"/>
          <w:kern w:val="44"/>
          <w:position w:val="0"/>
          <w:sz w:val="28"/>
          <w:szCs w:val="28"/>
          <w:shd w:val="clear" w:color="auto" w:fill="auto"/>
          <w:lang w:val="en-US" w:eastAsia="en-US" w:bidi="en-US"/>
        </w:rPr>
        <w:t>其他</w:t>
      </w:r>
      <w:bookmarkEnd w:id="51"/>
      <w:bookmarkEnd w:id="52"/>
      <w:bookmarkEnd w:id="53"/>
      <w:bookmarkEnd w:id="54"/>
      <w:bookmarkEnd w:id="55"/>
    </w:p>
    <w:p w14:paraId="44AD7B66">
      <w:pPr>
        <w:pStyle w:val="28"/>
        <w:keepNext w:val="0"/>
        <w:keepLines w:val="0"/>
        <w:pageBreakBefore w:val="0"/>
        <w:widowControl w:val="0"/>
        <w:shd w:val="clear" w:color="auto" w:fill="auto"/>
        <w:tabs>
          <w:tab w:val="left" w:pos="7360"/>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w:t>
      </w:r>
    </w:p>
    <w:p w14:paraId="6C265367">
      <w:pPr>
        <w:pStyle w:val="4"/>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56" w:name="_Toc15489"/>
      <w:bookmarkStart w:id="57" w:name="_Toc27822"/>
      <w:bookmarkStart w:id="58" w:name="_Toc867"/>
      <w:bookmarkStart w:id="59" w:name="_Toc12650"/>
      <w:bookmarkStart w:id="60" w:name="_Toc8858"/>
      <w:r>
        <w:rPr>
          <w:rFonts w:hint="eastAsia" w:ascii="宋体" w:hAnsi="宋体" w:eastAsia="宋体" w:cs="宋体"/>
          <w:b/>
          <w:bCs/>
          <w:color w:val="000000"/>
          <w:spacing w:val="0"/>
          <w:w w:val="100"/>
          <w:kern w:val="44"/>
          <w:position w:val="0"/>
          <w:sz w:val="28"/>
          <w:szCs w:val="28"/>
          <w:shd w:val="clear" w:color="auto" w:fill="auto"/>
          <w:lang w:val="en-US" w:eastAsia="en-US" w:bidi="en-US"/>
        </w:rPr>
        <w:t>9</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000000"/>
          <w:spacing w:val="0"/>
          <w:w w:val="100"/>
          <w:kern w:val="44"/>
          <w:position w:val="0"/>
          <w:sz w:val="28"/>
          <w:szCs w:val="28"/>
          <w:shd w:val="clear" w:color="auto" w:fill="auto"/>
          <w:lang w:val="en-US" w:eastAsia="en-US" w:bidi="en-US"/>
        </w:rPr>
        <w:t>联系方式</w:t>
      </w:r>
      <w:bookmarkEnd w:id="56"/>
      <w:bookmarkEnd w:id="57"/>
      <w:bookmarkEnd w:id="58"/>
      <w:bookmarkEnd w:id="59"/>
      <w:bookmarkEnd w:id="60"/>
    </w:p>
    <w:p w14:paraId="21AC719C">
      <w:pPr>
        <w:pStyle w:val="21"/>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000000"/>
          <w:spacing w:val="0"/>
          <w:w w:val="100"/>
          <w:position w:val="0"/>
          <w:sz w:val="24"/>
          <w:szCs w:val="24"/>
        </w:rPr>
      </w:pPr>
      <w:r>
        <w:rPr>
          <w:rFonts w:hint="eastAsia" w:cs="宋体"/>
          <w:b/>
          <w:bCs/>
          <w:color w:val="000000"/>
          <w:spacing w:val="0"/>
          <w:w w:val="100"/>
          <w:position w:val="0"/>
          <w:sz w:val="24"/>
          <w:szCs w:val="24"/>
          <w:lang w:val="en-US" w:eastAsia="zh-CN"/>
        </w:rPr>
        <w:t>9.1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采购人信息</w:t>
      </w:r>
    </w:p>
    <w:p w14:paraId="761FE200">
      <w:pPr>
        <w:pStyle w:val="21"/>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default" w:cs="宋体"/>
          <w:color w:val="000000"/>
          <w:spacing w:val="0"/>
          <w:w w:val="100"/>
          <w:position w:val="0"/>
          <w:sz w:val="24"/>
          <w:szCs w:val="24"/>
          <w:u w:val="single"/>
          <w:lang w:val="en-US" w:eastAsia="zh-CN"/>
        </w:rPr>
      </w:pPr>
      <w:r>
        <w:rPr>
          <w:rFonts w:hint="eastAsia" w:cs="宋体"/>
          <w:color w:val="000000"/>
          <w:spacing w:val="0"/>
          <w:w w:val="100"/>
          <w:position w:val="0"/>
          <w:sz w:val="24"/>
          <w:szCs w:val="24"/>
          <w:lang w:val="en-US" w:eastAsia="zh-CN"/>
        </w:rPr>
        <w:t>名</w:t>
      </w:r>
      <w:r>
        <w:rPr>
          <w:rFonts w:hint="eastAsia" w:ascii="宋体" w:hAnsi="宋体" w:eastAsia="宋体" w:cs="宋体"/>
          <w:color w:val="000000"/>
          <w:spacing w:val="0"/>
          <w:w w:val="100"/>
          <w:position w:val="0"/>
          <w:sz w:val="24"/>
          <w:szCs w:val="24"/>
        </w:rPr>
        <w:t xml:space="preserve"> </w:t>
      </w:r>
      <w:r>
        <w:rPr>
          <w:rFonts w:hint="eastAsia" w:cs="宋体"/>
          <w:color w:val="000000"/>
          <w:spacing w:val="0"/>
          <w:w w:val="100"/>
          <w:position w:val="0"/>
          <w:sz w:val="24"/>
          <w:szCs w:val="24"/>
          <w:lang w:val="en-US" w:eastAsia="zh-CN"/>
        </w:rPr>
        <w:t xml:space="preserve"> 称</w:t>
      </w:r>
      <w:r>
        <w:rPr>
          <w:rFonts w:hint="eastAsia" w:ascii="宋体" w:hAnsi="宋体" w:eastAsia="宋体" w:cs="宋体"/>
          <w:color w:val="000000"/>
          <w:spacing w:val="0"/>
          <w:w w:val="100"/>
          <w:position w:val="0"/>
          <w:sz w:val="24"/>
          <w:szCs w:val="24"/>
        </w:rPr>
        <w:t>：</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b w:val="0"/>
          <w:bCs w:val="0"/>
          <w:sz w:val="24"/>
          <w:szCs w:val="24"/>
          <w:u w:val="single"/>
          <w:lang w:val="en-US" w:eastAsia="zh-CN"/>
        </w:rPr>
        <w:t xml:space="preserve"> 广西自贸区钦州港开发投资集团有限责任公司</w:t>
      </w:r>
      <w:r>
        <w:rPr>
          <w:rFonts w:hint="eastAsia" w:cs="宋体"/>
          <w:b w:val="0"/>
          <w:bCs w:val="0"/>
          <w:sz w:val="24"/>
          <w:szCs w:val="24"/>
          <w:u w:val="none"/>
          <w:lang w:val="en-US" w:eastAsia="zh-CN"/>
        </w:rPr>
        <w:t xml:space="preserve">          </w:t>
      </w:r>
    </w:p>
    <w:p w14:paraId="7971AA89">
      <w:pPr>
        <w:pStyle w:val="21"/>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 xml:space="preserve">地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址：</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sz w:val="24"/>
          <w:szCs w:val="24"/>
          <w:u w:val="single"/>
        </w:rPr>
        <w:t>广西钦州市钦州港区友谊大道1号自贸中心</w:t>
      </w:r>
      <w:r>
        <w:rPr>
          <w:rFonts w:hint="eastAsia"/>
          <w:sz w:val="24"/>
          <w:szCs w:val="24"/>
          <w:u w:val="none"/>
          <w:lang w:val="en-US" w:eastAsia="zh-CN"/>
        </w:rPr>
        <w:t xml:space="preserve">                </w:t>
      </w:r>
      <w:r>
        <w:rPr>
          <w:rFonts w:hint="eastAsia" w:cs="宋体"/>
          <w:color w:val="000000"/>
          <w:spacing w:val="0"/>
          <w:w w:val="100"/>
          <w:position w:val="0"/>
          <w:sz w:val="24"/>
          <w:szCs w:val="24"/>
          <w:u w:val="none"/>
          <w:lang w:val="en-US" w:eastAsia="zh-CN"/>
        </w:rPr>
        <w:t xml:space="preserve"> </w:t>
      </w:r>
    </w:p>
    <w:p w14:paraId="62B85C4B">
      <w:pPr>
        <w:pStyle w:val="21"/>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default" w:ascii="宋体" w:hAnsi="宋体" w:eastAsia="宋体" w:cs="宋体"/>
          <w:color w:val="000000"/>
          <w:spacing w:val="0"/>
          <w:w w:val="100"/>
          <w:position w:val="0"/>
          <w:sz w:val="24"/>
          <w:szCs w:val="24"/>
          <w:lang w:val="en-US"/>
        </w:rPr>
      </w:pPr>
      <w:r>
        <w:rPr>
          <w:rFonts w:hint="eastAsia" w:ascii="宋体" w:hAnsi="宋体" w:eastAsia="宋体" w:cs="宋体"/>
          <w:color w:val="000000"/>
          <w:spacing w:val="0"/>
          <w:w w:val="100"/>
          <w:position w:val="0"/>
          <w:sz w:val="24"/>
          <w:szCs w:val="24"/>
        </w:rPr>
        <w:t>联系人：</w:t>
      </w:r>
      <w:r>
        <w:rPr>
          <w:rFonts w:hint="eastAsia" w:ascii="微软雅黑" w:hAnsi="微软雅黑" w:eastAsia="微软雅黑" w:cs="微软雅黑"/>
          <w:i w:val="0"/>
          <w:iCs w:val="0"/>
          <w:caps w:val="0"/>
          <w:color w:val="333333"/>
          <w:spacing w:val="0"/>
          <w:sz w:val="24"/>
          <w:szCs w:val="24"/>
          <w:u w:val="single"/>
          <w:shd w:val="clear" w:fill="FFFFFF"/>
        </w:rPr>
        <w:t>裴炳昌</w:t>
      </w:r>
      <w:r>
        <w:rPr>
          <w:rFonts w:hint="eastAsia" w:cs="宋体"/>
          <w:sz w:val="24"/>
          <w:szCs w:val="24"/>
          <w:u w:val="none"/>
          <w:lang w:val="en-US" w:eastAsia="zh-CN"/>
        </w:rPr>
        <w:t xml:space="preserve">             </w:t>
      </w:r>
      <w:r>
        <w:rPr>
          <w:rFonts w:hint="eastAsia" w:ascii="宋体" w:hAnsi="宋体" w:eastAsia="宋体" w:cs="宋体"/>
          <w:color w:val="000000"/>
          <w:spacing w:val="0"/>
          <w:w w:val="100"/>
          <w:position w:val="0"/>
          <w:sz w:val="24"/>
          <w:szCs w:val="24"/>
          <w:u w:val="none"/>
        </w:rPr>
        <w:t xml:space="preserve"> </w:t>
      </w:r>
      <w:r>
        <w:rPr>
          <w:rFonts w:hint="eastAsia" w:cs="宋体"/>
          <w:color w:val="000000"/>
          <w:spacing w:val="0"/>
          <w:w w:val="100"/>
          <w:position w:val="0"/>
          <w:sz w:val="24"/>
          <w:szCs w:val="24"/>
          <w:u w:val="none"/>
          <w:lang w:val="en-US" w:eastAsia="zh-CN"/>
        </w:rPr>
        <w:t xml:space="preserve">                                     </w:t>
      </w:r>
    </w:p>
    <w:p w14:paraId="33D72023">
      <w:pPr>
        <w:pStyle w:val="21"/>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default" w:cs="宋体"/>
          <w:sz w:val="24"/>
          <w:szCs w:val="24"/>
          <w:u w:val="single"/>
          <w:lang w:val="en-US" w:eastAsia="zh-CN"/>
        </w:rPr>
      </w:pPr>
      <w:r>
        <w:rPr>
          <w:rFonts w:hint="eastAsia" w:ascii="宋体" w:hAnsi="宋体" w:eastAsia="宋体" w:cs="宋体"/>
          <w:color w:val="000000"/>
          <w:spacing w:val="0"/>
          <w:w w:val="100"/>
          <w:position w:val="0"/>
          <w:sz w:val="24"/>
          <w:szCs w:val="24"/>
        </w:rPr>
        <w:t xml:space="preserve">电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话：</w:t>
      </w:r>
      <w:r>
        <w:rPr>
          <w:rFonts w:hint="eastAsia" w:ascii="宋体" w:hAnsi="宋体" w:eastAsia="宋体" w:cs="宋体"/>
          <w:sz w:val="24"/>
          <w:szCs w:val="24"/>
          <w:u w:val="single"/>
        </w:rPr>
        <w:t>0777-5881305</w:t>
      </w:r>
    </w:p>
    <w:p w14:paraId="2C8E10C1">
      <w:pPr>
        <w:pStyle w:val="21"/>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sz w:val="24"/>
          <w:szCs w:val="24"/>
          <w:u w:val="single"/>
          <w:lang w:val="en-US" w:eastAsia="zh-CN"/>
        </w:rPr>
      </w:pPr>
      <w:r>
        <w:rPr>
          <w:rFonts w:hint="eastAsia" w:cs="宋体"/>
          <w:b/>
          <w:bCs/>
          <w:color w:val="000000"/>
          <w:spacing w:val="0"/>
          <w:w w:val="100"/>
          <w:position w:val="0"/>
          <w:sz w:val="24"/>
          <w:szCs w:val="24"/>
          <w:lang w:val="en-US" w:eastAsia="zh-CN"/>
        </w:rPr>
        <w:t>9.2</w:t>
      </w:r>
      <w:r>
        <w:rPr>
          <w:rFonts w:hint="eastAsia" w:cs="宋体"/>
          <w:color w:val="000000"/>
          <w:spacing w:val="0"/>
          <w:w w:val="100"/>
          <w:position w:val="0"/>
          <w:sz w:val="24"/>
          <w:szCs w:val="24"/>
          <w:lang w:val="en-US" w:eastAsia="zh-CN"/>
        </w:rPr>
        <w:t xml:space="preserve"> </w:t>
      </w:r>
      <w:r>
        <w:rPr>
          <w:rFonts w:hint="eastAsia" w:cs="宋体"/>
          <w:sz w:val="24"/>
          <w:szCs w:val="24"/>
          <w:u w:val="single"/>
          <w:lang w:val="en-US" w:eastAsia="zh-CN"/>
        </w:rPr>
        <w:t>采购代理机构信息</w:t>
      </w:r>
    </w:p>
    <w:p w14:paraId="069188A5">
      <w:pPr>
        <w:pStyle w:val="21"/>
        <w:tabs>
          <w:tab w:val="left" w:pos="3956"/>
          <w:tab w:val="left" w:pos="3961"/>
          <w:tab w:val="left" w:pos="3966"/>
          <w:tab w:val="left" w:pos="8031"/>
          <w:tab w:val="left" w:pos="8036"/>
          <w:tab w:val="left" w:pos="8041"/>
        </w:tabs>
        <w:spacing w:line="360" w:lineRule="auto"/>
        <w:ind w:firstLine="480" w:firstLineChars="200"/>
        <w:rPr>
          <w:rFonts w:hint="default"/>
          <w:sz w:val="24"/>
          <w:szCs w:val="24"/>
          <w:u w:val="single"/>
          <w:lang w:val="en-US" w:eastAsia="zh-CN"/>
        </w:rPr>
      </w:pPr>
      <w:r>
        <w:rPr>
          <w:rFonts w:hint="eastAsia"/>
          <w:sz w:val="24"/>
          <w:szCs w:val="24"/>
          <w:lang w:val="en-US" w:eastAsia="zh-CN"/>
        </w:rPr>
        <w:t>名</w:t>
      </w:r>
      <w:r>
        <w:rPr>
          <w:rFonts w:hint="eastAsia"/>
          <w:sz w:val="24"/>
          <w:szCs w:val="24"/>
        </w:rPr>
        <w:t xml:space="preserve"> </w:t>
      </w:r>
      <w:r>
        <w:rPr>
          <w:rFonts w:hint="eastAsia"/>
          <w:sz w:val="24"/>
          <w:szCs w:val="24"/>
          <w:lang w:val="en-US" w:eastAsia="zh-CN"/>
        </w:rPr>
        <w:t xml:space="preserve"> 称</w:t>
      </w:r>
      <w:r>
        <w:rPr>
          <w:rFonts w:hint="eastAsia"/>
          <w:sz w:val="24"/>
          <w:szCs w:val="24"/>
        </w:rPr>
        <w:t>：</w:t>
      </w:r>
      <w:r>
        <w:rPr>
          <w:rFonts w:hint="eastAsia"/>
          <w:sz w:val="24"/>
          <w:szCs w:val="24"/>
          <w:u w:val="single"/>
        </w:rPr>
        <w:t xml:space="preserve"> </w:t>
      </w:r>
      <w:r>
        <w:rPr>
          <w:rFonts w:hint="eastAsia"/>
          <w:sz w:val="24"/>
          <w:szCs w:val="24"/>
          <w:u w:val="single"/>
          <w:lang w:val="en-US" w:eastAsia="zh-CN"/>
        </w:rPr>
        <w:t xml:space="preserve"> /                                                       </w:t>
      </w:r>
    </w:p>
    <w:p w14:paraId="1833D066">
      <w:pPr>
        <w:pStyle w:val="21"/>
        <w:tabs>
          <w:tab w:val="left" w:pos="3956"/>
          <w:tab w:val="left" w:pos="3961"/>
          <w:tab w:val="left" w:pos="3966"/>
          <w:tab w:val="left" w:pos="8031"/>
          <w:tab w:val="left" w:pos="8036"/>
          <w:tab w:val="left" w:pos="8041"/>
        </w:tabs>
        <w:spacing w:line="360" w:lineRule="auto"/>
        <w:ind w:firstLine="480" w:firstLineChars="200"/>
        <w:rPr>
          <w:rFonts w:hint="default"/>
          <w:sz w:val="24"/>
          <w:szCs w:val="24"/>
          <w:lang w:val="en-US"/>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w:t>
      </w:r>
      <w:r>
        <w:rPr>
          <w:rFonts w:hint="eastAsia"/>
          <w:sz w:val="24"/>
          <w:szCs w:val="24"/>
          <w:u w:val="single"/>
          <w:lang w:val="en-US" w:eastAsia="zh-CN"/>
        </w:rPr>
        <w:t xml:space="preserve"> /                  </w:t>
      </w:r>
      <w:r>
        <w:rPr>
          <w:rFonts w:hint="eastAsia"/>
          <w:sz w:val="24"/>
          <w:szCs w:val="24"/>
          <w:u w:val="single"/>
        </w:rPr>
        <w:t xml:space="preserve"> </w:t>
      </w:r>
      <w:r>
        <w:rPr>
          <w:rFonts w:hint="eastAsia"/>
          <w:sz w:val="24"/>
          <w:szCs w:val="24"/>
          <w:u w:val="single"/>
          <w:lang w:val="en-US" w:eastAsia="zh-CN"/>
        </w:rPr>
        <w:t xml:space="preserve">                                    </w:t>
      </w:r>
    </w:p>
    <w:p w14:paraId="16CEA436">
      <w:pPr>
        <w:pStyle w:val="21"/>
        <w:tabs>
          <w:tab w:val="left" w:pos="3956"/>
          <w:tab w:val="left" w:pos="3961"/>
          <w:tab w:val="left" w:pos="3966"/>
          <w:tab w:val="left" w:pos="8031"/>
          <w:tab w:val="left" w:pos="8036"/>
          <w:tab w:val="left" w:pos="8041"/>
        </w:tabs>
        <w:spacing w:line="360" w:lineRule="auto"/>
        <w:ind w:firstLine="480" w:firstLineChars="200"/>
        <w:rPr>
          <w:rFonts w:hint="default"/>
          <w:sz w:val="24"/>
          <w:szCs w:val="24"/>
          <w:lang w:val="en-US"/>
        </w:rPr>
      </w:pPr>
      <w:r>
        <w:rPr>
          <w:rFonts w:hint="eastAsia"/>
          <w:sz w:val="24"/>
          <w:szCs w:val="24"/>
        </w:rPr>
        <w:t>联系人：</w:t>
      </w:r>
      <w:r>
        <w:rPr>
          <w:rFonts w:hint="eastAsia"/>
          <w:sz w:val="24"/>
          <w:szCs w:val="24"/>
          <w:u w:val="single"/>
        </w:rPr>
        <w:t xml:space="preserve"> </w:t>
      </w:r>
      <w:r>
        <w:rPr>
          <w:rFonts w:hint="eastAsia"/>
          <w:sz w:val="24"/>
          <w:szCs w:val="24"/>
          <w:u w:val="single"/>
          <w:lang w:val="en-US" w:eastAsia="zh-CN"/>
        </w:rPr>
        <w:t xml:space="preserve"> /                  </w:t>
      </w:r>
      <w:r>
        <w:rPr>
          <w:rFonts w:hint="eastAsia"/>
          <w:sz w:val="24"/>
          <w:szCs w:val="24"/>
          <w:u w:val="single"/>
        </w:rPr>
        <w:t xml:space="preserve"> </w:t>
      </w:r>
      <w:r>
        <w:rPr>
          <w:rFonts w:hint="eastAsia"/>
          <w:sz w:val="24"/>
          <w:szCs w:val="24"/>
          <w:u w:val="single"/>
          <w:lang w:val="en-US" w:eastAsia="zh-CN"/>
        </w:rPr>
        <w:t xml:space="preserve">                                    </w:t>
      </w:r>
    </w:p>
    <w:p w14:paraId="107E6637">
      <w:pPr>
        <w:pStyle w:val="21"/>
        <w:tabs>
          <w:tab w:val="left" w:pos="3956"/>
          <w:tab w:val="left" w:pos="3961"/>
          <w:tab w:val="left" w:pos="3966"/>
          <w:tab w:val="left" w:pos="8031"/>
          <w:tab w:val="left" w:pos="8036"/>
          <w:tab w:val="left" w:pos="8041"/>
        </w:tabs>
        <w:spacing w:line="360" w:lineRule="auto"/>
        <w:ind w:firstLine="480" w:firstLineChars="200"/>
        <w:rPr>
          <w:rFonts w:hint="default"/>
          <w:sz w:val="24"/>
          <w:szCs w:val="24"/>
          <w:u w:val="single"/>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w:t>
      </w:r>
      <w:r>
        <w:rPr>
          <w:rFonts w:hint="eastAsia"/>
          <w:sz w:val="24"/>
          <w:szCs w:val="24"/>
          <w:u w:val="single"/>
          <w:lang w:val="en-US" w:eastAsia="zh-CN"/>
        </w:rPr>
        <w:t xml:space="preserve"> /                                                        </w:t>
      </w:r>
    </w:p>
    <w:p w14:paraId="737ABE04">
      <w:pPr>
        <w:pStyle w:val="21"/>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sz w:val="24"/>
          <w:szCs w:val="24"/>
          <w:u w:val="single"/>
          <w:lang w:val="en-US" w:eastAsia="zh-CN"/>
        </w:rPr>
      </w:pPr>
      <w:r>
        <w:rPr>
          <w:rFonts w:hint="eastAsia" w:cs="宋体"/>
          <w:b/>
          <w:bCs/>
          <w:color w:val="000000"/>
          <w:spacing w:val="0"/>
          <w:w w:val="100"/>
          <w:position w:val="0"/>
          <w:sz w:val="24"/>
          <w:szCs w:val="24"/>
          <w:lang w:val="en-US" w:eastAsia="zh-CN"/>
        </w:rPr>
        <w:t>9.3</w:t>
      </w:r>
      <w:r>
        <w:rPr>
          <w:rFonts w:hint="eastAsia" w:cs="宋体"/>
          <w:color w:val="000000"/>
          <w:spacing w:val="0"/>
          <w:w w:val="100"/>
          <w:position w:val="0"/>
          <w:sz w:val="24"/>
          <w:szCs w:val="24"/>
          <w:lang w:val="en-US" w:eastAsia="zh-CN"/>
        </w:rPr>
        <w:t xml:space="preserve"> </w:t>
      </w:r>
      <w:r>
        <w:rPr>
          <w:rFonts w:hint="eastAsia" w:cs="宋体"/>
          <w:sz w:val="24"/>
          <w:szCs w:val="24"/>
          <w:u w:val="single"/>
          <w:lang w:val="en-US" w:eastAsia="zh-CN"/>
        </w:rPr>
        <w:t>监督部门信息</w:t>
      </w:r>
    </w:p>
    <w:p w14:paraId="1D099A56">
      <w:pPr>
        <w:pStyle w:val="21"/>
        <w:tabs>
          <w:tab w:val="left" w:pos="3956"/>
          <w:tab w:val="left" w:pos="3961"/>
          <w:tab w:val="left" w:pos="3966"/>
          <w:tab w:val="left" w:pos="8031"/>
          <w:tab w:val="left" w:pos="8036"/>
          <w:tab w:val="left" w:pos="8041"/>
        </w:tabs>
        <w:spacing w:line="360" w:lineRule="auto"/>
        <w:ind w:firstLine="480" w:firstLineChars="200"/>
        <w:rPr>
          <w:sz w:val="24"/>
          <w:szCs w:val="24"/>
          <w:u w:val="single"/>
          <w:lang w:val="en-US" w:eastAsia="zh-CN"/>
        </w:rPr>
      </w:pPr>
      <w:r>
        <w:rPr>
          <w:rFonts w:hint="eastAsia"/>
          <w:sz w:val="24"/>
          <w:szCs w:val="24"/>
          <w:lang w:val="en-US" w:eastAsia="zh-CN"/>
        </w:rPr>
        <w:t>名</w:t>
      </w:r>
      <w:r>
        <w:rPr>
          <w:rFonts w:hint="eastAsia"/>
          <w:sz w:val="24"/>
          <w:szCs w:val="24"/>
        </w:rPr>
        <w:t xml:space="preserve"> </w:t>
      </w:r>
      <w:r>
        <w:rPr>
          <w:rFonts w:hint="eastAsia"/>
          <w:sz w:val="24"/>
          <w:szCs w:val="24"/>
          <w:lang w:val="en-US" w:eastAsia="zh-CN"/>
        </w:rPr>
        <w:t xml:space="preserve"> 称</w:t>
      </w:r>
      <w:r>
        <w:rPr>
          <w:rFonts w:hint="eastAsia"/>
          <w:sz w:val="24"/>
          <w:szCs w:val="24"/>
        </w:rPr>
        <w:t>：</w:t>
      </w:r>
      <w:r>
        <w:rPr>
          <w:rFonts w:hint="eastAsia"/>
          <w:sz w:val="24"/>
          <w:szCs w:val="24"/>
          <w:u w:val="single"/>
        </w:rPr>
        <w:t xml:space="preserve"> 广西自贸区钦州港区开发投资集团有限责任公司风控审计部</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lang w:val="en-US" w:eastAsia="zh-CN"/>
        </w:rPr>
        <w:t xml:space="preserve">  </w:t>
      </w:r>
    </w:p>
    <w:p w14:paraId="1472856D">
      <w:pPr>
        <w:pStyle w:val="21"/>
        <w:tabs>
          <w:tab w:val="left" w:pos="3956"/>
          <w:tab w:val="left" w:pos="3961"/>
          <w:tab w:val="left" w:pos="3966"/>
          <w:tab w:val="left" w:pos="8031"/>
          <w:tab w:val="left" w:pos="8036"/>
          <w:tab w:val="left" w:pos="8041"/>
        </w:tabs>
        <w:spacing w:line="360" w:lineRule="auto"/>
        <w:ind w:firstLine="480" w:firstLineChars="200"/>
        <w:rPr>
          <w:rFonts w:hint="default"/>
          <w:sz w:val="24"/>
          <w:szCs w:val="24"/>
          <w:lang w:val="en-US"/>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广西钦州市钦州港区友谊大道1号自贸中心23楼</w:t>
      </w:r>
      <w:r>
        <w:rPr>
          <w:rFonts w:hint="eastAsia"/>
          <w:sz w:val="24"/>
          <w:szCs w:val="24"/>
          <w:u w:val="single"/>
          <w:lang w:val="en-US" w:eastAsia="zh-CN"/>
        </w:rPr>
        <w:t xml:space="preserve">              </w:t>
      </w:r>
    </w:p>
    <w:p w14:paraId="08755236">
      <w:pPr>
        <w:pStyle w:val="21"/>
        <w:tabs>
          <w:tab w:val="left" w:pos="3956"/>
          <w:tab w:val="left" w:pos="3961"/>
          <w:tab w:val="left" w:pos="3966"/>
          <w:tab w:val="left" w:pos="8031"/>
          <w:tab w:val="left" w:pos="8036"/>
          <w:tab w:val="left" w:pos="8041"/>
        </w:tabs>
        <w:spacing w:line="360" w:lineRule="auto"/>
        <w:ind w:firstLine="480" w:firstLineChars="200"/>
        <w:rPr>
          <w:rFonts w:hint="default"/>
          <w:sz w:val="24"/>
          <w:szCs w:val="24"/>
          <w:lang w:val="en-US"/>
        </w:rPr>
      </w:pPr>
      <w:r>
        <w:rPr>
          <w:rFonts w:hint="eastAsia"/>
          <w:sz w:val="24"/>
          <w:szCs w:val="24"/>
        </w:rPr>
        <w:t>联系人：</w:t>
      </w:r>
      <w:r>
        <w:rPr>
          <w:rFonts w:hint="eastAsia"/>
          <w:sz w:val="24"/>
          <w:szCs w:val="24"/>
          <w:u w:val="single"/>
        </w:rPr>
        <w:t xml:space="preserve"> </w:t>
      </w:r>
      <w:r>
        <w:rPr>
          <w:rFonts w:hint="eastAsia" w:ascii="微软雅黑" w:hAnsi="微软雅黑" w:eastAsia="微软雅黑" w:cs="微软雅黑"/>
          <w:i w:val="0"/>
          <w:iCs w:val="0"/>
          <w:caps w:val="0"/>
          <w:color w:val="333333"/>
          <w:spacing w:val="0"/>
          <w:sz w:val="24"/>
          <w:szCs w:val="24"/>
          <w:u w:val="single"/>
          <w:shd w:val="clear" w:fill="FFFFFF"/>
          <w:lang w:val="en-US" w:eastAsia="zh-CN"/>
        </w:rPr>
        <w:t>陈哲</w:t>
      </w:r>
      <w:r>
        <w:rPr>
          <w:rFonts w:hint="eastAsia"/>
          <w:sz w:val="24"/>
          <w:szCs w:val="24"/>
          <w:u w:val="single"/>
          <w:lang w:val="en-US" w:eastAsia="zh-CN"/>
        </w:rPr>
        <w:t xml:space="preserve"> </w:t>
      </w:r>
      <w:r>
        <w:rPr>
          <w:rFonts w:hint="eastAsia"/>
          <w:sz w:val="24"/>
          <w:szCs w:val="24"/>
          <w:u w:val="none"/>
          <w:lang w:val="en-US" w:eastAsia="zh-CN"/>
        </w:rPr>
        <w:t xml:space="preserve">                </w:t>
      </w:r>
      <w:r>
        <w:rPr>
          <w:rFonts w:hint="eastAsia"/>
          <w:sz w:val="24"/>
          <w:szCs w:val="24"/>
          <w:u w:val="none"/>
        </w:rPr>
        <w:t xml:space="preserve"> </w:t>
      </w:r>
      <w:r>
        <w:rPr>
          <w:rFonts w:hint="eastAsia"/>
          <w:sz w:val="24"/>
          <w:szCs w:val="24"/>
          <w:u w:val="none"/>
          <w:lang w:val="en-US" w:eastAsia="zh-CN"/>
        </w:rPr>
        <w:t xml:space="preserve">                                   </w:t>
      </w:r>
    </w:p>
    <w:p w14:paraId="17DF8A28">
      <w:pPr>
        <w:pStyle w:val="21"/>
        <w:tabs>
          <w:tab w:val="left" w:pos="3956"/>
          <w:tab w:val="left" w:pos="3961"/>
          <w:tab w:val="left" w:pos="3966"/>
          <w:tab w:val="left" w:pos="8031"/>
          <w:tab w:val="left" w:pos="8036"/>
          <w:tab w:val="left" w:pos="8041"/>
        </w:tabs>
        <w:spacing w:line="360" w:lineRule="auto"/>
        <w:ind w:firstLine="480" w:firstLineChars="200"/>
        <w:rPr>
          <w:rFonts w:hint="default"/>
          <w:sz w:val="24"/>
          <w:szCs w:val="24"/>
          <w:u w:val="single"/>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w:t>
      </w:r>
      <w:r>
        <w:rPr>
          <w:rFonts w:hint="eastAsia"/>
          <w:sz w:val="24"/>
          <w:szCs w:val="24"/>
          <w:u w:val="single"/>
          <w:lang w:val="en-US" w:eastAsia="zh-CN"/>
        </w:rPr>
        <w:t xml:space="preserve">0777-5881380 </w:t>
      </w:r>
      <w:r>
        <w:rPr>
          <w:rFonts w:hint="eastAsia"/>
          <w:sz w:val="24"/>
          <w:szCs w:val="24"/>
          <w:u w:val="none"/>
          <w:lang w:val="en-US" w:eastAsia="zh-CN"/>
        </w:rPr>
        <w:t xml:space="preserve">                                           </w:t>
      </w:r>
    </w:p>
    <w:p w14:paraId="7DB8365C">
      <w:pPr>
        <w:pStyle w:val="21"/>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sz w:val="24"/>
          <w:szCs w:val="24"/>
          <w:u w:val="single"/>
          <w:lang w:val="en-US" w:eastAsia="zh-CN"/>
        </w:rPr>
      </w:pPr>
    </w:p>
    <w:p w14:paraId="3F67D153">
      <w:pPr>
        <w:pStyle w:val="21"/>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sz w:val="24"/>
          <w:szCs w:val="24"/>
          <w:u w:val="single"/>
          <w:lang w:val="en-US" w:eastAsia="zh-CN"/>
        </w:rPr>
      </w:pPr>
    </w:p>
    <w:p w14:paraId="79C572B8">
      <w:pPr>
        <w:pageBreakBefore w:val="0"/>
        <w:widowControl w:val="0"/>
        <w:kinsoku/>
        <w:overflowPunct/>
        <w:topLinePunct w:val="0"/>
        <w:autoSpaceDE/>
        <w:autoSpaceDN/>
        <w:bidi w:val="0"/>
        <w:adjustRightInd/>
        <w:snapToGrid/>
        <w:spacing w:before="0" w:after="0" w:line="360" w:lineRule="auto"/>
        <w:ind w:right="0"/>
        <w:textAlignment w:val="auto"/>
        <w:rPr>
          <w:rFonts w:hint="eastAsia" w:cs="宋体"/>
          <w:color w:val="000000"/>
          <w:spacing w:val="0"/>
          <w:w w:val="100"/>
          <w:position w:val="0"/>
          <w:sz w:val="24"/>
          <w:szCs w:val="24"/>
          <w:u w:val="none"/>
          <w:lang w:val="en-US" w:eastAsia="zh-CN"/>
        </w:rPr>
      </w:pPr>
      <w:r>
        <w:rPr>
          <w:rFonts w:hint="eastAsia" w:cs="宋体"/>
          <w:color w:val="000000"/>
          <w:spacing w:val="0"/>
          <w:w w:val="100"/>
          <w:position w:val="0"/>
          <w:sz w:val="24"/>
          <w:szCs w:val="24"/>
          <w:u w:val="none"/>
          <w:lang w:val="en-US" w:eastAsia="zh-CN"/>
        </w:rPr>
        <w:br w:type="page"/>
      </w:r>
    </w:p>
    <w:p w14:paraId="4BC41A7B">
      <w:pPr>
        <w:pStyle w:val="3"/>
        <w:bidi w:val="0"/>
        <w:jc w:val="center"/>
        <w:rPr>
          <w:rFonts w:hint="eastAsia" w:ascii="宋体" w:hAnsi="宋体" w:eastAsia="宋体" w:cs="宋体"/>
          <w:color w:val="000000"/>
          <w:spacing w:val="0"/>
          <w:w w:val="100"/>
          <w:position w:val="0"/>
          <w:sz w:val="52"/>
          <w:szCs w:val="52"/>
          <w:lang w:val="en-US" w:eastAsia="zh-CN"/>
        </w:rPr>
      </w:pPr>
      <w:bookmarkStart w:id="61" w:name="_Toc27936"/>
      <w:bookmarkStart w:id="62" w:name="_Toc29390"/>
      <w:bookmarkStart w:id="63" w:name="_Toc13182"/>
      <w:bookmarkStart w:id="64" w:name="_Toc16211"/>
      <w:bookmarkStart w:id="65" w:name="_Toc5657"/>
      <w:r>
        <w:rPr>
          <w:rFonts w:hint="eastAsia" w:ascii="宋体" w:hAnsi="宋体" w:eastAsia="宋体" w:cs="宋体"/>
          <w:sz w:val="52"/>
          <w:szCs w:val="52"/>
          <w:lang w:val="en-US" w:eastAsia="zh-CN"/>
        </w:rPr>
        <w:t>第二章   供应商须知</w:t>
      </w:r>
      <w:bookmarkEnd w:id="61"/>
      <w:bookmarkEnd w:id="62"/>
      <w:bookmarkEnd w:id="63"/>
      <w:bookmarkEnd w:id="64"/>
      <w:bookmarkEnd w:id="65"/>
    </w:p>
    <w:p w14:paraId="78398A3C">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000000"/>
          <w:spacing w:val="0"/>
          <w:w w:val="100"/>
          <w:position w:val="0"/>
          <w:sz w:val="24"/>
          <w:szCs w:val="24"/>
          <w:lang w:val="en-US" w:eastAsia="zh-CN"/>
        </w:rPr>
      </w:pPr>
    </w:p>
    <w:p w14:paraId="0447866D">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000000"/>
          <w:spacing w:val="0"/>
          <w:w w:val="100"/>
          <w:position w:val="0"/>
          <w:sz w:val="24"/>
          <w:szCs w:val="24"/>
          <w:lang w:val="en-US" w:eastAsia="zh-CN"/>
        </w:rPr>
        <w:sectPr>
          <w:footerReference r:id="rId9" w:type="default"/>
          <w:footnotePr>
            <w:numFmt w:val="decimal"/>
          </w:footnotePr>
          <w:pgSz w:w="12024" w:h="17314"/>
          <w:pgMar w:top="2353" w:right="1542" w:bottom="1950" w:left="1338" w:header="1134" w:footer="1134" w:gutter="0"/>
          <w:pgNumType w:fmt="numberInDash"/>
          <w:cols w:space="0" w:num="1"/>
          <w:rtlGutter w:val="0"/>
          <w:docGrid w:linePitch="360" w:charSpace="0"/>
        </w:sectPr>
      </w:pPr>
    </w:p>
    <w:p w14:paraId="3ED643F8">
      <w:pPr>
        <w:pStyle w:val="4"/>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center"/>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66" w:name="_Toc21057"/>
      <w:bookmarkStart w:id="67" w:name="_Toc19182"/>
      <w:bookmarkStart w:id="68" w:name="_Toc15139"/>
      <w:bookmarkStart w:id="69" w:name="_Toc12215"/>
      <w:bookmarkStart w:id="70" w:name="_Toc2907"/>
      <w:r>
        <w:rPr>
          <w:rFonts w:hint="eastAsia" w:ascii="宋体" w:hAnsi="宋体" w:eastAsia="宋体" w:cs="宋体"/>
          <w:b/>
          <w:bCs/>
          <w:color w:val="000000"/>
          <w:spacing w:val="0"/>
          <w:w w:val="100"/>
          <w:kern w:val="44"/>
          <w:position w:val="0"/>
          <w:sz w:val="28"/>
          <w:szCs w:val="28"/>
          <w:shd w:val="clear" w:color="auto" w:fill="auto"/>
          <w:lang w:val="en-US" w:eastAsia="en-US" w:bidi="en-US"/>
        </w:rPr>
        <w:t>供应商须知前附表</w:t>
      </w:r>
      <w:bookmarkEnd w:id="66"/>
      <w:bookmarkEnd w:id="67"/>
      <w:bookmarkEnd w:id="68"/>
      <w:bookmarkEnd w:id="69"/>
      <w:bookmarkEnd w:id="70"/>
    </w:p>
    <w:tbl>
      <w:tblPr>
        <w:tblStyle w:val="17"/>
        <w:tblW w:w="9140"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3004"/>
        <w:gridCol w:w="5027"/>
      </w:tblGrid>
      <w:tr w14:paraId="7E85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3DB0992F">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b/>
                <w:bCs/>
                <w:color w:val="auto"/>
                <w:sz w:val="21"/>
                <w:szCs w:val="21"/>
                <w:highlight w:val="none"/>
                <w:u w:val="single"/>
                <w:vertAlign w:val="baseline"/>
                <w:lang w:val="en-US" w:eastAsia="zh-CN"/>
              </w:rPr>
            </w:pPr>
            <w:r>
              <w:rPr>
                <w:rFonts w:hint="eastAsia" w:ascii="宋体" w:hAnsi="宋体" w:eastAsia="宋体" w:cs="宋体"/>
                <w:b/>
                <w:bCs/>
                <w:color w:val="auto"/>
                <w:spacing w:val="0"/>
                <w:w w:val="100"/>
                <w:position w:val="0"/>
                <w:sz w:val="21"/>
                <w:szCs w:val="21"/>
                <w:highlight w:val="none"/>
                <w:u w:val="none"/>
                <w:shd w:val="clear" w:color="auto" w:fill="auto"/>
                <w:lang w:val="en-US" w:eastAsia="zh-CN" w:bidi="zh-TW"/>
              </w:rPr>
              <w:t>条款号</w:t>
            </w:r>
          </w:p>
        </w:tc>
        <w:tc>
          <w:tcPr>
            <w:tcW w:w="3004" w:type="dxa"/>
            <w:vAlign w:val="center"/>
          </w:tcPr>
          <w:p w14:paraId="43814D6E">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b/>
                <w:bCs/>
                <w:color w:val="auto"/>
                <w:sz w:val="21"/>
                <w:szCs w:val="21"/>
                <w:highlight w:val="none"/>
                <w:u w:val="single"/>
                <w:vertAlign w:val="baseline"/>
                <w:lang w:val="en-US" w:eastAsia="zh-CN"/>
              </w:rPr>
            </w:pPr>
            <w:r>
              <w:rPr>
                <w:rFonts w:hint="eastAsia" w:ascii="宋体" w:hAnsi="宋体" w:eastAsia="宋体" w:cs="宋体"/>
                <w:b/>
                <w:bCs/>
                <w:color w:val="auto"/>
                <w:spacing w:val="0"/>
                <w:w w:val="100"/>
                <w:position w:val="0"/>
                <w:sz w:val="21"/>
                <w:szCs w:val="21"/>
                <w:highlight w:val="none"/>
                <w:u w:val="none"/>
                <w:shd w:val="clear" w:color="auto" w:fill="auto"/>
                <w:lang w:val="en-US" w:eastAsia="zh-CN" w:bidi="zh-TW"/>
              </w:rPr>
              <w:t>条款内容</w:t>
            </w:r>
          </w:p>
        </w:tc>
        <w:tc>
          <w:tcPr>
            <w:tcW w:w="5027" w:type="dxa"/>
            <w:vAlign w:val="center"/>
          </w:tcPr>
          <w:p w14:paraId="429AC84A">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b/>
                <w:bCs/>
                <w:color w:val="auto"/>
                <w:sz w:val="21"/>
                <w:szCs w:val="21"/>
                <w:highlight w:val="none"/>
                <w:u w:val="single"/>
                <w:vertAlign w:val="baseline"/>
                <w:lang w:val="en-US" w:eastAsia="zh-CN"/>
              </w:rPr>
            </w:pPr>
            <w:r>
              <w:rPr>
                <w:rFonts w:hint="eastAsia" w:ascii="宋体" w:hAnsi="宋体" w:eastAsia="宋体" w:cs="宋体"/>
                <w:b/>
                <w:bCs/>
                <w:color w:val="auto"/>
                <w:spacing w:val="0"/>
                <w:w w:val="100"/>
                <w:position w:val="0"/>
                <w:sz w:val="21"/>
                <w:szCs w:val="21"/>
                <w:highlight w:val="none"/>
                <w:u w:val="none"/>
                <w:shd w:val="clear" w:color="auto" w:fill="auto"/>
                <w:lang w:val="en-US" w:eastAsia="zh-CN" w:bidi="zh-TW"/>
              </w:rPr>
              <w:t>编列内容</w:t>
            </w:r>
          </w:p>
        </w:tc>
      </w:tr>
      <w:tr w14:paraId="227F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109" w:type="dxa"/>
            <w:vAlign w:val="center"/>
          </w:tcPr>
          <w:p w14:paraId="4648644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1.7.1</w:t>
            </w:r>
          </w:p>
        </w:tc>
        <w:tc>
          <w:tcPr>
            <w:tcW w:w="3004" w:type="dxa"/>
            <w:vAlign w:val="center"/>
          </w:tcPr>
          <w:p w14:paraId="4AD0533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踏勘现场</w:t>
            </w:r>
          </w:p>
        </w:tc>
        <w:tc>
          <w:tcPr>
            <w:tcW w:w="5027" w:type="dxa"/>
            <w:vAlign w:val="center"/>
          </w:tcPr>
          <w:p w14:paraId="35D7702B">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不组织</w:t>
            </w:r>
          </w:p>
          <w:p w14:paraId="7AD58B92">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组织，踏勘时间：</w:t>
            </w:r>
            <w:r>
              <w:rPr>
                <w:rFonts w:hint="eastAsia" w:ascii="宋体" w:hAnsi="宋体" w:eastAsia="宋体" w:cs="宋体"/>
                <w:color w:val="auto"/>
                <w:sz w:val="21"/>
                <w:szCs w:val="21"/>
                <w:highlight w:val="none"/>
                <w:u w:val="single"/>
                <w:vertAlign w:val="baseline"/>
                <w:lang w:val="en-US" w:eastAsia="zh-CN"/>
              </w:rPr>
              <w:t xml:space="preserve">                     </w:t>
            </w:r>
          </w:p>
          <w:p w14:paraId="26F304D1">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 xml:space="preserve">        踏勘集中地点：</w:t>
            </w:r>
            <w:r>
              <w:rPr>
                <w:rFonts w:hint="eastAsia" w:ascii="宋体" w:hAnsi="宋体" w:eastAsia="宋体" w:cs="宋体"/>
                <w:color w:val="auto"/>
                <w:sz w:val="21"/>
                <w:szCs w:val="21"/>
                <w:highlight w:val="none"/>
                <w:u w:val="single"/>
                <w:vertAlign w:val="baseline"/>
                <w:lang w:val="en-US" w:eastAsia="zh-CN"/>
              </w:rPr>
              <w:t xml:space="preserve">                 </w:t>
            </w:r>
          </w:p>
        </w:tc>
      </w:tr>
      <w:tr w14:paraId="36CB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109" w:type="dxa"/>
            <w:vAlign w:val="center"/>
          </w:tcPr>
          <w:p w14:paraId="6471408D">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1.8</w:t>
            </w:r>
          </w:p>
        </w:tc>
        <w:tc>
          <w:tcPr>
            <w:tcW w:w="3004" w:type="dxa"/>
            <w:vAlign w:val="center"/>
          </w:tcPr>
          <w:p w14:paraId="6AB6E15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询比采购预备会</w:t>
            </w:r>
          </w:p>
        </w:tc>
        <w:tc>
          <w:tcPr>
            <w:tcW w:w="5027" w:type="dxa"/>
            <w:vAlign w:val="center"/>
          </w:tcPr>
          <w:p w14:paraId="7104AD4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不召开</w:t>
            </w:r>
          </w:p>
          <w:p w14:paraId="0BDFC073">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召开，召开时间：</w:t>
            </w:r>
            <w:r>
              <w:rPr>
                <w:rFonts w:hint="eastAsia" w:ascii="宋体" w:hAnsi="宋体" w:eastAsia="宋体" w:cs="宋体"/>
                <w:color w:val="auto"/>
                <w:sz w:val="21"/>
                <w:szCs w:val="21"/>
                <w:highlight w:val="none"/>
                <w:u w:val="single"/>
                <w:vertAlign w:val="baseline"/>
                <w:lang w:val="en-US" w:eastAsia="zh-CN"/>
              </w:rPr>
              <w:t xml:space="preserve">                     </w:t>
            </w:r>
          </w:p>
          <w:p w14:paraId="538C1AB0">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 xml:space="preserve">        召开地点：</w:t>
            </w:r>
            <w:r>
              <w:rPr>
                <w:rFonts w:hint="eastAsia" w:ascii="宋体" w:hAnsi="宋体" w:eastAsia="宋体" w:cs="宋体"/>
                <w:color w:val="auto"/>
                <w:sz w:val="21"/>
                <w:szCs w:val="21"/>
                <w:highlight w:val="none"/>
                <w:u w:val="single"/>
                <w:vertAlign w:val="baseline"/>
                <w:lang w:val="en-US" w:eastAsia="zh-CN"/>
              </w:rPr>
              <w:t xml:space="preserve">                     </w:t>
            </w:r>
          </w:p>
        </w:tc>
      </w:tr>
      <w:tr w14:paraId="1A686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09" w:type="dxa"/>
            <w:vAlign w:val="center"/>
          </w:tcPr>
          <w:p w14:paraId="2F0EB14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1.9</w:t>
            </w:r>
          </w:p>
        </w:tc>
        <w:tc>
          <w:tcPr>
            <w:tcW w:w="3004" w:type="dxa"/>
            <w:vAlign w:val="center"/>
          </w:tcPr>
          <w:p w14:paraId="30E6E0E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分包（A、C）</w:t>
            </w:r>
          </w:p>
        </w:tc>
        <w:tc>
          <w:tcPr>
            <w:tcW w:w="5027" w:type="dxa"/>
            <w:vAlign w:val="center"/>
          </w:tcPr>
          <w:p w14:paraId="03C1C289">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不得分包的内容：</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z w:val="21"/>
                <w:szCs w:val="21"/>
                <w:highlight w:val="none"/>
                <w:u w:val="single"/>
                <w:lang w:eastAsia="zh-CN"/>
              </w:rPr>
              <w:t xml:space="preserve">不允许分包 </w:t>
            </w:r>
            <w:r>
              <w:rPr>
                <w:rFonts w:hint="eastAsia" w:ascii="宋体" w:hAnsi="宋体" w:eastAsia="宋体" w:cs="宋体"/>
                <w:color w:val="auto"/>
                <w:sz w:val="21"/>
                <w:szCs w:val="21"/>
                <w:highlight w:val="none"/>
                <w:u w:val="single"/>
                <w:vertAlign w:val="baseline"/>
                <w:lang w:val="en-US" w:eastAsia="zh-CN"/>
              </w:rPr>
              <w:t xml:space="preserve">        </w:t>
            </w:r>
          </w:p>
          <w:p w14:paraId="7B13824F">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对分包供应商的要求：</w:t>
            </w:r>
            <w:r>
              <w:rPr>
                <w:rFonts w:hint="eastAsia" w:ascii="宋体" w:hAnsi="宋体" w:eastAsia="宋体" w:cs="宋体"/>
                <w:color w:val="auto"/>
                <w:sz w:val="21"/>
                <w:szCs w:val="21"/>
                <w:highlight w:val="none"/>
                <w:u w:val="single"/>
                <w:vertAlign w:val="baseline"/>
                <w:lang w:val="en-US" w:eastAsia="zh-CN"/>
              </w:rPr>
              <w:t xml:space="preserve">                   </w:t>
            </w:r>
          </w:p>
        </w:tc>
      </w:tr>
      <w:tr w14:paraId="1A1F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09" w:type="dxa"/>
            <w:vAlign w:val="center"/>
          </w:tcPr>
          <w:p w14:paraId="0316043F">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1.10.2</w:t>
            </w:r>
          </w:p>
        </w:tc>
        <w:tc>
          <w:tcPr>
            <w:tcW w:w="3004" w:type="dxa"/>
            <w:vAlign w:val="center"/>
          </w:tcPr>
          <w:p w14:paraId="2E480740">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对非关键条款的偏差</w:t>
            </w:r>
          </w:p>
        </w:tc>
        <w:tc>
          <w:tcPr>
            <w:tcW w:w="5027" w:type="dxa"/>
            <w:vAlign w:val="center"/>
          </w:tcPr>
          <w:p w14:paraId="429A4EB1">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允许偏差的范围：</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vertAlign w:val="baseline"/>
                <w:lang w:val="en-US" w:eastAsia="zh-CN"/>
              </w:rPr>
              <w:t xml:space="preserve">               </w:t>
            </w:r>
          </w:p>
          <w:p w14:paraId="4E35E787">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允许偏差的项数：</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项</w:t>
            </w:r>
          </w:p>
        </w:tc>
      </w:tr>
      <w:tr w14:paraId="2446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2E82069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2.1（7）</w:t>
            </w:r>
          </w:p>
        </w:tc>
        <w:tc>
          <w:tcPr>
            <w:tcW w:w="3004" w:type="dxa"/>
            <w:vAlign w:val="center"/>
          </w:tcPr>
          <w:p w14:paraId="7BD5FBCB">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构成采购文件的其他资料</w:t>
            </w:r>
          </w:p>
        </w:tc>
        <w:tc>
          <w:tcPr>
            <w:tcW w:w="5027" w:type="dxa"/>
            <w:vAlign w:val="center"/>
          </w:tcPr>
          <w:p w14:paraId="23FADA52">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资料名称:</w:t>
            </w:r>
            <w:r>
              <w:rPr>
                <w:rFonts w:hint="eastAsia" w:ascii="宋体" w:hAnsi="宋体" w:eastAsia="宋体" w:cs="宋体"/>
                <w:color w:val="auto"/>
                <w:sz w:val="21"/>
                <w:szCs w:val="21"/>
                <w:highlight w:val="none"/>
                <w:u w:val="single"/>
                <w:vertAlign w:val="baseline"/>
                <w:lang w:val="en-US" w:eastAsia="zh-CN"/>
              </w:rPr>
              <w:t xml:space="preserve">                              </w:t>
            </w:r>
          </w:p>
        </w:tc>
      </w:tr>
      <w:tr w14:paraId="017E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4501361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2.2.1</w:t>
            </w:r>
          </w:p>
        </w:tc>
        <w:tc>
          <w:tcPr>
            <w:tcW w:w="3004" w:type="dxa"/>
            <w:vAlign w:val="center"/>
          </w:tcPr>
          <w:p w14:paraId="6C491EF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供应商要求澄清采购文件的时间</w:t>
            </w:r>
          </w:p>
        </w:tc>
        <w:tc>
          <w:tcPr>
            <w:tcW w:w="5027" w:type="dxa"/>
            <w:vAlign w:val="center"/>
          </w:tcPr>
          <w:p w14:paraId="2A426D8F">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截止时间</w:t>
            </w:r>
            <w:r>
              <w:rPr>
                <w:rFonts w:hint="eastAsia" w:ascii="宋体" w:hAnsi="宋体" w:eastAsia="宋体" w:cs="宋体"/>
                <w:color w:val="auto"/>
                <w:spacing w:val="0"/>
                <w:w w:val="100"/>
                <w:position w:val="0"/>
                <w:sz w:val="21"/>
                <w:szCs w:val="21"/>
                <w:highlight w:val="none"/>
                <w:u w:val="single"/>
                <w:shd w:val="clear" w:color="auto" w:fill="auto"/>
                <w:lang w:val="en-US" w:eastAsia="zh-CN" w:bidi="zh-TW"/>
              </w:rPr>
              <w:t xml:space="preserve"> 3 </w:t>
            </w:r>
            <w:r>
              <w:rPr>
                <w:rFonts w:hint="eastAsia" w:ascii="宋体" w:hAnsi="宋体" w:eastAsia="宋体" w:cs="宋体"/>
                <w:color w:val="auto"/>
                <w:sz w:val="21"/>
                <w:szCs w:val="21"/>
                <w:highlight w:val="none"/>
                <w:u w:val="none"/>
                <w:lang w:eastAsia="zh-CN" w:bidi="zh-TW"/>
              </w:rPr>
              <w:t>个工作日前</w:t>
            </w:r>
          </w:p>
        </w:tc>
      </w:tr>
      <w:tr w14:paraId="53F72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0FC232B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3.1.1（9）</w:t>
            </w:r>
          </w:p>
        </w:tc>
        <w:tc>
          <w:tcPr>
            <w:tcW w:w="3004" w:type="dxa"/>
            <w:vAlign w:val="center"/>
          </w:tcPr>
          <w:p w14:paraId="034CBA0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构成响应文件的其他资料</w:t>
            </w:r>
          </w:p>
        </w:tc>
        <w:tc>
          <w:tcPr>
            <w:tcW w:w="5027" w:type="dxa"/>
            <w:vAlign w:val="center"/>
          </w:tcPr>
          <w:p w14:paraId="0C4DF260">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资料名称：</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vertAlign w:val="baseline"/>
                <w:lang w:val="en-US" w:eastAsia="zh-CN"/>
              </w:rPr>
              <w:t xml:space="preserve">                      </w:t>
            </w:r>
          </w:p>
        </w:tc>
      </w:tr>
      <w:tr w14:paraId="42C6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09" w:type="dxa"/>
            <w:vAlign w:val="center"/>
          </w:tcPr>
          <w:p w14:paraId="75CCEB0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3.2.2</w:t>
            </w:r>
          </w:p>
        </w:tc>
        <w:tc>
          <w:tcPr>
            <w:tcW w:w="3004" w:type="dxa"/>
            <w:vAlign w:val="center"/>
          </w:tcPr>
          <w:p w14:paraId="0C70BFF6">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采购标的数量增减</w:t>
            </w:r>
          </w:p>
        </w:tc>
        <w:tc>
          <w:tcPr>
            <w:tcW w:w="5027" w:type="dxa"/>
            <w:vAlign w:val="center"/>
          </w:tcPr>
          <w:p w14:paraId="5BC0FACE">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default"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u w:val="single"/>
                <w:vertAlign w:val="baseline"/>
                <w:lang w:val="en-US" w:eastAsia="zh-CN"/>
              </w:rPr>
              <w:t>采购人</w:t>
            </w:r>
            <w:r>
              <w:rPr>
                <w:rFonts w:hint="default" w:ascii="宋体" w:hAnsi="宋体" w:eastAsia="宋体" w:cs="宋体"/>
                <w:color w:val="auto"/>
                <w:sz w:val="21"/>
                <w:szCs w:val="21"/>
                <w:highlight w:val="none"/>
                <w:u w:val="single"/>
                <w:vertAlign w:val="baseline"/>
                <w:lang w:val="en-US" w:eastAsia="zh-CN"/>
              </w:rPr>
              <w:t>有权对采购标的的数量进行增加或减少</w:t>
            </w:r>
          </w:p>
        </w:tc>
      </w:tr>
      <w:tr w14:paraId="1589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09" w:type="dxa"/>
            <w:vAlign w:val="center"/>
          </w:tcPr>
          <w:p w14:paraId="4A74887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3.2.3</w:t>
            </w:r>
          </w:p>
        </w:tc>
        <w:tc>
          <w:tcPr>
            <w:tcW w:w="3004" w:type="dxa"/>
            <w:vAlign w:val="center"/>
          </w:tcPr>
          <w:p w14:paraId="5F700364">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最高限价或其计算方法</w:t>
            </w:r>
          </w:p>
        </w:tc>
        <w:tc>
          <w:tcPr>
            <w:tcW w:w="5027" w:type="dxa"/>
            <w:vAlign w:val="center"/>
          </w:tcPr>
          <w:p w14:paraId="76C61B06">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无</w:t>
            </w:r>
          </w:p>
          <w:p w14:paraId="0EC859BF">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有，最高限价或其计算方法：</w:t>
            </w:r>
            <w:r>
              <w:rPr>
                <w:rFonts w:hint="eastAsia" w:ascii="宋体" w:hAnsi="宋体" w:eastAsia="宋体" w:cs="宋体"/>
                <w:color w:val="auto"/>
                <w:sz w:val="21"/>
                <w:szCs w:val="21"/>
                <w:highlight w:val="none"/>
                <w:u w:val="single"/>
                <w:vertAlign w:val="baseline"/>
                <w:lang w:val="en-US" w:eastAsia="zh-CN"/>
              </w:rPr>
              <w:t xml:space="preserve">             </w:t>
            </w:r>
          </w:p>
        </w:tc>
      </w:tr>
      <w:tr w14:paraId="5E3B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1EAEF525">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3.2.4</w:t>
            </w:r>
          </w:p>
        </w:tc>
        <w:tc>
          <w:tcPr>
            <w:tcW w:w="3004" w:type="dxa"/>
            <w:vAlign w:val="center"/>
          </w:tcPr>
          <w:p w14:paraId="4EFCE017">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报价的其他要求</w:t>
            </w:r>
          </w:p>
        </w:tc>
        <w:tc>
          <w:tcPr>
            <w:tcW w:w="5027" w:type="dxa"/>
            <w:vAlign w:val="center"/>
          </w:tcPr>
          <w:p w14:paraId="6954319B">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p>
        </w:tc>
      </w:tr>
      <w:tr w14:paraId="27DBC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1D97A0A1">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3.3.1</w:t>
            </w:r>
          </w:p>
        </w:tc>
        <w:tc>
          <w:tcPr>
            <w:tcW w:w="3004" w:type="dxa"/>
            <w:vAlign w:val="center"/>
          </w:tcPr>
          <w:p w14:paraId="1EE7C46E">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响应文件有效期</w:t>
            </w:r>
          </w:p>
        </w:tc>
        <w:tc>
          <w:tcPr>
            <w:tcW w:w="5027" w:type="dxa"/>
            <w:vAlign w:val="center"/>
          </w:tcPr>
          <w:p w14:paraId="73C47DEF">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default"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 xml:space="preserve">60日  </w:t>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 xml:space="preserve">90日  </w:t>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120日</w:t>
            </w:r>
          </w:p>
        </w:tc>
      </w:tr>
      <w:tr w14:paraId="3B0E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109" w:type="dxa"/>
            <w:vAlign w:val="center"/>
          </w:tcPr>
          <w:p w14:paraId="22A7636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3.4.1</w:t>
            </w:r>
          </w:p>
        </w:tc>
        <w:tc>
          <w:tcPr>
            <w:tcW w:w="3004" w:type="dxa"/>
            <w:vAlign w:val="center"/>
          </w:tcPr>
          <w:p w14:paraId="44EBC344">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响应保证金</w:t>
            </w:r>
          </w:p>
        </w:tc>
        <w:tc>
          <w:tcPr>
            <w:tcW w:w="5027" w:type="dxa"/>
            <w:vAlign w:val="center"/>
          </w:tcPr>
          <w:p w14:paraId="1D28EFD8">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不要求递交</w:t>
            </w:r>
          </w:p>
          <w:p w14:paraId="0B92E713">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要求递交</w:t>
            </w:r>
          </w:p>
          <w:p w14:paraId="1D7A31BC">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保证金的金额：</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vertAlign w:val="baseline"/>
                <w:lang w:val="en-US" w:eastAsia="zh-CN"/>
              </w:rPr>
              <w:t xml:space="preserve">      </w:t>
            </w:r>
          </w:p>
          <w:p w14:paraId="4DEB53B9">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保证金的形式：</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vertAlign w:val="baseline"/>
                <w:lang w:val="en-US" w:eastAsia="zh-CN"/>
              </w:rPr>
              <w:t xml:space="preserve">       </w:t>
            </w:r>
          </w:p>
        </w:tc>
      </w:tr>
      <w:tr w14:paraId="33B2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407798A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3.4.2</w:t>
            </w:r>
          </w:p>
        </w:tc>
        <w:tc>
          <w:tcPr>
            <w:tcW w:w="3004" w:type="dxa"/>
            <w:vAlign w:val="center"/>
          </w:tcPr>
          <w:p w14:paraId="7D1B3735">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退还响应保证金的时间</w:t>
            </w:r>
          </w:p>
        </w:tc>
        <w:tc>
          <w:tcPr>
            <w:tcW w:w="5027" w:type="dxa"/>
            <w:vAlign w:val="center"/>
          </w:tcPr>
          <w:p w14:paraId="29DD64C1">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none"/>
                <w:vertAlign w:val="baseline"/>
                <w:lang w:val="en-US" w:eastAsia="zh-CN"/>
              </w:rPr>
            </w:pPr>
            <w:r>
              <w:rPr>
                <w:rFonts w:hint="eastAsia" w:ascii="宋体" w:hAnsi="宋体" w:eastAsia="宋体" w:cs="宋体"/>
                <w:color w:val="auto"/>
                <w:sz w:val="21"/>
                <w:szCs w:val="21"/>
                <w:highlight w:val="none"/>
                <w:u w:val="none"/>
                <w:lang w:eastAsia="zh-CN"/>
              </w:rPr>
              <w:t>/</w:t>
            </w:r>
          </w:p>
        </w:tc>
      </w:tr>
      <w:tr w14:paraId="5FAD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09E860D5">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3.4.3（3）</w:t>
            </w:r>
          </w:p>
        </w:tc>
        <w:tc>
          <w:tcPr>
            <w:tcW w:w="3004" w:type="dxa"/>
            <w:vAlign w:val="center"/>
          </w:tcPr>
          <w:p w14:paraId="2D1FF803">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不退还响应保证金的其他情形</w:t>
            </w:r>
          </w:p>
        </w:tc>
        <w:tc>
          <w:tcPr>
            <w:tcW w:w="5027" w:type="dxa"/>
            <w:vAlign w:val="center"/>
          </w:tcPr>
          <w:p w14:paraId="72909895">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none"/>
                <w:vertAlign w:val="baseline"/>
                <w:lang w:val="en-US" w:eastAsia="zh-CN"/>
              </w:rPr>
            </w:pPr>
            <w:r>
              <w:rPr>
                <w:rFonts w:hint="eastAsia" w:ascii="宋体" w:hAnsi="宋体" w:eastAsia="宋体" w:cs="宋体"/>
                <w:color w:val="auto"/>
                <w:sz w:val="21"/>
                <w:szCs w:val="21"/>
                <w:highlight w:val="none"/>
                <w:u w:val="none"/>
                <w:lang w:eastAsia="zh-CN"/>
              </w:rPr>
              <w:t>/</w:t>
            </w:r>
          </w:p>
        </w:tc>
      </w:tr>
      <w:tr w14:paraId="1CCC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09" w:type="dxa"/>
            <w:vAlign w:val="center"/>
          </w:tcPr>
          <w:p w14:paraId="0B81B7FE">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3.5（1）</w:t>
            </w:r>
          </w:p>
        </w:tc>
        <w:tc>
          <w:tcPr>
            <w:tcW w:w="3004" w:type="dxa"/>
            <w:vAlign w:val="center"/>
          </w:tcPr>
          <w:p w14:paraId="5FCBAA67">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依法设立的证明材料</w:t>
            </w:r>
          </w:p>
        </w:tc>
        <w:tc>
          <w:tcPr>
            <w:tcW w:w="5027" w:type="dxa"/>
            <w:vAlign w:val="center"/>
          </w:tcPr>
          <w:p w14:paraId="58B61C56">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供应商应提供市场监管部门或其他行政机关颁发的可以合法开展业务的执照或证书复印件</w:t>
            </w:r>
          </w:p>
        </w:tc>
      </w:tr>
      <w:tr w14:paraId="6C8F0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vAlign w:val="center"/>
          </w:tcPr>
          <w:p w14:paraId="6C810926">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3.5（2）</w:t>
            </w:r>
          </w:p>
        </w:tc>
        <w:tc>
          <w:tcPr>
            <w:tcW w:w="3004" w:type="dxa"/>
            <w:vAlign w:val="center"/>
          </w:tcPr>
          <w:p w14:paraId="2D35EA07">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资质要求证明材料</w:t>
            </w:r>
          </w:p>
        </w:tc>
        <w:tc>
          <w:tcPr>
            <w:tcW w:w="5027" w:type="dxa"/>
            <w:vAlign w:val="center"/>
          </w:tcPr>
          <w:p w14:paraId="40DBB11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不适用</w:t>
            </w:r>
          </w:p>
          <w:p w14:paraId="48A9CCD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适用。供应商应提供相关资质证书副本的复印件，以证明供应商具有承担本项目要求的资质</w:t>
            </w:r>
          </w:p>
          <w:p w14:paraId="2797BDA7">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 xml:space="preserve">  资质证书包括：</w:t>
            </w:r>
            <w:r>
              <w:rPr>
                <w:rFonts w:hint="eastAsia" w:ascii="宋体" w:hAnsi="宋体" w:eastAsia="宋体" w:cs="宋体"/>
                <w:color w:val="auto"/>
                <w:sz w:val="21"/>
                <w:szCs w:val="21"/>
                <w:highlight w:val="none"/>
                <w:u w:val="single"/>
                <w:vertAlign w:val="baseline"/>
                <w:lang w:val="en-US" w:eastAsia="zh-CN"/>
              </w:rPr>
              <w:t xml:space="preserve">               </w:t>
            </w:r>
          </w:p>
          <w:p w14:paraId="1CD8012E">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（注：此处应填写资质证书的名称、等级、专业、颁发机构等内容。）</w:t>
            </w:r>
          </w:p>
        </w:tc>
      </w:tr>
    </w:tbl>
    <w:p w14:paraId="470A0DFA">
      <w:pPr>
        <w:pageBreakBefore w:val="0"/>
        <w:widowControl w:val="0"/>
        <w:shd w:val="clear" w:color="auto" w:fill="auto"/>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br w:type="page"/>
      </w:r>
    </w:p>
    <w:tbl>
      <w:tblPr>
        <w:tblStyle w:val="17"/>
        <w:tblW w:w="9138"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2976"/>
        <w:gridCol w:w="5049"/>
      </w:tblGrid>
      <w:tr w14:paraId="002C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4A8F5983">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3.5（3）</w:t>
            </w:r>
          </w:p>
        </w:tc>
        <w:tc>
          <w:tcPr>
            <w:tcW w:w="2976" w:type="dxa"/>
            <w:vAlign w:val="center"/>
          </w:tcPr>
          <w:p w14:paraId="09230B01">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财务要求证明材料</w:t>
            </w:r>
          </w:p>
        </w:tc>
        <w:tc>
          <w:tcPr>
            <w:tcW w:w="5049" w:type="dxa"/>
            <w:vAlign w:val="center"/>
          </w:tcPr>
          <w:p w14:paraId="7B74672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FE"/>
            </w:r>
            <w:r>
              <w:rPr>
                <w:rFonts w:hint="eastAsia" w:ascii="宋体" w:hAnsi="宋体" w:eastAsia="宋体" w:cs="宋体"/>
                <w:color w:val="000000"/>
                <w:spacing w:val="0"/>
                <w:w w:val="100"/>
                <w:position w:val="0"/>
                <w:sz w:val="21"/>
                <w:szCs w:val="21"/>
                <w:u w:val="none"/>
                <w:shd w:val="clear" w:color="auto" w:fill="auto"/>
                <w:lang w:val="en-US" w:eastAsia="zh-CN" w:bidi="zh-TW"/>
              </w:rPr>
              <w:t>不适用</w:t>
            </w:r>
          </w:p>
          <w:p w14:paraId="45FDC2D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适用。供应商应提供经会计事务所或审计机构审计的近年财务会计报表复印件，包括资产负债表、现金流量表、利润表等。近年财务会计报表年份是指</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color w:val="000000"/>
                <w:spacing w:val="0"/>
                <w:w w:val="100"/>
                <w:position w:val="0"/>
                <w:sz w:val="21"/>
                <w:szCs w:val="21"/>
                <w:u w:val="none"/>
                <w:shd w:val="clear" w:color="auto" w:fill="auto"/>
                <w:lang w:val="en-US" w:eastAsia="zh-CN" w:bidi="zh-TW"/>
              </w:rPr>
              <w:t>至</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color w:val="000000"/>
                <w:spacing w:val="0"/>
                <w:w w:val="100"/>
                <w:position w:val="0"/>
                <w:sz w:val="21"/>
                <w:szCs w:val="21"/>
                <w:u w:val="none"/>
                <w:shd w:val="clear" w:color="auto" w:fill="auto"/>
                <w:lang w:val="en-US" w:eastAsia="zh-CN" w:bidi="zh-TW"/>
              </w:rPr>
              <w:t>年（供应商的成立时间少于该规定年份的，应提供成立以来的财务会计报表）</w:t>
            </w:r>
          </w:p>
          <w:p w14:paraId="028797B7">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适用。供应商提供近年财务会计报表复印件，包括资产负债表、利润表。近年财务会计报表年份是指：</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color w:val="000000"/>
                <w:spacing w:val="0"/>
                <w:w w:val="100"/>
                <w:position w:val="0"/>
                <w:sz w:val="21"/>
                <w:szCs w:val="21"/>
                <w:u w:val="none"/>
                <w:shd w:val="clear" w:color="auto" w:fill="auto"/>
                <w:lang w:val="en-US" w:eastAsia="zh-CN" w:bidi="zh-TW"/>
              </w:rPr>
              <w:t>至</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color w:val="000000"/>
                <w:spacing w:val="0"/>
                <w:w w:val="100"/>
                <w:position w:val="0"/>
                <w:sz w:val="21"/>
                <w:szCs w:val="21"/>
                <w:u w:val="none"/>
                <w:shd w:val="clear" w:color="auto" w:fill="auto"/>
                <w:lang w:val="en-US" w:eastAsia="zh-CN" w:bidi="zh-TW"/>
              </w:rPr>
              <w:t>年（供应商的成立时间少于该规定年份的，应提供成立以来的财务会计报表）</w:t>
            </w:r>
          </w:p>
          <w:p w14:paraId="54F53CDF">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000000"/>
                <w:spacing w:val="0"/>
                <w:w w:val="100"/>
                <w:position w:val="0"/>
                <w:sz w:val="21"/>
                <w:szCs w:val="21"/>
                <w:u w:val="none"/>
                <w:shd w:val="clear" w:color="auto" w:fill="auto"/>
                <w:lang w:val="en-US" w:eastAsia="zh-CN" w:bidi="zh-TW"/>
              </w:rPr>
              <w:t>（注：有财务要求的，应选择俩种财务会计报表中的一种作为财务证明资料。）</w:t>
            </w:r>
          </w:p>
        </w:tc>
      </w:tr>
      <w:tr w14:paraId="5B2B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69D88AE8">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3.5（4）</w:t>
            </w:r>
          </w:p>
        </w:tc>
        <w:tc>
          <w:tcPr>
            <w:tcW w:w="2976" w:type="dxa"/>
            <w:vAlign w:val="center"/>
          </w:tcPr>
          <w:p w14:paraId="009F88DA">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业绩要求证明材料</w:t>
            </w:r>
          </w:p>
        </w:tc>
        <w:tc>
          <w:tcPr>
            <w:tcW w:w="5049" w:type="dxa"/>
          </w:tcPr>
          <w:p w14:paraId="313C72C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不适用</w:t>
            </w:r>
          </w:p>
          <w:p w14:paraId="454F26E1">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FE"/>
            </w:r>
            <w:r>
              <w:rPr>
                <w:rFonts w:hint="eastAsia" w:ascii="宋体" w:hAnsi="宋体" w:eastAsia="宋体" w:cs="宋体"/>
                <w:color w:val="000000"/>
                <w:spacing w:val="0"/>
                <w:w w:val="100"/>
                <w:position w:val="0"/>
                <w:sz w:val="21"/>
                <w:szCs w:val="21"/>
                <w:u w:val="none"/>
                <w:shd w:val="clear" w:color="auto" w:fill="auto"/>
                <w:lang w:val="en-US" w:eastAsia="zh-CN" w:bidi="zh-TW"/>
              </w:rPr>
              <w:t>适用。供应商应提供近年的类似项目情况表（格式见第六章“响应文件格式”七、资格审查资料（三）近年的类似项目情况表），以证明供应商具有承担本项目要求的业绩。近年是指：</w:t>
            </w:r>
            <w:r>
              <w:rPr>
                <w:rFonts w:hint="eastAsia" w:ascii="宋体" w:hAnsi="宋体" w:eastAsia="宋体" w:cs="宋体"/>
                <w:sz w:val="21"/>
                <w:szCs w:val="21"/>
                <w:u w:val="single"/>
                <w:vertAlign w:val="baseline"/>
                <w:lang w:val="en-US" w:eastAsia="zh-CN"/>
              </w:rPr>
              <w:t xml:space="preserve"> 2022 </w:t>
            </w:r>
            <w:r>
              <w:rPr>
                <w:rFonts w:hint="eastAsia" w:ascii="宋体" w:hAnsi="宋体" w:eastAsia="宋体" w:cs="宋体"/>
                <w:color w:val="000000"/>
                <w:spacing w:val="0"/>
                <w:w w:val="100"/>
                <w:position w:val="0"/>
                <w:sz w:val="21"/>
                <w:szCs w:val="21"/>
                <w:u w:val="none"/>
                <w:shd w:val="clear" w:color="auto" w:fill="auto"/>
                <w:lang w:val="en-US" w:eastAsia="zh-CN" w:bidi="zh-TW"/>
              </w:rPr>
              <w:t>至</w:t>
            </w:r>
            <w:r>
              <w:rPr>
                <w:rFonts w:hint="eastAsia" w:ascii="宋体" w:hAnsi="宋体" w:eastAsia="宋体" w:cs="宋体"/>
                <w:sz w:val="21"/>
                <w:szCs w:val="21"/>
                <w:u w:val="single"/>
                <w:vertAlign w:val="baseline"/>
                <w:lang w:val="en-US" w:eastAsia="zh-CN"/>
              </w:rPr>
              <w:t xml:space="preserve">  2025 </w:t>
            </w:r>
            <w:r>
              <w:rPr>
                <w:rFonts w:hint="eastAsia" w:ascii="宋体" w:hAnsi="宋体" w:eastAsia="宋体" w:cs="宋体"/>
                <w:color w:val="000000"/>
                <w:spacing w:val="0"/>
                <w:w w:val="100"/>
                <w:position w:val="0"/>
                <w:sz w:val="21"/>
                <w:szCs w:val="21"/>
                <w:u w:val="none"/>
                <w:shd w:val="clear" w:color="auto" w:fill="auto"/>
                <w:lang w:val="en-US" w:eastAsia="zh-CN" w:bidi="zh-TW"/>
              </w:rPr>
              <w:t>年</w:t>
            </w:r>
          </w:p>
          <w:p w14:paraId="35CF02A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361" w:beforeLines="10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业绩证明材料：</w:t>
            </w:r>
          </w:p>
          <w:p w14:paraId="2D07FE3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FE"/>
            </w:r>
            <w:r>
              <w:rPr>
                <w:rFonts w:hint="eastAsia" w:ascii="宋体" w:hAnsi="宋体" w:eastAsia="宋体" w:cs="宋体"/>
                <w:color w:val="000000"/>
                <w:spacing w:val="0"/>
                <w:w w:val="100"/>
                <w:position w:val="0"/>
                <w:sz w:val="21"/>
                <w:szCs w:val="21"/>
                <w:u w:val="none"/>
                <w:shd w:val="clear" w:color="auto" w:fill="auto"/>
                <w:lang w:val="en-US" w:eastAsia="zh-CN" w:bidi="zh-TW"/>
              </w:rPr>
              <w:t>合同/订单</w:t>
            </w:r>
          </w:p>
          <w:p w14:paraId="45DEFE9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FE"/>
            </w:r>
            <w:r>
              <w:rPr>
                <w:rFonts w:hint="eastAsia" w:ascii="宋体" w:hAnsi="宋体" w:eastAsia="宋体" w:cs="宋体"/>
                <w:color w:val="000000"/>
                <w:spacing w:val="0"/>
                <w:w w:val="100"/>
                <w:position w:val="0"/>
                <w:sz w:val="21"/>
                <w:szCs w:val="21"/>
                <w:u w:val="none"/>
                <w:shd w:val="clear" w:color="auto" w:fill="auto"/>
                <w:lang w:val="en-US" w:eastAsia="zh-CN" w:bidi="zh-TW"/>
              </w:rPr>
              <w:t>中标通知书/成交通知书</w:t>
            </w:r>
          </w:p>
          <w:p w14:paraId="50D2A46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FE"/>
            </w:r>
            <w:r>
              <w:rPr>
                <w:rFonts w:hint="eastAsia" w:ascii="宋体" w:hAnsi="宋体" w:eastAsia="宋体" w:cs="宋体"/>
                <w:color w:val="000000"/>
                <w:spacing w:val="0"/>
                <w:w w:val="100"/>
                <w:position w:val="0"/>
                <w:sz w:val="21"/>
                <w:szCs w:val="21"/>
                <w:u w:val="none"/>
                <w:shd w:val="clear" w:color="auto" w:fill="auto"/>
                <w:lang w:val="en-US" w:eastAsia="zh-CN" w:bidi="zh-TW"/>
              </w:rPr>
              <w:t>竣工验收报告/验收证明</w:t>
            </w:r>
          </w:p>
          <w:p w14:paraId="6300EA5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FE"/>
            </w:r>
            <w:r>
              <w:rPr>
                <w:rFonts w:hint="eastAsia" w:ascii="宋体" w:hAnsi="宋体" w:eastAsia="宋体" w:cs="宋体"/>
                <w:color w:val="000000"/>
                <w:spacing w:val="0"/>
                <w:w w:val="100"/>
                <w:position w:val="0"/>
                <w:sz w:val="21"/>
                <w:szCs w:val="21"/>
                <w:u w:val="none"/>
                <w:shd w:val="clear" w:color="auto" w:fill="auto"/>
                <w:lang w:val="en-US" w:eastAsia="zh-CN" w:bidi="zh-TW"/>
              </w:rPr>
              <w:t>业主证明</w:t>
            </w:r>
          </w:p>
          <w:p w14:paraId="07AF70B5">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其他材料：</w:t>
            </w:r>
            <w:r>
              <w:rPr>
                <w:rFonts w:hint="eastAsia" w:ascii="宋体" w:hAnsi="宋体" w:eastAsia="宋体" w:cs="宋体"/>
                <w:sz w:val="21"/>
                <w:szCs w:val="21"/>
                <w:u w:val="single"/>
                <w:vertAlign w:val="baseline"/>
                <w:lang w:val="en-US" w:eastAsia="zh-CN"/>
              </w:rPr>
              <w:t xml:space="preserve">                      </w:t>
            </w:r>
          </w:p>
          <w:p w14:paraId="0C9D11C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361" w:beforeLines="10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业绩证明材料种类要求：</w:t>
            </w:r>
          </w:p>
          <w:p w14:paraId="454D3E1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FE"/>
            </w:r>
            <w:r>
              <w:rPr>
                <w:rFonts w:hint="eastAsia" w:ascii="宋体" w:hAnsi="宋体" w:eastAsia="宋体" w:cs="宋体"/>
                <w:color w:val="000000"/>
                <w:spacing w:val="0"/>
                <w:w w:val="100"/>
                <w:position w:val="0"/>
                <w:sz w:val="21"/>
                <w:szCs w:val="21"/>
                <w:u w:val="none"/>
                <w:shd w:val="clear" w:color="auto" w:fill="auto"/>
                <w:lang w:val="en-US" w:eastAsia="zh-CN" w:bidi="zh-TW"/>
              </w:rPr>
              <w:t>提供上述勾选的任一项证明材料即可</w:t>
            </w:r>
          </w:p>
          <w:p w14:paraId="348D096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需同时提供上述勾选的所有证明材料</w:t>
            </w:r>
          </w:p>
          <w:p w14:paraId="1062BBA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color w:val="000000"/>
                <w:spacing w:val="0"/>
                <w:w w:val="100"/>
                <w:position w:val="0"/>
                <w:sz w:val="21"/>
                <w:szCs w:val="21"/>
                <w:u w:val="none"/>
                <w:shd w:val="clear" w:color="auto" w:fill="auto"/>
                <w:lang w:val="en-US" w:eastAsia="zh-CN" w:bidi="zh-TW"/>
              </w:rPr>
              <w:sym w:font="Wingdings" w:char="00A8"/>
            </w:r>
            <w:r>
              <w:rPr>
                <w:rFonts w:hint="eastAsia" w:ascii="宋体" w:hAnsi="宋体" w:eastAsia="宋体" w:cs="宋体"/>
                <w:color w:val="000000"/>
                <w:spacing w:val="0"/>
                <w:w w:val="100"/>
                <w:position w:val="0"/>
                <w:sz w:val="21"/>
                <w:szCs w:val="21"/>
                <w:u w:val="none"/>
                <w:shd w:val="clear" w:color="auto" w:fill="auto"/>
                <w:lang w:val="en-US" w:eastAsia="zh-CN" w:bidi="zh-TW"/>
              </w:rPr>
              <w:t>其他要求：</w:t>
            </w:r>
            <w:r>
              <w:rPr>
                <w:rFonts w:hint="eastAsia" w:ascii="宋体" w:hAnsi="宋体" w:eastAsia="宋体" w:cs="宋体"/>
                <w:sz w:val="21"/>
                <w:szCs w:val="21"/>
                <w:u w:val="single"/>
                <w:vertAlign w:val="baseline"/>
                <w:lang w:val="en-US" w:eastAsia="zh-CN"/>
              </w:rPr>
              <w:t xml:space="preserve">                        </w:t>
            </w:r>
          </w:p>
        </w:tc>
      </w:tr>
      <w:tr w14:paraId="76D5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064567EB">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3.5（5）</w:t>
            </w:r>
          </w:p>
        </w:tc>
        <w:tc>
          <w:tcPr>
            <w:tcW w:w="2976" w:type="dxa"/>
            <w:vAlign w:val="center"/>
          </w:tcPr>
          <w:p w14:paraId="4C657983">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信誉要求证明材料</w:t>
            </w:r>
          </w:p>
        </w:tc>
        <w:tc>
          <w:tcPr>
            <w:tcW w:w="5049" w:type="dxa"/>
            <w:vAlign w:val="top"/>
          </w:tcPr>
          <w:p w14:paraId="0184E3B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sym w:font="Wingdings" w:char="00A8"/>
            </w: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不适用</w:t>
            </w:r>
          </w:p>
          <w:p w14:paraId="61B7D30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sym w:font="Wingdings" w:char="00FE"/>
            </w: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适用。供应商应提供相关信誉情况的证明材料，包括：</w:t>
            </w:r>
            <w:r>
              <w:rPr>
                <w:rFonts w:hint="eastAsia" w:asciiTheme="minorEastAsia" w:hAnsiTheme="minorEastAsia" w:eastAsiaTheme="minorEastAsia" w:cstheme="minorEastAsia"/>
                <w:color w:val="auto"/>
                <w:sz w:val="21"/>
                <w:szCs w:val="21"/>
                <w:u w:val="single"/>
                <w:vertAlign w:val="baseline"/>
                <w:lang w:val="en-US" w:eastAsia="zh-CN"/>
              </w:rPr>
              <w:t xml:space="preserve">  </w:t>
            </w:r>
            <w:r>
              <w:rPr>
                <w:rFonts w:hint="eastAsia" w:asciiTheme="minorEastAsia" w:hAnsiTheme="minorEastAsia" w:eastAsiaTheme="minorEastAsia" w:cstheme="minorEastAsia"/>
                <w:color w:val="auto"/>
                <w:sz w:val="21"/>
                <w:szCs w:val="21"/>
                <w:highlight w:val="none"/>
                <w:u w:val="single"/>
                <w:lang w:eastAsia="zh-CN"/>
              </w:rPr>
              <w:t>“信用中国”网站</w:t>
            </w:r>
            <w:r>
              <w:rPr>
                <w:rFonts w:hint="eastAsia" w:asciiTheme="minorEastAsia" w:hAnsiTheme="minorEastAsia" w:eastAsiaTheme="minorEastAsia" w:cstheme="minorEastAsia"/>
                <w:color w:val="auto"/>
                <w:sz w:val="21"/>
                <w:szCs w:val="21"/>
                <w:highlight w:val="none"/>
                <w:u w:val="single"/>
                <w:lang w:val="en-US" w:eastAsia="zh-CN"/>
              </w:rPr>
              <w:t xml:space="preserve">下载的信用报告   </w:t>
            </w:r>
            <w:r>
              <w:rPr>
                <w:rFonts w:hint="eastAsia" w:asciiTheme="minorEastAsia" w:hAnsiTheme="minorEastAsia" w:eastAsiaTheme="minorEastAsia" w:cstheme="minorEastAsia"/>
                <w:color w:val="auto"/>
                <w:sz w:val="21"/>
                <w:szCs w:val="21"/>
                <w:u w:val="single"/>
                <w:vertAlign w:val="baseline"/>
                <w:lang w:val="en-US" w:eastAsia="zh-CN"/>
              </w:rPr>
              <w:t xml:space="preserve">            </w:t>
            </w:r>
          </w:p>
        </w:tc>
      </w:tr>
    </w:tbl>
    <w:p w14:paraId="21134A8E">
      <w:pPr>
        <w:pageBreakBefore w:val="0"/>
        <w:widowControl w:val="0"/>
        <w:shd w:val="clear" w:color="auto" w:fill="auto"/>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br w:type="page"/>
      </w:r>
    </w:p>
    <w:tbl>
      <w:tblPr>
        <w:tblStyle w:val="17"/>
        <w:tblW w:w="9142"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3168"/>
        <w:gridCol w:w="4854"/>
      </w:tblGrid>
      <w:tr w14:paraId="7E45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301EEE39">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3.5（6）</w:t>
            </w:r>
          </w:p>
        </w:tc>
        <w:tc>
          <w:tcPr>
            <w:tcW w:w="3168" w:type="dxa"/>
            <w:vAlign w:val="center"/>
          </w:tcPr>
          <w:p w14:paraId="1C820D5E">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承担本项目的主要人员</w:t>
            </w:r>
          </w:p>
          <w:p w14:paraId="6776D8C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要求证明材料</w:t>
            </w:r>
          </w:p>
        </w:tc>
        <w:tc>
          <w:tcPr>
            <w:tcW w:w="4854" w:type="dxa"/>
          </w:tcPr>
          <w:p w14:paraId="6497F1B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sym w:font="Wingdings" w:char="00A8"/>
            </w: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不适用</w:t>
            </w:r>
          </w:p>
          <w:p w14:paraId="4FADC3E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sym w:font="Wingdings" w:char="00FE"/>
            </w: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适用。供应商应提供拟委任的主要人员汇总表和主要人员简历表（格式见第六章“响应文件格式”七、资格审查资料（四）拟委任的主要人员汇总表和（五）主要人员简历表）。供应商应填报满足第一章“询比采购公告/询比采购邀请书”规定的项目负责人和其他主要人员的相关信息，并按如下要求提供相关证明文件：</w:t>
            </w:r>
            <w:r>
              <w:rPr>
                <w:rFonts w:hint="eastAsia" w:asciiTheme="minorEastAsia" w:hAnsiTheme="minorEastAsia" w:eastAsiaTheme="minorEastAsia" w:cstheme="minorEastAsia"/>
                <w:color w:val="auto"/>
                <w:sz w:val="21"/>
                <w:szCs w:val="21"/>
                <w:u w:val="single"/>
                <w:vertAlign w:val="baseline"/>
                <w:lang w:val="en-US" w:eastAsia="zh-CN"/>
              </w:rPr>
              <w:t xml:space="preserve">  </w:t>
            </w:r>
            <w:r>
              <w:rPr>
                <w:rFonts w:hint="eastAsia" w:asciiTheme="minorEastAsia" w:hAnsiTheme="minorEastAsia" w:eastAsiaTheme="minorEastAsia" w:cstheme="minorEastAsia"/>
                <w:color w:val="auto"/>
                <w:sz w:val="21"/>
                <w:szCs w:val="21"/>
                <w:highlight w:val="none"/>
                <w:u w:val="single"/>
                <w:lang w:eastAsia="zh-CN"/>
              </w:rPr>
              <w:t>项目负责人提供</w:t>
            </w:r>
            <w:r>
              <w:rPr>
                <w:rFonts w:hint="eastAsia" w:asciiTheme="minorEastAsia" w:hAnsiTheme="minorEastAsia" w:eastAsiaTheme="minorEastAsia" w:cstheme="minorEastAsia"/>
                <w:color w:val="auto"/>
                <w:sz w:val="21"/>
                <w:szCs w:val="21"/>
                <w:highlight w:val="none"/>
                <w:u w:val="single"/>
                <w:lang w:val="en-US" w:eastAsia="zh-CN"/>
              </w:rPr>
              <w:t>职称</w:t>
            </w:r>
            <w:r>
              <w:rPr>
                <w:rFonts w:hint="eastAsia" w:asciiTheme="minorEastAsia" w:hAnsiTheme="minorEastAsia" w:eastAsiaTheme="minorEastAsia" w:cstheme="minorEastAsia"/>
                <w:color w:val="auto"/>
                <w:sz w:val="21"/>
                <w:szCs w:val="21"/>
                <w:highlight w:val="none"/>
                <w:u w:val="single"/>
                <w:lang w:eastAsia="zh-CN"/>
              </w:rPr>
              <w:t>证明</w:t>
            </w:r>
            <w:r>
              <w:rPr>
                <w:rFonts w:hint="eastAsia" w:asciiTheme="minorEastAsia" w:hAnsiTheme="minorEastAsia" w:eastAsiaTheme="minorEastAsia" w:cstheme="minorEastAsia"/>
                <w:color w:val="auto"/>
                <w:sz w:val="21"/>
                <w:szCs w:val="21"/>
                <w:u w:val="single"/>
                <w:vertAlign w:val="baseline"/>
                <w:lang w:val="en-US" w:eastAsia="zh-CN"/>
              </w:rPr>
              <w:t xml:space="preserve">                      </w:t>
            </w:r>
          </w:p>
          <w:p w14:paraId="158C4384">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（注：一般工程和服务项目有本项要求。采购人可在此处明确有关人员职称证书、执业证书、社保缴费证明及业绩证明等的具体要求。）</w:t>
            </w:r>
          </w:p>
        </w:tc>
      </w:tr>
      <w:tr w14:paraId="11DE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33E0B2E4">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3.5（7）</w:t>
            </w:r>
          </w:p>
        </w:tc>
        <w:tc>
          <w:tcPr>
            <w:tcW w:w="3168" w:type="dxa"/>
            <w:vAlign w:val="center"/>
          </w:tcPr>
          <w:p w14:paraId="31CBEDA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left"/>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其他要求的证明材料</w:t>
            </w:r>
          </w:p>
        </w:tc>
        <w:tc>
          <w:tcPr>
            <w:tcW w:w="4854" w:type="dxa"/>
          </w:tcPr>
          <w:p w14:paraId="1DACE7B4">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p>
        </w:tc>
      </w:tr>
      <w:tr w14:paraId="5102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1D98ADB2">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3.5（8）</w:t>
            </w:r>
          </w:p>
        </w:tc>
        <w:tc>
          <w:tcPr>
            <w:tcW w:w="3168" w:type="dxa"/>
            <w:vAlign w:val="center"/>
          </w:tcPr>
          <w:p w14:paraId="37913A2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供应商不存在的第一章3.2款情形的证明材料</w:t>
            </w:r>
          </w:p>
        </w:tc>
        <w:tc>
          <w:tcPr>
            <w:tcW w:w="4854" w:type="dxa"/>
          </w:tcPr>
          <w:p w14:paraId="2F19841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FF"/>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FF"/>
                <w:spacing w:val="0"/>
                <w:w w:val="100"/>
                <w:position w:val="0"/>
                <w:sz w:val="21"/>
                <w:szCs w:val="21"/>
                <w:u w:val="none"/>
                <w:shd w:val="clear" w:color="auto" w:fill="auto"/>
                <w:lang w:val="en-US" w:eastAsia="zh-CN" w:bidi="zh-TW"/>
              </w:rPr>
              <w:sym w:font="Wingdings" w:char="00A8"/>
            </w:r>
            <w:r>
              <w:rPr>
                <w:rFonts w:hint="eastAsia" w:asciiTheme="minorEastAsia" w:hAnsiTheme="minorEastAsia" w:eastAsiaTheme="minorEastAsia" w:cstheme="minorEastAsia"/>
                <w:color w:val="0000FF"/>
                <w:spacing w:val="0"/>
                <w:w w:val="100"/>
                <w:position w:val="0"/>
                <w:sz w:val="21"/>
                <w:szCs w:val="21"/>
                <w:u w:val="none"/>
                <w:shd w:val="clear" w:color="auto" w:fill="auto"/>
                <w:lang w:val="en-US" w:eastAsia="zh-CN" w:bidi="zh-TW"/>
              </w:rPr>
              <w:t>不需提供证明材料</w:t>
            </w:r>
          </w:p>
          <w:p w14:paraId="4DFD030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FF"/>
                <w:sz w:val="21"/>
                <w:szCs w:val="21"/>
                <w:u w:val="single"/>
                <w:vertAlign w:val="baseline"/>
                <w:lang w:val="en-US" w:eastAsia="zh-CN"/>
              </w:rPr>
            </w:pPr>
            <w:r>
              <w:rPr>
                <w:rFonts w:hint="eastAsia" w:asciiTheme="minorEastAsia" w:hAnsiTheme="minorEastAsia" w:eastAsiaTheme="minorEastAsia" w:cstheme="minorEastAsia"/>
                <w:color w:val="0000FF"/>
                <w:spacing w:val="0"/>
                <w:w w:val="100"/>
                <w:position w:val="0"/>
                <w:sz w:val="21"/>
                <w:szCs w:val="21"/>
                <w:u w:val="none"/>
                <w:shd w:val="clear" w:color="auto" w:fill="auto"/>
                <w:lang w:val="en-US" w:eastAsia="zh-CN" w:bidi="zh-TW"/>
              </w:rPr>
              <w:sym w:font="Wingdings" w:char="00FE"/>
            </w:r>
            <w:r>
              <w:rPr>
                <w:rFonts w:hint="eastAsia" w:asciiTheme="minorEastAsia" w:hAnsiTheme="minorEastAsia" w:eastAsiaTheme="minorEastAsia" w:cstheme="minorEastAsia"/>
                <w:color w:val="0000FF"/>
                <w:spacing w:val="0"/>
                <w:w w:val="100"/>
                <w:position w:val="0"/>
                <w:sz w:val="21"/>
                <w:szCs w:val="21"/>
                <w:u w:val="none"/>
                <w:shd w:val="clear" w:color="auto" w:fill="auto"/>
                <w:lang w:val="en-US" w:eastAsia="zh-CN" w:bidi="zh-TW"/>
              </w:rPr>
              <w:t>需要提供证明材料，包括：</w:t>
            </w:r>
            <w:r>
              <w:rPr>
                <w:rFonts w:hint="eastAsia" w:asciiTheme="minorEastAsia" w:hAnsiTheme="minorEastAsia" w:eastAsiaTheme="minorEastAsia" w:cstheme="minorEastAsia"/>
                <w:color w:val="0000FF"/>
                <w:sz w:val="21"/>
                <w:szCs w:val="21"/>
                <w:u w:val="single"/>
                <w:vertAlign w:val="baseline"/>
                <w:lang w:val="en-US" w:eastAsia="zh-CN"/>
              </w:rPr>
              <w:t xml:space="preserve"> 1.“信用中国”下载的信用报告；      </w:t>
            </w:r>
          </w:p>
          <w:p w14:paraId="412D21D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asciiTheme="minorEastAsia" w:hAnsiTheme="minorEastAsia" w:eastAsiaTheme="minorEastAsia" w:cstheme="minorEastAsia"/>
                <w:color w:val="0000FF"/>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（注：采购人可在此处明确供应商需提供的证明材料。）</w:t>
            </w:r>
          </w:p>
        </w:tc>
      </w:tr>
      <w:tr w14:paraId="705A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2BEAF1F5">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3.5（9）</w:t>
            </w:r>
          </w:p>
        </w:tc>
        <w:tc>
          <w:tcPr>
            <w:tcW w:w="3168" w:type="dxa"/>
            <w:vAlign w:val="center"/>
          </w:tcPr>
          <w:p w14:paraId="0EB268D4">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联合体要求的证明材料</w:t>
            </w:r>
          </w:p>
        </w:tc>
        <w:tc>
          <w:tcPr>
            <w:tcW w:w="4854" w:type="dxa"/>
          </w:tcPr>
          <w:p w14:paraId="509439D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sym w:font="Wingdings" w:char="00FE"/>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不适用</w:t>
            </w:r>
          </w:p>
          <w:p w14:paraId="57A5C94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sym w:font="Wingdings" w:char="00A8"/>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适用。供应商应按照采购文件提供的格式（格式见第六章“响应文件格式”三、联合体协议书）拟订联合体协议书，并提供联合体协议书的原件。联合体协议书应明确联合体各方的分工</w:t>
            </w:r>
          </w:p>
        </w:tc>
      </w:tr>
      <w:tr w14:paraId="256E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20" w:type="dxa"/>
            <w:vAlign w:val="center"/>
          </w:tcPr>
          <w:p w14:paraId="19CC7DD4">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3.6.1</w:t>
            </w:r>
          </w:p>
        </w:tc>
        <w:tc>
          <w:tcPr>
            <w:tcW w:w="3168" w:type="dxa"/>
            <w:vAlign w:val="center"/>
          </w:tcPr>
          <w:p w14:paraId="462A282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对关键条款进行响应的证据或证明材料要求</w:t>
            </w:r>
          </w:p>
        </w:tc>
        <w:tc>
          <w:tcPr>
            <w:tcW w:w="4854" w:type="dxa"/>
          </w:tcPr>
          <w:p w14:paraId="6E7F615E">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sz w:val="21"/>
                <w:szCs w:val="21"/>
                <w:u w:val="none"/>
                <w:lang w:eastAsia="zh-CN"/>
              </w:rPr>
              <w:t>/</w:t>
            </w:r>
          </w:p>
        </w:tc>
      </w:tr>
      <w:tr w14:paraId="218D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1120" w:type="dxa"/>
            <w:vAlign w:val="center"/>
          </w:tcPr>
          <w:p w14:paraId="590E6203">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3.7.5</w:t>
            </w:r>
          </w:p>
        </w:tc>
        <w:tc>
          <w:tcPr>
            <w:tcW w:w="3168" w:type="dxa"/>
            <w:vAlign w:val="center"/>
          </w:tcPr>
          <w:p w14:paraId="039F9FD1">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响应文件副本份数及电子版要求</w:t>
            </w:r>
          </w:p>
        </w:tc>
        <w:tc>
          <w:tcPr>
            <w:tcW w:w="4854" w:type="dxa"/>
          </w:tcPr>
          <w:p w14:paraId="29AE9F6A">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响应文件正本1份，副本</w:t>
            </w:r>
            <w:r>
              <w:rPr>
                <w:rFonts w:hint="eastAsia" w:asciiTheme="minorEastAsia" w:hAnsiTheme="minorEastAsia" w:eastAsiaTheme="minorEastAsia" w:cstheme="minorEastAsia"/>
                <w:sz w:val="21"/>
                <w:szCs w:val="21"/>
                <w:u w:val="single"/>
                <w:vertAlign w:val="baseline"/>
                <w:lang w:val="en-US" w:eastAsia="zh-CN"/>
              </w:rPr>
              <w:t xml:space="preserve">    1      </w:t>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份</w:t>
            </w:r>
          </w:p>
          <w:p w14:paraId="79F3E828">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是否要求提供电子版响应文件：</w:t>
            </w:r>
          </w:p>
          <w:p w14:paraId="162779D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sym w:font="Wingdings" w:char="00FE"/>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不要求</w:t>
            </w:r>
          </w:p>
          <w:p w14:paraId="3A7C574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sym w:font="Wingdings" w:char="00A8"/>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要求，提供电子版相应文件的形式：</w:t>
            </w:r>
            <w:r>
              <w:rPr>
                <w:rFonts w:hint="eastAsia" w:asciiTheme="minorEastAsia" w:hAnsiTheme="minorEastAsia" w:eastAsiaTheme="minorEastAsia" w:cstheme="minorEastAsia"/>
                <w:sz w:val="21"/>
                <w:szCs w:val="21"/>
                <w:u w:val="single"/>
                <w:vertAlign w:val="baseline"/>
                <w:lang w:val="en-US" w:eastAsia="zh-CN"/>
              </w:rPr>
              <w:t xml:space="preserve">      </w:t>
            </w:r>
          </w:p>
        </w:tc>
      </w:tr>
      <w:tr w14:paraId="1A2D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002E99DD">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3.7.6</w:t>
            </w:r>
          </w:p>
        </w:tc>
        <w:tc>
          <w:tcPr>
            <w:tcW w:w="3168" w:type="dxa"/>
            <w:vAlign w:val="center"/>
          </w:tcPr>
          <w:p w14:paraId="10A049A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分册装订要求</w:t>
            </w:r>
          </w:p>
        </w:tc>
        <w:tc>
          <w:tcPr>
            <w:tcW w:w="4854" w:type="dxa"/>
          </w:tcPr>
          <w:p w14:paraId="421B6FBF">
            <w:pPr>
              <w:pageBreakBefore w:val="0"/>
              <w:widowControl w:val="0"/>
              <w:numPr>
                <w:ilvl w:val="0"/>
                <w:numId w:val="0"/>
              </w:numPr>
              <w:kinsoku/>
              <w:overflowPunct/>
              <w:topLinePunct w:val="0"/>
              <w:autoSpaceDE/>
              <w:autoSpaceDN/>
              <w:bidi w:val="0"/>
              <w:adjustRightInd/>
              <w:snapToGrid/>
              <w:spacing w:before="0" w:after="0" w:line="360" w:lineRule="auto"/>
              <w:ind w:left="0" w:right="0" w:firstLine="420" w:firstLineChars="200"/>
              <w:jc w:val="both"/>
              <w:textAlignment w:val="auto"/>
              <w:rPr>
                <w:rFonts w:hint="eastAsia" w:asciiTheme="minorEastAsia" w:hAnsiTheme="minorEastAsia" w:eastAsiaTheme="minorEastAsia" w:cstheme="minorEastAsia"/>
                <w:sz w:val="21"/>
                <w:szCs w:val="21"/>
                <w:u w:val="single"/>
                <w:vertAlign w:val="baseline"/>
                <w:lang w:val="en-US" w:eastAsia="zh-CN"/>
              </w:rPr>
            </w:pPr>
          </w:p>
        </w:tc>
      </w:tr>
      <w:tr w14:paraId="776FC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4AC61CC6">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4.1.2</w:t>
            </w:r>
          </w:p>
        </w:tc>
        <w:tc>
          <w:tcPr>
            <w:tcW w:w="3168" w:type="dxa"/>
            <w:vAlign w:val="center"/>
          </w:tcPr>
          <w:p w14:paraId="36AE9EBB">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000000"/>
                <w:spacing w:val="0"/>
                <w:w w:val="100"/>
                <w:position w:val="0"/>
                <w:sz w:val="21"/>
                <w:szCs w:val="21"/>
                <w:u w:val="none"/>
                <w:shd w:val="clear" w:color="auto" w:fill="auto"/>
                <w:lang w:val="en-US"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封套上应载明的信息</w:t>
            </w:r>
          </w:p>
        </w:tc>
        <w:tc>
          <w:tcPr>
            <w:tcW w:w="4854" w:type="dxa"/>
          </w:tcPr>
          <w:p w14:paraId="18C05048">
            <w:pPr>
              <w:pageBreakBefore w:val="0"/>
              <w:widowControl w:val="0"/>
              <w:numPr>
                <w:ilvl w:val="0"/>
                <w:numId w:val="0"/>
              </w:numPr>
              <w:kinsoku/>
              <w:overflowPunct/>
              <w:topLinePunct w:val="0"/>
              <w:autoSpaceDE/>
              <w:autoSpaceDN/>
              <w:bidi w:val="0"/>
              <w:adjustRightInd/>
              <w:snapToGrid/>
              <w:spacing w:before="0" w:after="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供应商名称：</w:t>
            </w:r>
            <w:r>
              <w:rPr>
                <w:rFonts w:hint="eastAsia" w:asciiTheme="minorEastAsia" w:hAnsiTheme="minorEastAsia" w:eastAsiaTheme="minorEastAsia" w:cstheme="minorEastAsia"/>
                <w:color w:val="auto"/>
                <w:sz w:val="21"/>
                <w:szCs w:val="21"/>
                <w:u w:val="single"/>
                <w:vertAlign w:val="baseline"/>
                <w:lang w:val="en-US" w:eastAsia="zh-CN"/>
              </w:rPr>
              <w:t xml:space="preserve">                 </w:t>
            </w:r>
          </w:p>
          <w:p w14:paraId="43D208D5">
            <w:pPr>
              <w:pageBreakBefore w:val="0"/>
              <w:widowControl w:val="0"/>
              <w:numPr>
                <w:ilvl w:val="0"/>
                <w:numId w:val="0"/>
              </w:numPr>
              <w:kinsoku/>
              <w:overflowPunct/>
              <w:topLinePunct w:val="0"/>
              <w:autoSpaceDE/>
              <w:autoSpaceDN/>
              <w:bidi w:val="0"/>
              <w:adjustRightInd/>
              <w:snapToGrid/>
              <w:spacing w:before="0" w:after="0" w:line="360" w:lineRule="auto"/>
              <w:ind w:left="0" w:right="0" w:firstLine="420" w:firstLineChars="20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auto"/>
                <w:sz w:val="21"/>
                <w:szCs w:val="21"/>
                <w:u w:val="single"/>
                <w:vertAlign w:val="baseline"/>
                <w:lang w:val="en-US" w:eastAsia="zh-CN"/>
              </w:rPr>
              <w:t xml:space="preserve">         （项目名称）</w:t>
            </w: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响应文件</w:t>
            </w:r>
          </w:p>
        </w:tc>
      </w:tr>
    </w:tbl>
    <w:p w14:paraId="2B2C3162">
      <w:pPr>
        <w:pageBreakBefore w:val="0"/>
        <w:widowControl w:val="0"/>
        <w:shd w:val="clear" w:color="auto" w:fill="auto"/>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br w:type="page"/>
      </w:r>
    </w:p>
    <w:tbl>
      <w:tblPr>
        <w:tblStyle w:val="17"/>
        <w:tblW w:w="938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098"/>
        <w:gridCol w:w="5174"/>
      </w:tblGrid>
      <w:tr w14:paraId="2B030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62A41F5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4.2.1</w:t>
            </w:r>
          </w:p>
        </w:tc>
        <w:tc>
          <w:tcPr>
            <w:tcW w:w="3098" w:type="dxa"/>
            <w:vAlign w:val="center"/>
          </w:tcPr>
          <w:p w14:paraId="2EEEED6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递交响应文件的截止时间和地点</w:t>
            </w:r>
          </w:p>
        </w:tc>
        <w:tc>
          <w:tcPr>
            <w:tcW w:w="5174" w:type="dxa"/>
          </w:tcPr>
          <w:p w14:paraId="709437E2">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eastAsia="宋体" w:asciiTheme="minorEastAsia" w:hAnsiTheme="minorEastAsia" w:cstheme="minorEastAsia"/>
                <w:sz w:val="21"/>
                <w:szCs w:val="21"/>
                <w:u w:val="single"/>
                <w:vertAlign w:val="baseline"/>
                <w:lang w:val="en-US" w:eastAsia="zh-CN"/>
              </w:rPr>
            </w:pPr>
            <w:r>
              <w:rPr>
                <w:rFonts w:hint="eastAsia" w:asciiTheme="minorEastAsia" w:hAnsiTheme="minorEastAsia" w:eastAsiaTheme="minorEastAsia" w:cstheme="minorEastAsia"/>
                <w:b w:val="0"/>
                <w:bCs w:val="0"/>
                <w:sz w:val="21"/>
                <w:szCs w:val="21"/>
                <w:u w:val="none"/>
                <w:lang w:val="en-US" w:eastAsia="zh-CN" w:bidi="zh-TW"/>
              </w:rPr>
              <w:t>详见第一章“</w:t>
            </w:r>
            <w:r>
              <w:rPr>
                <w:rFonts w:hint="eastAsia" w:asciiTheme="minorEastAsia" w:hAnsiTheme="minorEastAsia" w:eastAsiaTheme="minorEastAsia" w:cstheme="minorEastAsia"/>
                <w:b w:val="0"/>
                <w:bCs w:val="0"/>
                <w:sz w:val="21"/>
                <w:szCs w:val="21"/>
                <w:u w:val="none"/>
                <w:lang w:eastAsia="zh-CN" w:bidi="zh-TW"/>
              </w:rPr>
              <w:t>询比采购公告</w:t>
            </w:r>
            <w:r>
              <w:rPr>
                <w:rFonts w:hint="eastAsia" w:asciiTheme="minorEastAsia" w:hAnsiTheme="minorEastAsia" w:eastAsiaTheme="minorEastAsia" w:cstheme="minorEastAsia"/>
                <w:b w:val="0"/>
                <w:bCs w:val="0"/>
                <w:sz w:val="21"/>
                <w:szCs w:val="21"/>
                <w:u w:val="none"/>
                <w:lang w:val="en-US" w:eastAsia="zh-CN" w:bidi="zh-TW"/>
              </w:rPr>
              <w:t>/</w:t>
            </w:r>
            <w:r>
              <w:rPr>
                <w:rFonts w:hint="eastAsia" w:asciiTheme="minorEastAsia" w:hAnsiTheme="minorEastAsia" w:eastAsiaTheme="minorEastAsia" w:cstheme="minorEastAsia"/>
                <w:b w:val="0"/>
                <w:bCs w:val="0"/>
                <w:sz w:val="21"/>
                <w:szCs w:val="21"/>
                <w:u w:val="none"/>
                <w:lang w:eastAsia="zh-CN" w:bidi="zh-TW"/>
              </w:rPr>
              <w:t>询比采购</w:t>
            </w:r>
            <w:r>
              <w:rPr>
                <w:rFonts w:hint="eastAsia" w:asciiTheme="minorEastAsia" w:hAnsiTheme="minorEastAsia" w:eastAsiaTheme="minorEastAsia" w:cstheme="minorEastAsia"/>
                <w:b w:val="0"/>
                <w:bCs w:val="0"/>
                <w:sz w:val="21"/>
                <w:szCs w:val="21"/>
                <w:u w:val="none"/>
                <w:lang w:val="en-US" w:eastAsia="zh-CN" w:bidi="zh-TW"/>
              </w:rPr>
              <w:t>邀请书”5 响应文件的递交</w:t>
            </w:r>
          </w:p>
        </w:tc>
      </w:tr>
      <w:tr w14:paraId="2434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7F87104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4.2.2</w:t>
            </w:r>
          </w:p>
        </w:tc>
        <w:tc>
          <w:tcPr>
            <w:tcW w:w="3098" w:type="dxa"/>
            <w:vAlign w:val="center"/>
          </w:tcPr>
          <w:p w14:paraId="6B6AACA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是否退还响应文件</w:t>
            </w:r>
          </w:p>
        </w:tc>
        <w:tc>
          <w:tcPr>
            <w:tcW w:w="5174" w:type="dxa"/>
          </w:tcPr>
          <w:p w14:paraId="49E6A20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sym w:font="Wingdings" w:char="00FE"/>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否</w:t>
            </w:r>
          </w:p>
          <w:p w14:paraId="0510BB7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sym w:font="Wingdings" w:char="00A8"/>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 xml:space="preserve">是，退还时间：             </w:t>
            </w:r>
          </w:p>
        </w:tc>
      </w:tr>
      <w:tr w14:paraId="6ECE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5D68AFE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4.3.3</w:t>
            </w:r>
          </w:p>
        </w:tc>
        <w:tc>
          <w:tcPr>
            <w:tcW w:w="3098" w:type="dxa"/>
            <w:vAlign w:val="center"/>
          </w:tcPr>
          <w:p w14:paraId="699B004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供应商撤回响应文件情况下退还响应保证金的时间</w:t>
            </w:r>
          </w:p>
        </w:tc>
        <w:tc>
          <w:tcPr>
            <w:tcW w:w="5174" w:type="dxa"/>
            <w:vAlign w:val="center"/>
          </w:tcPr>
          <w:p w14:paraId="4BFECA23">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自采购人收到供应商递交的书面通知之日起</w:t>
            </w:r>
            <w:r>
              <w:rPr>
                <w:rFonts w:hint="eastAsia" w:asciiTheme="minorEastAsia" w:hAnsiTheme="minorEastAsia" w:eastAsiaTheme="minorEastAsia" w:cstheme="minorEastAsia"/>
                <w:sz w:val="21"/>
                <w:szCs w:val="21"/>
                <w:u w:val="single"/>
                <w:vertAlign w:val="baseline"/>
                <w:lang w:val="en-US" w:eastAsia="zh-CN"/>
              </w:rPr>
              <w:t xml:space="preserve">   </w:t>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日内</w:t>
            </w:r>
          </w:p>
        </w:tc>
      </w:tr>
      <w:tr w14:paraId="1AC2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4BF70CA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5.2（4）</w:t>
            </w:r>
          </w:p>
        </w:tc>
        <w:tc>
          <w:tcPr>
            <w:tcW w:w="3098" w:type="dxa"/>
            <w:vAlign w:val="center"/>
          </w:tcPr>
          <w:p w14:paraId="35E69DB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开启程序</w:t>
            </w:r>
          </w:p>
        </w:tc>
        <w:tc>
          <w:tcPr>
            <w:tcW w:w="5174" w:type="dxa"/>
            <w:vAlign w:val="top"/>
          </w:tcPr>
          <w:p w14:paraId="2633D8DB">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开启顺序：</w:t>
            </w:r>
            <w:r>
              <w:rPr>
                <w:rFonts w:hint="eastAsia" w:asciiTheme="minorEastAsia" w:hAnsiTheme="minorEastAsia" w:eastAsiaTheme="minorEastAsia" w:cstheme="minorEastAsia"/>
                <w:color w:val="auto"/>
                <w:sz w:val="21"/>
                <w:szCs w:val="21"/>
                <w:u w:val="single"/>
                <w:vertAlign w:val="baseline"/>
                <w:lang w:val="en-US" w:eastAsia="zh-CN"/>
              </w:rPr>
              <w:t xml:space="preserve"> 随机开启   </w:t>
            </w:r>
          </w:p>
          <w:p w14:paraId="44CA0BA4">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eastAsia" w:asciiTheme="minorEastAsia" w:hAnsiTheme="minorEastAsia" w:eastAsiaTheme="minorEastAsia" w:cstheme="minorEastAsia"/>
                <w:color w:val="auto"/>
                <w:spacing w:val="0"/>
                <w:w w:val="100"/>
                <w:position w:val="0"/>
                <w:sz w:val="21"/>
                <w:szCs w:val="21"/>
                <w:u w:val="single"/>
                <w:shd w:val="clear" w:color="auto" w:fill="auto"/>
                <w:vertAlign w:val="baseline"/>
                <w:lang w:val="en-US" w:eastAsia="zh-CN" w:bidi="en-US"/>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其他应公布的信息：</w:t>
            </w:r>
            <w:r>
              <w:rPr>
                <w:rFonts w:hint="eastAsia" w:asciiTheme="minorEastAsia" w:hAnsiTheme="minorEastAsia" w:eastAsiaTheme="minorEastAsia" w:cstheme="minorEastAsia"/>
                <w:color w:val="auto"/>
                <w:sz w:val="21"/>
                <w:szCs w:val="21"/>
                <w:u w:val="single"/>
                <w:vertAlign w:val="baseline"/>
                <w:lang w:val="en-US" w:eastAsia="zh-CN"/>
              </w:rPr>
              <w:t xml:space="preserve">              </w:t>
            </w:r>
          </w:p>
        </w:tc>
      </w:tr>
      <w:tr w14:paraId="25AE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4DB01F6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5.3</w:t>
            </w:r>
          </w:p>
        </w:tc>
        <w:tc>
          <w:tcPr>
            <w:tcW w:w="3098" w:type="dxa"/>
            <w:vAlign w:val="center"/>
          </w:tcPr>
          <w:p w14:paraId="379C27E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递交响应文件的供应商不足的情形</w:t>
            </w:r>
          </w:p>
        </w:tc>
        <w:tc>
          <w:tcPr>
            <w:tcW w:w="5174" w:type="dxa"/>
          </w:tcPr>
          <w:p w14:paraId="45205056">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auto"/>
                <w:sz w:val="21"/>
                <w:szCs w:val="21"/>
                <w:u w:val="none"/>
                <w:lang w:eastAsia="zh-CN" w:bidi="zh-TW"/>
              </w:rPr>
              <w:t>采购人终止询比并重新组织采购</w:t>
            </w:r>
          </w:p>
        </w:tc>
      </w:tr>
      <w:tr w14:paraId="63DE9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13" w:type="dxa"/>
            <w:vAlign w:val="center"/>
          </w:tcPr>
          <w:p w14:paraId="03C7A4F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6.2.2</w:t>
            </w:r>
          </w:p>
        </w:tc>
        <w:tc>
          <w:tcPr>
            <w:tcW w:w="3098" w:type="dxa"/>
            <w:vAlign w:val="center"/>
          </w:tcPr>
          <w:p w14:paraId="67F51B5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推荐候选成交供应商的数量</w:t>
            </w:r>
          </w:p>
        </w:tc>
        <w:tc>
          <w:tcPr>
            <w:tcW w:w="5174" w:type="dxa"/>
          </w:tcPr>
          <w:p w14:paraId="752FFF4E">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sz w:val="21"/>
                <w:szCs w:val="21"/>
                <w:u w:val="single"/>
                <w:vertAlign w:val="baseline"/>
                <w:lang w:val="en-US" w:eastAsia="zh-CN"/>
              </w:rPr>
              <w:t xml:space="preserve">    3    </w:t>
            </w:r>
            <w:r>
              <w:rPr>
                <w:rFonts w:hint="eastAsia" w:asciiTheme="minorEastAsia" w:hAnsiTheme="minorEastAsia" w:eastAsiaTheme="minorEastAsia" w:cstheme="minorEastAsia"/>
                <w:sz w:val="21"/>
                <w:szCs w:val="21"/>
                <w:u w:val="none"/>
                <w:vertAlign w:val="baseline"/>
                <w:lang w:val="en-US" w:eastAsia="zh-CN"/>
              </w:rPr>
              <w:t xml:space="preserve">家  </w:t>
            </w:r>
          </w:p>
        </w:tc>
      </w:tr>
      <w:tr w14:paraId="491B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13" w:type="dxa"/>
            <w:vAlign w:val="center"/>
          </w:tcPr>
          <w:p w14:paraId="769B58C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7.3</w:t>
            </w:r>
          </w:p>
        </w:tc>
        <w:tc>
          <w:tcPr>
            <w:tcW w:w="3098" w:type="dxa"/>
            <w:vAlign w:val="center"/>
          </w:tcPr>
          <w:p w14:paraId="1DE0A40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发布成交结果公告</w:t>
            </w:r>
          </w:p>
        </w:tc>
        <w:tc>
          <w:tcPr>
            <w:tcW w:w="5174" w:type="dxa"/>
          </w:tcPr>
          <w:p w14:paraId="4C2BE88C">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Theme="minorEastAsia" w:hAnsiTheme="minorEastAsia" w:eastAsiaTheme="minorEastAsia" w:cstheme="minorEastAsia"/>
                <w:sz w:val="21"/>
                <w:szCs w:val="21"/>
                <w:highlight w:val="none"/>
                <w:u w:val="single"/>
                <w:vertAlign w:val="baseline"/>
                <w:lang w:val="en-US" w:eastAsia="zh-CN"/>
              </w:rPr>
            </w:pPr>
            <w:r>
              <w:rPr>
                <w:rFonts w:hint="eastAsia" w:asciiTheme="minorEastAsia" w:hAnsiTheme="minorEastAsia" w:eastAsiaTheme="minorEastAsia" w:cstheme="minorEastAsia"/>
                <w:sz w:val="21"/>
                <w:szCs w:val="21"/>
                <w:highlight w:val="none"/>
                <w:u w:val="none"/>
                <w:lang w:eastAsia="zh-CN" w:bidi="zh-TW"/>
              </w:rPr>
              <w:t>在发布</w:t>
            </w:r>
            <w:r>
              <w:rPr>
                <w:rFonts w:hint="eastAsia" w:asciiTheme="minorEastAsia" w:hAnsiTheme="minorEastAsia" w:eastAsiaTheme="minorEastAsia" w:cstheme="minorEastAsia"/>
                <w:sz w:val="21"/>
                <w:szCs w:val="21"/>
                <w:highlight w:val="none"/>
                <w:u w:val="none"/>
                <w:lang w:val="en-US" w:eastAsia="zh-CN" w:bidi="zh-TW"/>
              </w:rPr>
              <w:t>询比采购</w:t>
            </w:r>
            <w:r>
              <w:rPr>
                <w:rFonts w:hint="eastAsia" w:asciiTheme="minorEastAsia" w:hAnsiTheme="minorEastAsia" w:eastAsiaTheme="minorEastAsia" w:cstheme="minorEastAsia"/>
                <w:sz w:val="21"/>
                <w:szCs w:val="21"/>
                <w:highlight w:val="none"/>
                <w:u w:val="none"/>
                <w:lang w:eastAsia="zh-CN" w:bidi="zh-TW"/>
              </w:rPr>
              <w:t>公告媒介上公</w:t>
            </w:r>
            <w:r>
              <w:rPr>
                <w:rFonts w:hint="eastAsia" w:asciiTheme="minorEastAsia" w:hAnsiTheme="minorEastAsia" w:eastAsiaTheme="minorEastAsia" w:cstheme="minorEastAsia"/>
                <w:sz w:val="21"/>
                <w:szCs w:val="21"/>
                <w:highlight w:val="none"/>
                <w:u w:val="none"/>
                <w:lang w:val="en-US" w:eastAsia="zh-CN" w:bidi="zh-TW"/>
              </w:rPr>
              <w:t>告</w:t>
            </w:r>
          </w:p>
        </w:tc>
      </w:tr>
      <w:tr w14:paraId="5CB2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56EB3CC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7.5</w:t>
            </w:r>
          </w:p>
        </w:tc>
        <w:tc>
          <w:tcPr>
            <w:tcW w:w="3098" w:type="dxa"/>
            <w:vAlign w:val="center"/>
          </w:tcPr>
          <w:p w14:paraId="0FBB474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履约保证金</w:t>
            </w:r>
          </w:p>
        </w:tc>
        <w:tc>
          <w:tcPr>
            <w:tcW w:w="5174" w:type="dxa"/>
          </w:tcPr>
          <w:p w14:paraId="3BFA2C0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sym w:font="Wingdings" w:char="00FE"/>
            </w: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不要求递交</w:t>
            </w:r>
          </w:p>
          <w:p w14:paraId="208350E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sym w:font="Wingdings" w:char="00A8"/>
            </w: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要求递交</w:t>
            </w:r>
          </w:p>
          <w:p w14:paraId="502E0FA7">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highlight w:val="none"/>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 xml:space="preserve">   履约保证金金额：</w:t>
            </w:r>
            <w:r>
              <w:rPr>
                <w:rFonts w:hint="eastAsia" w:asciiTheme="minorEastAsia" w:hAnsiTheme="minorEastAsia" w:eastAsiaTheme="minorEastAsia" w:cstheme="minorEastAsia"/>
                <w:sz w:val="21"/>
                <w:szCs w:val="21"/>
                <w:highlight w:val="none"/>
                <w:u w:val="single"/>
                <w:vertAlign w:val="baseline"/>
                <w:lang w:val="en-US" w:eastAsia="zh-CN"/>
              </w:rPr>
              <w:t xml:space="preserve">              </w:t>
            </w:r>
          </w:p>
          <w:p w14:paraId="12029F3B">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highlight w:val="none"/>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 xml:space="preserve">   履约保证金形式：</w:t>
            </w:r>
            <w:r>
              <w:rPr>
                <w:rFonts w:hint="eastAsia" w:asciiTheme="minorEastAsia" w:hAnsiTheme="minorEastAsia" w:eastAsiaTheme="minorEastAsia" w:cstheme="minorEastAsia"/>
                <w:sz w:val="21"/>
                <w:szCs w:val="21"/>
                <w:highlight w:val="none"/>
                <w:u w:val="single"/>
                <w:vertAlign w:val="baseline"/>
                <w:lang w:val="en-US" w:eastAsia="zh-CN"/>
              </w:rPr>
              <w:t xml:space="preserve">              </w:t>
            </w:r>
          </w:p>
          <w:p w14:paraId="42567988">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highlight w:val="none"/>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 xml:space="preserve">   履约保证金有效期限：</w:t>
            </w:r>
            <w:r>
              <w:rPr>
                <w:rFonts w:hint="eastAsia" w:asciiTheme="minorEastAsia" w:hAnsiTheme="minorEastAsia" w:eastAsiaTheme="minorEastAsia" w:cstheme="minorEastAsia"/>
                <w:sz w:val="21"/>
                <w:szCs w:val="21"/>
                <w:highlight w:val="none"/>
                <w:u w:val="single"/>
                <w:vertAlign w:val="baseline"/>
                <w:lang w:val="en-US" w:eastAsia="zh-CN"/>
              </w:rPr>
              <w:t xml:space="preserve">          </w:t>
            </w:r>
          </w:p>
          <w:p w14:paraId="712D773C">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highlight w:val="none"/>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 xml:space="preserve">   递交时间：</w:t>
            </w:r>
            <w:r>
              <w:rPr>
                <w:rFonts w:hint="eastAsia" w:asciiTheme="minorEastAsia" w:hAnsiTheme="minorEastAsia" w:eastAsiaTheme="minorEastAsia" w:cstheme="minorEastAsia"/>
                <w:sz w:val="21"/>
                <w:szCs w:val="21"/>
                <w:highlight w:val="none"/>
                <w:u w:val="single"/>
                <w:vertAlign w:val="baseline"/>
                <w:lang w:val="en-US" w:eastAsia="zh-CN"/>
              </w:rPr>
              <w:t xml:space="preserve">                    </w:t>
            </w:r>
          </w:p>
          <w:p w14:paraId="28916B74">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highlight w:val="none"/>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highlight w:val="none"/>
                <w:u w:val="none"/>
                <w:shd w:val="clear" w:color="auto" w:fill="auto"/>
                <w:lang w:val="en-US" w:eastAsia="zh-CN" w:bidi="zh-TW"/>
              </w:rPr>
              <w:t xml:space="preserve">   其他要求：</w:t>
            </w:r>
            <w:r>
              <w:rPr>
                <w:rFonts w:hint="eastAsia" w:asciiTheme="minorEastAsia" w:hAnsiTheme="minorEastAsia" w:eastAsiaTheme="minorEastAsia" w:cstheme="minorEastAsia"/>
                <w:sz w:val="21"/>
                <w:szCs w:val="21"/>
                <w:highlight w:val="none"/>
                <w:u w:val="single"/>
                <w:vertAlign w:val="baseline"/>
                <w:lang w:val="en-US" w:eastAsia="zh-CN"/>
              </w:rPr>
              <w:t xml:space="preserve">                    </w:t>
            </w:r>
          </w:p>
        </w:tc>
      </w:tr>
      <w:tr w14:paraId="7474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2572151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7.6.3</w:t>
            </w:r>
          </w:p>
        </w:tc>
        <w:tc>
          <w:tcPr>
            <w:tcW w:w="3098" w:type="dxa"/>
            <w:vAlign w:val="center"/>
          </w:tcPr>
          <w:p w14:paraId="7ED1D0F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签约合同价</w:t>
            </w:r>
          </w:p>
        </w:tc>
        <w:tc>
          <w:tcPr>
            <w:tcW w:w="5174" w:type="dxa"/>
          </w:tcPr>
          <w:p w14:paraId="1A60E881">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asciiTheme="minorEastAsia" w:hAnsiTheme="minorEastAsia" w:eastAsiaTheme="minorEastAsia" w:cstheme="minorEastAsia"/>
                <w:color w:val="auto"/>
                <w:sz w:val="21"/>
                <w:szCs w:val="21"/>
                <w:u w:val="single"/>
                <w:vertAlign w:val="baseline"/>
                <w:lang w:val="en-US" w:eastAsia="zh-CN"/>
              </w:rPr>
            </w:pPr>
            <w:r>
              <w:rPr>
                <w:rFonts w:hint="eastAsia" w:asciiTheme="minorEastAsia" w:hAnsiTheme="minorEastAsia" w:eastAsiaTheme="minorEastAsia" w:cstheme="minorEastAsia"/>
                <w:color w:val="auto"/>
                <w:sz w:val="21"/>
                <w:szCs w:val="21"/>
                <w:u w:val="none"/>
                <w:lang w:val="en-US" w:eastAsia="zh-CN"/>
              </w:rPr>
              <w:t>按</w:t>
            </w:r>
            <w:r>
              <w:rPr>
                <w:rFonts w:hint="eastAsia" w:asciiTheme="minorEastAsia" w:hAnsiTheme="minorEastAsia" w:eastAsiaTheme="minorEastAsia" w:cstheme="minorEastAsia"/>
                <w:color w:val="auto"/>
                <w:sz w:val="21"/>
                <w:szCs w:val="21"/>
                <w:u w:val="none"/>
                <w:lang w:eastAsia="zh-CN"/>
              </w:rPr>
              <w:t>第二章“供应商须知”</w:t>
            </w: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7.6.3规定</w:t>
            </w:r>
          </w:p>
        </w:tc>
      </w:tr>
      <w:tr w14:paraId="5444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38541FF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8.1</w:t>
            </w:r>
          </w:p>
        </w:tc>
        <w:tc>
          <w:tcPr>
            <w:tcW w:w="3098" w:type="dxa"/>
            <w:vAlign w:val="center"/>
          </w:tcPr>
          <w:p w14:paraId="5E589BA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异议渠道</w:t>
            </w:r>
          </w:p>
        </w:tc>
        <w:tc>
          <w:tcPr>
            <w:tcW w:w="5174" w:type="dxa"/>
          </w:tcPr>
          <w:p w14:paraId="370D875A">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联系人：</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裴炳昌</w:t>
            </w:r>
            <w:r>
              <w:rPr>
                <w:rFonts w:hint="eastAsia" w:asciiTheme="minorEastAsia" w:hAnsiTheme="minorEastAsia" w:eastAsiaTheme="minorEastAsia" w:cstheme="minorEastAsia"/>
                <w:sz w:val="21"/>
                <w:szCs w:val="21"/>
                <w:u w:val="single"/>
                <w:lang w:eastAsia="zh-CN"/>
              </w:rPr>
              <w:t xml:space="preserve">                </w:t>
            </w:r>
          </w:p>
          <w:p w14:paraId="1D0E6369">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联系电话：</w:t>
            </w:r>
            <w:r>
              <w:rPr>
                <w:rFonts w:hint="eastAsia" w:asciiTheme="minorEastAsia" w:hAnsiTheme="minorEastAsia" w:eastAsiaTheme="minorEastAsia" w:cstheme="minorEastAsia"/>
                <w:sz w:val="21"/>
                <w:szCs w:val="21"/>
                <w:u w:val="single"/>
                <w:lang w:eastAsia="zh-CN"/>
              </w:rPr>
              <w:t xml:space="preserve">0777-5881305          </w:t>
            </w:r>
          </w:p>
          <w:p w14:paraId="4C087335">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通信地址：</w:t>
            </w:r>
            <w:r>
              <w:rPr>
                <w:rFonts w:hint="eastAsia" w:asciiTheme="minorEastAsia" w:hAnsiTheme="minorEastAsia" w:eastAsiaTheme="minorEastAsia" w:cstheme="minorEastAsia"/>
                <w:sz w:val="21"/>
                <w:szCs w:val="21"/>
                <w:u w:val="single"/>
                <w:lang w:eastAsia="zh-CN"/>
              </w:rPr>
              <w:t>广西钦州市钦州港区友谊大道1号自贸中心23楼</w:t>
            </w:r>
            <w:r>
              <w:rPr>
                <w:rFonts w:hint="eastAsia" w:asciiTheme="minorEastAsia" w:hAnsiTheme="minorEastAsia" w:eastAsiaTheme="minorEastAsia" w:cstheme="minorEastAsia"/>
                <w:sz w:val="21"/>
                <w:szCs w:val="21"/>
                <w:u w:val="single"/>
                <w:lang w:val="en-US" w:eastAsia="zh-CN"/>
              </w:rPr>
              <w:t>经营管理部</w:t>
            </w:r>
            <w:r>
              <w:rPr>
                <w:rFonts w:hint="eastAsia" w:asciiTheme="minorEastAsia" w:hAnsiTheme="minorEastAsia" w:eastAsiaTheme="minorEastAsia" w:cstheme="minorEastAsia"/>
                <w:sz w:val="21"/>
                <w:szCs w:val="21"/>
                <w:u w:val="single"/>
                <w:lang w:eastAsia="zh-CN"/>
              </w:rPr>
              <w:t xml:space="preserve">           </w:t>
            </w:r>
          </w:p>
          <w:p w14:paraId="3ACB2919">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sz w:val="21"/>
                <w:szCs w:val="21"/>
                <w:lang w:eastAsia="zh-CN" w:bidi="zh-TW"/>
              </w:rPr>
              <w:t>其他：</w:t>
            </w:r>
            <w:r>
              <w:rPr>
                <w:rFonts w:hint="eastAsia" w:asciiTheme="minorEastAsia" w:hAnsiTheme="minorEastAsia" w:eastAsiaTheme="minorEastAsia" w:cstheme="minorEastAsia"/>
                <w:sz w:val="21"/>
                <w:szCs w:val="21"/>
                <w:u w:val="single"/>
                <w:lang w:eastAsia="zh-CN"/>
              </w:rPr>
              <w:t xml:space="preserve">  /                   </w:t>
            </w:r>
          </w:p>
        </w:tc>
      </w:tr>
      <w:tr w14:paraId="63B96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13" w:type="dxa"/>
            <w:vAlign w:val="center"/>
          </w:tcPr>
          <w:p w14:paraId="1B24A4C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8.2</w:t>
            </w:r>
          </w:p>
        </w:tc>
        <w:tc>
          <w:tcPr>
            <w:tcW w:w="3098" w:type="dxa"/>
            <w:vAlign w:val="center"/>
          </w:tcPr>
          <w:p w14:paraId="0408199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可以调解异议争议的行业组织或专业咨询机构</w:t>
            </w:r>
          </w:p>
        </w:tc>
        <w:tc>
          <w:tcPr>
            <w:tcW w:w="5174" w:type="dxa"/>
          </w:tcPr>
          <w:p w14:paraId="2FA742FA">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p>
        </w:tc>
      </w:tr>
      <w:tr w14:paraId="2987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5A4B020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10.1</w:t>
            </w:r>
          </w:p>
        </w:tc>
        <w:tc>
          <w:tcPr>
            <w:tcW w:w="3098" w:type="dxa"/>
            <w:vAlign w:val="center"/>
          </w:tcPr>
          <w:p w14:paraId="04195CB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供应商承担采购代理服务费</w:t>
            </w:r>
          </w:p>
        </w:tc>
        <w:tc>
          <w:tcPr>
            <w:tcW w:w="5174" w:type="dxa"/>
          </w:tcPr>
          <w:p w14:paraId="08B382F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sym w:font="Wingdings" w:char="00FE"/>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不要求承担</w:t>
            </w:r>
          </w:p>
          <w:p w14:paraId="10F2E5D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sym w:font="Wingdings" w:char="00A8"/>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要求承担</w:t>
            </w:r>
          </w:p>
          <w:p w14:paraId="401162AF">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费用标准或金额：</w:t>
            </w:r>
            <w:r>
              <w:rPr>
                <w:rFonts w:hint="eastAsia" w:asciiTheme="minorEastAsia" w:hAnsiTheme="minorEastAsia" w:eastAsiaTheme="minorEastAsia" w:cstheme="minorEastAsia"/>
                <w:sz w:val="21"/>
                <w:szCs w:val="21"/>
                <w:u w:val="single"/>
                <w:vertAlign w:val="baseline"/>
                <w:lang w:val="en-US" w:eastAsia="zh-CN"/>
              </w:rPr>
              <w:t xml:space="preserve">              </w:t>
            </w:r>
          </w:p>
          <w:p w14:paraId="23253CFF">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交费时间：</w:t>
            </w:r>
            <w:r>
              <w:rPr>
                <w:rFonts w:hint="eastAsia" w:asciiTheme="minorEastAsia" w:hAnsiTheme="minorEastAsia" w:eastAsiaTheme="minorEastAsia" w:cstheme="minorEastAsia"/>
                <w:sz w:val="21"/>
                <w:szCs w:val="21"/>
                <w:u w:val="single"/>
                <w:vertAlign w:val="baseline"/>
                <w:lang w:val="en-US" w:eastAsia="zh-CN"/>
              </w:rPr>
              <w:t xml:space="preserve">            </w:t>
            </w:r>
          </w:p>
          <w:p w14:paraId="3A7744FC">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sz w:val="21"/>
                <w:szCs w:val="21"/>
                <w:u w:val="single"/>
                <w:vertAlign w:val="baseline"/>
                <w:lang w:val="en-US" w:eastAsia="zh-CN"/>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交费方式：</w:t>
            </w:r>
            <w:r>
              <w:rPr>
                <w:rFonts w:hint="eastAsia" w:asciiTheme="minorEastAsia" w:hAnsiTheme="minorEastAsia" w:eastAsiaTheme="minorEastAsia" w:cstheme="minorEastAsia"/>
                <w:sz w:val="21"/>
                <w:szCs w:val="21"/>
                <w:u w:val="single"/>
                <w:vertAlign w:val="baseline"/>
                <w:lang w:val="en-US" w:eastAsia="zh-CN"/>
              </w:rPr>
              <w:t xml:space="preserve">          </w:t>
            </w:r>
          </w:p>
        </w:tc>
      </w:tr>
      <w:tr w14:paraId="04E2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7D07ECE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10.3</w:t>
            </w:r>
          </w:p>
        </w:tc>
        <w:tc>
          <w:tcPr>
            <w:tcW w:w="3098" w:type="dxa"/>
            <w:vAlign w:val="center"/>
          </w:tcPr>
          <w:p w14:paraId="65F8735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需要补充的其他内容</w:t>
            </w:r>
          </w:p>
        </w:tc>
        <w:tc>
          <w:tcPr>
            <w:tcW w:w="5174" w:type="dxa"/>
          </w:tcPr>
          <w:p w14:paraId="0D34D414">
            <w:pPr>
              <w:pageBreakBefore w:val="0"/>
              <w:widowControl w:val="0"/>
              <w:numPr>
                <w:ilvl w:val="0"/>
                <w:numId w:val="0"/>
              </w:numPr>
              <w:kinsoku/>
              <w:overflowPunct/>
              <w:topLinePunct w:val="0"/>
              <w:autoSpaceDE/>
              <w:autoSpaceDN/>
              <w:bidi w:val="0"/>
              <w:adjustRightInd/>
              <w:snapToGrid/>
              <w:spacing w:before="0" w:after="0" w:line="360" w:lineRule="auto"/>
              <w:ind w:left="0" w:right="0" w:firstLine="420" w:firstLineChars="200"/>
              <w:jc w:val="both"/>
              <w:textAlignment w:val="auto"/>
              <w:rPr>
                <w:rFonts w:hint="eastAsia" w:asciiTheme="minorEastAsia" w:hAnsiTheme="minorEastAsia" w:eastAsiaTheme="minorEastAsia" w:cstheme="minorEastAsia"/>
                <w:sz w:val="21"/>
                <w:szCs w:val="21"/>
                <w:u w:val="single"/>
                <w:vertAlign w:val="baseline"/>
                <w:lang w:val="en-US" w:eastAsia="zh-CN"/>
              </w:rPr>
            </w:pPr>
          </w:p>
        </w:tc>
      </w:tr>
    </w:tbl>
    <w:p w14:paraId="1543A5B8">
      <w:pPr>
        <w:pageBreakBefore w:val="0"/>
        <w:widowControl w:val="0"/>
        <w:kinsoku/>
        <w:overflowPunct/>
        <w:topLinePunct w:val="0"/>
        <w:autoSpaceDE/>
        <w:autoSpaceDN/>
        <w:bidi w:val="0"/>
        <w:adjustRightInd/>
        <w:snapToGrid/>
        <w:spacing w:before="0" w:after="0" w:line="360" w:lineRule="auto"/>
        <w:ind w:left="0" w:right="0" w:firstLine="40" w:firstLineChars="200"/>
        <w:textAlignment w:val="auto"/>
        <w:rPr>
          <w:rFonts w:hint="eastAsia" w:ascii="宋体" w:hAnsi="宋体" w:eastAsia="宋体" w:cs="宋体"/>
          <w:sz w:val="2"/>
          <w:szCs w:val="2"/>
        </w:rPr>
      </w:pPr>
    </w:p>
    <w:p w14:paraId="114C6F65">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right="0" w:firstLine="400" w:firstLineChars="200"/>
        <w:jc w:val="center"/>
        <w:textAlignment w:val="auto"/>
        <w:rPr>
          <w:rFonts w:hint="eastAsia" w:ascii="宋体" w:hAnsi="宋体" w:eastAsia="宋体" w:cs="宋体"/>
        </w:rPr>
      </w:pPr>
    </w:p>
    <w:p w14:paraId="42592A71">
      <w:pPr>
        <w:pageBreakBefore w:val="0"/>
        <w:widowControl w:val="0"/>
        <w:kinsoku/>
        <w:overflowPunct/>
        <w:topLinePunct w:val="0"/>
        <w:autoSpaceDE/>
        <w:autoSpaceDN/>
        <w:bidi w:val="0"/>
        <w:adjustRightInd/>
        <w:snapToGrid/>
        <w:spacing w:before="0" w:after="0" w:line="360" w:lineRule="auto"/>
        <w:ind w:left="0" w:right="0" w:firstLine="0" w:firstLineChars="0"/>
        <w:textAlignment w:val="auto"/>
        <w:rPr>
          <w:rFonts w:hint="eastAsia" w:ascii="宋体" w:hAnsi="宋体" w:eastAsia="宋体" w:cs="宋体"/>
          <w:sz w:val="2"/>
          <w:szCs w:val="2"/>
        </w:rPr>
      </w:pPr>
    </w:p>
    <w:p w14:paraId="4D9EE029">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71" w:name="_Toc15718"/>
      <w:bookmarkStart w:id="72" w:name="_Toc3206"/>
      <w:bookmarkStart w:id="73" w:name="_Toc30407"/>
      <w:bookmarkStart w:id="74" w:name="_Toc18162"/>
      <w:bookmarkStart w:id="75" w:name="_Toc12986"/>
      <w:r>
        <w:rPr>
          <w:rFonts w:hint="eastAsia" w:ascii="宋体" w:hAnsi="宋体" w:eastAsia="宋体" w:cs="宋体"/>
          <w:sz w:val="28"/>
          <w:szCs w:val="28"/>
        </w:rPr>
        <w:t>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总则</w:t>
      </w:r>
      <w:bookmarkEnd w:id="71"/>
      <w:bookmarkEnd w:id="72"/>
      <w:bookmarkEnd w:id="73"/>
      <w:bookmarkEnd w:id="74"/>
      <w:bookmarkEnd w:id="75"/>
    </w:p>
    <w:p w14:paraId="0094E2BB">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76" w:name="_Toc22571"/>
      <w:bookmarkStart w:id="77" w:name="_Toc17204"/>
      <w:bookmarkStart w:id="78" w:name="_Toc2236"/>
      <w:bookmarkStart w:id="79" w:name="_Toc25586"/>
      <w:bookmarkStart w:id="80" w:name="_Toc4350"/>
      <w:r>
        <w:rPr>
          <w:rFonts w:hint="eastAsia" w:ascii="宋体" w:hAnsi="宋体" w:eastAsia="宋体" w:cs="宋体"/>
          <w:sz w:val="24"/>
          <w:szCs w:val="24"/>
          <w:lang w:val="en-US" w:eastAsia="en-US"/>
        </w:rPr>
        <w:t>1.</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采购方式</w:t>
      </w:r>
      <w:bookmarkEnd w:id="76"/>
      <w:bookmarkEnd w:id="77"/>
      <w:bookmarkEnd w:id="78"/>
      <w:bookmarkEnd w:id="79"/>
      <w:bookmarkEnd w:id="80"/>
    </w:p>
    <w:p w14:paraId="42549FD5">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本项目采用</w:t>
      </w:r>
      <w:r>
        <w:rPr>
          <w:rFonts w:hint="eastAsia" w:cs="宋体"/>
          <w:color w:val="000000"/>
          <w:spacing w:val="0"/>
          <w:w w:val="100"/>
          <w:position w:val="0"/>
          <w:sz w:val="24"/>
          <w:szCs w:val="24"/>
          <w:lang w:eastAsia="zh-CN"/>
        </w:rPr>
        <w:t>询比采</w:t>
      </w:r>
      <w:r>
        <w:rPr>
          <w:rFonts w:hint="eastAsia" w:ascii="宋体" w:hAnsi="宋体" w:eastAsia="宋体" w:cs="宋体"/>
          <w:color w:val="000000"/>
          <w:spacing w:val="0"/>
          <w:w w:val="100"/>
          <w:position w:val="0"/>
          <w:sz w:val="24"/>
          <w:szCs w:val="24"/>
        </w:rPr>
        <w:t>购方式。</w:t>
      </w:r>
    </w:p>
    <w:p w14:paraId="1109A270">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FF"/>
          <w:sz w:val="24"/>
          <w:szCs w:val="24"/>
        </w:rPr>
      </w:pPr>
      <w:r>
        <w:rPr>
          <w:rFonts w:hint="eastAsia" w:cs="宋体"/>
          <w:color w:val="0000FF"/>
          <w:spacing w:val="0"/>
          <w:w w:val="100"/>
          <w:position w:val="0"/>
          <w:sz w:val="24"/>
          <w:szCs w:val="24"/>
          <w:lang w:eastAsia="zh-CN"/>
        </w:rPr>
        <w:t>询比</w:t>
      </w:r>
      <w:r>
        <w:rPr>
          <w:rFonts w:hint="eastAsia" w:ascii="宋体" w:hAnsi="宋体" w:eastAsia="宋体" w:cs="宋体"/>
          <w:color w:val="0000FF"/>
          <w:spacing w:val="0"/>
          <w:w w:val="100"/>
          <w:position w:val="0"/>
          <w:sz w:val="24"/>
          <w:szCs w:val="24"/>
        </w:rPr>
        <w:t>采购是指采购人组建</w:t>
      </w:r>
      <w:r>
        <w:rPr>
          <w:rFonts w:hint="eastAsia" w:cs="宋体"/>
          <w:color w:val="0000FF"/>
          <w:spacing w:val="0"/>
          <w:w w:val="100"/>
          <w:position w:val="0"/>
          <w:sz w:val="24"/>
          <w:szCs w:val="24"/>
          <w:lang w:eastAsia="zh-CN"/>
        </w:rPr>
        <w:t>评审</w:t>
      </w:r>
      <w:r>
        <w:rPr>
          <w:rFonts w:hint="eastAsia" w:ascii="宋体" w:hAnsi="宋体" w:eastAsia="宋体" w:cs="宋体"/>
          <w:color w:val="0000FF"/>
          <w:spacing w:val="0"/>
          <w:w w:val="100"/>
          <w:position w:val="0"/>
          <w:sz w:val="24"/>
          <w:szCs w:val="24"/>
        </w:rPr>
        <w:t>小组与响应采购的供应商</w:t>
      </w:r>
      <w:r>
        <w:rPr>
          <w:rFonts w:hint="eastAsia" w:cs="宋体"/>
          <w:color w:val="0000FF"/>
          <w:spacing w:val="0"/>
          <w:w w:val="100"/>
          <w:position w:val="0"/>
          <w:sz w:val="24"/>
          <w:szCs w:val="24"/>
          <w:lang w:eastAsia="zh-CN"/>
        </w:rPr>
        <w:t>按照采购文件规定的规则和时间一次递交的</w:t>
      </w:r>
      <w:r>
        <w:rPr>
          <w:rFonts w:hint="eastAsia" w:ascii="宋体" w:hAnsi="宋体" w:eastAsia="宋体" w:cs="宋体"/>
          <w:color w:val="0000FF"/>
          <w:spacing w:val="0"/>
          <w:w w:val="100"/>
          <w:position w:val="0"/>
          <w:sz w:val="24"/>
          <w:szCs w:val="24"/>
        </w:rPr>
        <w:t>响应文件进行评审</w:t>
      </w:r>
      <w:r>
        <w:rPr>
          <w:rFonts w:hint="eastAsia" w:cs="宋体"/>
          <w:color w:val="0000FF"/>
          <w:spacing w:val="0"/>
          <w:w w:val="100"/>
          <w:position w:val="0"/>
          <w:sz w:val="24"/>
          <w:szCs w:val="24"/>
          <w:lang w:eastAsia="zh-CN"/>
        </w:rPr>
        <w:t>，</w:t>
      </w:r>
      <w:r>
        <w:rPr>
          <w:rFonts w:hint="eastAsia" w:ascii="宋体" w:hAnsi="宋体" w:eastAsia="宋体" w:cs="宋体"/>
          <w:color w:val="0000FF"/>
          <w:spacing w:val="0"/>
          <w:w w:val="100"/>
          <w:position w:val="0"/>
          <w:sz w:val="24"/>
          <w:szCs w:val="24"/>
        </w:rPr>
        <w:t>采购人根据</w:t>
      </w:r>
      <w:r>
        <w:rPr>
          <w:rFonts w:hint="eastAsia" w:cs="宋体"/>
          <w:color w:val="0000FF"/>
          <w:spacing w:val="0"/>
          <w:w w:val="100"/>
          <w:position w:val="0"/>
          <w:sz w:val="24"/>
          <w:szCs w:val="24"/>
          <w:lang w:eastAsia="zh-CN"/>
        </w:rPr>
        <w:t>评审</w:t>
      </w:r>
      <w:r>
        <w:rPr>
          <w:rFonts w:hint="eastAsia" w:ascii="宋体" w:hAnsi="宋体" w:eastAsia="宋体" w:cs="宋体"/>
          <w:color w:val="0000FF"/>
          <w:spacing w:val="0"/>
          <w:w w:val="100"/>
          <w:position w:val="0"/>
          <w:sz w:val="24"/>
          <w:szCs w:val="24"/>
        </w:rPr>
        <w:t>小组</w:t>
      </w:r>
      <w:r>
        <w:rPr>
          <w:rFonts w:hint="eastAsia" w:cs="宋体"/>
          <w:color w:val="0000FF"/>
          <w:spacing w:val="0"/>
          <w:w w:val="100"/>
          <w:position w:val="0"/>
          <w:sz w:val="24"/>
          <w:szCs w:val="24"/>
          <w:lang w:eastAsia="zh-CN"/>
        </w:rPr>
        <w:t>的评审结果，</w:t>
      </w:r>
      <w:r>
        <w:rPr>
          <w:rFonts w:hint="eastAsia" w:ascii="宋体" w:hAnsi="宋体" w:eastAsia="宋体" w:cs="宋体"/>
          <w:color w:val="0000FF"/>
          <w:spacing w:val="0"/>
          <w:w w:val="100"/>
          <w:position w:val="0"/>
          <w:sz w:val="24"/>
          <w:szCs w:val="24"/>
        </w:rPr>
        <w:t>选择确定成交供应商的</w:t>
      </w:r>
      <w:r>
        <w:rPr>
          <w:rFonts w:hint="eastAsia" w:cs="宋体"/>
          <w:color w:val="0000FF"/>
          <w:spacing w:val="0"/>
          <w:w w:val="100"/>
          <w:position w:val="0"/>
          <w:sz w:val="24"/>
          <w:szCs w:val="24"/>
          <w:lang w:eastAsia="zh-CN"/>
        </w:rPr>
        <w:t>采</w:t>
      </w:r>
      <w:r>
        <w:rPr>
          <w:rFonts w:hint="eastAsia" w:ascii="宋体" w:hAnsi="宋体" w:eastAsia="宋体" w:cs="宋体"/>
          <w:color w:val="0000FF"/>
          <w:spacing w:val="0"/>
          <w:w w:val="100"/>
          <w:position w:val="0"/>
          <w:sz w:val="24"/>
          <w:szCs w:val="24"/>
        </w:rPr>
        <w:t>购方式。</w:t>
      </w:r>
    </w:p>
    <w:p w14:paraId="5B4AA29D">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81" w:name="_Toc17158"/>
      <w:bookmarkStart w:id="82" w:name="_Toc2550"/>
      <w:bookmarkStart w:id="83" w:name="_Toc26542"/>
      <w:bookmarkStart w:id="84" w:name="_Toc13498"/>
      <w:bookmarkStart w:id="85" w:name="_Toc11082"/>
      <w:r>
        <w:rPr>
          <w:rFonts w:hint="eastAsia" w:ascii="宋体" w:hAnsi="宋体" w:eastAsia="宋体" w:cs="宋体"/>
          <w:sz w:val="24"/>
          <w:szCs w:val="24"/>
          <w:lang w:val="en-US" w:eastAsia="en-US"/>
        </w:rPr>
        <w:t>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采购项目概况和供应商资格要求</w:t>
      </w:r>
      <w:bookmarkEnd w:id="81"/>
      <w:bookmarkEnd w:id="82"/>
      <w:bookmarkEnd w:id="83"/>
      <w:bookmarkEnd w:id="84"/>
      <w:bookmarkEnd w:id="85"/>
    </w:p>
    <w:p w14:paraId="1905545C">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lang w:eastAsia="zh-CN"/>
        </w:rPr>
      </w:pP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购项目概况和供应商资格要求见第一章</w:t>
      </w:r>
      <w:r>
        <w:rPr>
          <w:rFonts w:hint="eastAsia" w:ascii="宋体" w:hAnsi="宋体" w:eastAsia="宋体" w:cs="宋体"/>
          <w:color w:val="000000"/>
          <w:spacing w:val="0"/>
          <w:w w:val="100"/>
          <w:position w:val="0"/>
          <w:sz w:val="24"/>
          <w:szCs w:val="24"/>
          <w:lang w:val="zh-CN" w:eastAsia="zh-CN" w:bidi="zh-CN"/>
        </w:rPr>
        <w:t>“</w:t>
      </w:r>
      <w:r>
        <w:rPr>
          <w:rFonts w:hint="eastAsia" w:cs="宋体"/>
          <w:color w:val="0000FF"/>
          <w:spacing w:val="0"/>
          <w:w w:val="100"/>
          <w:position w:val="0"/>
          <w:sz w:val="24"/>
          <w:szCs w:val="24"/>
          <w:lang w:val="zh-CN" w:eastAsia="zh-CN" w:bidi="zh-CN"/>
        </w:rPr>
        <w:t>询比</w:t>
      </w:r>
      <w:r>
        <w:rPr>
          <w:rFonts w:hint="eastAsia" w:ascii="宋体" w:hAnsi="宋体" w:eastAsia="宋体" w:cs="宋体"/>
          <w:color w:val="0000FF"/>
          <w:spacing w:val="0"/>
          <w:w w:val="100"/>
          <w:position w:val="0"/>
          <w:sz w:val="24"/>
          <w:szCs w:val="24"/>
        </w:rPr>
        <w:t>采购公告</w:t>
      </w:r>
      <w:r>
        <w:rPr>
          <w:rFonts w:hint="eastAsia" w:ascii="宋体" w:hAnsi="宋体" w:eastAsia="宋体" w:cs="宋体"/>
          <w:color w:val="000000"/>
          <w:spacing w:val="0"/>
          <w:w w:val="100"/>
          <w:position w:val="0"/>
          <w:sz w:val="24"/>
          <w:szCs w:val="24"/>
        </w:rPr>
        <w:t>”</w:t>
      </w:r>
      <w:r>
        <w:rPr>
          <w:rFonts w:hint="eastAsia" w:cs="宋体"/>
          <w:color w:val="000000"/>
          <w:spacing w:val="0"/>
          <w:w w:val="100"/>
          <w:position w:val="0"/>
          <w:sz w:val="24"/>
          <w:szCs w:val="24"/>
          <w:lang w:eastAsia="zh-CN"/>
        </w:rPr>
        <w:t>。</w:t>
      </w:r>
    </w:p>
    <w:p w14:paraId="2175F85D">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86" w:name="_Toc6909"/>
      <w:bookmarkStart w:id="87" w:name="_Toc8914"/>
      <w:bookmarkStart w:id="88" w:name="_Toc31288"/>
      <w:bookmarkStart w:id="89" w:name="_Toc1189"/>
      <w:bookmarkStart w:id="90" w:name="_Toc31522"/>
      <w:r>
        <w:rPr>
          <w:rFonts w:hint="eastAsia" w:ascii="宋体" w:hAnsi="宋体" w:eastAsia="宋体" w:cs="宋体"/>
          <w:sz w:val="24"/>
          <w:szCs w:val="24"/>
          <w:lang w:val="en-US" w:eastAsia="en-US"/>
        </w:rPr>
        <w:t>1.3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费用承担</w:t>
      </w:r>
      <w:bookmarkEnd w:id="86"/>
      <w:bookmarkEnd w:id="87"/>
      <w:bookmarkEnd w:id="88"/>
      <w:bookmarkEnd w:id="89"/>
      <w:bookmarkEnd w:id="90"/>
    </w:p>
    <w:p w14:paraId="403BB0D7">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供应商准备和参加</w:t>
      </w:r>
      <w:r>
        <w:rPr>
          <w:rFonts w:hint="eastAsia" w:cs="宋体"/>
          <w:color w:val="000000"/>
          <w:spacing w:val="0"/>
          <w:w w:val="100"/>
          <w:position w:val="0"/>
          <w:sz w:val="24"/>
          <w:szCs w:val="24"/>
          <w:lang w:eastAsia="zh-CN"/>
        </w:rPr>
        <w:t>询比采</w:t>
      </w:r>
      <w:r>
        <w:rPr>
          <w:rFonts w:hint="eastAsia" w:ascii="宋体" w:hAnsi="宋体" w:eastAsia="宋体" w:cs="宋体"/>
          <w:color w:val="000000"/>
          <w:spacing w:val="0"/>
          <w:w w:val="100"/>
          <w:position w:val="0"/>
          <w:sz w:val="24"/>
          <w:szCs w:val="24"/>
        </w:rPr>
        <w:t>购活动所发生的各种费用由供应商自行承担。</w:t>
      </w:r>
    </w:p>
    <w:p w14:paraId="7C279704">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91" w:name="_Toc21894"/>
      <w:bookmarkStart w:id="92" w:name="_Toc12990"/>
      <w:bookmarkStart w:id="93" w:name="_Toc25368"/>
      <w:bookmarkStart w:id="94" w:name="_Toc2881"/>
      <w:bookmarkStart w:id="95" w:name="_Toc16426"/>
      <w:r>
        <w:rPr>
          <w:rFonts w:hint="eastAsia" w:ascii="宋体" w:hAnsi="宋体" w:eastAsia="宋体" w:cs="宋体"/>
          <w:sz w:val="24"/>
          <w:szCs w:val="24"/>
          <w:lang w:val="en-US" w:eastAsia="en-US"/>
        </w:rPr>
        <w:t>1.4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保密</w:t>
      </w:r>
      <w:bookmarkEnd w:id="91"/>
      <w:bookmarkEnd w:id="92"/>
      <w:bookmarkEnd w:id="93"/>
      <w:bookmarkEnd w:id="94"/>
      <w:bookmarkEnd w:id="95"/>
    </w:p>
    <w:p w14:paraId="7C7930C2">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参加</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采购活动的各方应对采购文件和响应文件中的商业和技术等秘密保密</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否则应承担相应的法律责任。</w:t>
      </w:r>
    </w:p>
    <w:p w14:paraId="468B783A">
      <w:pPr>
        <w:pStyle w:val="5"/>
        <w:pageBreakBefore w:val="0"/>
        <w:widowControl w:val="0"/>
        <w:kinsoku/>
        <w:wordWrap/>
        <w:overflowPunct/>
        <w:topLinePunct w:val="0"/>
        <w:autoSpaceDE/>
        <w:autoSpaceDN/>
        <w:bidi w:val="0"/>
        <w:adjustRightInd/>
        <w:snapToGrid/>
        <w:spacing w:before="0" w:beforeLines="0" w:after="0" w:afterLines="0" w:line="360" w:lineRule="auto"/>
        <w:ind w:right="0"/>
        <w:textAlignment w:val="auto"/>
        <w:rPr>
          <w:rFonts w:hint="eastAsia" w:ascii="宋体" w:hAnsi="宋体" w:eastAsia="宋体" w:cs="宋体"/>
          <w:b/>
          <w:bCs/>
          <w:sz w:val="24"/>
          <w:szCs w:val="24"/>
        </w:rPr>
      </w:pPr>
      <w:bookmarkStart w:id="96" w:name="_Toc22341"/>
      <w:bookmarkStart w:id="97" w:name="_Toc12611"/>
      <w:bookmarkStart w:id="98" w:name="_Toc8236"/>
      <w:bookmarkStart w:id="99" w:name="_Toc5802"/>
      <w:bookmarkStart w:id="100" w:name="_Toc547"/>
      <w:r>
        <w:rPr>
          <w:rFonts w:hint="eastAsia" w:ascii="宋体" w:hAnsi="宋体" w:eastAsia="宋体" w:cs="宋体"/>
          <w:b/>
          <w:bCs/>
          <w:color w:val="000000"/>
          <w:spacing w:val="0"/>
          <w:w w:val="100"/>
          <w:position w:val="0"/>
          <w:sz w:val="24"/>
          <w:szCs w:val="24"/>
          <w:lang w:val="en-US" w:eastAsia="en-US" w:bidi="en-US"/>
        </w:rPr>
        <w:t>1.5</w:t>
      </w:r>
      <w:r>
        <w:rPr>
          <w:rFonts w:hint="eastAsia" w:ascii="宋体" w:hAnsi="宋体" w:eastAsia="宋体" w:cs="宋体"/>
          <w:b/>
          <w:bCs/>
          <w:color w:val="000000"/>
          <w:spacing w:val="0"/>
          <w:w w:val="100"/>
          <w:position w:val="0"/>
          <w:sz w:val="24"/>
          <w:szCs w:val="24"/>
          <w:lang w:val="en-US" w:eastAsia="zh-CN" w:bidi="en-US"/>
        </w:rPr>
        <w:t xml:space="preserve"> </w:t>
      </w:r>
      <w:r>
        <w:rPr>
          <w:rFonts w:hint="eastAsia" w:ascii="宋体" w:hAnsi="宋体" w:eastAsia="宋体" w:cs="宋体"/>
          <w:b/>
          <w:bCs/>
          <w:color w:val="000000"/>
          <w:spacing w:val="0"/>
          <w:w w:val="100"/>
          <w:position w:val="0"/>
          <w:sz w:val="24"/>
          <w:szCs w:val="24"/>
        </w:rPr>
        <w:t>语言文字</w:t>
      </w:r>
      <w:bookmarkEnd w:id="96"/>
      <w:bookmarkEnd w:id="97"/>
      <w:bookmarkEnd w:id="98"/>
      <w:bookmarkEnd w:id="99"/>
      <w:bookmarkEnd w:id="100"/>
    </w:p>
    <w:p w14:paraId="3A162D6F">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采购文件和响应文件使用的语言文字为中文。专用术语使用外文的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应附有中文注释。</w:t>
      </w:r>
    </w:p>
    <w:p w14:paraId="46EB502B">
      <w:pPr>
        <w:pStyle w:val="5"/>
        <w:pageBreakBefore w:val="0"/>
        <w:widowControl w:val="0"/>
        <w:kinsoku/>
        <w:wordWrap/>
        <w:overflowPunct/>
        <w:topLinePunct w:val="0"/>
        <w:autoSpaceDE/>
        <w:autoSpaceDN/>
        <w:bidi w:val="0"/>
        <w:adjustRightInd/>
        <w:snapToGrid/>
        <w:spacing w:before="0" w:beforeLines="0" w:after="0" w:afterLines="0" w:line="360" w:lineRule="auto"/>
        <w:ind w:right="0"/>
        <w:textAlignment w:val="auto"/>
        <w:rPr>
          <w:rFonts w:hint="eastAsia" w:ascii="宋体" w:hAnsi="宋体" w:eastAsia="宋体" w:cs="宋体"/>
          <w:sz w:val="24"/>
          <w:szCs w:val="24"/>
        </w:rPr>
      </w:pPr>
      <w:bookmarkStart w:id="101" w:name="_Toc4916"/>
      <w:bookmarkStart w:id="102" w:name="_Toc3300"/>
      <w:bookmarkStart w:id="103" w:name="_Toc20932"/>
      <w:bookmarkStart w:id="104" w:name="_Toc17058"/>
      <w:bookmarkStart w:id="105" w:name="_Toc23464"/>
      <w:r>
        <w:rPr>
          <w:rFonts w:hint="eastAsia" w:ascii="宋体" w:hAnsi="宋体" w:eastAsia="宋体" w:cs="宋体"/>
          <w:sz w:val="24"/>
          <w:szCs w:val="24"/>
          <w:lang w:val="en-US" w:eastAsia="en-US"/>
        </w:rPr>
        <w:t>1.6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计量单位</w:t>
      </w:r>
      <w:bookmarkEnd w:id="101"/>
      <w:bookmarkEnd w:id="102"/>
      <w:bookmarkEnd w:id="103"/>
      <w:bookmarkEnd w:id="104"/>
      <w:bookmarkEnd w:id="105"/>
    </w:p>
    <w:p w14:paraId="1CA71040">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所有计量均采用中华人民共和国法定计量单位。</w:t>
      </w:r>
    </w:p>
    <w:p w14:paraId="0B03CFB5">
      <w:pPr>
        <w:pStyle w:val="5"/>
        <w:pageBreakBefore w:val="0"/>
        <w:widowControl w:val="0"/>
        <w:kinsoku/>
        <w:wordWrap/>
        <w:overflowPunct/>
        <w:topLinePunct w:val="0"/>
        <w:autoSpaceDE/>
        <w:autoSpaceDN/>
        <w:bidi w:val="0"/>
        <w:adjustRightInd/>
        <w:snapToGrid/>
        <w:spacing w:before="0" w:beforeLines="0" w:after="0" w:afterLines="0" w:line="360" w:lineRule="auto"/>
        <w:ind w:right="0"/>
        <w:textAlignment w:val="auto"/>
        <w:rPr>
          <w:rFonts w:hint="eastAsia" w:ascii="宋体" w:hAnsi="宋体" w:eastAsia="宋体" w:cs="宋体"/>
          <w:sz w:val="24"/>
          <w:szCs w:val="24"/>
        </w:rPr>
      </w:pPr>
      <w:bookmarkStart w:id="106" w:name="_Toc29052"/>
      <w:bookmarkStart w:id="107" w:name="_Toc6197"/>
      <w:bookmarkStart w:id="108" w:name="_Toc24194"/>
      <w:bookmarkStart w:id="109" w:name="_Toc29351"/>
      <w:bookmarkStart w:id="110" w:name="_Toc22"/>
      <w:r>
        <w:rPr>
          <w:rFonts w:hint="eastAsia" w:ascii="宋体" w:hAnsi="宋体" w:eastAsia="宋体" w:cs="宋体"/>
          <w:sz w:val="24"/>
          <w:szCs w:val="24"/>
          <w:lang w:val="en-US" w:eastAsia="en-US"/>
        </w:rPr>
        <w:t>1.7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踏勘现场</w:t>
      </w:r>
      <w:bookmarkEnd w:id="106"/>
      <w:bookmarkEnd w:id="107"/>
      <w:bookmarkEnd w:id="108"/>
      <w:bookmarkEnd w:id="109"/>
      <w:bookmarkEnd w:id="110"/>
    </w:p>
    <w:p w14:paraId="20F30B9C">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1.7.</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供应商须知前附表规定组织踏勘现场的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采购人按供应商须知前附表规定的时间、地点组织供应商踏勘项目现场。部分供应商未按时参加踏勘现场的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不影响踏勘现场的正常进行。</w:t>
      </w:r>
    </w:p>
    <w:p w14:paraId="5B7F3D0A">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1.7.2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供应商可自愿参加踏勘现场活动。除采购人的原因外</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采购人对供应商参加踏勘现场中所发生的人员伤亡和财产损失不承担责任。</w:t>
      </w:r>
    </w:p>
    <w:p w14:paraId="054C4E9C">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1.7.3</w:t>
      </w:r>
      <w:r>
        <w:rPr>
          <w:rFonts w:hint="eastAsia"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购人在踏勘现场中介绍的工程场地和相关的周边环境情况</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仅作为供应商编制响应文件的参考</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采购人不对供应商据此作出的判断和决策负责。</w:t>
      </w:r>
    </w:p>
    <w:p w14:paraId="77C40047">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sz w:val="24"/>
          <w:szCs w:val="24"/>
        </w:rPr>
      </w:pPr>
      <w:bookmarkStart w:id="111" w:name="_Toc4951"/>
      <w:bookmarkStart w:id="112" w:name="_Toc6874"/>
      <w:bookmarkStart w:id="113" w:name="_Toc27350"/>
      <w:bookmarkStart w:id="114" w:name="_Toc15859"/>
      <w:bookmarkStart w:id="115" w:name="_Toc9974"/>
      <w:r>
        <w:rPr>
          <w:rFonts w:hint="eastAsia" w:ascii="宋体" w:hAnsi="宋体" w:eastAsia="宋体" w:cs="宋体"/>
          <w:sz w:val="24"/>
          <w:szCs w:val="24"/>
          <w:lang w:val="en-US" w:eastAsia="en-US"/>
        </w:rPr>
        <w:t>1.8</w:t>
      </w:r>
      <w:r>
        <w:rPr>
          <w:rFonts w:hint="eastAsia" w:ascii="宋体" w:hAnsi="宋体" w:eastAsia="宋体" w:cs="宋体"/>
          <w:sz w:val="24"/>
          <w:szCs w:val="24"/>
          <w:lang w:val="en-US" w:eastAsia="zh-CN"/>
        </w:rPr>
        <w:t xml:space="preserve"> 询比采购</w:t>
      </w:r>
      <w:r>
        <w:rPr>
          <w:rFonts w:hint="eastAsia" w:ascii="宋体" w:hAnsi="宋体" w:eastAsia="宋体" w:cs="宋体"/>
          <w:sz w:val="24"/>
          <w:szCs w:val="24"/>
        </w:rPr>
        <w:t>预备会</w:t>
      </w:r>
      <w:bookmarkEnd w:id="111"/>
      <w:bookmarkEnd w:id="112"/>
      <w:bookmarkEnd w:id="113"/>
      <w:bookmarkEnd w:id="114"/>
      <w:bookmarkEnd w:id="115"/>
    </w:p>
    <w:p w14:paraId="11FED27C">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供应商须知前附表规定召开</w:t>
      </w:r>
      <w:r>
        <w:rPr>
          <w:rFonts w:hint="eastAsia" w:cs="宋体"/>
          <w:color w:val="000000"/>
          <w:spacing w:val="0"/>
          <w:w w:val="100"/>
          <w:position w:val="0"/>
          <w:sz w:val="24"/>
          <w:szCs w:val="24"/>
          <w:lang w:eastAsia="zh-CN"/>
        </w:rPr>
        <w:t>询比采</w:t>
      </w:r>
      <w:r>
        <w:rPr>
          <w:rFonts w:hint="eastAsia" w:ascii="宋体" w:hAnsi="宋体" w:eastAsia="宋体" w:cs="宋体"/>
          <w:color w:val="000000"/>
          <w:spacing w:val="0"/>
          <w:w w:val="100"/>
          <w:position w:val="0"/>
          <w:sz w:val="24"/>
          <w:szCs w:val="24"/>
        </w:rPr>
        <w:t>购预备会的</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购人按供应商须知前附表规定的时间和地点召开</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采购预备会。</w:t>
      </w:r>
    </w:p>
    <w:p w14:paraId="7B2379E4">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16" w:name="_Toc7189"/>
      <w:bookmarkStart w:id="117" w:name="_Toc25811"/>
      <w:bookmarkStart w:id="118" w:name="_Toc15712"/>
      <w:bookmarkStart w:id="119" w:name="_Toc25841"/>
      <w:bookmarkStart w:id="120" w:name="_Toc9103"/>
      <w:r>
        <w:rPr>
          <w:rFonts w:hint="eastAsia" w:ascii="宋体" w:hAnsi="宋体" w:eastAsia="宋体" w:cs="宋体"/>
          <w:sz w:val="24"/>
          <w:szCs w:val="24"/>
          <w:lang w:val="en-US" w:eastAsia="en-US"/>
        </w:rPr>
        <w:t xml:space="preserve">1.9 </w:t>
      </w:r>
      <w:r>
        <w:rPr>
          <w:rFonts w:hint="eastAsia" w:ascii="宋体" w:hAnsi="宋体" w:eastAsia="宋体" w:cs="宋体"/>
          <w:sz w:val="24"/>
          <w:szCs w:val="24"/>
          <w:lang w:val="zh-TW" w:eastAsia="zh-TW"/>
        </w:rPr>
        <w:t>分包</w:t>
      </w:r>
      <w:bookmarkEnd w:id="116"/>
      <w:bookmarkEnd w:id="117"/>
      <w:bookmarkEnd w:id="118"/>
      <w:bookmarkEnd w:id="119"/>
      <w:bookmarkEnd w:id="120"/>
    </w:p>
    <w:p w14:paraId="34B098E3">
      <w:pPr>
        <w:pStyle w:val="21"/>
        <w:spacing w:line="360" w:lineRule="auto"/>
        <w:ind w:firstLine="480" w:firstLineChars="200"/>
        <w:rPr>
          <w:color w:val="0000FF"/>
          <w:sz w:val="24"/>
          <w:szCs w:val="24"/>
        </w:rPr>
      </w:pPr>
      <w:bookmarkStart w:id="121" w:name="_Toc27363"/>
      <w:bookmarkStart w:id="122" w:name="_Toc12928"/>
      <w:bookmarkStart w:id="123" w:name="_Toc21264"/>
      <w:bookmarkStart w:id="124" w:name="_Toc22937"/>
      <w:r>
        <w:rPr>
          <w:rFonts w:hint="eastAsia"/>
          <w:color w:val="0000FF"/>
          <w:sz w:val="24"/>
          <w:szCs w:val="24"/>
        </w:rPr>
        <w:t>供应商拟在成交后将成交项目的部分工作进行分包的</w:t>
      </w:r>
      <w:r>
        <w:rPr>
          <w:rFonts w:hint="eastAsia"/>
          <w:color w:val="0000FF"/>
          <w:sz w:val="24"/>
          <w:szCs w:val="24"/>
          <w:lang w:eastAsia="zh-CN"/>
        </w:rPr>
        <w:t>，</w:t>
      </w:r>
      <w:r>
        <w:rPr>
          <w:rFonts w:hint="eastAsia"/>
          <w:color w:val="0000FF"/>
          <w:sz w:val="24"/>
          <w:szCs w:val="24"/>
        </w:rPr>
        <w:t>应符合供应商须知前附表的规定</w:t>
      </w:r>
      <w:r>
        <w:rPr>
          <w:rFonts w:hint="eastAsia"/>
          <w:color w:val="0000FF"/>
          <w:sz w:val="24"/>
          <w:szCs w:val="24"/>
          <w:lang w:eastAsia="zh-CN"/>
        </w:rPr>
        <w:t>，</w:t>
      </w:r>
      <w:r>
        <w:rPr>
          <w:rFonts w:hint="eastAsia"/>
          <w:color w:val="0000FF"/>
          <w:sz w:val="24"/>
          <w:szCs w:val="24"/>
        </w:rPr>
        <w:t>并在响应文件中作出说明。</w:t>
      </w:r>
    </w:p>
    <w:p w14:paraId="75E61241">
      <w:pPr>
        <w:pStyle w:val="21"/>
        <w:spacing w:line="360" w:lineRule="auto"/>
        <w:ind w:firstLine="480" w:firstLineChars="200"/>
        <w:rPr>
          <w:color w:val="0000FF"/>
          <w:sz w:val="24"/>
          <w:szCs w:val="24"/>
        </w:rPr>
      </w:pPr>
      <w:r>
        <w:rPr>
          <w:rFonts w:hint="eastAsia"/>
          <w:color w:val="0000FF"/>
          <w:sz w:val="24"/>
          <w:szCs w:val="24"/>
        </w:rPr>
        <w:t>分包供应商不得将分包项目再次分包。成交供应商应当就分包项目向采购人负责</w:t>
      </w:r>
      <w:r>
        <w:rPr>
          <w:rFonts w:hint="eastAsia"/>
          <w:color w:val="0000FF"/>
          <w:sz w:val="24"/>
          <w:szCs w:val="24"/>
          <w:lang w:eastAsia="zh-CN"/>
        </w:rPr>
        <w:t>，</w:t>
      </w:r>
      <w:r>
        <w:rPr>
          <w:rFonts w:hint="eastAsia"/>
          <w:color w:val="0000FF"/>
          <w:sz w:val="24"/>
          <w:szCs w:val="24"/>
        </w:rPr>
        <w:t>分包供应商就分包项目承担连带责任。</w:t>
      </w:r>
    </w:p>
    <w:p w14:paraId="3A7E8BC0">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rPr>
      </w:pPr>
      <w:bookmarkStart w:id="125" w:name="_Toc4450"/>
      <w:r>
        <w:rPr>
          <w:rFonts w:hint="eastAsia" w:ascii="宋体" w:hAnsi="宋体" w:eastAsia="宋体" w:cs="宋体"/>
          <w:sz w:val="24"/>
          <w:szCs w:val="24"/>
          <w:lang w:val="en-US" w:eastAsia="en-US"/>
        </w:rPr>
        <w:t>1.10</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响应和偏差</w:t>
      </w:r>
      <w:bookmarkEnd w:id="121"/>
      <w:bookmarkEnd w:id="122"/>
      <w:bookmarkEnd w:id="123"/>
      <w:bookmarkEnd w:id="124"/>
      <w:bookmarkEnd w:id="125"/>
    </w:p>
    <w:p w14:paraId="74015FE9">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1.10.</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采购需求和合同草案中的关键条款均以</w:t>
      </w: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b/>
          <w:bCs/>
          <w:color w:val="0000FF"/>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符号标记。响应文件应当对采购需求和合同</w:t>
      </w:r>
      <w:r>
        <w:rPr>
          <w:rFonts w:hint="eastAsia" w:cs="宋体"/>
          <w:color w:val="000000"/>
          <w:spacing w:val="0"/>
          <w:w w:val="100"/>
          <w:position w:val="0"/>
          <w:sz w:val="24"/>
          <w:szCs w:val="24"/>
          <w:lang w:eastAsia="zh-CN"/>
        </w:rPr>
        <w:t>条款及格式</w:t>
      </w:r>
      <w:r>
        <w:rPr>
          <w:rFonts w:hint="eastAsia" w:ascii="宋体" w:hAnsi="宋体" w:eastAsia="宋体" w:cs="宋体"/>
          <w:color w:val="000000"/>
          <w:spacing w:val="0"/>
          <w:w w:val="100"/>
          <w:position w:val="0"/>
          <w:sz w:val="24"/>
          <w:szCs w:val="24"/>
        </w:rPr>
        <w:t>中的关键条款作</w:t>
      </w:r>
      <w:r>
        <w:rPr>
          <w:rFonts w:hint="eastAsia" w:cs="宋体"/>
          <w:color w:val="000000"/>
          <w:spacing w:val="0"/>
          <w:w w:val="100"/>
          <w:position w:val="0"/>
          <w:sz w:val="24"/>
          <w:szCs w:val="24"/>
          <w:lang w:val="en-US" w:eastAsia="zh-CN"/>
        </w:rPr>
        <w:t>出</w:t>
      </w:r>
      <w:r>
        <w:rPr>
          <w:rFonts w:hint="eastAsia" w:ascii="宋体" w:hAnsi="宋体" w:eastAsia="宋体" w:cs="宋体"/>
          <w:color w:val="000000"/>
          <w:spacing w:val="0"/>
          <w:w w:val="100"/>
          <w:position w:val="0"/>
          <w:sz w:val="24"/>
          <w:szCs w:val="24"/>
        </w:rPr>
        <w:t>满</w:t>
      </w:r>
      <w:r>
        <w:rPr>
          <w:rFonts w:hint="eastAsia" w:cs="宋体"/>
          <w:color w:val="000000"/>
          <w:spacing w:val="0"/>
          <w:w w:val="100"/>
          <w:position w:val="0"/>
          <w:sz w:val="24"/>
          <w:szCs w:val="24"/>
          <w:lang w:val="en-US" w:eastAsia="zh-CN"/>
        </w:rPr>
        <w:t>足</w:t>
      </w:r>
      <w:r>
        <w:rPr>
          <w:rFonts w:hint="eastAsia" w:ascii="宋体" w:hAnsi="宋体" w:eastAsia="宋体" w:cs="宋体"/>
          <w:color w:val="000000"/>
          <w:spacing w:val="0"/>
          <w:w w:val="100"/>
          <w:position w:val="0"/>
          <w:sz w:val="24"/>
          <w:szCs w:val="24"/>
        </w:rPr>
        <w:t>性或更有利于采购人的响应</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否则</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供应商的响应文件将被视为无效。</w:t>
      </w:r>
    </w:p>
    <w:p w14:paraId="3F12CB2C">
      <w:pPr>
        <w:pStyle w:val="21"/>
        <w:keepNext w:val="0"/>
        <w:keepLines w:val="0"/>
        <w:pageBreakBefore w:val="0"/>
        <w:widowControl w:val="0"/>
        <w:numPr>
          <w:ilvl w:val="0"/>
          <w:numId w:val="0"/>
        </w:numPr>
        <w:shd w:val="clear" w:color="auto" w:fill="auto"/>
        <w:tabs>
          <w:tab w:val="left" w:pos="344"/>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bidi="en-US"/>
        </w:rPr>
        <w:t>1.</w:t>
      </w:r>
      <w:r>
        <w:rPr>
          <w:rFonts w:hint="eastAsia" w:ascii="宋体" w:hAnsi="宋体" w:eastAsia="宋体" w:cs="宋体"/>
          <w:color w:val="000000"/>
          <w:spacing w:val="0"/>
          <w:w w:val="100"/>
          <w:position w:val="0"/>
          <w:sz w:val="24"/>
          <w:szCs w:val="24"/>
          <w:lang w:val="en-US" w:eastAsia="en-US" w:bidi="en-US"/>
        </w:rPr>
        <w:t>10.2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供应商须知前附表规定了对非关键条款允许偏差的范围和可以偏差的项数的</w:t>
      </w:r>
      <w:r>
        <w:rPr>
          <w:rFonts w:hint="eastAsia" w:cs="宋体"/>
          <w:color w:val="0000FF"/>
          <w:spacing w:val="0"/>
          <w:w w:val="100"/>
          <w:position w:val="0"/>
          <w:sz w:val="24"/>
          <w:szCs w:val="24"/>
          <w:lang w:eastAsia="zh-CN"/>
        </w:rPr>
        <w:t>，</w:t>
      </w:r>
      <w:r>
        <w:rPr>
          <w:rFonts w:hint="eastAsia" w:ascii="宋体" w:hAnsi="宋体" w:eastAsia="宋体" w:cs="宋体"/>
          <w:color w:val="000000"/>
          <w:spacing w:val="0"/>
          <w:w w:val="100"/>
          <w:position w:val="0"/>
          <w:sz w:val="24"/>
          <w:szCs w:val="24"/>
        </w:rPr>
        <w:t>如响应文件存在的偏差超出上述范围或项数</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将被视为无效。</w:t>
      </w:r>
    </w:p>
    <w:p w14:paraId="421278CD">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126" w:name="_Toc2696"/>
      <w:bookmarkStart w:id="127" w:name="_Toc32332"/>
      <w:bookmarkStart w:id="128" w:name="_Toc30847"/>
      <w:bookmarkStart w:id="129" w:name="_Toc26032"/>
      <w:bookmarkStart w:id="130" w:name="_Toc31692"/>
      <w:r>
        <w:rPr>
          <w:rFonts w:hint="eastAsia" w:ascii="宋体" w:hAnsi="宋体" w:eastAsia="宋体" w:cs="宋体"/>
          <w:sz w:val="28"/>
          <w:szCs w:val="28"/>
        </w:rPr>
        <w:t>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采购文件</w:t>
      </w:r>
      <w:bookmarkEnd w:id="126"/>
      <w:bookmarkEnd w:id="127"/>
      <w:bookmarkEnd w:id="128"/>
      <w:bookmarkEnd w:id="129"/>
      <w:bookmarkEnd w:id="130"/>
    </w:p>
    <w:p w14:paraId="2CFCCECA">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31" w:name="_Toc14037"/>
      <w:bookmarkStart w:id="132" w:name="_Toc24769"/>
      <w:bookmarkStart w:id="133" w:name="_Toc28504"/>
      <w:bookmarkStart w:id="134" w:name="_Toc2571"/>
      <w:bookmarkStart w:id="135" w:name="_Toc32168"/>
      <w:r>
        <w:rPr>
          <w:rFonts w:hint="eastAsia" w:ascii="宋体" w:hAnsi="宋体" w:eastAsia="宋体" w:cs="宋体"/>
          <w:sz w:val="24"/>
          <w:szCs w:val="24"/>
          <w:lang w:val="en-US" w:eastAsia="en-US"/>
        </w:rPr>
        <w:t>2.</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采购文件的</w:t>
      </w:r>
      <w:r>
        <w:rPr>
          <w:rFonts w:hint="eastAsia" w:ascii="宋体" w:hAnsi="宋体" w:eastAsia="宋体" w:cs="宋体"/>
          <w:sz w:val="24"/>
          <w:szCs w:val="24"/>
          <w:lang w:eastAsia="zh-CN"/>
        </w:rPr>
        <w:t>组</w:t>
      </w:r>
      <w:r>
        <w:rPr>
          <w:rFonts w:hint="eastAsia" w:ascii="宋体" w:hAnsi="宋体" w:eastAsia="宋体" w:cs="宋体"/>
          <w:sz w:val="24"/>
          <w:szCs w:val="24"/>
        </w:rPr>
        <w:t>成</w:t>
      </w:r>
      <w:bookmarkEnd w:id="131"/>
      <w:bookmarkEnd w:id="132"/>
      <w:bookmarkEnd w:id="133"/>
      <w:bookmarkEnd w:id="134"/>
      <w:bookmarkEnd w:id="135"/>
    </w:p>
    <w:p w14:paraId="6870086B">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本采购文件包括：</w:t>
      </w:r>
    </w:p>
    <w:p w14:paraId="633173CD">
      <w:pPr>
        <w:pStyle w:val="21"/>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）询比</w:t>
      </w:r>
      <w:r>
        <w:rPr>
          <w:rFonts w:hint="eastAsia" w:cs="宋体"/>
          <w:color w:val="000000"/>
          <w:spacing w:val="0"/>
          <w:w w:val="100"/>
          <w:position w:val="0"/>
          <w:sz w:val="24"/>
          <w:szCs w:val="24"/>
          <w:lang w:val="en-US" w:eastAsia="zh-CN"/>
        </w:rPr>
        <w:t>采</w:t>
      </w:r>
      <w:r>
        <w:rPr>
          <w:rFonts w:hint="eastAsia" w:ascii="宋体" w:hAnsi="宋体" w:eastAsia="宋体" w:cs="宋体"/>
          <w:color w:val="000000"/>
          <w:spacing w:val="0"/>
          <w:w w:val="100"/>
          <w:position w:val="0"/>
          <w:sz w:val="24"/>
          <w:szCs w:val="24"/>
        </w:rPr>
        <w:t>购公告(或</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采购邀请书)；</w:t>
      </w:r>
    </w:p>
    <w:p w14:paraId="494A3C4E">
      <w:pPr>
        <w:pStyle w:val="21"/>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供应商须知；</w:t>
      </w:r>
    </w:p>
    <w:p w14:paraId="622C6350">
      <w:pPr>
        <w:pStyle w:val="21"/>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评审办法；</w:t>
      </w:r>
    </w:p>
    <w:p w14:paraId="53A30B9F">
      <w:pPr>
        <w:pStyle w:val="21"/>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合同</w:t>
      </w:r>
      <w:r>
        <w:rPr>
          <w:rFonts w:hint="eastAsia" w:cs="宋体"/>
          <w:color w:val="000000"/>
          <w:spacing w:val="0"/>
          <w:w w:val="100"/>
          <w:position w:val="0"/>
          <w:sz w:val="24"/>
          <w:szCs w:val="24"/>
          <w:lang w:eastAsia="zh-CN"/>
        </w:rPr>
        <w:t>条款及格式</w:t>
      </w:r>
      <w:r>
        <w:rPr>
          <w:rFonts w:hint="eastAsia" w:ascii="宋体" w:hAnsi="宋体" w:eastAsia="宋体" w:cs="宋体"/>
          <w:color w:val="000000"/>
          <w:spacing w:val="0"/>
          <w:w w:val="100"/>
          <w:position w:val="0"/>
          <w:sz w:val="24"/>
          <w:szCs w:val="24"/>
        </w:rPr>
        <w:t>；</w:t>
      </w:r>
    </w:p>
    <w:p w14:paraId="00AC2740">
      <w:pPr>
        <w:pStyle w:val="21"/>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采购需求；</w:t>
      </w:r>
    </w:p>
    <w:p w14:paraId="542A29FB">
      <w:pPr>
        <w:pStyle w:val="21"/>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响应文件格式；</w:t>
      </w:r>
    </w:p>
    <w:p w14:paraId="23926CDE">
      <w:pPr>
        <w:pStyle w:val="21"/>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7</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供应商须知前附表规定的其他资料。</w:t>
      </w:r>
    </w:p>
    <w:p w14:paraId="2D494138">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采购人依照本章规定</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对采购文件所作的澄清、修改</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构成采购文件的组成部分。</w:t>
      </w:r>
    </w:p>
    <w:p w14:paraId="04126787">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36" w:name="_Toc17198"/>
      <w:bookmarkStart w:id="137" w:name="_Toc4961"/>
      <w:bookmarkStart w:id="138" w:name="_Toc27043"/>
      <w:bookmarkStart w:id="139" w:name="_Toc6010"/>
      <w:bookmarkStart w:id="140" w:name="_Toc5023"/>
      <w:r>
        <w:rPr>
          <w:rFonts w:hint="eastAsia" w:ascii="宋体" w:hAnsi="宋体" w:eastAsia="宋体" w:cs="宋体"/>
          <w:sz w:val="24"/>
          <w:szCs w:val="24"/>
          <w:lang w:val="en-US" w:eastAsia="en-US"/>
        </w:rPr>
        <w:t>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采购文件的澄清和修改</w:t>
      </w:r>
      <w:bookmarkEnd w:id="136"/>
      <w:bookmarkEnd w:id="137"/>
      <w:bookmarkEnd w:id="138"/>
      <w:bookmarkEnd w:id="139"/>
      <w:bookmarkEnd w:id="140"/>
    </w:p>
    <w:p w14:paraId="51C8CDA4">
      <w:pPr>
        <w:pStyle w:val="21"/>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zh-CN"/>
        </w:rPr>
        <w:t>2.2.</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供应商应仔细阅读和检查采购文件的全部内容。如发现缺页或内容不全</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应及时向采购人提出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以便补齐。如有疑问</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应在供应商须知前附表规定的时间前</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以书面形式要求采购人对采购文件予以澄清。</w:t>
      </w:r>
    </w:p>
    <w:p w14:paraId="65109F10">
      <w:pPr>
        <w:pStyle w:val="21"/>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zh-CN" w:bidi="en-US"/>
        </w:rPr>
        <w:t>2.</w:t>
      </w:r>
      <w:r>
        <w:rPr>
          <w:rFonts w:hint="eastAsia" w:ascii="宋体" w:hAnsi="宋体" w:eastAsia="宋体" w:cs="宋体"/>
          <w:color w:val="auto"/>
          <w:spacing w:val="0"/>
          <w:w w:val="100"/>
          <w:position w:val="0"/>
          <w:sz w:val="24"/>
          <w:szCs w:val="24"/>
          <w:lang w:val="en-US" w:eastAsia="en-US" w:bidi="en-US"/>
        </w:rPr>
        <w:t>2.2</w:t>
      </w:r>
      <w:r>
        <w:rPr>
          <w:rFonts w:hint="eastAsia" w:cs="宋体"/>
          <w:color w:val="auto"/>
          <w:spacing w:val="0"/>
          <w:w w:val="100"/>
          <w:position w:val="0"/>
          <w:sz w:val="24"/>
          <w:szCs w:val="24"/>
          <w:lang w:val="en-US" w:eastAsia="zh-CN" w:bidi="en-US"/>
        </w:rPr>
        <w:t xml:space="preserve"> </w:t>
      </w:r>
      <w:r>
        <w:rPr>
          <w:rFonts w:hint="eastAsia" w:ascii="宋体" w:hAnsi="宋体" w:eastAsia="宋体" w:cs="宋体"/>
          <w:color w:val="auto"/>
          <w:spacing w:val="0"/>
          <w:w w:val="100"/>
          <w:position w:val="0"/>
          <w:sz w:val="24"/>
          <w:szCs w:val="24"/>
        </w:rPr>
        <w:t>采购人可根据供应商的要求或主动对采购文件进行澄清或修改。澄清或修改的内容以补充文件的形式</w:t>
      </w:r>
      <w:r>
        <w:rPr>
          <w:rFonts w:hint="eastAsia" w:cs="宋体"/>
          <w:color w:val="auto"/>
          <w:spacing w:val="0"/>
          <w:w w:val="100"/>
          <w:position w:val="0"/>
          <w:sz w:val="24"/>
          <w:szCs w:val="24"/>
          <w:lang w:val="en-US" w:eastAsia="zh-CN"/>
        </w:rPr>
        <w:t>在发布询比</w:t>
      </w:r>
      <w:r>
        <w:rPr>
          <w:rFonts w:hint="eastAsia" w:ascii="宋体" w:hAnsi="宋体" w:eastAsia="宋体" w:cs="宋体"/>
          <w:color w:val="auto"/>
          <w:spacing w:val="0"/>
          <w:w w:val="100"/>
          <w:position w:val="0"/>
          <w:sz w:val="24"/>
          <w:szCs w:val="24"/>
        </w:rPr>
        <w:t>采购公告</w:t>
      </w:r>
      <w:r>
        <w:rPr>
          <w:rFonts w:hint="eastAsia" w:cs="宋体"/>
          <w:color w:val="auto"/>
          <w:spacing w:val="0"/>
          <w:w w:val="100"/>
          <w:position w:val="0"/>
          <w:sz w:val="24"/>
          <w:szCs w:val="24"/>
          <w:lang w:val="en-US" w:eastAsia="zh-CN"/>
        </w:rPr>
        <w:t>相同的媒介上发布，一经发布便视为</w:t>
      </w:r>
      <w:r>
        <w:rPr>
          <w:rFonts w:hint="eastAsia" w:ascii="宋体" w:hAnsi="宋体" w:eastAsia="宋体" w:cs="宋体"/>
          <w:color w:val="auto"/>
          <w:spacing w:val="0"/>
          <w:w w:val="100"/>
          <w:position w:val="0"/>
          <w:sz w:val="24"/>
          <w:szCs w:val="24"/>
        </w:rPr>
        <w:t>供应商</w:t>
      </w:r>
      <w:r>
        <w:rPr>
          <w:rFonts w:hint="eastAsia" w:cs="宋体"/>
          <w:color w:val="auto"/>
          <w:spacing w:val="0"/>
          <w:w w:val="100"/>
          <w:position w:val="0"/>
          <w:sz w:val="24"/>
          <w:szCs w:val="24"/>
          <w:lang w:val="en-US" w:eastAsia="zh-CN"/>
        </w:rPr>
        <w:t>已收到及知悉澄清或修改的内容，供应商未及时关注相关信息的，所造成的一切后果由供应商自行承担</w:t>
      </w:r>
      <w:r>
        <w:rPr>
          <w:rFonts w:hint="eastAsia" w:ascii="宋体" w:hAnsi="宋体" w:eastAsia="宋体" w:cs="宋体"/>
          <w:color w:val="auto"/>
          <w:spacing w:val="0"/>
          <w:w w:val="100"/>
          <w:position w:val="0"/>
          <w:sz w:val="24"/>
          <w:szCs w:val="24"/>
        </w:rPr>
        <w:t>。采购人可视具体情况在补充文件中通知供应商推迟递交响应文件的截止时间。</w:t>
      </w:r>
    </w:p>
    <w:p w14:paraId="139FA2DB">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auto"/>
          <w:spacing w:val="0"/>
          <w:w w:val="100"/>
          <w:position w:val="0"/>
          <w:sz w:val="24"/>
          <w:szCs w:val="24"/>
          <w:lang w:val="en-US" w:eastAsia="en-US" w:bidi="en-US"/>
        </w:rPr>
        <w:t>2.2.</w:t>
      </w:r>
      <w:r>
        <w:rPr>
          <w:rFonts w:hint="eastAsia" w:cs="宋体"/>
          <w:color w:val="auto"/>
          <w:spacing w:val="0"/>
          <w:w w:val="100"/>
          <w:position w:val="0"/>
          <w:sz w:val="24"/>
          <w:szCs w:val="24"/>
          <w:lang w:val="en-US" w:eastAsia="zh-CN" w:bidi="en-US"/>
        </w:rPr>
        <w:t xml:space="preserve">3 </w:t>
      </w:r>
      <w:r>
        <w:rPr>
          <w:rFonts w:hint="eastAsia" w:ascii="宋体" w:hAnsi="宋体" w:eastAsia="宋体" w:cs="宋体"/>
          <w:color w:val="auto"/>
          <w:spacing w:val="0"/>
          <w:w w:val="100"/>
          <w:position w:val="0"/>
          <w:sz w:val="24"/>
          <w:szCs w:val="24"/>
        </w:rPr>
        <w:t>除非确有必要</w:t>
      </w:r>
      <w:r>
        <w:rPr>
          <w:rFonts w:hint="eastAsia" w:cs="宋体"/>
          <w:color w:val="auto"/>
          <w:spacing w:val="0"/>
          <w:w w:val="100"/>
          <w:position w:val="0"/>
          <w:sz w:val="24"/>
          <w:szCs w:val="24"/>
          <w:lang w:eastAsia="zh-CN"/>
        </w:rPr>
        <w:t>，采</w:t>
      </w:r>
      <w:r>
        <w:rPr>
          <w:rFonts w:hint="eastAsia" w:ascii="宋体" w:hAnsi="宋体" w:eastAsia="宋体" w:cs="宋体"/>
          <w:color w:val="auto"/>
          <w:spacing w:val="0"/>
          <w:w w:val="100"/>
          <w:position w:val="0"/>
          <w:sz w:val="24"/>
          <w:szCs w:val="24"/>
        </w:rPr>
        <w:t>购人有权拒绝回复供应商在本章第</w:t>
      </w:r>
      <w:r>
        <w:rPr>
          <w:rFonts w:hint="eastAsia" w:ascii="宋体" w:hAnsi="宋体" w:eastAsia="宋体" w:cs="宋体"/>
          <w:color w:val="auto"/>
          <w:spacing w:val="0"/>
          <w:w w:val="100"/>
          <w:position w:val="0"/>
          <w:sz w:val="24"/>
          <w:szCs w:val="24"/>
          <w:lang w:val="en-US" w:eastAsia="en-US" w:bidi="en-US"/>
        </w:rPr>
        <w:t>2.2.</w:t>
      </w:r>
      <w:r>
        <w:rPr>
          <w:rFonts w:hint="eastAsia" w:ascii="宋体" w:hAnsi="宋体" w:eastAsia="宋体" w:cs="宋体"/>
          <w:color w:val="auto"/>
          <w:spacing w:val="0"/>
          <w:w w:val="100"/>
          <w:position w:val="0"/>
          <w:sz w:val="24"/>
          <w:szCs w:val="24"/>
        </w:rPr>
        <w:t>1项规定的时间后提出</w:t>
      </w:r>
      <w:r>
        <w:rPr>
          <w:rFonts w:hint="eastAsia" w:ascii="宋体" w:hAnsi="宋体" w:eastAsia="宋体" w:cs="宋体"/>
          <w:color w:val="000000"/>
          <w:spacing w:val="0"/>
          <w:w w:val="100"/>
          <w:position w:val="0"/>
          <w:sz w:val="24"/>
          <w:szCs w:val="24"/>
        </w:rPr>
        <w:t>的任何澄清要求。</w:t>
      </w:r>
    </w:p>
    <w:p w14:paraId="18F2206D">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141" w:name="_Toc7544"/>
      <w:bookmarkStart w:id="142" w:name="_Toc16900"/>
      <w:bookmarkStart w:id="143" w:name="_Toc964"/>
      <w:bookmarkStart w:id="144" w:name="_Toc7098"/>
      <w:bookmarkStart w:id="145" w:name="_Toc1062"/>
      <w:r>
        <w:rPr>
          <w:rFonts w:hint="eastAsia" w:ascii="宋体" w:hAnsi="宋体" w:eastAsia="宋体" w:cs="宋体"/>
          <w:sz w:val="28"/>
          <w:szCs w:val="28"/>
        </w:rPr>
        <w:t>3</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响应文件</w:t>
      </w:r>
      <w:bookmarkEnd w:id="141"/>
      <w:bookmarkEnd w:id="142"/>
      <w:bookmarkEnd w:id="143"/>
      <w:bookmarkEnd w:id="144"/>
      <w:bookmarkEnd w:id="145"/>
    </w:p>
    <w:p w14:paraId="44009B78">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46" w:name="_Toc1044"/>
      <w:bookmarkStart w:id="147" w:name="_Toc25228"/>
      <w:bookmarkStart w:id="148" w:name="_Toc18800"/>
      <w:bookmarkStart w:id="149" w:name="_Toc2516"/>
      <w:bookmarkStart w:id="150" w:name="_Toc19880"/>
      <w:r>
        <w:rPr>
          <w:rFonts w:hint="eastAsia" w:ascii="宋体" w:hAnsi="宋体" w:eastAsia="宋体" w:cs="宋体"/>
          <w:sz w:val="24"/>
          <w:szCs w:val="24"/>
          <w:lang w:val="en-US" w:eastAsia="en-US"/>
        </w:rPr>
        <w:t>3.1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响应文件的组成</w:t>
      </w:r>
      <w:bookmarkEnd w:id="146"/>
      <w:bookmarkEnd w:id="147"/>
      <w:bookmarkEnd w:id="148"/>
      <w:bookmarkEnd w:id="149"/>
      <w:bookmarkEnd w:id="150"/>
    </w:p>
    <w:p w14:paraId="480E6EC3">
      <w:pPr>
        <w:pStyle w:val="21"/>
        <w:keepNext w:val="0"/>
        <w:keepLines w:val="0"/>
        <w:pageBreakBefore w:val="0"/>
        <w:widowControl w:val="0"/>
        <w:numPr>
          <w:ilvl w:val="0"/>
          <w:numId w:val="0"/>
        </w:numPr>
        <w:shd w:val="clear" w:color="auto" w:fill="auto"/>
        <w:tabs>
          <w:tab w:val="left" w:pos="349"/>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bidi="en-US"/>
        </w:rPr>
        <w:t>3.</w:t>
      </w:r>
      <w:r>
        <w:rPr>
          <w:rFonts w:hint="eastAsia" w:ascii="宋体" w:hAnsi="宋体" w:eastAsia="宋体" w:cs="宋体"/>
          <w:color w:val="000000"/>
          <w:spacing w:val="0"/>
          <w:w w:val="100"/>
          <w:position w:val="0"/>
          <w:sz w:val="24"/>
          <w:szCs w:val="24"/>
          <w:lang w:val="en-US" w:eastAsia="en-US" w:bidi="en-US"/>
        </w:rPr>
        <w:t>1.</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响应文件应包括下列内容：</w:t>
      </w:r>
    </w:p>
    <w:p w14:paraId="0D4867B3">
      <w:pPr>
        <w:pStyle w:val="21"/>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响应函；</w:t>
      </w:r>
    </w:p>
    <w:p w14:paraId="14A163A5">
      <w:pPr>
        <w:pStyle w:val="21"/>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授权委托书(如有)；</w:t>
      </w:r>
    </w:p>
    <w:p w14:paraId="0BFD788F">
      <w:pPr>
        <w:pStyle w:val="21"/>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联合体协议书(如有)；</w:t>
      </w:r>
    </w:p>
    <w:p w14:paraId="7D89A690">
      <w:pPr>
        <w:pStyle w:val="21"/>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响应保证金(如有)；</w:t>
      </w:r>
    </w:p>
    <w:p w14:paraId="1EB3324A">
      <w:pPr>
        <w:pStyle w:val="21"/>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商务和技术偏差表；</w:t>
      </w:r>
    </w:p>
    <w:p w14:paraId="6B6D6958">
      <w:pPr>
        <w:pStyle w:val="21"/>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报价表；</w:t>
      </w:r>
    </w:p>
    <w:p w14:paraId="7318691E">
      <w:pPr>
        <w:pStyle w:val="21"/>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7</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资格审查资料；</w:t>
      </w:r>
    </w:p>
    <w:p w14:paraId="1FBE2D86">
      <w:pPr>
        <w:pStyle w:val="21"/>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8</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响应方案；</w:t>
      </w:r>
    </w:p>
    <w:p w14:paraId="173994FA">
      <w:pPr>
        <w:pStyle w:val="21"/>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9</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供应商须知前附表规定的其他资料。</w:t>
      </w:r>
    </w:p>
    <w:p w14:paraId="6004E183">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供应商在评审过程中作出的符合</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购文件要求的澄清、说明和补正</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构成响应文件的组成部分。</w:t>
      </w:r>
    </w:p>
    <w:p w14:paraId="476D7071">
      <w:pPr>
        <w:pStyle w:val="21"/>
        <w:keepNext w:val="0"/>
        <w:keepLines w:val="0"/>
        <w:pageBreakBefore w:val="0"/>
        <w:widowControl w:val="0"/>
        <w:numPr>
          <w:ilvl w:val="0"/>
          <w:numId w:val="0"/>
        </w:numPr>
        <w:shd w:val="clear" w:color="auto" w:fill="auto"/>
        <w:tabs>
          <w:tab w:val="left" w:pos="349"/>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bidi="en-US"/>
        </w:rPr>
        <w:t>3.</w:t>
      </w:r>
      <w:r>
        <w:rPr>
          <w:rFonts w:hint="eastAsia" w:ascii="宋体" w:hAnsi="宋体" w:eastAsia="宋体" w:cs="宋体"/>
          <w:color w:val="000000"/>
          <w:spacing w:val="0"/>
          <w:w w:val="100"/>
          <w:position w:val="0"/>
          <w:sz w:val="24"/>
          <w:szCs w:val="24"/>
          <w:lang w:val="en-US" w:eastAsia="en-US" w:bidi="en-US"/>
        </w:rPr>
        <w:t>1.2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供应商的法定代表人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单位负责人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亲自签署响应文件、亲自参加</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响应文件不包括第</w:t>
      </w:r>
      <w:r>
        <w:rPr>
          <w:rFonts w:hint="eastAsia" w:ascii="宋体" w:hAnsi="宋体" w:eastAsia="宋体" w:cs="宋体"/>
          <w:color w:val="000000"/>
          <w:spacing w:val="0"/>
          <w:w w:val="100"/>
          <w:position w:val="0"/>
          <w:sz w:val="24"/>
          <w:szCs w:val="24"/>
          <w:lang w:val="en-US" w:eastAsia="en-US" w:bidi="en-US"/>
        </w:rPr>
        <w:t>3.1.1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目所指的授权委托书。第一章</w:t>
      </w:r>
      <w:r>
        <w:rPr>
          <w:rFonts w:hint="eastAsia" w:ascii="宋体" w:hAnsi="宋体" w:eastAsia="宋体" w:cs="宋体"/>
          <w:color w:val="000000"/>
          <w:spacing w:val="0"/>
          <w:w w:val="100"/>
          <w:position w:val="0"/>
          <w:sz w:val="24"/>
          <w:szCs w:val="24"/>
          <w:lang w:val="zh-CN" w:eastAsia="zh-CN" w:bidi="zh-CN"/>
        </w:rPr>
        <w:t>“</w:t>
      </w:r>
      <w:r>
        <w:rPr>
          <w:rFonts w:hint="eastAsia" w:cs="宋体"/>
          <w:color w:val="000000"/>
          <w:spacing w:val="0"/>
          <w:w w:val="100"/>
          <w:position w:val="0"/>
          <w:sz w:val="24"/>
          <w:szCs w:val="24"/>
          <w:lang w:val="zh-CN" w:eastAsia="zh-CN" w:bidi="zh-CN"/>
        </w:rPr>
        <w:t>询比</w:t>
      </w:r>
      <w:r>
        <w:rPr>
          <w:rFonts w:hint="eastAsia" w:ascii="宋体" w:hAnsi="宋体" w:eastAsia="宋体" w:cs="宋体"/>
          <w:color w:val="000000"/>
          <w:spacing w:val="0"/>
          <w:w w:val="100"/>
          <w:position w:val="0"/>
          <w:sz w:val="24"/>
          <w:szCs w:val="24"/>
        </w:rPr>
        <w:t>采购公告/</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采购邀请书”规定不接受联合体的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或供应商没有组成联合体的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响应文件不包括第</w:t>
      </w:r>
      <w:r>
        <w:rPr>
          <w:rFonts w:hint="eastAsia" w:ascii="宋体" w:hAnsi="宋体" w:eastAsia="宋体" w:cs="宋体"/>
          <w:color w:val="000000"/>
          <w:spacing w:val="0"/>
          <w:w w:val="100"/>
          <w:position w:val="0"/>
          <w:sz w:val="24"/>
          <w:szCs w:val="24"/>
          <w:lang w:val="en-US" w:eastAsia="en-US" w:bidi="en-US"/>
        </w:rPr>
        <w:t>3.1.1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目所指的联合体协议书。供应商须知前附表未要求供应商递交响应保证金的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响应文件不包括第</w:t>
      </w:r>
      <w:r>
        <w:rPr>
          <w:rFonts w:hint="eastAsia" w:ascii="宋体" w:hAnsi="宋体" w:eastAsia="宋体" w:cs="宋体"/>
          <w:color w:val="000000"/>
          <w:spacing w:val="0"/>
          <w:w w:val="100"/>
          <w:position w:val="0"/>
          <w:sz w:val="24"/>
          <w:szCs w:val="24"/>
          <w:lang w:val="en-US" w:eastAsia="en-US" w:bidi="en-US"/>
        </w:rPr>
        <w:t>3.1.</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4</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目所指的响应保证金。</w:t>
      </w:r>
    </w:p>
    <w:p w14:paraId="5785256A">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51" w:name="_Toc28231"/>
      <w:bookmarkStart w:id="152" w:name="_Toc10881"/>
      <w:bookmarkStart w:id="153" w:name="_Toc5938"/>
      <w:bookmarkStart w:id="154" w:name="_Toc14681"/>
      <w:bookmarkStart w:id="155" w:name="_Toc27876"/>
      <w:r>
        <w:rPr>
          <w:rFonts w:hint="eastAsia" w:ascii="宋体" w:hAnsi="宋体" w:eastAsia="宋体" w:cs="宋体"/>
          <w:sz w:val="24"/>
          <w:szCs w:val="24"/>
          <w:lang w:val="en-US" w:eastAsia="en-US"/>
        </w:rPr>
        <w:t>3.2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报价</w:t>
      </w:r>
      <w:bookmarkEnd w:id="151"/>
      <w:bookmarkEnd w:id="152"/>
      <w:bookmarkEnd w:id="153"/>
      <w:bookmarkEnd w:id="154"/>
      <w:bookmarkEnd w:id="155"/>
    </w:p>
    <w:p w14:paraId="073E8ED5">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3.2.1</w:t>
      </w:r>
      <w:r>
        <w:rPr>
          <w:rFonts w:hint="eastAsia" w:cs="宋体"/>
          <w:color w:val="auto"/>
          <w:spacing w:val="0"/>
          <w:w w:val="100"/>
          <w:position w:val="0"/>
          <w:sz w:val="24"/>
          <w:szCs w:val="24"/>
          <w:lang w:val="en-US" w:eastAsia="zh-CN" w:bidi="en-US"/>
        </w:rPr>
        <w:t xml:space="preserve"> </w:t>
      </w:r>
      <w:r>
        <w:rPr>
          <w:rFonts w:hint="eastAsia" w:ascii="宋体" w:hAnsi="宋体" w:eastAsia="宋体" w:cs="宋体"/>
          <w:color w:val="auto"/>
          <w:spacing w:val="0"/>
          <w:w w:val="100"/>
          <w:position w:val="0"/>
          <w:sz w:val="24"/>
          <w:szCs w:val="24"/>
        </w:rPr>
        <w:t>供应商应按</w:t>
      </w:r>
      <w:r>
        <w:rPr>
          <w:rFonts w:hint="eastAsia" w:cs="宋体"/>
          <w:color w:val="auto"/>
          <w:spacing w:val="0"/>
          <w:w w:val="100"/>
          <w:position w:val="0"/>
          <w:sz w:val="24"/>
          <w:szCs w:val="24"/>
          <w:lang w:eastAsia="zh-CN"/>
        </w:rPr>
        <w:t>采</w:t>
      </w:r>
      <w:r>
        <w:rPr>
          <w:rFonts w:hint="eastAsia" w:ascii="宋体" w:hAnsi="宋体" w:eastAsia="宋体" w:cs="宋体"/>
          <w:color w:val="auto"/>
          <w:spacing w:val="0"/>
          <w:w w:val="100"/>
          <w:position w:val="0"/>
          <w:sz w:val="24"/>
          <w:szCs w:val="24"/>
        </w:rPr>
        <w:t>购文件提供的格式</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见第六章</w:t>
      </w:r>
      <w:r>
        <w:rPr>
          <w:rFonts w:hint="eastAsia" w:ascii="宋体" w:hAnsi="宋体" w:eastAsia="宋体" w:cs="宋体"/>
          <w:color w:val="auto"/>
          <w:spacing w:val="0"/>
          <w:w w:val="100"/>
          <w:position w:val="0"/>
          <w:sz w:val="24"/>
          <w:szCs w:val="24"/>
          <w:lang w:val="zh-CN" w:eastAsia="zh-CN" w:bidi="zh-CN"/>
        </w:rPr>
        <w:t>“响</w:t>
      </w:r>
      <w:r>
        <w:rPr>
          <w:rFonts w:hint="eastAsia" w:ascii="宋体" w:hAnsi="宋体" w:eastAsia="宋体" w:cs="宋体"/>
          <w:color w:val="auto"/>
          <w:spacing w:val="0"/>
          <w:w w:val="100"/>
          <w:position w:val="0"/>
          <w:sz w:val="24"/>
          <w:szCs w:val="24"/>
        </w:rPr>
        <w:t>应文件格式”</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在响应函和报价表中进行报价</w:t>
      </w:r>
      <w:r>
        <w:rPr>
          <w:rFonts w:hint="eastAsia" w:cs="宋体"/>
          <w:color w:val="auto"/>
          <w:spacing w:val="0"/>
          <w:w w:val="100"/>
          <w:position w:val="0"/>
          <w:sz w:val="24"/>
          <w:szCs w:val="24"/>
          <w:lang w:eastAsia="zh-CN"/>
        </w:rPr>
        <w:t>，</w:t>
      </w:r>
      <w:r>
        <w:rPr>
          <w:rFonts w:hint="eastAsia"/>
          <w:color w:val="auto"/>
          <w:sz w:val="24"/>
          <w:szCs w:val="24"/>
          <w:lang w:val="en-US" w:eastAsia="zh-CN"/>
        </w:rPr>
        <w:t>项目编码、项目名称、项目特征（规格型号或参数等）、计量单位、数量必须与格式（或工程量清单）一致</w:t>
      </w:r>
      <w:r>
        <w:rPr>
          <w:rFonts w:hint="eastAsia" w:ascii="宋体" w:hAnsi="宋体" w:eastAsia="宋体" w:cs="宋体"/>
          <w:color w:val="auto"/>
          <w:spacing w:val="0"/>
          <w:w w:val="100"/>
          <w:position w:val="0"/>
          <w:sz w:val="24"/>
          <w:szCs w:val="24"/>
        </w:rPr>
        <w:t>。响应函中报价应为包含国家规定的增值税在内的含税价格</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同时应列明不含税价格</w:t>
      </w:r>
      <w:r>
        <w:rPr>
          <w:rFonts w:hint="eastAsia" w:cs="宋体"/>
          <w:color w:val="auto"/>
          <w:spacing w:val="0"/>
          <w:w w:val="100"/>
          <w:position w:val="0"/>
          <w:sz w:val="24"/>
          <w:szCs w:val="24"/>
          <w:lang w:eastAsia="zh-CN"/>
        </w:rPr>
        <w:t>、</w:t>
      </w:r>
      <w:r>
        <w:rPr>
          <w:rFonts w:hint="eastAsia" w:cs="宋体"/>
          <w:color w:val="auto"/>
          <w:spacing w:val="0"/>
          <w:w w:val="100"/>
          <w:position w:val="0"/>
          <w:sz w:val="24"/>
          <w:szCs w:val="24"/>
          <w:lang w:val="en-US" w:eastAsia="zh-CN"/>
        </w:rPr>
        <w:t>税率</w:t>
      </w:r>
      <w:r>
        <w:rPr>
          <w:rFonts w:hint="eastAsia" w:ascii="宋体" w:hAnsi="宋体" w:eastAsia="宋体" w:cs="宋体"/>
          <w:color w:val="auto"/>
          <w:spacing w:val="0"/>
          <w:w w:val="100"/>
          <w:position w:val="0"/>
          <w:sz w:val="24"/>
          <w:szCs w:val="24"/>
        </w:rPr>
        <w:t>和增值税税额。采购人将根据项目情况</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在第三章</w:t>
      </w:r>
      <w:r>
        <w:rPr>
          <w:rFonts w:hint="eastAsia" w:ascii="宋体" w:hAnsi="宋体" w:eastAsia="宋体" w:cs="宋体"/>
          <w:color w:val="auto"/>
          <w:spacing w:val="0"/>
          <w:w w:val="100"/>
          <w:position w:val="0"/>
          <w:sz w:val="24"/>
          <w:szCs w:val="24"/>
          <w:lang w:val="zh-CN" w:eastAsia="zh-CN" w:bidi="zh-CN"/>
        </w:rPr>
        <w:t>“评审</w:t>
      </w:r>
      <w:r>
        <w:rPr>
          <w:rFonts w:hint="eastAsia" w:ascii="宋体" w:hAnsi="宋体" w:eastAsia="宋体" w:cs="宋体"/>
          <w:color w:val="auto"/>
          <w:spacing w:val="0"/>
          <w:w w:val="100"/>
          <w:position w:val="0"/>
          <w:sz w:val="24"/>
          <w:szCs w:val="24"/>
        </w:rPr>
        <w:t>办法”第</w:t>
      </w:r>
      <w:r>
        <w:rPr>
          <w:rFonts w:hint="eastAsia" w:cs="宋体"/>
          <w:color w:val="auto"/>
          <w:spacing w:val="0"/>
          <w:w w:val="100"/>
          <w:position w:val="0"/>
          <w:sz w:val="24"/>
          <w:szCs w:val="24"/>
          <w:lang w:val="en-US" w:eastAsia="zh-CN" w:bidi="en-US"/>
        </w:rPr>
        <w:t>2</w:t>
      </w:r>
      <w:r>
        <w:rPr>
          <w:rFonts w:hint="eastAsia" w:ascii="宋体" w:hAnsi="宋体" w:eastAsia="宋体" w:cs="宋体"/>
          <w:color w:val="auto"/>
          <w:spacing w:val="0"/>
          <w:w w:val="100"/>
          <w:position w:val="0"/>
          <w:sz w:val="24"/>
          <w:szCs w:val="24"/>
          <w:lang w:val="en-US" w:eastAsia="en-US" w:bidi="en-US"/>
        </w:rPr>
        <w:t>.</w:t>
      </w:r>
      <w:r>
        <w:rPr>
          <w:rFonts w:hint="eastAsia" w:cs="宋体"/>
          <w:color w:val="auto"/>
          <w:spacing w:val="0"/>
          <w:w w:val="100"/>
          <w:position w:val="0"/>
          <w:sz w:val="24"/>
          <w:szCs w:val="24"/>
          <w:lang w:val="en-US" w:eastAsia="zh-CN" w:bidi="en-US"/>
        </w:rPr>
        <w:t>2</w:t>
      </w:r>
      <w:r>
        <w:rPr>
          <w:rFonts w:hint="eastAsia" w:ascii="宋体" w:hAnsi="宋体" w:eastAsia="宋体" w:cs="宋体"/>
          <w:color w:val="auto"/>
          <w:spacing w:val="0"/>
          <w:w w:val="100"/>
          <w:position w:val="0"/>
          <w:sz w:val="24"/>
          <w:szCs w:val="24"/>
          <w:lang w:val="en-US" w:eastAsia="en-US" w:bidi="en-US"/>
        </w:rPr>
        <w:t>.</w:t>
      </w:r>
      <w:r>
        <w:rPr>
          <w:rFonts w:hint="eastAsia" w:cs="宋体"/>
          <w:color w:val="auto"/>
          <w:spacing w:val="0"/>
          <w:w w:val="100"/>
          <w:position w:val="0"/>
          <w:sz w:val="24"/>
          <w:szCs w:val="24"/>
          <w:lang w:val="en-US" w:eastAsia="zh-CN" w:bidi="en-US"/>
        </w:rPr>
        <w:t>2</w:t>
      </w:r>
      <w:r>
        <w:rPr>
          <w:rFonts w:hint="eastAsia" w:ascii="宋体" w:hAnsi="宋体" w:eastAsia="宋体" w:cs="宋体"/>
          <w:color w:val="auto"/>
          <w:spacing w:val="0"/>
          <w:w w:val="100"/>
          <w:position w:val="0"/>
          <w:sz w:val="24"/>
          <w:szCs w:val="24"/>
        </w:rPr>
        <w:t>项中选择按照含税价格或不含税价格对供应商进行价格评审。</w:t>
      </w:r>
    </w:p>
    <w:p w14:paraId="0ECEEFC9">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3.2.2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供应商应充分了解</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购项目的总体情况以及影响报价的其他要素。采购人在签署采购合同时及合同履行过程中</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有权对采购标的的数量进行增加或减少。</w:t>
      </w:r>
    </w:p>
    <w:p w14:paraId="46216BE9">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3.2.3</w:t>
      </w:r>
      <w:r>
        <w:rPr>
          <w:rFonts w:hint="eastAsia"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购人设有最高限价的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供应商的报价</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含税）</w:t>
      </w:r>
      <w:r>
        <w:rPr>
          <w:rFonts w:hint="eastAsia" w:ascii="宋体" w:hAnsi="宋体" w:eastAsia="宋体" w:cs="宋体"/>
          <w:color w:val="000000"/>
          <w:spacing w:val="0"/>
          <w:w w:val="100"/>
          <w:position w:val="0"/>
          <w:sz w:val="24"/>
          <w:szCs w:val="24"/>
        </w:rPr>
        <w:t>不得超过最高限价。最高限价或最高限价计算方法在供应商须知前附表中载明。</w:t>
      </w:r>
    </w:p>
    <w:p w14:paraId="776D5CBE">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3.2.4</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报价的其他要求见供应商须知前附表。</w:t>
      </w:r>
    </w:p>
    <w:p w14:paraId="59F2E9EB">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56" w:name="_Toc229"/>
      <w:bookmarkStart w:id="157" w:name="_Toc5815"/>
      <w:bookmarkStart w:id="158" w:name="_Toc19794"/>
      <w:bookmarkStart w:id="159" w:name="_Toc13523"/>
      <w:bookmarkStart w:id="160" w:name="_Toc15776"/>
      <w:r>
        <w:rPr>
          <w:rFonts w:hint="eastAsia" w:ascii="宋体" w:hAnsi="宋体" w:eastAsia="宋体" w:cs="宋体"/>
          <w:sz w:val="24"/>
          <w:szCs w:val="24"/>
          <w:lang w:val="en-US" w:eastAsia="en-US"/>
        </w:rPr>
        <w:t>3.3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响应文件有效期</w:t>
      </w:r>
      <w:bookmarkEnd w:id="156"/>
      <w:bookmarkEnd w:id="157"/>
      <w:bookmarkEnd w:id="158"/>
      <w:bookmarkEnd w:id="159"/>
      <w:bookmarkEnd w:id="160"/>
    </w:p>
    <w:p w14:paraId="1BA93DE2">
      <w:pPr>
        <w:pStyle w:val="21"/>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lang w:val="en-US" w:eastAsia="zh-CN" w:bidi="en-US"/>
        </w:rPr>
        <w:t>3.</w:t>
      </w:r>
      <w:r>
        <w:rPr>
          <w:rFonts w:hint="eastAsia" w:ascii="宋体" w:hAnsi="宋体" w:eastAsia="宋体" w:cs="宋体"/>
          <w:color w:val="000000"/>
          <w:spacing w:val="0"/>
          <w:w w:val="100"/>
          <w:position w:val="0"/>
          <w:sz w:val="24"/>
          <w:szCs w:val="24"/>
          <w:lang w:val="en-US" w:eastAsia="en-US" w:bidi="en-US"/>
        </w:rPr>
        <w:t>3</w:t>
      </w:r>
      <w:r>
        <w:rPr>
          <w:rFonts w:hint="eastAsia" w:ascii="宋体" w:hAnsi="宋体" w:eastAsia="宋体" w:cs="宋体"/>
          <w:color w:val="000000"/>
          <w:spacing w:val="0"/>
          <w:w w:val="100"/>
          <w:position w:val="0"/>
          <w:sz w:val="24"/>
          <w:szCs w:val="24"/>
          <w:lang w:val="en-US" w:eastAsia="zh-CN" w:bidi="en-US"/>
        </w:rPr>
        <w:t>.</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除供应商须知前附表另有规定外</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响应文件有效期应为90日</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从采购文件规定的递交响应文件的截止时间开始计算。</w:t>
      </w:r>
    </w:p>
    <w:p w14:paraId="7EB8151D">
      <w:pPr>
        <w:pStyle w:val="21"/>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3.3.2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出现特殊情况需要延长响应文件有效期的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采购人以书面形式通知所有供应商延长响应文件有效期</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供应商应予以书面答复。同意延长的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应相应延长其响应保证金的有效期</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但不得修改其响应文件；供应商拒绝延长的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其响应文件在原有效期届满后失效</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但供应商有权收回其响应保证金。</w:t>
      </w:r>
    </w:p>
    <w:p w14:paraId="241C44EB">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61" w:name="_Toc29692"/>
      <w:bookmarkStart w:id="162" w:name="_Toc12030"/>
      <w:bookmarkStart w:id="163" w:name="_Toc32120"/>
      <w:bookmarkStart w:id="164" w:name="_Toc26594"/>
      <w:bookmarkStart w:id="165" w:name="_Toc16692"/>
      <w:r>
        <w:rPr>
          <w:rFonts w:hint="eastAsia" w:ascii="宋体" w:hAnsi="宋体" w:eastAsia="宋体" w:cs="宋体"/>
          <w:sz w:val="24"/>
          <w:szCs w:val="24"/>
          <w:lang w:val="en-US" w:eastAsia="en-US"/>
        </w:rPr>
        <w:t>3.4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响应保证金</w:t>
      </w:r>
      <w:bookmarkEnd w:id="161"/>
      <w:bookmarkEnd w:id="162"/>
      <w:bookmarkEnd w:id="163"/>
      <w:bookmarkEnd w:id="164"/>
      <w:bookmarkEnd w:id="165"/>
    </w:p>
    <w:p w14:paraId="0336EE56">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3.4.</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供应商须知前附表规定要求递交响应保证金的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供应商在递交响应文件的同时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应按供应商须知前附表规定的金额、形式和采购文件提供的格式(见第六章</w:t>
      </w:r>
      <w:r>
        <w:rPr>
          <w:rFonts w:hint="eastAsia" w:ascii="宋体" w:hAnsi="宋体" w:eastAsia="宋体" w:cs="宋体"/>
          <w:color w:val="000000"/>
          <w:spacing w:val="0"/>
          <w:w w:val="100"/>
          <w:position w:val="0"/>
          <w:sz w:val="24"/>
          <w:szCs w:val="24"/>
          <w:lang w:val="zh-CN" w:eastAsia="zh-CN" w:bidi="zh-CN"/>
        </w:rPr>
        <w:t>“响</w:t>
      </w:r>
      <w:r>
        <w:rPr>
          <w:rFonts w:hint="eastAsia" w:ascii="宋体" w:hAnsi="宋体" w:eastAsia="宋体" w:cs="宋体"/>
          <w:color w:val="000000"/>
          <w:spacing w:val="0"/>
          <w:w w:val="100"/>
          <w:position w:val="0"/>
          <w:sz w:val="24"/>
          <w:szCs w:val="24"/>
        </w:rPr>
        <w:t>应文件格式”四、响应保证金)递交响应保证金</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并作为其响应文件的组成部分。供应商不按要求递交响应保证金的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其响应文件将被视为无效。</w:t>
      </w:r>
    </w:p>
    <w:p w14:paraId="5FCFAF58">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3.4.2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除供应商须知前附表另有规定外</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采购人将在发出成交通知书后5日内向除候选成交供应商外的其他供应商原额退还响应保证金</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并在采购合同签订后5日内向成交供应商和未成交的其他候选成交供应商原额退还响应保证金。</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用银行保函、担保机构担保函、保险机构保险单形式递交的响应保证金</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经供应商同意后采购人可以不再退还。</w:t>
      </w:r>
    </w:p>
    <w:p w14:paraId="4E161750">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3.4.3</w:t>
      </w:r>
      <w:r>
        <w:rPr>
          <w:rFonts w:hint="eastAsia" w:ascii="宋体" w:hAnsi="宋体" w:eastAsia="宋体" w:cs="宋体"/>
          <w:color w:val="000000"/>
          <w:spacing w:val="0"/>
          <w:w w:val="100"/>
          <w:position w:val="0"/>
          <w:sz w:val="24"/>
          <w:szCs w:val="24"/>
        </w:rPr>
        <w:t>有下列情形之一的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响应保证金将不予退还：</w:t>
      </w:r>
    </w:p>
    <w:p w14:paraId="02989BD4">
      <w:pPr>
        <w:pStyle w:val="21"/>
        <w:keepNext w:val="0"/>
        <w:keepLines w:val="0"/>
        <w:pageBreakBefore w:val="0"/>
        <w:widowControl w:val="0"/>
        <w:numPr>
          <w:ilvl w:val="0"/>
          <w:numId w:val="0"/>
        </w:numPr>
        <w:shd w:val="clear" w:color="auto" w:fill="auto"/>
        <w:tabs>
          <w:tab w:val="left" w:pos="1002"/>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供应商在响应文件有效期内撤销响应文件；</w:t>
      </w:r>
    </w:p>
    <w:p w14:paraId="36B4DDA9">
      <w:pPr>
        <w:pStyle w:val="21"/>
        <w:keepNext w:val="0"/>
        <w:keepLines w:val="0"/>
        <w:pageBreakBefore w:val="0"/>
        <w:widowControl w:val="0"/>
        <w:numPr>
          <w:ilvl w:val="0"/>
          <w:numId w:val="0"/>
        </w:numPr>
        <w:shd w:val="clear" w:color="auto" w:fill="auto"/>
        <w:tabs>
          <w:tab w:val="left" w:pos="1005"/>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成交供应商在收到成交通知书后</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无正当理由不与采购人订立合同</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在签订合同时向采购人提出附加条件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或者不按照采购文件要求递交履约保证金；</w:t>
      </w:r>
    </w:p>
    <w:p w14:paraId="58025CFE">
      <w:pPr>
        <w:pStyle w:val="21"/>
        <w:keepNext w:val="0"/>
        <w:keepLines w:val="0"/>
        <w:pageBreakBefore w:val="0"/>
        <w:widowControl w:val="0"/>
        <w:numPr>
          <w:ilvl w:val="0"/>
          <w:numId w:val="0"/>
        </w:numPr>
        <w:shd w:val="clear" w:color="auto" w:fill="auto"/>
        <w:tabs>
          <w:tab w:val="left" w:pos="1002"/>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发生供应商须知前附表规定的其他不予退还响应保证金的情形。</w:t>
      </w:r>
    </w:p>
    <w:p w14:paraId="6F6E1BB3">
      <w:pPr>
        <w:pStyle w:val="5"/>
        <w:pageBreakBefore w:val="0"/>
        <w:widowControl w:val="0"/>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sz w:val="24"/>
          <w:szCs w:val="24"/>
        </w:rPr>
      </w:pPr>
      <w:bookmarkStart w:id="166" w:name="_Toc10476"/>
      <w:bookmarkStart w:id="167" w:name="_Toc31437"/>
      <w:bookmarkStart w:id="168" w:name="_Toc20267"/>
      <w:bookmarkStart w:id="169" w:name="_Toc14482"/>
      <w:bookmarkStart w:id="170" w:name="_Toc28443"/>
      <w:r>
        <w:rPr>
          <w:rFonts w:hint="eastAsia" w:ascii="宋体" w:hAnsi="宋体" w:eastAsia="宋体" w:cs="宋体"/>
          <w:sz w:val="24"/>
          <w:szCs w:val="24"/>
          <w:lang w:val="en-US" w:eastAsia="en-US"/>
        </w:rPr>
        <w:t>3.5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资格审查资料</w:t>
      </w:r>
      <w:bookmarkEnd w:id="166"/>
      <w:bookmarkEnd w:id="167"/>
      <w:bookmarkEnd w:id="168"/>
      <w:bookmarkEnd w:id="169"/>
      <w:bookmarkEnd w:id="170"/>
    </w:p>
    <w:p w14:paraId="35980782">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供应商应提供供应商须知前附表</w:t>
      </w:r>
      <w:r>
        <w:rPr>
          <w:rFonts w:hint="eastAsia" w:ascii="宋体" w:hAnsi="宋体" w:eastAsia="宋体" w:cs="宋体"/>
          <w:color w:val="000000"/>
          <w:spacing w:val="0"/>
          <w:w w:val="100"/>
          <w:position w:val="0"/>
          <w:sz w:val="24"/>
          <w:szCs w:val="24"/>
          <w:lang w:val="en-US" w:eastAsia="en-US" w:bidi="en-US"/>
        </w:rPr>
        <w:t>3</w:t>
      </w:r>
      <w:r>
        <w:rPr>
          <w:rFonts w:hint="eastAsia" w:cs="宋体"/>
          <w:color w:val="000000"/>
          <w:spacing w:val="0"/>
          <w:w w:val="100"/>
          <w:position w:val="0"/>
          <w:sz w:val="24"/>
          <w:szCs w:val="24"/>
          <w:lang w:val="en-US" w:eastAsia="zh-CN" w:bidi="en-US"/>
        </w:rPr>
        <w:t>.</w:t>
      </w:r>
      <w:r>
        <w:rPr>
          <w:rFonts w:hint="eastAsia" w:ascii="宋体" w:hAnsi="宋体" w:eastAsia="宋体" w:cs="宋体"/>
          <w:color w:val="000000"/>
          <w:spacing w:val="0"/>
          <w:w w:val="100"/>
          <w:position w:val="0"/>
          <w:sz w:val="24"/>
          <w:szCs w:val="24"/>
        </w:rPr>
        <w:t>5</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w:t>
      </w:r>
      <w:r>
        <w:rPr>
          <w:rFonts w:hint="eastAsia" w:ascii="宋体" w:hAnsi="宋体" w:eastAsia="宋体" w:cs="宋体"/>
          <w:color w:val="000000"/>
          <w:spacing w:val="0"/>
          <w:w w:val="100"/>
          <w:position w:val="0"/>
          <w:sz w:val="24"/>
          <w:szCs w:val="24"/>
          <w:lang w:val="en-US" w:eastAsia="en-US" w:bidi="en-US"/>
        </w:rPr>
        <w:t>3.5</w:t>
      </w:r>
      <w:r>
        <w:rPr>
          <w:rFonts w:hint="eastAsia" w:cs="宋体"/>
          <w:color w:val="000000"/>
          <w:spacing w:val="0"/>
          <w:w w:val="100"/>
          <w:position w:val="0"/>
          <w:sz w:val="24"/>
          <w:szCs w:val="24"/>
          <w:lang w:val="en-US" w:eastAsia="zh-CN" w:bidi="en-US"/>
        </w:rPr>
        <w:t>（</w:t>
      </w:r>
      <w:r>
        <w:rPr>
          <w:rFonts w:hint="eastAsia" w:ascii="宋体" w:hAnsi="宋体" w:eastAsia="宋体" w:cs="宋体"/>
          <w:color w:val="000000"/>
          <w:spacing w:val="0"/>
          <w:w w:val="100"/>
          <w:position w:val="0"/>
          <w:sz w:val="24"/>
          <w:szCs w:val="24"/>
        </w:rPr>
        <w:t>9</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中规定的资格审查资料</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以证明其满足第一章</w:t>
      </w:r>
      <w:r>
        <w:rPr>
          <w:rFonts w:hint="eastAsia" w:ascii="宋体" w:hAnsi="宋体" w:eastAsia="宋体" w:cs="宋体"/>
          <w:color w:val="000000"/>
          <w:spacing w:val="0"/>
          <w:w w:val="100"/>
          <w:position w:val="0"/>
          <w:sz w:val="24"/>
          <w:szCs w:val="24"/>
          <w:lang w:val="zh-CN" w:eastAsia="zh-CN" w:bidi="zh-CN"/>
        </w:rPr>
        <w:t>“</w:t>
      </w:r>
      <w:r>
        <w:rPr>
          <w:rFonts w:hint="eastAsia" w:cs="宋体"/>
          <w:color w:val="000000"/>
          <w:spacing w:val="0"/>
          <w:w w:val="100"/>
          <w:position w:val="0"/>
          <w:sz w:val="24"/>
          <w:szCs w:val="24"/>
          <w:lang w:val="zh-CN" w:eastAsia="zh-CN" w:bidi="zh-CN"/>
        </w:rPr>
        <w:t>询比</w:t>
      </w:r>
      <w:r>
        <w:rPr>
          <w:rFonts w:hint="eastAsia" w:ascii="宋体" w:hAnsi="宋体" w:eastAsia="宋体" w:cs="宋体"/>
          <w:color w:val="000000"/>
          <w:spacing w:val="0"/>
          <w:w w:val="100"/>
          <w:position w:val="0"/>
          <w:sz w:val="24"/>
          <w:szCs w:val="24"/>
        </w:rPr>
        <w:t>采购公告/</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采购邀请书”对供应商的各项资格要求。</w:t>
      </w:r>
    </w:p>
    <w:p w14:paraId="6862D43E">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71" w:name="_Toc8759"/>
      <w:bookmarkStart w:id="172" w:name="_Toc15711"/>
      <w:bookmarkStart w:id="173" w:name="_Toc3578"/>
      <w:bookmarkStart w:id="174" w:name="_Toc20237"/>
      <w:bookmarkStart w:id="175" w:name="_Toc6941"/>
      <w:r>
        <w:rPr>
          <w:rFonts w:hint="eastAsia" w:ascii="宋体" w:hAnsi="宋体" w:eastAsia="宋体" w:cs="宋体"/>
          <w:sz w:val="24"/>
          <w:szCs w:val="24"/>
          <w:lang w:val="en-US" w:eastAsia="en-US"/>
        </w:rPr>
        <w:t>3.6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响应方案</w:t>
      </w:r>
      <w:bookmarkEnd w:id="171"/>
      <w:bookmarkEnd w:id="172"/>
      <w:bookmarkEnd w:id="173"/>
      <w:bookmarkEnd w:id="174"/>
      <w:bookmarkEnd w:id="175"/>
    </w:p>
    <w:p w14:paraId="134D6CBB">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3.6.</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响应文件应当对采购文件中的实质性内容作出响应。采购需求中明确为关键条款(标记</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供应商还应按照供应商须知前附表的规定提供有关证据或证明材料。</w:t>
      </w:r>
    </w:p>
    <w:p w14:paraId="7593D781">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lang w:val="en-US" w:eastAsia="en-US" w:bidi="en-US"/>
        </w:rPr>
        <w:t>3.6.2</w:t>
      </w:r>
      <w:r>
        <w:rPr>
          <w:rFonts w:hint="eastAsia"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供应商只能提出唯一的响应方案</w:t>
      </w:r>
      <w:r>
        <w:rPr>
          <w:rFonts w:hint="eastAsia" w:ascii="宋体" w:hAnsi="宋体" w:eastAsia="宋体" w:cs="宋体"/>
          <w:color w:val="000000"/>
          <w:spacing w:val="0"/>
          <w:w w:val="100"/>
          <w:position w:val="0"/>
          <w:sz w:val="24"/>
          <w:szCs w:val="24"/>
        </w:rPr>
        <w:t>。</w:t>
      </w:r>
      <w:r>
        <w:rPr>
          <w:rFonts w:hint="eastAsia" w:cs="宋体"/>
          <w:color w:val="000000"/>
          <w:spacing w:val="0"/>
          <w:w w:val="100"/>
          <w:position w:val="0"/>
          <w:sz w:val="24"/>
          <w:szCs w:val="24"/>
          <w:lang w:eastAsia="zh-CN"/>
        </w:rPr>
        <w:t>供应商在响应文件中提出多个相应方案的，其响应文件将被视为无效。</w:t>
      </w:r>
    </w:p>
    <w:p w14:paraId="6F9F78E4">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3.6.3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响应文件对采购文件的全部偏差</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均应在响应文件的商务和技术偏差表中列明。响应文件偏差表中未列明的内容</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将视为</w:t>
      </w:r>
      <w:r>
        <w:rPr>
          <w:rFonts w:hint="eastAsia" w:cs="宋体"/>
          <w:color w:val="000000"/>
          <w:spacing w:val="0"/>
          <w:w w:val="100"/>
          <w:position w:val="0"/>
          <w:sz w:val="24"/>
          <w:szCs w:val="24"/>
          <w:lang w:eastAsia="zh-CN"/>
        </w:rPr>
        <w:t>供应商</w:t>
      </w:r>
      <w:r>
        <w:rPr>
          <w:rFonts w:hint="eastAsia" w:ascii="宋体" w:hAnsi="宋体" w:eastAsia="宋体" w:cs="宋体"/>
          <w:color w:val="000000"/>
          <w:spacing w:val="0"/>
          <w:w w:val="100"/>
          <w:position w:val="0"/>
          <w:sz w:val="24"/>
          <w:szCs w:val="24"/>
        </w:rPr>
        <w:t>响应</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购文件的要求；但如发现响应文件的其他部分与商务和技术偏差表的描述不一致或供应商的响应缺乏支持性文件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则</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小组有权要求供应商对相关问题进行澄清</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并根据澄清结果对供应商的响应文件进行评审。</w:t>
      </w:r>
    </w:p>
    <w:p w14:paraId="304A7CBD">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76" w:name="_Toc16104"/>
      <w:bookmarkStart w:id="177" w:name="_Toc12965"/>
      <w:bookmarkStart w:id="178" w:name="_Toc17388"/>
      <w:bookmarkStart w:id="179" w:name="_Toc16410"/>
      <w:bookmarkStart w:id="180" w:name="_Toc26068"/>
      <w:r>
        <w:rPr>
          <w:rFonts w:hint="eastAsia" w:ascii="宋体" w:hAnsi="宋体" w:eastAsia="宋体" w:cs="宋体"/>
          <w:sz w:val="24"/>
          <w:szCs w:val="24"/>
          <w:lang w:val="en-US" w:eastAsia="en-US"/>
        </w:rPr>
        <w:t>3.7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响应文件的编制</w:t>
      </w:r>
      <w:bookmarkEnd w:id="176"/>
      <w:bookmarkEnd w:id="177"/>
      <w:bookmarkEnd w:id="178"/>
      <w:bookmarkEnd w:id="179"/>
      <w:bookmarkEnd w:id="180"/>
    </w:p>
    <w:p w14:paraId="0385D347">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3.7.1</w:t>
      </w:r>
      <w:r>
        <w:rPr>
          <w:rFonts w:hint="eastAsia" w:cs="宋体"/>
          <w:color w:val="auto"/>
          <w:spacing w:val="0"/>
          <w:w w:val="100"/>
          <w:position w:val="0"/>
          <w:sz w:val="24"/>
          <w:szCs w:val="24"/>
          <w:lang w:val="en-US" w:eastAsia="zh-CN" w:bidi="en-US"/>
        </w:rPr>
        <w:t xml:space="preserve"> </w:t>
      </w:r>
      <w:r>
        <w:rPr>
          <w:rFonts w:hint="eastAsia" w:ascii="宋体" w:hAnsi="宋体" w:eastAsia="宋体" w:cs="宋体"/>
          <w:color w:val="auto"/>
          <w:spacing w:val="0"/>
          <w:w w:val="100"/>
          <w:position w:val="0"/>
          <w:sz w:val="24"/>
          <w:szCs w:val="24"/>
        </w:rPr>
        <w:t>响应文件应按第六章</w:t>
      </w:r>
      <w:r>
        <w:rPr>
          <w:rFonts w:hint="eastAsia" w:ascii="宋体" w:hAnsi="宋体" w:eastAsia="宋体" w:cs="宋体"/>
          <w:color w:val="auto"/>
          <w:spacing w:val="0"/>
          <w:w w:val="100"/>
          <w:position w:val="0"/>
          <w:sz w:val="24"/>
          <w:szCs w:val="24"/>
          <w:lang w:val="zh-CN" w:eastAsia="zh-CN" w:bidi="zh-CN"/>
        </w:rPr>
        <w:t>“响</w:t>
      </w:r>
      <w:r>
        <w:rPr>
          <w:rFonts w:hint="eastAsia" w:ascii="宋体" w:hAnsi="宋体" w:eastAsia="宋体" w:cs="宋体"/>
          <w:color w:val="auto"/>
          <w:spacing w:val="0"/>
          <w:w w:val="100"/>
          <w:position w:val="0"/>
          <w:sz w:val="24"/>
          <w:szCs w:val="24"/>
        </w:rPr>
        <w:t>应文件格式”进行编写</w:t>
      </w:r>
      <w:r>
        <w:rPr>
          <w:rFonts w:hint="eastAsia" w:cs="宋体"/>
          <w:color w:val="auto"/>
          <w:spacing w:val="0"/>
          <w:w w:val="100"/>
          <w:position w:val="0"/>
          <w:sz w:val="24"/>
          <w:szCs w:val="24"/>
          <w:lang w:eastAsia="zh-CN"/>
        </w:rPr>
        <w:t>，</w:t>
      </w:r>
      <w:r>
        <w:rPr>
          <w:rFonts w:hint="eastAsia" w:cs="宋体"/>
          <w:color w:val="auto"/>
          <w:spacing w:val="0"/>
          <w:w w:val="100"/>
          <w:position w:val="0"/>
          <w:sz w:val="24"/>
          <w:szCs w:val="24"/>
          <w:lang w:val="en-US" w:eastAsia="zh-CN"/>
        </w:rPr>
        <w:t>并</w:t>
      </w:r>
      <w:r>
        <w:rPr>
          <w:rFonts w:hint="eastAsia"/>
          <w:color w:val="auto"/>
          <w:sz w:val="24"/>
          <w:szCs w:val="24"/>
        </w:rPr>
        <w:t>在规定签</w:t>
      </w:r>
      <w:r>
        <w:rPr>
          <w:rFonts w:hint="eastAsia"/>
          <w:color w:val="auto"/>
          <w:sz w:val="24"/>
          <w:szCs w:val="24"/>
          <w:lang w:val="en-US" w:eastAsia="zh-CN"/>
        </w:rPr>
        <w:t>字、盖</w:t>
      </w:r>
      <w:r>
        <w:rPr>
          <w:rFonts w:hint="eastAsia"/>
          <w:color w:val="auto"/>
          <w:sz w:val="24"/>
          <w:szCs w:val="24"/>
        </w:rPr>
        <w:t>章处</w:t>
      </w:r>
      <w:r>
        <w:rPr>
          <w:rFonts w:hint="eastAsia"/>
          <w:color w:val="auto"/>
          <w:sz w:val="24"/>
          <w:szCs w:val="24"/>
          <w:lang w:eastAsia="zh-CN"/>
        </w:rPr>
        <w:t>，</w:t>
      </w:r>
      <w:r>
        <w:rPr>
          <w:rFonts w:hint="eastAsia"/>
          <w:color w:val="auto"/>
          <w:sz w:val="24"/>
          <w:szCs w:val="24"/>
          <w:lang w:val="en-US" w:eastAsia="zh-CN"/>
        </w:rPr>
        <w:t>由供应商</w:t>
      </w:r>
      <w:r>
        <w:rPr>
          <w:rFonts w:hint="eastAsia"/>
          <w:color w:val="auto"/>
          <w:sz w:val="24"/>
          <w:szCs w:val="24"/>
        </w:rPr>
        <w:t>的法定代表人</w:t>
      </w:r>
      <w:r>
        <w:rPr>
          <w:rFonts w:hint="eastAsia" w:ascii="宋体" w:hAnsi="宋体" w:eastAsia="宋体" w:cs="宋体"/>
          <w:color w:val="auto"/>
          <w:spacing w:val="0"/>
          <w:w w:val="100"/>
          <w:position w:val="0"/>
          <w:sz w:val="24"/>
          <w:szCs w:val="24"/>
        </w:rPr>
        <w:t>（单位负责人）</w:t>
      </w:r>
      <w:r>
        <w:rPr>
          <w:rFonts w:hint="eastAsia"/>
          <w:color w:val="auto"/>
          <w:sz w:val="24"/>
          <w:szCs w:val="24"/>
        </w:rPr>
        <w:t>或</w:t>
      </w:r>
      <w:r>
        <w:rPr>
          <w:rFonts w:hint="eastAsia" w:ascii="宋体" w:hAnsi="宋体" w:eastAsia="宋体" w:cs="宋体"/>
          <w:color w:val="auto"/>
          <w:spacing w:val="0"/>
          <w:w w:val="100"/>
          <w:position w:val="0"/>
          <w:sz w:val="24"/>
          <w:szCs w:val="24"/>
        </w:rPr>
        <w:t>其授权的</w:t>
      </w:r>
      <w:r>
        <w:rPr>
          <w:rFonts w:hint="eastAsia"/>
          <w:color w:val="auto"/>
          <w:sz w:val="24"/>
          <w:szCs w:val="24"/>
        </w:rPr>
        <w:t>代理人逐一签字</w:t>
      </w:r>
      <w:r>
        <w:rPr>
          <w:rFonts w:hint="eastAsia"/>
          <w:color w:val="auto"/>
          <w:sz w:val="24"/>
          <w:szCs w:val="24"/>
          <w:lang w:eastAsia="zh-CN"/>
        </w:rPr>
        <w:t>、</w:t>
      </w:r>
      <w:r>
        <w:rPr>
          <w:rFonts w:hint="eastAsia"/>
          <w:color w:val="auto"/>
          <w:sz w:val="24"/>
          <w:szCs w:val="24"/>
        </w:rPr>
        <w:t>加盖单位公章。</w:t>
      </w:r>
      <w:r>
        <w:rPr>
          <w:rFonts w:hint="eastAsia" w:ascii="宋体" w:hAnsi="宋体" w:eastAsia="宋体" w:cs="宋体"/>
          <w:color w:val="auto"/>
          <w:spacing w:val="0"/>
          <w:w w:val="100"/>
          <w:position w:val="0"/>
          <w:sz w:val="24"/>
          <w:szCs w:val="24"/>
        </w:rPr>
        <w:t>如有必要</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可以增加附页,作为响应文件的组成部分。</w:t>
      </w:r>
    </w:p>
    <w:p w14:paraId="08A8B9BB">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en-US" w:eastAsia="en-US" w:bidi="en-US"/>
        </w:rPr>
        <w:t>3.7.2</w:t>
      </w:r>
      <w:r>
        <w:rPr>
          <w:rFonts w:hint="eastAsia" w:cs="宋体"/>
          <w:color w:val="auto"/>
          <w:spacing w:val="0"/>
          <w:w w:val="100"/>
          <w:position w:val="0"/>
          <w:sz w:val="24"/>
          <w:szCs w:val="24"/>
          <w:lang w:val="en-US" w:eastAsia="zh-CN" w:bidi="en-US"/>
        </w:rPr>
        <w:t xml:space="preserve"> </w:t>
      </w:r>
      <w:r>
        <w:rPr>
          <w:rFonts w:hint="eastAsia" w:ascii="宋体" w:hAnsi="宋体" w:eastAsia="宋体" w:cs="宋体"/>
          <w:color w:val="auto"/>
          <w:spacing w:val="0"/>
          <w:w w:val="100"/>
          <w:position w:val="0"/>
          <w:sz w:val="24"/>
          <w:szCs w:val="24"/>
        </w:rPr>
        <w:t>响应文件应用不褪色的材料书写或打印。</w:t>
      </w:r>
    </w:p>
    <w:p w14:paraId="58B8318B">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响应函应由供应商的法定代表人（单位负责人）或其授权的代理人签字并加盖单位</w:t>
      </w:r>
      <w:r>
        <w:rPr>
          <w:rFonts w:hint="eastAsia"/>
          <w:color w:val="auto"/>
          <w:sz w:val="24"/>
          <w:szCs w:val="24"/>
        </w:rPr>
        <w:t>公</w:t>
      </w:r>
      <w:r>
        <w:rPr>
          <w:rFonts w:hint="eastAsia" w:ascii="宋体" w:hAnsi="宋体" w:eastAsia="宋体" w:cs="宋体"/>
          <w:color w:val="auto"/>
          <w:spacing w:val="0"/>
          <w:w w:val="100"/>
          <w:position w:val="0"/>
          <w:sz w:val="24"/>
          <w:szCs w:val="24"/>
        </w:rPr>
        <w:t>章。</w:t>
      </w:r>
    </w:p>
    <w:p w14:paraId="4524CE88">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联合体协议书（如有）应由联合体各方的法定代表人（单位负责人）或其授权的代理人签字并加盖单位</w:t>
      </w:r>
      <w:r>
        <w:rPr>
          <w:rFonts w:hint="eastAsia"/>
          <w:color w:val="auto"/>
          <w:sz w:val="24"/>
          <w:szCs w:val="24"/>
        </w:rPr>
        <w:t>公</w:t>
      </w:r>
      <w:r>
        <w:rPr>
          <w:rFonts w:hint="eastAsia" w:ascii="宋体" w:hAnsi="宋体" w:eastAsia="宋体" w:cs="宋体"/>
          <w:color w:val="auto"/>
          <w:spacing w:val="0"/>
          <w:w w:val="100"/>
          <w:position w:val="0"/>
          <w:sz w:val="24"/>
          <w:szCs w:val="24"/>
        </w:rPr>
        <w:t>章。</w:t>
      </w:r>
    </w:p>
    <w:p w14:paraId="1C5CCA5A">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响应函或联合体协议书（如有）由代理人签字的</w:t>
      </w:r>
      <w:r>
        <w:rPr>
          <w:rFonts w:hint="eastAsia"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应在响应文件中附授权委托书,授权委托书应由供应商或联合体各方的法定代表人（单位负责人）签字并加盖单位</w:t>
      </w:r>
      <w:r>
        <w:rPr>
          <w:rFonts w:hint="eastAsia"/>
          <w:color w:val="auto"/>
          <w:sz w:val="24"/>
          <w:szCs w:val="24"/>
        </w:rPr>
        <w:t>公</w:t>
      </w:r>
      <w:r>
        <w:rPr>
          <w:rFonts w:hint="eastAsia" w:ascii="宋体" w:hAnsi="宋体" w:eastAsia="宋体" w:cs="宋体"/>
          <w:color w:val="auto"/>
          <w:spacing w:val="0"/>
          <w:w w:val="100"/>
          <w:position w:val="0"/>
          <w:sz w:val="24"/>
          <w:szCs w:val="24"/>
        </w:rPr>
        <w:t>章。</w:t>
      </w:r>
    </w:p>
    <w:p w14:paraId="16DAB91A">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3.7.3</w:t>
      </w:r>
      <w:r>
        <w:rPr>
          <w:rFonts w:hint="eastAsia" w:ascii="宋体" w:hAnsi="宋体" w:eastAsia="宋体"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评审过程</w:t>
      </w:r>
      <w:r>
        <w:rPr>
          <w:rFonts w:hint="eastAsia" w:ascii="宋体" w:hAnsi="宋体" w:eastAsia="宋体" w:cs="宋体"/>
          <w:color w:val="000000"/>
          <w:spacing w:val="0"/>
          <w:w w:val="100"/>
          <w:position w:val="0"/>
          <w:sz w:val="24"/>
          <w:szCs w:val="24"/>
        </w:rPr>
        <w:t>中供应商对响应文件的澄清、说明和补正应由供应商</w:t>
      </w:r>
      <w:r>
        <w:rPr>
          <w:rFonts w:hint="eastAsia" w:cs="宋体"/>
          <w:color w:val="000000"/>
          <w:spacing w:val="0"/>
          <w:w w:val="100"/>
          <w:position w:val="0"/>
          <w:sz w:val="24"/>
          <w:szCs w:val="24"/>
          <w:lang w:eastAsia="zh-CN"/>
        </w:rPr>
        <w:t>的法定代表人（单位负责人）</w:t>
      </w:r>
      <w:r>
        <w:rPr>
          <w:rFonts w:hint="eastAsia" w:ascii="宋体" w:hAnsi="宋体" w:eastAsia="宋体" w:cs="宋体"/>
          <w:color w:val="000000"/>
          <w:spacing w:val="0"/>
          <w:w w:val="100"/>
          <w:position w:val="0"/>
          <w:sz w:val="24"/>
          <w:szCs w:val="24"/>
        </w:rPr>
        <w:t>或其授权的代理人签字或加盖单位</w:t>
      </w:r>
      <w:r>
        <w:rPr>
          <w:rFonts w:hint="eastAsia" w:cs="宋体"/>
          <w:color w:val="000000"/>
          <w:spacing w:val="0"/>
          <w:w w:val="100"/>
          <w:position w:val="0"/>
          <w:sz w:val="24"/>
          <w:szCs w:val="24"/>
          <w:lang w:val="en-US" w:eastAsia="zh-CN"/>
        </w:rPr>
        <w:t>公</w:t>
      </w:r>
      <w:r>
        <w:rPr>
          <w:rFonts w:hint="eastAsia" w:ascii="宋体" w:hAnsi="宋体" w:eastAsia="宋体" w:cs="宋体"/>
          <w:color w:val="000000"/>
          <w:spacing w:val="0"/>
          <w:w w:val="100"/>
          <w:position w:val="0"/>
          <w:sz w:val="24"/>
          <w:szCs w:val="24"/>
        </w:rPr>
        <w:t>章。</w:t>
      </w:r>
    </w:p>
    <w:p w14:paraId="0738BFBF">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3.7.4</w:t>
      </w:r>
      <w:r>
        <w:rPr>
          <w:rFonts w:hint="eastAsia" w:ascii="宋体" w:hAnsi="宋体" w:eastAsia="宋体"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响应文件应尽量避免涂改、行间插字或删除。如果出现上述情况</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改动之处应由供应商的法定代表人（单位负责人）或其授权的代理人签字或加盖单位</w:t>
      </w:r>
      <w:r>
        <w:rPr>
          <w:rFonts w:hint="eastAsia" w:cs="宋体"/>
          <w:color w:val="000000"/>
          <w:spacing w:val="0"/>
          <w:w w:val="100"/>
          <w:position w:val="0"/>
          <w:sz w:val="24"/>
          <w:szCs w:val="24"/>
          <w:lang w:val="en-US" w:eastAsia="zh-CN"/>
        </w:rPr>
        <w:t>公</w:t>
      </w:r>
      <w:r>
        <w:rPr>
          <w:rFonts w:hint="eastAsia" w:ascii="宋体" w:hAnsi="宋体" w:eastAsia="宋体" w:cs="宋体"/>
          <w:color w:val="000000"/>
          <w:spacing w:val="0"/>
          <w:w w:val="100"/>
          <w:position w:val="0"/>
          <w:sz w:val="24"/>
          <w:szCs w:val="24"/>
        </w:rPr>
        <w:t>章。</w:t>
      </w:r>
    </w:p>
    <w:p w14:paraId="09A8C6BE">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3.7.5</w:t>
      </w:r>
      <w:r>
        <w:rPr>
          <w:rFonts w:hint="eastAsia" w:ascii="宋体" w:hAnsi="宋体" w:eastAsia="宋体"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响应文件正本一份</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副本份数见供应商须知前附表。正本和副本的封面右上角应清楚地标记</w:t>
      </w:r>
      <w:r>
        <w:rPr>
          <w:rFonts w:hint="eastAsia" w:ascii="宋体" w:hAnsi="宋体" w:eastAsia="宋体" w:cs="宋体"/>
          <w:color w:val="000000"/>
          <w:spacing w:val="0"/>
          <w:w w:val="100"/>
          <w:position w:val="0"/>
          <w:sz w:val="24"/>
          <w:szCs w:val="24"/>
          <w:lang w:val="zh-CN" w:eastAsia="zh-CN" w:bidi="zh-CN"/>
        </w:rPr>
        <w:t>“正</w:t>
      </w:r>
      <w:r>
        <w:rPr>
          <w:rFonts w:hint="eastAsia" w:ascii="宋体" w:hAnsi="宋体" w:eastAsia="宋体" w:cs="宋体"/>
          <w:color w:val="000000"/>
          <w:spacing w:val="0"/>
          <w:w w:val="100"/>
          <w:position w:val="0"/>
          <w:sz w:val="24"/>
          <w:szCs w:val="24"/>
        </w:rPr>
        <w:t>本”或</w:t>
      </w:r>
      <w:r>
        <w:rPr>
          <w:rFonts w:hint="eastAsia" w:ascii="宋体" w:hAnsi="宋体" w:eastAsia="宋体" w:cs="宋体"/>
          <w:color w:val="000000"/>
          <w:spacing w:val="0"/>
          <w:w w:val="100"/>
          <w:position w:val="0"/>
          <w:sz w:val="24"/>
          <w:szCs w:val="24"/>
          <w:lang w:val="zh-CN" w:eastAsia="zh-CN" w:bidi="zh-CN"/>
        </w:rPr>
        <w:t>“副</w:t>
      </w:r>
      <w:r>
        <w:rPr>
          <w:rFonts w:hint="eastAsia" w:ascii="宋体" w:hAnsi="宋体" w:eastAsia="宋体" w:cs="宋体"/>
          <w:color w:val="000000"/>
          <w:spacing w:val="0"/>
          <w:w w:val="100"/>
          <w:position w:val="0"/>
          <w:sz w:val="24"/>
          <w:szCs w:val="24"/>
        </w:rPr>
        <w:t>本”的字样。供应商应根据供应商须知前附表要求提供电子版文件。当副本和正本不一致</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或电子版文件和纸质正本文件不一致时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以纸质正本文件为准。</w:t>
      </w:r>
    </w:p>
    <w:p w14:paraId="1B7259A6">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3.7.6</w:t>
      </w:r>
      <w:r>
        <w:rPr>
          <w:rFonts w:hint="eastAsia" w:ascii="宋体" w:hAnsi="宋体" w:eastAsia="宋体"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响应文件的正本与副本应分别装订</w:t>
      </w:r>
      <w:r>
        <w:rPr>
          <w:rFonts w:hint="eastAsia" w:cs="宋体"/>
          <w:color w:val="000000"/>
          <w:spacing w:val="0"/>
          <w:w w:val="100"/>
          <w:position w:val="0"/>
          <w:sz w:val="24"/>
          <w:szCs w:val="24"/>
          <w:lang w:eastAsia="zh-CN"/>
        </w:rPr>
        <w:t>，</w:t>
      </w:r>
      <w:r>
        <w:rPr>
          <w:rFonts w:hint="eastAsia" w:ascii="宋体" w:hAnsi="宋体" w:eastAsia="宋体" w:cs="宋体"/>
          <w:b/>
          <w:bCs/>
          <w:color w:val="000000"/>
          <w:spacing w:val="0"/>
          <w:w w:val="100"/>
          <w:position w:val="0"/>
          <w:sz w:val="24"/>
          <w:szCs w:val="24"/>
        </w:rPr>
        <w:t>并编制目录</w:t>
      </w:r>
      <w:r>
        <w:rPr>
          <w:rFonts w:hint="eastAsia" w:ascii="宋体" w:hAnsi="宋体" w:eastAsia="宋体" w:cs="宋体"/>
          <w:color w:val="000000"/>
          <w:spacing w:val="0"/>
          <w:w w:val="100"/>
          <w:position w:val="0"/>
          <w:sz w:val="24"/>
          <w:szCs w:val="24"/>
        </w:rPr>
        <w:t>。响应文件需分册装订的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具体分册装订要求见供应商须知前附表规定。</w:t>
      </w:r>
    </w:p>
    <w:p w14:paraId="2844A5BB">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181" w:name="_Toc25905"/>
      <w:bookmarkStart w:id="182" w:name="_Toc7232"/>
      <w:bookmarkStart w:id="183" w:name="_Toc14448"/>
      <w:bookmarkStart w:id="184" w:name="_Toc4280"/>
      <w:bookmarkStart w:id="185" w:name="_Toc12409"/>
      <w:r>
        <w:rPr>
          <w:rFonts w:hint="eastAsia" w:ascii="宋体" w:hAnsi="宋体" w:eastAsia="宋体" w:cs="宋体"/>
          <w:sz w:val="28"/>
          <w:szCs w:val="28"/>
        </w:rPr>
        <w:t>4</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响应文件的递交</w:t>
      </w:r>
      <w:bookmarkEnd w:id="181"/>
      <w:bookmarkEnd w:id="182"/>
      <w:bookmarkEnd w:id="183"/>
      <w:bookmarkEnd w:id="184"/>
      <w:bookmarkEnd w:id="185"/>
    </w:p>
    <w:p w14:paraId="0C92B83A">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86" w:name="_Toc8730"/>
      <w:bookmarkStart w:id="187" w:name="_Toc28219"/>
      <w:bookmarkStart w:id="188" w:name="_Toc20261"/>
      <w:bookmarkStart w:id="189" w:name="_Toc10622"/>
      <w:bookmarkStart w:id="190" w:name="_Toc15979"/>
      <w:r>
        <w:rPr>
          <w:rFonts w:hint="eastAsia" w:ascii="宋体" w:hAnsi="宋体" w:eastAsia="宋体" w:cs="宋体"/>
          <w:sz w:val="24"/>
          <w:szCs w:val="24"/>
          <w:lang w:val="en-US" w:eastAsia="en-US"/>
        </w:rPr>
        <w:t>4.</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响应文件的包装与标记</w:t>
      </w:r>
      <w:bookmarkEnd w:id="186"/>
      <w:bookmarkEnd w:id="187"/>
      <w:bookmarkEnd w:id="188"/>
      <w:bookmarkEnd w:id="189"/>
      <w:bookmarkEnd w:id="190"/>
    </w:p>
    <w:p w14:paraId="5EFD26C1">
      <w:pPr>
        <w:pStyle w:val="21"/>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bidi="en-US"/>
        </w:rPr>
        <w:t xml:space="preserve">4.1.1 </w:t>
      </w:r>
      <w:r>
        <w:rPr>
          <w:rFonts w:hint="eastAsia" w:ascii="宋体" w:hAnsi="宋体" w:eastAsia="宋体" w:cs="宋体"/>
          <w:color w:val="000000"/>
          <w:spacing w:val="0"/>
          <w:w w:val="100"/>
          <w:position w:val="0"/>
          <w:sz w:val="24"/>
          <w:szCs w:val="24"/>
        </w:rPr>
        <w:t>响应文件应</w:t>
      </w:r>
      <w:r>
        <w:rPr>
          <w:rFonts w:hint="eastAsia" w:cs="宋体"/>
          <w:color w:val="000000"/>
          <w:spacing w:val="0"/>
          <w:w w:val="100"/>
          <w:position w:val="0"/>
          <w:sz w:val="24"/>
          <w:szCs w:val="24"/>
          <w:lang w:eastAsia="zh-CN"/>
        </w:rPr>
        <w:t>密封</w:t>
      </w:r>
      <w:r>
        <w:rPr>
          <w:rFonts w:hint="eastAsia" w:ascii="宋体" w:hAnsi="宋体" w:eastAsia="宋体" w:cs="宋体"/>
          <w:color w:val="000000"/>
          <w:spacing w:val="0"/>
          <w:w w:val="100"/>
          <w:position w:val="0"/>
          <w:sz w:val="24"/>
          <w:szCs w:val="24"/>
        </w:rPr>
        <w:t>包装。</w:t>
      </w:r>
      <w:r>
        <w:rPr>
          <w:rFonts w:hint="eastAsia" w:cs="宋体"/>
          <w:color w:val="000000"/>
          <w:spacing w:val="0"/>
          <w:w w:val="100"/>
          <w:position w:val="0"/>
          <w:sz w:val="24"/>
          <w:szCs w:val="24"/>
          <w:lang w:val="en-US" w:eastAsia="zh-CN"/>
        </w:rPr>
        <w:t>未</w:t>
      </w:r>
      <w:r>
        <w:rPr>
          <w:rFonts w:hint="eastAsia" w:cs="宋体"/>
          <w:color w:val="000000"/>
          <w:spacing w:val="0"/>
          <w:w w:val="100"/>
          <w:position w:val="0"/>
          <w:sz w:val="24"/>
          <w:szCs w:val="24"/>
          <w:lang w:eastAsia="zh-CN"/>
        </w:rPr>
        <w:t>密封的响应文件，采购人将</w:t>
      </w:r>
      <w:r>
        <w:rPr>
          <w:rFonts w:hint="eastAsia" w:cs="宋体"/>
          <w:color w:val="000000"/>
          <w:spacing w:val="0"/>
          <w:w w:val="100"/>
          <w:position w:val="0"/>
          <w:sz w:val="24"/>
          <w:szCs w:val="24"/>
          <w:lang w:val="en-US" w:eastAsia="zh-CN"/>
        </w:rPr>
        <w:t>不予受理。</w:t>
      </w:r>
    </w:p>
    <w:p w14:paraId="60A046C6">
      <w:pPr>
        <w:pStyle w:val="21"/>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zh-CN" w:bidi="en-US"/>
        </w:rPr>
        <w:t>4.</w:t>
      </w:r>
      <w:r>
        <w:rPr>
          <w:rFonts w:hint="eastAsia" w:ascii="宋体" w:hAnsi="宋体" w:eastAsia="宋体" w:cs="宋体"/>
          <w:color w:val="000000"/>
          <w:spacing w:val="0"/>
          <w:w w:val="100"/>
          <w:position w:val="0"/>
          <w:sz w:val="24"/>
          <w:szCs w:val="24"/>
          <w:lang w:val="en-US" w:eastAsia="en-US" w:bidi="en-US"/>
        </w:rPr>
        <w:t>1.2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响应文件封套上应载明的内容见供应商须知前附表。</w:t>
      </w:r>
    </w:p>
    <w:p w14:paraId="6329B33F">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91" w:name="_Toc19191"/>
      <w:bookmarkStart w:id="192" w:name="_Toc22362"/>
      <w:bookmarkStart w:id="193" w:name="_Toc21412"/>
      <w:bookmarkStart w:id="194" w:name="_Toc20384"/>
      <w:bookmarkStart w:id="195" w:name="_Toc22671"/>
      <w:r>
        <w:rPr>
          <w:rFonts w:hint="eastAsia" w:ascii="宋体" w:hAnsi="宋体" w:eastAsia="宋体" w:cs="宋体"/>
          <w:sz w:val="24"/>
          <w:szCs w:val="24"/>
          <w:lang w:val="en-US" w:eastAsia="en-US"/>
        </w:rPr>
        <w:t>4.2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响应文件的递交</w:t>
      </w:r>
      <w:bookmarkEnd w:id="191"/>
      <w:bookmarkEnd w:id="192"/>
      <w:bookmarkEnd w:id="193"/>
      <w:bookmarkEnd w:id="194"/>
      <w:bookmarkEnd w:id="195"/>
    </w:p>
    <w:p w14:paraId="65573C84">
      <w:pPr>
        <w:pStyle w:val="21"/>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zh-CN" w:bidi="en-US"/>
        </w:rPr>
        <w:t>4.</w:t>
      </w:r>
      <w:r>
        <w:rPr>
          <w:rFonts w:hint="eastAsia" w:ascii="宋体" w:hAnsi="宋体" w:eastAsia="宋体" w:cs="宋体"/>
          <w:color w:val="000000"/>
          <w:spacing w:val="0"/>
          <w:w w:val="100"/>
          <w:position w:val="0"/>
          <w:sz w:val="24"/>
          <w:szCs w:val="24"/>
          <w:lang w:val="en-US" w:eastAsia="en-US" w:bidi="en-US"/>
        </w:rPr>
        <w:t>2.</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供应商应在供应商须知前附表规定的递交响应文件的截止时间前</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将响应文件递交到供应商须知前附表规定的地点。逾期送达的或者未送达指定地点的响应文件,采购人将</w:t>
      </w:r>
      <w:r>
        <w:rPr>
          <w:rFonts w:hint="eastAsia" w:cs="宋体"/>
          <w:color w:val="000000"/>
          <w:spacing w:val="0"/>
          <w:w w:val="100"/>
          <w:position w:val="0"/>
          <w:sz w:val="24"/>
          <w:szCs w:val="24"/>
          <w:lang w:val="en-US" w:eastAsia="zh-CN"/>
        </w:rPr>
        <w:t>不予受理</w:t>
      </w:r>
      <w:r>
        <w:rPr>
          <w:rFonts w:hint="eastAsia" w:ascii="宋体" w:hAnsi="宋体" w:eastAsia="宋体" w:cs="宋体"/>
          <w:color w:val="000000"/>
          <w:spacing w:val="0"/>
          <w:w w:val="100"/>
          <w:position w:val="0"/>
          <w:sz w:val="24"/>
          <w:szCs w:val="24"/>
        </w:rPr>
        <w:t>。</w:t>
      </w:r>
    </w:p>
    <w:p w14:paraId="4819AC47">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4.2.2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除供应商须知前附表另有规定外</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供应商所递交的响应文件不予退还。</w:t>
      </w:r>
    </w:p>
    <w:p w14:paraId="2D32D7C2">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96" w:name="_Toc17807"/>
      <w:bookmarkStart w:id="197" w:name="_Toc23165"/>
      <w:bookmarkStart w:id="198" w:name="_Toc7808"/>
      <w:bookmarkStart w:id="199" w:name="_Toc27921"/>
      <w:bookmarkStart w:id="200" w:name="_Toc16916"/>
      <w:r>
        <w:rPr>
          <w:rFonts w:hint="eastAsia" w:ascii="宋体" w:hAnsi="宋体" w:eastAsia="宋体" w:cs="宋体"/>
          <w:sz w:val="24"/>
          <w:szCs w:val="24"/>
          <w:lang w:val="en-US" w:eastAsia="en-US"/>
        </w:rPr>
        <w:t>4.3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响应文件的修改与撤回</w:t>
      </w:r>
      <w:bookmarkEnd w:id="196"/>
      <w:bookmarkEnd w:id="197"/>
      <w:bookmarkEnd w:id="198"/>
      <w:bookmarkEnd w:id="199"/>
      <w:bookmarkEnd w:id="200"/>
    </w:p>
    <w:p w14:paraId="6CA46D5F">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lang w:val="en-US" w:eastAsia="en-US" w:bidi="en-US"/>
        </w:rPr>
        <w:t>4.3.</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在本章第</w:t>
      </w:r>
      <w:r>
        <w:rPr>
          <w:rFonts w:hint="eastAsia" w:ascii="宋体" w:hAnsi="宋体" w:eastAsia="宋体" w:cs="宋体"/>
          <w:color w:val="000000"/>
          <w:spacing w:val="0"/>
          <w:w w:val="100"/>
          <w:position w:val="0"/>
          <w:sz w:val="24"/>
          <w:szCs w:val="24"/>
          <w:lang w:val="en-US" w:eastAsia="en-US" w:bidi="en-US"/>
        </w:rPr>
        <w:t>4.2.</w:t>
      </w:r>
      <w:r>
        <w:rPr>
          <w:rFonts w:hint="eastAsia" w:ascii="宋体" w:hAnsi="宋体" w:eastAsia="宋体" w:cs="宋体"/>
          <w:color w:val="000000"/>
          <w:spacing w:val="0"/>
          <w:w w:val="100"/>
          <w:position w:val="0"/>
          <w:sz w:val="24"/>
          <w:szCs w:val="24"/>
        </w:rPr>
        <w:t>1项规定的递交响应文件的截止时间前</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供应商可以修改或撤回已递交的响应文件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但应以书面形式通知采购人。</w:t>
      </w:r>
    </w:p>
    <w:p w14:paraId="1229EAE0">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4.3.</w:t>
      </w:r>
      <w:r>
        <w:rPr>
          <w:rFonts w:hint="eastAsia" w:ascii="宋体" w:hAnsi="宋体" w:eastAsia="宋体" w:cs="宋体"/>
          <w:color w:val="000000"/>
          <w:spacing w:val="0"/>
          <w:w w:val="100"/>
          <w:position w:val="0"/>
          <w:sz w:val="24"/>
          <w:szCs w:val="24"/>
        </w:rPr>
        <w:t>2</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响应文件的修改或撤回的书面通知应由供应商的法定代表人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单位负责人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或其授权的代理人签字并加盖单位</w:t>
      </w:r>
      <w:r>
        <w:rPr>
          <w:rFonts w:hint="eastAsia" w:cs="宋体"/>
          <w:color w:val="000000"/>
          <w:spacing w:val="0"/>
          <w:w w:val="100"/>
          <w:position w:val="0"/>
          <w:sz w:val="24"/>
          <w:szCs w:val="24"/>
          <w:lang w:val="en-US" w:eastAsia="zh-CN"/>
        </w:rPr>
        <w:t>公</w:t>
      </w:r>
      <w:r>
        <w:rPr>
          <w:rFonts w:hint="eastAsia" w:ascii="宋体" w:hAnsi="宋体" w:eastAsia="宋体" w:cs="宋体"/>
          <w:color w:val="000000"/>
          <w:spacing w:val="0"/>
          <w:w w:val="100"/>
          <w:position w:val="0"/>
          <w:sz w:val="24"/>
          <w:szCs w:val="24"/>
        </w:rPr>
        <w:t>章。</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购人收到供应商撤回响应文件的书面通知后</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退回供应商的响应文件。</w:t>
      </w:r>
    </w:p>
    <w:p w14:paraId="0C19EEE7">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4.3.3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除供应商须知前附表另有规定外</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供应商撤回响应文件的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采购人应在5日内退还已收取的响应保证金。</w:t>
      </w:r>
    </w:p>
    <w:p w14:paraId="1A82A367">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4.3.4</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修改的内容为响应文件的组成部分。响应文件</w:t>
      </w:r>
      <w:r>
        <w:rPr>
          <w:rFonts w:hint="eastAsia" w:cs="宋体"/>
          <w:color w:val="000000"/>
          <w:spacing w:val="0"/>
          <w:w w:val="100"/>
          <w:position w:val="0"/>
          <w:sz w:val="24"/>
          <w:szCs w:val="24"/>
          <w:lang w:val="en-US" w:eastAsia="zh-CN"/>
        </w:rPr>
        <w:t>撤回进行</w:t>
      </w:r>
      <w:r>
        <w:rPr>
          <w:rFonts w:hint="eastAsia" w:ascii="宋体" w:hAnsi="宋体" w:eastAsia="宋体" w:cs="宋体"/>
          <w:color w:val="000000"/>
          <w:spacing w:val="0"/>
          <w:w w:val="100"/>
          <w:position w:val="0"/>
          <w:sz w:val="24"/>
          <w:szCs w:val="24"/>
        </w:rPr>
        <w:t>修改</w:t>
      </w:r>
      <w:r>
        <w:rPr>
          <w:rFonts w:hint="eastAsia" w:cs="宋体"/>
          <w:color w:val="000000"/>
          <w:spacing w:val="0"/>
          <w:w w:val="100"/>
          <w:position w:val="0"/>
          <w:sz w:val="24"/>
          <w:szCs w:val="24"/>
          <w:lang w:val="en-US" w:eastAsia="zh-CN"/>
        </w:rPr>
        <w:t>并重新提交响应</w:t>
      </w:r>
      <w:r>
        <w:rPr>
          <w:rFonts w:hint="eastAsia" w:ascii="宋体" w:hAnsi="宋体" w:eastAsia="宋体" w:cs="宋体"/>
          <w:color w:val="000000"/>
          <w:spacing w:val="0"/>
          <w:w w:val="100"/>
          <w:position w:val="0"/>
          <w:sz w:val="24"/>
          <w:szCs w:val="24"/>
        </w:rPr>
        <w:t>文件</w:t>
      </w:r>
      <w:r>
        <w:rPr>
          <w:rFonts w:hint="eastAsia" w:cs="宋体"/>
          <w:color w:val="000000"/>
          <w:spacing w:val="0"/>
          <w:w w:val="100"/>
          <w:position w:val="0"/>
          <w:sz w:val="24"/>
          <w:szCs w:val="24"/>
          <w:lang w:val="en-US" w:eastAsia="zh-CN"/>
        </w:rPr>
        <w:t>的，</w:t>
      </w:r>
      <w:r>
        <w:rPr>
          <w:rFonts w:hint="eastAsia" w:ascii="宋体" w:hAnsi="宋体" w:eastAsia="宋体" w:cs="宋体"/>
          <w:color w:val="000000"/>
          <w:spacing w:val="0"/>
          <w:w w:val="100"/>
          <w:position w:val="0"/>
          <w:sz w:val="24"/>
          <w:szCs w:val="24"/>
        </w:rPr>
        <w:t>应按照本章第3条、第4条的规定进行编制、包装、标记和递交</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仅补充修改的，应</w:t>
      </w:r>
      <w:r>
        <w:rPr>
          <w:rFonts w:hint="eastAsia" w:ascii="宋体" w:hAnsi="宋体" w:eastAsia="宋体" w:cs="宋体"/>
          <w:color w:val="000000"/>
          <w:spacing w:val="0"/>
          <w:w w:val="100"/>
          <w:position w:val="0"/>
          <w:sz w:val="24"/>
          <w:szCs w:val="24"/>
        </w:rPr>
        <w:t>标明</w:t>
      </w:r>
      <w:r>
        <w:rPr>
          <w:rFonts w:hint="eastAsia" w:ascii="宋体" w:hAnsi="宋体" w:eastAsia="宋体" w:cs="宋体"/>
          <w:color w:val="000000"/>
          <w:spacing w:val="0"/>
          <w:w w:val="100"/>
          <w:position w:val="0"/>
          <w:sz w:val="24"/>
          <w:szCs w:val="24"/>
          <w:lang w:val="zh-CN" w:eastAsia="zh-CN" w:bidi="zh-CN"/>
        </w:rPr>
        <w:t>“修</w:t>
      </w:r>
      <w:r>
        <w:rPr>
          <w:rFonts w:hint="eastAsia" w:ascii="宋体" w:hAnsi="宋体" w:eastAsia="宋体" w:cs="宋体"/>
          <w:color w:val="000000"/>
          <w:spacing w:val="0"/>
          <w:w w:val="100"/>
          <w:position w:val="0"/>
          <w:sz w:val="24"/>
          <w:szCs w:val="24"/>
        </w:rPr>
        <w:t>改”字样。</w:t>
      </w:r>
    </w:p>
    <w:p w14:paraId="435D980C">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201" w:name="_Toc17513"/>
      <w:bookmarkStart w:id="202" w:name="_Toc24791"/>
      <w:bookmarkStart w:id="203" w:name="_Toc1349"/>
      <w:bookmarkStart w:id="204" w:name="_Toc5678"/>
      <w:bookmarkStart w:id="205" w:name="_Toc28184"/>
      <w:r>
        <w:rPr>
          <w:rFonts w:hint="eastAsia" w:ascii="宋体" w:hAnsi="宋体" w:eastAsia="宋体" w:cs="宋体"/>
          <w:sz w:val="28"/>
          <w:szCs w:val="28"/>
        </w:rPr>
        <w:t>5</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开启响应文件</w:t>
      </w:r>
      <w:bookmarkEnd w:id="201"/>
      <w:bookmarkEnd w:id="202"/>
      <w:bookmarkEnd w:id="203"/>
      <w:bookmarkEnd w:id="204"/>
      <w:bookmarkEnd w:id="205"/>
    </w:p>
    <w:p w14:paraId="2065BF65">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06" w:name="_Toc6503"/>
      <w:bookmarkStart w:id="207" w:name="_Toc20622"/>
      <w:bookmarkStart w:id="208" w:name="_Toc32384"/>
      <w:bookmarkStart w:id="209" w:name="_Toc2928"/>
      <w:bookmarkStart w:id="210" w:name="_Toc9939"/>
      <w:r>
        <w:rPr>
          <w:rFonts w:hint="eastAsia" w:ascii="宋体" w:hAnsi="宋体" w:eastAsia="宋体" w:cs="宋体"/>
          <w:sz w:val="24"/>
          <w:szCs w:val="24"/>
          <w:lang w:val="en-US" w:eastAsia="en-US"/>
        </w:rPr>
        <w:t>5.</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开启响应文件的时间和地点</w:t>
      </w:r>
      <w:bookmarkEnd w:id="206"/>
      <w:bookmarkEnd w:id="207"/>
      <w:bookmarkEnd w:id="208"/>
      <w:bookmarkEnd w:id="209"/>
      <w:bookmarkEnd w:id="210"/>
    </w:p>
    <w:p w14:paraId="5BC83549">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采购人在本章第</w:t>
      </w:r>
      <w:r>
        <w:rPr>
          <w:rFonts w:hint="eastAsia" w:ascii="宋体" w:hAnsi="宋体" w:eastAsia="宋体" w:cs="宋体"/>
          <w:color w:val="000000"/>
          <w:spacing w:val="0"/>
          <w:w w:val="100"/>
          <w:position w:val="0"/>
          <w:sz w:val="24"/>
          <w:szCs w:val="24"/>
          <w:lang w:val="en-US" w:eastAsia="en-US" w:bidi="en-US"/>
        </w:rPr>
        <w:t>4.2.</w:t>
      </w:r>
      <w:r>
        <w:rPr>
          <w:rFonts w:hint="eastAsia" w:ascii="宋体" w:hAnsi="宋体" w:eastAsia="宋体" w:cs="宋体"/>
          <w:color w:val="000000"/>
          <w:spacing w:val="0"/>
          <w:w w:val="100"/>
          <w:position w:val="0"/>
          <w:sz w:val="24"/>
          <w:szCs w:val="24"/>
        </w:rPr>
        <w:t>1项规定的递交响应文件的截止时间和地点公开开启响应文件</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采购文件规定</w:t>
      </w:r>
      <w:r>
        <w:rPr>
          <w:rFonts w:hint="eastAsia" w:cs="宋体"/>
          <w:color w:val="000000"/>
          <w:spacing w:val="0"/>
          <w:w w:val="100"/>
          <w:position w:val="0"/>
          <w:sz w:val="24"/>
          <w:szCs w:val="24"/>
          <w:lang w:eastAsia="zh-CN"/>
        </w:rPr>
        <w:t>供应商</w:t>
      </w:r>
      <w:r>
        <w:rPr>
          <w:rFonts w:hint="eastAsia" w:cs="宋体"/>
          <w:color w:val="000000"/>
          <w:spacing w:val="0"/>
          <w:w w:val="100"/>
          <w:position w:val="0"/>
          <w:sz w:val="24"/>
          <w:szCs w:val="24"/>
          <w:lang w:val="en-US" w:eastAsia="zh-CN"/>
        </w:rPr>
        <w:t>需</w:t>
      </w:r>
      <w:r>
        <w:rPr>
          <w:rFonts w:hint="eastAsia" w:cs="宋体"/>
          <w:color w:val="000000"/>
          <w:spacing w:val="0"/>
          <w:w w:val="100"/>
          <w:position w:val="0"/>
          <w:sz w:val="24"/>
          <w:szCs w:val="24"/>
          <w:lang w:eastAsia="zh-CN"/>
        </w:rPr>
        <w:t>参加开启会议</w:t>
      </w:r>
      <w:r>
        <w:rPr>
          <w:rFonts w:hint="eastAsia" w:cs="宋体"/>
          <w:color w:val="000000"/>
          <w:spacing w:val="0"/>
          <w:w w:val="100"/>
          <w:position w:val="0"/>
          <w:sz w:val="24"/>
          <w:szCs w:val="24"/>
          <w:lang w:val="en-US" w:eastAsia="zh-CN"/>
        </w:rPr>
        <w:t>的，</w:t>
      </w:r>
      <w:r>
        <w:rPr>
          <w:rFonts w:hint="eastAsia" w:ascii="宋体" w:hAnsi="宋体" w:eastAsia="宋体" w:cs="宋体"/>
          <w:color w:val="000000"/>
          <w:spacing w:val="0"/>
          <w:w w:val="100"/>
          <w:position w:val="0"/>
          <w:sz w:val="24"/>
          <w:szCs w:val="24"/>
        </w:rPr>
        <w:t>供应商的法定代表人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单位负责人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或其授权的代理人</w:t>
      </w:r>
      <w:r>
        <w:rPr>
          <w:rFonts w:hint="eastAsia" w:cs="宋体"/>
          <w:color w:val="000000"/>
          <w:spacing w:val="0"/>
          <w:w w:val="100"/>
          <w:position w:val="0"/>
          <w:sz w:val="24"/>
          <w:szCs w:val="24"/>
          <w:lang w:val="en-US" w:eastAsia="zh-CN"/>
        </w:rPr>
        <w:t>应</w:t>
      </w:r>
      <w:r>
        <w:rPr>
          <w:rFonts w:hint="eastAsia" w:ascii="宋体" w:hAnsi="宋体" w:eastAsia="宋体" w:cs="宋体"/>
          <w:color w:val="000000"/>
          <w:spacing w:val="0"/>
          <w:w w:val="100"/>
          <w:position w:val="0"/>
          <w:sz w:val="24"/>
          <w:szCs w:val="24"/>
        </w:rPr>
        <w:t>参加开启会议</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供应商未派代表参加的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视为默认开启结果。</w:t>
      </w:r>
    </w:p>
    <w:p w14:paraId="1E64BDF7">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11" w:name="_Toc9431"/>
      <w:bookmarkStart w:id="212" w:name="_Toc8884"/>
      <w:bookmarkStart w:id="213" w:name="_Toc4455"/>
      <w:bookmarkStart w:id="214" w:name="_Toc3266"/>
      <w:bookmarkStart w:id="215" w:name="_Toc26690"/>
      <w:r>
        <w:rPr>
          <w:rFonts w:hint="eastAsia" w:ascii="宋体" w:hAnsi="宋体" w:eastAsia="宋体" w:cs="宋体"/>
          <w:sz w:val="24"/>
          <w:szCs w:val="24"/>
          <w:lang w:val="en-US" w:eastAsia="en-US"/>
        </w:rPr>
        <w:t>5.2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开启程序</w:t>
      </w:r>
      <w:bookmarkEnd w:id="211"/>
      <w:bookmarkEnd w:id="212"/>
      <w:bookmarkEnd w:id="213"/>
      <w:bookmarkEnd w:id="214"/>
      <w:bookmarkEnd w:id="215"/>
    </w:p>
    <w:p w14:paraId="22BD67D4">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主持人按下列程序公开开启响应文件：</w:t>
      </w:r>
    </w:p>
    <w:p w14:paraId="654741CC">
      <w:pPr>
        <w:pStyle w:val="21"/>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宣布开启会议纪律；</w:t>
      </w:r>
    </w:p>
    <w:p w14:paraId="40393B45">
      <w:pPr>
        <w:pStyle w:val="21"/>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供应商代表检查确认响应文件的密封情况；</w:t>
      </w:r>
    </w:p>
    <w:p w14:paraId="7B74D0B5">
      <w:pPr>
        <w:pStyle w:val="21"/>
        <w:keepNext w:val="0"/>
        <w:keepLines w:val="0"/>
        <w:pageBreakBefore w:val="0"/>
        <w:widowControl w:val="0"/>
        <w:numPr>
          <w:ilvl w:val="0"/>
          <w:numId w:val="0"/>
        </w:numPr>
        <w:shd w:val="clear" w:color="auto" w:fill="auto"/>
        <w:tabs>
          <w:tab w:val="left" w:pos="1030"/>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按照供应商须知前附表规定的开启顺序开启响应文件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公布递交响应文件的供应商名称</w:t>
      </w:r>
      <w:r>
        <w:rPr>
          <w:rFonts w:hint="eastAsia" w:cs="宋体"/>
          <w:color w:val="000000"/>
          <w:spacing w:val="0"/>
          <w:w w:val="100"/>
          <w:position w:val="0"/>
          <w:sz w:val="24"/>
          <w:szCs w:val="24"/>
          <w:lang w:eastAsia="zh-CN"/>
        </w:rPr>
        <w:t>、响应报价</w:t>
      </w:r>
      <w:r>
        <w:rPr>
          <w:rFonts w:hint="eastAsia" w:ascii="宋体" w:hAnsi="宋体" w:eastAsia="宋体" w:cs="宋体"/>
          <w:color w:val="000000"/>
          <w:spacing w:val="0"/>
          <w:w w:val="100"/>
          <w:position w:val="0"/>
          <w:sz w:val="24"/>
          <w:szCs w:val="24"/>
        </w:rPr>
        <w:t>及供应商须知前附表规定的其他应公布的信息</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并记录在案；</w:t>
      </w:r>
    </w:p>
    <w:p w14:paraId="48376AF4">
      <w:pPr>
        <w:pStyle w:val="21"/>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供应商代表及相关工作人员等在响应文件开启记录上签字确认；</w:t>
      </w:r>
    </w:p>
    <w:p w14:paraId="2FB39762">
      <w:pPr>
        <w:pStyle w:val="21"/>
        <w:keepNext w:val="0"/>
        <w:keepLines w:val="0"/>
        <w:pageBreakBefore w:val="0"/>
        <w:widowControl w:val="0"/>
        <w:numPr>
          <w:ilvl w:val="0"/>
          <w:numId w:val="0"/>
        </w:numPr>
        <w:shd w:val="clear" w:color="auto" w:fill="auto"/>
        <w:tabs>
          <w:tab w:val="left" w:pos="103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宣布有关注意事项；</w:t>
      </w:r>
    </w:p>
    <w:p w14:paraId="07A13D3E">
      <w:pPr>
        <w:pStyle w:val="21"/>
        <w:keepNext w:val="0"/>
        <w:keepLines w:val="0"/>
        <w:pageBreakBefore w:val="0"/>
        <w:widowControl w:val="0"/>
        <w:numPr>
          <w:ilvl w:val="0"/>
          <w:numId w:val="0"/>
        </w:numPr>
        <w:shd w:val="clear" w:color="auto" w:fill="auto"/>
        <w:tabs>
          <w:tab w:val="left" w:pos="103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开启会议结束。</w:t>
      </w:r>
    </w:p>
    <w:p w14:paraId="4B329146">
      <w:pPr>
        <w:pStyle w:val="21"/>
        <w:keepNext w:val="0"/>
        <w:keepLines w:val="0"/>
        <w:pageBreakBefore w:val="0"/>
        <w:widowControl w:val="0"/>
        <w:numPr>
          <w:ilvl w:val="0"/>
          <w:numId w:val="0"/>
        </w:numPr>
        <w:shd w:val="clear" w:color="auto" w:fill="auto"/>
        <w:tabs>
          <w:tab w:val="left" w:pos="1031"/>
        </w:tabs>
        <w:kinsoku/>
        <w:wordWrap/>
        <w:overflowPunct/>
        <w:topLinePunct w:val="0"/>
        <w:autoSpaceDE/>
        <w:autoSpaceDN/>
        <w:bidi w:val="0"/>
        <w:adjustRightInd/>
        <w:snapToGrid/>
        <w:spacing w:before="0" w:after="0" w:line="360" w:lineRule="auto"/>
        <w:ind w:leftChars="200" w:right="0" w:rightChars="0"/>
        <w:jc w:val="left"/>
        <w:textAlignment w:val="auto"/>
        <w:rPr>
          <w:rFonts w:hint="default" w:ascii="宋体" w:hAnsi="宋体" w:eastAsia="宋体"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采购人未要求供应商参加开启会议的，开启程序由采购人在开启前确定。</w:t>
      </w:r>
    </w:p>
    <w:p w14:paraId="4D2F1BF9">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cs="宋体"/>
          <w:color w:val="000000"/>
          <w:spacing w:val="0"/>
          <w:w w:val="100"/>
          <w:position w:val="0"/>
          <w:szCs w:val="24"/>
          <w:lang w:val="en-US" w:eastAsia="zh-CN"/>
        </w:rPr>
      </w:pPr>
      <w:bookmarkStart w:id="216" w:name="_Toc31426"/>
      <w:bookmarkStart w:id="217" w:name="_Toc16351"/>
      <w:bookmarkStart w:id="218" w:name="_Toc14323"/>
      <w:bookmarkStart w:id="219" w:name="_Toc11358"/>
      <w:bookmarkStart w:id="220" w:name="_Toc25131"/>
      <w:r>
        <w:rPr>
          <w:rFonts w:hint="eastAsia" w:ascii="宋体" w:hAnsi="宋体" w:eastAsia="宋体" w:cs="宋体"/>
          <w:sz w:val="24"/>
          <w:szCs w:val="24"/>
          <w:lang w:val="en-US" w:eastAsia="zh-CN"/>
        </w:rPr>
        <w:t>5.3 递交响应文件的供应商不足的情形</w:t>
      </w:r>
      <w:bookmarkEnd w:id="216"/>
      <w:bookmarkEnd w:id="217"/>
      <w:bookmarkEnd w:id="218"/>
      <w:bookmarkEnd w:id="219"/>
      <w:bookmarkEnd w:id="220"/>
    </w:p>
    <w:p w14:paraId="0658A6AF">
      <w:pPr>
        <w:pStyle w:val="21"/>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递交响应文件的供应商数量不足三家的，采购人终止询比并重新组织采购。</w:t>
      </w:r>
    </w:p>
    <w:p w14:paraId="109E09DE">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221" w:name="_Toc26458"/>
      <w:bookmarkStart w:id="222" w:name="_Toc18132"/>
      <w:bookmarkStart w:id="223" w:name="_Toc25985"/>
      <w:bookmarkStart w:id="224" w:name="_Toc31405"/>
      <w:bookmarkStart w:id="225" w:name="_Toc7375"/>
      <w:r>
        <w:rPr>
          <w:rFonts w:hint="eastAsia" w:ascii="宋体" w:hAnsi="宋体" w:eastAsia="宋体" w:cs="宋体"/>
          <w:sz w:val="28"/>
          <w:szCs w:val="28"/>
        </w:rPr>
        <w:t>6</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评审</w:t>
      </w:r>
      <w:bookmarkEnd w:id="221"/>
      <w:bookmarkEnd w:id="222"/>
      <w:bookmarkEnd w:id="223"/>
      <w:bookmarkEnd w:id="224"/>
      <w:bookmarkEnd w:id="225"/>
    </w:p>
    <w:p w14:paraId="124AD47F">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26" w:name="_Toc31693"/>
      <w:bookmarkStart w:id="227" w:name="_Toc6848"/>
      <w:bookmarkStart w:id="228" w:name="_Toc6469"/>
      <w:bookmarkStart w:id="229" w:name="_Toc4699"/>
      <w:bookmarkStart w:id="230" w:name="_Toc25023"/>
      <w:r>
        <w:rPr>
          <w:rFonts w:hint="eastAsia" w:ascii="宋体" w:hAnsi="宋体" w:eastAsia="宋体" w:cs="宋体"/>
          <w:sz w:val="24"/>
          <w:szCs w:val="24"/>
          <w:lang w:val="en-US" w:eastAsia="en-US"/>
        </w:rPr>
        <w:t>6.1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评审</w:t>
      </w:r>
      <w:r>
        <w:rPr>
          <w:rFonts w:hint="eastAsia" w:ascii="宋体" w:hAnsi="宋体" w:eastAsia="宋体" w:cs="宋体"/>
          <w:sz w:val="24"/>
          <w:szCs w:val="24"/>
        </w:rPr>
        <w:t>小组</w:t>
      </w:r>
      <w:bookmarkEnd w:id="226"/>
      <w:bookmarkEnd w:id="227"/>
      <w:bookmarkEnd w:id="228"/>
      <w:bookmarkEnd w:id="229"/>
      <w:bookmarkEnd w:id="230"/>
    </w:p>
    <w:p w14:paraId="59C0FE09">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val="en-US" w:eastAsia="en-US" w:bidi="en-US"/>
        </w:rPr>
        <w:t>6.1.1</w:t>
      </w:r>
      <w:r>
        <w:rPr>
          <w:rFonts w:hint="eastAsia"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评审由采购人组建的评审小组负责。</w:t>
      </w:r>
    </w:p>
    <w:p w14:paraId="67356BD5">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6.1.2</w:t>
      </w:r>
      <w:r>
        <w:rPr>
          <w:rFonts w:hint="eastAsia"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小组成员有下列情形之一的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应当回避：</w:t>
      </w:r>
    </w:p>
    <w:p w14:paraId="4A1C5223">
      <w:pPr>
        <w:pStyle w:val="21"/>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供应商主要负责人或供应商主要负责人的近亲属；</w:t>
      </w:r>
    </w:p>
    <w:p w14:paraId="0AE09A36">
      <w:pPr>
        <w:pStyle w:val="21"/>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与供应商有经济利益关系或其他利害关系</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可能影响公正评审的。</w:t>
      </w:r>
    </w:p>
    <w:p w14:paraId="7CE92ACA">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6.1.3</w:t>
      </w:r>
      <w:r>
        <w:rPr>
          <w:rFonts w:hint="eastAsia"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小组组建后</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小组成员共同推选或由采购人指定</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小组组长</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小组组长负责组织评审工作。</w:t>
      </w:r>
    </w:p>
    <w:p w14:paraId="6C899029">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6.1.4</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在评审过程中</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小组成员对需要共同认定的事项存在争议的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将按照少数服从多数的原则作出结论。持不同意见的</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小组成员应当在评审报告上签署不同意见及理由</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否则视为同意评审报告。</w:t>
      </w:r>
    </w:p>
    <w:p w14:paraId="7D4C7934">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31" w:name="_Toc18626"/>
      <w:bookmarkStart w:id="232" w:name="_Toc9185"/>
      <w:bookmarkStart w:id="233" w:name="_Toc29493"/>
      <w:bookmarkStart w:id="234" w:name="_Toc2384"/>
      <w:bookmarkStart w:id="235" w:name="_Toc26482"/>
      <w:r>
        <w:rPr>
          <w:rFonts w:hint="eastAsia" w:ascii="宋体" w:hAnsi="宋体" w:eastAsia="宋体" w:cs="宋体"/>
          <w:sz w:val="24"/>
          <w:szCs w:val="24"/>
          <w:lang w:val="en-US" w:eastAsia="en-US"/>
        </w:rPr>
        <w:t>6.2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评审</w:t>
      </w:r>
      <w:bookmarkEnd w:id="231"/>
      <w:bookmarkEnd w:id="232"/>
      <w:bookmarkEnd w:id="233"/>
      <w:bookmarkEnd w:id="234"/>
      <w:bookmarkEnd w:id="235"/>
    </w:p>
    <w:p w14:paraId="289EAF29">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6.2.</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小组按照第三章</w:t>
      </w:r>
      <w:r>
        <w:rPr>
          <w:rFonts w:hint="eastAsia" w:ascii="宋体" w:hAnsi="宋体" w:eastAsia="宋体" w:cs="宋体"/>
          <w:color w:val="000000"/>
          <w:spacing w:val="0"/>
          <w:w w:val="100"/>
          <w:position w:val="0"/>
          <w:sz w:val="24"/>
          <w:szCs w:val="24"/>
          <w:lang w:val="zh-CN" w:eastAsia="zh-CN" w:bidi="zh-CN"/>
        </w:rPr>
        <w:t>“评审</w:t>
      </w:r>
      <w:r>
        <w:rPr>
          <w:rFonts w:hint="eastAsia" w:ascii="宋体" w:hAnsi="宋体" w:eastAsia="宋体" w:cs="宋体"/>
          <w:color w:val="000000"/>
          <w:spacing w:val="0"/>
          <w:w w:val="100"/>
          <w:position w:val="0"/>
          <w:sz w:val="24"/>
          <w:szCs w:val="24"/>
        </w:rPr>
        <w:t>办法”规定的评审标准和程序对响应文件进行评审</w:t>
      </w:r>
      <w:r>
        <w:rPr>
          <w:rFonts w:hint="eastAsia" w:cs="宋体"/>
          <w:color w:val="000000"/>
          <w:spacing w:val="0"/>
          <w:w w:val="100"/>
          <w:position w:val="0"/>
          <w:sz w:val="24"/>
          <w:szCs w:val="24"/>
          <w:lang w:eastAsia="zh-CN"/>
        </w:rPr>
        <w:t>和比较</w:t>
      </w:r>
      <w:r>
        <w:rPr>
          <w:rFonts w:hint="eastAsia" w:ascii="宋体" w:hAnsi="宋体" w:eastAsia="宋体" w:cs="宋体"/>
          <w:color w:val="000000"/>
          <w:spacing w:val="0"/>
          <w:w w:val="100"/>
          <w:position w:val="0"/>
          <w:sz w:val="24"/>
          <w:szCs w:val="24"/>
        </w:rPr>
        <w:t>。</w:t>
      </w:r>
    </w:p>
    <w:p w14:paraId="63D361C3">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6.2</w:t>
      </w:r>
      <w:r>
        <w:rPr>
          <w:rFonts w:hint="eastAsia" w:cs="宋体"/>
          <w:color w:val="000000"/>
          <w:spacing w:val="0"/>
          <w:w w:val="100"/>
          <w:position w:val="0"/>
          <w:sz w:val="24"/>
          <w:szCs w:val="24"/>
          <w:lang w:val="en-US" w:eastAsia="zh-CN" w:bidi="en-US"/>
        </w:rPr>
        <w:t>.</w:t>
      </w:r>
      <w:r>
        <w:rPr>
          <w:rFonts w:hint="eastAsia" w:ascii="宋体" w:hAnsi="宋体" w:eastAsia="宋体" w:cs="宋体"/>
          <w:color w:val="000000"/>
          <w:spacing w:val="0"/>
          <w:w w:val="100"/>
          <w:position w:val="0"/>
          <w:sz w:val="24"/>
          <w:szCs w:val="24"/>
          <w:lang w:val="en-US" w:eastAsia="en-US" w:bidi="en-US"/>
        </w:rPr>
        <w:t>2</w:t>
      </w:r>
      <w:r>
        <w:rPr>
          <w:rFonts w:hint="eastAsia" w:cs="宋体"/>
          <w:color w:val="000000"/>
          <w:spacing w:val="0"/>
          <w:w w:val="100"/>
          <w:position w:val="0"/>
          <w:sz w:val="24"/>
          <w:szCs w:val="24"/>
          <w:lang w:val="en-US" w:eastAsia="zh-CN" w:bidi="en-US"/>
        </w:rPr>
        <w:t xml:space="preserve"> 评审完成后，评审小组应当向采购人提交书面评审报告并推荐不少于3家候选成交供应商名单。</w:t>
      </w:r>
    </w:p>
    <w:p w14:paraId="56335729">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236" w:name="_Toc22807"/>
      <w:bookmarkStart w:id="237" w:name="_Toc21753"/>
      <w:bookmarkStart w:id="238" w:name="_Toc32647"/>
      <w:bookmarkStart w:id="239" w:name="_Toc16563"/>
      <w:bookmarkStart w:id="240" w:name="_Toc25703"/>
      <w:r>
        <w:rPr>
          <w:rFonts w:hint="eastAsia" w:ascii="宋体" w:hAnsi="宋体" w:eastAsia="宋体" w:cs="宋体"/>
          <w:sz w:val="28"/>
          <w:szCs w:val="28"/>
        </w:rPr>
        <w:t>7</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合同授予</w:t>
      </w:r>
      <w:bookmarkEnd w:id="236"/>
      <w:bookmarkEnd w:id="237"/>
      <w:bookmarkEnd w:id="238"/>
      <w:bookmarkEnd w:id="239"/>
      <w:bookmarkEnd w:id="240"/>
    </w:p>
    <w:p w14:paraId="0642BAD8">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default" w:ascii="宋体" w:hAnsi="宋体" w:eastAsia="宋体" w:cs="宋体"/>
          <w:sz w:val="24"/>
          <w:szCs w:val="24"/>
          <w:lang w:val="en-US" w:eastAsia="zh-CN"/>
        </w:rPr>
      </w:pPr>
      <w:bookmarkStart w:id="241" w:name="_Toc11515"/>
      <w:bookmarkStart w:id="242" w:name="_Toc27342"/>
      <w:bookmarkStart w:id="243" w:name="_Toc22909"/>
      <w:bookmarkStart w:id="244" w:name="_Toc12908"/>
      <w:bookmarkStart w:id="245" w:name="_Toc27009"/>
      <w:r>
        <w:rPr>
          <w:rFonts w:hint="eastAsia" w:ascii="宋体" w:hAnsi="宋体" w:eastAsia="宋体" w:cs="宋体"/>
          <w:sz w:val="24"/>
          <w:szCs w:val="24"/>
          <w:lang w:val="en-US" w:eastAsia="en-US"/>
        </w:rPr>
        <w:t>7.1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候选成交供应商履约能力核查</w:t>
      </w:r>
      <w:bookmarkEnd w:id="241"/>
      <w:bookmarkEnd w:id="242"/>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如有）</w:t>
      </w:r>
      <w:bookmarkEnd w:id="243"/>
      <w:bookmarkEnd w:id="244"/>
      <w:bookmarkEnd w:id="245"/>
    </w:p>
    <w:p w14:paraId="21416B21">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FF"/>
          <w:sz w:val="24"/>
          <w:szCs w:val="24"/>
          <w:lang w:eastAsia="zh-CN"/>
        </w:rPr>
      </w:pPr>
      <w:r>
        <w:rPr>
          <w:rFonts w:hint="eastAsia" w:ascii="宋体" w:hAnsi="宋体" w:eastAsia="宋体" w:cs="宋体"/>
          <w:color w:val="000000"/>
          <w:spacing w:val="0"/>
          <w:w w:val="100"/>
          <w:position w:val="0"/>
          <w:sz w:val="24"/>
          <w:szCs w:val="24"/>
        </w:rPr>
        <w:t>采购人可对候选成交供应商的相关证明材料原件进行核验或组织现场考察</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以确认候选成交供应商的生产经营、财务等实际状况与响应文件是否一致以及是否存在其他可能影响供应商履约能力的情况。核查结果将作为采购人选择确定成交供应商的依据之一</w:t>
      </w:r>
      <w:r>
        <w:rPr>
          <w:rFonts w:hint="eastAsia" w:cs="宋体"/>
          <w:color w:val="000000"/>
          <w:spacing w:val="0"/>
          <w:w w:val="100"/>
          <w:position w:val="0"/>
          <w:sz w:val="24"/>
          <w:szCs w:val="24"/>
          <w:lang w:eastAsia="zh-CN"/>
        </w:rPr>
        <w:t>。</w:t>
      </w:r>
    </w:p>
    <w:p w14:paraId="59E3ADEE">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default" w:ascii="宋体" w:hAnsi="宋体" w:eastAsia="宋体" w:cs="宋体"/>
          <w:sz w:val="24"/>
          <w:szCs w:val="24"/>
          <w:lang w:val="en-US" w:eastAsia="zh-CN"/>
        </w:rPr>
      </w:pPr>
      <w:bookmarkStart w:id="246" w:name="_Toc8207"/>
      <w:bookmarkStart w:id="247" w:name="_Toc30173"/>
      <w:bookmarkStart w:id="248" w:name="_Toc1083"/>
      <w:bookmarkStart w:id="249" w:name="_Toc16984"/>
      <w:bookmarkStart w:id="250" w:name="_Toc29524"/>
      <w:r>
        <w:rPr>
          <w:rFonts w:hint="eastAsia" w:ascii="宋体" w:hAnsi="宋体" w:eastAsia="宋体" w:cs="宋体"/>
          <w:sz w:val="24"/>
          <w:szCs w:val="24"/>
          <w:lang w:val="en-US" w:eastAsia="en-US"/>
        </w:rPr>
        <w:t>7.2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确定成交供应商</w:t>
      </w:r>
      <w:bookmarkEnd w:id="246"/>
      <w:bookmarkEnd w:id="247"/>
      <w:bookmarkEnd w:id="248"/>
      <w:bookmarkEnd w:id="249"/>
      <w:bookmarkEnd w:id="250"/>
    </w:p>
    <w:p w14:paraId="4CE93A07">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采购人应当确定评审</w:t>
      </w:r>
      <w:r>
        <w:rPr>
          <w:rFonts w:hint="eastAsia" w:cs="宋体"/>
          <w:color w:val="000000"/>
          <w:spacing w:val="0"/>
          <w:w w:val="100"/>
          <w:position w:val="0"/>
          <w:sz w:val="24"/>
          <w:szCs w:val="24"/>
          <w:lang w:val="en-US" w:eastAsia="zh-CN"/>
        </w:rPr>
        <w:t>报告</w:t>
      </w:r>
      <w:r>
        <w:rPr>
          <w:rFonts w:hint="eastAsia" w:ascii="宋体" w:hAnsi="宋体" w:eastAsia="宋体" w:cs="宋体"/>
          <w:color w:val="000000"/>
          <w:spacing w:val="0"/>
          <w:w w:val="100"/>
          <w:position w:val="0"/>
          <w:sz w:val="24"/>
          <w:szCs w:val="24"/>
        </w:rPr>
        <w:t>推荐排名第一的候选成交供应商为成交供应商。排名第一的候选成交供应商放弃成交、不能履行合同，或采购文件规定应当提交</w:t>
      </w:r>
      <w:r>
        <w:rPr>
          <w:rFonts w:hint="eastAsia" w:cs="宋体"/>
          <w:color w:val="000000"/>
          <w:spacing w:val="0"/>
          <w:w w:val="100"/>
          <w:position w:val="0"/>
          <w:sz w:val="24"/>
          <w:szCs w:val="24"/>
          <w:lang w:val="en-US" w:eastAsia="zh-CN"/>
        </w:rPr>
        <w:t>履约</w:t>
      </w:r>
      <w:r>
        <w:rPr>
          <w:rFonts w:hint="eastAsia" w:ascii="宋体" w:hAnsi="宋体" w:eastAsia="宋体" w:cs="宋体"/>
          <w:color w:val="000000"/>
          <w:spacing w:val="0"/>
          <w:w w:val="100"/>
          <w:position w:val="0"/>
          <w:sz w:val="24"/>
          <w:szCs w:val="24"/>
        </w:rPr>
        <w:t>保证金而在规定的期限内未能提交的，或响应文件中提供虚假材料的，采购人可以确定排名第二的候选成交供应商为成交供应商或重新采购。排名第二的候选成交供应商因前</w:t>
      </w:r>
      <w:r>
        <w:rPr>
          <w:rFonts w:hint="eastAsia" w:cs="宋体"/>
          <w:color w:val="000000"/>
          <w:spacing w:val="0"/>
          <w:w w:val="100"/>
          <w:position w:val="0"/>
          <w:sz w:val="24"/>
          <w:szCs w:val="24"/>
          <w:lang w:val="en-US" w:eastAsia="zh-CN"/>
        </w:rPr>
        <w:t>述</w:t>
      </w:r>
      <w:r>
        <w:rPr>
          <w:rFonts w:hint="eastAsia" w:ascii="宋体" w:hAnsi="宋体" w:eastAsia="宋体" w:cs="宋体"/>
          <w:color w:val="000000"/>
          <w:spacing w:val="0"/>
          <w:w w:val="100"/>
          <w:position w:val="0"/>
          <w:sz w:val="24"/>
          <w:szCs w:val="24"/>
        </w:rPr>
        <w:t>同样原因不能签订合同的，采购人可以确定排名第三的候选成交供应商为成交供应商或重新采购。</w:t>
      </w:r>
    </w:p>
    <w:p w14:paraId="3D2C823D">
      <w:pPr>
        <w:pStyle w:val="5"/>
        <w:pageBreakBefore w:val="0"/>
        <w:widowControl w:val="0"/>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sz w:val="24"/>
          <w:szCs w:val="24"/>
        </w:rPr>
      </w:pPr>
      <w:bookmarkStart w:id="251" w:name="_Toc28729"/>
      <w:bookmarkStart w:id="252" w:name="_Toc21253"/>
      <w:bookmarkStart w:id="253" w:name="_Toc24060"/>
      <w:bookmarkStart w:id="254" w:name="_Toc31624"/>
      <w:bookmarkStart w:id="255" w:name="_Toc24804"/>
      <w:r>
        <w:rPr>
          <w:rFonts w:hint="eastAsia" w:ascii="宋体" w:hAnsi="宋体" w:eastAsia="宋体" w:cs="宋体"/>
          <w:sz w:val="24"/>
          <w:szCs w:val="24"/>
          <w:lang w:val="en-US" w:eastAsia="en-US"/>
        </w:rPr>
        <w:t>7.</w:t>
      </w:r>
      <w:r>
        <w:rPr>
          <w:rFonts w:hint="eastAsia" w:ascii="宋体" w:hAnsi="宋体" w:eastAsia="宋体" w:cs="宋体"/>
          <w:sz w:val="24"/>
          <w:szCs w:val="24"/>
          <w:lang w:val="en-US" w:eastAsia="zh-CN"/>
        </w:rPr>
        <w:t xml:space="preserve">3 </w:t>
      </w:r>
      <w:r>
        <w:rPr>
          <w:rFonts w:hint="eastAsia" w:ascii="宋体" w:hAnsi="宋体" w:eastAsia="宋体" w:cs="宋体"/>
          <w:sz w:val="24"/>
          <w:szCs w:val="24"/>
        </w:rPr>
        <w:t>发布成交</w:t>
      </w:r>
      <w:r>
        <w:rPr>
          <w:rFonts w:hint="eastAsia" w:ascii="宋体" w:hAnsi="宋体" w:eastAsia="宋体" w:cs="宋体"/>
          <w:sz w:val="24"/>
          <w:szCs w:val="24"/>
          <w:lang w:val="en-US" w:eastAsia="zh-CN"/>
        </w:rPr>
        <w:t>结果</w:t>
      </w:r>
      <w:r>
        <w:rPr>
          <w:rFonts w:hint="eastAsia" w:ascii="宋体" w:hAnsi="宋体" w:eastAsia="宋体" w:cs="宋体"/>
          <w:sz w:val="24"/>
          <w:szCs w:val="24"/>
        </w:rPr>
        <w:t>公告</w:t>
      </w:r>
      <w:bookmarkEnd w:id="251"/>
      <w:bookmarkEnd w:id="252"/>
      <w:bookmarkEnd w:id="253"/>
      <w:bookmarkEnd w:id="254"/>
      <w:bookmarkEnd w:id="255"/>
    </w:p>
    <w:p w14:paraId="180D9588">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rPr>
        <w:t>成交供应商确定后</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购人将在供应商须知前附表规定的公告媒介发布成交</w:t>
      </w:r>
      <w:r>
        <w:rPr>
          <w:rFonts w:hint="eastAsia" w:cs="宋体"/>
          <w:color w:val="000000"/>
          <w:spacing w:val="0"/>
          <w:w w:val="100"/>
          <w:position w:val="0"/>
          <w:sz w:val="24"/>
          <w:szCs w:val="24"/>
          <w:lang w:val="en-US" w:eastAsia="zh-CN"/>
        </w:rPr>
        <w:t>结果</w:t>
      </w:r>
      <w:r>
        <w:rPr>
          <w:rFonts w:hint="eastAsia" w:ascii="宋体" w:hAnsi="宋体" w:eastAsia="宋体" w:cs="宋体"/>
          <w:color w:val="000000"/>
          <w:spacing w:val="0"/>
          <w:w w:val="100"/>
          <w:position w:val="0"/>
          <w:sz w:val="24"/>
          <w:szCs w:val="24"/>
        </w:rPr>
        <w:t>公告</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公告信息</w:t>
      </w:r>
      <w:r>
        <w:rPr>
          <w:rFonts w:hint="eastAsia" w:cs="宋体"/>
          <w:color w:val="000000"/>
          <w:spacing w:val="0"/>
          <w:w w:val="100"/>
          <w:position w:val="0"/>
          <w:sz w:val="24"/>
          <w:szCs w:val="24"/>
          <w:lang w:val="en-US" w:eastAsia="zh-CN"/>
        </w:rPr>
        <w:t>一般</w:t>
      </w:r>
      <w:r>
        <w:rPr>
          <w:rFonts w:hint="eastAsia" w:ascii="宋体" w:hAnsi="宋体" w:eastAsia="宋体" w:cs="宋体"/>
          <w:color w:val="000000"/>
          <w:spacing w:val="0"/>
          <w:w w:val="100"/>
          <w:position w:val="0"/>
          <w:sz w:val="24"/>
          <w:szCs w:val="24"/>
        </w:rPr>
        <w:t>包括</w:t>
      </w:r>
      <w:r>
        <w:rPr>
          <w:rFonts w:hint="eastAsia" w:cs="宋体"/>
          <w:color w:val="000000"/>
          <w:spacing w:val="0"/>
          <w:w w:val="100"/>
          <w:position w:val="0"/>
          <w:sz w:val="24"/>
          <w:szCs w:val="24"/>
          <w:lang w:eastAsia="zh-CN"/>
        </w:rPr>
        <w:t>：</w:t>
      </w:r>
    </w:p>
    <w:p w14:paraId="265F0481">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（1）采购人和采购代理机构的名称、地址、联系方式；</w:t>
      </w:r>
    </w:p>
    <w:p w14:paraId="77063535">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（2）项目名称和项目编号；</w:t>
      </w:r>
    </w:p>
    <w:p w14:paraId="21EC9CA7">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（3）成交供应商名称、响应价格或成交份额及工期/交货期/服务期限；</w:t>
      </w:r>
    </w:p>
    <w:p w14:paraId="0D184F52">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（4）主要成交标的的名称、规格型号、数量、单价和服务要求等；</w:t>
      </w:r>
    </w:p>
    <w:p w14:paraId="4FE4A219">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（5）供应商须知前附表规定的其他内容。</w:t>
      </w:r>
    </w:p>
    <w:p w14:paraId="7126B355">
      <w:pPr>
        <w:pStyle w:val="5"/>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sz w:val="24"/>
          <w:szCs w:val="24"/>
        </w:rPr>
      </w:pPr>
      <w:bookmarkStart w:id="256" w:name="_Toc13892"/>
      <w:bookmarkStart w:id="257" w:name="_Toc13261"/>
      <w:bookmarkStart w:id="258" w:name="_Toc25225"/>
      <w:bookmarkStart w:id="259" w:name="_Toc2791"/>
      <w:r>
        <w:rPr>
          <w:rFonts w:hint="eastAsia" w:ascii="宋体" w:hAnsi="宋体" w:eastAsia="宋体" w:cs="宋体"/>
          <w:sz w:val="24"/>
          <w:szCs w:val="24"/>
          <w:lang w:val="en-US" w:eastAsia="en-US"/>
        </w:rPr>
        <w:t>7.4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发出成交通知书</w:t>
      </w:r>
      <w:bookmarkEnd w:id="256"/>
      <w:bookmarkEnd w:id="257"/>
      <w:bookmarkEnd w:id="258"/>
      <w:bookmarkEnd w:id="259"/>
    </w:p>
    <w:p w14:paraId="78DFB13B">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val="en-US" w:eastAsia="zh-CN"/>
        </w:rPr>
        <w:t>发布</w:t>
      </w:r>
      <w:r>
        <w:rPr>
          <w:rFonts w:hint="eastAsia" w:ascii="宋体" w:hAnsi="宋体" w:eastAsia="宋体" w:cs="宋体"/>
          <w:color w:val="000000"/>
          <w:spacing w:val="0"/>
          <w:w w:val="100"/>
          <w:position w:val="0"/>
          <w:sz w:val="24"/>
          <w:szCs w:val="24"/>
        </w:rPr>
        <w:t>公</w:t>
      </w:r>
      <w:r>
        <w:rPr>
          <w:rFonts w:hint="eastAsia" w:cs="宋体"/>
          <w:color w:val="000000"/>
          <w:spacing w:val="0"/>
          <w:w w:val="100"/>
          <w:position w:val="0"/>
          <w:sz w:val="24"/>
          <w:szCs w:val="24"/>
          <w:lang w:val="en-US" w:eastAsia="zh-CN"/>
        </w:rPr>
        <w:t>告的同时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在本章第</w:t>
      </w:r>
      <w:r>
        <w:rPr>
          <w:rFonts w:hint="eastAsia" w:ascii="宋体" w:hAnsi="宋体" w:eastAsia="宋体" w:cs="宋体"/>
          <w:color w:val="000000"/>
          <w:spacing w:val="0"/>
          <w:w w:val="100"/>
          <w:position w:val="0"/>
          <w:sz w:val="24"/>
          <w:szCs w:val="24"/>
          <w:lang w:val="en-US" w:eastAsia="en-US" w:bidi="en-US"/>
        </w:rPr>
        <w:t>3.</w:t>
      </w:r>
      <w:r>
        <w:rPr>
          <w:rFonts w:hint="eastAsia" w:ascii="宋体" w:hAnsi="宋体" w:eastAsia="宋体" w:cs="宋体"/>
          <w:color w:val="000000"/>
          <w:spacing w:val="0"/>
          <w:w w:val="100"/>
          <w:position w:val="0"/>
          <w:sz w:val="24"/>
          <w:szCs w:val="24"/>
        </w:rPr>
        <w:t>3款规定的响应文件有效期内</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w:t>
      </w:r>
      <w:r>
        <w:rPr>
          <w:rFonts w:hint="eastAsia" w:cs="宋体"/>
          <w:color w:val="000000"/>
          <w:spacing w:val="0"/>
          <w:w w:val="100"/>
          <w:position w:val="0"/>
          <w:sz w:val="24"/>
          <w:szCs w:val="24"/>
          <w:lang w:val="en-US" w:eastAsia="zh-CN"/>
        </w:rPr>
        <w:t>应</w:t>
      </w:r>
      <w:r>
        <w:rPr>
          <w:rFonts w:hint="eastAsia" w:ascii="宋体" w:hAnsi="宋体" w:eastAsia="宋体" w:cs="宋体"/>
          <w:color w:val="000000"/>
          <w:spacing w:val="0"/>
          <w:w w:val="100"/>
          <w:position w:val="0"/>
          <w:sz w:val="24"/>
          <w:szCs w:val="24"/>
        </w:rPr>
        <w:t>以书面形式向成交供应商发出成交通知书。</w:t>
      </w:r>
    </w:p>
    <w:p w14:paraId="2C62CAC9">
      <w:pPr>
        <w:pStyle w:val="5"/>
        <w:pageBreakBefore w:val="0"/>
        <w:widowControl w:val="0"/>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sz w:val="24"/>
          <w:szCs w:val="24"/>
        </w:rPr>
      </w:pPr>
      <w:bookmarkStart w:id="260" w:name="_Toc26855"/>
      <w:bookmarkStart w:id="261" w:name="_Toc29237"/>
      <w:bookmarkStart w:id="262" w:name="_Toc14303"/>
      <w:bookmarkStart w:id="263" w:name="_Toc2722"/>
      <w:bookmarkStart w:id="264" w:name="_Toc2049"/>
      <w:r>
        <w:rPr>
          <w:rFonts w:hint="eastAsia" w:ascii="宋体" w:hAnsi="宋体" w:eastAsia="宋体" w:cs="宋体"/>
          <w:sz w:val="24"/>
          <w:szCs w:val="24"/>
          <w:lang w:val="en-US" w:eastAsia="en-US"/>
        </w:rPr>
        <w:t>7.</w:t>
      </w:r>
      <w:r>
        <w:rPr>
          <w:rFonts w:hint="eastAsia" w:ascii="宋体" w:hAnsi="宋体" w:eastAsia="宋体" w:cs="宋体"/>
          <w:sz w:val="24"/>
          <w:szCs w:val="24"/>
          <w:lang w:val="en-US" w:eastAsia="zh-CN"/>
        </w:rPr>
        <w:t xml:space="preserve">5 </w:t>
      </w:r>
      <w:r>
        <w:rPr>
          <w:rFonts w:hint="eastAsia" w:ascii="宋体" w:hAnsi="宋体" w:eastAsia="宋体" w:cs="宋体"/>
          <w:sz w:val="24"/>
          <w:szCs w:val="24"/>
        </w:rPr>
        <w:t>履约保证金</w:t>
      </w:r>
      <w:bookmarkEnd w:id="260"/>
      <w:bookmarkEnd w:id="261"/>
      <w:bookmarkEnd w:id="262"/>
      <w:bookmarkEnd w:id="263"/>
      <w:bookmarkEnd w:id="264"/>
    </w:p>
    <w:p w14:paraId="6A8DAA47">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供应商须知前附表规定递交履约保证金的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成交供应商应按供应商须知前附表规定的</w:t>
      </w:r>
      <w:r>
        <w:rPr>
          <w:rFonts w:hint="eastAsia" w:cs="宋体"/>
          <w:color w:val="000000"/>
          <w:spacing w:val="0"/>
          <w:w w:val="100"/>
          <w:position w:val="0"/>
          <w:sz w:val="24"/>
          <w:szCs w:val="24"/>
          <w:lang w:val="en-US" w:eastAsia="zh-CN"/>
        </w:rPr>
        <w:t>金额、</w:t>
      </w:r>
      <w:r>
        <w:rPr>
          <w:rFonts w:hint="eastAsia" w:ascii="宋体" w:hAnsi="宋体" w:eastAsia="宋体" w:cs="宋体"/>
          <w:color w:val="000000"/>
          <w:spacing w:val="0"/>
          <w:w w:val="100"/>
          <w:position w:val="0"/>
          <w:sz w:val="24"/>
          <w:szCs w:val="24"/>
        </w:rPr>
        <w:t>形式、有效期限和递交时间向采购人递交履约保证金。</w:t>
      </w:r>
    </w:p>
    <w:p w14:paraId="37D933AC">
      <w:pPr>
        <w:pStyle w:val="5"/>
        <w:pageBreakBefore w:val="0"/>
        <w:widowControl w:val="0"/>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sz w:val="24"/>
          <w:szCs w:val="24"/>
        </w:rPr>
      </w:pPr>
      <w:bookmarkStart w:id="265" w:name="_Toc15232"/>
      <w:bookmarkStart w:id="266" w:name="_Toc13253"/>
      <w:bookmarkStart w:id="267" w:name="_Toc6358"/>
      <w:bookmarkStart w:id="268" w:name="_Toc29942"/>
      <w:bookmarkStart w:id="269" w:name="_Toc22342"/>
      <w:r>
        <w:rPr>
          <w:rFonts w:hint="eastAsia" w:ascii="宋体" w:hAnsi="宋体" w:eastAsia="宋体" w:cs="宋体"/>
          <w:sz w:val="24"/>
          <w:szCs w:val="24"/>
          <w:lang w:val="en-US" w:eastAsia="en-US"/>
        </w:rPr>
        <w:t>7.</w:t>
      </w:r>
      <w:r>
        <w:rPr>
          <w:rFonts w:hint="eastAsia" w:ascii="宋体" w:hAnsi="宋体" w:eastAsia="宋体" w:cs="宋体"/>
          <w:sz w:val="24"/>
          <w:szCs w:val="24"/>
          <w:lang w:val="en-US" w:eastAsia="zh-CN"/>
        </w:rPr>
        <w:t xml:space="preserve">6 </w:t>
      </w:r>
      <w:r>
        <w:rPr>
          <w:rFonts w:hint="eastAsia" w:ascii="宋体" w:hAnsi="宋体" w:eastAsia="宋体" w:cs="宋体"/>
          <w:sz w:val="24"/>
          <w:szCs w:val="24"/>
        </w:rPr>
        <w:t>签订合同</w:t>
      </w:r>
      <w:bookmarkEnd w:id="265"/>
      <w:bookmarkEnd w:id="266"/>
      <w:bookmarkEnd w:id="267"/>
      <w:bookmarkEnd w:id="268"/>
      <w:bookmarkEnd w:id="269"/>
    </w:p>
    <w:p w14:paraId="7D544DB5">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7.</w:t>
      </w:r>
      <w:r>
        <w:rPr>
          <w:rFonts w:hint="eastAsia" w:cs="宋体"/>
          <w:color w:val="000000"/>
          <w:spacing w:val="0"/>
          <w:w w:val="100"/>
          <w:position w:val="0"/>
          <w:sz w:val="24"/>
          <w:szCs w:val="24"/>
          <w:lang w:val="en-US" w:eastAsia="zh-CN" w:bidi="en-US"/>
        </w:rPr>
        <w:t>6</w:t>
      </w: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采购人和成交供应商应当在成交通知书规定的期限内</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根据采购文件和成交供应商的响应文件订立书面合同。成交供应商无正当理由拒绝签订合同</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在签订合同时向采购人提出附加条件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或者不按照采购文件要求递交履约保证金的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采购人取消其成交资格</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其响应保证金不予退还</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给采购人造成的损失超过响应保证金数额的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成交供应商还应当对超过部分予以赔偿。</w:t>
      </w:r>
    </w:p>
    <w:p w14:paraId="01F1449F">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7.</w:t>
      </w:r>
      <w:r>
        <w:rPr>
          <w:rFonts w:hint="eastAsia" w:cs="宋体"/>
          <w:color w:val="000000"/>
          <w:spacing w:val="0"/>
          <w:w w:val="100"/>
          <w:position w:val="0"/>
          <w:sz w:val="24"/>
          <w:szCs w:val="24"/>
          <w:lang w:val="en-US" w:eastAsia="zh-CN" w:bidi="en-US"/>
        </w:rPr>
        <w:t>6</w:t>
      </w:r>
      <w:r>
        <w:rPr>
          <w:rFonts w:hint="eastAsia" w:ascii="宋体" w:hAnsi="宋体" w:eastAsia="宋体" w:cs="宋体"/>
          <w:color w:val="000000"/>
          <w:spacing w:val="0"/>
          <w:w w:val="100"/>
          <w:position w:val="0"/>
          <w:sz w:val="24"/>
          <w:szCs w:val="24"/>
          <w:lang w:val="en-US" w:eastAsia="en-US" w:bidi="en-US"/>
        </w:rPr>
        <w:t>.</w:t>
      </w:r>
      <w:r>
        <w:rPr>
          <w:rFonts w:hint="eastAsia" w:cs="宋体"/>
          <w:color w:val="000000"/>
          <w:spacing w:val="0"/>
          <w:w w:val="100"/>
          <w:position w:val="0"/>
          <w:sz w:val="24"/>
          <w:szCs w:val="24"/>
          <w:lang w:val="en-US" w:eastAsia="zh-CN" w:bidi="en-US"/>
        </w:rPr>
        <w:t xml:space="preserve">2 </w:t>
      </w:r>
      <w:r>
        <w:rPr>
          <w:rFonts w:hint="eastAsia" w:ascii="宋体" w:hAnsi="宋体" w:eastAsia="宋体" w:cs="宋体"/>
          <w:color w:val="000000"/>
          <w:spacing w:val="0"/>
          <w:w w:val="100"/>
          <w:position w:val="0"/>
          <w:sz w:val="24"/>
          <w:szCs w:val="24"/>
        </w:rPr>
        <w:t>联合体成交的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联合体各方应当共同与采购人签订合同</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就成交项目向采购人承担连带责任。</w:t>
      </w:r>
    </w:p>
    <w:p w14:paraId="464D5BBD">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color w:val="000000"/>
          <w:spacing w:val="0"/>
          <w:w w:val="100"/>
          <w:position w:val="0"/>
          <w:sz w:val="24"/>
          <w:szCs w:val="24"/>
          <w:lang w:val="en-US" w:eastAsia="en-US" w:bidi="en-US"/>
        </w:rPr>
        <w:t>7.</w:t>
      </w:r>
      <w:r>
        <w:rPr>
          <w:rFonts w:hint="eastAsia" w:cs="宋体"/>
          <w:color w:val="000000"/>
          <w:spacing w:val="0"/>
          <w:w w:val="100"/>
          <w:position w:val="0"/>
          <w:sz w:val="24"/>
          <w:szCs w:val="24"/>
          <w:lang w:val="en-US" w:eastAsia="zh-CN" w:bidi="en-US"/>
        </w:rPr>
        <w:t>6</w:t>
      </w:r>
      <w:r>
        <w:rPr>
          <w:rFonts w:hint="eastAsia" w:ascii="宋体" w:hAnsi="宋体" w:eastAsia="宋体" w:cs="宋体"/>
          <w:color w:val="000000"/>
          <w:spacing w:val="0"/>
          <w:w w:val="100"/>
          <w:position w:val="0"/>
          <w:sz w:val="24"/>
          <w:szCs w:val="24"/>
          <w:lang w:val="en-US" w:eastAsia="en-US" w:bidi="en-US"/>
        </w:rPr>
        <w:t>.</w:t>
      </w:r>
      <w:r>
        <w:rPr>
          <w:rFonts w:hint="eastAsia" w:cs="宋体"/>
          <w:color w:val="000000"/>
          <w:spacing w:val="0"/>
          <w:w w:val="100"/>
          <w:position w:val="0"/>
          <w:sz w:val="24"/>
          <w:szCs w:val="24"/>
          <w:lang w:val="en-US" w:eastAsia="zh-CN" w:bidi="en-US"/>
        </w:rPr>
        <w:t xml:space="preserve">3 </w:t>
      </w:r>
      <w:r>
        <w:rPr>
          <w:rFonts w:hint="eastAsia"/>
          <w:sz w:val="24"/>
          <w:szCs w:val="24"/>
          <w:lang w:val="en-US" w:eastAsia="zh-CN"/>
        </w:rPr>
        <w:t>采购人应按照评审报告确定的成交价格与成交供应商签订合同。</w:t>
      </w:r>
    </w:p>
    <w:p w14:paraId="00553608">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70" w:name="_Toc15761"/>
      <w:bookmarkStart w:id="271" w:name="_Toc16700"/>
      <w:bookmarkStart w:id="272" w:name="_Toc151"/>
      <w:bookmarkStart w:id="273" w:name="_Toc21039"/>
      <w:bookmarkStart w:id="274" w:name="_Toc17161"/>
      <w:r>
        <w:rPr>
          <w:rFonts w:hint="eastAsia" w:ascii="宋体" w:hAnsi="宋体" w:eastAsia="宋体" w:cs="宋体"/>
          <w:sz w:val="24"/>
          <w:szCs w:val="24"/>
          <w:lang w:val="en-US" w:eastAsia="en-US"/>
        </w:rPr>
        <w:t>7.</w:t>
      </w:r>
      <w:r>
        <w:rPr>
          <w:rFonts w:hint="eastAsia" w:ascii="宋体" w:hAnsi="宋体" w:eastAsia="宋体" w:cs="宋体"/>
          <w:sz w:val="24"/>
          <w:szCs w:val="24"/>
          <w:lang w:val="en-US" w:eastAsia="zh-CN"/>
        </w:rPr>
        <w:t xml:space="preserve">7 </w:t>
      </w:r>
      <w:r>
        <w:rPr>
          <w:rFonts w:hint="eastAsia" w:ascii="宋体" w:hAnsi="宋体" w:eastAsia="宋体" w:cs="宋体"/>
          <w:sz w:val="24"/>
          <w:szCs w:val="24"/>
        </w:rPr>
        <w:t>特殊情形处理</w:t>
      </w:r>
      <w:bookmarkEnd w:id="270"/>
      <w:bookmarkEnd w:id="271"/>
      <w:bookmarkEnd w:id="272"/>
      <w:bookmarkEnd w:id="273"/>
      <w:bookmarkEnd w:id="274"/>
    </w:p>
    <w:p w14:paraId="6DC90FE9">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因供应商对成交结果提出异议、成交供应商无正当理由拒绝签订合同、成交供应商在签订合同时向采购人提出附加条件或者不按照采购文件要求递交履约保证金等导致采购人变更成交结果的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采购人应按照本</w:t>
      </w:r>
      <w:r>
        <w:rPr>
          <w:rFonts w:hint="eastAsia" w:cs="宋体"/>
          <w:color w:val="000000"/>
          <w:spacing w:val="0"/>
          <w:w w:val="100"/>
          <w:position w:val="0"/>
          <w:sz w:val="24"/>
          <w:szCs w:val="24"/>
          <w:lang w:val="en-US" w:eastAsia="zh-CN"/>
        </w:rPr>
        <w:t>章7.2款</w:t>
      </w:r>
      <w:r>
        <w:rPr>
          <w:rFonts w:hint="eastAsia" w:ascii="宋体" w:hAnsi="宋体" w:eastAsia="宋体" w:cs="宋体"/>
          <w:color w:val="000000"/>
          <w:spacing w:val="0"/>
          <w:w w:val="100"/>
          <w:position w:val="0"/>
          <w:sz w:val="24"/>
          <w:szCs w:val="24"/>
        </w:rPr>
        <w:t>规定的程序重新选择确定成交供应商。</w:t>
      </w:r>
    </w:p>
    <w:p w14:paraId="21CA3373">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8"/>
          <w:szCs w:val="28"/>
        </w:rPr>
      </w:pPr>
      <w:bookmarkStart w:id="275" w:name="_Toc341"/>
      <w:bookmarkStart w:id="276" w:name="_Toc17996"/>
      <w:bookmarkStart w:id="277" w:name="_Toc23970"/>
      <w:bookmarkStart w:id="278" w:name="_Toc23851"/>
      <w:bookmarkStart w:id="279" w:name="_Toc26228"/>
      <w:r>
        <w:rPr>
          <w:rFonts w:hint="eastAsia" w:ascii="宋体" w:hAnsi="宋体" w:eastAsia="宋体" w:cs="宋体"/>
          <w:sz w:val="28"/>
          <w:szCs w:val="28"/>
        </w:rPr>
        <w:t>8</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异议</w:t>
      </w:r>
      <w:bookmarkEnd w:id="275"/>
      <w:bookmarkEnd w:id="276"/>
      <w:bookmarkEnd w:id="277"/>
      <w:bookmarkEnd w:id="278"/>
      <w:bookmarkEnd w:id="279"/>
    </w:p>
    <w:p w14:paraId="3419998A">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80" w:name="_Toc32244"/>
      <w:bookmarkStart w:id="281" w:name="_Toc22223"/>
      <w:bookmarkStart w:id="282" w:name="_Toc26193"/>
      <w:bookmarkStart w:id="283" w:name="_Toc26444"/>
      <w:bookmarkStart w:id="284" w:name="_Toc31140"/>
      <w:r>
        <w:rPr>
          <w:rFonts w:hint="eastAsia" w:ascii="宋体" w:hAnsi="宋体" w:eastAsia="宋体" w:cs="宋体"/>
          <w:sz w:val="24"/>
          <w:szCs w:val="24"/>
          <w:lang w:val="en-US" w:eastAsia="en-US"/>
        </w:rPr>
        <w:t>8.1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提出异议</w:t>
      </w:r>
      <w:bookmarkEnd w:id="280"/>
      <w:bookmarkEnd w:id="281"/>
      <w:bookmarkEnd w:id="282"/>
      <w:bookmarkEnd w:id="283"/>
      <w:bookmarkEnd w:id="284"/>
    </w:p>
    <w:p w14:paraId="3A0590DD">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供应商或者其他利害关系人可以对成交结果提出异议。异议应在成交结果公</w:t>
      </w:r>
      <w:r>
        <w:rPr>
          <w:rFonts w:hint="eastAsia" w:cs="宋体"/>
          <w:color w:val="000000"/>
          <w:spacing w:val="0"/>
          <w:w w:val="100"/>
          <w:position w:val="0"/>
          <w:sz w:val="24"/>
          <w:szCs w:val="24"/>
          <w:lang w:val="en-US" w:eastAsia="zh-CN"/>
        </w:rPr>
        <w:t>告发布之日起七个工作日内</w:t>
      </w:r>
      <w:r>
        <w:rPr>
          <w:rFonts w:hint="eastAsia" w:ascii="宋体" w:hAnsi="宋体" w:eastAsia="宋体" w:cs="宋体"/>
          <w:color w:val="000000"/>
          <w:spacing w:val="0"/>
          <w:w w:val="100"/>
          <w:position w:val="0"/>
          <w:sz w:val="24"/>
          <w:szCs w:val="24"/>
        </w:rPr>
        <w:t>通过供应商须知前附表规定的异议渠道提出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并递交异议函和必要的证明材料。异议函包括但不限于下列内容：</w:t>
      </w:r>
    </w:p>
    <w:p w14:paraId="1145FD04">
      <w:pPr>
        <w:pStyle w:val="21"/>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异议人名称、地址、邮政编码、联系人及联系电话；</w:t>
      </w:r>
    </w:p>
    <w:p w14:paraId="5A012F4C">
      <w:pPr>
        <w:pStyle w:val="21"/>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具体、明确的异议事项、事实依据及与异议事项相关的请求。</w:t>
      </w:r>
    </w:p>
    <w:p w14:paraId="2B997916">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异议函应由异议人的法定代表人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单位负责人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或其授权的代理人签字并加盖单位</w:t>
      </w:r>
      <w:r>
        <w:rPr>
          <w:rFonts w:hint="eastAsia" w:cs="宋体"/>
          <w:color w:val="000000"/>
          <w:spacing w:val="0"/>
          <w:w w:val="100"/>
          <w:position w:val="0"/>
          <w:sz w:val="24"/>
          <w:szCs w:val="24"/>
          <w:lang w:val="en-US" w:eastAsia="zh-CN"/>
        </w:rPr>
        <w:t>公</w:t>
      </w:r>
      <w:r>
        <w:rPr>
          <w:rFonts w:hint="eastAsia" w:ascii="宋体" w:hAnsi="宋体" w:eastAsia="宋体" w:cs="宋体"/>
          <w:color w:val="000000"/>
          <w:spacing w:val="0"/>
          <w:w w:val="100"/>
          <w:position w:val="0"/>
          <w:sz w:val="24"/>
          <w:szCs w:val="24"/>
        </w:rPr>
        <w:t>章。</w:t>
      </w:r>
    </w:p>
    <w:p w14:paraId="31FE246D">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85" w:name="_Toc31190"/>
      <w:bookmarkStart w:id="286" w:name="_Toc18594"/>
      <w:bookmarkStart w:id="287" w:name="_Toc12113"/>
      <w:bookmarkStart w:id="288" w:name="_Toc20640"/>
      <w:bookmarkStart w:id="289" w:name="_Toc15001"/>
      <w:r>
        <w:rPr>
          <w:rFonts w:hint="eastAsia" w:ascii="宋体" w:hAnsi="宋体" w:eastAsia="宋体" w:cs="宋体"/>
          <w:sz w:val="24"/>
          <w:szCs w:val="24"/>
          <w:lang w:val="en-US" w:eastAsia="en-US"/>
        </w:rPr>
        <w:t>8.2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异议处理</w:t>
      </w:r>
      <w:bookmarkEnd w:id="285"/>
      <w:bookmarkEnd w:id="286"/>
      <w:bookmarkEnd w:id="287"/>
      <w:bookmarkEnd w:id="288"/>
      <w:bookmarkEnd w:id="289"/>
    </w:p>
    <w:p w14:paraId="5E6B3CEC">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采购人将针对异议事项进行核查</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经过核查</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发现异议人对相关问题理解有误的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应作出解释；发现采购活动中确实存在错误或不当行为的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应及时予以改正或补救。</w:t>
      </w:r>
    </w:p>
    <w:p w14:paraId="2E45AF19">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采购人认为异议不成立或不影响采购结果的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可以继续进行采购活动。</w:t>
      </w:r>
    </w:p>
    <w:p w14:paraId="352355B3">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290" w:name="_Toc9142"/>
      <w:bookmarkStart w:id="291" w:name="_Toc18836"/>
      <w:bookmarkStart w:id="292" w:name="_Toc27073"/>
      <w:bookmarkStart w:id="293" w:name="_Toc22627"/>
      <w:bookmarkStart w:id="294" w:name="_Toc20218"/>
      <w:r>
        <w:rPr>
          <w:rFonts w:hint="eastAsia" w:ascii="宋体" w:hAnsi="宋体" w:eastAsia="宋体" w:cs="宋体"/>
          <w:sz w:val="28"/>
          <w:szCs w:val="28"/>
        </w:rPr>
        <w:t>9</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纪律要求</w:t>
      </w:r>
      <w:bookmarkEnd w:id="290"/>
      <w:bookmarkEnd w:id="291"/>
      <w:bookmarkEnd w:id="292"/>
      <w:bookmarkEnd w:id="293"/>
      <w:bookmarkEnd w:id="294"/>
    </w:p>
    <w:p w14:paraId="5ED7826E">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95" w:name="_Toc16911"/>
      <w:bookmarkStart w:id="296" w:name="_Toc19512"/>
      <w:bookmarkStart w:id="297" w:name="_Toc7365"/>
      <w:bookmarkStart w:id="298" w:name="_Toc30118"/>
      <w:bookmarkStart w:id="299" w:name="_Toc2436"/>
      <w:r>
        <w:rPr>
          <w:rFonts w:hint="eastAsia" w:ascii="宋体" w:hAnsi="宋体" w:eastAsia="宋体" w:cs="宋体"/>
          <w:sz w:val="24"/>
          <w:szCs w:val="24"/>
          <w:lang w:val="en-US" w:eastAsia="en-US"/>
        </w:rPr>
        <w:t>9.1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对采购人的纪律要求</w:t>
      </w:r>
      <w:bookmarkEnd w:id="295"/>
      <w:bookmarkEnd w:id="296"/>
      <w:bookmarkEnd w:id="297"/>
      <w:bookmarkEnd w:id="298"/>
      <w:bookmarkEnd w:id="299"/>
    </w:p>
    <w:p w14:paraId="261EF8BB">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采购人不得泄露</w:t>
      </w:r>
      <w:r>
        <w:rPr>
          <w:rFonts w:hint="eastAsia" w:cs="宋体"/>
          <w:color w:val="000000"/>
          <w:spacing w:val="0"/>
          <w:w w:val="100"/>
          <w:position w:val="0"/>
          <w:sz w:val="24"/>
          <w:szCs w:val="24"/>
          <w:lang w:eastAsia="zh-CN"/>
        </w:rPr>
        <w:t>询比采</w:t>
      </w:r>
      <w:r>
        <w:rPr>
          <w:rFonts w:hint="eastAsia" w:ascii="宋体" w:hAnsi="宋体" w:eastAsia="宋体" w:cs="宋体"/>
          <w:color w:val="000000"/>
          <w:spacing w:val="0"/>
          <w:w w:val="100"/>
          <w:position w:val="0"/>
          <w:sz w:val="24"/>
          <w:szCs w:val="24"/>
        </w:rPr>
        <w:t>购活动中应当保密的情况和资料</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不得与供应商串通损害国家利益、社会公共利益</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集团利益</w:t>
      </w:r>
      <w:r>
        <w:rPr>
          <w:rFonts w:hint="eastAsia" w:ascii="宋体" w:hAnsi="宋体" w:eastAsia="宋体" w:cs="宋体"/>
          <w:color w:val="000000"/>
          <w:spacing w:val="0"/>
          <w:w w:val="100"/>
          <w:position w:val="0"/>
          <w:sz w:val="24"/>
          <w:szCs w:val="24"/>
        </w:rPr>
        <w:t>或者他人合法权益。</w:t>
      </w:r>
    </w:p>
    <w:p w14:paraId="78297945">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300" w:name="_Toc8594"/>
      <w:bookmarkStart w:id="301" w:name="_Toc26648"/>
      <w:bookmarkStart w:id="302" w:name="_Toc3600"/>
      <w:bookmarkStart w:id="303" w:name="_Toc14170"/>
      <w:bookmarkStart w:id="304" w:name="_Toc12332"/>
      <w:r>
        <w:rPr>
          <w:rFonts w:hint="eastAsia" w:ascii="宋体" w:hAnsi="宋体" w:eastAsia="宋体" w:cs="宋体"/>
          <w:sz w:val="24"/>
          <w:szCs w:val="24"/>
          <w:lang w:val="en-US" w:eastAsia="en-US"/>
        </w:rPr>
        <w:t>9.2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对供应商的纪律要求</w:t>
      </w:r>
      <w:bookmarkEnd w:id="300"/>
      <w:bookmarkEnd w:id="301"/>
      <w:bookmarkEnd w:id="302"/>
      <w:bookmarkEnd w:id="303"/>
      <w:bookmarkEnd w:id="304"/>
    </w:p>
    <w:p w14:paraId="42A0FE67">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供应商不得相互串通或者与采购人串通</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不得向采购人或者</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小组成员行贿谋取成交</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不得以他人名义参加</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采购活动或者以其他方式弄虚作假骗取成交；供应商不得以任何方式干扰、影响评审工作。</w:t>
      </w:r>
    </w:p>
    <w:p w14:paraId="41B1B492">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305" w:name="_Toc11056"/>
      <w:bookmarkStart w:id="306" w:name="_Toc31199"/>
      <w:bookmarkStart w:id="307" w:name="_Toc21091"/>
      <w:bookmarkStart w:id="308" w:name="_Toc721"/>
      <w:bookmarkStart w:id="309" w:name="_Toc828"/>
      <w:r>
        <w:rPr>
          <w:rFonts w:hint="eastAsia" w:ascii="宋体" w:hAnsi="宋体" w:eastAsia="宋体" w:cs="宋体"/>
          <w:sz w:val="24"/>
          <w:szCs w:val="24"/>
          <w:lang w:val="en-US" w:eastAsia="en-US"/>
        </w:rPr>
        <w:t>9.3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对</w:t>
      </w:r>
      <w:r>
        <w:rPr>
          <w:rFonts w:hint="eastAsia" w:ascii="宋体" w:hAnsi="宋体" w:eastAsia="宋体" w:cs="宋体"/>
          <w:sz w:val="24"/>
          <w:szCs w:val="24"/>
          <w:lang w:eastAsia="zh-CN"/>
        </w:rPr>
        <w:t>评审</w:t>
      </w:r>
      <w:r>
        <w:rPr>
          <w:rFonts w:hint="eastAsia" w:ascii="宋体" w:hAnsi="宋体" w:eastAsia="宋体" w:cs="宋体"/>
          <w:sz w:val="24"/>
          <w:szCs w:val="24"/>
        </w:rPr>
        <w:t>小组成员的纪律要求</w:t>
      </w:r>
      <w:bookmarkEnd w:id="305"/>
      <w:bookmarkEnd w:id="306"/>
      <w:bookmarkEnd w:id="307"/>
      <w:bookmarkEnd w:id="308"/>
      <w:bookmarkEnd w:id="309"/>
    </w:p>
    <w:p w14:paraId="3F1EE14F">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小组成员不得收受他人的财物或者其他好处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不得向他人透露对响应文件的评审和比较、候选成交供应商的推荐情况以及评审有关的其他情况。在</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活动中,</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小组成员应当客观、公正地履行职责</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遵守职业道德</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不得擅离职守、影响</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工作正常进行</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不得使用第三章</w:t>
      </w:r>
      <w:r>
        <w:rPr>
          <w:rFonts w:hint="eastAsia" w:ascii="宋体" w:hAnsi="宋体" w:eastAsia="宋体" w:cs="宋体"/>
          <w:color w:val="000000"/>
          <w:spacing w:val="0"/>
          <w:w w:val="100"/>
          <w:position w:val="0"/>
          <w:sz w:val="24"/>
          <w:szCs w:val="24"/>
          <w:lang w:val="zh-CN" w:eastAsia="zh-CN" w:bidi="zh-CN"/>
        </w:rPr>
        <w:t>“评审</w:t>
      </w:r>
      <w:r>
        <w:rPr>
          <w:rFonts w:hint="eastAsia" w:ascii="宋体" w:hAnsi="宋体" w:eastAsia="宋体" w:cs="宋体"/>
          <w:color w:val="000000"/>
          <w:spacing w:val="0"/>
          <w:w w:val="100"/>
          <w:position w:val="0"/>
          <w:sz w:val="24"/>
          <w:szCs w:val="24"/>
        </w:rPr>
        <w:t>办法”没有规定的评审因素和标准进行评审。</w:t>
      </w:r>
    </w:p>
    <w:p w14:paraId="12A465CE">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310" w:name="_Toc27781"/>
      <w:bookmarkStart w:id="311" w:name="_Toc5893"/>
      <w:bookmarkStart w:id="312" w:name="_Toc24678"/>
      <w:bookmarkStart w:id="313" w:name="_Toc20089"/>
      <w:bookmarkStart w:id="314" w:name="_Toc1080"/>
      <w:r>
        <w:rPr>
          <w:rFonts w:hint="eastAsia" w:ascii="宋体" w:hAnsi="宋体" w:eastAsia="宋体" w:cs="宋体"/>
          <w:sz w:val="24"/>
          <w:szCs w:val="24"/>
          <w:lang w:val="en-US" w:eastAsia="en-US"/>
        </w:rPr>
        <w:t>9.</w:t>
      </w:r>
      <w:r>
        <w:rPr>
          <w:rFonts w:hint="eastAsia" w:ascii="宋体" w:hAnsi="宋体" w:eastAsia="宋体" w:cs="宋体"/>
          <w:sz w:val="24"/>
          <w:szCs w:val="24"/>
        </w:rPr>
        <w:t>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对与</w:t>
      </w:r>
      <w:r>
        <w:rPr>
          <w:rFonts w:hint="eastAsia" w:ascii="宋体" w:hAnsi="宋体" w:eastAsia="宋体" w:cs="宋体"/>
          <w:sz w:val="24"/>
          <w:szCs w:val="24"/>
          <w:lang w:eastAsia="zh-CN"/>
        </w:rPr>
        <w:t>询比</w:t>
      </w:r>
      <w:r>
        <w:rPr>
          <w:rFonts w:hint="eastAsia" w:ascii="宋体" w:hAnsi="宋体" w:eastAsia="宋体" w:cs="宋体"/>
          <w:sz w:val="24"/>
          <w:szCs w:val="24"/>
        </w:rPr>
        <w:t>活动有关的工作人员的纪律要求</w:t>
      </w:r>
      <w:bookmarkEnd w:id="310"/>
      <w:bookmarkEnd w:id="311"/>
      <w:bookmarkEnd w:id="312"/>
      <w:bookmarkEnd w:id="313"/>
      <w:bookmarkEnd w:id="314"/>
    </w:p>
    <w:p w14:paraId="0CE57F92">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与</w:t>
      </w:r>
      <w:r>
        <w:rPr>
          <w:rFonts w:hint="eastAsia" w:cs="宋体"/>
          <w:color w:val="000000"/>
          <w:spacing w:val="0"/>
          <w:w w:val="100"/>
          <w:position w:val="0"/>
          <w:sz w:val="24"/>
          <w:szCs w:val="24"/>
          <w:lang w:val="en-US" w:eastAsia="zh-CN"/>
        </w:rPr>
        <w:t>询比</w:t>
      </w:r>
      <w:r>
        <w:rPr>
          <w:rFonts w:hint="eastAsia" w:ascii="宋体" w:hAnsi="宋体" w:eastAsia="宋体" w:cs="宋体"/>
          <w:color w:val="000000"/>
          <w:spacing w:val="0"/>
          <w:w w:val="100"/>
          <w:position w:val="0"/>
          <w:sz w:val="24"/>
          <w:szCs w:val="24"/>
        </w:rPr>
        <w:t>活动有关的工作人员不得收受他人的财物或者其他好处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不得向他人透露对响应文件的评审和比较、候选成交供应商的推荐情况以及</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有关的其他情况。在</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活动中</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与</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活动有关的工作人员不得擅离职守</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影响</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工作正常进行。</w:t>
      </w:r>
    </w:p>
    <w:p w14:paraId="11C971F0">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315" w:name="_Toc17724"/>
      <w:bookmarkStart w:id="316" w:name="_Toc28794"/>
      <w:bookmarkStart w:id="317" w:name="_Toc13071"/>
      <w:bookmarkStart w:id="318" w:name="_Toc21562"/>
      <w:bookmarkStart w:id="319" w:name="_Toc19365"/>
      <w:r>
        <w:rPr>
          <w:rFonts w:hint="eastAsia" w:ascii="宋体" w:hAnsi="宋体" w:eastAsia="宋体" w:cs="宋体"/>
          <w:sz w:val="28"/>
          <w:szCs w:val="28"/>
        </w:rPr>
        <w:t>10</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需要补充的其他内容</w:t>
      </w:r>
      <w:bookmarkEnd w:id="315"/>
      <w:bookmarkEnd w:id="316"/>
      <w:bookmarkEnd w:id="317"/>
      <w:bookmarkEnd w:id="318"/>
      <w:bookmarkEnd w:id="319"/>
    </w:p>
    <w:p w14:paraId="5C0E56F4">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320" w:name="_Toc26812"/>
      <w:bookmarkStart w:id="321" w:name="_Toc19938"/>
      <w:bookmarkStart w:id="322" w:name="_Toc29264"/>
      <w:bookmarkStart w:id="323" w:name="_Toc23730"/>
      <w:bookmarkStart w:id="324" w:name="_Toc13702"/>
      <w:r>
        <w:rPr>
          <w:rFonts w:hint="eastAsia" w:ascii="宋体" w:hAnsi="宋体" w:eastAsia="宋体" w:cs="宋体"/>
          <w:sz w:val="24"/>
          <w:szCs w:val="24"/>
          <w:lang w:val="en-US" w:eastAsia="en-US"/>
        </w:rPr>
        <w:t>10.1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采购代理服务费</w:t>
      </w:r>
      <w:bookmarkEnd w:id="320"/>
      <w:bookmarkEnd w:id="321"/>
      <w:bookmarkEnd w:id="322"/>
      <w:bookmarkEnd w:id="323"/>
      <w:bookmarkEnd w:id="324"/>
    </w:p>
    <w:p w14:paraId="56F653BF">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供应商须知前附表规定由供应商承担采购代理服务费的</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成交</w:t>
      </w:r>
      <w:r>
        <w:rPr>
          <w:rFonts w:hint="eastAsia" w:ascii="宋体" w:hAnsi="宋体" w:eastAsia="宋体" w:cs="宋体"/>
          <w:color w:val="000000"/>
          <w:spacing w:val="0"/>
          <w:w w:val="100"/>
          <w:position w:val="0"/>
          <w:sz w:val="24"/>
          <w:szCs w:val="24"/>
        </w:rPr>
        <w:t>供应商应按照供应商须知前附表规定的费用标准或金额、交费时间和方式向</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购代理机构支付代理服务费。</w:t>
      </w:r>
    </w:p>
    <w:p w14:paraId="1247BD62">
      <w:pPr>
        <w:pStyle w:val="5"/>
        <w:spacing w:before="0" w:beforeLines="0" w:after="0" w:afterLines="0" w:line="360" w:lineRule="auto"/>
        <w:rPr>
          <w:rFonts w:hint="default" w:ascii="宋体" w:hAnsi="宋体" w:eastAsia="宋体" w:cs="宋体"/>
          <w:color w:val="000000"/>
          <w:spacing w:val="0"/>
          <w:w w:val="100"/>
          <w:position w:val="0"/>
          <w:sz w:val="24"/>
          <w:szCs w:val="24"/>
          <w:lang w:val="en-US" w:eastAsia="zh-CN"/>
        </w:rPr>
      </w:pPr>
      <w:bookmarkStart w:id="325" w:name="_Toc3452"/>
      <w:bookmarkStart w:id="326" w:name="_Toc22008"/>
      <w:bookmarkStart w:id="327" w:name="_Toc3953"/>
      <w:bookmarkStart w:id="328" w:name="_Toc13970"/>
      <w:r>
        <w:rPr>
          <w:rFonts w:hint="eastAsia" w:ascii="宋体" w:hAnsi="宋体" w:eastAsia="宋体" w:cs="宋体"/>
          <w:color w:val="000000"/>
          <w:spacing w:val="0"/>
          <w:w w:val="100"/>
          <w:position w:val="0"/>
          <w:sz w:val="24"/>
          <w:szCs w:val="24"/>
          <w:lang w:val="en-US" w:eastAsia="en-US"/>
        </w:rPr>
        <w:t>10.</w:t>
      </w:r>
      <w:r>
        <w:rPr>
          <w:rFonts w:hint="eastAsia" w:ascii="宋体" w:hAnsi="宋体" w:eastAsia="宋体" w:cs="宋体"/>
          <w:color w:val="000000"/>
          <w:spacing w:val="0"/>
          <w:w w:val="100"/>
          <w:position w:val="0"/>
          <w:sz w:val="24"/>
          <w:szCs w:val="24"/>
          <w:lang w:val="en-US" w:eastAsia="zh-CN"/>
        </w:rPr>
        <w:t>2</w:t>
      </w:r>
      <w:r>
        <w:rPr>
          <w:rFonts w:hint="eastAsia" w:ascii="宋体" w:hAnsi="宋体" w:eastAsia="宋体" w:cs="宋体"/>
          <w:sz w:val="24"/>
          <w:szCs w:val="24"/>
          <w:lang w:val="en-US" w:eastAsia="zh-CN"/>
        </w:rPr>
        <w:t xml:space="preserve"> </w:t>
      </w:r>
      <w:bookmarkEnd w:id="325"/>
      <w:r>
        <w:rPr>
          <w:rFonts w:hint="eastAsia" w:ascii="宋体" w:hAnsi="宋体" w:eastAsia="宋体" w:cs="宋体"/>
          <w:color w:val="000000"/>
          <w:spacing w:val="0"/>
          <w:w w:val="100"/>
          <w:position w:val="0"/>
          <w:sz w:val="24"/>
          <w:szCs w:val="24"/>
          <w:lang w:val="en-US" w:eastAsia="zh-CN"/>
        </w:rPr>
        <w:t>响应无效的情形</w:t>
      </w:r>
      <w:bookmarkEnd w:id="326"/>
      <w:bookmarkEnd w:id="327"/>
      <w:bookmarkEnd w:id="328"/>
    </w:p>
    <w:p w14:paraId="51054A73">
      <w:pPr>
        <w:pStyle w:val="21"/>
        <w:spacing w:line="360" w:lineRule="auto"/>
        <w:ind w:firstLine="0"/>
        <w:rPr>
          <w:rFonts w:hint="eastAsia"/>
          <w:sz w:val="24"/>
          <w:szCs w:val="24"/>
          <w:lang w:val="en-US" w:eastAsia="zh-CN" w:bidi="en-US"/>
        </w:rPr>
      </w:pPr>
      <w:r>
        <w:rPr>
          <w:rFonts w:hint="eastAsia" w:cs="宋体"/>
          <w:color w:val="000000"/>
          <w:spacing w:val="0"/>
          <w:w w:val="100"/>
          <w:position w:val="0"/>
          <w:sz w:val="24"/>
          <w:szCs w:val="24"/>
          <w:lang w:val="en-US" w:eastAsia="en-US" w:bidi="en-US"/>
        </w:rPr>
        <w:t>10.</w:t>
      </w:r>
      <w:r>
        <w:rPr>
          <w:rFonts w:hint="eastAsia" w:cs="宋体"/>
          <w:color w:val="000000"/>
          <w:spacing w:val="0"/>
          <w:w w:val="100"/>
          <w:position w:val="0"/>
          <w:sz w:val="24"/>
          <w:szCs w:val="24"/>
          <w:lang w:val="en-US" w:eastAsia="zh-CN" w:bidi="en-US"/>
        </w:rPr>
        <w:t>2</w:t>
      </w:r>
      <w:r>
        <w:rPr>
          <w:rFonts w:hint="eastAsia" w:cs="宋体"/>
          <w:color w:val="000000"/>
          <w:spacing w:val="0"/>
          <w:w w:val="100"/>
          <w:position w:val="0"/>
          <w:sz w:val="24"/>
          <w:szCs w:val="24"/>
          <w:lang w:val="en-US" w:eastAsia="en-US" w:bidi="en-US"/>
        </w:rPr>
        <w:t>.1</w:t>
      </w:r>
      <w:r>
        <w:rPr>
          <w:rFonts w:hint="eastAsia" w:cs="宋体"/>
          <w:color w:val="000000"/>
          <w:spacing w:val="0"/>
          <w:w w:val="100"/>
          <w:position w:val="0"/>
          <w:sz w:val="24"/>
          <w:szCs w:val="24"/>
          <w:lang w:val="en-US" w:eastAsia="zh-CN" w:bidi="en-US"/>
        </w:rPr>
        <w:t xml:space="preserve"> </w:t>
      </w:r>
      <w:r>
        <w:rPr>
          <w:rFonts w:hint="eastAsia"/>
          <w:sz w:val="24"/>
          <w:szCs w:val="24"/>
          <w:lang w:val="en-US" w:eastAsia="zh-CN" w:bidi="en-US"/>
        </w:rPr>
        <w:t>供应商或其响应文件有下列情形之一的，作无效响应处理：</w:t>
      </w:r>
    </w:p>
    <w:p w14:paraId="548D2F6E">
      <w:pPr>
        <w:pStyle w:val="21"/>
        <w:numPr>
          <w:ilvl w:val="0"/>
          <w:numId w:val="0"/>
        </w:numPr>
        <w:spacing w:line="360" w:lineRule="auto"/>
        <w:ind w:firstLine="480" w:firstLineChars="200"/>
        <w:rPr>
          <w:rFonts w:hint="eastAsia"/>
          <w:sz w:val="24"/>
          <w:szCs w:val="24"/>
          <w:lang w:val="en-US"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sz w:val="24"/>
          <w:szCs w:val="24"/>
          <w:lang w:val="en-US" w:eastAsia="zh-CN"/>
        </w:rPr>
        <w:t>响应文件逾期送达的或者未送达指定地点的；</w:t>
      </w:r>
    </w:p>
    <w:p w14:paraId="66589597">
      <w:pPr>
        <w:pStyle w:val="21"/>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（2）响应文件未按采购文件要求密封的；</w:t>
      </w:r>
    </w:p>
    <w:p w14:paraId="4E9426EA">
      <w:pPr>
        <w:pStyle w:val="21"/>
        <w:numPr>
          <w:ilvl w:val="0"/>
          <w:numId w:val="0"/>
        </w:numPr>
        <w:spacing w:line="360" w:lineRule="auto"/>
        <w:ind w:firstLine="480" w:firstLineChars="200"/>
        <w:rPr>
          <w:rFonts w:hint="default"/>
          <w:sz w:val="24"/>
          <w:szCs w:val="24"/>
          <w:lang w:val="en-US" w:eastAsia="zh-CN"/>
        </w:rPr>
      </w:pPr>
      <w:r>
        <w:rPr>
          <w:rFonts w:hint="eastAsia"/>
          <w:sz w:val="24"/>
          <w:szCs w:val="24"/>
          <w:lang w:val="en-US" w:eastAsia="zh-CN"/>
        </w:rPr>
        <w:t>（3）供应商递交两份或多份内容不同的响应文件，或在一份响应文件中对同一采购项目报有两个或多个报价，且未声明哪一个有效，按采购文件规定提交备选方案的除外；</w:t>
      </w:r>
    </w:p>
    <w:p w14:paraId="02A1918B">
      <w:pPr>
        <w:pStyle w:val="21"/>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（4）有第一章“询比采购公告/询比采购邀请书”第3.2款规定的任何一种情形的；</w:t>
      </w:r>
    </w:p>
    <w:p w14:paraId="41A99B90">
      <w:pPr>
        <w:pStyle w:val="21"/>
        <w:numPr>
          <w:ilvl w:val="0"/>
          <w:numId w:val="0"/>
        </w:numPr>
        <w:spacing w:line="360" w:lineRule="auto"/>
        <w:ind w:firstLine="480" w:firstLineChars="200"/>
        <w:rPr>
          <w:rFonts w:hint="eastAsia"/>
          <w:sz w:val="24"/>
          <w:szCs w:val="24"/>
          <w:highlight w:val="none"/>
          <w:lang w:val="en-US" w:eastAsia="zh-CN"/>
        </w:rPr>
      </w:pPr>
      <w:r>
        <w:rPr>
          <w:rFonts w:hint="eastAsia"/>
          <w:sz w:val="24"/>
          <w:szCs w:val="24"/>
          <w:lang w:val="en-US" w:eastAsia="zh-CN"/>
        </w:rPr>
        <w:t>（5）不按第二章“供应</w:t>
      </w:r>
      <w:r>
        <w:rPr>
          <w:rFonts w:hint="eastAsia"/>
          <w:sz w:val="24"/>
          <w:szCs w:val="24"/>
          <w:highlight w:val="none"/>
          <w:lang w:val="en-US" w:eastAsia="zh-CN"/>
        </w:rPr>
        <w:t>商须知”第3.2款和3.7款规定编制响应文件的；</w:t>
      </w:r>
    </w:p>
    <w:p w14:paraId="78CAEAB8">
      <w:pPr>
        <w:pStyle w:val="21"/>
        <w:numPr>
          <w:ilvl w:val="0"/>
          <w:numId w:val="0"/>
        </w:numPr>
        <w:spacing w:line="360" w:lineRule="auto"/>
        <w:ind w:firstLine="480" w:firstLineChars="200"/>
        <w:rPr>
          <w:rFonts w:hint="default"/>
          <w:sz w:val="24"/>
          <w:szCs w:val="24"/>
          <w:highlight w:val="none"/>
          <w:lang w:val="en-US" w:eastAsia="zh-CN"/>
        </w:rPr>
      </w:pPr>
      <w:r>
        <w:rPr>
          <w:rFonts w:hint="eastAsia"/>
          <w:sz w:val="24"/>
          <w:szCs w:val="24"/>
          <w:highlight w:val="none"/>
          <w:lang w:val="en-US" w:eastAsia="zh-CN"/>
        </w:rPr>
        <w:t>（6）供应商响应报价（含税）超过（不含等于）</w:t>
      </w:r>
      <w:r>
        <w:rPr>
          <w:rFonts w:hint="eastAsia"/>
          <w:sz w:val="24"/>
          <w:szCs w:val="24"/>
          <w:lang w:val="en-US" w:eastAsia="zh-CN"/>
        </w:rPr>
        <w:t>第一章“询比采购公告/询比采购邀请书”第1条规定的最高限价的；</w:t>
      </w:r>
    </w:p>
    <w:p w14:paraId="5FFA3E41">
      <w:pPr>
        <w:pStyle w:val="21"/>
        <w:numPr>
          <w:ilvl w:val="0"/>
          <w:numId w:val="0"/>
        </w:numPr>
        <w:spacing w:line="360" w:lineRule="auto"/>
        <w:ind w:firstLine="480" w:firstLineChars="200"/>
        <w:rPr>
          <w:rFonts w:hint="default"/>
          <w:sz w:val="24"/>
          <w:szCs w:val="24"/>
          <w:highlight w:val="none"/>
          <w:lang w:val="en-US" w:eastAsia="zh-CN"/>
        </w:rPr>
      </w:pPr>
      <w:r>
        <w:rPr>
          <w:rFonts w:hint="eastAsia"/>
          <w:sz w:val="24"/>
          <w:szCs w:val="24"/>
          <w:highlight w:val="none"/>
          <w:lang w:val="en-US" w:eastAsia="zh-CN"/>
        </w:rPr>
        <w:t>（7）不满足第二章“供应商须知”第1.10款响应和偏差要求的；</w:t>
      </w:r>
    </w:p>
    <w:p w14:paraId="5247C620">
      <w:pPr>
        <w:pStyle w:val="21"/>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（8）响应文件的关键内容字迹模糊、辨认不清的；</w:t>
      </w:r>
    </w:p>
    <w:p w14:paraId="1F7097BE">
      <w:pPr>
        <w:pStyle w:val="21"/>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（9）在形式评审标准、资格评审标准、响应性评审标准中，评审小组认定供应商的响应文件不符合“评审办法前附表”中规定的任何一项评审标准的；</w:t>
      </w:r>
    </w:p>
    <w:p w14:paraId="77D67D1D">
      <w:pPr>
        <w:pStyle w:val="21"/>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（10）供应商不按评审小组要求澄清、说明或补正（修正）的，或者评审小组认为无法进行修正或难以修正的；</w:t>
      </w:r>
    </w:p>
    <w:p w14:paraId="1552DE19">
      <w:pPr>
        <w:pStyle w:val="21"/>
        <w:numPr>
          <w:ilvl w:val="0"/>
          <w:numId w:val="0"/>
        </w:numPr>
        <w:spacing w:line="360" w:lineRule="auto"/>
        <w:ind w:firstLine="480" w:firstLineChars="200"/>
        <w:rPr>
          <w:rFonts w:hint="eastAsia"/>
          <w:sz w:val="24"/>
          <w:szCs w:val="24"/>
          <w:lang w:val="en-US"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11）</w:t>
      </w:r>
      <w:r>
        <w:rPr>
          <w:rFonts w:hint="eastAsia"/>
          <w:sz w:val="24"/>
          <w:szCs w:val="24"/>
          <w:lang w:val="en-US" w:eastAsia="zh-CN"/>
        </w:rPr>
        <w:t>有弄虚作假或有其他违法行为的；</w:t>
      </w:r>
    </w:p>
    <w:p w14:paraId="1A0C5384">
      <w:pPr>
        <w:pStyle w:val="21"/>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（12）供应商或其响应文件不满足采购文件实质性要求及评审的其他情形。</w:t>
      </w:r>
    </w:p>
    <w:p w14:paraId="13DD79AB">
      <w:pPr>
        <w:pStyle w:val="21"/>
        <w:spacing w:line="360" w:lineRule="auto"/>
        <w:ind w:firstLine="0"/>
        <w:rPr>
          <w:rFonts w:hint="eastAsia" w:ascii="宋体" w:hAnsi="宋体" w:eastAsia="宋体" w:cs="宋体"/>
          <w:color w:val="000000"/>
          <w:spacing w:val="0"/>
          <w:w w:val="100"/>
          <w:position w:val="0"/>
          <w:sz w:val="24"/>
          <w:szCs w:val="24"/>
          <w:lang w:val="en-US" w:eastAsia="en-US" w:bidi="en-US"/>
        </w:rPr>
      </w:pPr>
      <w:r>
        <w:rPr>
          <w:rFonts w:hint="eastAsia" w:cs="宋体"/>
          <w:color w:val="000000"/>
          <w:spacing w:val="0"/>
          <w:w w:val="100"/>
          <w:position w:val="0"/>
          <w:sz w:val="24"/>
          <w:szCs w:val="24"/>
          <w:lang w:val="en-US" w:eastAsia="zh-CN" w:bidi="en-US"/>
        </w:rPr>
        <w:t>10.2.2</w:t>
      </w:r>
      <w:r>
        <w:rPr>
          <w:rFonts w:hint="eastAsia" w:ascii="宋体" w:hAnsi="宋体" w:eastAsia="宋体" w:cs="宋体"/>
          <w:color w:val="000000"/>
          <w:spacing w:val="0"/>
          <w:w w:val="100"/>
          <w:position w:val="0"/>
          <w:sz w:val="24"/>
          <w:szCs w:val="24"/>
          <w:lang w:val="en-US" w:eastAsia="en-US" w:bidi="en-US"/>
        </w:rPr>
        <w:t>有下列情形之一的，属于相互串通，响应文件将被视为无效：</w:t>
      </w:r>
    </w:p>
    <w:p w14:paraId="42BE4710">
      <w:pPr>
        <w:pStyle w:val="21"/>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lang w:eastAsia="zh-CN"/>
        </w:rPr>
        <w:t>供应商直接或者间接从采购人或者采购代理机构处获得其他供应商的相关情况并修改其响应文件；</w:t>
      </w:r>
    </w:p>
    <w:p w14:paraId="498BFE32">
      <w:pPr>
        <w:pStyle w:val="21"/>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lang w:eastAsia="zh-CN"/>
        </w:rPr>
        <w:t>供应商按照采购人或者采购代理机构的授意撤换、修改响应文件；</w:t>
      </w:r>
    </w:p>
    <w:p w14:paraId="4D026A5C">
      <w:pPr>
        <w:pStyle w:val="21"/>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lang w:eastAsia="zh-CN"/>
        </w:rPr>
        <w:t>供应商之间协商报价、技术方案等响应文件的实质性内容；</w:t>
      </w:r>
    </w:p>
    <w:p w14:paraId="072B26B3">
      <w:pPr>
        <w:pStyle w:val="21"/>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ascii="宋体" w:hAnsi="宋体" w:eastAsia="宋体" w:cs="宋体"/>
          <w:color w:val="000000"/>
          <w:spacing w:val="0"/>
          <w:w w:val="100"/>
          <w:position w:val="0"/>
          <w:sz w:val="24"/>
          <w:szCs w:val="24"/>
          <w:lang w:eastAsia="zh-CN"/>
        </w:rPr>
        <w:t>属于同一集团、协会、商会等组织成员的供应商按照该组织要求协同参加采购活动；</w:t>
      </w:r>
    </w:p>
    <w:p w14:paraId="732C2ED8">
      <w:pPr>
        <w:pStyle w:val="21"/>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ascii="宋体" w:hAnsi="宋体" w:eastAsia="宋体" w:cs="宋体"/>
          <w:color w:val="000000"/>
          <w:spacing w:val="0"/>
          <w:w w:val="100"/>
          <w:position w:val="0"/>
          <w:sz w:val="24"/>
          <w:szCs w:val="24"/>
          <w:lang w:eastAsia="zh-CN"/>
        </w:rPr>
        <w:t>供应商之间事先约定由某一特定供应商成交；</w:t>
      </w:r>
    </w:p>
    <w:p w14:paraId="21D029FE">
      <w:pPr>
        <w:pStyle w:val="21"/>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w:t>
      </w:r>
      <w:r>
        <w:rPr>
          <w:rFonts w:hint="eastAsia" w:ascii="宋体" w:hAnsi="宋体" w:eastAsia="宋体" w:cs="宋体"/>
          <w:color w:val="000000"/>
          <w:spacing w:val="0"/>
          <w:w w:val="100"/>
          <w:position w:val="0"/>
          <w:sz w:val="24"/>
          <w:szCs w:val="24"/>
          <w:lang w:eastAsia="zh-CN"/>
        </w:rPr>
        <w:t>供应商之间商定部分供应商放弃参加采购活动或者放弃成交；</w:t>
      </w:r>
    </w:p>
    <w:p w14:paraId="414A8DBE">
      <w:pPr>
        <w:pStyle w:val="21"/>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7）</w:t>
      </w:r>
      <w:r>
        <w:rPr>
          <w:rFonts w:hint="eastAsia" w:ascii="宋体" w:hAnsi="宋体" w:eastAsia="宋体" w:cs="宋体"/>
          <w:color w:val="000000"/>
          <w:spacing w:val="0"/>
          <w:w w:val="100"/>
          <w:position w:val="0"/>
          <w:sz w:val="24"/>
          <w:szCs w:val="24"/>
          <w:lang w:eastAsia="zh-CN"/>
        </w:rPr>
        <w:t>供应商与采购人或者采购代理机构之间、供应商相互之间，为谋求特定供应商成交或者排斥其他供应商的其他串通行为。</w:t>
      </w:r>
    </w:p>
    <w:p w14:paraId="313D06DF">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val="en-US" w:eastAsia="zh-CN"/>
        </w:rPr>
        <w:t>10.2.3</w:t>
      </w:r>
      <w:r>
        <w:rPr>
          <w:rFonts w:hint="eastAsia" w:ascii="宋体" w:hAnsi="宋体" w:eastAsia="宋体" w:cs="宋体"/>
          <w:color w:val="000000"/>
          <w:spacing w:val="0"/>
          <w:w w:val="100"/>
          <w:position w:val="0"/>
          <w:sz w:val="24"/>
          <w:szCs w:val="24"/>
        </w:rPr>
        <w:t>有下列情形之一的，视为供应商相互串通，响应文件将被视为无效：</w:t>
      </w:r>
    </w:p>
    <w:p w14:paraId="3B3E6B39">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lang w:eastAsia="zh-CN"/>
        </w:rPr>
        <w:t>不同供应商的响应文件由同一单位或者个人编制；</w:t>
      </w:r>
    </w:p>
    <w:p w14:paraId="72D0CC9E">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lang w:eastAsia="zh-CN"/>
        </w:rPr>
        <w:t>不同供应商委托同一单位或者个人办理竞标事宜；</w:t>
      </w:r>
    </w:p>
    <w:p w14:paraId="4952C194">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lang w:eastAsia="zh-CN"/>
        </w:rPr>
        <w:t>不同供应商的响应文件载明的项目管理成员为同一人；</w:t>
      </w:r>
    </w:p>
    <w:p w14:paraId="35E311EB">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ascii="宋体" w:hAnsi="宋体" w:eastAsia="宋体" w:cs="宋体"/>
          <w:color w:val="000000"/>
          <w:spacing w:val="0"/>
          <w:w w:val="100"/>
          <w:position w:val="0"/>
          <w:sz w:val="24"/>
          <w:szCs w:val="24"/>
          <w:lang w:eastAsia="zh-CN"/>
        </w:rPr>
        <w:t>不同供应商的响应文件异常一致或者报价呈规律性差异；</w:t>
      </w:r>
    </w:p>
    <w:p w14:paraId="6F6B8A02">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ascii="宋体" w:hAnsi="宋体" w:eastAsia="宋体" w:cs="宋体"/>
          <w:color w:val="000000"/>
          <w:spacing w:val="0"/>
          <w:w w:val="100"/>
          <w:position w:val="0"/>
          <w:sz w:val="24"/>
          <w:szCs w:val="24"/>
          <w:lang w:eastAsia="zh-CN"/>
        </w:rPr>
        <w:t>不同供应商的响应文件相互混装；</w:t>
      </w:r>
    </w:p>
    <w:p w14:paraId="7E18960A">
      <w:pPr>
        <w:pStyle w:val="21"/>
        <w:spacing w:line="360" w:lineRule="auto"/>
        <w:ind w:firstLine="480" w:firstLineChars="200"/>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w:t>
      </w:r>
      <w:r>
        <w:rPr>
          <w:rFonts w:hint="eastAsia" w:ascii="宋体" w:hAnsi="宋体" w:eastAsia="宋体" w:cs="宋体"/>
          <w:color w:val="000000"/>
          <w:spacing w:val="0"/>
          <w:w w:val="100"/>
          <w:position w:val="0"/>
          <w:sz w:val="24"/>
          <w:szCs w:val="24"/>
          <w:lang w:eastAsia="zh-CN"/>
        </w:rPr>
        <w:t>不同供应商的竞标保证金从同一单位或者个人的账户转出。</w:t>
      </w:r>
    </w:p>
    <w:p w14:paraId="0BA62768">
      <w:pPr>
        <w:pStyle w:val="5"/>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329" w:name="_Toc29934"/>
      <w:bookmarkStart w:id="330" w:name="_Toc12784"/>
      <w:bookmarkStart w:id="331" w:name="_Toc24207"/>
      <w:r>
        <w:rPr>
          <w:rFonts w:hint="eastAsia" w:ascii="宋体" w:hAnsi="宋体" w:eastAsia="宋体" w:cs="宋体"/>
          <w:sz w:val="24"/>
          <w:szCs w:val="24"/>
          <w:lang w:val="en-US" w:eastAsia="en-US"/>
        </w:rPr>
        <w:t>10.</w:t>
      </w:r>
      <w:r>
        <w:rPr>
          <w:rFonts w:hint="eastAsia" w:ascii="宋体" w:hAnsi="宋体" w:eastAsia="宋体" w:cs="宋体"/>
          <w:sz w:val="24"/>
          <w:szCs w:val="24"/>
          <w:lang w:val="en-US" w:eastAsia="zh-CN"/>
        </w:rPr>
        <w:t xml:space="preserve">3 </w:t>
      </w:r>
      <w:r>
        <w:rPr>
          <w:rFonts w:hint="eastAsia" w:ascii="宋体" w:hAnsi="宋体" w:eastAsia="宋体" w:cs="宋体"/>
          <w:sz w:val="24"/>
          <w:szCs w:val="24"/>
          <w:lang w:val="zh-TW" w:eastAsia="zh-TW"/>
        </w:rPr>
        <w:t>其他</w:t>
      </w:r>
      <w:bookmarkEnd w:id="329"/>
      <w:bookmarkEnd w:id="330"/>
      <w:bookmarkEnd w:id="331"/>
    </w:p>
    <w:p w14:paraId="57DBC058">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需要补充的其他内容：见供应商须知前附表。</w:t>
      </w:r>
    </w:p>
    <w:p w14:paraId="291669A9">
      <w:pPr>
        <w:pStyle w:val="21"/>
        <w:spacing w:line="360" w:lineRule="auto"/>
        <w:ind w:firstLine="480" w:firstLineChars="200"/>
        <w:rPr>
          <w:rFonts w:hint="eastAsia" w:cs="宋体"/>
          <w:color w:val="000000"/>
          <w:spacing w:val="0"/>
          <w:w w:val="100"/>
          <w:position w:val="0"/>
          <w:sz w:val="24"/>
          <w:szCs w:val="24"/>
          <w:lang w:eastAsia="zh-CN"/>
        </w:rPr>
      </w:pPr>
    </w:p>
    <w:p w14:paraId="5D8DD227">
      <w:pPr>
        <w:rPr>
          <w:rFonts w:hint="eastAsia" w:ascii="宋体" w:hAnsi="宋体" w:eastAsia="宋体" w:cs="宋体"/>
        </w:rPr>
      </w:pPr>
      <w:bookmarkStart w:id="332" w:name="_Toc13949"/>
      <w:bookmarkStart w:id="333" w:name="_Toc28448"/>
      <w:r>
        <w:rPr>
          <w:rFonts w:hint="eastAsia" w:ascii="宋体" w:hAnsi="宋体" w:eastAsia="宋体" w:cs="宋体"/>
        </w:rPr>
        <w:br w:type="page"/>
      </w:r>
    </w:p>
    <w:bookmarkEnd w:id="332"/>
    <w:bookmarkEnd w:id="333"/>
    <w:p w14:paraId="6191C110">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7E178171">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67A3594F">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4E54CA87">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538E8687">
      <w:pPr>
        <w:pStyle w:val="3"/>
        <w:bidi w:val="0"/>
        <w:jc w:val="center"/>
        <w:rPr>
          <w:rFonts w:hint="eastAsia" w:ascii="宋体" w:hAnsi="宋体" w:eastAsia="宋体" w:cs="宋体"/>
          <w:color w:val="000000"/>
          <w:spacing w:val="0"/>
          <w:w w:val="100"/>
          <w:position w:val="0"/>
          <w:sz w:val="52"/>
          <w:szCs w:val="52"/>
          <w:lang w:val="en-US" w:eastAsia="zh-CN"/>
        </w:rPr>
      </w:pPr>
      <w:bookmarkStart w:id="334" w:name="_Toc13556"/>
      <w:bookmarkStart w:id="335" w:name="_Toc16043"/>
      <w:bookmarkStart w:id="336" w:name="_Toc31023"/>
      <w:bookmarkStart w:id="337" w:name="_Toc7411"/>
      <w:bookmarkStart w:id="338" w:name="_Toc14819"/>
      <w:r>
        <w:rPr>
          <w:rFonts w:hint="eastAsia" w:ascii="宋体" w:hAnsi="宋体" w:eastAsia="宋体" w:cs="宋体"/>
          <w:sz w:val="52"/>
          <w:szCs w:val="52"/>
          <w:lang w:val="en-US" w:eastAsia="zh-CN"/>
        </w:rPr>
        <w:t>第三章   评审办法</w:t>
      </w:r>
      <w:bookmarkEnd w:id="334"/>
      <w:bookmarkEnd w:id="335"/>
      <w:bookmarkEnd w:id="336"/>
      <w:bookmarkEnd w:id="337"/>
      <w:bookmarkEnd w:id="338"/>
    </w:p>
    <w:p w14:paraId="257846D1">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000000"/>
          <w:spacing w:val="0"/>
          <w:w w:val="100"/>
          <w:position w:val="0"/>
          <w:sz w:val="24"/>
          <w:szCs w:val="24"/>
          <w:lang w:val="en-US" w:eastAsia="zh-CN"/>
        </w:rPr>
      </w:pPr>
    </w:p>
    <w:p w14:paraId="61ED6CCA">
      <w:pPr>
        <w:rPr>
          <w:rFonts w:hint="default" w:cs="宋体"/>
          <w:color w:val="000000"/>
          <w:spacing w:val="0"/>
          <w:w w:val="100"/>
          <w:position w:val="0"/>
          <w:sz w:val="24"/>
          <w:szCs w:val="24"/>
          <w:lang w:val="en-US" w:eastAsia="zh-CN"/>
        </w:rPr>
      </w:pPr>
      <w:r>
        <w:rPr>
          <w:rFonts w:hint="default" w:cs="宋体"/>
          <w:color w:val="000000"/>
          <w:spacing w:val="0"/>
          <w:w w:val="100"/>
          <w:position w:val="0"/>
          <w:sz w:val="24"/>
          <w:szCs w:val="24"/>
          <w:lang w:val="en-US" w:eastAsia="zh-CN"/>
        </w:rPr>
        <w:br w:type="page"/>
      </w:r>
    </w:p>
    <w:p w14:paraId="17A04E4C">
      <w:pPr>
        <w:pStyle w:val="4"/>
        <w:bidi w:val="0"/>
        <w:spacing w:after="0" w:line="413" w:lineRule="auto"/>
        <w:jc w:val="center"/>
        <w:rPr>
          <w:rFonts w:hint="eastAsia"/>
          <w:sz w:val="28"/>
          <w:szCs w:val="28"/>
        </w:rPr>
      </w:pPr>
      <w:bookmarkStart w:id="339" w:name="_Toc22396"/>
      <w:bookmarkStart w:id="340" w:name="_Toc22498"/>
      <w:bookmarkStart w:id="341" w:name="_Toc17949"/>
      <w:bookmarkStart w:id="342" w:name="_Toc21075"/>
      <w:bookmarkStart w:id="343" w:name="_Toc15939"/>
      <w:r>
        <w:rPr>
          <w:rFonts w:hint="eastAsia"/>
          <w:sz w:val="28"/>
          <w:szCs w:val="28"/>
        </w:rPr>
        <w:t>评审办法前附表</w:t>
      </w:r>
      <w:bookmarkEnd w:id="339"/>
      <w:bookmarkEnd w:id="340"/>
      <w:bookmarkEnd w:id="341"/>
      <w:bookmarkEnd w:id="342"/>
      <w:bookmarkEnd w:id="343"/>
    </w:p>
    <w:tbl>
      <w:tblPr>
        <w:tblStyle w:val="1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32"/>
        <w:gridCol w:w="2823"/>
        <w:gridCol w:w="3792"/>
      </w:tblGrid>
      <w:tr w14:paraId="79BC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05" w:type="dxa"/>
            <w:gridSpan w:val="2"/>
            <w:vAlign w:val="center"/>
          </w:tcPr>
          <w:p w14:paraId="45474D53">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条款号及名称</w:t>
            </w:r>
          </w:p>
        </w:tc>
        <w:tc>
          <w:tcPr>
            <w:tcW w:w="2823" w:type="dxa"/>
            <w:vAlign w:val="center"/>
          </w:tcPr>
          <w:p w14:paraId="31848639">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评审因素</w:t>
            </w:r>
          </w:p>
        </w:tc>
        <w:tc>
          <w:tcPr>
            <w:tcW w:w="3792" w:type="dxa"/>
            <w:vAlign w:val="center"/>
          </w:tcPr>
          <w:p w14:paraId="56A0EF3B">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评审标准</w:t>
            </w:r>
          </w:p>
        </w:tc>
      </w:tr>
      <w:tr w14:paraId="61586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73" w:type="dxa"/>
            <w:vAlign w:val="center"/>
          </w:tcPr>
          <w:p w14:paraId="1EA59D46">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1</w:t>
            </w:r>
          </w:p>
        </w:tc>
        <w:tc>
          <w:tcPr>
            <w:tcW w:w="1732" w:type="dxa"/>
            <w:vAlign w:val="center"/>
          </w:tcPr>
          <w:p w14:paraId="1D388033">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评审方法</w:t>
            </w:r>
          </w:p>
        </w:tc>
        <w:tc>
          <w:tcPr>
            <w:tcW w:w="2823" w:type="dxa"/>
            <w:vAlign w:val="center"/>
          </w:tcPr>
          <w:p w14:paraId="7AC52ABF">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评审方法</w:t>
            </w:r>
          </w:p>
        </w:tc>
        <w:tc>
          <w:tcPr>
            <w:tcW w:w="3792" w:type="dxa"/>
            <w:vAlign w:val="center"/>
          </w:tcPr>
          <w:p w14:paraId="7CF26D8C">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A8"/>
            </w:r>
            <w:r>
              <w:rPr>
                <w:rFonts w:hint="eastAsia" w:ascii="宋体" w:hAnsi="宋体" w:eastAsia="宋体" w:cs="宋体"/>
                <w:b w:val="0"/>
                <w:bCs w:val="0"/>
                <w:sz w:val="21"/>
                <w:szCs w:val="21"/>
                <w:u w:val="none"/>
                <w:vertAlign w:val="baseline"/>
                <w:lang w:val="en-US" w:eastAsia="zh-CN"/>
              </w:rPr>
              <w:t>最低价法</w:t>
            </w:r>
          </w:p>
          <w:p w14:paraId="271F251D">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FE"/>
            </w:r>
            <w:r>
              <w:rPr>
                <w:rFonts w:hint="eastAsia" w:ascii="宋体" w:hAnsi="宋体" w:eastAsia="宋体" w:cs="宋体"/>
                <w:b w:val="0"/>
                <w:bCs w:val="0"/>
                <w:sz w:val="21"/>
                <w:szCs w:val="21"/>
                <w:u w:val="none"/>
                <w:vertAlign w:val="baseline"/>
                <w:lang w:val="en-US" w:eastAsia="zh-CN"/>
              </w:rPr>
              <w:t>综合评分法</w:t>
            </w:r>
          </w:p>
          <w:p w14:paraId="554AA172">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A8"/>
            </w:r>
            <w:r>
              <w:rPr>
                <w:rFonts w:hint="eastAsia" w:ascii="宋体" w:hAnsi="宋体" w:eastAsia="宋体" w:cs="宋体"/>
                <w:b w:val="0"/>
                <w:bCs w:val="0"/>
                <w:sz w:val="21"/>
                <w:szCs w:val="21"/>
                <w:u w:val="none"/>
                <w:vertAlign w:val="baseline"/>
                <w:lang w:val="en-US" w:eastAsia="zh-CN"/>
              </w:rPr>
              <w:t>投票法</w:t>
            </w:r>
          </w:p>
        </w:tc>
      </w:tr>
      <w:tr w14:paraId="3B11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62C126F4">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2.1.1</w:t>
            </w:r>
          </w:p>
        </w:tc>
        <w:tc>
          <w:tcPr>
            <w:tcW w:w="1732" w:type="dxa"/>
            <w:vMerge w:val="restart"/>
            <w:vAlign w:val="center"/>
          </w:tcPr>
          <w:p w14:paraId="4B346EF9">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形式评审标准</w:t>
            </w:r>
          </w:p>
        </w:tc>
        <w:tc>
          <w:tcPr>
            <w:tcW w:w="2823" w:type="dxa"/>
            <w:vAlign w:val="center"/>
          </w:tcPr>
          <w:p w14:paraId="2852EDAC">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供应商名称</w:t>
            </w:r>
          </w:p>
        </w:tc>
        <w:tc>
          <w:tcPr>
            <w:tcW w:w="3792" w:type="dxa"/>
            <w:vAlign w:val="center"/>
          </w:tcPr>
          <w:p w14:paraId="1109F767">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与市场监管部门或其他行政机关颁发的可以合法开展业务的执照或证书一致</w:t>
            </w:r>
          </w:p>
        </w:tc>
      </w:tr>
      <w:tr w14:paraId="563B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19BA9A9E">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2AB02D48">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52FB8307">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响应文件签字、盖公章</w:t>
            </w:r>
          </w:p>
        </w:tc>
        <w:tc>
          <w:tcPr>
            <w:tcW w:w="3792" w:type="dxa"/>
            <w:vAlign w:val="center"/>
          </w:tcPr>
          <w:p w14:paraId="38B5FDAE">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符合第二章3.7.1项、3.7.2项及3.7.3项的规定</w:t>
            </w:r>
          </w:p>
        </w:tc>
      </w:tr>
      <w:tr w14:paraId="7DFBB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131FDECE">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7BA14C3E">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1CCF6E01">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联合体协议书</w:t>
            </w:r>
          </w:p>
        </w:tc>
        <w:tc>
          <w:tcPr>
            <w:tcW w:w="3792" w:type="dxa"/>
            <w:vAlign w:val="center"/>
          </w:tcPr>
          <w:p w14:paraId="5D0AB5CB">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递交联合体协议书，并明确联合体牵头人</w:t>
            </w:r>
          </w:p>
        </w:tc>
      </w:tr>
      <w:tr w14:paraId="3108E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698F549C">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303E0AEA">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6ED92657">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响应函中实质性内容</w:t>
            </w:r>
          </w:p>
        </w:tc>
        <w:tc>
          <w:tcPr>
            <w:tcW w:w="3792" w:type="dxa"/>
            <w:vAlign w:val="center"/>
          </w:tcPr>
          <w:p w14:paraId="19E21EF7">
            <w:pPr>
              <w:jc w:val="center"/>
              <w:rPr>
                <w:rFonts w:hint="eastAsia" w:ascii="宋体" w:hAnsi="宋体" w:eastAsia="宋体" w:cs="宋体"/>
                <w:b w:val="0"/>
                <w:bCs w:val="0"/>
                <w:sz w:val="21"/>
                <w:szCs w:val="21"/>
                <w:u w:val="none"/>
                <w:vertAlign w:val="baseline"/>
                <w:lang w:val="en-US" w:eastAsia="zh-CN"/>
              </w:rPr>
            </w:pPr>
          </w:p>
        </w:tc>
      </w:tr>
      <w:tr w14:paraId="09C3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795B9AF6">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6397C1E2">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07FD779D">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w:t>
            </w:r>
          </w:p>
        </w:tc>
        <w:tc>
          <w:tcPr>
            <w:tcW w:w="3792" w:type="dxa"/>
            <w:vAlign w:val="center"/>
          </w:tcPr>
          <w:p w14:paraId="0BC4A5CF">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w:t>
            </w:r>
          </w:p>
        </w:tc>
      </w:tr>
      <w:tr w14:paraId="099E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6D1A7802">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2.1.2</w:t>
            </w:r>
          </w:p>
        </w:tc>
        <w:tc>
          <w:tcPr>
            <w:tcW w:w="1732" w:type="dxa"/>
            <w:vMerge w:val="restart"/>
            <w:vAlign w:val="center"/>
          </w:tcPr>
          <w:p w14:paraId="0BACF82C">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资格评审标准</w:t>
            </w:r>
          </w:p>
        </w:tc>
        <w:tc>
          <w:tcPr>
            <w:tcW w:w="2823" w:type="dxa"/>
            <w:vAlign w:val="center"/>
          </w:tcPr>
          <w:p w14:paraId="1F9BD249">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依法设立</w:t>
            </w:r>
          </w:p>
        </w:tc>
        <w:tc>
          <w:tcPr>
            <w:tcW w:w="3792" w:type="dxa"/>
            <w:vAlign w:val="center"/>
          </w:tcPr>
          <w:p w14:paraId="0717AAC2">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符合第一章第3.1款及供应商须知前附表第3.5（1）款规定</w:t>
            </w:r>
          </w:p>
        </w:tc>
      </w:tr>
      <w:tr w14:paraId="7A94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9CEE457">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1D36486A">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4D7002DF">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资质要求</w:t>
            </w:r>
          </w:p>
        </w:tc>
        <w:tc>
          <w:tcPr>
            <w:tcW w:w="3792" w:type="dxa"/>
            <w:vAlign w:val="center"/>
          </w:tcPr>
          <w:p w14:paraId="4998C72D">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符合第一章第3.1款及供应商须知前附表第3.5（2）款规定</w:t>
            </w:r>
          </w:p>
        </w:tc>
      </w:tr>
      <w:tr w14:paraId="6593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15C7F3CC">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77D8582D">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22908B22">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财务要求</w:t>
            </w:r>
          </w:p>
        </w:tc>
        <w:tc>
          <w:tcPr>
            <w:tcW w:w="3792" w:type="dxa"/>
            <w:vAlign w:val="center"/>
          </w:tcPr>
          <w:p w14:paraId="5809D236">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符合第一章第3.1款及供应商须知前附表第3.5（3）款规定</w:t>
            </w:r>
          </w:p>
        </w:tc>
      </w:tr>
      <w:tr w14:paraId="0887E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9ED5A0C">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75569C4F">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344E1D67">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业绩要求</w:t>
            </w:r>
          </w:p>
        </w:tc>
        <w:tc>
          <w:tcPr>
            <w:tcW w:w="3792" w:type="dxa"/>
            <w:vAlign w:val="center"/>
          </w:tcPr>
          <w:p w14:paraId="2E3EFF24">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符合第一章第3.1款及供应商须知前附表第3.5（4）款规定</w:t>
            </w:r>
          </w:p>
        </w:tc>
      </w:tr>
      <w:tr w14:paraId="29D2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5D72A8C4">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7103A7EF">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70F4CB9D">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信誉要求</w:t>
            </w:r>
          </w:p>
        </w:tc>
        <w:tc>
          <w:tcPr>
            <w:tcW w:w="3792" w:type="dxa"/>
            <w:vAlign w:val="center"/>
          </w:tcPr>
          <w:p w14:paraId="7D55319A">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符合第一章第3.1款及供应商须知前附表第3.5（5）款规定</w:t>
            </w:r>
          </w:p>
        </w:tc>
      </w:tr>
      <w:tr w14:paraId="4C64C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0E08B7E5">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78A79CDE">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4858F182">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人员要求</w:t>
            </w:r>
          </w:p>
        </w:tc>
        <w:tc>
          <w:tcPr>
            <w:tcW w:w="3792" w:type="dxa"/>
            <w:vAlign w:val="center"/>
          </w:tcPr>
          <w:p w14:paraId="478951C7">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符合第一章第3.1款及供应商须知前附表第3.5（6）款规定</w:t>
            </w:r>
          </w:p>
        </w:tc>
      </w:tr>
      <w:tr w14:paraId="779B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094F803B">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061A8BC5">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022A07BA">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其他要求</w:t>
            </w:r>
          </w:p>
        </w:tc>
        <w:tc>
          <w:tcPr>
            <w:tcW w:w="3792" w:type="dxa"/>
            <w:vAlign w:val="center"/>
          </w:tcPr>
          <w:p w14:paraId="76054918">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符合第一章第3.1款及供应商须知前附表第3.5（7）款规定</w:t>
            </w:r>
          </w:p>
        </w:tc>
      </w:tr>
      <w:tr w14:paraId="1E77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16EEADCF">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0CEC83F6">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3F801812">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不存在第一章第3.2款情形</w:t>
            </w:r>
          </w:p>
        </w:tc>
        <w:tc>
          <w:tcPr>
            <w:tcW w:w="3792" w:type="dxa"/>
            <w:vAlign w:val="center"/>
          </w:tcPr>
          <w:p w14:paraId="5A417635">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符合第一章第3.1款及供应商须知前附表第3.5（8）款规定</w:t>
            </w:r>
          </w:p>
        </w:tc>
      </w:tr>
      <w:tr w14:paraId="3E32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7EFF6040">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4429648D">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79888182">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联合体供应商</w:t>
            </w:r>
          </w:p>
        </w:tc>
        <w:tc>
          <w:tcPr>
            <w:tcW w:w="3792" w:type="dxa"/>
            <w:vAlign w:val="center"/>
          </w:tcPr>
          <w:p w14:paraId="79B0B66A">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符合第一章第3.1款及供应商须知前附表第3.5（9）款规定</w:t>
            </w:r>
          </w:p>
        </w:tc>
      </w:tr>
      <w:tr w14:paraId="28D9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6551A141">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00C06CCA">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01AFCED6">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w:t>
            </w:r>
          </w:p>
        </w:tc>
        <w:tc>
          <w:tcPr>
            <w:tcW w:w="3792" w:type="dxa"/>
            <w:vAlign w:val="center"/>
          </w:tcPr>
          <w:p w14:paraId="3FF10008">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w:t>
            </w:r>
          </w:p>
        </w:tc>
      </w:tr>
      <w:tr w14:paraId="791C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restart"/>
            <w:vAlign w:val="center"/>
          </w:tcPr>
          <w:p w14:paraId="0C4E1501">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2.1.3</w:t>
            </w:r>
          </w:p>
        </w:tc>
        <w:tc>
          <w:tcPr>
            <w:tcW w:w="1732" w:type="dxa"/>
            <w:vMerge w:val="restart"/>
            <w:vAlign w:val="center"/>
          </w:tcPr>
          <w:p w14:paraId="2072152E">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响应性评审标准</w:t>
            </w:r>
          </w:p>
        </w:tc>
        <w:tc>
          <w:tcPr>
            <w:tcW w:w="2823" w:type="dxa"/>
            <w:vAlign w:val="center"/>
          </w:tcPr>
          <w:p w14:paraId="677A2780">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报价</w:t>
            </w:r>
          </w:p>
        </w:tc>
        <w:tc>
          <w:tcPr>
            <w:tcW w:w="3792" w:type="dxa"/>
            <w:vAlign w:val="center"/>
          </w:tcPr>
          <w:p w14:paraId="2BC33204">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符合第二章第3.2款规定</w:t>
            </w:r>
          </w:p>
        </w:tc>
      </w:tr>
      <w:tr w14:paraId="7729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09A39D32">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181932D9">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69524EE8">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响应文件有效期</w:t>
            </w:r>
          </w:p>
        </w:tc>
        <w:tc>
          <w:tcPr>
            <w:tcW w:w="3792" w:type="dxa"/>
            <w:vAlign w:val="center"/>
          </w:tcPr>
          <w:p w14:paraId="17DF5AF3">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符合第二章第3.3.1项规定</w:t>
            </w:r>
          </w:p>
        </w:tc>
      </w:tr>
      <w:tr w14:paraId="79D5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182C68F8">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1F898DD5">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6AA8CD4D">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响应保证金</w:t>
            </w:r>
          </w:p>
        </w:tc>
        <w:tc>
          <w:tcPr>
            <w:tcW w:w="3792" w:type="dxa"/>
            <w:vAlign w:val="center"/>
          </w:tcPr>
          <w:p w14:paraId="6E021FFC">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符合第二章第3.4.1项规定</w:t>
            </w:r>
          </w:p>
        </w:tc>
      </w:tr>
      <w:tr w14:paraId="5BEE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4B1611E3">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6805DD99">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39E42E1D">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响应方案</w:t>
            </w:r>
          </w:p>
        </w:tc>
        <w:tc>
          <w:tcPr>
            <w:tcW w:w="3792" w:type="dxa"/>
            <w:vAlign w:val="center"/>
          </w:tcPr>
          <w:p w14:paraId="722B068A">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符合第二章第3.6款规定</w:t>
            </w:r>
          </w:p>
        </w:tc>
      </w:tr>
      <w:tr w14:paraId="763F4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3E63A938">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7854C939">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38823469">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质量标准</w:t>
            </w:r>
          </w:p>
        </w:tc>
        <w:tc>
          <w:tcPr>
            <w:tcW w:w="3792" w:type="dxa"/>
            <w:vAlign w:val="center"/>
          </w:tcPr>
          <w:p w14:paraId="295A9E1F">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符合第一章第2条规定</w:t>
            </w:r>
          </w:p>
        </w:tc>
      </w:tr>
      <w:tr w14:paraId="53EE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0641B6B9">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6CFC24AD">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7A4C43C0">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完成期限</w:t>
            </w:r>
          </w:p>
        </w:tc>
        <w:tc>
          <w:tcPr>
            <w:tcW w:w="3792" w:type="dxa"/>
            <w:vAlign w:val="center"/>
          </w:tcPr>
          <w:p w14:paraId="66E09270">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符合第一章第2条规定</w:t>
            </w:r>
          </w:p>
        </w:tc>
      </w:tr>
      <w:tr w14:paraId="323E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3C13C556">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4ACEF209">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06CDDA51">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合同条款</w:t>
            </w:r>
          </w:p>
        </w:tc>
        <w:tc>
          <w:tcPr>
            <w:tcW w:w="3792" w:type="dxa"/>
            <w:vAlign w:val="center"/>
          </w:tcPr>
          <w:p w14:paraId="02412B74">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符合第二章第1.10.1项的规定</w:t>
            </w:r>
          </w:p>
        </w:tc>
      </w:tr>
      <w:tr w14:paraId="11FC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4A97BBA0">
            <w:pPr>
              <w:jc w:val="center"/>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5D7BDB18">
            <w:pPr>
              <w:jc w:val="center"/>
              <w:rPr>
                <w:rFonts w:hint="eastAsia" w:ascii="宋体" w:hAnsi="宋体" w:eastAsia="宋体" w:cs="宋体"/>
                <w:b w:val="0"/>
                <w:bCs w:val="0"/>
                <w:sz w:val="21"/>
                <w:szCs w:val="21"/>
                <w:u w:val="none"/>
                <w:vertAlign w:val="baseline"/>
                <w:lang w:val="en-US" w:eastAsia="zh-CN"/>
              </w:rPr>
            </w:pPr>
          </w:p>
        </w:tc>
        <w:tc>
          <w:tcPr>
            <w:tcW w:w="2823" w:type="dxa"/>
            <w:vAlign w:val="center"/>
          </w:tcPr>
          <w:p w14:paraId="0D977C45">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对非关键条款的偏差</w:t>
            </w:r>
          </w:p>
        </w:tc>
        <w:tc>
          <w:tcPr>
            <w:tcW w:w="3792" w:type="dxa"/>
            <w:vAlign w:val="center"/>
          </w:tcPr>
          <w:p w14:paraId="2052F7C5">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偏差范围和偏差项数符合第二章第1.10.2项的规定</w:t>
            </w:r>
          </w:p>
        </w:tc>
      </w:tr>
      <w:tr w14:paraId="3C1E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6DCC22F0">
            <w:pPr>
              <w:jc w:val="left"/>
              <w:rPr>
                <w:rFonts w:hint="eastAsia" w:ascii="宋体" w:hAnsi="宋体" w:eastAsia="宋体" w:cs="宋体"/>
                <w:b w:val="0"/>
                <w:bCs w:val="0"/>
                <w:sz w:val="21"/>
                <w:szCs w:val="21"/>
                <w:u w:val="none"/>
                <w:vertAlign w:val="baseline"/>
                <w:lang w:val="en-US" w:eastAsia="zh-CN"/>
              </w:rPr>
            </w:pPr>
          </w:p>
        </w:tc>
        <w:tc>
          <w:tcPr>
            <w:tcW w:w="1732" w:type="dxa"/>
            <w:vMerge w:val="continue"/>
            <w:vAlign w:val="center"/>
          </w:tcPr>
          <w:p w14:paraId="2296F996">
            <w:pPr>
              <w:jc w:val="left"/>
              <w:rPr>
                <w:rFonts w:hint="eastAsia" w:ascii="宋体" w:hAnsi="宋体" w:eastAsia="宋体" w:cs="宋体"/>
                <w:b w:val="0"/>
                <w:bCs w:val="0"/>
                <w:sz w:val="21"/>
                <w:szCs w:val="21"/>
                <w:u w:val="none"/>
                <w:vertAlign w:val="baseline"/>
                <w:lang w:val="en-US" w:eastAsia="zh-CN"/>
              </w:rPr>
            </w:pPr>
          </w:p>
        </w:tc>
        <w:tc>
          <w:tcPr>
            <w:tcW w:w="2823" w:type="dxa"/>
            <w:vAlign w:val="center"/>
          </w:tcPr>
          <w:p w14:paraId="6D81CF81">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w:t>
            </w:r>
          </w:p>
        </w:tc>
        <w:tc>
          <w:tcPr>
            <w:tcW w:w="3792" w:type="dxa"/>
            <w:vAlign w:val="center"/>
          </w:tcPr>
          <w:p w14:paraId="244BE83F">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w:t>
            </w:r>
          </w:p>
        </w:tc>
      </w:tr>
      <w:tr w14:paraId="18E1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vAlign w:val="center"/>
          </w:tcPr>
          <w:p w14:paraId="050F784A">
            <w:pPr>
              <w:jc w:val="center"/>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2.2.2</w:t>
            </w:r>
          </w:p>
        </w:tc>
        <w:tc>
          <w:tcPr>
            <w:tcW w:w="1732" w:type="dxa"/>
            <w:vAlign w:val="center"/>
          </w:tcPr>
          <w:p w14:paraId="147B9287">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评审价格</w:t>
            </w:r>
          </w:p>
        </w:tc>
        <w:tc>
          <w:tcPr>
            <w:tcW w:w="6615" w:type="dxa"/>
            <w:gridSpan w:val="2"/>
            <w:vAlign w:val="center"/>
          </w:tcPr>
          <w:p w14:paraId="5AD67D5A">
            <w:pPr>
              <w:jc w:val="center"/>
              <w:rPr>
                <w:rFonts w:hint="eastAsia" w:ascii="宋体" w:hAnsi="宋体" w:eastAsia="宋体" w:cs="宋体"/>
                <w:b w:val="0"/>
                <w:bCs w:val="0"/>
                <w:sz w:val="21"/>
                <w:szCs w:val="21"/>
                <w:u w:val="none"/>
                <w:vertAlign w:val="baseline"/>
                <w:lang w:val="en-US" w:eastAsia="zh-CN"/>
              </w:rPr>
            </w:pPr>
          </w:p>
        </w:tc>
      </w:tr>
    </w:tbl>
    <w:p w14:paraId="38AA7F3E">
      <w:r>
        <w:br w:type="page"/>
      </w:r>
    </w:p>
    <w:p w14:paraId="7194815D"/>
    <w:p w14:paraId="3DC52D2F">
      <w:pPr>
        <w:jc w:val="left"/>
        <w:rPr>
          <w:rFonts w:hint="eastAsia" w:ascii="宋体" w:hAnsi="宋体" w:eastAsia="宋体" w:cs="宋体"/>
          <w:b w:val="0"/>
          <w:bCs w:val="0"/>
          <w:sz w:val="18"/>
          <w:szCs w:val="18"/>
          <w:u w:val="none"/>
          <w:vertAlign w:val="baseline"/>
          <w:lang w:val="en-US" w:eastAsia="zh-CN"/>
        </w:rPr>
      </w:pPr>
    </w:p>
    <w:tbl>
      <w:tblPr>
        <w:tblStyle w:val="17"/>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704"/>
        <w:gridCol w:w="2147"/>
        <w:gridCol w:w="4467"/>
      </w:tblGrid>
      <w:tr w14:paraId="10BDF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9" w:type="dxa"/>
            <w:gridSpan w:val="4"/>
            <w:vAlign w:val="center"/>
          </w:tcPr>
          <w:p w14:paraId="602DC0FC">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bCs/>
                <w:sz w:val="21"/>
                <w:szCs w:val="21"/>
                <w:u w:val="none"/>
                <w:vertAlign w:val="baseline"/>
                <w:lang w:val="en-US" w:eastAsia="zh-CN"/>
              </w:rPr>
              <w:t>3   详细评审标准和程序（综合评分法）</w:t>
            </w:r>
          </w:p>
        </w:tc>
      </w:tr>
      <w:tr w14:paraId="5617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4AAE832A">
            <w:pPr>
              <w:jc w:val="center"/>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3.1</w:t>
            </w:r>
          </w:p>
        </w:tc>
        <w:tc>
          <w:tcPr>
            <w:tcW w:w="1704" w:type="dxa"/>
            <w:vAlign w:val="center"/>
          </w:tcPr>
          <w:p w14:paraId="2E5D14A0">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分值构成</w:t>
            </w:r>
          </w:p>
          <w:p w14:paraId="55E14174">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（总分100分）</w:t>
            </w:r>
          </w:p>
        </w:tc>
        <w:tc>
          <w:tcPr>
            <w:tcW w:w="6614" w:type="dxa"/>
            <w:gridSpan w:val="2"/>
            <w:vAlign w:val="center"/>
          </w:tcPr>
          <w:p w14:paraId="5795DA18">
            <w:pPr>
              <w:numPr>
                <w:ilvl w:val="0"/>
                <w:numId w:val="2"/>
              </w:num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商务部分：</w:t>
            </w:r>
            <w:r>
              <w:rPr>
                <w:rFonts w:hint="eastAsia" w:ascii="宋体" w:hAnsi="宋体" w:eastAsia="宋体" w:cs="宋体"/>
                <w:b w:val="0"/>
                <w:bCs w:val="0"/>
                <w:sz w:val="21"/>
                <w:szCs w:val="21"/>
                <w:u w:val="single"/>
                <w:vertAlign w:val="baseline"/>
                <w:lang w:val="en-US" w:eastAsia="zh-CN"/>
              </w:rPr>
              <w:t xml:space="preserve">      10       </w:t>
            </w:r>
            <w:r>
              <w:rPr>
                <w:rFonts w:hint="eastAsia" w:ascii="宋体" w:hAnsi="宋体" w:eastAsia="宋体" w:cs="宋体"/>
                <w:b w:val="0"/>
                <w:bCs w:val="0"/>
                <w:sz w:val="21"/>
                <w:szCs w:val="21"/>
                <w:u w:val="none"/>
                <w:vertAlign w:val="baseline"/>
                <w:lang w:val="en-US" w:eastAsia="zh-CN"/>
              </w:rPr>
              <w:t>分</w:t>
            </w:r>
          </w:p>
          <w:p w14:paraId="798A6FF7">
            <w:pPr>
              <w:numPr>
                <w:ilvl w:val="0"/>
                <w:numId w:val="2"/>
              </w:num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技术部分：</w:t>
            </w:r>
            <w:r>
              <w:rPr>
                <w:rFonts w:hint="eastAsia" w:ascii="宋体" w:hAnsi="宋体" w:eastAsia="宋体" w:cs="宋体"/>
                <w:b w:val="0"/>
                <w:bCs w:val="0"/>
                <w:sz w:val="21"/>
                <w:szCs w:val="21"/>
                <w:u w:val="single"/>
                <w:vertAlign w:val="baseline"/>
                <w:lang w:val="en-US" w:eastAsia="zh-CN"/>
              </w:rPr>
              <w:t xml:space="preserve">       60      </w:t>
            </w:r>
            <w:r>
              <w:rPr>
                <w:rFonts w:hint="eastAsia" w:ascii="宋体" w:hAnsi="宋体" w:eastAsia="宋体" w:cs="宋体"/>
                <w:b w:val="0"/>
                <w:bCs w:val="0"/>
                <w:sz w:val="21"/>
                <w:szCs w:val="21"/>
                <w:u w:val="none"/>
                <w:vertAlign w:val="baseline"/>
                <w:lang w:val="en-US" w:eastAsia="zh-CN"/>
              </w:rPr>
              <w:t>分</w:t>
            </w:r>
          </w:p>
          <w:p w14:paraId="7F9BADB1">
            <w:pPr>
              <w:numPr>
                <w:ilvl w:val="0"/>
                <w:numId w:val="2"/>
              </w:num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报价：</w:t>
            </w:r>
            <w:r>
              <w:rPr>
                <w:rFonts w:hint="eastAsia" w:ascii="宋体" w:hAnsi="宋体" w:eastAsia="宋体" w:cs="宋体"/>
                <w:b w:val="0"/>
                <w:bCs w:val="0"/>
                <w:sz w:val="21"/>
                <w:szCs w:val="21"/>
                <w:u w:val="single"/>
                <w:vertAlign w:val="baseline"/>
                <w:lang w:val="en-US" w:eastAsia="zh-CN"/>
              </w:rPr>
              <w:t xml:space="preserve">           30      </w:t>
            </w:r>
            <w:r>
              <w:rPr>
                <w:rFonts w:hint="eastAsia" w:ascii="宋体" w:hAnsi="宋体" w:eastAsia="宋体" w:cs="宋体"/>
                <w:b w:val="0"/>
                <w:bCs w:val="0"/>
                <w:sz w:val="21"/>
                <w:szCs w:val="21"/>
                <w:u w:val="none"/>
                <w:vertAlign w:val="baseline"/>
                <w:lang w:val="en-US" w:eastAsia="zh-CN"/>
              </w:rPr>
              <w:t>分</w:t>
            </w:r>
          </w:p>
          <w:p w14:paraId="70012871">
            <w:pPr>
              <w:numPr>
                <w:ilvl w:val="0"/>
                <w:numId w:val="2"/>
              </w:num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其它评分因素：</w:t>
            </w:r>
            <w:r>
              <w:rPr>
                <w:rFonts w:hint="eastAsia" w:ascii="宋体" w:hAnsi="宋体" w:eastAsia="宋体" w:cs="宋体"/>
                <w:b w:val="0"/>
                <w:bCs w:val="0"/>
                <w:sz w:val="21"/>
                <w:szCs w:val="21"/>
                <w:u w:val="single"/>
                <w:vertAlign w:val="baseline"/>
                <w:lang w:val="en-US" w:eastAsia="zh-CN"/>
              </w:rPr>
              <w:t xml:space="preserve">     0    </w:t>
            </w:r>
            <w:r>
              <w:rPr>
                <w:rFonts w:hint="eastAsia" w:ascii="宋体" w:hAnsi="宋体" w:eastAsia="宋体" w:cs="宋体"/>
                <w:b w:val="0"/>
                <w:bCs w:val="0"/>
                <w:sz w:val="21"/>
                <w:szCs w:val="21"/>
                <w:u w:val="none"/>
                <w:vertAlign w:val="baseline"/>
                <w:lang w:val="en-US" w:eastAsia="zh-CN"/>
              </w:rPr>
              <w:t>分（如有）</w:t>
            </w:r>
          </w:p>
        </w:tc>
      </w:tr>
      <w:tr w14:paraId="11C8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541F4559">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3.2（2）</w:t>
            </w:r>
          </w:p>
        </w:tc>
        <w:tc>
          <w:tcPr>
            <w:tcW w:w="1704" w:type="dxa"/>
            <w:vAlign w:val="center"/>
          </w:tcPr>
          <w:p w14:paraId="1FCFBB90">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评审基准价计算方法</w:t>
            </w:r>
          </w:p>
        </w:tc>
        <w:tc>
          <w:tcPr>
            <w:tcW w:w="6614" w:type="dxa"/>
            <w:gridSpan w:val="2"/>
            <w:vAlign w:val="center"/>
          </w:tcPr>
          <w:p w14:paraId="53DE325E">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A8"/>
            </w:r>
            <w:r>
              <w:rPr>
                <w:rFonts w:hint="eastAsia" w:ascii="宋体" w:hAnsi="宋体" w:eastAsia="宋体" w:cs="宋体"/>
                <w:b w:val="0"/>
                <w:bCs w:val="0"/>
                <w:sz w:val="21"/>
                <w:szCs w:val="21"/>
                <w:u w:val="none"/>
                <w:vertAlign w:val="baseline"/>
                <w:lang w:val="en-US" w:eastAsia="zh-CN"/>
              </w:rPr>
              <w:t>方法一：</w:t>
            </w:r>
            <w:r>
              <w:rPr>
                <w:rFonts w:hint="eastAsia" w:ascii="宋体" w:hAnsi="宋体" w:eastAsia="宋体" w:cs="宋体"/>
                <w:sz w:val="21"/>
                <w:szCs w:val="21"/>
                <w:lang w:eastAsia="zh-CN"/>
              </w:rPr>
              <w:t>评审价格平均值（即通过初步评审的所有供应商评审价格的算术平均值）。</w:t>
            </w:r>
          </w:p>
          <w:p w14:paraId="3E8248F1">
            <w:pPr>
              <w:jc w:val="both"/>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A8"/>
            </w:r>
            <w:r>
              <w:rPr>
                <w:rFonts w:hint="eastAsia" w:ascii="宋体" w:hAnsi="宋体" w:eastAsia="宋体" w:cs="宋体"/>
                <w:b w:val="0"/>
                <w:bCs w:val="0"/>
                <w:sz w:val="21"/>
                <w:szCs w:val="21"/>
                <w:u w:val="none"/>
                <w:vertAlign w:val="baseline"/>
                <w:lang w:val="en-US" w:eastAsia="zh-CN"/>
              </w:rPr>
              <w:t>方法二：</w:t>
            </w:r>
            <w:r>
              <w:rPr>
                <w:rFonts w:hint="eastAsia" w:ascii="宋体" w:hAnsi="宋体" w:eastAsia="宋体" w:cs="宋体"/>
                <w:sz w:val="21"/>
                <w:szCs w:val="21"/>
                <w:lang w:eastAsia="zh-CN"/>
              </w:rPr>
              <w:t>评审基准价系数=</w:t>
            </w:r>
            <w:r>
              <w:rPr>
                <w:rFonts w:hint="eastAsia" w:ascii="宋体" w:hAnsi="宋体" w:eastAsia="宋体" w:cs="宋体"/>
                <w:sz w:val="21"/>
                <w:szCs w:val="21"/>
                <w:u w:val="single"/>
                <w:lang w:eastAsia="zh-CN"/>
              </w:rPr>
              <w:t xml:space="preserve">       ，评审价格平均值（即通过初步评审的所有供应商评审价格的算术平均值）×评审基准价系数。</w:t>
            </w:r>
          </w:p>
          <w:p w14:paraId="77A250A6">
            <w:pPr>
              <w:jc w:val="both"/>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FE"/>
            </w:r>
            <w:r>
              <w:rPr>
                <w:rFonts w:hint="eastAsia" w:ascii="宋体" w:hAnsi="宋体" w:eastAsia="宋体" w:cs="宋体"/>
                <w:b w:val="0"/>
                <w:bCs w:val="0"/>
                <w:sz w:val="21"/>
                <w:szCs w:val="21"/>
                <w:u w:val="none"/>
                <w:vertAlign w:val="baseline"/>
                <w:lang w:val="en-US" w:eastAsia="zh-CN"/>
              </w:rPr>
              <w:t>方法三：</w:t>
            </w:r>
            <w:r>
              <w:rPr>
                <w:rFonts w:hint="eastAsia" w:ascii="宋体" w:hAnsi="宋体" w:eastAsia="宋体" w:cs="宋体"/>
                <w:sz w:val="21"/>
                <w:szCs w:val="21"/>
                <w:lang w:eastAsia="zh-CN"/>
              </w:rPr>
              <w:t>通过初步评审的所有供应商的最低评审价格。</w:t>
            </w:r>
          </w:p>
          <w:p w14:paraId="4369B9A0">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A8"/>
            </w:r>
            <w:r>
              <w:rPr>
                <w:rFonts w:hint="eastAsia" w:ascii="宋体" w:hAnsi="宋体" w:eastAsia="宋体" w:cs="宋体"/>
                <w:b w:val="0"/>
                <w:bCs w:val="0"/>
                <w:sz w:val="21"/>
                <w:szCs w:val="21"/>
                <w:u w:val="none"/>
                <w:vertAlign w:val="baseline"/>
                <w:lang w:val="en-US" w:eastAsia="zh-CN"/>
              </w:rPr>
              <w:t>方法四：具体方法为</w:t>
            </w:r>
            <w:r>
              <w:rPr>
                <w:rFonts w:hint="eastAsia" w:ascii="宋体" w:hAnsi="宋体" w:eastAsia="宋体" w:cs="宋体"/>
                <w:b w:val="0"/>
                <w:bCs w:val="0"/>
                <w:sz w:val="21"/>
                <w:szCs w:val="21"/>
                <w:u w:val="single"/>
                <w:vertAlign w:val="baseline"/>
                <w:lang w:val="en-US" w:eastAsia="zh-CN"/>
              </w:rPr>
              <w:t xml:space="preserve">                   </w:t>
            </w:r>
          </w:p>
        </w:tc>
      </w:tr>
      <w:tr w14:paraId="42C5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7457BE5A">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条款号及名称</w:t>
            </w:r>
          </w:p>
        </w:tc>
        <w:tc>
          <w:tcPr>
            <w:tcW w:w="1704" w:type="dxa"/>
            <w:vAlign w:val="center"/>
          </w:tcPr>
          <w:p w14:paraId="0247C57A">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评分因素</w:t>
            </w:r>
          </w:p>
        </w:tc>
        <w:tc>
          <w:tcPr>
            <w:tcW w:w="6614" w:type="dxa"/>
            <w:gridSpan w:val="2"/>
            <w:vAlign w:val="center"/>
          </w:tcPr>
          <w:p w14:paraId="0F577611">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评分标准</w:t>
            </w:r>
          </w:p>
        </w:tc>
      </w:tr>
      <w:tr w14:paraId="7D28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01" w:type="dxa"/>
            <w:vAlign w:val="center"/>
          </w:tcPr>
          <w:p w14:paraId="0FADF358">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3.3（1）</w:t>
            </w:r>
          </w:p>
        </w:tc>
        <w:tc>
          <w:tcPr>
            <w:tcW w:w="1704" w:type="dxa"/>
            <w:vAlign w:val="center"/>
          </w:tcPr>
          <w:p w14:paraId="499F04CF">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商务评分标准</w:t>
            </w:r>
          </w:p>
        </w:tc>
        <w:tc>
          <w:tcPr>
            <w:tcW w:w="2147" w:type="dxa"/>
            <w:vAlign w:val="center"/>
          </w:tcPr>
          <w:p w14:paraId="4B386113">
            <w:pPr>
              <w:ind w:left="0" w:leftChars="0" w:right="0" w:rightChars="0" w:firstLine="0" w:firstLineChars="0"/>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Cs/>
                <w:color w:val="auto"/>
                <w:sz w:val="21"/>
                <w:szCs w:val="21"/>
                <w:lang w:eastAsia="zh-CN"/>
              </w:rPr>
              <w:t>项目经验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分）</w:t>
            </w:r>
          </w:p>
        </w:tc>
        <w:tc>
          <w:tcPr>
            <w:tcW w:w="4467" w:type="dxa"/>
            <w:vAlign w:val="center"/>
          </w:tcPr>
          <w:p w14:paraId="1783B9B6">
            <w:pPr>
              <w:ind w:left="0" w:leftChars="0" w:right="0" w:rightChars="0" w:firstLine="0" w:firstLineChars="0"/>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sz w:val="21"/>
                <w:szCs w:val="21"/>
                <w:lang w:val="en-US" w:eastAsia="zh-CN"/>
              </w:rPr>
              <w:t>满足资格审查条件基础上，增加2022年至2025年水土保持监测项目</w:t>
            </w:r>
            <w:r>
              <w:rPr>
                <w:rFonts w:hint="eastAsia" w:ascii="宋体" w:hAnsi="宋体" w:eastAsia="宋体" w:cs="宋体"/>
                <w:sz w:val="21"/>
                <w:szCs w:val="21"/>
                <w:lang w:eastAsia="zh-CN"/>
              </w:rPr>
              <w:t>（提供合同书或中标通知书复印件为准</w:t>
            </w:r>
            <w:bookmarkStart w:id="468" w:name="_GoBack"/>
            <w:bookmarkEnd w:id="468"/>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每个</w:t>
            </w:r>
            <w:r>
              <w:rPr>
                <w:rFonts w:hint="eastAsia" w:ascii="宋体" w:hAnsi="宋体" w:eastAsia="宋体" w:cs="宋体"/>
                <w:sz w:val="21"/>
                <w:szCs w:val="21"/>
                <w:lang w:eastAsia="zh-CN"/>
              </w:rPr>
              <w:t>5分，满分</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分。</w:t>
            </w:r>
          </w:p>
        </w:tc>
      </w:tr>
      <w:tr w14:paraId="460F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01" w:type="dxa"/>
            <w:vMerge w:val="restart"/>
            <w:vAlign w:val="center"/>
          </w:tcPr>
          <w:p w14:paraId="4C3982F3">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3.3（2）</w:t>
            </w:r>
          </w:p>
        </w:tc>
        <w:tc>
          <w:tcPr>
            <w:tcW w:w="1704" w:type="dxa"/>
            <w:vMerge w:val="restart"/>
            <w:vAlign w:val="center"/>
          </w:tcPr>
          <w:p w14:paraId="12C09C52">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技术评分标准</w:t>
            </w:r>
          </w:p>
        </w:tc>
        <w:tc>
          <w:tcPr>
            <w:tcW w:w="2147" w:type="dxa"/>
            <w:vAlign w:val="center"/>
          </w:tcPr>
          <w:p w14:paraId="3C341085">
            <w:pPr>
              <w:spacing w:line="400" w:lineRule="exact"/>
              <w:ind w:left="0" w:leftChars="0" w:right="0" w:rightChars="0" w:firstLine="0" w:firstLineChars="0"/>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Cs/>
                <w:color w:val="auto"/>
                <w:sz w:val="21"/>
                <w:szCs w:val="21"/>
                <w:lang w:eastAsia="zh-CN"/>
              </w:rPr>
              <w:t>实施方案（</w:t>
            </w:r>
            <w:r>
              <w:rPr>
                <w:rFonts w:hint="eastAsia" w:ascii="宋体" w:hAnsi="宋体" w:eastAsia="宋体" w:cs="宋体"/>
                <w:bCs/>
                <w:color w:val="auto"/>
                <w:sz w:val="21"/>
                <w:szCs w:val="21"/>
                <w:lang w:val="en-US" w:eastAsia="zh-CN"/>
              </w:rPr>
              <w:t>25</w:t>
            </w:r>
            <w:r>
              <w:rPr>
                <w:rFonts w:hint="eastAsia" w:ascii="宋体" w:hAnsi="宋体" w:eastAsia="宋体" w:cs="宋体"/>
                <w:bCs/>
                <w:color w:val="auto"/>
                <w:sz w:val="21"/>
                <w:szCs w:val="21"/>
                <w:lang w:eastAsia="zh-CN"/>
              </w:rPr>
              <w:t>分）</w:t>
            </w:r>
          </w:p>
        </w:tc>
        <w:tc>
          <w:tcPr>
            <w:tcW w:w="4467" w:type="dxa"/>
            <w:vAlign w:val="center"/>
          </w:tcPr>
          <w:p w14:paraId="69BF53CF">
            <w:pPr>
              <w:spacing w:line="400" w:lineRule="exact"/>
              <w:ind w:firstLine="416" w:firstLineChars="200"/>
              <w:jc w:val="both"/>
              <w:rPr>
                <w:rFonts w:hint="eastAsia" w:ascii="宋体" w:hAnsi="宋体" w:eastAsia="宋体" w:cs="宋体"/>
                <w:spacing w:val="-1"/>
                <w:sz w:val="21"/>
                <w:szCs w:val="21"/>
                <w:lang w:eastAsia="zh-CN"/>
              </w:rPr>
            </w:pPr>
            <w:r>
              <w:rPr>
                <w:rFonts w:hint="eastAsia" w:hAnsi="宋体" w:eastAsia="宋体" w:cs="宋体"/>
                <w:spacing w:val="-1"/>
                <w:sz w:val="21"/>
                <w:szCs w:val="21"/>
                <w:lang w:val="en-US" w:eastAsia="zh-CN"/>
              </w:rPr>
              <w:t>优：</w:t>
            </w:r>
            <w:r>
              <w:rPr>
                <w:rFonts w:hint="eastAsia" w:ascii="宋体" w:hAnsi="宋体" w:eastAsia="宋体" w:cs="宋体"/>
                <w:sz w:val="21"/>
                <w:szCs w:val="21"/>
                <w:lang w:eastAsia="zh-CN"/>
              </w:rPr>
              <w:t>提供的方案合理可行且全面详细，对项目分析、理解准确到位，能良好满足项目需求，具体实施步骤和要求描述全面，实施方案完整</w:t>
            </w:r>
            <w:r>
              <w:rPr>
                <w:rFonts w:hint="eastAsia" w:ascii="宋体" w:hAnsi="宋体" w:eastAsia="宋体" w:cs="宋体"/>
                <w:spacing w:val="-1"/>
                <w:sz w:val="21"/>
                <w:szCs w:val="21"/>
                <w:lang w:eastAsia="zh-CN"/>
              </w:rPr>
              <w:t>的得</w:t>
            </w:r>
            <w:r>
              <w:rPr>
                <w:rFonts w:hint="eastAsia" w:ascii="宋体" w:hAnsi="宋体" w:eastAsia="宋体" w:cs="宋体"/>
                <w:spacing w:val="-1"/>
                <w:sz w:val="21"/>
                <w:szCs w:val="21"/>
                <w:lang w:val="en-US" w:eastAsia="zh-CN"/>
              </w:rPr>
              <w:t>25</w:t>
            </w:r>
            <w:r>
              <w:rPr>
                <w:rFonts w:hint="eastAsia" w:ascii="宋体" w:hAnsi="宋体" w:eastAsia="宋体" w:cs="宋体"/>
                <w:spacing w:val="-1"/>
                <w:sz w:val="21"/>
                <w:szCs w:val="21"/>
                <w:lang w:eastAsia="zh-CN"/>
              </w:rPr>
              <w:t>分。</w:t>
            </w:r>
          </w:p>
          <w:p w14:paraId="53A0E7FA">
            <w:pPr>
              <w:pStyle w:val="11"/>
              <w:spacing w:line="440" w:lineRule="exact"/>
              <w:ind w:firstLine="312" w:firstLineChars="150"/>
              <w:jc w:val="both"/>
              <w:rPr>
                <w:rFonts w:hint="eastAsia" w:hAnsi="宋体" w:eastAsia="宋体" w:cs="宋体"/>
                <w:spacing w:val="-1"/>
                <w:sz w:val="21"/>
                <w:szCs w:val="21"/>
                <w:lang w:eastAsia="zh-CN"/>
              </w:rPr>
            </w:pPr>
            <w:r>
              <w:rPr>
                <w:rFonts w:hint="eastAsia" w:hAnsi="宋体" w:eastAsia="宋体" w:cs="宋体"/>
                <w:spacing w:val="-1"/>
                <w:sz w:val="21"/>
                <w:szCs w:val="21"/>
                <w:lang w:val="en-US" w:eastAsia="zh-CN"/>
              </w:rPr>
              <w:t xml:space="preserve"> 良：</w:t>
            </w:r>
            <w:r>
              <w:rPr>
                <w:rFonts w:hint="eastAsia" w:hAnsi="宋体" w:eastAsia="宋体" w:cs="宋体"/>
                <w:sz w:val="21"/>
                <w:szCs w:val="21"/>
                <w:lang w:eastAsia="zh-CN"/>
              </w:rPr>
              <w:t>提供的方案合理可行，对项目分析、理解满足项目需求，具体实施步骤和要求描述较好，实施方案较完整</w:t>
            </w:r>
            <w:r>
              <w:rPr>
                <w:rFonts w:hint="eastAsia" w:hAnsi="宋体" w:eastAsia="宋体" w:cs="宋体"/>
                <w:spacing w:val="-1"/>
                <w:sz w:val="21"/>
                <w:szCs w:val="21"/>
                <w:lang w:eastAsia="zh-CN"/>
              </w:rPr>
              <w:t>的得</w:t>
            </w:r>
            <w:r>
              <w:rPr>
                <w:rFonts w:hint="eastAsia" w:hAnsi="宋体" w:eastAsia="宋体" w:cs="宋体"/>
                <w:spacing w:val="-1"/>
                <w:sz w:val="21"/>
                <w:szCs w:val="21"/>
                <w:lang w:val="en-US" w:eastAsia="zh-CN"/>
              </w:rPr>
              <w:t>18</w:t>
            </w:r>
            <w:r>
              <w:rPr>
                <w:rFonts w:hint="eastAsia" w:hAnsi="宋体" w:eastAsia="宋体" w:cs="宋体"/>
                <w:spacing w:val="-1"/>
                <w:sz w:val="21"/>
                <w:szCs w:val="21"/>
                <w:lang w:eastAsia="zh-CN"/>
              </w:rPr>
              <w:t>分；</w:t>
            </w:r>
          </w:p>
          <w:p w14:paraId="6D14BEA2">
            <w:pPr>
              <w:pStyle w:val="11"/>
              <w:spacing w:line="440" w:lineRule="exact"/>
              <w:ind w:firstLine="312" w:firstLineChars="150"/>
              <w:jc w:val="both"/>
              <w:rPr>
                <w:rFonts w:hint="eastAsia" w:hAnsi="宋体" w:eastAsia="宋体" w:cs="宋体"/>
                <w:spacing w:val="-1"/>
                <w:sz w:val="21"/>
                <w:szCs w:val="21"/>
                <w:lang w:eastAsia="zh-CN"/>
              </w:rPr>
            </w:pPr>
            <w:r>
              <w:rPr>
                <w:rFonts w:hint="eastAsia" w:hAnsi="宋体" w:eastAsia="宋体" w:cs="宋体"/>
                <w:spacing w:val="-1"/>
                <w:sz w:val="21"/>
                <w:szCs w:val="21"/>
                <w:lang w:val="en-US" w:eastAsia="zh-CN"/>
              </w:rPr>
              <w:t xml:space="preserve"> 中：</w:t>
            </w:r>
            <w:r>
              <w:rPr>
                <w:rFonts w:hint="eastAsia" w:hAnsi="宋体" w:eastAsia="宋体" w:cs="宋体"/>
                <w:sz w:val="21"/>
                <w:szCs w:val="21"/>
                <w:lang w:eastAsia="zh-CN"/>
              </w:rPr>
              <w:t>提供的方案基本可行，对项目分析、理解基本满足项目需求，具体实施步骤和要求描述简单，实施方案一般的</w:t>
            </w:r>
            <w:r>
              <w:rPr>
                <w:rFonts w:hint="eastAsia" w:hAnsi="宋体" w:eastAsia="宋体" w:cs="宋体"/>
                <w:spacing w:val="-1"/>
                <w:sz w:val="21"/>
                <w:szCs w:val="21"/>
                <w:lang w:eastAsia="zh-CN"/>
              </w:rPr>
              <w:t>得10分；</w:t>
            </w:r>
          </w:p>
          <w:p w14:paraId="586F8625">
            <w:pPr>
              <w:pStyle w:val="11"/>
              <w:spacing w:line="440" w:lineRule="exact"/>
              <w:ind w:firstLine="416" w:firstLineChars="200"/>
              <w:jc w:val="both"/>
              <w:rPr>
                <w:rFonts w:hint="eastAsia" w:hAnsi="宋体" w:eastAsia="宋体" w:cs="宋体"/>
                <w:spacing w:val="-1"/>
                <w:sz w:val="21"/>
                <w:szCs w:val="21"/>
                <w:lang w:eastAsia="zh-CN"/>
              </w:rPr>
            </w:pPr>
            <w:r>
              <w:rPr>
                <w:rFonts w:hint="eastAsia" w:hAnsi="宋体" w:eastAsia="宋体" w:cs="宋体"/>
                <w:spacing w:val="-1"/>
                <w:sz w:val="21"/>
                <w:szCs w:val="21"/>
                <w:lang w:val="en-US" w:eastAsia="zh-CN"/>
              </w:rPr>
              <w:t>次：</w:t>
            </w:r>
            <w:r>
              <w:rPr>
                <w:rFonts w:hint="eastAsia" w:hAnsi="宋体" w:eastAsia="宋体" w:cs="宋体"/>
                <w:sz w:val="21"/>
                <w:szCs w:val="21"/>
                <w:lang w:eastAsia="zh-CN"/>
              </w:rPr>
              <w:t>提供的方案基本可行，对项目分析、理解</w:t>
            </w:r>
            <w:r>
              <w:rPr>
                <w:rFonts w:hint="eastAsia" w:hAnsi="宋体" w:eastAsia="宋体" w:cs="宋体"/>
                <w:sz w:val="21"/>
                <w:szCs w:val="21"/>
                <w:lang w:val="en-US" w:eastAsia="zh-CN"/>
              </w:rPr>
              <w:t>与</w:t>
            </w:r>
            <w:r>
              <w:rPr>
                <w:rFonts w:hint="eastAsia" w:hAnsi="宋体" w:eastAsia="宋体" w:cs="宋体"/>
                <w:sz w:val="21"/>
                <w:szCs w:val="21"/>
                <w:lang w:eastAsia="zh-CN"/>
              </w:rPr>
              <w:t>项目需求</w:t>
            </w:r>
            <w:r>
              <w:rPr>
                <w:rFonts w:hint="eastAsia" w:hAnsi="宋体" w:eastAsia="宋体" w:cs="宋体"/>
                <w:sz w:val="21"/>
                <w:szCs w:val="21"/>
                <w:lang w:val="en-US" w:eastAsia="zh-CN"/>
              </w:rPr>
              <w:t>有差异</w:t>
            </w:r>
            <w:r>
              <w:rPr>
                <w:rFonts w:hint="eastAsia" w:hAnsi="宋体" w:eastAsia="宋体" w:cs="宋体"/>
                <w:sz w:val="21"/>
                <w:szCs w:val="21"/>
                <w:lang w:eastAsia="zh-CN"/>
              </w:rPr>
              <w:t>，具体实施步骤和要求描述</w:t>
            </w:r>
            <w:r>
              <w:rPr>
                <w:rFonts w:hint="eastAsia" w:hAnsi="宋体" w:eastAsia="宋体" w:cs="宋体"/>
                <w:sz w:val="21"/>
                <w:szCs w:val="21"/>
                <w:lang w:val="en-US" w:eastAsia="zh-CN"/>
              </w:rPr>
              <w:t>不到位</w:t>
            </w:r>
            <w:r>
              <w:rPr>
                <w:rFonts w:hint="eastAsia" w:hAnsi="宋体" w:eastAsia="宋体" w:cs="宋体"/>
                <w:sz w:val="21"/>
                <w:szCs w:val="21"/>
                <w:lang w:eastAsia="zh-CN"/>
              </w:rPr>
              <w:t>，实施方案一般的</w:t>
            </w:r>
            <w:r>
              <w:rPr>
                <w:rFonts w:hint="eastAsia" w:hAnsi="宋体" w:eastAsia="宋体" w:cs="宋体"/>
                <w:spacing w:val="-1"/>
                <w:sz w:val="21"/>
                <w:szCs w:val="21"/>
                <w:lang w:eastAsia="zh-CN"/>
              </w:rPr>
              <w:t>得</w:t>
            </w:r>
            <w:r>
              <w:rPr>
                <w:rFonts w:hint="eastAsia" w:hAnsi="宋体" w:eastAsia="宋体" w:cs="宋体"/>
                <w:spacing w:val="-1"/>
                <w:sz w:val="21"/>
                <w:szCs w:val="21"/>
                <w:lang w:val="en-US" w:eastAsia="zh-CN"/>
              </w:rPr>
              <w:t>5</w:t>
            </w:r>
            <w:r>
              <w:rPr>
                <w:rFonts w:hint="eastAsia" w:hAnsi="宋体" w:eastAsia="宋体" w:cs="宋体"/>
                <w:spacing w:val="-1"/>
                <w:sz w:val="21"/>
                <w:szCs w:val="21"/>
                <w:lang w:eastAsia="zh-CN"/>
              </w:rPr>
              <w:t>分</w:t>
            </w:r>
          </w:p>
          <w:p w14:paraId="746BEFAF">
            <w:pPr>
              <w:pStyle w:val="11"/>
              <w:spacing w:line="440" w:lineRule="exact"/>
              <w:ind w:firstLine="315" w:firstLineChars="150"/>
              <w:jc w:val="both"/>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sz w:val="21"/>
                <w:szCs w:val="21"/>
                <w:lang w:val="en-US" w:eastAsia="zh-CN"/>
              </w:rPr>
              <w:t>差：</w:t>
            </w:r>
            <w:r>
              <w:rPr>
                <w:rFonts w:hint="eastAsia" w:ascii="宋体" w:hAnsi="宋体" w:eastAsia="宋体" w:cs="宋体"/>
                <w:sz w:val="21"/>
                <w:szCs w:val="21"/>
                <w:lang w:eastAsia="zh-CN"/>
              </w:rPr>
              <w:t>不满足以上等级的得0分。</w:t>
            </w:r>
          </w:p>
        </w:tc>
      </w:tr>
      <w:tr w14:paraId="03B3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6EB915DF">
            <w:pPr>
              <w:jc w:val="center"/>
              <w:rPr>
                <w:rFonts w:hint="eastAsia" w:ascii="宋体" w:hAnsi="宋体" w:eastAsia="宋体" w:cs="宋体"/>
                <w:b w:val="0"/>
                <w:bCs w:val="0"/>
                <w:sz w:val="21"/>
                <w:szCs w:val="21"/>
                <w:u w:val="none"/>
                <w:vertAlign w:val="baseline"/>
                <w:lang w:val="en-US" w:eastAsia="zh-CN"/>
              </w:rPr>
            </w:pPr>
          </w:p>
        </w:tc>
        <w:tc>
          <w:tcPr>
            <w:tcW w:w="1704" w:type="dxa"/>
            <w:vMerge w:val="continue"/>
            <w:vAlign w:val="center"/>
          </w:tcPr>
          <w:p w14:paraId="703C7302">
            <w:pPr>
              <w:jc w:val="center"/>
              <w:rPr>
                <w:rFonts w:hint="eastAsia" w:ascii="宋体" w:hAnsi="宋体" w:eastAsia="宋体" w:cs="宋体"/>
                <w:b w:val="0"/>
                <w:bCs w:val="0"/>
                <w:sz w:val="21"/>
                <w:szCs w:val="21"/>
                <w:u w:val="none"/>
                <w:vertAlign w:val="baseline"/>
                <w:lang w:val="en-US" w:eastAsia="zh-CN"/>
              </w:rPr>
            </w:pPr>
          </w:p>
        </w:tc>
        <w:tc>
          <w:tcPr>
            <w:tcW w:w="2147" w:type="dxa"/>
            <w:vAlign w:val="center"/>
          </w:tcPr>
          <w:p w14:paraId="7164DA03">
            <w:pPr>
              <w:spacing w:line="400" w:lineRule="exact"/>
              <w:ind w:left="0" w:leftChars="0" w:right="0" w:rightChars="0" w:firstLine="0" w:firstLineChars="0"/>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Cs/>
                <w:color w:val="auto"/>
                <w:sz w:val="21"/>
                <w:szCs w:val="21"/>
                <w:lang w:eastAsia="zh-CN"/>
              </w:rPr>
              <w:t>售后服务承诺（</w:t>
            </w:r>
            <w:r>
              <w:rPr>
                <w:rFonts w:hint="eastAsia" w:ascii="宋体" w:hAnsi="宋体" w:eastAsia="宋体" w:cs="宋体"/>
                <w:bCs/>
                <w:color w:val="auto"/>
                <w:sz w:val="21"/>
                <w:szCs w:val="21"/>
                <w:lang w:val="en-US" w:eastAsia="zh-CN"/>
              </w:rPr>
              <w:t>2</w:t>
            </w:r>
            <w:r>
              <w:rPr>
                <w:rFonts w:hint="default" w:ascii="宋体" w:hAnsi="宋体" w:eastAsia="宋体" w:cs="宋体"/>
                <w:bCs/>
                <w:color w:val="auto"/>
                <w:sz w:val="21"/>
                <w:szCs w:val="21"/>
                <w:lang w:val="en-US" w:eastAsia="zh-CN"/>
              </w:rPr>
              <w:t>0</w:t>
            </w:r>
            <w:r>
              <w:rPr>
                <w:rFonts w:hint="eastAsia" w:ascii="宋体" w:hAnsi="宋体" w:eastAsia="宋体" w:cs="宋体"/>
                <w:bCs/>
                <w:color w:val="auto"/>
                <w:sz w:val="21"/>
                <w:szCs w:val="21"/>
                <w:lang w:eastAsia="zh-CN"/>
              </w:rPr>
              <w:t>分）</w:t>
            </w:r>
          </w:p>
        </w:tc>
        <w:tc>
          <w:tcPr>
            <w:tcW w:w="4467" w:type="dxa"/>
            <w:vAlign w:val="center"/>
          </w:tcPr>
          <w:p w14:paraId="2635219E">
            <w:pPr>
              <w:spacing w:line="410" w:lineRule="exact"/>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优：</w:t>
            </w:r>
            <w:r>
              <w:rPr>
                <w:rFonts w:hint="eastAsia" w:ascii="宋体" w:hAnsi="宋体" w:eastAsia="宋体" w:cs="宋体"/>
                <w:bCs/>
                <w:color w:val="auto"/>
                <w:sz w:val="21"/>
                <w:szCs w:val="21"/>
                <w:lang w:eastAsia="zh-CN"/>
              </w:rPr>
              <w:t>售后服务承诺</w:t>
            </w:r>
            <w:r>
              <w:rPr>
                <w:rFonts w:hint="eastAsia" w:ascii="宋体" w:hAnsi="宋体" w:eastAsia="宋体" w:cs="宋体"/>
                <w:sz w:val="21"/>
                <w:szCs w:val="21"/>
                <w:lang w:eastAsia="zh-CN"/>
              </w:rPr>
              <w:t>完整，内容详细，</w:t>
            </w:r>
            <w:r>
              <w:rPr>
                <w:rFonts w:hint="eastAsia" w:ascii="宋体" w:hAnsi="宋体" w:eastAsia="宋体" w:cs="宋体"/>
                <w:sz w:val="21"/>
                <w:szCs w:val="21"/>
                <w:lang w:val="en-US" w:eastAsia="zh-CN"/>
              </w:rPr>
              <w:t>可行</w:t>
            </w:r>
            <w:r>
              <w:rPr>
                <w:rFonts w:hint="eastAsia" w:ascii="宋体" w:hAnsi="宋体" w:eastAsia="宋体" w:cs="宋体"/>
                <w:sz w:val="21"/>
                <w:szCs w:val="21"/>
                <w:lang w:eastAsia="zh-CN"/>
              </w:rPr>
              <w:t>性强，有专职人员得</w:t>
            </w:r>
            <w:r>
              <w:rPr>
                <w:rFonts w:hint="eastAsia" w:ascii="宋体" w:hAnsi="宋体" w:eastAsia="宋体" w:cs="宋体"/>
                <w:sz w:val="21"/>
                <w:szCs w:val="21"/>
                <w:lang w:val="en-US" w:eastAsia="zh-CN"/>
              </w:rPr>
              <w:t>20</w:t>
            </w:r>
            <w:r>
              <w:rPr>
                <w:rFonts w:hint="eastAsia" w:ascii="宋体" w:hAnsi="宋体" w:eastAsia="宋体" w:cs="宋体"/>
                <w:sz w:val="21"/>
                <w:szCs w:val="21"/>
                <w:lang w:eastAsia="zh-CN"/>
              </w:rPr>
              <w:t>分。</w:t>
            </w:r>
          </w:p>
          <w:p w14:paraId="51E76969">
            <w:pPr>
              <w:spacing w:line="410" w:lineRule="exact"/>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良：</w:t>
            </w:r>
            <w:r>
              <w:rPr>
                <w:rFonts w:hint="eastAsia" w:ascii="宋体" w:hAnsi="宋体" w:eastAsia="宋体" w:cs="宋体"/>
                <w:bCs/>
                <w:color w:val="auto"/>
                <w:sz w:val="21"/>
                <w:szCs w:val="21"/>
                <w:lang w:eastAsia="zh-CN"/>
              </w:rPr>
              <w:t>售后服务承诺</w:t>
            </w:r>
            <w:r>
              <w:rPr>
                <w:rFonts w:hint="eastAsia" w:ascii="宋体" w:hAnsi="宋体" w:eastAsia="宋体" w:cs="宋体"/>
                <w:sz w:val="21"/>
                <w:szCs w:val="21"/>
                <w:lang w:eastAsia="zh-CN"/>
              </w:rPr>
              <w:t>较完整，可行性较强，承诺</w:t>
            </w:r>
            <w:r>
              <w:rPr>
                <w:rFonts w:hint="eastAsia" w:ascii="宋体" w:hAnsi="宋体" w:eastAsia="宋体" w:cs="宋体"/>
                <w:sz w:val="21"/>
                <w:szCs w:val="21"/>
                <w:lang w:val="en-US" w:eastAsia="zh-CN"/>
              </w:rPr>
              <w:t>施工期间</w:t>
            </w:r>
            <w:r>
              <w:rPr>
                <w:rFonts w:hint="eastAsia" w:ascii="宋体" w:hAnsi="宋体" w:eastAsia="宋体" w:cs="宋体"/>
                <w:sz w:val="21"/>
                <w:szCs w:val="21"/>
                <w:lang w:eastAsia="zh-CN"/>
              </w:rPr>
              <w:t>内对出现的问题响应及时，</w:t>
            </w:r>
            <w:r>
              <w:rPr>
                <w:rFonts w:hint="eastAsia" w:ascii="宋体" w:hAnsi="宋体" w:eastAsia="宋体" w:cs="宋体"/>
                <w:sz w:val="21"/>
                <w:szCs w:val="21"/>
                <w:lang w:val="en-US" w:eastAsia="zh-CN"/>
              </w:rPr>
              <w:t>设有专职人员</w:t>
            </w:r>
            <w:r>
              <w:rPr>
                <w:rFonts w:hint="eastAsia" w:ascii="宋体" w:hAnsi="宋体" w:eastAsia="宋体" w:cs="宋体"/>
                <w:sz w:val="21"/>
                <w:szCs w:val="21"/>
                <w:lang w:eastAsia="zh-CN"/>
              </w:rPr>
              <w:t>得1</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分；</w:t>
            </w:r>
          </w:p>
          <w:p w14:paraId="28586D8A">
            <w:pPr>
              <w:spacing w:line="410" w:lineRule="exact"/>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w:t>
            </w:r>
            <w:r>
              <w:rPr>
                <w:rFonts w:hint="eastAsia" w:ascii="宋体" w:hAnsi="宋体" w:eastAsia="宋体" w:cs="宋体"/>
                <w:bCs/>
                <w:color w:val="auto"/>
                <w:sz w:val="21"/>
                <w:szCs w:val="21"/>
                <w:lang w:eastAsia="zh-CN"/>
              </w:rPr>
              <w:t>售后服务承诺</w:t>
            </w:r>
            <w:r>
              <w:rPr>
                <w:rFonts w:hint="eastAsia" w:ascii="宋体" w:hAnsi="宋体" w:eastAsia="宋体" w:cs="宋体"/>
                <w:sz w:val="21"/>
                <w:szCs w:val="21"/>
                <w:lang w:val="en-US" w:eastAsia="zh-CN"/>
              </w:rPr>
              <w:t>一般，</w:t>
            </w:r>
            <w:r>
              <w:rPr>
                <w:rFonts w:hint="eastAsia" w:ascii="宋体" w:hAnsi="宋体" w:eastAsia="宋体" w:cs="宋体"/>
                <w:sz w:val="21"/>
                <w:szCs w:val="21"/>
                <w:lang w:eastAsia="zh-CN"/>
              </w:rPr>
              <w:t>承诺</w:t>
            </w:r>
            <w:r>
              <w:rPr>
                <w:rFonts w:hint="eastAsia" w:ascii="宋体" w:hAnsi="宋体" w:eastAsia="宋体" w:cs="宋体"/>
                <w:sz w:val="21"/>
                <w:szCs w:val="21"/>
                <w:lang w:val="en-US" w:eastAsia="zh-CN"/>
              </w:rPr>
              <w:t>施工期间</w:t>
            </w:r>
            <w:r>
              <w:rPr>
                <w:rFonts w:hint="eastAsia" w:ascii="宋体" w:hAnsi="宋体" w:eastAsia="宋体" w:cs="宋体"/>
                <w:sz w:val="21"/>
                <w:szCs w:val="21"/>
                <w:lang w:eastAsia="zh-CN"/>
              </w:rPr>
              <w:t>对出现的</w:t>
            </w:r>
            <w:r>
              <w:rPr>
                <w:rFonts w:hint="eastAsia" w:ascii="宋体" w:hAnsi="宋体" w:eastAsia="宋体" w:cs="宋体"/>
                <w:sz w:val="21"/>
                <w:szCs w:val="21"/>
                <w:lang w:val="en-US" w:eastAsia="zh-CN"/>
              </w:rPr>
              <w:t>问题作出响应得10分；</w:t>
            </w:r>
          </w:p>
          <w:p w14:paraId="5AF64BE6">
            <w:pPr>
              <w:spacing w:line="410" w:lineRule="exact"/>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次：</w:t>
            </w:r>
            <w:r>
              <w:rPr>
                <w:rFonts w:hint="eastAsia" w:ascii="宋体" w:hAnsi="宋体" w:eastAsia="宋体" w:cs="宋体"/>
                <w:bCs/>
                <w:color w:val="auto"/>
                <w:sz w:val="21"/>
                <w:szCs w:val="21"/>
                <w:lang w:eastAsia="zh-CN"/>
              </w:rPr>
              <w:t>售后服务承诺</w:t>
            </w:r>
            <w:r>
              <w:rPr>
                <w:rFonts w:hint="eastAsia" w:ascii="宋体" w:hAnsi="宋体" w:eastAsia="宋体" w:cs="宋体"/>
                <w:sz w:val="21"/>
                <w:szCs w:val="21"/>
                <w:lang w:eastAsia="zh-CN"/>
              </w:rPr>
              <w:t>不完整，可行性不强得</w:t>
            </w:r>
            <w:r>
              <w:rPr>
                <w:rFonts w:hint="eastAsia" w:ascii="宋体" w:hAnsi="宋体" w:eastAsia="宋体" w:cs="宋体"/>
                <w:sz w:val="21"/>
                <w:szCs w:val="21"/>
                <w:lang w:val="en-US" w:eastAsia="zh-CN"/>
              </w:rPr>
              <w:t>5分；</w:t>
            </w:r>
          </w:p>
          <w:p w14:paraId="71092EF7">
            <w:pPr>
              <w:spacing w:line="410" w:lineRule="exact"/>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差：</w:t>
            </w:r>
            <w:r>
              <w:rPr>
                <w:rFonts w:hint="eastAsia" w:ascii="宋体" w:hAnsi="宋体" w:eastAsia="宋体" w:cs="宋体"/>
                <w:sz w:val="21"/>
                <w:szCs w:val="21"/>
                <w:lang w:eastAsia="zh-CN"/>
              </w:rPr>
              <w:t>不满足以上等级的得0分。</w:t>
            </w:r>
          </w:p>
          <w:p w14:paraId="1910FFA5">
            <w:pPr>
              <w:spacing w:line="400" w:lineRule="exact"/>
              <w:ind w:left="0" w:leftChars="0" w:right="0" w:rightChars="0" w:firstLine="420" w:firstLineChars="200"/>
              <w:jc w:val="both"/>
              <w:rPr>
                <w:rFonts w:hint="eastAsia" w:ascii="宋体" w:hAnsi="宋体" w:eastAsia="宋体" w:cs="宋体"/>
                <w:b w:val="0"/>
                <w:bCs w:val="0"/>
                <w:sz w:val="21"/>
                <w:szCs w:val="21"/>
                <w:u w:val="none"/>
                <w:vertAlign w:val="baseline"/>
                <w:lang w:val="en-US" w:eastAsia="zh-CN"/>
              </w:rPr>
            </w:pPr>
          </w:p>
        </w:tc>
      </w:tr>
      <w:tr w14:paraId="40CD3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01" w:type="dxa"/>
            <w:vMerge w:val="continue"/>
            <w:vAlign w:val="center"/>
          </w:tcPr>
          <w:p w14:paraId="693E739B">
            <w:pPr>
              <w:jc w:val="center"/>
              <w:rPr>
                <w:rFonts w:hint="eastAsia" w:ascii="宋体" w:hAnsi="宋体" w:eastAsia="宋体" w:cs="宋体"/>
                <w:b w:val="0"/>
                <w:bCs w:val="0"/>
                <w:sz w:val="21"/>
                <w:szCs w:val="21"/>
                <w:u w:val="none"/>
                <w:vertAlign w:val="baseline"/>
                <w:lang w:val="en-US" w:eastAsia="zh-CN"/>
              </w:rPr>
            </w:pPr>
          </w:p>
        </w:tc>
        <w:tc>
          <w:tcPr>
            <w:tcW w:w="1704" w:type="dxa"/>
            <w:vMerge w:val="continue"/>
            <w:vAlign w:val="center"/>
          </w:tcPr>
          <w:p w14:paraId="2FAA2A36">
            <w:pPr>
              <w:jc w:val="center"/>
              <w:rPr>
                <w:rFonts w:hint="eastAsia" w:ascii="宋体" w:hAnsi="宋体" w:eastAsia="宋体" w:cs="宋体"/>
                <w:b w:val="0"/>
                <w:bCs w:val="0"/>
                <w:sz w:val="21"/>
                <w:szCs w:val="21"/>
                <w:u w:val="none"/>
                <w:vertAlign w:val="baseline"/>
                <w:lang w:val="en-US" w:eastAsia="zh-CN"/>
              </w:rPr>
            </w:pPr>
          </w:p>
        </w:tc>
        <w:tc>
          <w:tcPr>
            <w:tcW w:w="2147" w:type="dxa"/>
            <w:vAlign w:val="center"/>
          </w:tcPr>
          <w:p w14:paraId="30442995">
            <w:pPr>
              <w:spacing w:line="400" w:lineRule="exact"/>
              <w:jc w:val="center"/>
              <w:rPr>
                <w:rFonts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拟投入人员情况</w:t>
            </w:r>
          </w:p>
          <w:p w14:paraId="094AD49B">
            <w:pPr>
              <w:spacing w:line="400" w:lineRule="exact"/>
              <w:ind w:left="0" w:leftChars="0" w:right="0" w:rightChars="0" w:firstLine="0" w:firstLineChars="0"/>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Cs/>
                <w:color w:val="auto"/>
                <w:sz w:val="21"/>
                <w:szCs w:val="21"/>
                <w:lang w:eastAsia="zh-CN"/>
              </w:rPr>
              <w:t>（15分）</w:t>
            </w:r>
          </w:p>
        </w:tc>
        <w:tc>
          <w:tcPr>
            <w:tcW w:w="4467" w:type="dxa"/>
            <w:vAlign w:val="center"/>
          </w:tcPr>
          <w:p w14:paraId="7BD48A20">
            <w:pPr>
              <w:spacing w:line="440" w:lineRule="exact"/>
              <w:ind w:firstLine="420" w:firstLineChars="200"/>
              <w:jc w:val="both"/>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拟投入本项目的</w:t>
            </w:r>
            <w:r>
              <w:rPr>
                <w:rFonts w:hint="eastAsia" w:ascii="宋体" w:hAnsi="宋体" w:eastAsia="宋体" w:cs="宋体"/>
                <w:sz w:val="21"/>
                <w:szCs w:val="21"/>
                <w:highlight w:val="none"/>
                <w:lang w:val="en-US" w:eastAsia="zh-CN"/>
              </w:rPr>
              <w:t>项目负责人</w:t>
            </w:r>
            <w:r>
              <w:rPr>
                <w:rFonts w:hint="eastAsia" w:ascii="宋体" w:hAnsi="宋体" w:eastAsia="宋体" w:cs="宋体"/>
                <w:sz w:val="21"/>
                <w:szCs w:val="21"/>
                <w:highlight w:val="none"/>
                <w:lang w:eastAsia="zh-CN"/>
              </w:rPr>
              <w:t>具有高级职称以上</w:t>
            </w:r>
            <w:r>
              <w:rPr>
                <w:rFonts w:hint="eastAsia" w:ascii="宋体" w:hAnsi="宋体" w:eastAsia="宋体" w:cs="宋体"/>
                <w:sz w:val="21"/>
                <w:szCs w:val="21"/>
                <w:highlight w:val="none"/>
                <w:lang w:val="en-US" w:eastAsia="zh-CN"/>
              </w:rPr>
              <w:t>，得5分；</w:t>
            </w:r>
            <w:r>
              <w:rPr>
                <w:rFonts w:hint="eastAsia" w:ascii="宋体" w:hAnsi="宋体" w:eastAsia="宋体" w:cs="宋体"/>
                <w:sz w:val="21"/>
                <w:szCs w:val="21"/>
                <w:highlight w:val="none"/>
                <w:lang w:eastAsia="zh-CN"/>
              </w:rPr>
              <w:t>拟投入本项目技术人员（</w:t>
            </w:r>
            <w:r>
              <w:rPr>
                <w:rFonts w:hint="eastAsia" w:ascii="宋体" w:hAnsi="宋体" w:eastAsia="宋体" w:cs="宋体"/>
                <w:sz w:val="21"/>
                <w:szCs w:val="21"/>
                <w:highlight w:val="none"/>
                <w:lang w:val="en-US" w:eastAsia="zh-CN"/>
              </w:rPr>
              <w:t>不</w:t>
            </w:r>
            <w:r>
              <w:rPr>
                <w:rFonts w:hint="eastAsia" w:ascii="宋体" w:hAnsi="宋体" w:eastAsia="宋体" w:cs="宋体"/>
                <w:sz w:val="21"/>
                <w:szCs w:val="21"/>
                <w:highlight w:val="none"/>
                <w:lang w:eastAsia="zh-CN"/>
              </w:rPr>
              <w:t>含项目负责人），具有高级职称以上（含）</w:t>
            </w:r>
            <w:r>
              <w:rPr>
                <w:rFonts w:hint="eastAsia" w:ascii="宋体" w:hAnsi="宋体" w:eastAsia="宋体" w:cs="宋体"/>
                <w:sz w:val="21"/>
                <w:szCs w:val="21"/>
                <w:highlight w:val="none"/>
                <w:lang w:val="en-US" w:eastAsia="zh-CN"/>
              </w:rPr>
              <w:t>每人得3分；</w:t>
            </w:r>
            <w:r>
              <w:rPr>
                <w:rFonts w:hint="eastAsia" w:ascii="宋体" w:hAnsi="宋体" w:eastAsia="宋体" w:cs="宋体"/>
                <w:sz w:val="21"/>
                <w:szCs w:val="21"/>
                <w:highlight w:val="none"/>
                <w:lang w:eastAsia="zh-CN"/>
              </w:rPr>
              <w:t>具有</w:t>
            </w:r>
            <w:r>
              <w:rPr>
                <w:rFonts w:hint="eastAsia" w:ascii="宋体" w:hAnsi="宋体" w:eastAsia="宋体" w:cs="宋体"/>
                <w:sz w:val="21"/>
                <w:szCs w:val="21"/>
                <w:highlight w:val="none"/>
                <w:lang w:val="en-US" w:eastAsia="zh-CN"/>
              </w:rPr>
              <w:t>中级</w:t>
            </w:r>
            <w:r>
              <w:rPr>
                <w:rFonts w:hint="eastAsia" w:ascii="宋体" w:hAnsi="宋体" w:eastAsia="宋体" w:cs="宋体"/>
                <w:sz w:val="21"/>
                <w:szCs w:val="21"/>
                <w:highlight w:val="none"/>
                <w:lang w:eastAsia="zh-CN"/>
              </w:rPr>
              <w:t>职称以上（含）</w:t>
            </w:r>
            <w:r>
              <w:rPr>
                <w:rFonts w:hint="eastAsia" w:ascii="宋体" w:hAnsi="宋体" w:eastAsia="宋体" w:cs="宋体"/>
                <w:sz w:val="21"/>
                <w:szCs w:val="21"/>
                <w:highlight w:val="none"/>
                <w:lang w:val="en-US" w:eastAsia="zh-CN"/>
              </w:rPr>
              <w:t>，每人得2分；</w:t>
            </w:r>
            <w:r>
              <w:rPr>
                <w:rFonts w:hint="eastAsia" w:ascii="宋体" w:hAnsi="宋体" w:eastAsia="宋体" w:cs="宋体"/>
                <w:sz w:val="21"/>
                <w:szCs w:val="21"/>
                <w:highlight w:val="none"/>
                <w:lang w:eastAsia="zh-CN"/>
              </w:rPr>
              <w:t>本项满分15分。（不重复计算）</w:t>
            </w:r>
          </w:p>
          <w:p w14:paraId="6BB6123C">
            <w:pPr>
              <w:pStyle w:val="11"/>
              <w:spacing w:line="440" w:lineRule="exact"/>
              <w:ind w:firstLine="420"/>
              <w:jc w:val="both"/>
              <w:rPr>
                <w:rFonts w:hAnsi="宋体" w:eastAsia="宋体" w:cs="宋体"/>
                <w:kern w:val="2"/>
                <w:sz w:val="21"/>
                <w:szCs w:val="21"/>
                <w:lang w:eastAsia="zh-CN" w:bidi="ar-SA"/>
              </w:rPr>
            </w:pPr>
            <w:r>
              <w:rPr>
                <w:rFonts w:hint="eastAsia" w:hAnsi="宋体" w:eastAsia="宋体" w:cs="宋体"/>
                <w:kern w:val="2"/>
                <w:sz w:val="21"/>
                <w:szCs w:val="21"/>
                <w:lang w:eastAsia="zh-CN" w:bidi="ar-SA"/>
              </w:rPr>
              <w:t>备注：专业以技术职称证书所填写专业为准，如技术职称证书不填写专业的，则以毕业证书所填专业为准；拟投入人员须提供相关职称证书复印件以及投标人为其缴纳的投标截止之日前近半年连续3个月的社保证明复印件并加盖单位公章，否则不得分。</w:t>
            </w:r>
          </w:p>
          <w:p w14:paraId="15F248D7">
            <w:pPr>
              <w:spacing w:line="400" w:lineRule="exact"/>
              <w:ind w:left="0" w:leftChars="0" w:right="0" w:rightChars="0" w:firstLine="0" w:firstLineChars="0"/>
              <w:jc w:val="both"/>
              <w:rPr>
                <w:rFonts w:hint="eastAsia" w:ascii="宋体" w:hAnsi="宋体" w:eastAsia="宋体" w:cs="宋体"/>
                <w:b w:val="0"/>
                <w:bCs w:val="0"/>
                <w:sz w:val="21"/>
                <w:szCs w:val="21"/>
                <w:u w:val="none"/>
                <w:vertAlign w:val="baseline"/>
                <w:lang w:val="en-US" w:eastAsia="zh-CN"/>
              </w:rPr>
            </w:pPr>
          </w:p>
        </w:tc>
      </w:tr>
      <w:tr w14:paraId="63E2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4A992CD2">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3.3（3）</w:t>
            </w:r>
          </w:p>
        </w:tc>
        <w:tc>
          <w:tcPr>
            <w:tcW w:w="1704" w:type="dxa"/>
            <w:vAlign w:val="center"/>
          </w:tcPr>
          <w:p w14:paraId="0840C370">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报价评分标准</w:t>
            </w:r>
          </w:p>
        </w:tc>
        <w:tc>
          <w:tcPr>
            <w:tcW w:w="6614" w:type="dxa"/>
            <w:gridSpan w:val="2"/>
            <w:vAlign w:val="center"/>
          </w:tcPr>
          <w:p w14:paraId="69D2ED56">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A8"/>
            </w:r>
            <w:r>
              <w:rPr>
                <w:rFonts w:hint="eastAsia" w:ascii="宋体" w:hAnsi="宋体" w:eastAsia="宋体" w:cs="宋体"/>
                <w:b w:val="0"/>
                <w:bCs w:val="0"/>
                <w:sz w:val="21"/>
                <w:szCs w:val="21"/>
                <w:u w:val="none"/>
                <w:vertAlign w:val="baseline"/>
                <w:lang w:val="en-US" w:eastAsia="zh-CN"/>
              </w:rPr>
              <w:t>方法一：E</w:t>
            </w:r>
            <w:r>
              <w:rPr>
                <w:rFonts w:hint="eastAsia" w:ascii="宋体" w:hAnsi="宋体" w:eastAsia="宋体" w:cs="宋体"/>
                <w:b w:val="0"/>
                <w:bCs w:val="0"/>
                <w:sz w:val="21"/>
                <w:szCs w:val="21"/>
                <w:u w:val="none"/>
                <w:vertAlign w:val="subscript"/>
                <w:lang w:val="en-US" w:eastAsia="zh-CN"/>
              </w:rPr>
              <w:t>1</w:t>
            </w:r>
            <w:r>
              <w:rPr>
                <w:rFonts w:hint="eastAsia" w:ascii="宋体" w:hAnsi="宋体" w:eastAsia="宋体" w:cs="宋体"/>
                <w:b w:val="0"/>
                <w:bCs w:val="0"/>
                <w:sz w:val="21"/>
                <w:szCs w:val="21"/>
                <w:u w:val="none"/>
                <w:vertAlign w:val="baseline"/>
                <w:lang w:val="en-US" w:eastAsia="zh-CN"/>
              </w:rPr>
              <w:t>=</w:t>
            </w:r>
            <w:r>
              <w:rPr>
                <w:rFonts w:hint="eastAsia" w:ascii="宋体" w:hAnsi="宋体" w:eastAsia="宋体" w:cs="宋体"/>
                <w:b w:val="0"/>
                <w:bCs w:val="0"/>
                <w:sz w:val="21"/>
                <w:szCs w:val="21"/>
                <w:u w:val="single"/>
                <w:vertAlign w:val="baseline"/>
                <w:lang w:val="en-US" w:eastAsia="zh-CN"/>
              </w:rPr>
              <w:t xml:space="preserve">             </w:t>
            </w:r>
            <w:r>
              <w:rPr>
                <w:rFonts w:hint="eastAsia" w:ascii="宋体" w:hAnsi="宋体" w:eastAsia="宋体" w:cs="宋体"/>
                <w:b w:val="0"/>
                <w:bCs w:val="0"/>
                <w:sz w:val="21"/>
                <w:szCs w:val="21"/>
                <w:u w:val="none"/>
                <w:vertAlign w:val="baseline"/>
                <w:lang w:val="en-US" w:eastAsia="zh-CN"/>
              </w:rPr>
              <w:t>， E</w:t>
            </w:r>
            <w:r>
              <w:rPr>
                <w:rFonts w:hint="eastAsia" w:ascii="宋体" w:hAnsi="宋体" w:eastAsia="宋体" w:cs="宋体"/>
                <w:b w:val="0"/>
                <w:bCs w:val="0"/>
                <w:sz w:val="21"/>
                <w:szCs w:val="21"/>
                <w:u w:val="none"/>
                <w:vertAlign w:val="subscript"/>
                <w:lang w:val="en-US" w:eastAsia="zh-CN"/>
              </w:rPr>
              <w:t>2</w:t>
            </w:r>
            <w:r>
              <w:rPr>
                <w:rFonts w:hint="eastAsia" w:ascii="宋体" w:hAnsi="宋体" w:eastAsia="宋体" w:cs="宋体"/>
                <w:b w:val="0"/>
                <w:bCs w:val="0"/>
                <w:sz w:val="21"/>
                <w:szCs w:val="21"/>
                <w:u w:val="none"/>
                <w:vertAlign w:val="baseline"/>
                <w:lang w:val="en-US" w:eastAsia="zh-CN"/>
              </w:rPr>
              <w:t>=</w:t>
            </w:r>
            <w:r>
              <w:rPr>
                <w:rFonts w:hint="eastAsia" w:ascii="宋体" w:hAnsi="宋体" w:eastAsia="宋体" w:cs="宋体"/>
                <w:b w:val="0"/>
                <w:bCs w:val="0"/>
                <w:sz w:val="21"/>
                <w:szCs w:val="21"/>
                <w:u w:val="single"/>
                <w:vertAlign w:val="baseline"/>
                <w:lang w:val="en-US" w:eastAsia="zh-CN"/>
              </w:rPr>
              <w:t xml:space="preserve">             </w:t>
            </w:r>
          </w:p>
          <w:p w14:paraId="5668A8E5">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FE"/>
            </w:r>
            <w:r>
              <w:rPr>
                <w:rFonts w:hint="eastAsia" w:ascii="宋体" w:hAnsi="宋体" w:eastAsia="宋体" w:cs="宋体"/>
                <w:b w:val="0"/>
                <w:bCs w:val="0"/>
                <w:sz w:val="21"/>
                <w:szCs w:val="21"/>
                <w:u w:val="none"/>
                <w:vertAlign w:val="baseline"/>
                <w:lang w:val="en-US" w:eastAsia="zh-CN"/>
              </w:rPr>
              <w:t>方法二：</w:t>
            </w:r>
            <w:r>
              <w:rPr>
                <w:rFonts w:hint="eastAsia" w:ascii="宋体" w:hAnsi="宋体" w:eastAsia="宋体" w:cs="宋体"/>
                <w:sz w:val="21"/>
                <w:szCs w:val="21"/>
                <w:lang w:eastAsia="zh-CN"/>
              </w:rPr>
              <w:t>低价优先法，报价得分=（通过初步评审的所有供应商的最低评审价格/供应商评审价格）×</w:t>
            </w:r>
            <w:r>
              <w:rPr>
                <w:rFonts w:hint="eastAsia" w:ascii="宋体" w:hAnsi="宋体" w:eastAsia="宋体" w:cs="宋体"/>
                <w:sz w:val="21"/>
                <w:szCs w:val="21"/>
                <w:lang w:val="en-US" w:eastAsia="zh-CN"/>
              </w:rPr>
              <w:t>30</w:t>
            </w:r>
          </w:p>
          <w:p w14:paraId="73B0102D">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A8"/>
            </w:r>
            <w:r>
              <w:rPr>
                <w:rFonts w:hint="eastAsia" w:ascii="宋体" w:hAnsi="宋体" w:eastAsia="宋体" w:cs="宋体"/>
                <w:b w:val="0"/>
                <w:bCs w:val="0"/>
                <w:sz w:val="21"/>
                <w:szCs w:val="21"/>
                <w:u w:val="none"/>
                <w:vertAlign w:val="baseline"/>
                <w:lang w:val="en-US" w:eastAsia="zh-CN"/>
              </w:rPr>
              <w:t>方法三：具体方法为：</w:t>
            </w:r>
            <w:r>
              <w:rPr>
                <w:rFonts w:hint="eastAsia" w:ascii="宋体" w:hAnsi="宋体" w:eastAsia="宋体" w:cs="宋体"/>
                <w:b w:val="0"/>
                <w:bCs w:val="0"/>
                <w:sz w:val="21"/>
                <w:szCs w:val="21"/>
                <w:u w:val="single"/>
                <w:vertAlign w:val="baseline"/>
                <w:lang w:val="en-US" w:eastAsia="zh-CN"/>
              </w:rPr>
              <w:t xml:space="preserve">                      </w:t>
            </w:r>
          </w:p>
        </w:tc>
      </w:tr>
      <w:tr w14:paraId="13D7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6362A394">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3.3（4）</w:t>
            </w:r>
          </w:p>
        </w:tc>
        <w:tc>
          <w:tcPr>
            <w:tcW w:w="1704" w:type="dxa"/>
            <w:vAlign w:val="center"/>
          </w:tcPr>
          <w:p w14:paraId="7B0F0883">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其他因素评分标准</w:t>
            </w:r>
          </w:p>
        </w:tc>
        <w:tc>
          <w:tcPr>
            <w:tcW w:w="2147" w:type="dxa"/>
            <w:vAlign w:val="center"/>
          </w:tcPr>
          <w:p w14:paraId="13A316DF">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sz w:val="21"/>
                <w:szCs w:val="21"/>
                <w:lang w:eastAsia="zh-CN"/>
              </w:rPr>
              <w:t>/</w:t>
            </w:r>
          </w:p>
        </w:tc>
        <w:tc>
          <w:tcPr>
            <w:tcW w:w="4467" w:type="dxa"/>
            <w:vAlign w:val="center"/>
          </w:tcPr>
          <w:p w14:paraId="282D8FE1">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sz w:val="21"/>
                <w:szCs w:val="21"/>
                <w:lang w:eastAsia="zh-CN"/>
              </w:rPr>
              <w:t>/</w:t>
            </w:r>
          </w:p>
        </w:tc>
      </w:tr>
      <w:tr w14:paraId="1E63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02953E9E">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条款号</w:t>
            </w:r>
          </w:p>
        </w:tc>
        <w:tc>
          <w:tcPr>
            <w:tcW w:w="1704" w:type="dxa"/>
            <w:vAlign w:val="center"/>
          </w:tcPr>
          <w:p w14:paraId="0CEC1C07">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条款内容</w:t>
            </w:r>
          </w:p>
        </w:tc>
        <w:tc>
          <w:tcPr>
            <w:tcW w:w="6614" w:type="dxa"/>
            <w:gridSpan w:val="2"/>
            <w:vAlign w:val="center"/>
          </w:tcPr>
          <w:p w14:paraId="7C6D2124">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编列内容</w:t>
            </w:r>
          </w:p>
        </w:tc>
      </w:tr>
      <w:tr w14:paraId="4443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3BE3761B">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3.6</w:t>
            </w:r>
          </w:p>
        </w:tc>
        <w:tc>
          <w:tcPr>
            <w:tcW w:w="1704" w:type="dxa"/>
            <w:vAlign w:val="center"/>
          </w:tcPr>
          <w:p w14:paraId="40FCB960">
            <w:pPr>
              <w:jc w:val="center"/>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t>供应商并列时确定供应商优先顺序的规则</w:t>
            </w:r>
          </w:p>
        </w:tc>
        <w:tc>
          <w:tcPr>
            <w:tcW w:w="6614" w:type="dxa"/>
            <w:gridSpan w:val="2"/>
            <w:vAlign w:val="center"/>
          </w:tcPr>
          <w:p w14:paraId="3B5BBCB4">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FE"/>
            </w:r>
            <w:r>
              <w:rPr>
                <w:rFonts w:hint="eastAsia" w:ascii="宋体" w:hAnsi="宋体" w:eastAsia="宋体" w:cs="宋体"/>
                <w:b w:val="0"/>
                <w:bCs w:val="0"/>
                <w:sz w:val="21"/>
                <w:szCs w:val="21"/>
                <w:u w:val="none"/>
                <w:vertAlign w:val="baseline"/>
                <w:lang w:val="en-US" w:eastAsia="zh-CN"/>
              </w:rPr>
              <w:t>由评审小组投票决定</w:t>
            </w:r>
          </w:p>
          <w:p w14:paraId="43CC7730">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A8"/>
            </w:r>
            <w:r>
              <w:rPr>
                <w:rFonts w:hint="eastAsia" w:ascii="宋体" w:hAnsi="宋体" w:eastAsia="宋体" w:cs="宋体"/>
                <w:b w:val="0"/>
                <w:bCs w:val="0"/>
                <w:sz w:val="21"/>
                <w:szCs w:val="21"/>
                <w:u w:val="none"/>
                <w:vertAlign w:val="baseline"/>
                <w:lang w:val="en-US" w:eastAsia="zh-CN"/>
              </w:rPr>
              <w:t>由评审小组抽签决定</w:t>
            </w:r>
          </w:p>
          <w:p w14:paraId="0544D096">
            <w:pPr>
              <w:jc w:val="left"/>
              <w:rPr>
                <w:rFonts w:hint="eastAsia"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u w:val="none"/>
                <w:vertAlign w:val="baseline"/>
                <w:lang w:val="en-US" w:eastAsia="zh-CN"/>
              </w:rPr>
              <w:sym w:font="Wingdings" w:char="00A8"/>
            </w:r>
            <w:r>
              <w:rPr>
                <w:rFonts w:hint="eastAsia" w:ascii="宋体" w:hAnsi="宋体" w:eastAsia="宋体" w:cs="宋体"/>
                <w:b w:val="0"/>
                <w:bCs w:val="0"/>
                <w:sz w:val="21"/>
                <w:szCs w:val="21"/>
                <w:u w:val="none"/>
                <w:vertAlign w:val="baseline"/>
                <w:lang w:val="en-US" w:eastAsia="zh-CN"/>
              </w:rPr>
              <w:t>其他方法：</w:t>
            </w:r>
            <w:r>
              <w:rPr>
                <w:rFonts w:hint="eastAsia" w:ascii="宋体" w:hAnsi="宋体" w:eastAsia="宋体" w:cs="宋体"/>
                <w:b w:val="0"/>
                <w:bCs w:val="0"/>
                <w:sz w:val="21"/>
                <w:szCs w:val="21"/>
                <w:u w:val="single"/>
                <w:vertAlign w:val="baseline"/>
                <w:lang w:val="en-US" w:eastAsia="zh-CN"/>
              </w:rPr>
              <w:t xml:space="preserve">        </w:t>
            </w:r>
          </w:p>
        </w:tc>
      </w:tr>
    </w:tbl>
    <w:p w14:paraId="2D9E2EA6"/>
    <w:p w14:paraId="76178746">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Cs w:val="24"/>
        </w:rPr>
      </w:pPr>
      <w:bookmarkStart w:id="344" w:name="_Toc26627"/>
      <w:bookmarkStart w:id="345" w:name="_Toc3129"/>
      <w:bookmarkStart w:id="346" w:name="_Toc30377"/>
      <w:bookmarkStart w:id="347" w:name="_Toc15092"/>
      <w:bookmarkStart w:id="348" w:name="_Toc6671"/>
      <w:r>
        <w:rPr>
          <w:rFonts w:hint="eastAsia" w:ascii="宋体" w:hAnsi="宋体" w:eastAsia="宋体" w:cs="宋体"/>
          <w:sz w:val="28"/>
          <w:szCs w:val="28"/>
        </w:rPr>
        <w:t>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评审方法（综合评分法）</w:t>
      </w:r>
      <w:bookmarkEnd w:id="344"/>
      <w:bookmarkEnd w:id="345"/>
      <w:bookmarkEnd w:id="346"/>
      <w:bookmarkEnd w:id="347"/>
      <w:bookmarkEnd w:id="348"/>
    </w:p>
    <w:p w14:paraId="30792B50">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本次评审采用综合评分法。</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小组对满足采购文件实质性要求的响应文件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按照本章第</w:t>
      </w:r>
      <w:r>
        <w:rPr>
          <w:rFonts w:hint="eastAsia" w:ascii="宋体" w:hAnsi="宋体" w:eastAsia="宋体" w:cs="宋体"/>
          <w:color w:val="000000"/>
          <w:spacing w:val="0"/>
          <w:w w:val="100"/>
          <w:position w:val="0"/>
          <w:sz w:val="24"/>
          <w:szCs w:val="24"/>
          <w:lang w:val="en-US" w:eastAsia="en-US" w:bidi="en-US"/>
        </w:rPr>
        <w:t>3</w:t>
      </w:r>
      <w:r>
        <w:rPr>
          <w:rFonts w:hint="eastAsia" w:cs="宋体"/>
          <w:color w:val="000000"/>
          <w:spacing w:val="0"/>
          <w:w w:val="100"/>
          <w:position w:val="0"/>
          <w:sz w:val="24"/>
          <w:szCs w:val="24"/>
          <w:lang w:val="en-US" w:eastAsia="zh-CN" w:bidi="en-US"/>
        </w:rPr>
        <w:t>条</w:t>
      </w:r>
      <w:r>
        <w:rPr>
          <w:rFonts w:hint="eastAsia" w:ascii="宋体" w:hAnsi="宋体" w:eastAsia="宋体" w:cs="宋体"/>
          <w:color w:val="000000"/>
          <w:spacing w:val="0"/>
          <w:w w:val="100"/>
          <w:position w:val="0"/>
          <w:sz w:val="24"/>
          <w:szCs w:val="24"/>
        </w:rPr>
        <w:t>规定的评分标准进行打分</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并按得分由高到低的顺序推荐候选成交供应商。</w:t>
      </w:r>
    </w:p>
    <w:p w14:paraId="65A8604E">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8"/>
          <w:szCs w:val="28"/>
        </w:rPr>
      </w:pPr>
      <w:bookmarkStart w:id="349" w:name="_Toc28537"/>
      <w:bookmarkStart w:id="350" w:name="_Toc29906"/>
      <w:bookmarkStart w:id="351" w:name="_Toc17370"/>
      <w:bookmarkStart w:id="352" w:name="_Toc25380"/>
      <w:bookmarkStart w:id="353" w:name="_Toc12457"/>
      <w:r>
        <w:rPr>
          <w:rFonts w:hint="eastAsia" w:ascii="宋体" w:hAnsi="宋体" w:eastAsia="宋体" w:cs="宋体"/>
          <w:sz w:val="28"/>
          <w:szCs w:val="28"/>
        </w:rPr>
        <w:t>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初步评审标准和程序</w:t>
      </w:r>
      <w:bookmarkEnd w:id="349"/>
      <w:bookmarkEnd w:id="350"/>
      <w:bookmarkEnd w:id="351"/>
      <w:bookmarkEnd w:id="352"/>
      <w:bookmarkEnd w:id="353"/>
    </w:p>
    <w:p w14:paraId="11032BED">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4"/>
          <w:szCs w:val="24"/>
        </w:rPr>
      </w:pPr>
      <w:bookmarkStart w:id="354" w:name="_Toc26490"/>
      <w:bookmarkStart w:id="355" w:name="_Toc25579"/>
      <w:bookmarkStart w:id="356" w:name="_Toc27730"/>
      <w:bookmarkStart w:id="357" w:name="_Toc17200"/>
      <w:bookmarkStart w:id="358" w:name="_Toc16877"/>
      <w:r>
        <w:rPr>
          <w:rFonts w:hint="eastAsia" w:ascii="宋体" w:hAnsi="宋体" w:eastAsia="宋体" w:cs="宋体"/>
          <w:sz w:val="24"/>
          <w:szCs w:val="24"/>
          <w:lang w:val="en-US" w:eastAsia="en-US"/>
        </w:rPr>
        <w:t>2.</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初步评审标准</w:t>
      </w:r>
      <w:bookmarkEnd w:id="354"/>
      <w:bookmarkEnd w:id="355"/>
      <w:bookmarkEnd w:id="356"/>
      <w:bookmarkEnd w:id="357"/>
      <w:bookmarkEnd w:id="358"/>
    </w:p>
    <w:p w14:paraId="0C4FE6DB">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2.1.1</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形式评审标准：见评审办法前附表。</w:t>
      </w:r>
    </w:p>
    <w:p w14:paraId="58885084">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2.1.2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资格评审标准：见评审办法前附表。</w:t>
      </w:r>
    </w:p>
    <w:p w14:paraId="31601772">
      <w:pPr>
        <w:pStyle w:val="21"/>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val="en-US" w:eastAsia="zh-CN" w:bidi="en-US"/>
        </w:rPr>
        <w:t>2.</w:t>
      </w:r>
      <w:r>
        <w:rPr>
          <w:rFonts w:hint="eastAsia" w:ascii="宋体" w:hAnsi="宋体" w:eastAsia="宋体" w:cs="宋体"/>
          <w:color w:val="000000"/>
          <w:spacing w:val="0"/>
          <w:w w:val="100"/>
          <w:position w:val="0"/>
          <w:sz w:val="24"/>
          <w:szCs w:val="24"/>
          <w:lang w:val="en-US" w:eastAsia="en-US" w:bidi="en-US"/>
        </w:rPr>
        <w:t>1.3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响应性评审标准：见评审办法前附表。</w:t>
      </w:r>
    </w:p>
    <w:p w14:paraId="24585449">
      <w:pPr>
        <w:pStyle w:val="5"/>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4"/>
          <w:szCs w:val="24"/>
        </w:rPr>
      </w:pPr>
      <w:bookmarkStart w:id="359" w:name="_Toc12376"/>
      <w:bookmarkStart w:id="360" w:name="_Toc17074"/>
      <w:bookmarkStart w:id="361" w:name="_Toc11161"/>
      <w:bookmarkStart w:id="362" w:name="_Toc12116"/>
      <w:bookmarkStart w:id="363" w:name="_Toc10625"/>
      <w:r>
        <w:rPr>
          <w:rFonts w:hint="eastAsia" w:ascii="宋体" w:hAnsi="宋体" w:eastAsia="宋体" w:cs="宋体"/>
          <w:sz w:val="24"/>
          <w:szCs w:val="24"/>
          <w:lang w:val="en-US" w:eastAsia="en-US"/>
        </w:rPr>
        <w:t>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初步评审程序</w:t>
      </w:r>
      <w:bookmarkEnd w:id="359"/>
      <w:bookmarkEnd w:id="360"/>
      <w:bookmarkEnd w:id="361"/>
      <w:bookmarkEnd w:id="362"/>
      <w:bookmarkEnd w:id="363"/>
    </w:p>
    <w:p w14:paraId="7E840E7E">
      <w:pPr>
        <w:pStyle w:val="21"/>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val="en-US" w:eastAsia="zh-CN" w:bidi="en-US"/>
        </w:rPr>
        <w:t>2.</w:t>
      </w:r>
      <w:r>
        <w:rPr>
          <w:rFonts w:hint="eastAsia" w:ascii="宋体" w:hAnsi="宋体" w:eastAsia="宋体" w:cs="宋体"/>
          <w:color w:val="000000"/>
          <w:spacing w:val="0"/>
          <w:w w:val="100"/>
          <w:position w:val="0"/>
          <w:sz w:val="24"/>
          <w:szCs w:val="24"/>
          <w:lang w:val="en-US" w:eastAsia="en-US" w:bidi="en-US"/>
        </w:rPr>
        <w:t>2.</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小组依据本章第</w:t>
      </w:r>
      <w:r>
        <w:rPr>
          <w:rFonts w:hint="eastAsia" w:ascii="宋体" w:hAnsi="宋体" w:eastAsia="宋体" w:cs="宋体"/>
          <w:color w:val="000000"/>
          <w:spacing w:val="0"/>
          <w:w w:val="100"/>
          <w:position w:val="0"/>
          <w:sz w:val="24"/>
          <w:szCs w:val="24"/>
          <w:lang w:val="en-US" w:eastAsia="en-US" w:bidi="en-US"/>
        </w:rPr>
        <w:t>2.</w:t>
      </w:r>
      <w:r>
        <w:rPr>
          <w:rFonts w:hint="eastAsia" w:ascii="宋体" w:hAnsi="宋体" w:eastAsia="宋体" w:cs="宋体"/>
          <w:color w:val="000000"/>
          <w:spacing w:val="0"/>
          <w:w w:val="100"/>
          <w:position w:val="0"/>
          <w:sz w:val="24"/>
          <w:szCs w:val="24"/>
        </w:rPr>
        <w:t>1款规定的标准对供应商递交的响应文件进行初步评审</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判断响应文件的形式是否符合要求、供应商是否符合资格条件、响应文件是否实质性响应采购文件的要求。只有以上评审合格的响应文件才可通过初步评审。</w:t>
      </w:r>
    </w:p>
    <w:p w14:paraId="512893A5">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cs="宋体"/>
          <w:color w:val="auto"/>
          <w:spacing w:val="0"/>
          <w:w w:val="100"/>
          <w:position w:val="0"/>
          <w:sz w:val="24"/>
          <w:szCs w:val="24"/>
          <w:lang w:eastAsia="zh-CN"/>
        </w:rPr>
      </w:pPr>
      <w:r>
        <w:rPr>
          <w:rFonts w:hint="eastAsia" w:ascii="宋体" w:hAnsi="宋体" w:eastAsia="宋体" w:cs="宋体"/>
          <w:color w:val="auto"/>
          <w:spacing w:val="0"/>
          <w:w w:val="100"/>
          <w:position w:val="0"/>
          <w:sz w:val="24"/>
          <w:szCs w:val="24"/>
          <w:lang w:val="en-US" w:eastAsia="en-US" w:bidi="en-US"/>
        </w:rPr>
        <w:t>2.2.2</w:t>
      </w:r>
      <w:r>
        <w:rPr>
          <w:rFonts w:hint="eastAsia" w:cs="宋体"/>
          <w:color w:val="auto"/>
          <w:spacing w:val="0"/>
          <w:w w:val="100"/>
          <w:position w:val="0"/>
          <w:sz w:val="24"/>
          <w:szCs w:val="24"/>
          <w:lang w:val="en-US" w:eastAsia="zh-CN" w:bidi="en-US"/>
        </w:rPr>
        <w:t xml:space="preserve"> 供应商响应报价（含税）不得超出（不含等于）采购人公布的最高限价。凡供应商的响应报价（含税）超出最高限价的，该供应商的响应文件</w:t>
      </w:r>
      <w:r>
        <w:rPr>
          <w:rFonts w:hint="eastAsia" w:cs="宋体"/>
          <w:color w:val="auto"/>
          <w:spacing w:val="0"/>
          <w:w w:val="100"/>
          <w:position w:val="0"/>
          <w:sz w:val="24"/>
          <w:szCs w:val="24"/>
          <w:lang w:eastAsia="zh-CN"/>
        </w:rPr>
        <w:t>将被视为无效。</w:t>
      </w:r>
    </w:p>
    <w:p w14:paraId="7C8FEBCF">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val="en-US" w:eastAsia="zh-CN"/>
        </w:rPr>
        <w:t>各</w:t>
      </w:r>
      <w:r>
        <w:rPr>
          <w:rFonts w:hint="eastAsia" w:cs="宋体"/>
          <w:color w:val="000000"/>
          <w:spacing w:val="0"/>
          <w:w w:val="100"/>
          <w:position w:val="0"/>
          <w:sz w:val="24"/>
          <w:szCs w:val="24"/>
          <w:lang w:eastAsia="zh-CN"/>
        </w:rPr>
        <w:t>供应商在响应函</w:t>
      </w:r>
      <w:r>
        <w:rPr>
          <w:rFonts w:hint="eastAsia" w:cs="宋体"/>
          <w:color w:val="000000"/>
          <w:spacing w:val="0"/>
          <w:w w:val="100"/>
          <w:position w:val="0"/>
          <w:sz w:val="24"/>
          <w:szCs w:val="24"/>
          <w:lang w:val="en-US" w:eastAsia="zh-CN"/>
        </w:rPr>
        <w:t>或报价表</w:t>
      </w:r>
      <w:r>
        <w:rPr>
          <w:rFonts w:hint="eastAsia" w:cs="宋体"/>
          <w:color w:val="000000"/>
          <w:spacing w:val="0"/>
          <w:w w:val="100"/>
          <w:position w:val="0"/>
          <w:sz w:val="24"/>
          <w:szCs w:val="24"/>
          <w:lang w:eastAsia="zh-CN"/>
        </w:rPr>
        <w:t>中载明的税率相同的，以含税报价作为评审价格，税率不同的，以不含税报价作为评审价格。</w:t>
      </w:r>
    </w:p>
    <w:p w14:paraId="225A3BBA">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小组经过对供应商的报价进行比较或基于专业经验认为某一供应商的报价</w:t>
      </w:r>
      <w:r>
        <w:rPr>
          <w:rFonts w:hint="eastAsia" w:cs="宋体"/>
          <w:color w:val="000000"/>
          <w:spacing w:val="0"/>
          <w:w w:val="100"/>
          <w:position w:val="0"/>
          <w:sz w:val="24"/>
          <w:szCs w:val="24"/>
          <w:lang w:eastAsia="zh-CN"/>
        </w:rPr>
        <w:t>异常</w:t>
      </w:r>
      <w:r>
        <w:rPr>
          <w:rFonts w:hint="eastAsia" w:ascii="宋体" w:hAnsi="宋体" w:eastAsia="宋体" w:cs="宋体"/>
          <w:color w:val="000000"/>
          <w:spacing w:val="0"/>
          <w:w w:val="100"/>
          <w:position w:val="0"/>
          <w:sz w:val="24"/>
          <w:szCs w:val="24"/>
        </w:rPr>
        <w:t>过低</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可能对其履约造成影响时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应当要求该供应商作岀书面说明并提供相应的证明材料。供应商不能合理说明或者不能提供相应证明材料的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其响应文件将被视为无效。</w:t>
      </w:r>
    </w:p>
    <w:p w14:paraId="25235164">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val="en-US" w:eastAsia="zh-CN" w:bidi="en-US"/>
        </w:rPr>
        <w:t>2.</w:t>
      </w:r>
      <w:r>
        <w:rPr>
          <w:rFonts w:hint="eastAsia" w:ascii="宋体" w:hAnsi="宋体" w:eastAsia="宋体" w:cs="宋体"/>
          <w:color w:val="000000"/>
          <w:spacing w:val="0"/>
          <w:w w:val="100"/>
          <w:position w:val="0"/>
          <w:sz w:val="24"/>
          <w:szCs w:val="24"/>
          <w:lang w:val="en-US" w:eastAsia="en-US" w:bidi="en-US"/>
        </w:rPr>
        <w:t>2.3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响应文件中有含义不明确、同类问题表述不一致或有明显文字和计算错误的内容</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评审小组可要求供应商在规定时间内进行澄清、说明和补正。供应商澄清、说明和补正的内容应由法定代表人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单位负责人</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或其授权的代理人签字</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加盖单位</w:t>
      </w:r>
      <w:r>
        <w:rPr>
          <w:rFonts w:hint="eastAsia" w:cs="宋体"/>
          <w:color w:val="000000"/>
          <w:spacing w:val="0"/>
          <w:w w:val="100"/>
          <w:position w:val="0"/>
          <w:sz w:val="24"/>
          <w:szCs w:val="24"/>
          <w:lang w:val="en-US" w:eastAsia="zh-CN"/>
        </w:rPr>
        <w:t>公</w:t>
      </w:r>
      <w:r>
        <w:rPr>
          <w:rFonts w:hint="eastAsia" w:ascii="宋体" w:hAnsi="宋体" w:eastAsia="宋体" w:cs="宋体"/>
          <w:color w:val="000000"/>
          <w:spacing w:val="0"/>
          <w:w w:val="100"/>
          <w:position w:val="0"/>
          <w:sz w:val="24"/>
          <w:szCs w:val="24"/>
        </w:rPr>
        <w:t>章。澄清、说明和补正不得超出响应文件的范围且不得改变响应文件的实质性内容</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并构成响应文件的组成部分。</w:t>
      </w:r>
      <w:bookmarkStart w:id="364" w:name="bookmark1167"/>
      <w:bookmarkEnd w:id="364"/>
    </w:p>
    <w:p w14:paraId="6B7F28C4">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响应</w:t>
      </w:r>
      <w:r>
        <w:rPr>
          <w:rFonts w:hint="eastAsia" w:ascii="宋体" w:hAnsi="宋体" w:eastAsia="宋体" w:cs="宋体"/>
          <w:color w:val="000000"/>
          <w:spacing w:val="0"/>
          <w:w w:val="100"/>
          <w:position w:val="0"/>
          <w:sz w:val="24"/>
          <w:szCs w:val="24"/>
        </w:rPr>
        <w:t>报价有算术错误或其他错误的</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小组按以下原则</w:t>
      </w:r>
      <w:r>
        <w:rPr>
          <w:rFonts w:hint="eastAsia" w:cs="宋体"/>
          <w:color w:val="000000"/>
          <w:spacing w:val="0"/>
          <w:w w:val="100"/>
          <w:position w:val="0"/>
          <w:sz w:val="24"/>
          <w:szCs w:val="24"/>
          <w:lang w:eastAsia="zh-CN"/>
        </w:rPr>
        <w:t>要求供应商对响应报价</w:t>
      </w:r>
      <w:r>
        <w:rPr>
          <w:rFonts w:hint="eastAsia" w:ascii="宋体" w:hAnsi="宋体" w:eastAsia="宋体" w:cs="宋体"/>
          <w:color w:val="000000"/>
          <w:spacing w:val="0"/>
          <w:w w:val="100"/>
          <w:position w:val="0"/>
          <w:sz w:val="24"/>
          <w:szCs w:val="24"/>
        </w:rPr>
        <w:t>进行修正</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修正的</w:t>
      </w:r>
      <w:r>
        <w:rPr>
          <w:rFonts w:hint="eastAsia" w:cs="宋体"/>
          <w:color w:val="000000"/>
          <w:spacing w:val="0"/>
          <w:w w:val="100"/>
          <w:position w:val="0"/>
          <w:sz w:val="24"/>
          <w:szCs w:val="24"/>
          <w:lang w:val="en-US" w:eastAsia="zh-CN"/>
        </w:rPr>
        <w:t>报</w:t>
      </w:r>
      <w:r>
        <w:rPr>
          <w:rFonts w:hint="eastAsia" w:ascii="宋体" w:hAnsi="宋体" w:eastAsia="宋体" w:cs="宋体"/>
          <w:color w:val="000000"/>
          <w:spacing w:val="0"/>
          <w:w w:val="100"/>
          <w:position w:val="0"/>
          <w:sz w:val="24"/>
          <w:szCs w:val="24"/>
        </w:rPr>
        <w:t>价经</w:t>
      </w:r>
      <w:r>
        <w:rPr>
          <w:rFonts w:hint="eastAsia" w:cs="宋体"/>
          <w:color w:val="000000"/>
          <w:spacing w:val="0"/>
          <w:w w:val="100"/>
          <w:position w:val="0"/>
          <w:sz w:val="24"/>
          <w:szCs w:val="24"/>
          <w:lang w:val="en-US" w:eastAsia="zh-CN"/>
        </w:rPr>
        <w:t>供应商</w:t>
      </w:r>
      <w:r>
        <w:rPr>
          <w:rFonts w:hint="eastAsia" w:ascii="宋体" w:hAnsi="宋体" w:eastAsia="宋体" w:cs="宋体"/>
          <w:color w:val="000000"/>
          <w:spacing w:val="0"/>
          <w:w w:val="100"/>
          <w:position w:val="0"/>
          <w:sz w:val="24"/>
          <w:szCs w:val="24"/>
        </w:rPr>
        <w:t>书面确认后具有约束力。供应商不接受修正</w:t>
      </w:r>
      <w:r>
        <w:rPr>
          <w:rFonts w:hint="eastAsia" w:cs="宋体"/>
          <w:color w:val="000000"/>
          <w:spacing w:val="0"/>
          <w:w w:val="100"/>
          <w:position w:val="0"/>
          <w:sz w:val="24"/>
          <w:szCs w:val="24"/>
          <w:lang w:val="en-US" w:eastAsia="zh-CN"/>
        </w:rPr>
        <w:t>报</w:t>
      </w:r>
      <w:r>
        <w:rPr>
          <w:rFonts w:hint="eastAsia" w:ascii="宋体" w:hAnsi="宋体" w:eastAsia="宋体" w:cs="宋体"/>
          <w:color w:val="000000"/>
          <w:spacing w:val="0"/>
          <w:w w:val="100"/>
          <w:position w:val="0"/>
          <w:sz w:val="24"/>
          <w:szCs w:val="24"/>
        </w:rPr>
        <w:t>价</w:t>
      </w:r>
      <w:r>
        <w:rPr>
          <w:rFonts w:hint="eastAsia" w:cs="宋体"/>
          <w:color w:val="000000"/>
          <w:spacing w:val="0"/>
          <w:w w:val="100"/>
          <w:position w:val="0"/>
          <w:sz w:val="24"/>
          <w:szCs w:val="24"/>
          <w:lang w:val="en-US" w:eastAsia="zh-CN"/>
        </w:rPr>
        <w:t>的，</w:t>
      </w:r>
      <w:r>
        <w:rPr>
          <w:rFonts w:hint="eastAsia" w:ascii="宋体" w:hAnsi="宋体" w:eastAsia="宋体" w:cs="宋体"/>
          <w:color w:val="000000"/>
          <w:spacing w:val="0"/>
          <w:w w:val="100"/>
          <w:position w:val="0"/>
          <w:sz w:val="24"/>
          <w:szCs w:val="24"/>
        </w:rPr>
        <w:t>其响应文件</w:t>
      </w:r>
      <w:r>
        <w:rPr>
          <w:rFonts w:hint="eastAsia" w:cs="宋体"/>
          <w:color w:val="000000"/>
          <w:spacing w:val="0"/>
          <w:w w:val="100"/>
          <w:position w:val="0"/>
          <w:sz w:val="24"/>
          <w:szCs w:val="24"/>
          <w:lang w:val="en-US" w:eastAsia="zh-CN"/>
        </w:rPr>
        <w:t>作</w:t>
      </w:r>
      <w:r>
        <w:rPr>
          <w:rFonts w:hint="eastAsia" w:ascii="宋体" w:hAnsi="宋体" w:eastAsia="宋体" w:cs="宋体"/>
          <w:color w:val="000000"/>
          <w:spacing w:val="0"/>
          <w:w w:val="100"/>
          <w:position w:val="0"/>
          <w:sz w:val="24"/>
          <w:szCs w:val="24"/>
        </w:rPr>
        <w:t>无效</w:t>
      </w:r>
      <w:r>
        <w:rPr>
          <w:rFonts w:hint="eastAsia" w:cs="宋体"/>
          <w:color w:val="000000"/>
          <w:spacing w:val="0"/>
          <w:w w:val="100"/>
          <w:position w:val="0"/>
          <w:sz w:val="24"/>
          <w:szCs w:val="24"/>
          <w:lang w:val="en-US" w:eastAsia="zh-CN"/>
        </w:rPr>
        <w:t>处理</w:t>
      </w:r>
      <w:r>
        <w:rPr>
          <w:rFonts w:hint="eastAsia" w:ascii="宋体" w:hAnsi="宋体" w:eastAsia="宋体" w:cs="宋体"/>
          <w:color w:val="000000"/>
          <w:spacing w:val="0"/>
          <w:w w:val="100"/>
          <w:position w:val="0"/>
          <w:sz w:val="24"/>
          <w:szCs w:val="24"/>
        </w:rPr>
        <w:t>：</w:t>
      </w:r>
    </w:p>
    <w:p w14:paraId="46BA909B">
      <w:pPr>
        <w:pStyle w:val="21"/>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大写金额与小写金额不一致的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以大写金额为准；</w:t>
      </w:r>
    </w:p>
    <w:p w14:paraId="3A3D7355">
      <w:pPr>
        <w:pStyle w:val="21"/>
        <w:keepNext w:val="0"/>
        <w:keepLines w:val="0"/>
        <w:pageBreakBefore w:val="0"/>
        <w:widowControl w:val="0"/>
        <w:numPr>
          <w:ilvl w:val="0"/>
          <w:numId w:val="0"/>
        </w:numPr>
        <w:shd w:val="clear" w:color="auto" w:fill="auto"/>
        <w:tabs>
          <w:tab w:val="left" w:pos="1030"/>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总价金额与单价金额不一致的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以单价金额为准</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但单价金额小数点有明显错误的除外；</w:t>
      </w:r>
    </w:p>
    <w:p w14:paraId="1FAFDEAA">
      <w:pPr>
        <w:pStyle w:val="21"/>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报价表中合计报价与分项报价的合价不一致的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以各分项报价的合价累计数为准；</w:t>
      </w:r>
    </w:p>
    <w:p w14:paraId="77AA6BD7">
      <w:pPr>
        <w:pStyle w:val="21"/>
        <w:keepNext w:val="0"/>
        <w:keepLines w:val="0"/>
        <w:pageBreakBefore w:val="0"/>
        <w:widowControl w:val="0"/>
        <w:numPr>
          <w:ilvl w:val="0"/>
          <w:numId w:val="0"/>
        </w:numPr>
        <w:shd w:val="clear" w:color="auto" w:fill="auto"/>
        <w:tabs>
          <w:tab w:val="left" w:pos="1030"/>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如果分项报价中存在缺漏项</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且缺漏项内容不属于实质性偏差的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则视为缺漏项内容的价格已包含在其他分项报价之中</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供应商应完成报价中</w:t>
      </w:r>
      <w:r>
        <w:rPr>
          <w:rFonts w:hint="eastAsia" w:ascii="宋体" w:hAnsi="宋体" w:eastAsia="宋体" w:cs="宋体"/>
          <w:color w:val="000000"/>
          <w:spacing w:val="0"/>
          <w:w w:val="100"/>
          <w:position w:val="0"/>
          <w:sz w:val="24"/>
          <w:szCs w:val="24"/>
        </w:rPr>
        <w:t>缺漏项内容</w:t>
      </w:r>
      <w:r>
        <w:rPr>
          <w:rFonts w:hint="eastAsia" w:cs="宋体"/>
          <w:color w:val="000000"/>
          <w:spacing w:val="0"/>
          <w:w w:val="100"/>
          <w:position w:val="0"/>
          <w:sz w:val="24"/>
          <w:szCs w:val="24"/>
          <w:lang w:val="en-US" w:eastAsia="zh-CN"/>
        </w:rPr>
        <w:t>的工作但结算时不予计价</w:t>
      </w:r>
      <w:r>
        <w:rPr>
          <w:rFonts w:hint="eastAsia" w:ascii="宋体" w:hAnsi="宋体" w:eastAsia="宋体" w:cs="宋体"/>
          <w:color w:val="000000"/>
          <w:spacing w:val="0"/>
          <w:w w:val="100"/>
          <w:position w:val="0"/>
          <w:sz w:val="24"/>
          <w:szCs w:val="24"/>
        </w:rPr>
        <w:t>。</w:t>
      </w:r>
    </w:p>
    <w:p w14:paraId="5A823D01">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cs="宋体"/>
          <w:b w:val="0"/>
          <w:bCs w:val="0"/>
          <w:color w:val="000000"/>
          <w:spacing w:val="0"/>
          <w:w w:val="100"/>
          <w:position w:val="0"/>
          <w:sz w:val="24"/>
          <w:szCs w:val="24"/>
          <w:lang w:val="en-US" w:eastAsia="zh-CN"/>
        </w:rPr>
      </w:pPr>
      <w:r>
        <w:rPr>
          <w:rFonts w:hint="eastAsia"/>
          <w:sz w:val="24"/>
          <w:szCs w:val="24"/>
          <w:lang w:eastAsia="zh-CN"/>
        </w:rPr>
        <w:t>修正的</w:t>
      </w:r>
      <w:r>
        <w:rPr>
          <w:rFonts w:hint="eastAsia"/>
          <w:b w:val="0"/>
          <w:bCs w:val="0"/>
          <w:sz w:val="24"/>
          <w:szCs w:val="24"/>
          <w:lang w:val="en-US" w:eastAsia="zh-CN"/>
        </w:rPr>
        <w:t>报</w:t>
      </w:r>
      <w:r>
        <w:rPr>
          <w:rFonts w:hint="eastAsia"/>
          <w:sz w:val="24"/>
          <w:szCs w:val="24"/>
          <w:lang w:eastAsia="zh-CN"/>
        </w:rPr>
        <w:t>价经供应商书面确认</w:t>
      </w:r>
      <w:r>
        <w:rPr>
          <w:rFonts w:hint="eastAsia"/>
          <w:b w:val="0"/>
          <w:bCs w:val="0"/>
          <w:sz w:val="24"/>
          <w:szCs w:val="24"/>
          <w:lang w:val="en-US" w:eastAsia="zh-CN"/>
        </w:rPr>
        <w:t>的，</w:t>
      </w:r>
      <w:r>
        <w:rPr>
          <w:rFonts w:hint="eastAsia" w:ascii="宋体" w:hAnsi="宋体" w:eastAsia="宋体" w:cs="宋体"/>
          <w:color w:val="000000"/>
          <w:spacing w:val="0"/>
          <w:w w:val="100"/>
          <w:position w:val="0"/>
          <w:sz w:val="24"/>
          <w:szCs w:val="24"/>
          <w:lang w:eastAsia="zh-CN"/>
        </w:rPr>
        <w:t>修正</w:t>
      </w:r>
      <w:r>
        <w:rPr>
          <w:rFonts w:hint="eastAsia" w:cs="宋体"/>
          <w:color w:val="000000"/>
          <w:spacing w:val="0"/>
          <w:w w:val="100"/>
          <w:position w:val="0"/>
          <w:sz w:val="24"/>
          <w:szCs w:val="24"/>
          <w:lang w:val="en-US" w:eastAsia="zh-CN"/>
        </w:rPr>
        <w:t>报</w:t>
      </w:r>
      <w:r>
        <w:rPr>
          <w:rFonts w:hint="eastAsia" w:ascii="宋体" w:hAnsi="宋体" w:eastAsia="宋体" w:cs="宋体"/>
          <w:color w:val="000000"/>
          <w:spacing w:val="0"/>
          <w:w w:val="100"/>
          <w:position w:val="0"/>
          <w:sz w:val="24"/>
          <w:szCs w:val="24"/>
          <w:lang w:eastAsia="zh-CN"/>
        </w:rPr>
        <w:t>价</w:t>
      </w:r>
      <w:r>
        <w:rPr>
          <w:rFonts w:hint="eastAsia" w:cs="宋体"/>
          <w:color w:val="000000"/>
          <w:spacing w:val="0"/>
          <w:w w:val="100"/>
          <w:position w:val="0"/>
          <w:sz w:val="24"/>
          <w:szCs w:val="24"/>
          <w:lang w:eastAsia="zh-CN"/>
        </w:rPr>
        <w:t>作为评审价格，</w:t>
      </w:r>
      <w:r>
        <w:rPr>
          <w:rFonts w:hint="eastAsia" w:cs="宋体"/>
          <w:color w:val="000000"/>
          <w:spacing w:val="0"/>
          <w:w w:val="100"/>
          <w:position w:val="0"/>
          <w:sz w:val="24"/>
          <w:szCs w:val="24"/>
          <w:lang w:val="en-US" w:eastAsia="zh-CN"/>
        </w:rPr>
        <w:t>按本章2.2.2项规定执行</w:t>
      </w:r>
      <w:r>
        <w:rPr>
          <w:rFonts w:hint="eastAsia" w:cs="宋体"/>
          <w:color w:val="000000"/>
          <w:spacing w:val="0"/>
          <w:w w:val="100"/>
          <w:position w:val="0"/>
          <w:sz w:val="24"/>
          <w:szCs w:val="24"/>
          <w:lang w:val="en-US" w:eastAsia="zh-CN" w:bidi="en-US"/>
        </w:rPr>
        <w:t>。</w:t>
      </w:r>
    </w:p>
    <w:p w14:paraId="6BFAD0EB">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2.2.4</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供应商有串通、弄虚作假、行贿等违法行为的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其响应文件将被视为无效。</w:t>
      </w:r>
    </w:p>
    <w:p w14:paraId="5CB022AB">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highlight w:val="none"/>
        </w:rPr>
      </w:pPr>
      <w:r>
        <w:rPr>
          <w:rFonts w:hint="eastAsia" w:ascii="宋体" w:hAnsi="宋体" w:eastAsia="宋体" w:cs="宋体"/>
          <w:color w:val="000000"/>
          <w:spacing w:val="0"/>
          <w:w w:val="100"/>
          <w:position w:val="0"/>
          <w:sz w:val="24"/>
          <w:szCs w:val="24"/>
          <w:highlight w:val="none"/>
          <w:lang w:val="en-US" w:eastAsia="en-US" w:bidi="en-US"/>
        </w:rPr>
        <w:t>2.2.5</w:t>
      </w:r>
      <w:r>
        <w:rPr>
          <w:rFonts w:hint="eastAsia" w:cs="宋体"/>
          <w:color w:val="000000"/>
          <w:spacing w:val="0"/>
          <w:w w:val="100"/>
          <w:position w:val="0"/>
          <w:sz w:val="24"/>
          <w:szCs w:val="24"/>
          <w:highlight w:val="none"/>
          <w:lang w:val="en-US" w:eastAsia="zh-CN" w:bidi="en-US"/>
        </w:rPr>
        <w:t xml:space="preserve"> </w:t>
      </w:r>
      <w:r>
        <w:rPr>
          <w:rFonts w:hint="eastAsia" w:ascii="宋体" w:hAnsi="宋体" w:eastAsia="宋体" w:cs="宋体"/>
          <w:color w:val="000000"/>
          <w:spacing w:val="0"/>
          <w:w w:val="100"/>
          <w:position w:val="0"/>
          <w:sz w:val="24"/>
          <w:szCs w:val="24"/>
          <w:highlight w:val="none"/>
        </w:rPr>
        <w:t>特殊情形处理</w:t>
      </w:r>
    </w:p>
    <w:p w14:paraId="070231C9">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highlight w:val="none"/>
        </w:rPr>
      </w:pPr>
      <w:r>
        <w:rPr>
          <w:rFonts w:hint="eastAsia" w:cs="宋体"/>
          <w:color w:val="000000"/>
          <w:spacing w:val="0"/>
          <w:w w:val="100"/>
          <w:position w:val="0"/>
          <w:sz w:val="24"/>
          <w:szCs w:val="24"/>
          <w:highlight w:val="none"/>
          <w:lang w:val="en-US" w:eastAsia="zh-CN"/>
        </w:rPr>
        <w:t>通过</w:t>
      </w:r>
      <w:r>
        <w:rPr>
          <w:rFonts w:hint="eastAsia" w:ascii="宋体" w:hAnsi="宋体" w:eastAsia="宋体" w:cs="宋体"/>
          <w:color w:val="000000"/>
          <w:spacing w:val="0"/>
          <w:w w:val="100"/>
          <w:position w:val="0"/>
          <w:sz w:val="24"/>
          <w:szCs w:val="24"/>
          <w:highlight w:val="none"/>
        </w:rPr>
        <w:t>初步评审</w:t>
      </w:r>
      <w:r>
        <w:rPr>
          <w:rFonts w:hint="eastAsia" w:cs="宋体"/>
          <w:color w:val="000000"/>
          <w:spacing w:val="0"/>
          <w:w w:val="100"/>
          <w:position w:val="0"/>
          <w:sz w:val="24"/>
          <w:szCs w:val="24"/>
          <w:highlight w:val="none"/>
          <w:lang w:val="en-US" w:eastAsia="zh-CN"/>
        </w:rPr>
        <w:t>的供应商不足3家的</w:t>
      </w:r>
      <w:r>
        <w:rPr>
          <w:rFonts w:hint="eastAsia" w:cs="宋体"/>
          <w:color w:val="000000"/>
          <w:spacing w:val="0"/>
          <w:w w:val="100"/>
          <w:position w:val="0"/>
          <w:sz w:val="24"/>
          <w:szCs w:val="24"/>
          <w:highlight w:val="none"/>
          <w:lang w:eastAsia="zh-CN"/>
        </w:rPr>
        <w:t>，</w:t>
      </w:r>
      <w:r>
        <w:rPr>
          <w:rFonts w:hint="eastAsia" w:ascii="宋体" w:hAnsi="宋体" w:eastAsia="宋体" w:cs="宋体"/>
          <w:color w:val="000000"/>
          <w:spacing w:val="0"/>
          <w:w w:val="100"/>
          <w:position w:val="0"/>
          <w:sz w:val="24"/>
          <w:szCs w:val="24"/>
          <w:highlight w:val="none"/>
        </w:rPr>
        <w:t>评审小组应当终止评审。</w:t>
      </w:r>
    </w:p>
    <w:p w14:paraId="4FBC8262">
      <w:pPr>
        <w:pStyle w:val="4"/>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8"/>
          <w:szCs w:val="28"/>
          <w:lang w:eastAsia="zh-CN"/>
        </w:rPr>
      </w:pPr>
      <w:bookmarkStart w:id="365" w:name="_Toc22006"/>
      <w:bookmarkStart w:id="366" w:name="_Toc27987"/>
      <w:bookmarkStart w:id="367" w:name="_Toc7515"/>
      <w:bookmarkStart w:id="368" w:name="_Toc31474"/>
      <w:bookmarkStart w:id="369" w:name="_Toc3947"/>
      <w:r>
        <w:rPr>
          <w:rFonts w:hint="eastAsia" w:ascii="宋体" w:hAnsi="宋体" w:eastAsia="宋体" w:cs="宋体"/>
          <w:sz w:val="28"/>
          <w:szCs w:val="28"/>
        </w:rPr>
        <w:t>3</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详细评审标准和程序</w:t>
      </w:r>
      <w:r>
        <w:rPr>
          <w:rFonts w:hint="eastAsia" w:ascii="宋体" w:hAnsi="宋体" w:eastAsia="宋体" w:cs="宋体"/>
          <w:sz w:val="28"/>
          <w:szCs w:val="28"/>
          <w:lang w:eastAsia="zh-CN"/>
        </w:rPr>
        <w:t>（综合评分法）</w:t>
      </w:r>
      <w:bookmarkEnd w:id="365"/>
      <w:bookmarkEnd w:id="366"/>
      <w:bookmarkEnd w:id="367"/>
      <w:bookmarkEnd w:id="368"/>
      <w:bookmarkEnd w:id="369"/>
    </w:p>
    <w:p w14:paraId="5F1BBEBC">
      <w:pPr>
        <w:pStyle w:val="5"/>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4"/>
          <w:szCs w:val="24"/>
          <w:lang w:eastAsia="zh-CN"/>
        </w:rPr>
      </w:pPr>
      <w:bookmarkStart w:id="370" w:name="_Toc8241"/>
      <w:bookmarkStart w:id="371" w:name="_Toc16918"/>
      <w:bookmarkStart w:id="372" w:name="_Toc329"/>
      <w:bookmarkStart w:id="373" w:name="_Toc16091"/>
      <w:bookmarkStart w:id="374" w:name="_Toc21938"/>
      <w:r>
        <w:rPr>
          <w:rFonts w:hint="eastAsia" w:ascii="宋体" w:hAnsi="宋体" w:eastAsia="宋体" w:cs="宋体"/>
          <w:sz w:val="24"/>
          <w:szCs w:val="24"/>
          <w:lang w:val="en-US" w:eastAsia="en-US"/>
        </w:rPr>
        <w:t>3.</w:t>
      </w:r>
      <w:r>
        <w:rPr>
          <w:rFonts w:hint="eastAsia" w:ascii="宋体" w:hAnsi="宋体" w:eastAsia="宋体" w:cs="宋体"/>
          <w:sz w:val="24"/>
          <w:szCs w:val="24"/>
          <w:lang w:val="en-US" w:eastAsia="zh-CN"/>
        </w:rPr>
        <w:t xml:space="preserve">1 </w:t>
      </w:r>
      <w:r>
        <w:rPr>
          <w:rFonts w:hint="eastAsia" w:ascii="宋体" w:hAnsi="宋体" w:eastAsia="宋体" w:cs="宋体"/>
          <w:sz w:val="24"/>
          <w:szCs w:val="24"/>
          <w:lang w:eastAsia="zh-CN"/>
        </w:rPr>
        <w:t>分值构成</w:t>
      </w:r>
      <w:bookmarkEnd w:id="370"/>
      <w:bookmarkEnd w:id="371"/>
      <w:bookmarkEnd w:id="372"/>
      <w:bookmarkEnd w:id="373"/>
      <w:bookmarkEnd w:id="374"/>
    </w:p>
    <w:p w14:paraId="5F59B2A8">
      <w:pPr>
        <w:pStyle w:val="21"/>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商务部分：见评审办法前附表；</w:t>
      </w:r>
    </w:p>
    <w:p w14:paraId="5CE4A17E">
      <w:pPr>
        <w:pStyle w:val="21"/>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技术部分：见评审办法前附表；</w:t>
      </w:r>
    </w:p>
    <w:p w14:paraId="5200309D">
      <w:pPr>
        <w:pStyle w:val="21"/>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报价：见评审办法前附表；</w:t>
      </w:r>
    </w:p>
    <w:p w14:paraId="395A61B6">
      <w:pPr>
        <w:pStyle w:val="21"/>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其他评分因素：见评审办法前附表。</w:t>
      </w:r>
    </w:p>
    <w:p w14:paraId="622A3887">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rPr>
      </w:pPr>
      <w:bookmarkStart w:id="375" w:name="_Toc27027"/>
      <w:bookmarkStart w:id="376" w:name="_Toc9005"/>
      <w:bookmarkStart w:id="377" w:name="_Toc24597"/>
      <w:bookmarkStart w:id="378" w:name="_Toc18101"/>
      <w:bookmarkStart w:id="379" w:name="_Toc12991"/>
      <w:r>
        <w:rPr>
          <w:rFonts w:hint="eastAsia" w:ascii="宋体" w:hAnsi="宋体" w:eastAsia="宋体" w:cs="宋体"/>
          <w:sz w:val="24"/>
          <w:szCs w:val="24"/>
          <w:lang w:val="en-US" w:eastAsia="en-US"/>
        </w:rPr>
        <w:t>3.2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评审基准价计算</w:t>
      </w:r>
      <w:bookmarkEnd w:id="375"/>
      <w:bookmarkEnd w:id="376"/>
      <w:bookmarkEnd w:id="377"/>
      <w:bookmarkEnd w:id="378"/>
      <w:bookmarkEnd w:id="379"/>
    </w:p>
    <w:p w14:paraId="1F56F364">
      <w:pPr>
        <w:pStyle w:val="21"/>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评审价格：评审价格为按照本章第</w:t>
      </w:r>
      <w:r>
        <w:rPr>
          <w:rFonts w:hint="eastAsia" w:cs="宋体"/>
          <w:color w:val="000000"/>
          <w:spacing w:val="0"/>
          <w:w w:val="100"/>
          <w:position w:val="0"/>
          <w:sz w:val="24"/>
          <w:szCs w:val="24"/>
          <w:lang w:val="en-US" w:eastAsia="zh-CN" w:bidi="en-US"/>
        </w:rPr>
        <w:t>2.2.2</w:t>
      </w:r>
      <w:r>
        <w:rPr>
          <w:rFonts w:hint="eastAsia" w:ascii="宋体" w:hAnsi="宋体" w:eastAsia="宋体" w:cs="宋体"/>
          <w:color w:val="000000"/>
          <w:spacing w:val="0"/>
          <w:w w:val="100"/>
          <w:position w:val="0"/>
          <w:sz w:val="24"/>
          <w:szCs w:val="24"/>
        </w:rPr>
        <w:t>项</w:t>
      </w:r>
      <w:r>
        <w:rPr>
          <w:rFonts w:hint="eastAsia" w:cs="宋体"/>
          <w:color w:val="000000"/>
          <w:spacing w:val="0"/>
          <w:w w:val="100"/>
          <w:position w:val="0"/>
          <w:sz w:val="24"/>
          <w:szCs w:val="24"/>
          <w:lang w:val="en-US" w:eastAsia="zh-CN"/>
        </w:rPr>
        <w:t>和</w:t>
      </w:r>
      <w:r>
        <w:rPr>
          <w:rFonts w:hint="eastAsia" w:cs="宋体"/>
          <w:color w:val="000000"/>
          <w:spacing w:val="0"/>
          <w:w w:val="100"/>
          <w:position w:val="0"/>
          <w:sz w:val="24"/>
          <w:szCs w:val="24"/>
          <w:lang w:val="en-US" w:eastAsia="zh-CN" w:bidi="en-US"/>
        </w:rPr>
        <w:t>2.</w:t>
      </w:r>
      <w:r>
        <w:rPr>
          <w:rFonts w:hint="eastAsia" w:ascii="宋体" w:hAnsi="宋体" w:eastAsia="宋体" w:cs="宋体"/>
          <w:color w:val="000000"/>
          <w:spacing w:val="0"/>
          <w:w w:val="100"/>
          <w:position w:val="0"/>
          <w:sz w:val="24"/>
          <w:szCs w:val="24"/>
          <w:lang w:val="en-US" w:eastAsia="en-US" w:bidi="en-US"/>
        </w:rPr>
        <w:t>2.3</w:t>
      </w:r>
      <w:r>
        <w:rPr>
          <w:rFonts w:hint="eastAsia" w:cs="宋体"/>
          <w:color w:val="000000"/>
          <w:spacing w:val="0"/>
          <w:w w:val="100"/>
          <w:position w:val="0"/>
          <w:sz w:val="24"/>
          <w:szCs w:val="24"/>
          <w:lang w:val="en-US" w:eastAsia="zh-CN" w:bidi="en-US"/>
        </w:rPr>
        <w:t>项</w:t>
      </w:r>
      <w:r>
        <w:rPr>
          <w:rFonts w:hint="eastAsia" w:ascii="宋体" w:hAnsi="宋体" w:eastAsia="宋体" w:cs="宋体"/>
          <w:color w:val="000000"/>
          <w:spacing w:val="0"/>
          <w:w w:val="100"/>
          <w:position w:val="0"/>
          <w:sz w:val="24"/>
          <w:szCs w:val="24"/>
        </w:rPr>
        <w:t>规定确定的价格。</w:t>
      </w:r>
    </w:p>
    <w:p w14:paraId="3D0F89D3">
      <w:pPr>
        <w:pStyle w:val="21"/>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评审基准价计算方法：</w:t>
      </w:r>
    </w:p>
    <w:p w14:paraId="1D220F71">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方法一：评审基准价=评审价格平均值</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即</w:t>
      </w:r>
      <w:r>
        <w:rPr>
          <w:rFonts w:hint="eastAsia" w:cs="宋体"/>
          <w:color w:val="000000"/>
          <w:spacing w:val="0"/>
          <w:w w:val="100"/>
          <w:position w:val="0"/>
          <w:sz w:val="24"/>
          <w:szCs w:val="24"/>
          <w:lang w:eastAsia="zh-CN"/>
        </w:rPr>
        <w:t>通过初步评审的</w:t>
      </w:r>
      <w:r>
        <w:rPr>
          <w:rFonts w:hint="eastAsia" w:ascii="宋体" w:hAnsi="宋体" w:eastAsia="宋体" w:cs="宋体"/>
          <w:color w:val="000000"/>
          <w:spacing w:val="0"/>
          <w:w w:val="100"/>
          <w:position w:val="0"/>
          <w:sz w:val="24"/>
          <w:szCs w:val="24"/>
        </w:rPr>
        <w:t>所有供应商评审价格的算术平均值</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w:t>
      </w:r>
    </w:p>
    <w:p w14:paraId="764AAD26">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方法二：评审基准价=评审价格平均值</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即</w:t>
      </w:r>
      <w:r>
        <w:rPr>
          <w:rFonts w:hint="eastAsia" w:cs="宋体"/>
          <w:color w:val="000000"/>
          <w:spacing w:val="0"/>
          <w:w w:val="100"/>
          <w:position w:val="0"/>
          <w:sz w:val="24"/>
          <w:szCs w:val="24"/>
          <w:lang w:eastAsia="zh-CN"/>
        </w:rPr>
        <w:t>通过初步评审</w:t>
      </w:r>
      <w:r>
        <w:rPr>
          <w:rFonts w:hint="eastAsia" w:ascii="宋体" w:hAnsi="宋体" w:eastAsia="宋体" w:cs="宋体"/>
          <w:color w:val="000000"/>
          <w:spacing w:val="0"/>
          <w:w w:val="100"/>
          <w:position w:val="0"/>
          <w:sz w:val="24"/>
          <w:szCs w:val="24"/>
        </w:rPr>
        <w:t>的所有供应商</w:t>
      </w:r>
      <w:r>
        <w:rPr>
          <w:rFonts w:hint="eastAsia" w:cs="宋体"/>
          <w:color w:val="000000"/>
          <w:spacing w:val="0"/>
          <w:w w:val="100"/>
          <w:position w:val="0"/>
          <w:sz w:val="24"/>
          <w:szCs w:val="24"/>
          <w:lang w:eastAsia="zh-CN"/>
        </w:rPr>
        <w:t>评</w:t>
      </w:r>
      <w:r>
        <w:rPr>
          <w:rFonts w:hint="eastAsia" w:ascii="宋体" w:hAnsi="宋体" w:eastAsia="宋体" w:cs="宋体"/>
          <w:color w:val="000000"/>
          <w:spacing w:val="0"/>
          <w:w w:val="100"/>
          <w:position w:val="0"/>
          <w:sz w:val="24"/>
          <w:szCs w:val="24"/>
        </w:rPr>
        <w:t>审价格的算术平均值</w:t>
      </w:r>
      <w:r>
        <w:rPr>
          <w:rFonts w:hint="eastAsia" w:cs="宋体"/>
          <w:color w:val="000000"/>
          <w:spacing w:val="0"/>
          <w:w w:val="100"/>
          <w:position w:val="0"/>
          <w:sz w:val="24"/>
          <w:szCs w:val="24"/>
          <w:lang w:eastAsia="zh-CN"/>
        </w:rPr>
        <w:t>）</w:t>
      </w:r>
      <w:r>
        <w:rPr>
          <w:rFonts w:hint="default" w:ascii="Arial" w:hAnsi="Arial" w:eastAsia="宋体" w:cs="Arial"/>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评审基准价系数</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评审基准价系数的取值见评审办法前附表。</w:t>
      </w:r>
    </w:p>
    <w:p w14:paraId="327D789F">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方法三：评审基准价=</w:t>
      </w:r>
      <w:r>
        <w:rPr>
          <w:rFonts w:hint="eastAsia" w:cs="宋体"/>
          <w:color w:val="000000"/>
          <w:spacing w:val="0"/>
          <w:w w:val="100"/>
          <w:position w:val="0"/>
          <w:sz w:val="24"/>
          <w:szCs w:val="24"/>
          <w:lang w:eastAsia="zh-CN"/>
        </w:rPr>
        <w:t>通过初步评审的</w:t>
      </w:r>
      <w:r>
        <w:rPr>
          <w:rFonts w:hint="eastAsia" w:ascii="宋体" w:hAnsi="宋体" w:eastAsia="宋体" w:cs="宋体"/>
          <w:color w:val="000000"/>
          <w:spacing w:val="0"/>
          <w:w w:val="100"/>
          <w:position w:val="0"/>
          <w:sz w:val="24"/>
          <w:szCs w:val="24"/>
        </w:rPr>
        <w:t>所有供应商的最低评审价格。</w:t>
      </w:r>
    </w:p>
    <w:p w14:paraId="0A448211">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方法四：</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购人确定的其他方法。</w:t>
      </w:r>
    </w:p>
    <w:p w14:paraId="61CE7212">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评审基准价计算方法的选择见评审办法前附表。</w:t>
      </w:r>
    </w:p>
    <w:p w14:paraId="08899991">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rPr>
      </w:pPr>
      <w:bookmarkStart w:id="380" w:name="_Toc1395"/>
      <w:bookmarkStart w:id="381" w:name="_Toc11879"/>
      <w:bookmarkStart w:id="382" w:name="_Toc16613"/>
      <w:bookmarkStart w:id="383" w:name="_Toc1536"/>
      <w:bookmarkStart w:id="384" w:name="_Toc30714"/>
      <w:r>
        <w:rPr>
          <w:rFonts w:hint="eastAsia" w:ascii="宋体" w:hAnsi="宋体" w:eastAsia="宋体" w:cs="宋体"/>
          <w:sz w:val="24"/>
          <w:szCs w:val="24"/>
          <w:lang w:val="en-US" w:eastAsia="en-US"/>
        </w:rPr>
        <w:t>3.3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评分标准</w:t>
      </w:r>
      <w:bookmarkEnd w:id="380"/>
      <w:bookmarkEnd w:id="381"/>
      <w:bookmarkEnd w:id="382"/>
      <w:bookmarkEnd w:id="383"/>
      <w:bookmarkEnd w:id="384"/>
    </w:p>
    <w:p w14:paraId="129A5305">
      <w:pPr>
        <w:pStyle w:val="21"/>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商务评分标准：见评审办法前附表；</w:t>
      </w:r>
    </w:p>
    <w:p w14:paraId="5C6FAFEC">
      <w:pPr>
        <w:pStyle w:val="21"/>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技术评分标准：见评审办法前附表；</w:t>
      </w:r>
    </w:p>
    <w:p w14:paraId="654CD919">
      <w:pPr>
        <w:pStyle w:val="21"/>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报价评分标准：</w:t>
      </w:r>
    </w:p>
    <w:p w14:paraId="401C47F1">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报价得分可采用如下方法计算：</w:t>
      </w:r>
    </w:p>
    <w:p w14:paraId="664143FF">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方法一：偏差率=</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供应商评审价格-评审基准价</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/评审基准价</w:t>
      </w:r>
      <w:r>
        <w:rPr>
          <w:rFonts w:hint="default" w:ascii="Arial" w:hAnsi="Arial" w:eastAsia="宋体" w:cs="Arial"/>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lOO%</w:t>
      </w:r>
    </w:p>
    <w:p w14:paraId="7DEC5AE4">
      <w:pPr>
        <w:pStyle w:val="21"/>
        <w:keepNext w:val="0"/>
        <w:keepLines w:val="0"/>
        <w:pageBreakBefore w:val="0"/>
        <w:widowControl w:val="0"/>
        <w:numPr>
          <w:ilvl w:val="0"/>
          <w:numId w:val="0"/>
        </w:numPr>
        <w:shd w:val="clear" w:color="auto" w:fill="auto"/>
        <w:tabs>
          <w:tab w:val="left" w:pos="930"/>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①</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如果供应商的评审</w:t>
      </w:r>
      <w:r>
        <w:rPr>
          <w:rFonts w:hint="eastAsia" w:ascii="宋体" w:hAnsi="宋体" w:eastAsia="宋体" w:cs="宋体"/>
          <w:color w:val="000000"/>
          <w:spacing w:val="0"/>
          <w:w w:val="100"/>
          <w:position w:val="0"/>
          <w:sz w:val="24"/>
          <w:szCs w:val="24"/>
          <w:lang w:val="zh-CN" w:eastAsia="zh-CN" w:bidi="zh-CN"/>
        </w:rPr>
        <w:t>价格</w:t>
      </w:r>
      <w:r>
        <w:rPr>
          <w:rFonts w:hint="eastAsia" w:cs="宋体"/>
          <w:color w:val="000000"/>
          <w:spacing w:val="0"/>
          <w:w w:val="100"/>
          <w:position w:val="0"/>
          <w:sz w:val="24"/>
          <w:szCs w:val="24"/>
          <w:lang w:val="zh-CN" w:eastAsia="zh-CN" w:bidi="zh-CN"/>
        </w:rPr>
        <w:t>＞</w:t>
      </w:r>
      <w:r>
        <w:rPr>
          <w:rFonts w:hint="eastAsia" w:ascii="宋体" w:hAnsi="宋体" w:eastAsia="宋体" w:cs="宋体"/>
          <w:color w:val="000000"/>
          <w:spacing w:val="0"/>
          <w:w w:val="100"/>
          <w:position w:val="0"/>
          <w:sz w:val="24"/>
          <w:szCs w:val="24"/>
        </w:rPr>
        <w:t>评审基准价</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则报价得分</w:t>
      </w:r>
      <w:r>
        <w:rPr>
          <w:rFonts w:hint="eastAsia" w:ascii="宋体" w:hAnsi="宋体" w:eastAsia="宋体" w:cs="宋体"/>
          <w:color w:val="000000"/>
          <w:spacing w:val="0"/>
          <w:w w:val="100"/>
          <w:position w:val="0"/>
          <w:sz w:val="24"/>
          <w:szCs w:val="24"/>
          <w:lang w:val="en-US" w:eastAsia="en-US" w:bidi="en-US"/>
        </w:rPr>
        <w:t>=F-</w:t>
      </w:r>
      <w:r>
        <w:rPr>
          <w:rFonts w:hint="eastAsia" w:ascii="宋体" w:hAnsi="宋体" w:eastAsia="宋体" w:cs="宋体"/>
          <w:color w:val="000000"/>
          <w:spacing w:val="0"/>
          <w:w w:val="100"/>
          <w:position w:val="0"/>
          <w:sz w:val="24"/>
          <w:szCs w:val="24"/>
        </w:rPr>
        <w:t>偏差率</w:t>
      </w:r>
      <w:r>
        <w:rPr>
          <w:rFonts w:hint="default" w:ascii="Arial" w:hAnsi="Arial" w:eastAsia="宋体" w:cs="Arial"/>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lOO</w:t>
      </w:r>
      <w:r>
        <w:rPr>
          <w:rFonts w:hint="default" w:ascii="Arial" w:hAnsi="Arial" w:eastAsia="宋体" w:cs="Arial"/>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E</w:t>
      </w:r>
      <w:r>
        <w:rPr>
          <w:rFonts w:hint="eastAsia" w:cs="宋体"/>
          <w:color w:val="000000"/>
          <w:spacing w:val="0"/>
          <w:w w:val="100"/>
          <w:position w:val="0"/>
          <w:sz w:val="24"/>
          <w:szCs w:val="24"/>
          <w:vertAlign w:val="subscript"/>
          <w:lang w:val="en-US" w:eastAsia="zh-CN" w:bidi="en-US"/>
        </w:rPr>
        <w:t>1</w:t>
      </w:r>
      <w:r>
        <w:rPr>
          <w:rFonts w:hint="eastAsia" w:ascii="宋体" w:hAnsi="宋体" w:eastAsia="宋体" w:cs="宋体"/>
          <w:color w:val="000000"/>
          <w:spacing w:val="0"/>
          <w:w w:val="100"/>
          <w:position w:val="0"/>
          <w:sz w:val="24"/>
          <w:szCs w:val="24"/>
          <w:lang w:val="en-US" w:eastAsia="en-US" w:bidi="en-US"/>
        </w:rPr>
        <w:t>；</w:t>
      </w:r>
    </w:p>
    <w:p w14:paraId="6439EB7D">
      <w:pPr>
        <w:pStyle w:val="21"/>
        <w:keepNext w:val="0"/>
        <w:keepLines w:val="0"/>
        <w:pageBreakBefore w:val="0"/>
        <w:widowControl w:val="0"/>
        <w:numPr>
          <w:ilvl w:val="0"/>
          <w:numId w:val="0"/>
        </w:numPr>
        <w:shd w:val="clear" w:color="auto" w:fill="auto"/>
        <w:tabs>
          <w:tab w:val="left" w:pos="930"/>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rPr>
        <w:t>②</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如果供应商的评审价格</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评审基准价</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则报价得分</w:t>
      </w:r>
      <w:r>
        <w:rPr>
          <w:rFonts w:hint="eastAsia" w:ascii="宋体" w:hAnsi="宋体" w:eastAsia="宋体" w:cs="宋体"/>
          <w:color w:val="000000"/>
          <w:spacing w:val="0"/>
          <w:w w:val="100"/>
          <w:position w:val="0"/>
          <w:sz w:val="24"/>
          <w:szCs w:val="24"/>
          <w:lang w:val="en-US" w:eastAsia="en-US" w:bidi="en-US"/>
        </w:rPr>
        <w:t>=F+</w:t>
      </w:r>
      <w:r>
        <w:rPr>
          <w:rFonts w:hint="eastAsia" w:ascii="宋体" w:hAnsi="宋体" w:eastAsia="宋体" w:cs="宋体"/>
          <w:color w:val="000000"/>
          <w:spacing w:val="0"/>
          <w:w w:val="100"/>
          <w:position w:val="0"/>
          <w:sz w:val="24"/>
          <w:szCs w:val="24"/>
        </w:rPr>
        <w:t>偏差率</w:t>
      </w:r>
      <w:r>
        <w:rPr>
          <w:rFonts w:hint="default" w:ascii="Arial" w:hAnsi="Arial" w:eastAsia="宋体" w:cs="Arial"/>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100</w:t>
      </w:r>
      <w:r>
        <w:rPr>
          <w:rFonts w:hint="default" w:ascii="Arial" w:hAnsi="Arial" w:eastAsia="宋体" w:cs="Arial"/>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lang w:val="en-US" w:eastAsia="en-US" w:bidi="en-US"/>
        </w:rPr>
        <w:t>E</w:t>
      </w:r>
      <w:r>
        <w:rPr>
          <w:rFonts w:hint="eastAsia" w:ascii="宋体" w:hAnsi="宋体" w:eastAsia="宋体" w:cs="宋体"/>
          <w:color w:val="000000"/>
          <w:spacing w:val="0"/>
          <w:w w:val="100"/>
          <w:position w:val="0"/>
          <w:sz w:val="24"/>
          <w:szCs w:val="24"/>
          <w:vertAlign w:val="subscript"/>
          <w:lang w:val="en-US" w:eastAsia="en-US" w:bidi="en-US"/>
        </w:rPr>
        <w:t>2</w:t>
      </w:r>
      <w:r>
        <w:rPr>
          <w:rFonts w:hint="eastAsia" w:ascii="宋体" w:hAnsi="宋体" w:eastAsia="宋体" w:cs="宋体"/>
          <w:color w:val="000000"/>
          <w:spacing w:val="0"/>
          <w:w w:val="100"/>
          <w:position w:val="0"/>
          <w:sz w:val="24"/>
          <w:szCs w:val="24"/>
        </w:rPr>
        <w:t>。</w:t>
      </w:r>
    </w:p>
    <w:p w14:paraId="2CFE9A09">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其中</w:t>
      </w:r>
      <w:r>
        <w:rPr>
          <w:rFonts w:hint="eastAsia" w:ascii="宋体" w:hAnsi="宋体" w:eastAsia="宋体" w:cs="宋体"/>
          <w:color w:val="000000"/>
          <w:spacing w:val="0"/>
          <w:w w:val="100"/>
          <w:position w:val="0"/>
          <w:sz w:val="24"/>
          <w:szCs w:val="24"/>
          <w:lang w:val="en-US" w:eastAsia="en-US" w:bidi="en-US"/>
        </w:rPr>
        <w:t>F</w:t>
      </w:r>
      <w:r>
        <w:rPr>
          <w:rFonts w:hint="eastAsia" w:ascii="宋体" w:hAnsi="宋体" w:eastAsia="宋体" w:cs="宋体"/>
          <w:color w:val="000000"/>
          <w:spacing w:val="0"/>
          <w:w w:val="100"/>
          <w:position w:val="0"/>
          <w:sz w:val="24"/>
          <w:szCs w:val="24"/>
        </w:rPr>
        <w:t>为本章第</w:t>
      </w:r>
      <w:r>
        <w:rPr>
          <w:rFonts w:hint="eastAsia" w:ascii="宋体" w:hAnsi="宋体" w:eastAsia="宋体" w:cs="宋体"/>
          <w:color w:val="000000"/>
          <w:spacing w:val="0"/>
          <w:w w:val="100"/>
          <w:position w:val="0"/>
          <w:sz w:val="24"/>
          <w:szCs w:val="24"/>
          <w:lang w:val="en-US" w:eastAsia="en-US" w:bidi="en-US"/>
        </w:rPr>
        <w:t>3.1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3</w:t>
      </w:r>
      <w:r>
        <w:rPr>
          <w:rFonts w:hint="eastAsia" w:cs="宋体"/>
          <w:color w:val="000000"/>
          <w:spacing w:val="0"/>
          <w:w w:val="100"/>
          <w:position w:val="0"/>
          <w:sz w:val="24"/>
          <w:szCs w:val="24"/>
          <w:lang w:eastAsia="zh-CN"/>
        </w:rPr>
        <w:t>）项</w:t>
      </w:r>
      <w:r>
        <w:rPr>
          <w:rFonts w:hint="eastAsia" w:ascii="宋体" w:hAnsi="宋体" w:eastAsia="宋体" w:cs="宋体"/>
          <w:color w:val="000000"/>
          <w:spacing w:val="0"/>
          <w:w w:val="100"/>
          <w:position w:val="0"/>
          <w:sz w:val="24"/>
          <w:szCs w:val="24"/>
        </w:rPr>
        <w:t>规定的报价所占的分值；</w:t>
      </w:r>
      <w:r>
        <w:rPr>
          <w:rFonts w:hint="eastAsia" w:ascii="宋体" w:hAnsi="宋体" w:eastAsia="宋体" w:cs="宋体"/>
          <w:color w:val="000000"/>
          <w:spacing w:val="0"/>
          <w:w w:val="100"/>
          <w:position w:val="0"/>
          <w:sz w:val="24"/>
          <w:szCs w:val="24"/>
          <w:lang w:val="en-US" w:eastAsia="en-US" w:bidi="en-US"/>
        </w:rPr>
        <w:t>E</w:t>
      </w:r>
      <w:r>
        <w:rPr>
          <w:rFonts w:hint="eastAsia" w:cs="宋体"/>
          <w:color w:val="000000"/>
          <w:spacing w:val="0"/>
          <w:w w:val="100"/>
          <w:position w:val="0"/>
          <w:sz w:val="24"/>
          <w:szCs w:val="24"/>
          <w:vertAlign w:val="subscript"/>
          <w:lang w:val="en-US" w:eastAsia="zh-CN" w:bidi="en-US"/>
        </w:rPr>
        <w:t>1</w:t>
      </w:r>
      <w:r>
        <w:rPr>
          <w:rFonts w:hint="eastAsia" w:ascii="宋体" w:hAnsi="宋体" w:eastAsia="宋体" w:cs="宋体"/>
          <w:color w:val="000000"/>
          <w:spacing w:val="0"/>
          <w:w w:val="100"/>
          <w:position w:val="0"/>
          <w:sz w:val="24"/>
          <w:szCs w:val="24"/>
        </w:rPr>
        <w:t>是评审价格每高于评审基准价一个百分点的扣分值、</w:t>
      </w:r>
      <w:r>
        <w:rPr>
          <w:rFonts w:hint="eastAsia" w:ascii="宋体" w:hAnsi="宋体" w:eastAsia="宋体" w:cs="宋体"/>
          <w:color w:val="000000"/>
          <w:spacing w:val="0"/>
          <w:w w:val="100"/>
          <w:position w:val="0"/>
          <w:sz w:val="24"/>
          <w:szCs w:val="24"/>
          <w:lang w:val="en-US" w:eastAsia="en-US" w:bidi="en-US"/>
        </w:rPr>
        <w:t>E</w:t>
      </w:r>
      <w:r>
        <w:rPr>
          <w:rFonts w:hint="eastAsia" w:cs="宋体"/>
          <w:color w:val="000000"/>
          <w:spacing w:val="0"/>
          <w:w w:val="100"/>
          <w:position w:val="0"/>
          <w:sz w:val="24"/>
          <w:szCs w:val="24"/>
          <w:vertAlign w:val="subscript"/>
          <w:lang w:val="en-US" w:eastAsia="zh-CN" w:bidi="en-US"/>
        </w:rPr>
        <w:t>2</w:t>
      </w:r>
      <w:r>
        <w:rPr>
          <w:rFonts w:hint="eastAsia" w:ascii="宋体" w:hAnsi="宋体" w:eastAsia="宋体" w:cs="宋体"/>
          <w:color w:val="000000"/>
          <w:spacing w:val="0"/>
          <w:w w:val="100"/>
          <w:position w:val="0"/>
          <w:sz w:val="24"/>
          <w:szCs w:val="24"/>
        </w:rPr>
        <w:t>是评审价格每低于评审基准价一个百分点的扣分值,</w:t>
      </w:r>
      <w:r>
        <w:rPr>
          <w:rFonts w:hint="eastAsia" w:ascii="宋体" w:hAnsi="宋体" w:eastAsia="宋体" w:cs="宋体"/>
          <w:color w:val="000000"/>
          <w:spacing w:val="0"/>
          <w:w w:val="100"/>
          <w:position w:val="0"/>
          <w:sz w:val="24"/>
          <w:szCs w:val="24"/>
          <w:lang w:val="en-US" w:eastAsia="en-US" w:bidi="en-US"/>
        </w:rPr>
        <w:t>E</w:t>
      </w:r>
      <w:r>
        <w:rPr>
          <w:rFonts w:hint="eastAsia" w:cs="宋体"/>
          <w:color w:val="000000"/>
          <w:spacing w:val="0"/>
          <w:w w:val="100"/>
          <w:position w:val="0"/>
          <w:sz w:val="24"/>
          <w:szCs w:val="24"/>
          <w:vertAlign w:val="subscript"/>
          <w:lang w:val="en-US" w:eastAsia="zh-CN" w:bidi="en-US"/>
        </w:rPr>
        <w:t>1</w:t>
      </w:r>
      <w:r>
        <w:rPr>
          <w:rFonts w:hint="eastAsia" w:ascii="宋体" w:hAnsi="宋体" w:eastAsia="宋体" w:cs="宋体"/>
          <w:color w:val="000000"/>
          <w:spacing w:val="0"/>
          <w:w w:val="100"/>
          <w:position w:val="0"/>
          <w:sz w:val="24"/>
          <w:szCs w:val="24"/>
        </w:rPr>
        <w:t>可大于或等于</w:t>
      </w:r>
      <w:r>
        <w:rPr>
          <w:rFonts w:hint="eastAsia" w:ascii="宋体" w:hAnsi="宋体" w:eastAsia="宋体" w:cs="宋体"/>
          <w:color w:val="000000"/>
          <w:spacing w:val="0"/>
          <w:w w:val="100"/>
          <w:position w:val="0"/>
          <w:sz w:val="24"/>
          <w:szCs w:val="24"/>
          <w:lang w:val="en-US" w:eastAsia="en-US" w:bidi="en-US"/>
        </w:rPr>
        <w:t>E</w:t>
      </w:r>
      <w:r>
        <w:rPr>
          <w:rFonts w:hint="eastAsia" w:ascii="宋体" w:hAnsi="宋体" w:eastAsia="宋体" w:cs="宋体"/>
          <w:color w:val="000000"/>
          <w:spacing w:val="0"/>
          <w:w w:val="100"/>
          <w:position w:val="0"/>
          <w:sz w:val="24"/>
          <w:szCs w:val="24"/>
          <w:vertAlign w:val="subscript"/>
          <w:lang w:val="en-US" w:eastAsia="en-US" w:bidi="en-US"/>
        </w:rPr>
        <w:t>2</w:t>
      </w:r>
      <w:r>
        <w:rPr>
          <w:rFonts w:hint="eastAsia" w:ascii="宋体" w:hAnsi="宋体" w:eastAsia="宋体" w:cs="宋体"/>
          <w:color w:val="000000"/>
          <w:spacing w:val="0"/>
          <w:w w:val="100"/>
          <w:position w:val="0"/>
          <w:sz w:val="24"/>
          <w:szCs w:val="24"/>
          <w:lang w:val="en-US" w:eastAsia="en-US" w:bidi="en-US"/>
        </w:rPr>
        <w:t>。E</w:t>
      </w:r>
      <w:r>
        <w:rPr>
          <w:rFonts w:hint="eastAsia" w:cs="宋体"/>
          <w:color w:val="000000"/>
          <w:spacing w:val="0"/>
          <w:w w:val="100"/>
          <w:position w:val="0"/>
          <w:sz w:val="24"/>
          <w:szCs w:val="24"/>
          <w:vertAlign w:val="subscript"/>
          <w:lang w:val="en-US" w:eastAsia="zh-CN" w:bidi="en-US"/>
        </w:rPr>
        <w:t>1</w:t>
      </w:r>
      <w:r>
        <w:rPr>
          <w:rFonts w:hint="eastAsia" w:ascii="宋体" w:hAnsi="宋体" w:eastAsia="宋体" w:cs="宋体"/>
          <w:color w:val="000000"/>
          <w:spacing w:val="0"/>
          <w:w w:val="100"/>
          <w:position w:val="0"/>
          <w:sz w:val="24"/>
          <w:szCs w:val="24"/>
          <w:lang w:val="en-US" w:eastAsia="en-US" w:bidi="en-US"/>
        </w:rPr>
        <w:t>、E</w:t>
      </w:r>
      <w:r>
        <w:rPr>
          <w:rFonts w:hint="eastAsia" w:ascii="宋体" w:hAnsi="宋体" w:eastAsia="宋体" w:cs="宋体"/>
          <w:color w:val="000000"/>
          <w:spacing w:val="0"/>
          <w:w w:val="100"/>
          <w:position w:val="0"/>
          <w:sz w:val="24"/>
          <w:szCs w:val="24"/>
          <w:vertAlign w:val="subscript"/>
          <w:lang w:val="en-US" w:eastAsia="en-US" w:bidi="en-US"/>
        </w:rPr>
        <w:t>2</w:t>
      </w:r>
      <w:r>
        <w:rPr>
          <w:rFonts w:hint="eastAsia" w:ascii="宋体" w:hAnsi="宋体" w:eastAsia="宋体" w:cs="宋体"/>
          <w:color w:val="000000"/>
          <w:spacing w:val="0"/>
          <w:w w:val="100"/>
          <w:position w:val="0"/>
          <w:sz w:val="24"/>
          <w:szCs w:val="24"/>
        </w:rPr>
        <w:t>的取值见评审办法前附表。</w:t>
      </w:r>
    </w:p>
    <w:p w14:paraId="19B00D18">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方法二：报价得分=</w:t>
      </w:r>
      <w:r>
        <w:rPr>
          <w:rFonts w:hint="eastAsia" w:cs="宋体"/>
          <w:color w:val="000000"/>
          <w:spacing w:val="0"/>
          <w:w w:val="100"/>
          <w:position w:val="0"/>
          <w:sz w:val="24"/>
          <w:szCs w:val="24"/>
          <w:lang w:eastAsia="zh-CN"/>
        </w:rPr>
        <w:t>（通过初步评审</w:t>
      </w:r>
      <w:r>
        <w:rPr>
          <w:rFonts w:hint="eastAsia" w:ascii="宋体" w:hAnsi="宋体" w:eastAsia="宋体" w:cs="宋体"/>
          <w:color w:val="000000"/>
          <w:spacing w:val="0"/>
          <w:w w:val="100"/>
          <w:position w:val="0"/>
          <w:sz w:val="24"/>
          <w:szCs w:val="24"/>
        </w:rPr>
        <w:t>的所有供应商的最低评审价格/供应商评审价格</w:t>
      </w:r>
      <w:r>
        <w:rPr>
          <w:rFonts w:hint="eastAsia" w:cs="宋体"/>
          <w:color w:val="000000"/>
          <w:spacing w:val="0"/>
          <w:w w:val="100"/>
          <w:position w:val="0"/>
          <w:sz w:val="24"/>
          <w:szCs w:val="24"/>
          <w:lang w:eastAsia="zh-CN"/>
        </w:rPr>
        <w:t>）</w:t>
      </w:r>
      <w:r>
        <w:rPr>
          <w:rFonts w:hint="default" w:ascii="Arial" w:hAnsi="Arial" w:eastAsia="宋体" w:cs="Arial"/>
          <w:color w:val="000000"/>
          <w:spacing w:val="0"/>
          <w:w w:val="100"/>
          <w:position w:val="0"/>
          <w:sz w:val="24"/>
          <w:szCs w:val="24"/>
        </w:rPr>
        <w:t>×</w:t>
      </w:r>
      <w:r>
        <w:rPr>
          <w:rFonts w:hint="eastAsia" w:ascii="宋体" w:hAnsi="宋体" w:eastAsia="宋体" w:cs="宋体"/>
          <w:color w:val="000000"/>
          <w:spacing w:val="0"/>
          <w:w w:val="100"/>
          <w:position w:val="0"/>
          <w:sz w:val="24"/>
          <w:szCs w:val="24"/>
          <w:lang w:val="en-US" w:eastAsia="en-US" w:bidi="en-US"/>
        </w:rPr>
        <w:t>F</w:t>
      </w:r>
      <w:r>
        <w:rPr>
          <w:rFonts w:hint="eastAsia" w:cs="宋体"/>
          <w:color w:val="000000"/>
          <w:spacing w:val="0"/>
          <w:w w:val="100"/>
          <w:position w:val="0"/>
          <w:sz w:val="24"/>
          <w:szCs w:val="24"/>
          <w:lang w:val="en-US" w:eastAsia="zh-CN" w:bidi="en-US"/>
        </w:rPr>
        <w:t>，</w:t>
      </w:r>
      <w:r>
        <w:rPr>
          <w:rFonts w:hint="eastAsia" w:ascii="宋体" w:hAnsi="宋体" w:eastAsia="宋体" w:cs="宋体"/>
          <w:color w:val="000000"/>
          <w:spacing w:val="0"/>
          <w:w w:val="100"/>
          <w:position w:val="0"/>
          <w:sz w:val="24"/>
          <w:szCs w:val="24"/>
          <w:lang w:val="en-US" w:eastAsia="en-US" w:bidi="en-US"/>
        </w:rPr>
        <w:t>F</w:t>
      </w:r>
      <w:r>
        <w:rPr>
          <w:rFonts w:hint="eastAsia" w:ascii="宋体" w:hAnsi="宋体" w:eastAsia="宋体" w:cs="宋体"/>
          <w:color w:val="000000"/>
          <w:spacing w:val="0"/>
          <w:w w:val="100"/>
          <w:position w:val="0"/>
          <w:sz w:val="24"/>
          <w:szCs w:val="24"/>
        </w:rPr>
        <w:t>为本章第</w:t>
      </w:r>
      <w:r>
        <w:rPr>
          <w:rFonts w:hint="eastAsia" w:ascii="宋体" w:hAnsi="宋体" w:eastAsia="宋体" w:cs="宋体"/>
          <w:color w:val="000000"/>
          <w:spacing w:val="0"/>
          <w:w w:val="100"/>
          <w:position w:val="0"/>
          <w:sz w:val="24"/>
          <w:szCs w:val="24"/>
          <w:lang w:val="en-US" w:eastAsia="en-US" w:bidi="en-US"/>
        </w:rPr>
        <w:t>3.2.</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目规定的报价所占的分值。</w:t>
      </w:r>
    </w:p>
    <w:p w14:paraId="4B308A04">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方法三：采购人确定的其他方法。</w:t>
      </w:r>
    </w:p>
    <w:p w14:paraId="418FAA92">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报价得分计算方法见评审办法前附表。</w:t>
      </w:r>
    </w:p>
    <w:p w14:paraId="18953A96">
      <w:pPr>
        <w:pStyle w:val="21"/>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其他因素评分标准：见评审办法前附表。</w:t>
      </w:r>
    </w:p>
    <w:p w14:paraId="345DABEE">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rPr>
      </w:pPr>
      <w:bookmarkStart w:id="385" w:name="_Toc27703"/>
      <w:bookmarkStart w:id="386" w:name="_Toc23225"/>
      <w:bookmarkStart w:id="387" w:name="_Toc7929"/>
      <w:bookmarkStart w:id="388" w:name="_Toc17402"/>
      <w:bookmarkStart w:id="389" w:name="_Toc6240"/>
      <w:r>
        <w:rPr>
          <w:rFonts w:hint="eastAsia" w:ascii="宋体" w:hAnsi="宋体" w:eastAsia="宋体" w:cs="宋体"/>
          <w:sz w:val="24"/>
          <w:szCs w:val="24"/>
          <w:lang w:val="en-US" w:eastAsia="en-US"/>
        </w:rPr>
        <w:t>3.4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评分</w:t>
      </w:r>
      <w:bookmarkEnd w:id="385"/>
      <w:bookmarkEnd w:id="386"/>
      <w:bookmarkEnd w:id="387"/>
      <w:bookmarkEnd w:id="388"/>
      <w:bookmarkEnd w:id="389"/>
    </w:p>
    <w:p w14:paraId="4F2730C4">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小组成员按照评分标准独立对供应商的商务、技术和其他因素进行评分。报价评分由</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小组统一计算。各项得分汇总后为该成员给供应商的评分总分。评分分值计算保留小数点后两位</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小数点后第三位</w:t>
      </w:r>
      <w:r>
        <w:rPr>
          <w:rFonts w:hint="eastAsia" w:ascii="宋体" w:hAnsi="宋体" w:eastAsia="宋体" w:cs="宋体"/>
          <w:color w:val="000000"/>
          <w:spacing w:val="0"/>
          <w:w w:val="100"/>
          <w:position w:val="0"/>
          <w:sz w:val="24"/>
          <w:szCs w:val="24"/>
          <w:lang w:val="zh-CN" w:eastAsia="zh-CN" w:bidi="zh-CN"/>
        </w:rPr>
        <w:t>“四</w:t>
      </w:r>
      <w:r>
        <w:rPr>
          <w:rFonts w:hint="eastAsia" w:ascii="宋体" w:hAnsi="宋体" w:eastAsia="宋体" w:cs="宋体"/>
          <w:color w:val="000000"/>
          <w:spacing w:val="0"/>
          <w:w w:val="100"/>
          <w:position w:val="0"/>
          <w:sz w:val="24"/>
          <w:szCs w:val="24"/>
        </w:rPr>
        <w:t>舍五入”。</w:t>
      </w:r>
    </w:p>
    <w:p w14:paraId="45F1B716">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rPr>
      </w:pPr>
      <w:bookmarkStart w:id="390" w:name="_Toc7510"/>
      <w:bookmarkStart w:id="391" w:name="_Toc15869"/>
      <w:bookmarkStart w:id="392" w:name="_Toc11904"/>
      <w:bookmarkStart w:id="393" w:name="_Toc115"/>
      <w:bookmarkStart w:id="394" w:name="_Toc15811"/>
      <w:r>
        <w:rPr>
          <w:rFonts w:hint="eastAsia" w:ascii="宋体" w:hAnsi="宋体" w:eastAsia="宋体" w:cs="宋体"/>
          <w:sz w:val="24"/>
          <w:szCs w:val="24"/>
          <w:lang w:val="en-US" w:eastAsia="en-US"/>
        </w:rPr>
        <w:t>3.5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汇总</w:t>
      </w:r>
      <w:bookmarkEnd w:id="390"/>
      <w:bookmarkEnd w:id="391"/>
      <w:bookmarkEnd w:id="392"/>
      <w:bookmarkEnd w:id="393"/>
      <w:bookmarkEnd w:id="394"/>
    </w:p>
    <w:p w14:paraId="71C1D528">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小组汇总每个成员对供应商的评分总分</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每个供应商的评分总分的算术平均值为供应商最终得分。</w:t>
      </w:r>
    </w:p>
    <w:p w14:paraId="77041A17">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bookmarkStart w:id="395" w:name="_Toc27607"/>
      <w:bookmarkStart w:id="396" w:name="_Toc32147"/>
      <w:bookmarkStart w:id="397" w:name="_Toc11025"/>
      <w:bookmarkStart w:id="398" w:name="_Toc476"/>
      <w:bookmarkStart w:id="399" w:name="_Toc2645"/>
      <w:r>
        <w:rPr>
          <w:rFonts w:hint="eastAsia" w:ascii="宋体" w:hAnsi="宋体" w:eastAsia="宋体" w:cs="宋体"/>
          <w:sz w:val="24"/>
          <w:szCs w:val="24"/>
          <w:lang w:val="en-US" w:eastAsia="en-US"/>
        </w:rPr>
        <w:t>3.6</w:t>
      </w:r>
      <w:r>
        <w:rPr>
          <w:rFonts w:hint="eastAsia" w:ascii="宋体" w:hAnsi="宋体" w:eastAsia="宋体" w:cs="宋体"/>
          <w:sz w:val="24"/>
          <w:szCs w:val="24"/>
          <w:lang w:val="en-US" w:eastAsia="zh-CN"/>
        </w:rPr>
        <w:t xml:space="preserve"> 排序</w:t>
      </w:r>
      <w:bookmarkEnd w:id="395"/>
      <w:bookmarkEnd w:id="396"/>
      <w:bookmarkEnd w:id="397"/>
      <w:bookmarkEnd w:id="398"/>
      <w:bookmarkEnd w:id="399"/>
    </w:p>
    <w:p w14:paraId="1C6F3938">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小组对供应商最终得分进行比较后</w:t>
      </w:r>
      <w:r>
        <w:rPr>
          <w:rFonts w:hint="eastAsia" w:cs="宋体"/>
          <w:color w:val="000000"/>
          <w:spacing w:val="0"/>
          <w:w w:val="100"/>
          <w:position w:val="0"/>
          <w:sz w:val="24"/>
          <w:szCs w:val="24"/>
          <w:lang w:eastAsia="zh-CN"/>
        </w:rPr>
        <w:t>，可以</w:t>
      </w:r>
      <w:r>
        <w:rPr>
          <w:rFonts w:hint="eastAsia" w:ascii="宋体" w:hAnsi="宋体" w:eastAsia="宋体" w:cs="宋体"/>
          <w:color w:val="000000"/>
          <w:spacing w:val="0"/>
          <w:w w:val="100"/>
          <w:position w:val="0"/>
          <w:sz w:val="24"/>
          <w:szCs w:val="24"/>
        </w:rPr>
        <w:t>按照供应商最终得分由高到低的顺序对供应商排序。最终得分相等时</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以评审价格低的优先；评审价格也相等的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以技术得分高的优先；如果技术得分也相等</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按照评审办法前附表的规定确定供应商优先顺序。</w:t>
      </w:r>
    </w:p>
    <w:p w14:paraId="62C01E8E">
      <w:pPr>
        <w:pStyle w:val="4"/>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8"/>
          <w:szCs w:val="28"/>
        </w:rPr>
      </w:pPr>
      <w:bookmarkStart w:id="400" w:name="_Toc11695"/>
      <w:bookmarkStart w:id="401" w:name="_Toc2422"/>
      <w:bookmarkStart w:id="402" w:name="_Toc6582"/>
      <w:bookmarkStart w:id="403" w:name="_Toc8610"/>
      <w:bookmarkStart w:id="404" w:name="_Toc13841"/>
      <w:r>
        <w:rPr>
          <w:rFonts w:hint="eastAsia" w:ascii="宋体" w:hAnsi="宋体" w:eastAsia="宋体" w:cs="宋体"/>
          <w:sz w:val="28"/>
          <w:szCs w:val="28"/>
        </w:rPr>
        <w:t>4</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评审结果</w:t>
      </w:r>
      <w:bookmarkEnd w:id="400"/>
      <w:bookmarkEnd w:id="401"/>
      <w:bookmarkEnd w:id="402"/>
      <w:bookmarkEnd w:id="403"/>
      <w:bookmarkEnd w:id="404"/>
    </w:p>
    <w:p w14:paraId="708F36F5">
      <w:pPr>
        <w:pStyle w:val="5"/>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4"/>
          <w:szCs w:val="24"/>
        </w:rPr>
      </w:pPr>
      <w:bookmarkStart w:id="405" w:name="_Toc1529"/>
      <w:bookmarkStart w:id="406" w:name="_Toc21408"/>
      <w:bookmarkStart w:id="407" w:name="_Toc23600"/>
      <w:bookmarkStart w:id="408" w:name="_Toc29624"/>
      <w:bookmarkStart w:id="409" w:name="_Toc30393"/>
      <w:r>
        <w:rPr>
          <w:rFonts w:hint="eastAsia" w:ascii="宋体" w:hAnsi="宋体" w:eastAsia="宋体" w:cs="宋体"/>
          <w:sz w:val="24"/>
          <w:szCs w:val="24"/>
          <w:lang w:val="en-US" w:eastAsia="en-US"/>
        </w:rPr>
        <w:t>4.1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提交书面评审报告</w:t>
      </w:r>
      <w:bookmarkEnd w:id="405"/>
      <w:bookmarkEnd w:id="406"/>
      <w:bookmarkEnd w:id="407"/>
      <w:bookmarkEnd w:id="408"/>
      <w:bookmarkEnd w:id="409"/>
    </w:p>
    <w:p w14:paraId="0753F92C">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小组完成评审后</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应当向采购人递交书面评审报告。</w:t>
      </w:r>
    </w:p>
    <w:p w14:paraId="1BABA412">
      <w:pPr>
        <w:pStyle w:val="5"/>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4"/>
          <w:szCs w:val="24"/>
        </w:rPr>
      </w:pPr>
      <w:bookmarkStart w:id="410" w:name="_Toc23961"/>
      <w:bookmarkStart w:id="411" w:name="_Toc9364"/>
      <w:bookmarkStart w:id="412" w:name="_Toc28429"/>
      <w:bookmarkStart w:id="413" w:name="_Toc29380"/>
      <w:bookmarkStart w:id="414" w:name="_Toc29612"/>
      <w:r>
        <w:rPr>
          <w:rFonts w:hint="eastAsia" w:ascii="宋体" w:hAnsi="宋体" w:eastAsia="宋体" w:cs="宋体"/>
          <w:sz w:val="24"/>
          <w:szCs w:val="24"/>
          <w:lang w:val="en-US" w:eastAsia="en-US"/>
        </w:rPr>
        <w:t>4.2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推荐候选成交供应商排序要求及数量</w:t>
      </w:r>
      <w:bookmarkEnd w:id="410"/>
      <w:bookmarkEnd w:id="411"/>
      <w:bookmarkEnd w:id="412"/>
      <w:bookmarkEnd w:id="413"/>
      <w:bookmarkEnd w:id="414"/>
    </w:p>
    <w:p w14:paraId="3E8334E2">
      <w:pPr>
        <w:pStyle w:val="21"/>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left"/>
        <w:textAlignment w:val="auto"/>
        <w:rPr>
          <w:rFonts w:hint="eastAsia" w:cs="宋体"/>
          <w:color w:val="000000"/>
          <w:spacing w:val="0"/>
          <w:w w:val="100"/>
          <w:position w:val="0"/>
          <w:sz w:val="24"/>
          <w:szCs w:val="24"/>
          <w:lang w:val="en-US" w:eastAsia="zh-CN"/>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lang w:eastAsia="zh-CN"/>
        </w:rPr>
        <w:t>小组应在书面评审报告中按照供应商排列的优先顺序向</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lang w:eastAsia="zh-CN"/>
        </w:rPr>
        <w:t>购人推荐候选成交供应商</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highlight w:val="none"/>
          <w:lang w:val="en-US" w:eastAsia="zh-CN"/>
        </w:rPr>
        <w:t>除</w:t>
      </w:r>
      <w:r>
        <w:rPr>
          <w:rFonts w:hint="eastAsia" w:ascii="宋体" w:hAnsi="宋体" w:eastAsia="宋体" w:cs="宋体"/>
          <w:color w:val="000000"/>
          <w:spacing w:val="0"/>
          <w:w w:val="100"/>
          <w:position w:val="0"/>
          <w:sz w:val="24"/>
          <w:szCs w:val="24"/>
          <w:lang w:eastAsia="zh-CN"/>
        </w:rPr>
        <w:t>第二章</w:t>
      </w:r>
      <w:r>
        <w:rPr>
          <w:rFonts w:hint="eastAsia" w:ascii="宋体" w:hAnsi="宋体" w:eastAsia="宋体" w:cs="宋体"/>
          <w:color w:val="000000"/>
          <w:spacing w:val="0"/>
          <w:w w:val="100"/>
          <w:position w:val="0"/>
          <w:sz w:val="24"/>
          <w:szCs w:val="24"/>
          <w:lang w:val="zh-CN" w:eastAsia="zh-CN" w:bidi="zh-CN"/>
        </w:rPr>
        <w:t>“供</w:t>
      </w:r>
      <w:r>
        <w:rPr>
          <w:rFonts w:hint="eastAsia" w:ascii="宋体" w:hAnsi="宋体" w:eastAsia="宋体" w:cs="宋体"/>
          <w:color w:val="000000"/>
          <w:spacing w:val="0"/>
          <w:w w:val="100"/>
          <w:position w:val="0"/>
          <w:sz w:val="24"/>
          <w:szCs w:val="24"/>
          <w:lang w:eastAsia="zh-CN"/>
        </w:rPr>
        <w:t>应商须知”</w:t>
      </w:r>
      <w:r>
        <w:rPr>
          <w:rFonts w:hint="eastAsia" w:cs="宋体"/>
          <w:color w:val="000000"/>
          <w:spacing w:val="0"/>
          <w:w w:val="100"/>
          <w:position w:val="0"/>
          <w:sz w:val="24"/>
          <w:szCs w:val="24"/>
          <w:highlight w:val="none"/>
          <w:lang w:val="en-US" w:eastAsia="zh-CN"/>
        </w:rPr>
        <w:t>中对</w:t>
      </w:r>
      <w:r>
        <w:rPr>
          <w:rFonts w:hint="eastAsia" w:ascii="宋体" w:hAnsi="宋体" w:eastAsia="宋体" w:cs="宋体"/>
          <w:color w:val="000000"/>
          <w:spacing w:val="0"/>
          <w:w w:val="100"/>
          <w:position w:val="0"/>
          <w:sz w:val="24"/>
          <w:szCs w:val="24"/>
          <w:lang w:eastAsia="zh-CN"/>
        </w:rPr>
        <w:t>候选成交供应商</w:t>
      </w:r>
      <w:r>
        <w:rPr>
          <w:rFonts w:hint="eastAsia" w:cs="宋体"/>
          <w:color w:val="000000"/>
          <w:spacing w:val="0"/>
          <w:w w:val="100"/>
          <w:position w:val="0"/>
          <w:sz w:val="24"/>
          <w:szCs w:val="24"/>
          <w:highlight w:val="none"/>
          <w:lang w:val="en-US" w:eastAsia="zh-CN"/>
        </w:rPr>
        <w:t>数量有规定外，一般不少于3家</w:t>
      </w:r>
      <w:r>
        <w:rPr>
          <w:rFonts w:hint="eastAsia" w:ascii="宋体" w:hAnsi="宋体" w:eastAsia="宋体" w:cs="宋体"/>
          <w:color w:val="000000"/>
          <w:spacing w:val="0"/>
          <w:w w:val="100"/>
          <w:position w:val="0"/>
          <w:sz w:val="24"/>
          <w:szCs w:val="24"/>
          <w:lang w:eastAsia="zh-CN"/>
        </w:rPr>
        <w:t>。</w:t>
      </w:r>
    </w:p>
    <w:p w14:paraId="42D96F9F">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17EB338D">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6B285445">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3692CF92">
      <w:pPr>
        <w:pStyle w:val="3"/>
        <w:bidi w:val="0"/>
        <w:jc w:val="center"/>
        <w:rPr>
          <w:rFonts w:hint="eastAsia" w:ascii="宋体" w:hAnsi="宋体" w:eastAsia="宋体" w:cs="宋体"/>
          <w:color w:val="000000"/>
          <w:spacing w:val="0"/>
          <w:w w:val="100"/>
          <w:position w:val="0"/>
          <w:sz w:val="52"/>
          <w:szCs w:val="52"/>
          <w:lang w:val="en-US" w:eastAsia="zh-CN"/>
        </w:rPr>
      </w:pPr>
      <w:bookmarkStart w:id="415" w:name="_Toc7315"/>
      <w:bookmarkStart w:id="416" w:name="_Toc29622"/>
      <w:bookmarkStart w:id="417" w:name="_Toc6678"/>
      <w:bookmarkStart w:id="418" w:name="_Toc32210"/>
      <w:bookmarkStart w:id="419" w:name="_Toc1259"/>
      <w:r>
        <w:rPr>
          <w:rFonts w:hint="eastAsia" w:ascii="宋体" w:hAnsi="宋体" w:eastAsia="宋体" w:cs="宋体"/>
          <w:sz w:val="52"/>
          <w:szCs w:val="52"/>
          <w:lang w:val="en-US" w:eastAsia="zh-CN"/>
        </w:rPr>
        <w:t>第四章   合同条款及格式</w:t>
      </w:r>
      <w:bookmarkEnd w:id="415"/>
      <w:bookmarkEnd w:id="416"/>
      <w:bookmarkEnd w:id="417"/>
      <w:bookmarkEnd w:id="418"/>
      <w:bookmarkEnd w:id="419"/>
    </w:p>
    <w:p w14:paraId="4B3A0BE4">
      <w:pPr>
        <w:bidi w:val="0"/>
        <w:jc w:val="center"/>
        <w:rPr>
          <w:rFonts w:hint="eastAsia" w:eastAsia="宋体"/>
          <w:lang w:eastAsia="zh-CN"/>
        </w:rPr>
      </w:pPr>
      <w:r>
        <w:rPr>
          <w:rFonts w:hint="eastAsia" w:eastAsia="宋体"/>
          <w:lang w:eastAsia="zh-CN"/>
        </w:rPr>
        <w:t>（略）</w:t>
      </w:r>
    </w:p>
    <w:p w14:paraId="106FC749">
      <w:pPr>
        <w:bidi w:val="0"/>
        <w:rPr>
          <w:rFonts w:hint="eastAsia"/>
        </w:rPr>
      </w:pPr>
    </w:p>
    <w:p w14:paraId="3F12F967">
      <w:pPr>
        <w:bidi w:val="0"/>
        <w:rPr>
          <w:rFonts w:hint="eastAsia"/>
        </w:rPr>
        <w:sectPr>
          <w:headerReference r:id="rId10" w:type="default"/>
          <w:footerReference r:id="rId12" w:type="default"/>
          <w:headerReference r:id="rId11" w:type="even"/>
          <w:footerReference r:id="rId13" w:type="even"/>
          <w:footnotePr>
            <w:numFmt w:val="decimal"/>
          </w:footnotePr>
          <w:pgSz w:w="12024" w:h="17314"/>
          <w:pgMar w:top="2353" w:right="1542" w:bottom="1950" w:left="1338" w:header="1134" w:footer="1134" w:gutter="0"/>
          <w:pgNumType w:fmt="numberInDash"/>
          <w:cols w:space="0" w:num="1"/>
          <w:rtlGutter w:val="0"/>
          <w:docGrid w:linePitch="360" w:charSpace="0"/>
        </w:sectPr>
      </w:pPr>
    </w:p>
    <w:p w14:paraId="7D72B9D3">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212C0A22">
      <w:pPr>
        <w:pStyle w:val="3"/>
        <w:numPr>
          <w:ilvl w:val="0"/>
          <w:numId w:val="3"/>
        </w:numPr>
        <w:bidi w:val="0"/>
        <w:jc w:val="center"/>
        <w:rPr>
          <w:rFonts w:hint="eastAsia" w:ascii="宋体" w:hAnsi="宋体" w:eastAsia="宋体" w:cs="宋体"/>
          <w:sz w:val="52"/>
          <w:szCs w:val="52"/>
          <w:lang w:val="en-US" w:eastAsia="zh-CN"/>
        </w:rPr>
      </w:pPr>
      <w:bookmarkStart w:id="420" w:name="_Toc14531"/>
      <w:bookmarkStart w:id="421" w:name="_Toc21777"/>
      <w:bookmarkStart w:id="422" w:name="_Toc26001"/>
      <w:bookmarkStart w:id="423" w:name="_Toc29502"/>
      <w:r>
        <w:rPr>
          <w:rFonts w:hint="eastAsia" w:ascii="宋体" w:hAnsi="宋体" w:eastAsia="宋体" w:cs="宋体"/>
          <w:sz w:val="52"/>
          <w:szCs w:val="52"/>
          <w:lang w:val="en-US" w:eastAsia="zh-CN"/>
        </w:rPr>
        <w:t xml:space="preserve">  </w:t>
      </w:r>
      <w:bookmarkStart w:id="424" w:name="_Toc21844"/>
      <w:r>
        <w:rPr>
          <w:rFonts w:hint="eastAsia" w:ascii="宋体" w:hAnsi="宋体" w:eastAsia="宋体" w:cs="宋体"/>
          <w:sz w:val="52"/>
          <w:szCs w:val="52"/>
          <w:lang w:val="en-US" w:eastAsia="zh-CN"/>
        </w:rPr>
        <w:t>采购需求</w:t>
      </w:r>
      <w:bookmarkEnd w:id="420"/>
      <w:bookmarkEnd w:id="421"/>
      <w:bookmarkEnd w:id="422"/>
      <w:bookmarkEnd w:id="423"/>
      <w:bookmarkEnd w:id="424"/>
    </w:p>
    <w:p w14:paraId="7C0ACCA7">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04EDB1F9">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0A730504">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39EEECBD">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00FD52D1">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7D5FADEF">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0FE76EC6">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62DF82BC">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56984FAE">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1CD9AF88">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118DE688">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034984C9">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2ED446BF">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65898AA9">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51A0274C">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0A1257F8">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6FF19430">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6314C969">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67E9F2D7">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09424E3F">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7F8A0B22">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42B3DCFE">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54A61DF1">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4956D393">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33EB4405">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73506FE5">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33EE5EC3">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5A520932">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595736DD">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15E529C7">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33791417">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3283B01C">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2D58575F">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3DADA4A1">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4BFE8CEA">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24350543">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133621B6">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771E9BFF">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0A75DD17">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2CE0C6A0">
      <w:pPr>
        <w:keepNext w:val="0"/>
        <w:keepLines w:val="0"/>
        <w:widowControl w:val="0"/>
        <w:numPr>
          <w:ilvl w:val="0"/>
          <w:numId w:val="0"/>
        </w:numPr>
        <w:shd w:val="clear" w:color="auto" w:fill="auto"/>
        <w:bidi w:val="0"/>
        <w:spacing w:before="0" w:after="0" w:line="240" w:lineRule="auto"/>
        <w:ind w:right="0" w:rightChars="0"/>
        <w:jc w:val="left"/>
        <w:rPr>
          <w:rFonts w:hint="eastAsia"/>
        </w:rPr>
      </w:pPr>
    </w:p>
    <w:p w14:paraId="141E4C91">
      <w:pPr>
        <w:keepNext w:val="0"/>
        <w:keepLines w:val="0"/>
        <w:widowControl w:val="0"/>
        <w:numPr>
          <w:ilvl w:val="0"/>
          <w:numId w:val="0"/>
        </w:numPr>
        <w:shd w:val="clear" w:color="auto" w:fill="auto"/>
        <w:bidi w:val="0"/>
        <w:spacing w:before="0" w:after="0" w:line="240" w:lineRule="auto"/>
        <w:ind w:right="0" w:rightChars="0"/>
        <w:jc w:val="left"/>
        <w:rPr>
          <w:rFonts w:hint="eastAsia"/>
        </w:rPr>
      </w:pPr>
    </w:p>
    <w:tbl>
      <w:tblPr>
        <w:tblStyle w:val="16"/>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6"/>
        <w:gridCol w:w="7519"/>
      </w:tblGrid>
      <w:tr w14:paraId="13D1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35" w:type="dxa"/>
            <w:gridSpan w:val="2"/>
            <w:vAlign w:val="center"/>
          </w:tcPr>
          <w:p w14:paraId="06F22DC0">
            <w:pPr>
              <w:widowControl/>
              <w:jc w:val="center"/>
              <w:textAlignment w:val="center"/>
              <w:rPr>
                <w:rFonts w:ascii="宋体" w:hAnsi="宋体" w:eastAsia="宋体" w:cs="宋体"/>
                <w:b/>
                <w:color w:val="auto"/>
                <w:kern w:val="2"/>
                <w:sz w:val="21"/>
                <w:szCs w:val="21"/>
                <w:lang w:eastAsia="zh-CN" w:bidi="ar-SA"/>
              </w:rPr>
            </w:pPr>
            <w:r>
              <w:rPr>
                <w:rFonts w:hint="eastAsia" w:ascii="宋体" w:hAnsi="宋体" w:eastAsia="宋体" w:cs="宋体"/>
                <w:lang w:bidi="zh-CN"/>
              </w:rPr>
              <w:t>★</w:t>
            </w:r>
            <w:r>
              <w:rPr>
                <w:rFonts w:hint="eastAsia" w:ascii="宋体" w:hAnsi="宋体" w:eastAsia="宋体" w:cs="宋体"/>
                <w:sz w:val="28"/>
                <w:szCs w:val="28"/>
                <w:lang w:bidi="zh-CN"/>
              </w:rPr>
              <w:t>一</w:t>
            </w:r>
            <w:r>
              <w:rPr>
                <w:rFonts w:hint="eastAsia" w:ascii="宋体" w:hAnsi="宋体" w:eastAsia="宋体" w:cs="宋体"/>
                <w:b/>
                <w:bCs/>
                <w:szCs w:val="21"/>
              </w:rPr>
              <w:t>、商务要求</w:t>
            </w:r>
          </w:p>
        </w:tc>
      </w:tr>
      <w:tr w14:paraId="5901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6" w:type="dxa"/>
            <w:vAlign w:val="center"/>
          </w:tcPr>
          <w:p w14:paraId="72BD1546">
            <w:pPr>
              <w:widowControl/>
              <w:adjustRightInd w:val="0"/>
              <w:snapToGrid w:val="0"/>
              <w:jc w:val="center"/>
              <w:rPr>
                <w:rFonts w:ascii="宋体" w:hAnsi="宋体" w:eastAsia="宋体" w:cs="宋体"/>
                <w:b/>
                <w:szCs w:val="21"/>
              </w:rPr>
            </w:pPr>
            <w:r>
              <w:rPr>
                <w:rFonts w:hint="eastAsia" w:ascii="宋体" w:hAnsi="宋体" w:eastAsia="宋体" w:cs="宋体"/>
                <w:b/>
                <w:szCs w:val="21"/>
              </w:rPr>
              <w:t>交付使用期</w:t>
            </w:r>
          </w:p>
          <w:p w14:paraId="5AE621A1">
            <w:pPr>
              <w:widowControl/>
              <w:adjustRightInd w:val="0"/>
              <w:snapToGrid w:val="0"/>
              <w:jc w:val="center"/>
              <w:textAlignment w:val="center"/>
              <w:rPr>
                <w:rFonts w:ascii="宋体" w:hAnsi="宋体" w:eastAsia="宋体" w:cs="宋体"/>
                <w:b/>
                <w:color w:val="auto"/>
                <w:kern w:val="2"/>
                <w:sz w:val="21"/>
                <w:szCs w:val="21"/>
                <w:lang w:eastAsia="zh-CN" w:bidi="ar-SA"/>
              </w:rPr>
            </w:pPr>
          </w:p>
        </w:tc>
        <w:tc>
          <w:tcPr>
            <w:tcW w:w="7519" w:type="dxa"/>
            <w:vAlign w:val="center"/>
          </w:tcPr>
          <w:p w14:paraId="49A4F96D">
            <w:pPr>
              <w:spacing w:line="360" w:lineRule="auto"/>
              <w:rPr>
                <w:rFonts w:hint="default" w:ascii="宋体" w:hAnsi="宋体" w:eastAsia="宋体" w:cs="宋体"/>
                <w:b/>
                <w:color w:val="auto"/>
                <w:kern w:val="2"/>
                <w:sz w:val="21"/>
                <w:szCs w:val="21"/>
                <w:lang w:val="en-US" w:eastAsia="zh-CN" w:bidi="ar-SA"/>
              </w:rPr>
            </w:pPr>
            <w:r>
              <w:rPr>
                <w:rFonts w:eastAsia="宋体"/>
                <w:bCs/>
                <w:szCs w:val="21"/>
                <w:lang w:eastAsia="zh-CN"/>
              </w:rPr>
              <w:t>1</w:t>
            </w:r>
            <w:r>
              <w:rPr>
                <w:rFonts w:hint="eastAsia" w:ascii="宋体" w:hAnsi="宋体" w:eastAsia="宋体" w:cs="宋体"/>
                <w:bCs/>
                <w:szCs w:val="21"/>
                <w:lang w:eastAsia="zh-CN"/>
              </w:rPr>
              <w:t>.</w:t>
            </w:r>
            <w:r>
              <w:rPr>
                <w:rFonts w:hint="eastAsia" w:ascii="宋体" w:hAnsi="宋体" w:eastAsia="宋体" w:cs="宋体"/>
                <w:lang w:eastAsia="zh-CN"/>
              </w:rPr>
              <w:t>交付使用期：签订合同</w:t>
            </w:r>
            <w:r>
              <w:rPr>
                <w:rFonts w:hint="eastAsia" w:ascii="宋体" w:hAnsi="宋体" w:eastAsia="宋体" w:cs="宋体"/>
                <w:lang w:val="en-US" w:eastAsia="zh-CN"/>
              </w:rPr>
              <w:t>1</w:t>
            </w:r>
            <w:r>
              <w:rPr>
                <w:rFonts w:hint="eastAsia" w:ascii="宋体" w:hAnsi="宋体" w:eastAsia="宋体" w:cs="宋体"/>
                <w:lang w:eastAsia="zh-CN"/>
              </w:rPr>
              <w:t>0日内</w:t>
            </w:r>
            <w:r>
              <w:rPr>
                <w:rFonts w:hint="eastAsia" w:ascii="宋体" w:hAnsi="宋体" w:eastAsia="宋体" w:cs="宋体"/>
                <w:lang w:val="en-US" w:eastAsia="zh-CN"/>
              </w:rPr>
              <w:t>完成水土保持方案保持监测</w:t>
            </w:r>
            <w:r>
              <w:rPr>
                <w:rFonts w:hint="eastAsia" w:ascii="宋体" w:hAnsi="宋体" w:eastAsia="宋体" w:cs="宋体"/>
                <w:lang w:eastAsia="zh-CN"/>
              </w:rPr>
              <w:t>。</w:t>
            </w:r>
          </w:p>
        </w:tc>
      </w:tr>
      <w:tr w14:paraId="4D9C9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6" w:type="dxa"/>
            <w:vAlign w:val="center"/>
          </w:tcPr>
          <w:p w14:paraId="2E5356C4">
            <w:pPr>
              <w:widowControl/>
              <w:adjustRightInd w:val="0"/>
              <w:snapToGrid w:val="0"/>
              <w:jc w:val="center"/>
              <w:textAlignment w:val="center"/>
              <w:rPr>
                <w:rFonts w:ascii="宋体" w:hAnsi="宋体" w:eastAsia="宋体" w:cs="宋体"/>
                <w:bCs/>
                <w:color w:val="auto"/>
                <w:kern w:val="2"/>
                <w:sz w:val="21"/>
                <w:szCs w:val="21"/>
                <w:lang w:eastAsia="zh-CN" w:bidi="ar-SA"/>
              </w:rPr>
            </w:pPr>
            <w:r>
              <w:rPr>
                <w:rFonts w:hint="eastAsia" w:ascii="宋体" w:hAnsi="宋体" w:eastAsia="宋体" w:cs="宋体"/>
                <w:b/>
                <w:bCs/>
                <w:sz w:val="22"/>
              </w:rPr>
              <w:t>质量要求</w:t>
            </w:r>
          </w:p>
        </w:tc>
        <w:tc>
          <w:tcPr>
            <w:tcW w:w="7519" w:type="dxa"/>
            <w:vAlign w:val="center"/>
          </w:tcPr>
          <w:p w14:paraId="4E3475EB">
            <w:pPr>
              <w:widowControl/>
              <w:adjustRightInd w:val="0"/>
              <w:snapToGrid w:val="0"/>
              <w:textAlignment w:val="center"/>
              <w:rPr>
                <w:rFonts w:ascii="宋体" w:hAnsi="宋体" w:eastAsia="宋体" w:cs="宋体"/>
                <w:color w:val="auto"/>
                <w:kern w:val="2"/>
                <w:sz w:val="21"/>
                <w:szCs w:val="21"/>
                <w:lang w:eastAsia="zh-CN" w:bidi="ar-SA"/>
              </w:rPr>
            </w:pPr>
            <w:r>
              <w:rPr>
                <w:rFonts w:eastAsia="宋体"/>
                <w:sz w:val="22"/>
                <w:lang w:eastAsia="zh-CN"/>
              </w:rPr>
              <w:t>1</w:t>
            </w:r>
            <w:r>
              <w:rPr>
                <w:rFonts w:hint="eastAsia" w:ascii="宋体" w:hAnsi="宋体" w:eastAsia="宋体" w:cs="宋体"/>
                <w:sz w:val="22"/>
                <w:lang w:eastAsia="zh-CN"/>
              </w:rPr>
              <w:t>.</w:t>
            </w:r>
            <w:r>
              <w:rPr>
                <w:rFonts w:hint="eastAsia" w:ascii="宋体" w:hAnsi="宋体" w:eastAsia="宋体" w:cs="宋体"/>
                <w:lang w:eastAsia="zh-CN"/>
              </w:rPr>
              <w:t>产品质量符合国家现行标准、技术规范及本项目的特定要求。</w:t>
            </w:r>
          </w:p>
        </w:tc>
      </w:tr>
      <w:tr w14:paraId="562B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Align w:val="center"/>
          </w:tcPr>
          <w:p w14:paraId="0AFDEF27">
            <w:pPr>
              <w:widowControl/>
              <w:adjustRightInd w:val="0"/>
              <w:snapToGrid w:val="0"/>
              <w:jc w:val="center"/>
              <w:textAlignment w:val="center"/>
              <w:rPr>
                <w:rFonts w:ascii="宋体" w:hAnsi="宋体" w:eastAsia="宋体" w:cs="宋体"/>
                <w:b/>
                <w:color w:val="auto"/>
                <w:kern w:val="2"/>
                <w:sz w:val="21"/>
                <w:szCs w:val="21"/>
                <w:lang w:eastAsia="zh-CN" w:bidi="ar-SA"/>
              </w:rPr>
            </w:pPr>
            <w:r>
              <w:rPr>
                <w:rFonts w:hint="eastAsia" w:ascii="宋体" w:hAnsi="宋体" w:eastAsia="宋体" w:cs="宋体"/>
                <w:b/>
                <w:bCs/>
                <w:sz w:val="22"/>
              </w:rPr>
              <w:t>付款方式</w:t>
            </w:r>
          </w:p>
        </w:tc>
        <w:tc>
          <w:tcPr>
            <w:tcW w:w="7519" w:type="dxa"/>
            <w:vAlign w:val="center"/>
          </w:tcPr>
          <w:p w14:paraId="4ACC73C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宋体" w:eastAsia="宋体" w:cs="宋体"/>
                <w:lang w:eastAsia="zh-CN"/>
              </w:rPr>
            </w:pPr>
            <w:r>
              <w:rPr>
                <w:rFonts w:ascii="宋体" w:hAnsi="宋体" w:eastAsia="宋体" w:cs="宋体"/>
                <w:color w:val="000000"/>
                <w:spacing w:val="0"/>
                <w:w w:val="100"/>
                <w:position w:val="0"/>
                <w:sz w:val="24"/>
                <w:szCs w:val="24"/>
                <w:shd w:val="clear" w:fill="auto"/>
                <w:lang w:val="en-US" w:eastAsia="zh-CN" w:bidi="en-US"/>
              </w:rPr>
              <w:t>1.</w:t>
            </w:r>
            <w:r>
              <w:rPr>
                <w:rFonts w:hint="eastAsia" w:ascii="宋体" w:hAnsi="宋体" w:eastAsia="宋体" w:cs="宋体"/>
                <w:lang w:eastAsia="zh-CN"/>
              </w:rPr>
              <w:t>本工程无预付款。</w:t>
            </w:r>
            <w:r>
              <w:rPr>
                <w:rFonts w:hint="eastAsia" w:ascii="宋体" w:hAnsi="宋体" w:eastAsia="宋体" w:cs="宋体"/>
                <w:lang w:val="en-US" w:eastAsia="zh-CN"/>
              </w:rPr>
              <w:t>完成水土保持监测并出具成果文件后支付100%款项。</w:t>
            </w:r>
          </w:p>
          <w:p w14:paraId="20824D25">
            <w:pPr>
              <w:widowControl/>
              <w:numPr>
                <w:ilvl w:val="0"/>
                <w:numId w:val="0"/>
              </w:numPr>
              <w:spacing w:beforeAutospacing="1" w:afterAutospacing="1"/>
              <w:ind w:left="0" w:leftChars="0" w:right="0" w:rightChars="0" w:firstLine="0" w:firstLineChars="0"/>
              <w:rPr>
                <w:rFonts w:ascii="宋体" w:hAnsi="宋体" w:eastAsia="宋体" w:cs="宋体"/>
                <w:lang w:eastAsia="zh-CN"/>
              </w:rPr>
            </w:pPr>
            <w:r>
              <w:rPr>
                <w:rFonts w:hint="eastAsia" w:ascii="宋体" w:hAnsi="宋体" w:eastAsia="宋体" w:cs="宋体"/>
                <w:color w:val="000000"/>
                <w:spacing w:val="0"/>
                <w:w w:val="100"/>
                <w:position w:val="0"/>
                <w:sz w:val="24"/>
                <w:szCs w:val="24"/>
                <w:shd w:val="clear" w:fill="auto"/>
                <w:lang w:val="en-US" w:eastAsia="zh-CN" w:bidi="en-US"/>
              </w:rPr>
              <w:t>2</w:t>
            </w:r>
            <w:r>
              <w:rPr>
                <w:rFonts w:ascii="宋体" w:hAnsi="宋体" w:eastAsia="宋体" w:cs="宋体"/>
                <w:color w:val="000000"/>
                <w:spacing w:val="0"/>
                <w:w w:val="100"/>
                <w:position w:val="0"/>
                <w:sz w:val="24"/>
                <w:szCs w:val="24"/>
                <w:shd w:val="clear" w:fill="auto"/>
                <w:lang w:val="en-US" w:eastAsia="zh-CN" w:bidi="en-US"/>
              </w:rPr>
              <w:t>.</w:t>
            </w:r>
            <w:r>
              <w:rPr>
                <w:rFonts w:hint="eastAsia" w:ascii="宋体" w:hAnsi="宋体" w:eastAsia="宋体" w:cs="宋体"/>
                <w:lang w:eastAsia="zh-CN"/>
              </w:rPr>
              <w:t>采购人付款前，成交人应向采购人提交书面付款申请（说明应付款的理由、金额、收款账户等）及增值税专用发票，否则采购人有权拒绝付款，且不构成违约。</w:t>
            </w:r>
          </w:p>
          <w:p w14:paraId="41D65298">
            <w:pPr>
              <w:widowControl/>
              <w:adjustRightInd w:val="0"/>
              <w:snapToGrid w:val="0"/>
              <w:textAlignment w:val="center"/>
              <w:rPr>
                <w:lang w:eastAsia="zh-CN"/>
              </w:rPr>
            </w:pPr>
          </w:p>
        </w:tc>
      </w:tr>
      <w:tr w14:paraId="43430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Align w:val="center"/>
          </w:tcPr>
          <w:p w14:paraId="578F3476">
            <w:pPr>
              <w:widowControl/>
              <w:adjustRightInd w:val="0"/>
              <w:snapToGrid w:val="0"/>
              <w:jc w:val="center"/>
              <w:textAlignment w:val="center"/>
              <w:rPr>
                <w:rFonts w:ascii="宋体" w:hAnsi="宋体" w:eastAsia="宋体" w:cs="宋体"/>
                <w:color w:val="auto"/>
                <w:kern w:val="2"/>
                <w:sz w:val="21"/>
                <w:szCs w:val="21"/>
                <w:u w:val="single"/>
                <w:lang w:eastAsia="zh-CN" w:bidi="ar-SA"/>
              </w:rPr>
            </w:pPr>
            <w:r>
              <w:rPr>
                <w:rFonts w:hint="eastAsia" w:ascii="宋体" w:hAnsi="宋体" w:eastAsia="宋体" w:cs="宋体"/>
                <w:b/>
                <w:bCs/>
                <w:sz w:val="22"/>
              </w:rPr>
              <w:t>其他要求</w:t>
            </w:r>
          </w:p>
        </w:tc>
        <w:tc>
          <w:tcPr>
            <w:tcW w:w="7519" w:type="dxa"/>
            <w:vAlign w:val="center"/>
          </w:tcPr>
          <w:p w14:paraId="2BDC7360">
            <w:pPr>
              <w:widowControl/>
              <w:adjustRightInd w:val="0"/>
              <w:snapToGrid w:val="0"/>
              <w:textAlignment w:val="center"/>
            </w:pPr>
            <w:r>
              <w:rPr>
                <w:rFonts w:hint="eastAsia" w:ascii="宋体" w:hAnsi="宋体" w:eastAsia="宋体" w:cs="宋体"/>
                <w:sz w:val="22"/>
              </w:rPr>
              <w:t>无</w:t>
            </w:r>
          </w:p>
        </w:tc>
      </w:tr>
    </w:tbl>
    <w:p w14:paraId="00036364">
      <w:pPr>
        <w:rPr>
          <w:rFonts w:hint="eastAsia" w:ascii="宋体" w:hAnsi="宋体" w:eastAsia="宋体" w:cs="宋体"/>
          <w:color w:val="000000"/>
          <w:spacing w:val="0"/>
          <w:w w:val="100"/>
          <w:position w:val="0"/>
        </w:rPr>
      </w:pPr>
    </w:p>
    <w:p w14:paraId="728A6062">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firstLineChars="200"/>
        <w:jc w:val="left"/>
        <w:textAlignment w:val="auto"/>
        <w:rPr>
          <w:rFonts w:hint="eastAsia" w:ascii="宋体" w:hAnsi="宋体" w:eastAsia="宋体" w:cs="宋体"/>
          <w:color w:val="000000"/>
          <w:spacing w:val="0"/>
          <w:w w:val="100"/>
          <w:position w:val="0"/>
        </w:rPr>
      </w:pPr>
    </w:p>
    <w:p w14:paraId="58119559">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firstLineChars="200"/>
        <w:jc w:val="left"/>
        <w:textAlignment w:val="auto"/>
        <w:rPr>
          <w:rFonts w:hint="eastAsia" w:ascii="宋体" w:hAnsi="宋体" w:eastAsia="宋体" w:cs="宋体"/>
          <w:color w:val="000000"/>
          <w:spacing w:val="0"/>
          <w:w w:val="100"/>
          <w:position w:val="0"/>
        </w:rPr>
        <w:sectPr>
          <w:footnotePr>
            <w:numFmt w:val="decimal"/>
          </w:footnotePr>
          <w:pgSz w:w="12024" w:h="17314"/>
          <w:pgMar w:top="2353" w:right="1542" w:bottom="1950" w:left="1338" w:header="1134" w:footer="1134" w:gutter="0"/>
          <w:pgNumType w:fmt="numberInDash"/>
          <w:cols w:space="0" w:num="1"/>
          <w:rtlGutter w:val="0"/>
          <w:docGrid w:linePitch="360" w:charSpace="0"/>
        </w:sectPr>
      </w:pPr>
    </w:p>
    <w:p w14:paraId="0CD1FC2E">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07AFA1B2">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205548D0">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37A5CDB2">
      <w:pPr>
        <w:pStyle w:val="21"/>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14:paraId="27874378">
      <w:pPr>
        <w:pStyle w:val="3"/>
        <w:numPr>
          <w:ilvl w:val="0"/>
          <w:numId w:val="4"/>
        </w:numPr>
        <w:bidi w:val="0"/>
        <w:jc w:val="center"/>
        <w:rPr>
          <w:rFonts w:hint="eastAsia" w:ascii="宋体" w:hAnsi="宋体" w:eastAsia="宋体" w:cs="宋体"/>
          <w:sz w:val="52"/>
          <w:szCs w:val="52"/>
          <w:lang w:val="en-US" w:eastAsia="zh-CN"/>
        </w:rPr>
      </w:pPr>
      <w:r>
        <w:rPr>
          <w:rFonts w:hint="eastAsia" w:ascii="宋体" w:hAnsi="宋体" w:eastAsia="宋体" w:cs="宋体"/>
          <w:sz w:val="52"/>
          <w:szCs w:val="52"/>
          <w:lang w:val="en-US" w:eastAsia="zh-CN"/>
        </w:rPr>
        <w:t xml:space="preserve">  </w:t>
      </w:r>
      <w:bookmarkStart w:id="425" w:name="_Toc18842"/>
      <w:bookmarkStart w:id="426" w:name="_Toc23533"/>
      <w:bookmarkStart w:id="427" w:name="_Toc17007"/>
      <w:bookmarkStart w:id="428" w:name="_Toc31986"/>
      <w:bookmarkStart w:id="429" w:name="_Toc8811"/>
      <w:r>
        <w:rPr>
          <w:rFonts w:hint="eastAsia" w:ascii="宋体" w:hAnsi="宋体" w:eastAsia="宋体" w:cs="宋体"/>
          <w:sz w:val="52"/>
          <w:szCs w:val="52"/>
          <w:lang w:val="en-US" w:eastAsia="zh-CN"/>
        </w:rPr>
        <w:t>响应文件格式</w:t>
      </w:r>
      <w:bookmarkEnd w:id="425"/>
      <w:bookmarkEnd w:id="426"/>
      <w:bookmarkEnd w:id="427"/>
      <w:bookmarkEnd w:id="428"/>
      <w:bookmarkEnd w:id="429"/>
    </w:p>
    <w:p w14:paraId="40DCB60C">
      <w:pPr>
        <w:numPr>
          <w:ilvl w:val="0"/>
          <w:numId w:val="0"/>
        </w:numPr>
        <w:ind w:leftChars="0" w:right="0" w:rightChars="0"/>
        <w:rPr>
          <w:rFonts w:hint="eastAsia"/>
          <w:lang w:val="en-US" w:eastAsia="zh-CN"/>
        </w:rPr>
      </w:pPr>
    </w:p>
    <w:p w14:paraId="60E9CD80">
      <w:pPr>
        <w:rPr>
          <w:rFonts w:hint="eastAsia" w:cs="宋体"/>
          <w:color w:val="000000"/>
          <w:spacing w:val="0"/>
          <w:w w:val="100"/>
          <w:position w:val="0"/>
          <w:sz w:val="32"/>
          <w:szCs w:val="32"/>
          <w:u w:val="single"/>
          <w:lang w:val="en-US" w:eastAsia="zh-CN"/>
        </w:rPr>
      </w:pPr>
      <w:r>
        <w:rPr>
          <w:rFonts w:hint="eastAsia" w:cs="宋体"/>
          <w:color w:val="000000"/>
          <w:spacing w:val="0"/>
          <w:w w:val="100"/>
          <w:position w:val="0"/>
          <w:sz w:val="32"/>
          <w:szCs w:val="32"/>
          <w:u w:val="single"/>
          <w:lang w:val="en-US" w:eastAsia="zh-CN"/>
        </w:rPr>
        <w:br w:type="page"/>
      </w:r>
    </w:p>
    <w:p w14:paraId="6805CCC0">
      <w:pPr>
        <w:bidi w:val="0"/>
        <w:jc w:val="center"/>
        <w:rPr>
          <w:rFonts w:hint="eastAsia"/>
          <w:lang w:val="en-US" w:eastAsia="zh-CN"/>
        </w:rPr>
      </w:pPr>
      <w:bookmarkStart w:id="430" w:name="_Toc20421"/>
      <w:bookmarkStart w:id="431" w:name="_Toc18598"/>
      <w:bookmarkStart w:id="432" w:name="_Toc28541"/>
      <w:bookmarkStart w:id="433" w:name="_Toc20751"/>
      <w:bookmarkStart w:id="434" w:name="_Toc21409"/>
      <w:r>
        <w:rPr>
          <w:rFonts w:hint="eastAsia"/>
          <w:u w:val="single"/>
          <w:lang w:val="en-US" w:eastAsia="zh-CN"/>
        </w:rPr>
        <w:t xml:space="preserve">                   </w:t>
      </w:r>
      <w:r>
        <w:rPr>
          <w:rFonts w:hint="eastAsia"/>
          <w:sz w:val="28"/>
          <w:szCs w:val="28"/>
          <w:lang w:val="en-US" w:eastAsia="zh-CN"/>
        </w:rPr>
        <w:t>（项目名称）</w:t>
      </w:r>
      <w:bookmarkEnd w:id="430"/>
      <w:bookmarkEnd w:id="431"/>
      <w:bookmarkEnd w:id="432"/>
      <w:bookmarkEnd w:id="433"/>
      <w:bookmarkEnd w:id="434"/>
    </w:p>
    <w:p w14:paraId="2A2CAD8C">
      <w:pPr>
        <w:bidi w:val="0"/>
        <w:jc w:val="center"/>
        <w:rPr>
          <w:rFonts w:hint="eastAsia" w:ascii="宋体" w:hAnsi="宋体" w:eastAsia="宋体" w:cs="宋体"/>
          <w:b/>
          <w:bCs/>
          <w:sz w:val="52"/>
          <w:szCs w:val="52"/>
        </w:rPr>
      </w:pPr>
    </w:p>
    <w:p w14:paraId="247E89F7">
      <w:pPr>
        <w:bidi w:val="0"/>
        <w:jc w:val="center"/>
        <w:rPr>
          <w:rFonts w:hint="eastAsia" w:ascii="宋体" w:hAnsi="宋体" w:eastAsia="宋体" w:cs="宋体"/>
          <w:b/>
          <w:bCs/>
          <w:sz w:val="52"/>
          <w:szCs w:val="52"/>
        </w:rPr>
      </w:pPr>
    </w:p>
    <w:p w14:paraId="3D7581C1">
      <w:pPr>
        <w:bidi w:val="0"/>
        <w:jc w:val="center"/>
        <w:rPr>
          <w:rFonts w:hint="eastAsia" w:ascii="宋体" w:hAnsi="宋体" w:eastAsia="宋体" w:cs="宋体"/>
          <w:b/>
          <w:bCs/>
          <w:sz w:val="52"/>
          <w:szCs w:val="52"/>
        </w:rPr>
      </w:pPr>
    </w:p>
    <w:p w14:paraId="79747522">
      <w:pPr>
        <w:bidi w:val="0"/>
        <w:jc w:val="center"/>
        <w:rPr>
          <w:rFonts w:hint="eastAsia" w:ascii="宋体" w:hAnsi="宋体" w:eastAsia="宋体" w:cs="宋体"/>
          <w:b/>
          <w:bCs/>
          <w:sz w:val="52"/>
          <w:szCs w:val="52"/>
        </w:rPr>
      </w:pPr>
    </w:p>
    <w:p w14:paraId="5B9E43C6">
      <w:pPr>
        <w:bidi w:val="0"/>
        <w:jc w:val="center"/>
        <w:rPr>
          <w:rFonts w:hint="eastAsia" w:ascii="宋体" w:hAnsi="宋体" w:eastAsia="宋体" w:cs="宋体"/>
          <w:b/>
          <w:bCs/>
          <w:sz w:val="52"/>
          <w:szCs w:val="52"/>
        </w:rPr>
      </w:pPr>
    </w:p>
    <w:p w14:paraId="72995870">
      <w:pPr>
        <w:bidi w:val="0"/>
        <w:jc w:val="center"/>
        <w:rPr>
          <w:rFonts w:hint="eastAsia" w:ascii="宋体" w:hAnsi="宋体" w:eastAsia="宋体" w:cs="宋体"/>
          <w:b/>
          <w:bCs/>
          <w:sz w:val="52"/>
          <w:szCs w:val="52"/>
        </w:rPr>
      </w:pPr>
    </w:p>
    <w:p w14:paraId="292038D1">
      <w:pPr>
        <w:bidi w:val="0"/>
        <w:jc w:val="center"/>
        <w:rPr>
          <w:rFonts w:hint="eastAsia" w:ascii="宋体" w:hAnsi="宋体" w:eastAsia="宋体" w:cs="宋体"/>
          <w:sz w:val="84"/>
          <w:szCs w:val="84"/>
        </w:rPr>
      </w:pPr>
      <w:bookmarkStart w:id="435" w:name="_Toc31127"/>
      <w:bookmarkStart w:id="436" w:name="_Toc20388"/>
      <w:bookmarkStart w:id="437" w:name="_Toc4751"/>
      <w:bookmarkStart w:id="438" w:name="_Toc8870"/>
      <w:bookmarkStart w:id="439" w:name="_Toc699"/>
      <w:r>
        <w:rPr>
          <w:rFonts w:hint="eastAsia" w:ascii="宋体" w:hAnsi="宋体" w:eastAsia="宋体" w:cs="宋体"/>
          <w:sz w:val="84"/>
          <w:szCs w:val="84"/>
        </w:rPr>
        <w:t>响应文件</w:t>
      </w:r>
      <w:bookmarkEnd w:id="435"/>
      <w:bookmarkEnd w:id="436"/>
      <w:bookmarkEnd w:id="437"/>
      <w:bookmarkEnd w:id="438"/>
      <w:bookmarkEnd w:id="439"/>
    </w:p>
    <w:p w14:paraId="73B9AD04">
      <w:pPr>
        <w:bidi w:val="0"/>
        <w:jc w:val="center"/>
        <w:rPr>
          <w:rFonts w:hint="eastAsia" w:ascii="宋体" w:hAnsi="宋体" w:eastAsia="宋体" w:cs="宋体"/>
          <w:b/>
          <w:bCs/>
          <w:sz w:val="52"/>
          <w:szCs w:val="52"/>
        </w:rPr>
      </w:pPr>
    </w:p>
    <w:p w14:paraId="58062C66">
      <w:pPr>
        <w:bidi w:val="0"/>
        <w:jc w:val="center"/>
        <w:rPr>
          <w:rFonts w:hint="eastAsia" w:ascii="宋体" w:hAnsi="宋体" w:eastAsia="宋体" w:cs="宋体"/>
          <w:b/>
          <w:bCs/>
          <w:sz w:val="52"/>
          <w:szCs w:val="52"/>
        </w:rPr>
      </w:pPr>
    </w:p>
    <w:p w14:paraId="79BE4413">
      <w:pPr>
        <w:bidi w:val="0"/>
        <w:jc w:val="center"/>
        <w:rPr>
          <w:rFonts w:hint="eastAsia" w:ascii="宋体" w:hAnsi="宋体" w:eastAsia="宋体" w:cs="宋体"/>
          <w:b/>
          <w:bCs/>
          <w:sz w:val="52"/>
          <w:szCs w:val="52"/>
        </w:rPr>
      </w:pPr>
    </w:p>
    <w:p w14:paraId="75880569">
      <w:pPr>
        <w:bidi w:val="0"/>
        <w:jc w:val="both"/>
        <w:rPr>
          <w:rFonts w:hint="eastAsia" w:ascii="宋体" w:hAnsi="宋体" w:eastAsia="宋体" w:cs="宋体"/>
          <w:b/>
          <w:bCs/>
          <w:sz w:val="52"/>
          <w:szCs w:val="52"/>
        </w:rPr>
      </w:pPr>
    </w:p>
    <w:p w14:paraId="24AC2620">
      <w:pPr>
        <w:bidi w:val="0"/>
        <w:jc w:val="center"/>
        <w:rPr>
          <w:rFonts w:hint="eastAsia" w:ascii="宋体" w:hAnsi="宋体" w:eastAsia="宋体" w:cs="宋体"/>
          <w:b/>
          <w:bCs/>
          <w:sz w:val="52"/>
          <w:szCs w:val="52"/>
        </w:rPr>
      </w:pPr>
    </w:p>
    <w:p w14:paraId="326B5563">
      <w:pPr>
        <w:bidi w:val="0"/>
        <w:jc w:val="center"/>
        <w:rPr>
          <w:rFonts w:hint="eastAsia" w:ascii="宋体" w:hAnsi="宋体" w:eastAsia="宋体" w:cs="宋体"/>
          <w:b/>
          <w:bCs/>
          <w:sz w:val="52"/>
          <w:szCs w:val="52"/>
        </w:rPr>
      </w:pPr>
    </w:p>
    <w:p w14:paraId="593A0B65">
      <w:pPr>
        <w:bidi w:val="0"/>
        <w:jc w:val="center"/>
        <w:rPr>
          <w:rFonts w:hint="eastAsia" w:ascii="宋体" w:hAnsi="宋体" w:eastAsia="宋体" w:cs="宋体"/>
          <w:b/>
          <w:bCs/>
          <w:sz w:val="52"/>
          <w:szCs w:val="52"/>
        </w:rPr>
      </w:pPr>
    </w:p>
    <w:p w14:paraId="5F032942">
      <w:pPr>
        <w:bidi w:val="0"/>
        <w:spacing w:line="360" w:lineRule="auto"/>
        <w:jc w:val="center"/>
        <w:rPr>
          <w:rFonts w:hint="eastAsia" w:ascii="宋体" w:hAnsi="宋体" w:eastAsia="宋体" w:cs="宋体"/>
          <w:sz w:val="32"/>
          <w:szCs w:val="32"/>
          <w:lang w:val="en-US"/>
        </w:rPr>
      </w:pPr>
      <w:bookmarkStart w:id="440" w:name="_Toc20173"/>
      <w:bookmarkStart w:id="441" w:name="_Toc29767"/>
      <w:bookmarkStart w:id="442" w:name="_Toc2758"/>
      <w:bookmarkStart w:id="443" w:name="_Toc2821"/>
      <w:bookmarkStart w:id="444" w:name="_Toc6835"/>
      <w:r>
        <w:rPr>
          <w:rFonts w:hint="eastAsia" w:ascii="宋体" w:hAnsi="宋体" w:eastAsia="宋体" w:cs="宋体"/>
          <w:sz w:val="32"/>
          <w:szCs w:val="32"/>
          <w:lang w:eastAsia="zh-CN"/>
        </w:rPr>
        <w:t>供应商</w:t>
      </w:r>
      <w:r>
        <w:rPr>
          <w:rFonts w:hint="eastAsia" w:ascii="宋体" w:hAnsi="宋体" w:eastAsia="宋体" w:cs="宋体"/>
          <w:sz w:val="32"/>
          <w:szCs w:val="32"/>
        </w:rPr>
        <w:t>：</w:t>
      </w:r>
      <w:bookmarkEnd w:id="440"/>
      <w:bookmarkEnd w:id="441"/>
      <w:r>
        <w:rPr>
          <w:rFonts w:hint="eastAsia" w:ascii="宋体" w:hAnsi="宋体" w:eastAsia="宋体" w:cs="宋体"/>
          <w:sz w:val="32"/>
          <w:szCs w:val="32"/>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（盖单位公章）</w:t>
      </w:r>
      <w:bookmarkEnd w:id="442"/>
      <w:bookmarkEnd w:id="443"/>
      <w:bookmarkEnd w:id="444"/>
    </w:p>
    <w:p w14:paraId="0641123F">
      <w:pPr>
        <w:bidi w:val="0"/>
        <w:spacing w:line="360" w:lineRule="auto"/>
        <w:ind w:firstLine="2880" w:firstLineChars="900"/>
        <w:jc w:val="both"/>
        <w:rPr>
          <w:rFonts w:hint="eastAsia" w:ascii="宋体" w:hAnsi="宋体" w:eastAsia="宋体" w:cs="宋体"/>
          <w:sz w:val="32"/>
          <w:szCs w:val="32"/>
          <w:lang w:val="en-US" w:eastAsia="zh-CN"/>
        </w:rPr>
      </w:pPr>
      <w:bookmarkStart w:id="445" w:name="_Toc19413"/>
      <w:bookmarkStart w:id="446" w:name="_Toc20822"/>
      <w:bookmarkStart w:id="447" w:name="_Toc9234"/>
      <w:bookmarkStart w:id="448" w:name="_Toc23461"/>
      <w:bookmarkStart w:id="449" w:name="_Toc8309"/>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 xml:space="preserve">年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 xml:space="preserve">月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日</w:t>
      </w:r>
      <w:bookmarkEnd w:id="445"/>
      <w:bookmarkEnd w:id="446"/>
      <w:bookmarkEnd w:id="447"/>
      <w:bookmarkEnd w:id="448"/>
      <w:bookmarkEnd w:id="449"/>
    </w:p>
    <w:p w14:paraId="6B86A54B">
      <w:pPr>
        <w:rPr>
          <w:rFonts w:hint="eastAsia" w:ascii="宋体" w:hAnsi="宋体" w:eastAsia="宋体" w:cs="宋体"/>
          <w:color w:val="000000"/>
          <w:spacing w:val="0"/>
          <w:w w:val="100"/>
          <w:position w:val="0"/>
          <w:sz w:val="32"/>
          <w:szCs w:val="32"/>
        </w:rPr>
      </w:pPr>
      <w:r>
        <w:rPr>
          <w:rFonts w:hint="eastAsia" w:ascii="宋体" w:hAnsi="宋体" w:eastAsia="宋体" w:cs="宋体"/>
          <w:color w:val="000000"/>
          <w:spacing w:val="0"/>
          <w:w w:val="100"/>
          <w:position w:val="0"/>
          <w:sz w:val="32"/>
          <w:szCs w:val="32"/>
        </w:rPr>
        <w:br w:type="page"/>
      </w:r>
    </w:p>
    <w:p w14:paraId="5F1A07B8"/>
    <w:p w14:paraId="4304146C">
      <w:pPr>
        <w:jc w:val="center"/>
        <w:rPr>
          <w:rFonts w:ascii="宋体" w:hAnsi="宋体" w:eastAsia="宋体" w:cs="宋体"/>
          <w:sz w:val="32"/>
          <w:szCs w:val="32"/>
        </w:rPr>
      </w:pPr>
    </w:p>
    <w:p w14:paraId="69706A4E">
      <w:pPr>
        <w:jc w:val="center"/>
        <w:rPr>
          <w:rFonts w:ascii="宋体" w:hAnsi="宋体" w:eastAsia="宋体" w:cs="宋体"/>
          <w:sz w:val="32"/>
          <w:szCs w:val="32"/>
        </w:rPr>
      </w:pPr>
    </w:p>
    <w:p w14:paraId="23B21D4B">
      <w:pPr>
        <w:bidi w:val="0"/>
        <w:jc w:val="center"/>
        <w:rPr>
          <w:sz w:val="28"/>
          <w:szCs w:val="28"/>
          <w:lang w:eastAsia="zh-CN"/>
        </w:rPr>
      </w:pPr>
      <w:r>
        <w:rPr>
          <w:rFonts w:hint="eastAsia"/>
          <w:sz w:val="28"/>
          <w:szCs w:val="28"/>
          <w:lang w:eastAsia="zh-CN"/>
        </w:rPr>
        <w:t>（响应文件外层包装封面格式 ）</w:t>
      </w:r>
    </w:p>
    <w:p w14:paraId="5893AB2E">
      <w:pPr>
        <w:rPr>
          <w:rFonts w:ascii="宋体" w:hAnsi="宋体" w:eastAsia="宋体" w:cs="宋体"/>
          <w:b/>
          <w:bCs/>
          <w:sz w:val="32"/>
          <w:szCs w:val="32"/>
          <w:lang w:eastAsia="zh-CN"/>
        </w:rPr>
      </w:pPr>
    </w:p>
    <w:p w14:paraId="27E7C60A">
      <w:pPr>
        <w:jc w:val="center"/>
        <w:rPr>
          <w:rFonts w:ascii="宋体" w:hAnsi="宋体" w:eastAsia="宋体" w:cs="宋体"/>
          <w:sz w:val="44"/>
          <w:szCs w:val="44"/>
          <w:lang w:eastAsia="zh-CN"/>
        </w:rPr>
      </w:pPr>
      <w:r>
        <w:rPr>
          <w:rFonts w:hint="eastAsia" w:ascii="宋体" w:hAnsi="宋体" w:eastAsia="宋体" w:cs="宋体"/>
          <w:sz w:val="44"/>
          <w:szCs w:val="44"/>
          <w:lang w:eastAsia="zh-CN"/>
        </w:rPr>
        <w:t>响应文件</w:t>
      </w:r>
    </w:p>
    <w:p w14:paraId="749D89FD">
      <w:pPr>
        <w:rPr>
          <w:rFonts w:ascii="宋体" w:hAnsi="宋体" w:eastAsia="宋体" w:cs="宋体"/>
          <w:sz w:val="32"/>
          <w:szCs w:val="32"/>
          <w:lang w:eastAsia="zh-CN"/>
        </w:rPr>
      </w:pPr>
    </w:p>
    <w:p w14:paraId="2FFEB3D3">
      <w:pPr>
        <w:rPr>
          <w:rFonts w:ascii="宋体" w:hAnsi="宋体" w:eastAsia="宋体" w:cs="宋体"/>
          <w:sz w:val="30"/>
          <w:szCs w:val="30"/>
          <w:lang w:eastAsia="zh-CN"/>
        </w:rPr>
      </w:pPr>
      <w:r>
        <w:rPr>
          <w:rFonts w:hint="eastAsia" w:ascii="宋体" w:hAnsi="宋体" w:eastAsia="宋体" w:cs="宋体"/>
          <w:sz w:val="30"/>
          <w:szCs w:val="30"/>
          <w:lang w:eastAsia="zh-CN"/>
        </w:rPr>
        <w:t>项目名称：</w:t>
      </w:r>
    </w:p>
    <w:p w14:paraId="5AC388EB">
      <w:pPr>
        <w:rPr>
          <w:rFonts w:ascii="宋体" w:hAnsi="宋体" w:eastAsia="宋体" w:cs="宋体"/>
          <w:sz w:val="30"/>
          <w:szCs w:val="30"/>
          <w:lang w:eastAsia="zh-CN"/>
        </w:rPr>
      </w:pPr>
      <w:r>
        <w:rPr>
          <w:rFonts w:hint="eastAsia" w:ascii="宋体" w:hAnsi="宋体" w:eastAsia="宋体" w:cs="宋体"/>
          <w:sz w:val="30"/>
          <w:szCs w:val="30"/>
          <w:lang w:eastAsia="zh-CN"/>
        </w:rPr>
        <w:t>项目编号：</w:t>
      </w:r>
    </w:p>
    <w:p w14:paraId="1FF08FBB">
      <w:pPr>
        <w:rPr>
          <w:rFonts w:ascii="宋体" w:hAnsi="宋体" w:eastAsia="宋体" w:cs="宋体"/>
          <w:sz w:val="30"/>
          <w:szCs w:val="30"/>
          <w:lang w:eastAsia="zh-CN"/>
        </w:rPr>
      </w:pPr>
      <w:r>
        <w:rPr>
          <w:rFonts w:hint="eastAsia" w:ascii="宋体" w:hAnsi="宋体" w:eastAsia="宋体" w:cs="宋体"/>
          <w:sz w:val="30"/>
          <w:szCs w:val="30"/>
          <w:lang w:eastAsia="zh-CN"/>
        </w:rPr>
        <w:t>所竞分标：</w:t>
      </w:r>
    </w:p>
    <w:p w14:paraId="26E603A9">
      <w:pPr>
        <w:rPr>
          <w:rFonts w:ascii="宋体" w:hAnsi="宋体" w:eastAsia="宋体" w:cs="宋体"/>
          <w:sz w:val="30"/>
          <w:szCs w:val="30"/>
          <w:lang w:eastAsia="zh-CN"/>
        </w:rPr>
      </w:pPr>
      <w:r>
        <w:rPr>
          <w:rFonts w:hint="eastAsia" w:ascii="宋体" w:hAnsi="宋体" w:eastAsia="宋体" w:cs="宋体"/>
          <w:sz w:val="30"/>
          <w:szCs w:val="30"/>
          <w:lang w:eastAsia="zh-CN"/>
        </w:rPr>
        <w:t>服务商名称：</w:t>
      </w:r>
    </w:p>
    <w:p w14:paraId="55031BD5">
      <w:pPr>
        <w:rPr>
          <w:rFonts w:ascii="宋体" w:hAnsi="宋体" w:eastAsia="宋体" w:cs="宋体"/>
          <w:sz w:val="30"/>
          <w:szCs w:val="30"/>
          <w:lang w:eastAsia="zh-CN"/>
        </w:rPr>
      </w:pPr>
      <w:r>
        <w:rPr>
          <w:rFonts w:hint="eastAsia" w:ascii="宋体" w:hAnsi="宋体" w:eastAsia="宋体" w:cs="宋体"/>
          <w:sz w:val="30"/>
          <w:szCs w:val="30"/>
          <w:lang w:eastAsia="zh-CN"/>
        </w:rPr>
        <w:t>截止时间：</w:t>
      </w:r>
      <w:r>
        <w:rPr>
          <w:rFonts w:hint="eastAsia" w:ascii="宋体" w:hAnsi="宋体" w:eastAsia="宋体" w:cs="宋体"/>
          <w:sz w:val="30"/>
          <w:szCs w:val="30"/>
          <w:u w:val="single"/>
          <w:lang w:eastAsia="zh-CN"/>
        </w:rPr>
        <w:t xml:space="preserve">    年  月  日  时  分（北京时间）</w:t>
      </w:r>
      <w:r>
        <w:rPr>
          <w:rFonts w:hint="eastAsia" w:ascii="宋体" w:hAnsi="宋体" w:eastAsia="宋体" w:cs="宋体"/>
          <w:sz w:val="30"/>
          <w:szCs w:val="30"/>
          <w:lang w:eastAsia="zh-CN"/>
        </w:rPr>
        <w:t>前不得启封</w:t>
      </w:r>
    </w:p>
    <w:p w14:paraId="5BC348B1">
      <w:pPr>
        <w:ind w:firstLine="1500" w:firstLineChars="500"/>
        <w:rPr>
          <w:rFonts w:ascii="宋体" w:hAnsi="宋体" w:eastAsia="宋体" w:cs="宋体"/>
          <w:sz w:val="30"/>
          <w:szCs w:val="30"/>
          <w:lang w:eastAsia="zh-CN"/>
        </w:rPr>
      </w:pPr>
      <w:r>
        <w:rPr>
          <w:rFonts w:hint="eastAsia" w:ascii="宋体" w:hAnsi="宋体" w:eastAsia="宋体" w:cs="宋体"/>
          <w:sz w:val="30"/>
          <w:szCs w:val="30"/>
          <w:lang w:eastAsia="zh-CN"/>
        </w:rPr>
        <w:t>年    月    日</w:t>
      </w:r>
    </w:p>
    <w:p w14:paraId="1B59B477">
      <w:pPr>
        <w:pStyle w:val="8"/>
        <w:rPr>
          <w:rFonts w:ascii="宋体" w:hAnsi="宋体" w:eastAsia="宋体" w:cs="宋体"/>
          <w:sz w:val="30"/>
          <w:szCs w:val="30"/>
          <w:lang w:eastAsia="zh-CN"/>
        </w:rPr>
      </w:pPr>
    </w:p>
    <w:p w14:paraId="155719C6">
      <w:pPr>
        <w:rPr>
          <w:rFonts w:ascii="宋体" w:hAnsi="宋体" w:eastAsia="宋体" w:cs="宋体"/>
          <w:sz w:val="30"/>
          <w:szCs w:val="30"/>
          <w:lang w:eastAsia="zh-CN"/>
        </w:rPr>
      </w:pPr>
    </w:p>
    <w:p w14:paraId="65D63CDF">
      <w:pPr>
        <w:pStyle w:val="8"/>
        <w:rPr>
          <w:rFonts w:ascii="宋体" w:hAnsi="宋体" w:eastAsia="宋体" w:cs="宋体"/>
          <w:sz w:val="30"/>
          <w:szCs w:val="30"/>
          <w:lang w:eastAsia="zh-CN"/>
        </w:rPr>
      </w:pPr>
    </w:p>
    <w:p w14:paraId="11135F43">
      <w:pPr>
        <w:rPr>
          <w:rFonts w:ascii="宋体" w:hAnsi="宋体" w:eastAsia="宋体" w:cs="宋体"/>
          <w:sz w:val="30"/>
          <w:szCs w:val="30"/>
          <w:lang w:eastAsia="zh-CN"/>
        </w:rPr>
      </w:pPr>
    </w:p>
    <w:p w14:paraId="47696FE2">
      <w:pPr>
        <w:pStyle w:val="8"/>
        <w:rPr>
          <w:lang w:eastAsia="zh-CN"/>
        </w:rPr>
      </w:pPr>
    </w:p>
    <w:p w14:paraId="744F075D">
      <w:pPr>
        <w:rPr>
          <w:lang w:eastAsia="zh-CN"/>
        </w:rPr>
      </w:pPr>
    </w:p>
    <w:p w14:paraId="66469096">
      <w:pPr>
        <w:rPr>
          <w:rFonts w:ascii="宋体" w:hAnsi="宋体" w:eastAsia="宋体" w:cs="宋体"/>
          <w:sz w:val="32"/>
          <w:szCs w:val="32"/>
          <w:lang w:eastAsia="zh-CN"/>
        </w:rPr>
      </w:pPr>
      <w:bookmarkStart w:id="450" w:name="_Toc35611516"/>
      <w:bookmarkStart w:id="451" w:name="_Toc31728084"/>
      <w:bookmarkStart w:id="452" w:name="_Toc30694"/>
      <w:bookmarkStart w:id="453" w:name="_Toc31723070"/>
      <w:bookmarkStart w:id="454" w:name="_Toc44229899"/>
      <w:bookmarkStart w:id="455" w:name="_Toc35611438"/>
      <w:r>
        <w:rPr>
          <w:rFonts w:hint="eastAsia" w:ascii="宋体" w:hAnsi="宋体" w:eastAsia="宋体" w:cs="宋体"/>
          <w:sz w:val="32"/>
          <w:szCs w:val="32"/>
          <w:lang w:eastAsia="zh-CN"/>
        </w:rPr>
        <w:br w:type="page"/>
      </w:r>
    </w:p>
    <w:p w14:paraId="3432C19A">
      <w:pPr>
        <w:spacing w:line="360" w:lineRule="auto"/>
        <w:rPr>
          <w:rFonts w:ascii="宋体" w:hAnsi="宋体" w:eastAsia="宋体" w:cs="宋体"/>
          <w:sz w:val="32"/>
          <w:szCs w:val="32"/>
          <w:lang w:eastAsia="zh-CN"/>
        </w:rPr>
      </w:pPr>
      <w:r>
        <w:rPr>
          <w:rFonts w:hint="eastAsia" w:ascii="宋体" w:hAnsi="宋体" w:eastAsia="宋体" w:cs="宋体"/>
          <w:sz w:val="32"/>
          <w:szCs w:val="32"/>
          <w:lang w:eastAsia="zh-CN"/>
        </w:rPr>
        <w:t>一、资格证明文件格式</w:t>
      </w:r>
      <w:bookmarkEnd w:id="450"/>
      <w:bookmarkEnd w:id="451"/>
      <w:bookmarkEnd w:id="452"/>
      <w:bookmarkEnd w:id="453"/>
      <w:bookmarkEnd w:id="454"/>
      <w:bookmarkEnd w:id="455"/>
    </w:p>
    <w:p w14:paraId="120B4633">
      <w:pPr>
        <w:snapToGrid w:val="0"/>
        <w:spacing w:before="120" w:beforeLines="50" w:after="50" w:line="360" w:lineRule="auto"/>
        <w:rPr>
          <w:rFonts w:ascii="宋体" w:hAnsi="宋体" w:eastAsia="宋体" w:cs="宋体"/>
          <w:sz w:val="32"/>
          <w:szCs w:val="32"/>
          <w:lang w:eastAsia="zh-CN"/>
        </w:rPr>
      </w:pPr>
      <w:r>
        <w:rPr>
          <w:rFonts w:eastAsia="宋体"/>
          <w:sz w:val="32"/>
          <w:szCs w:val="32"/>
          <w:lang w:eastAsia="zh-CN"/>
        </w:rPr>
        <w:t>1</w:t>
      </w:r>
      <w:r>
        <w:rPr>
          <w:rFonts w:hint="eastAsia" w:ascii="宋体" w:hAnsi="宋体" w:eastAsia="宋体" w:cs="宋体"/>
          <w:sz w:val="32"/>
          <w:szCs w:val="32"/>
          <w:lang w:eastAsia="zh-CN"/>
        </w:rPr>
        <w:t>.资格证明文件封面格式</w:t>
      </w:r>
    </w:p>
    <w:p w14:paraId="13052061">
      <w:pPr>
        <w:snapToGrid w:val="0"/>
        <w:spacing w:before="120" w:beforeLines="50" w:after="50" w:line="360" w:lineRule="auto"/>
        <w:rPr>
          <w:rFonts w:ascii="宋体" w:hAnsi="宋体" w:eastAsia="宋体" w:cs="宋体"/>
          <w:bCs/>
          <w:sz w:val="32"/>
          <w:szCs w:val="32"/>
          <w:lang w:eastAsia="zh-CN"/>
        </w:rPr>
      </w:pPr>
      <w:r>
        <w:rPr>
          <w:rFonts w:hint="eastAsia" w:ascii="宋体" w:hAnsi="宋体" w:eastAsia="宋体" w:cs="宋体"/>
          <w:sz w:val="32"/>
          <w:szCs w:val="32"/>
          <w:lang w:eastAsia="zh-CN"/>
        </w:rPr>
        <w:t xml:space="preserve">                                              </w:t>
      </w:r>
      <w:r>
        <w:rPr>
          <w:rFonts w:hint="eastAsia" w:ascii="宋体" w:hAnsi="宋体" w:eastAsia="宋体" w:cs="宋体"/>
          <w:bCs/>
          <w:sz w:val="32"/>
          <w:szCs w:val="32"/>
          <w:lang w:eastAsia="zh-CN"/>
        </w:rPr>
        <w:t>正本/副本</w:t>
      </w:r>
    </w:p>
    <w:p w14:paraId="4D9F2DE1">
      <w:pPr>
        <w:pStyle w:val="8"/>
        <w:rPr>
          <w:rFonts w:ascii="宋体" w:hAnsi="宋体" w:eastAsia="宋体" w:cs="宋体"/>
          <w:sz w:val="32"/>
          <w:szCs w:val="32"/>
          <w:lang w:eastAsia="zh-CN"/>
        </w:rPr>
      </w:pPr>
    </w:p>
    <w:p w14:paraId="3DDA9F3C">
      <w:pPr>
        <w:rPr>
          <w:lang w:eastAsia="zh-CN"/>
        </w:rPr>
      </w:pPr>
    </w:p>
    <w:p w14:paraId="10A5B23B">
      <w:pPr>
        <w:snapToGrid w:val="0"/>
        <w:spacing w:before="120" w:beforeLines="50" w:after="50" w:line="360" w:lineRule="auto"/>
        <w:jc w:val="center"/>
        <w:rPr>
          <w:rFonts w:ascii="宋体" w:hAnsi="宋体" w:eastAsia="宋体" w:cs="宋体"/>
          <w:b/>
          <w:sz w:val="44"/>
          <w:szCs w:val="44"/>
          <w:lang w:eastAsia="zh-CN"/>
        </w:rPr>
      </w:pPr>
      <w:r>
        <w:rPr>
          <w:rFonts w:hint="eastAsia" w:ascii="宋体" w:hAnsi="宋体" w:eastAsia="宋体" w:cs="宋体"/>
          <w:b/>
          <w:sz w:val="44"/>
          <w:szCs w:val="44"/>
          <w:lang w:eastAsia="zh-CN"/>
        </w:rPr>
        <w:t>资格证明文件</w:t>
      </w:r>
    </w:p>
    <w:p w14:paraId="088A13A1">
      <w:pPr>
        <w:snapToGrid w:val="0"/>
        <w:spacing w:before="120" w:beforeLines="50" w:after="50" w:line="360" w:lineRule="auto"/>
        <w:rPr>
          <w:rFonts w:ascii="宋体" w:hAnsi="宋体" w:eastAsia="宋体" w:cs="宋体"/>
          <w:bCs/>
          <w:sz w:val="32"/>
          <w:szCs w:val="32"/>
          <w:lang w:eastAsia="zh-CN"/>
        </w:rPr>
      </w:pPr>
    </w:p>
    <w:p w14:paraId="3F497910">
      <w:pPr>
        <w:snapToGrid w:val="0"/>
        <w:spacing w:before="120" w:beforeLines="50" w:after="50" w:line="360" w:lineRule="auto"/>
        <w:rPr>
          <w:rFonts w:ascii="宋体" w:hAnsi="宋体" w:eastAsia="宋体" w:cs="宋体"/>
          <w:bCs/>
          <w:sz w:val="32"/>
          <w:szCs w:val="32"/>
          <w:lang w:eastAsia="zh-CN"/>
        </w:rPr>
      </w:pPr>
    </w:p>
    <w:p w14:paraId="65D4D836">
      <w:pPr>
        <w:snapToGrid w:val="0"/>
        <w:spacing w:before="120" w:beforeLines="50" w:after="50" w:line="360" w:lineRule="auto"/>
        <w:ind w:firstLine="640" w:firstLineChars="200"/>
        <w:rPr>
          <w:rFonts w:ascii="宋体" w:hAnsi="宋体" w:eastAsia="宋体" w:cs="宋体"/>
          <w:bCs/>
          <w:sz w:val="32"/>
          <w:szCs w:val="32"/>
          <w:lang w:eastAsia="zh-CN"/>
        </w:rPr>
      </w:pPr>
      <w:r>
        <w:rPr>
          <w:rFonts w:hint="eastAsia" w:ascii="宋体" w:hAnsi="宋体" w:eastAsia="宋体" w:cs="宋体"/>
          <w:bCs/>
          <w:sz w:val="32"/>
          <w:szCs w:val="32"/>
          <w:lang w:eastAsia="zh-CN"/>
        </w:rPr>
        <w:t>项目名称：</w:t>
      </w:r>
    </w:p>
    <w:p w14:paraId="71416311">
      <w:pPr>
        <w:snapToGrid w:val="0"/>
        <w:spacing w:before="120" w:beforeLines="50" w:after="50" w:line="360" w:lineRule="auto"/>
        <w:ind w:firstLine="640" w:firstLineChars="200"/>
        <w:rPr>
          <w:rFonts w:ascii="宋体" w:hAnsi="宋体" w:eastAsia="宋体" w:cs="宋体"/>
          <w:bCs/>
          <w:sz w:val="32"/>
          <w:szCs w:val="32"/>
          <w:lang w:eastAsia="zh-CN"/>
        </w:rPr>
      </w:pPr>
      <w:r>
        <w:rPr>
          <w:rFonts w:hint="eastAsia" w:ascii="宋体" w:hAnsi="宋体" w:eastAsia="宋体" w:cs="宋体"/>
          <w:bCs/>
          <w:sz w:val="32"/>
          <w:szCs w:val="32"/>
          <w:lang w:eastAsia="zh-CN"/>
        </w:rPr>
        <w:t xml:space="preserve">项目编号： </w:t>
      </w:r>
    </w:p>
    <w:p w14:paraId="0F9239EB">
      <w:pPr>
        <w:snapToGrid w:val="0"/>
        <w:spacing w:before="120" w:beforeLines="50" w:after="50" w:line="360" w:lineRule="auto"/>
        <w:ind w:firstLine="640" w:firstLineChars="200"/>
        <w:rPr>
          <w:rFonts w:ascii="宋体" w:hAnsi="宋体" w:eastAsia="宋体" w:cs="宋体"/>
          <w:bCs/>
          <w:sz w:val="32"/>
          <w:szCs w:val="32"/>
          <w:lang w:eastAsia="zh-CN"/>
        </w:rPr>
      </w:pPr>
      <w:r>
        <w:rPr>
          <w:rFonts w:hint="eastAsia" w:ascii="宋体" w:hAnsi="宋体" w:eastAsia="宋体" w:cs="宋体"/>
          <w:bCs/>
          <w:sz w:val="32"/>
          <w:szCs w:val="32"/>
          <w:lang w:eastAsia="zh-CN"/>
        </w:rPr>
        <w:t>所竞分标：</w:t>
      </w:r>
    </w:p>
    <w:p w14:paraId="3E5916E4">
      <w:pPr>
        <w:pStyle w:val="7"/>
        <w:snapToGrid w:val="0"/>
        <w:spacing w:before="50" w:after="50" w:line="360" w:lineRule="auto"/>
        <w:ind w:firstLine="640" w:firstLineChars="200"/>
        <w:rPr>
          <w:rFonts w:ascii="宋体" w:hAnsi="宋体" w:eastAsia="宋体" w:cs="宋体"/>
          <w:bCs/>
          <w:sz w:val="32"/>
          <w:szCs w:val="32"/>
          <w:lang w:eastAsia="zh-CN"/>
        </w:rPr>
      </w:pPr>
      <w:r>
        <w:rPr>
          <w:rFonts w:hint="eastAsia" w:ascii="宋体" w:hAnsi="宋体" w:eastAsia="宋体" w:cs="宋体"/>
          <w:bCs/>
          <w:sz w:val="32"/>
          <w:szCs w:val="32"/>
          <w:lang w:eastAsia="zh-CN"/>
        </w:rPr>
        <w:t>服务商名称：</w:t>
      </w:r>
    </w:p>
    <w:p w14:paraId="15289D68">
      <w:pPr>
        <w:pStyle w:val="7"/>
        <w:snapToGrid w:val="0"/>
        <w:spacing w:before="50" w:after="50" w:line="360" w:lineRule="auto"/>
        <w:ind w:firstLine="1280" w:firstLineChars="400"/>
        <w:rPr>
          <w:rFonts w:ascii="宋体" w:hAnsi="宋体" w:eastAsia="宋体" w:cs="宋体"/>
          <w:bCs/>
          <w:sz w:val="32"/>
          <w:szCs w:val="32"/>
          <w:lang w:eastAsia="zh-CN"/>
        </w:rPr>
      </w:pPr>
    </w:p>
    <w:p w14:paraId="18448BCE">
      <w:pPr>
        <w:snapToGrid w:val="0"/>
        <w:spacing w:before="120" w:beforeLines="50" w:after="50" w:line="360" w:lineRule="auto"/>
        <w:jc w:val="center"/>
        <w:rPr>
          <w:rFonts w:ascii="宋体" w:hAnsi="宋体" w:eastAsia="宋体" w:cs="宋体"/>
          <w:sz w:val="32"/>
          <w:szCs w:val="32"/>
          <w:lang w:eastAsia="zh-CN"/>
        </w:rPr>
      </w:pPr>
      <w:r>
        <w:rPr>
          <w:rFonts w:hint="eastAsia" w:ascii="宋体" w:hAnsi="宋体" w:eastAsia="宋体" w:cs="宋体"/>
          <w:sz w:val="32"/>
          <w:szCs w:val="32"/>
          <w:lang w:eastAsia="zh-CN"/>
        </w:rPr>
        <w:t>年    月    日</w:t>
      </w:r>
    </w:p>
    <w:p w14:paraId="4C5E57AE">
      <w:pPr>
        <w:pStyle w:val="8"/>
        <w:rPr>
          <w:rFonts w:ascii="宋体" w:hAnsi="宋体" w:eastAsia="宋体" w:cs="宋体"/>
          <w:sz w:val="32"/>
          <w:szCs w:val="32"/>
          <w:lang w:eastAsia="zh-CN"/>
        </w:rPr>
      </w:pPr>
    </w:p>
    <w:p w14:paraId="4D0E06BD">
      <w:pPr>
        <w:rPr>
          <w:rFonts w:ascii="宋体" w:hAnsi="宋体" w:eastAsia="宋体" w:cs="宋体"/>
          <w:sz w:val="32"/>
          <w:szCs w:val="32"/>
          <w:lang w:eastAsia="zh-CN"/>
        </w:rPr>
      </w:pPr>
    </w:p>
    <w:p w14:paraId="3CE5C98C">
      <w:pPr>
        <w:pStyle w:val="8"/>
        <w:rPr>
          <w:rFonts w:ascii="宋体" w:hAnsi="宋体" w:eastAsia="宋体" w:cs="宋体"/>
          <w:sz w:val="32"/>
          <w:szCs w:val="32"/>
          <w:lang w:eastAsia="zh-CN"/>
        </w:rPr>
      </w:pPr>
    </w:p>
    <w:p w14:paraId="21BE5348">
      <w:pPr>
        <w:rPr>
          <w:rFonts w:ascii="宋体" w:hAnsi="宋体" w:eastAsia="宋体" w:cs="宋体"/>
          <w:sz w:val="32"/>
          <w:szCs w:val="32"/>
          <w:lang w:eastAsia="zh-CN"/>
        </w:rPr>
      </w:pPr>
    </w:p>
    <w:p w14:paraId="7D748C7B">
      <w:pPr>
        <w:pStyle w:val="8"/>
        <w:rPr>
          <w:rFonts w:ascii="宋体" w:hAnsi="宋体" w:eastAsia="宋体" w:cs="宋体"/>
          <w:sz w:val="32"/>
          <w:szCs w:val="32"/>
          <w:lang w:eastAsia="zh-CN"/>
        </w:rPr>
      </w:pPr>
    </w:p>
    <w:p w14:paraId="18A02CAC">
      <w:pPr>
        <w:rPr>
          <w:lang w:eastAsia="zh-CN"/>
        </w:rPr>
      </w:pPr>
    </w:p>
    <w:p w14:paraId="390999C5">
      <w:pPr>
        <w:rPr>
          <w:lang w:eastAsia="zh-CN"/>
        </w:rPr>
      </w:pPr>
    </w:p>
    <w:p w14:paraId="363441FF">
      <w:pPr>
        <w:spacing w:line="360" w:lineRule="auto"/>
        <w:rPr>
          <w:rFonts w:ascii="宋体" w:hAnsi="宋体" w:eastAsia="宋体" w:cs="宋体"/>
          <w:sz w:val="32"/>
          <w:szCs w:val="32"/>
          <w:lang w:eastAsia="zh-CN"/>
        </w:rPr>
      </w:pPr>
      <w:r>
        <w:rPr>
          <w:rFonts w:eastAsia="宋体"/>
          <w:sz w:val="32"/>
          <w:szCs w:val="32"/>
          <w:lang w:eastAsia="zh-CN"/>
        </w:rPr>
        <w:t>2</w:t>
      </w:r>
      <w:r>
        <w:rPr>
          <w:rFonts w:hint="eastAsia" w:ascii="宋体" w:hAnsi="宋体" w:eastAsia="宋体" w:cs="宋体"/>
          <w:sz w:val="32"/>
          <w:szCs w:val="32"/>
          <w:lang w:eastAsia="zh-CN"/>
        </w:rPr>
        <w:t>.资格证明文件目录</w:t>
      </w:r>
    </w:p>
    <w:p w14:paraId="67B9EF42">
      <w:pPr>
        <w:spacing w:line="360" w:lineRule="auto"/>
        <w:rPr>
          <w:lang w:eastAsia="zh-CN"/>
        </w:rPr>
      </w:pPr>
      <w:r>
        <w:rPr>
          <w:rFonts w:hint="eastAsia" w:ascii="宋体" w:hAnsi="宋体" w:eastAsia="宋体" w:cs="宋体"/>
          <w:sz w:val="32"/>
          <w:szCs w:val="32"/>
          <w:lang w:eastAsia="zh-CN"/>
        </w:rPr>
        <w:t>根据采购文件规定及服务商提供的材料自行编写目录（部分格式后附）</w:t>
      </w:r>
      <w:r>
        <w:rPr>
          <w:rFonts w:hint="eastAsia"/>
          <w:lang w:eastAsia="zh-CN"/>
        </w:rPr>
        <w:t>。</w:t>
      </w:r>
    </w:p>
    <w:p w14:paraId="165BD8D3">
      <w:pPr>
        <w:jc w:val="center"/>
        <w:rPr>
          <w:rFonts w:ascii="宋体" w:hAnsi="宋体" w:eastAsia="宋体" w:cs="宋体"/>
          <w:sz w:val="32"/>
          <w:szCs w:val="32"/>
          <w:lang w:eastAsia="zh-CN"/>
        </w:rPr>
      </w:pPr>
      <w:r>
        <w:rPr>
          <w:rFonts w:hint="eastAsia"/>
          <w:lang w:eastAsia="zh-CN"/>
        </w:rPr>
        <w:br w:type="page"/>
      </w:r>
      <w:r>
        <w:rPr>
          <w:rFonts w:hint="eastAsia" w:ascii="宋体" w:hAnsi="宋体" w:eastAsia="宋体" w:cs="宋体"/>
          <w:b/>
          <w:bCs/>
          <w:sz w:val="32"/>
          <w:szCs w:val="32"/>
          <w:lang w:eastAsia="zh-CN"/>
        </w:rPr>
        <w:t>资格证明</w:t>
      </w:r>
    </w:p>
    <w:p w14:paraId="1DFA8D53">
      <w:pPr>
        <w:spacing w:line="360" w:lineRule="auto"/>
        <w:jc w:val="center"/>
        <w:rPr>
          <w:rFonts w:ascii="宋体" w:hAnsi="宋体" w:eastAsia="宋体" w:cs="宋体"/>
          <w:sz w:val="32"/>
          <w:szCs w:val="32"/>
          <w:lang w:eastAsia="zh-CN"/>
        </w:rPr>
      </w:pPr>
      <w:r>
        <w:rPr>
          <w:rFonts w:hint="eastAsia" w:ascii="宋体" w:hAnsi="宋体" w:eastAsia="宋体" w:cs="宋体"/>
          <w:sz w:val="32"/>
          <w:szCs w:val="32"/>
          <w:lang w:eastAsia="zh-CN"/>
        </w:rPr>
        <w:t>（如营业执照、事业单位法人证书、资质证书等）</w:t>
      </w:r>
    </w:p>
    <w:p w14:paraId="55588064">
      <w:pPr>
        <w:rPr>
          <w:rFonts w:ascii="宋体" w:hAnsi="宋体" w:eastAsia="宋体" w:cs="宋体"/>
          <w:sz w:val="32"/>
          <w:szCs w:val="32"/>
          <w:lang w:eastAsia="zh-CN"/>
        </w:rPr>
      </w:pPr>
    </w:p>
    <w:p w14:paraId="56C4A363">
      <w:pPr>
        <w:rPr>
          <w:rFonts w:ascii="宋体" w:hAnsi="宋体" w:eastAsia="宋体" w:cs="宋体"/>
          <w:sz w:val="32"/>
          <w:szCs w:val="32"/>
          <w:lang w:eastAsia="zh-CN"/>
        </w:rPr>
      </w:pPr>
    </w:p>
    <w:p w14:paraId="6561A631">
      <w:pPr>
        <w:rPr>
          <w:rFonts w:ascii="宋体" w:hAnsi="宋体" w:eastAsia="宋体" w:cs="宋体"/>
          <w:sz w:val="32"/>
          <w:szCs w:val="32"/>
          <w:lang w:eastAsia="zh-CN"/>
        </w:rPr>
      </w:pPr>
      <w:r>
        <w:rPr>
          <w:rFonts w:hint="eastAsia" w:ascii="宋体" w:hAnsi="宋体" w:eastAsia="宋体" w:cs="宋体"/>
          <w:sz w:val="32"/>
          <w:szCs w:val="32"/>
          <w:lang w:eastAsia="zh-CN"/>
        </w:rPr>
        <w:br w:type="page"/>
      </w:r>
    </w:p>
    <w:p w14:paraId="28CF1964">
      <w:pPr>
        <w:bidi w:val="0"/>
        <w:jc w:val="center"/>
        <w:rPr>
          <w:rFonts w:hint="eastAsia" w:ascii="宋体" w:hAnsi="宋体" w:eastAsia="宋体" w:cs="宋体"/>
          <w:sz w:val="28"/>
          <w:szCs w:val="28"/>
          <w:lang w:eastAsia="zh-CN"/>
        </w:rPr>
      </w:pPr>
      <w:bookmarkStart w:id="456" w:name="_Toc21601"/>
      <w:bookmarkStart w:id="457" w:name="_Toc16963"/>
      <w:bookmarkStart w:id="458" w:name="_Toc23870"/>
      <w:bookmarkStart w:id="459" w:name="_Toc17017"/>
      <w:bookmarkStart w:id="460" w:name="_Toc19559"/>
      <w:r>
        <w:rPr>
          <w:rFonts w:hint="eastAsia" w:ascii="宋体" w:hAnsi="宋体" w:eastAsia="宋体" w:cs="宋体"/>
          <w:sz w:val="28"/>
          <w:szCs w:val="28"/>
          <w:lang w:eastAsia="zh-CN"/>
        </w:rPr>
        <w:t>—、响应函</w:t>
      </w:r>
      <w:bookmarkEnd w:id="456"/>
      <w:bookmarkEnd w:id="457"/>
      <w:bookmarkEnd w:id="458"/>
      <w:bookmarkEnd w:id="459"/>
      <w:bookmarkEnd w:id="460"/>
    </w:p>
    <w:p w14:paraId="5065B18A">
      <w:pPr>
        <w:pStyle w:val="21"/>
        <w:tabs>
          <w:tab w:val="left" w:leader="underscore" w:pos="1819"/>
        </w:tabs>
        <w:spacing w:line="360" w:lineRule="auto"/>
        <w:ind w:firstLine="0"/>
        <w:rPr>
          <w:sz w:val="24"/>
          <w:szCs w:val="24"/>
        </w:rPr>
      </w:pPr>
      <w:r>
        <w:rPr>
          <w:rFonts w:hint="eastAsia"/>
          <w:sz w:val="24"/>
          <w:szCs w:val="24"/>
          <w:u w:val="single"/>
          <w:lang w:val="en-US" w:eastAsia="zh-CN"/>
        </w:rPr>
        <w:t xml:space="preserve">        </w:t>
      </w:r>
      <w:r>
        <w:rPr>
          <w:rFonts w:hint="eastAsia"/>
          <w:sz w:val="24"/>
          <w:szCs w:val="24"/>
          <w:u w:val="single"/>
        </w:rPr>
        <w:t>(采购人名称):</w:t>
      </w:r>
    </w:p>
    <w:p w14:paraId="673CD096">
      <w:pPr>
        <w:pStyle w:val="21"/>
        <w:tabs>
          <w:tab w:val="left" w:pos="903"/>
          <w:tab w:val="left" w:pos="1915"/>
          <w:tab w:val="left" w:pos="4603"/>
          <w:tab w:val="left" w:pos="4805"/>
          <w:tab w:val="left" w:pos="5030"/>
          <w:tab w:val="left" w:pos="6749"/>
        </w:tabs>
        <w:spacing w:line="360" w:lineRule="auto"/>
        <w:ind w:firstLine="480" w:firstLineChars="200"/>
        <w:rPr>
          <w:sz w:val="24"/>
          <w:szCs w:val="24"/>
        </w:rPr>
      </w:pPr>
      <w:r>
        <w:rPr>
          <w:rFonts w:hint="eastAsia"/>
          <w:sz w:val="24"/>
          <w:szCs w:val="24"/>
          <w:lang w:val="en-US" w:eastAsia="zh-CN"/>
        </w:rPr>
        <w:t>1.</w:t>
      </w:r>
      <w:r>
        <w:rPr>
          <w:rFonts w:hint="eastAsia"/>
          <w:sz w:val="24"/>
          <w:szCs w:val="24"/>
        </w:rPr>
        <w:t>我方已仔细研究了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lang w:eastAsia="zh-CN"/>
        </w:rPr>
        <w:t>（</w:t>
      </w:r>
      <w:r>
        <w:rPr>
          <w:rFonts w:hint="eastAsia"/>
          <w:sz w:val="24"/>
          <w:szCs w:val="24"/>
          <w:u w:val="single"/>
        </w:rPr>
        <w:t>项目名称</w:t>
      </w:r>
      <w:r>
        <w:rPr>
          <w:rFonts w:hint="eastAsia"/>
          <w:sz w:val="24"/>
          <w:szCs w:val="24"/>
          <w:u w:val="single"/>
          <w:lang w:eastAsia="zh-CN"/>
        </w:rPr>
        <w:t>）</w:t>
      </w:r>
      <w:r>
        <w:rPr>
          <w:rFonts w:hint="eastAsia"/>
          <w:sz w:val="24"/>
          <w:szCs w:val="24"/>
        </w:rPr>
        <w:t>采购文件的全部内容</w:t>
      </w:r>
      <w:r>
        <w:rPr>
          <w:rFonts w:hint="eastAsia"/>
          <w:sz w:val="24"/>
          <w:szCs w:val="24"/>
          <w:lang w:eastAsia="zh-CN"/>
        </w:rPr>
        <w:t>，</w:t>
      </w:r>
      <w:r>
        <w:rPr>
          <w:rFonts w:hint="eastAsia"/>
          <w:sz w:val="24"/>
          <w:szCs w:val="24"/>
        </w:rPr>
        <w:t>愿意以含税价人民币</w:t>
      </w:r>
      <w:r>
        <w:rPr>
          <w:rFonts w:hint="eastAsia"/>
          <w:sz w:val="24"/>
          <w:szCs w:val="24"/>
          <w:lang w:eastAsia="zh-CN"/>
        </w:rPr>
        <w:t>（</w:t>
      </w:r>
      <w:r>
        <w:rPr>
          <w:rFonts w:hint="eastAsia"/>
          <w:sz w:val="24"/>
          <w:szCs w:val="24"/>
        </w:rPr>
        <w:t>大写</w:t>
      </w:r>
      <w:r>
        <w:rPr>
          <w:rFonts w:hint="eastAsia"/>
          <w:sz w:val="24"/>
          <w:szCs w:val="24"/>
          <w:lang w:eastAsia="zh-CN"/>
        </w:rPr>
        <w:t>）</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 xml:space="preserve"> </w:t>
      </w:r>
      <w:r>
        <w:rPr>
          <w:rFonts w:hint="eastAsia"/>
          <w:sz w:val="24"/>
          <w:szCs w:val="24"/>
          <w:lang w:eastAsia="zh-CN"/>
        </w:rPr>
        <w:t>（</w:t>
      </w:r>
      <w:r>
        <w:rPr>
          <w:rFonts w:hint="eastAsia"/>
          <w:sz w:val="24"/>
          <w:szCs w:val="24"/>
        </w:rPr>
        <w:t>¥</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 xml:space="preserve"> </w:t>
      </w:r>
      <w:r>
        <w:rPr>
          <w:rFonts w:hint="eastAsia"/>
          <w:sz w:val="24"/>
          <w:szCs w:val="24"/>
          <w:lang w:eastAsia="zh-CN"/>
        </w:rPr>
        <w:t>）</w:t>
      </w:r>
      <w:r>
        <w:rPr>
          <w:rFonts w:hint="eastAsia"/>
          <w:sz w:val="24"/>
          <w:szCs w:val="24"/>
        </w:rPr>
        <w:t>的报价</w:t>
      </w:r>
      <w:r>
        <w:rPr>
          <w:rFonts w:hint="eastAsia"/>
          <w:sz w:val="24"/>
          <w:szCs w:val="24"/>
          <w:lang w:eastAsia="zh-CN"/>
        </w:rPr>
        <w:t>（</w:t>
      </w:r>
      <w:r>
        <w:rPr>
          <w:rFonts w:hint="eastAsia"/>
          <w:sz w:val="24"/>
          <w:szCs w:val="24"/>
        </w:rPr>
        <w:t>其中不含税价为：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w:t>
      </w:r>
      <w:r>
        <w:rPr>
          <w:rFonts w:hint="eastAsia"/>
          <w:sz w:val="24"/>
          <w:szCs w:val="24"/>
        </w:rPr>
        <w:t>增值税税</w:t>
      </w:r>
      <w:r>
        <w:rPr>
          <w:rFonts w:hint="eastAsia"/>
          <w:sz w:val="24"/>
          <w:szCs w:val="24"/>
          <w:lang w:val="en-US" w:eastAsia="zh-CN"/>
        </w:rPr>
        <w:t>率</w:t>
      </w:r>
      <w:r>
        <w:rPr>
          <w:rFonts w:hint="eastAsia"/>
          <w:sz w:val="24"/>
          <w:szCs w:val="24"/>
        </w:rPr>
        <w:t>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w:t>
      </w:r>
      <w:r>
        <w:rPr>
          <w:rFonts w:hint="eastAsia"/>
          <w:sz w:val="24"/>
          <w:szCs w:val="24"/>
        </w:rPr>
        <w:t>增值税税额为：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w:t>
      </w:r>
      <w:r>
        <w:rPr>
          <w:rFonts w:hint="eastAsia"/>
          <w:sz w:val="24"/>
          <w:szCs w:val="24"/>
        </w:rPr>
        <w:t>完成/提供本项目工程/货物/服务</w:t>
      </w:r>
      <w:r>
        <w:rPr>
          <w:rFonts w:hint="eastAsia"/>
          <w:sz w:val="24"/>
          <w:szCs w:val="24"/>
          <w:lang w:eastAsia="zh-CN"/>
        </w:rPr>
        <w:t>，</w:t>
      </w:r>
      <w:r>
        <w:rPr>
          <w:rFonts w:hint="eastAsia"/>
          <w:sz w:val="24"/>
          <w:szCs w:val="24"/>
        </w:rPr>
        <w:t>并按合同约定履行义务。</w:t>
      </w:r>
    </w:p>
    <w:p w14:paraId="279D008F">
      <w:pPr>
        <w:pStyle w:val="21"/>
        <w:tabs>
          <w:tab w:val="left" w:pos="903"/>
        </w:tabs>
        <w:spacing w:line="360" w:lineRule="auto"/>
        <w:ind w:firstLine="480" w:firstLineChars="200"/>
        <w:rPr>
          <w:sz w:val="24"/>
          <w:szCs w:val="24"/>
        </w:rPr>
      </w:pPr>
      <w:r>
        <w:rPr>
          <w:rFonts w:hint="eastAsia"/>
          <w:sz w:val="24"/>
          <w:szCs w:val="24"/>
          <w:lang w:val="en-US" w:eastAsia="zh-CN"/>
        </w:rPr>
        <w:t>2.</w:t>
      </w:r>
      <w:r>
        <w:rPr>
          <w:rFonts w:hint="eastAsia"/>
          <w:sz w:val="24"/>
          <w:szCs w:val="24"/>
        </w:rPr>
        <w:t>我方的响应文件包括下列内容：</w:t>
      </w:r>
    </w:p>
    <w:p w14:paraId="506C0890">
      <w:pPr>
        <w:pStyle w:val="21"/>
        <w:tabs>
          <w:tab w:val="left" w:pos="349"/>
        </w:tabs>
        <w:spacing w:line="360" w:lineRule="auto"/>
        <w:ind w:firstLine="480" w:firstLineChars="200"/>
        <w:rPr>
          <w:sz w:val="24"/>
          <w:szCs w:val="24"/>
        </w:rPr>
      </w:pPr>
      <w:bookmarkStart w:id="461" w:name="_Toc25123"/>
      <w:bookmarkStart w:id="462" w:name="_Toc19260"/>
      <w:bookmarkStart w:id="463" w:name="_Toc26494"/>
      <w:bookmarkStart w:id="464" w:name="_Toc30244"/>
      <w:bookmarkStart w:id="465" w:name="_Toc31373"/>
      <w:r>
        <w:rPr>
          <w:rFonts w:hint="eastAsia"/>
          <w:sz w:val="24"/>
          <w:szCs w:val="24"/>
          <w:lang w:val="en-US" w:eastAsia="zh-CN" w:bidi="en-US"/>
        </w:rPr>
        <w:t xml:space="preserve"> </w:t>
      </w:r>
      <w:r>
        <w:rPr>
          <w:rFonts w:hint="eastAsia"/>
          <w:sz w:val="24"/>
          <w:szCs w:val="24"/>
        </w:rPr>
        <w:t>1</w:t>
      </w:r>
      <w:r>
        <w:rPr>
          <w:rFonts w:hint="eastAsia"/>
          <w:sz w:val="24"/>
          <w:szCs w:val="24"/>
          <w:lang w:val="en-US" w:eastAsia="zh-CN"/>
        </w:rPr>
        <w:t xml:space="preserve"> </w:t>
      </w:r>
      <w:r>
        <w:rPr>
          <w:rFonts w:hint="eastAsia"/>
          <w:sz w:val="24"/>
          <w:szCs w:val="24"/>
        </w:rPr>
        <w:t>响应文件应包括下列内容：</w:t>
      </w:r>
    </w:p>
    <w:p w14:paraId="40BD474E">
      <w:pPr>
        <w:pStyle w:val="21"/>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响应函；</w:t>
      </w:r>
    </w:p>
    <w:p w14:paraId="1A56DAE5">
      <w:pPr>
        <w:pStyle w:val="21"/>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授权委托书(如有)；</w:t>
      </w:r>
    </w:p>
    <w:p w14:paraId="4D5495A5">
      <w:pPr>
        <w:pStyle w:val="21"/>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竞标</w:t>
      </w:r>
      <w:r>
        <w:rPr>
          <w:rFonts w:hint="eastAsia"/>
          <w:sz w:val="24"/>
          <w:szCs w:val="24"/>
        </w:rPr>
        <w:t>报价表</w:t>
      </w:r>
      <w:r>
        <w:rPr>
          <w:rFonts w:hint="eastAsia"/>
          <w:sz w:val="24"/>
          <w:szCs w:val="24"/>
          <w:lang w:eastAsia="zh-CN"/>
        </w:rPr>
        <w:t>（</w:t>
      </w:r>
      <w:r>
        <w:rPr>
          <w:rFonts w:hint="eastAsia"/>
          <w:sz w:val="24"/>
          <w:szCs w:val="24"/>
          <w:lang w:val="en-US" w:eastAsia="zh-CN"/>
        </w:rPr>
        <w:t>如有</w:t>
      </w:r>
      <w:r>
        <w:rPr>
          <w:rFonts w:hint="eastAsia"/>
          <w:sz w:val="24"/>
          <w:szCs w:val="24"/>
          <w:lang w:eastAsia="zh-CN"/>
        </w:rPr>
        <w:t>）</w:t>
      </w:r>
      <w:r>
        <w:rPr>
          <w:rFonts w:hint="eastAsia"/>
          <w:sz w:val="24"/>
          <w:szCs w:val="24"/>
        </w:rPr>
        <w:t>；</w:t>
      </w:r>
    </w:p>
    <w:p w14:paraId="4E08A7FC">
      <w:pPr>
        <w:pStyle w:val="21"/>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资格审查资料；</w:t>
      </w:r>
    </w:p>
    <w:p w14:paraId="01D9F59D">
      <w:pPr>
        <w:pStyle w:val="21"/>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lang w:val="en-US" w:eastAsia="zh-CN"/>
        </w:rPr>
        <w:t>设计实施</w:t>
      </w:r>
      <w:r>
        <w:rPr>
          <w:rFonts w:hint="eastAsia"/>
          <w:sz w:val="24"/>
          <w:szCs w:val="24"/>
        </w:rPr>
        <w:t>方案；</w:t>
      </w:r>
    </w:p>
    <w:p w14:paraId="30933FF0">
      <w:pPr>
        <w:pStyle w:val="21"/>
        <w:tabs>
          <w:tab w:val="left" w:pos="1006"/>
        </w:tabs>
        <w:spacing w:line="360" w:lineRule="auto"/>
        <w:ind w:left="480" w:leftChars="200" w:firstLine="0"/>
        <w:rPr>
          <w:sz w:val="24"/>
          <w:szCs w:val="24"/>
          <w:lang w:val="en-US"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lang w:val="en-US" w:eastAsia="zh-CN"/>
        </w:rPr>
        <w:t>服务承诺</w:t>
      </w:r>
    </w:p>
    <w:p w14:paraId="42F3DB66">
      <w:pPr>
        <w:pStyle w:val="21"/>
        <w:tabs>
          <w:tab w:val="left" w:pos="1006"/>
        </w:tabs>
        <w:spacing w:line="360" w:lineRule="auto"/>
        <w:ind w:left="480" w:leftChars="200" w:firstLine="0"/>
        <w:rPr>
          <w:sz w:val="24"/>
          <w:szCs w:val="24"/>
          <w:lang w:val="en-US" w:eastAsia="zh-CN"/>
        </w:rPr>
      </w:pPr>
      <w:r>
        <w:rPr>
          <w:rFonts w:hint="eastAsia"/>
          <w:sz w:val="24"/>
          <w:szCs w:val="24"/>
          <w:lang w:val="en-US" w:eastAsia="zh-CN"/>
        </w:rPr>
        <w:t>（7）项目经验</w:t>
      </w:r>
    </w:p>
    <w:p w14:paraId="699845CD">
      <w:pPr>
        <w:pStyle w:val="21"/>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8</w:t>
      </w:r>
      <w:r>
        <w:rPr>
          <w:rFonts w:hint="eastAsia"/>
          <w:sz w:val="24"/>
          <w:szCs w:val="24"/>
          <w:lang w:eastAsia="zh-CN"/>
        </w:rPr>
        <w:t>）</w:t>
      </w:r>
      <w:r>
        <w:rPr>
          <w:rFonts w:hint="eastAsia"/>
          <w:sz w:val="24"/>
          <w:szCs w:val="24"/>
        </w:rPr>
        <w:t>供应商须知前附表规定的其他资料。</w:t>
      </w:r>
    </w:p>
    <w:bookmarkEnd w:id="461"/>
    <w:bookmarkEnd w:id="462"/>
    <w:bookmarkEnd w:id="463"/>
    <w:bookmarkEnd w:id="464"/>
    <w:bookmarkEnd w:id="465"/>
    <w:p w14:paraId="262610D0">
      <w:pPr>
        <w:pStyle w:val="21"/>
        <w:spacing w:line="360" w:lineRule="auto"/>
        <w:ind w:firstLine="480" w:firstLineChars="200"/>
        <w:rPr>
          <w:sz w:val="24"/>
          <w:szCs w:val="24"/>
        </w:rPr>
      </w:pPr>
      <w:r>
        <w:rPr>
          <w:rFonts w:hint="eastAsia"/>
          <w:sz w:val="24"/>
          <w:szCs w:val="24"/>
        </w:rPr>
        <w:t>响应文件的上述组成部分如存在内容不一致的</w:t>
      </w:r>
      <w:r>
        <w:rPr>
          <w:rFonts w:hint="eastAsia"/>
          <w:sz w:val="24"/>
          <w:szCs w:val="24"/>
          <w:lang w:eastAsia="zh-CN"/>
        </w:rPr>
        <w:t>，</w:t>
      </w:r>
      <w:r>
        <w:rPr>
          <w:rFonts w:hint="eastAsia"/>
          <w:sz w:val="24"/>
          <w:szCs w:val="24"/>
        </w:rPr>
        <w:t>以响应函为准。</w:t>
      </w:r>
    </w:p>
    <w:p w14:paraId="1ACDA245">
      <w:pPr>
        <w:pStyle w:val="21"/>
        <w:tabs>
          <w:tab w:val="left" w:pos="903"/>
        </w:tabs>
        <w:spacing w:line="360" w:lineRule="auto"/>
        <w:ind w:firstLine="480" w:firstLineChars="200"/>
        <w:rPr>
          <w:sz w:val="24"/>
          <w:szCs w:val="24"/>
        </w:rPr>
      </w:pPr>
      <w:r>
        <w:rPr>
          <w:rFonts w:hint="eastAsia"/>
          <w:sz w:val="24"/>
          <w:szCs w:val="24"/>
          <w:lang w:val="en-US" w:eastAsia="zh-CN"/>
        </w:rPr>
        <w:t>3.</w:t>
      </w:r>
      <w:r>
        <w:rPr>
          <w:rFonts w:hint="eastAsia"/>
          <w:sz w:val="24"/>
          <w:szCs w:val="24"/>
        </w:rPr>
        <w:t>我方承诺除商务和技术偏差表列出的偏差外</w:t>
      </w:r>
      <w:r>
        <w:rPr>
          <w:rFonts w:hint="eastAsia"/>
          <w:sz w:val="24"/>
          <w:szCs w:val="24"/>
          <w:lang w:eastAsia="zh-CN"/>
        </w:rPr>
        <w:t>，</w:t>
      </w:r>
      <w:r>
        <w:rPr>
          <w:rFonts w:hint="eastAsia"/>
          <w:sz w:val="24"/>
          <w:szCs w:val="24"/>
        </w:rPr>
        <w:t>我方响应采购文件的全部要求。</w:t>
      </w:r>
    </w:p>
    <w:p w14:paraId="428D5D8C">
      <w:pPr>
        <w:pStyle w:val="21"/>
        <w:tabs>
          <w:tab w:val="left" w:pos="903"/>
        </w:tabs>
        <w:spacing w:line="360" w:lineRule="auto"/>
        <w:ind w:firstLine="480" w:firstLineChars="200"/>
        <w:rPr>
          <w:sz w:val="24"/>
          <w:szCs w:val="24"/>
        </w:rPr>
      </w:pPr>
      <w:r>
        <w:rPr>
          <w:rFonts w:hint="eastAsia"/>
          <w:sz w:val="24"/>
          <w:szCs w:val="24"/>
          <w:lang w:val="en-US" w:eastAsia="zh-CN"/>
        </w:rPr>
        <w:t>4.</w:t>
      </w:r>
      <w:r>
        <w:rPr>
          <w:rFonts w:hint="eastAsia"/>
          <w:sz w:val="24"/>
          <w:szCs w:val="24"/>
        </w:rPr>
        <w:t>我方承诺在采购文件规定的响应文件有效期内不撤销响应文件。</w:t>
      </w:r>
    </w:p>
    <w:p w14:paraId="0139680B">
      <w:pPr>
        <w:pStyle w:val="21"/>
        <w:tabs>
          <w:tab w:val="left" w:pos="903"/>
        </w:tabs>
        <w:spacing w:line="360" w:lineRule="auto"/>
        <w:ind w:firstLine="480" w:firstLineChars="200"/>
        <w:rPr>
          <w:sz w:val="24"/>
          <w:szCs w:val="24"/>
        </w:rPr>
      </w:pPr>
      <w:r>
        <w:rPr>
          <w:rFonts w:hint="eastAsia"/>
          <w:sz w:val="24"/>
          <w:szCs w:val="24"/>
          <w:lang w:val="en-US" w:eastAsia="zh-CN"/>
        </w:rPr>
        <w:t>5.</w:t>
      </w:r>
      <w:r>
        <w:rPr>
          <w:rFonts w:hint="eastAsia"/>
          <w:sz w:val="24"/>
          <w:szCs w:val="24"/>
        </w:rPr>
        <w:t>如我方成交</w:t>
      </w:r>
      <w:r>
        <w:rPr>
          <w:rFonts w:hint="eastAsia"/>
          <w:sz w:val="24"/>
          <w:szCs w:val="24"/>
          <w:lang w:eastAsia="zh-CN"/>
        </w:rPr>
        <w:t>，</w:t>
      </w:r>
      <w:r>
        <w:rPr>
          <w:rFonts w:hint="eastAsia"/>
          <w:sz w:val="24"/>
          <w:szCs w:val="24"/>
        </w:rPr>
        <w:t>我方承诺：</w:t>
      </w:r>
    </w:p>
    <w:p w14:paraId="7C8694BA">
      <w:pPr>
        <w:pStyle w:val="21"/>
        <w:tabs>
          <w:tab w:val="left" w:pos="986"/>
        </w:tabs>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在收到成交通知书后</w:t>
      </w:r>
      <w:r>
        <w:rPr>
          <w:rFonts w:hint="eastAsia"/>
          <w:sz w:val="24"/>
          <w:szCs w:val="24"/>
          <w:lang w:eastAsia="zh-CN"/>
        </w:rPr>
        <w:t>，</w:t>
      </w:r>
      <w:r>
        <w:rPr>
          <w:rFonts w:hint="eastAsia"/>
          <w:sz w:val="24"/>
          <w:szCs w:val="24"/>
        </w:rPr>
        <w:t>在成交通知书规定的期限内与你方签订合同；</w:t>
      </w:r>
    </w:p>
    <w:p w14:paraId="01D84B91">
      <w:pPr>
        <w:pStyle w:val="21"/>
        <w:tabs>
          <w:tab w:val="left" w:pos="99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在签订合同时不向你方提</w:t>
      </w:r>
      <w:r>
        <w:rPr>
          <w:rFonts w:hint="eastAsia"/>
          <w:sz w:val="24"/>
          <w:szCs w:val="24"/>
          <w:lang w:val="en-US" w:eastAsia="zh-CN"/>
        </w:rPr>
        <w:t>出</w:t>
      </w:r>
      <w:r>
        <w:rPr>
          <w:rFonts w:hint="eastAsia"/>
          <w:sz w:val="24"/>
          <w:szCs w:val="24"/>
        </w:rPr>
        <w:t>附加条件；</w:t>
      </w:r>
    </w:p>
    <w:p w14:paraId="2D159ED2">
      <w:pPr>
        <w:pStyle w:val="21"/>
        <w:tabs>
          <w:tab w:val="left" w:pos="99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按照采购文件要求递交履约保证金；</w:t>
      </w:r>
    </w:p>
    <w:p w14:paraId="0ACDC1BB">
      <w:pPr>
        <w:pStyle w:val="21"/>
        <w:tabs>
          <w:tab w:val="left" w:pos="99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在合同约定的期限内完成合同规定的全部义务。</w:t>
      </w:r>
    </w:p>
    <w:p w14:paraId="45BBE9AB">
      <w:pPr>
        <w:pStyle w:val="21"/>
        <w:tabs>
          <w:tab w:val="left" w:pos="903"/>
        </w:tabs>
        <w:spacing w:line="360" w:lineRule="auto"/>
        <w:ind w:firstLine="480" w:firstLineChars="200"/>
        <w:rPr>
          <w:sz w:val="24"/>
          <w:szCs w:val="24"/>
        </w:rPr>
      </w:pPr>
      <w:r>
        <w:rPr>
          <w:rFonts w:hint="eastAsia"/>
          <w:sz w:val="24"/>
          <w:szCs w:val="24"/>
          <w:lang w:val="en-US" w:eastAsia="zh-CN"/>
        </w:rPr>
        <w:t>6.</w:t>
      </w:r>
      <w:r>
        <w:rPr>
          <w:rFonts w:hint="eastAsia"/>
          <w:sz w:val="24"/>
          <w:szCs w:val="24"/>
        </w:rPr>
        <w:t>我方在此声明</w:t>
      </w:r>
      <w:r>
        <w:rPr>
          <w:rFonts w:hint="eastAsia"/>
          <w:sz w:val="24"/>
          <w:szCs w:val="24"/>
          <w:lang w:eastAsia="zh-CN"/>
        </w:rPr>
        <w:t>，</w:t>
      </w:r>
      <w:r>
        <w:rPr>
          <w:rFonts w:hint="eastAsia"/>
          <w:sz w:val="24"/>
          <w:szCs w:val="24"/>
        </w:rPr>
        <w:t>所递交的响应文件及有关资料内容完整、真实和准确</w:t>
      </w:r>
      <w:r>
        <w:rPr>
          <w:rFonts w:hint="eastAsia"/>
          <w:sz w:val="24"/>
          <w:szCs w:val="24"/>
          <w:lang w:eastAsia="zh-CN"/>
        </w:rPr>
        <w:t>，</w:t>
      </w:r>
      <w:r>
        <w:rPr>
          <w:rFonts w:hint="eastAsia"/>
          <w:sz w:val="24"/>
          <w:szCs w:val="24"/>
        </w:rPr>
        <w:t>且不存在第一章</w:t>
      </w:r>
      <w:r>
        <w:rPr>
          <w:rFonts w:hint="eastAsia"/>
          <w:sz w:val="24"/>
          <w:szCs w:val="24"/>
          <w:lang w:val="zh-CN" w:eastAsia="zh-CN" w:bidi="zh-CN"/>
        </w:rPr>
        <w:t>“询比</w:t>
      </w:r>
      <w:r>
        <w:rPr>
          <w:rFonts w:hint="eastAsia"/>
          <w:sz w:val="24"/>
          <w:szCs w:val="24"/>
        </w:rPr>
        <w:t>采购公告/</w:t>
      </w:r>
      <w:r>
        <w:rPr>
          <w:rFonts w:hint="eastAsia"/>
          <w:sz w:val="24"/>
          <w:szCs w:val="24"/>
          <w:lang w:eastAsia="zh-CN"/>
        </w:rPr>
        <w:t>询比</w:t>
      </w:r>
      <w:r>
        <w:rPr>
          <w:rFonts w:hint="eastAsia"/>
          <w:sz w:val="24"/>
          <w:szCs w:val="24"/>
        </w:rPr>
        <w:t>采购邀请书”中规定的供应商不得存在的情形。</w:t>
      </w:r>
    </w:p>
    <w:p w14:paraId="68E288EA">
      <w:pPr>
        <w:rPr>
          <w:rFonts w:cs="宋体"/>
          <w:lang w:eastAsia="zh-CN"/>
        </w:rPr>
      </w:pPr>
      <w:r>
        <w:rPr>
          <w:rFonts w:hint="eastAsia" w:cs="宋体"/>
          <w:lang w:eastAsia="zh-CN"/>
        </w:rPr>
        <w:br w:type="page"/>
      </w:r>
    </w:p>
    <w:p w14:paraId="40CAB8A9">
      <w:pPr>
        <w:pStyle w:val="21"/>
        <w:tabs>
          <w:tab w:val="left" w:pos="903"/>
          <w:tab w:val="left" w:leader="underscore" w:pos="3600"/>
          <w:tab w:val="left" w:pos="5285"/>
        </w:tabs>
        <w:spacing w:line="360" w:lineRule="auto"/>
        <w:ind w:left="480" w:leftChars="200" w:firstLine="0"/>
        <w:rPr>
          <w:sz w:val="24"/>
          <w:szCs w:val="24"/>
          <w:lang w:val="en-US" w:eastAsia="zh-CN"/>
        </w:rPr>
      </w:pPr>
      <w:r>
        <w:rPr>
          <w:rFonts w:hint="eastAsia"/>
          <w:sz w:val="24"/>
          <w:szCs w:val="24"/>
          <w:lang w:val="en-US" w:eastAsia="zh-CN"/>
        </w:rPr>
        <w:t>7.</w:t>
      </w:r>
      <w:r>
        <w:rPr>
          <w:rFonts w:hint="eastAsia"/>
          <w:sz w:val="24"/>
          <w:szCs w:val="24"/>
          <w:u w:val="single"/>
          <w:lang w:val="en-US" w:eastAsia="zh-CN"/>
        </w:rPr>
        <w:t xml:space="preserve">                  （其他补充说明</w:t>
      </w:r>
      <w:r>
        <w:rPr>
          <w:rFonts w:hint="eastAsia"/>
          <w:sz w:val="24"/>
          <w:szCs w:val="24"/>
          <w:lang w:val="en-US" w:eastAsia="zh-CN"/>
        </w:rPr>
        <w:t>）。</w:t>
      </w:r>
    </w:p>
    <w:p w14:paraId="76E833EB">
      <w:pPr>
        <w:pStyle w:val="21"/>
        <w:tabs>
          <w:tab w:val="left" w:pos="7346"/>
          <w:tab w:val="left" w:pos="7826"/>
          <w:tab w:val="left" w:pos="8561"/>
        </w:tabs>
        <w:spacing w:line="360" w:lineRule="auto"/>
        <w:ind w:firstLine="480" w:firstLineChars="200"/>
        <w:jc w:val="right"/>
        <w:rPr>
          <w:sz w:val="24"/>
          <w:szCs w:val="24"/>
          <w:u w:val="single"/>
        </w:rPr>
      </w:pPr>
      <w:r>
        <w:rPr>
          <w:rFonts w:hint="eastAsia"/>
          <w:sz w:val="24"/>
          <w:szCs w:val="24"/>
        </w:rPr>
        <w:t>供应商：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72415055">
      <w:pPr>
        <w:pStyle w:val="21"/>
        <w:tabs>
          <w:tab w:val="left" w:pos="7346"/>
          <w:tab w:val="left" w:pos="7826"/>
          <w:tab w:val="left" w:pos="8561"/>
        </w:tabs>
        <w:spacing w:line="360" w:lineRule="auto"/>
        <w:ind w:firstLine="480" w:firstLineChars="200"/>
        <w:jc w:val="right"/>
        <w:rPr>
          <w:sz w:val="24"/>
          <w:szCs w:val="24"/>
          <w:u w:val="single"/>
        </w:rPr>
      </w:pPr>
      <w:r>
        <w:rPr>
          <w:rFonts w:hint="eastAsia"/>
          <w:sz w:val="24"/>
          <w:szCs w:val="24"/>
        </w:rPr>
        <w:t>法定代表人(单位负责人)或其授权的代理人：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(签字)</w:t>
      </w:r>
    </w:p>
    <w:p w14:paraId="11E1978C">
      <w:pPr>
        <w:pStyle w:val="21"/>
        <w:tabs>
          <w:tab w:val="left" w:pos="7346"/>
          <w:tab w:val="left" w:pos="7826"/>
          <w:tab w:val="left" w:pos="8561"/>
        </w:tabs>
        <w:spacing w:line="360" w:lineRule="auto"/>
        <w:ind w:firstLine="2553" w:firstLineChars="1064"/>
        <w:rPr>
          <w:sz w:val="24"/>
          <w:szCs w:val="24"/>
          <w:u w:val="single"/>
          <w:lang w:val="en-US" w:eastAsia="zh-CN"/>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w:t>
      </w:r>
      <w:r>
        <w:rPr>
          <w:rFonts w:hint="eastAsia"/>
          <w:sz w:val="24"/>
          <w:szCs w:val="24"/>
          <w:u w:val="single"/>
          <w:lang w:val="en-US" w:eastAsia="zh-CN"/>
        </w:rPr>
        <w:t xml:space="preserve">                                              </w:t>
      </w:r>
    </w:p>
    <w:p w14:paraId="705096AB">
      <w:pPr>
        <w:pStyle w:val="21"/>
        <w:tabs>
          <w:tab w:val="left" w:pos="7346"/>
          <w:tab w:val="left" w:pos="7826"/>
          <w:tab w:val="left" w:pos="8561"/>
        </w:tabs>
        <w:spacing w:line="360" w:lineRule="auto"/>
        <w:ind w:firstLine="2553" w:firstLineChars="1064"/>
        <w:rPr>
          <w:sz w:val="24"/>
          <w:szCs w:val="24"/>
          <w:u w:val="single"/>
          <w:lang w:val="en-US" w:eastAsia="zh-CN"/>
        </w:rPr>
      </w:pPr>
      <w:r>
        <w:rPr>
          <w:rFonts w:hint="eastAsia"/>
          <w:sz w:val="24"/>
          <w:szCs w:val="24"/>
        </w:rPr>
        <w:t>电子邮箱：</w:t>
      </w:r>
      <w:r>
        <w:rPr>
          <w:rFonts w:hint="eastAsia"/>
          <w:sz w:val="24"/>
          <w:szCs w:val="24"/>
          <w:u w:val="single"/>
        </w:rPr>
        <w:t xml:space="preserve"> </w:t>
      </w:r>
      <w:r>
        <w:rPr>
          <w:rFonts w:hint="eastAsia"/>
          <w:sz w:val="24"/>
          <w:szCs w:val="24"/>
          <w:u w:val="single"/>
          <w:lang w:val="en-US" w:eastAsia="zh-CN"/>
        </w:rPr>
        <w:t xml:space="preserve">                                            </w:t>
      </w:r>
    </w:p>
    <w:p w14:paraId="2C8EBDE9">
      <w:pPr>
        <w:pStyle w:val="21"/>
        <w:tabs>
          <w:tab w:val="left" w:pos="7346"/>
          <w:tab w:val="left" w:pos="7826"/>
          <w:tab w:val="left" w:pos="8561"/>
        </w:tabs>
        <w:spacing w:line="360" w:lineRule="auto"/>
        <w:ind w:firstLine="2553" w:firstLineChars="1064"/>
        <w:rPr>
          <w:sz w:val="24"/>
          <w:szCs w:val="24"/>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w:t>
      </w:r>
      <w:r>
        <w:rPr>
          <w:rFonts w:hint="eastAsia"/>
          <w:sz w:val="24"/>
          <w:szCs w:val="24"/>
          <w:u w:val="single"/>
          <w:lang w:val="en-US" w:eastAsia="zh-CN"/>
        </w:rPr>
        <w:t xml:space="preserve">                                              </w:t>
      </w:r>
    </w:p>
    <w:p w14:paraId="60838378">
      <w:pPr>
        <w:pStyle w:val="21"/>
        <w:tabs>
          <w:tab w:val="left" w:pos="7346"/>
          <w:tab w:val="left" w:pos="7826"/>
          <w:tab w:val="left" w:pos="8561"/>
        </w:tabs>
        <w:spacing w:line="360" w:lineRule="auto"/>
        <w:ind w:firstLine="2553" w:firstLineChars="1064"/>
        <w:rPr>
          <w:sz w:val="24"/>
          <w:szCs w:val="24"/>
          <w:u w:val="single"/>
        </w:rPr>
      </w:pPr>
      <w:r>
        <w:rPr>
          <w:rFonts w:hint="eastAsia"/>
          <w:sz w:val="24"/>
          <w:szCs w:val="24"/>
        </w:rPr>
        <w:t xml:space="preserve">传 </w:t>
      </w:r>
      <w:r>
        <w:rPr>
          <w:rFonts w:hint="eastAsia"/>
          <w:sz w:val="24"/>
          <w:szCs w:val="24"/>
          <w:lang w:val="en-US" w:eastAsia="zh-CN"/>
        </w:rPr>
        <w:t xml:space="preserve"> </w:t>
      </w:r>
      <w:r>
        <w:rPr>
          <w:rFonts w:hint="eastAsia"/>
          <w:sz w:val="24"/>
          <w:szCs w:val="24"/>
        </w:rPr>
        <w:t>真：</w:t>
      </w:r>
      <w:r>
        <w:rPr>
          <w:rFonts w:hint="eastAsia"/>
          <w:sz w:val="24"/>
          <w:szCs w:val="24"/>
          <w:u w:val="single"/>
          <w:lang w:val="en-US" w:eastAsia="zh-CN"/>
        </w:rPr>
        <w:t xml:space="preserve">                                               </w:t>
      </w:r>
    </w:p>
    <w:p w14:paraId="33AE31FC">
      <w:pPr>
        <w:pStyle w:val="21"/>
        <w:tabs>
          <w:tab w:val="left" w:pos="7346"/>
          <w:tab w:val="left" w:pos="7826"/>
          <w:tab w:val="left" w:pos="8561"/>
        </w:tabs>
        <w:spacing w:line="360" w:lineRule="auto"/>
        <w:ind w:firstLine="2553" w:firstLineChars="1064"/>
        <w:rPr>
          <w:sz w:val="24"/>
          <w:szCs w:val="24"/>
          <w:lang w:val="en-US" w:eastAsia="zh-CN"/>
        </w:rPr>
      </w:pPr>
      <w:r>
        <w:rPr>
          <w:rFonts w:hint="eastAsia"/>
          <w:sz w:val="24"/>
          <w:szCs w:val="24"/>
        </w:rPr>
        <w:t>邮政编码：</w:t>
      </w:r>
      <w:r>
        <w:rPr>
          <w:rFonts w:hint="eastAsia"/>
          <w:sz w:val="24"/>
          <w:szCs w:val="24"/>
          <w:u w:val="single"/>
        </w:rPr>
        <w:t xml:space="preserve"> </w:t>
      </w:r>
      <w:r>
        <w:rPr>
          <w:rFonts w:hint="eastAsia"/>
          <w:sz w:val="24"/>
          <w:szCs w:val="24"/>
          <w:u w:val="single"/>
          <w:lang w:val="en-US" w:eastAsia="zh-CN"/>
        </w:rPr>
        <w:t xml:space="preserve">                                            </w:t>
      </w:r>
    </w:p>
    <w:p w14:paraId="4BD5A887">
      <w:pPr>
        <w:pStyle w:val="21"/>
        <w:tabs>
          <w:tab w:val="left" w:pos="235"/>
          <w:tab w:val="left" w:leader="underscore" w:pos="854"/>
          <w:tab w:val="left" w:pos="2150"/>
          <w:tab w:val="left" w:pos="3346"/>
        </w:tabs>
        <w:spacing w:line="360" w:lineRule="auto"/>
        <w:ind w:firstLine="480" w:firstLineChars="200"/>
        <w:jc w:val="right"/>
        <w:rPr>
          <w:sz w:val="24"/>
          <w:szCs w:val="24"/>
          <w:u w:val="single"/>
        </w:rPr>
      </w:pPr>
    </w:p>
    <w:p w14:paraId="5B1347F7">
      <w:pPr>
        <w:pStyle w:val="21"/>
        <w:tabs>
          <w:tab w:val="left" w:pos="235"/>
          <w:tab w:val="left" w:leader="underscore" w:pos="854"/>
          <w:tab w:val="left" w:pos="2150"/>
          <w:tab w:val="left" w:pos="3346"/>
        </w:tabs>
        <w:spacing w:line="360" w:lineRule="auto"/>
        <w:ind w:firstLine="480" w:firstLineChars="200"/>
        <w:jc w:val="right"/>
        <w:rPr>
          <w:sz w:val="24"/>
          <w:szCs w:val="24"/>
          <w:lang w:eastAsia="zh-CN"/>
        </w:rPr>
      </w:pP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日</w:t>
      </w:r>
    </w:p>
    <w:p w14:paraId="6C691064">
      <w:pPr>
        <w:pStyle w:val="21"/>
        <w:tabs>
          <w:tab w:val="left" w:pos="235"/>
          <w:tab w:val="left" w:leader="underscore" w:pos="854"/>
          <w:tab w:val="left" w:pos="2150"/>
          <w:tab w:val="left" w:pos="3346"/>
        </w:tabs>
        <w:spacing w:line="360" w:lineRule="auto"/>
        <w:ind w:firstLine="480" w:firstLineChars="200"/>
        <w:rPr>
          <w:sz w:val="24"/>
          <w:szCs w:val="24"/>
          <w:lang w:eastAsia="zh-CN"/>
        </w:rPr>
      </w:pPr>
    </w:p>
    <w:p w14:paraId="36A3168D">
      <w:pPr>
        <w:pStyle w:val="21"/>
        <w:tabs>
          <w:tab w:val="left" w:pos="235"/>
          <w:tab w:val="left" w:leader="underscore" w:pos="854"/>
          <w:tab w:val="left" w:pos="2150"/>
          <w:tab w:val="left" w:pos="3346"/>
        </w:tabs>
        <w:spacing w:line="360" w:lineRule="auto"/>
        <w:ind w:firstLine="480" w:firstLineChars="200"/>
        <w:rPr>
          <w:sz w:val="24"/>
          <w:szCs w:val="24"/>
          <w:lang w:eastAsia="zh-CN"/>
        </w:rPr>
        <w:sectPr>
          <w:headerReference r:id="rId14" w:type="default"/>
          <w:footerReference r:id="rId16" w:type="default"/>
          <w:headerReference r:id="rId15" w:type="even"/>
          <w:footerReference r:id="rId17" w:type="even"/>
          <w:pgSz w:w="12024" w:h="17314"/>
          <w:pgMar w:top="2353" w:right="1542" w:bottom="1950" w:left="1338" w:header="1134" w:footer="1134" w:gutter="0"/>
          <w:pgNumType w:fmt="numberInDash"/>
          <w:cols w:space="0" w:num="1"/>
          <w:docGrid w:linePitch="360" w:charSpace="0"/>
        </w:sectPr>
      </w:pPr>
    </w:p>
    <w:p w14:paraId="4C16DD6D">
      <w:pPr>
        <w:spacing w:after="240" w:afterLines="100"/>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法定代表人身份证明书</w:t>
      </w:r>
    </w:p>
    <w:p w14:paraId="0956C3DE">
      <w:pPr>
        <w:spacing w:line="360" w:lineRule="auto"/>
        <w:ind w:firstLine="560" w:firstLineChars="200"/>
        <w:rPr>
          <w:rFonts w:ascii="宋体" w:hAnsi="宋体" w:eastAsia="宋体" w:cs="宋体"/>
          <w:color w:val="000000" w:themeColor="text1"/>
          <w:sz w:val="28"/>
          <w:szCs w:val="28"/>
          <w:u w:val="single"/>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服务商名称：</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p>
    <w:p w14:paraId="278DD33D">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地    址：</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              </w:t>
      </w:r>
    </w:p>
    <w:p w14:paraId="2A10A24D">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姓    名：</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  性     别：</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 </w:t>
      </w:r>
    </w:p>
    <w:p w14:paraId="547ABA99">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年    龄：</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  职     务：</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 </w:t>
      </w:r>
    </w:p>
    <w:p w14:paraId="4ED80544">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身份证号码： </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系</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（服务商名称）的法定代表人。</w:t>
      </w:r>
    </w:p>
    <w:p w14:paraId="400F4364">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特此证明。</w:t>
      </w:r>
    </w:p>
    <w:p w14:paraId="6C2A1753">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p>
    <w:p w14:paraId="0E6951B8">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附件：法定代表人有效身份证正反面复印件</w:t>
      </w:r>
    </w:p>
    <w:p w14:paraId="737DF682">
      <w:pPr>
        <w:pStyle w:val="6"/>
        <w:rPr>
          <w:color w:val="000000" w:themeColor="text1"/>
          <w:szCs w:val="28"/>
          <w:lang w:eastAsia="zh-CN"/>
          <w14:textFill>
            <w14:solidFill>
              <w14:schemeClr w14:val="tx1"/>
            </w14:solidFill>
          </w14:textFill>
        </w:rPr>
      </w:pPr>
    </w:p>
    <w:p w14:paraId="6082A81C">
      <w:pPr>
        <w:pStyle w:val="3"/>
        <w:tabs>
          <w:tab w:val="left" w:pos="425"/>
        </w:tabs>
        <w:jc w:val="both"/>
        <w:rPr>
          <w:lang w:eastAsia="zh-CN"/>
        </w:rPr>
      </w:pPr>
    </w:p>
    <w:p w14:paraId="60410FBE">
      <w:pPr>
        <w:spacing w:line="360" w:lineRule="auto"/>
        <w:ind w:left="4080" w:leftChars="17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服务商（盖公章）：               </w:t>
      </w:r>
    </w:p>
    <w:p w14:paraId="61DB1A0E">
      <w:pPr>
        <w:spacing w:line="360" w:lineRule="auto"/>
        <w:ind w:left="4080" w:leftChars="17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年     月     日</w:t>
      </w:r>
    </w:p>
    <w:p w14:paraId="1BD09768">
      <w:pPr>
        <w:pStyle w:val="6"/>
        <w:rPr>
          <w:lang w:eastAsia="zh-CN"/>
        </w:rPr>
      </w:pPr>
    </w:p>
    <w:p w14:paraId="7432B797">
      <w:pPr>
        <w:pStyle w:val="6"/>
        <w:rPr>
          <w:lang w:eastAsia="zh-CN"/>
        </w:rPr>
      </w:pPr>
    </w:p>
    <w:p w14:paraId="1F47410F">
      <w:pPr>
        <w:spacing w:line="360" w:lineRule="auto"/>
        <w:rPr>
          <w:rFonts w:ascii="宋体" w:hAnsi="宋体" w:eastAsia="宋体" w:cs="宋体"/>
          <w:lang w:eastAsia="zh-CN"/>
        </w:rPr>
      </w:pPr>
      <w:r>
        <w:rPr>
          <w:rFonts w:hint="eastAsia" w:ascii="宋体" w:hAnsi="宋体" w:eastAsia="宋体" w:cs="宋体"/>
          <w:lang w:eastAsia="zh-CN"/>
        </w:rPr>
        <w:t>注：</w:t>
      </w:r>
      <w:r>
        <w:rPr>
          <w:rFonts w:eastAsia="宋体"/>
          <w:lang w:eastAsia="zh-CN"/>
        </w:rPr>
        <w:t>1</w:t>
      </w:r>
      <w:r>
        <w:rPr>
          <w:rFonts w:hint="eastAsia" w:ascii="宋体" w:hAnsi="宋体" w:eastAsia="宋体" w:cs="宋体"/>
          <w:lang w:eastAsia="zh-CN"/>
        </w:rPr>
        <w:t>.自然人竞标的无需提供，联合体竞标的只需牵头人出具。</w:t>
      </w:r>
    </w:p>
    <w:p w14:paraId="3363B22B">
      <w:pPr>
        <w:spacing w:line="360" w:lineRule="auto"/>
        <w:ind w:firstLine="480" w:firstLineChars="200"/>
        <w:rPr>
          <w:rFonts w:ascii="宋体" w:hAnsi="宋体" w:eastAsia="宋体" w:cs="宋体"/>
          <w:lang w:eastAsia="zh-CN"/>
        </w:rPr>
      </w:pPr>
      <w:r>
        <w:rPr>
          <w:rFonts w:eastAsia="宋体"/>
          <w:lang w:eastAsia="zh-CN"/>
        </w:rPr>
        <w:t>2</w:t>
      </w:r>
      <w:r>
        <w:rPr>
          <w:rFonts w:hint="eastAsia" w:ascii="宋体" w:hAnsi="宋体" w:eastAsia="宋体" w:cs="宋体"/>
          <w:lang w:eastAsia="zh-CN"/>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2BA04721">
      <w:pPr>
        <w:rPr>
          <w:rFonts w:ascii="宋体" w:hAnsi="宋体" w:eastAsia="宋体" w:cs="宋体"/>
          <w:lang w:eastAsia="zh-CN"/>
        </w:rPr>
      </w:pPr>
      <w:r>
        <w:rPr>
          <w:rFonts w:hint="eastAsia" w:ascii="宋体" w:hAnsi="宋体" w:eastAsia="宋体" w:cs="宋体"/>
          <w:lang w:eastAsia="zh-CN"/>
        </w:rPr>
        <w:br w:type="page"/>
      </w:r>
    </w:p>
    <w:p w14:paraId="40A45B11">
      <w:pPr>
        <w:spacing w:after="240" w:afterLines="100"/>
        <w:jc w:val="center"/>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法定代表人授权委托书</w:t>
      </w:r>
      <w:r>
        <w:rPr>
          <w:rFonts w:hint="eastAsia" w:ascii="宋体" w:hAnsi="宋体" w:eastAsia="宋体" w:cs="宋体"/>
          <w:color w:val="000000" w:themeColor="text1"/>
          <w:sz w:val="32"/>
          <w:szCs w:val="32"/>
          <w:lang w:eastAsia="zh-CN"/>
          <w14:textFill>
            <w14:solidFill>
              <w14:schemeClr w14:val="tx1"/>
            </w14:solidFill>
          </w14:textFill>
        </w:rPr>
        <w:t>（如有委托时）</w:t>
      </w:r>
    </w:p>
    <w:p w14:paraId="2DE9FBBE">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致：（采购人名称）</w:t>
      </w:r>
    </w:p>
    <w:p w14:paraId="165DCAE8">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我</w:t>
      </w:r>
      <w:r>
        <w:rPr>
          <w:rFonts w:hint="eastAsia" w:ascii="宋体" w:hAnsi="宋体" w:eastAsia="宋体" w:cs="宋体"/>
          <w:color w:val="000000" w:themeColor="text1"/>
          <w:sz w:val="28"/>
          <w:szCs w:val="28"/>
          <w:u w:val="single"/>
          <w:lang w:eastAsia="zh-CN"/>
          <w14:textFill>
            <w14:solidFill>
              <w14:schemeClr w14:val="tx1"/>
            </w14:solidFill>
          </w14:textFill>
        </w:rPr>
        <w:t xml:space="preserve">  （姓名）  </w:t>
      </w:r>
      <w:r>
        <w:rPr>
          <w:rFonts w:hint="eastAsia" w:ascii="宋体" w:hAnsi="宋体" w:eastAsia="宋体" w:cs="宋体"/>
          <w:color w:val="000000" w:themeColor="text1"/>
          <w:sz w:val="28"/>
          <w:szCs w:val="28"/>
          <w:lang w:eastAsia="zh-CN"/>
          <w14:textFill>
            <w14:solidFill>
              <w14:schemeClr w14:val="tx1"/>
            </w14:solidFill>
          </w14:textFill>
        </w:rPr>
        <w:t>系</w:t>
      </w:r>
      <w:r>
        <w:rPr>
          <w:rFonts w:hint="eastAsia" w:ascii="宋体" w:hAnsi="宋体" w:eastAsia="宋体" w:cs="宋体"/>
          <w:color w:val="000000" w:themeColor="text1"/>
          <w:sz w:val="28"/>
          <w:szCs w:val="28"/>
          <w:u w:val="single"/>
          <w:lang w:eastAsia="zh-CN"/>
          <w14:textFill>
            <w14:solidFill>
              <w14:schemeClr w14:val="tx1"/>
            </w14:solidFill>
          </w14:textFill>
        </w:rPr>
        <w:t xml:space="preserve">  （服务商名称）  </w:t>
      </w:r>
      <w:r>
        <w:rPr>
          <w:rFonts w:hint="eastAsia" w:ascii="宋体" w:hAnsi="宋体" w:eastAsia="宋体" w:cs="宋体"/>
          <w:color w:val="000000" w:themeColor="text1"/>
          <w:sz w:val="28"/>
          <w:szCs w:val="28"/>
          <w:lang w:eastAsia="zh-CN"/>
          <w14:textFill>
            <w14:solidFill>
              <w14:schemeClr w14:val="tx1"/>
            </w14:solidFill>
          </w14:textFill>
        </w:rPr>
        <w:t>的</w:t>
      </w:r>
      <w:r>
        <w:rPr>
          <w:rFonts w:hint="eastAsia" w:ascii="宋体" w:hAnsi="宋体" w:eastAsia="宋体" w:cs="宋体"/>
          <w:color w:val="000000" w:themeColor="text1"/>
          <w:sz w:val="28"/>
          <w:szCs w:val="28"/>
          <w:u w:val="single"/>
          <w:lang w:eastAsia="zh-CN"/>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sym w:font="Wingdings 2" w:char="00A3"/>
      </w:r>
      <w:r>
        <w:rPr>
          <w:rFonts w:hint="eastAsia" w:ascii="宋体" w:hAnsi="宋体" w:eastAsia="宋体" w:cs="宋体"/>
          <w:color w:val="000000" w:themeColor="text1"/>
          <w:sz w:val="28"/>
          <w:szCs w:val="28"/>
          <w:u w:val="single"/>
          <w:lang w:eastAsia="zh-CN"/>
          <w14:textFill>
            <w14:solidFill>
              <w14:schemeClr w14:val="tx1"/>
            </w14:solidFill>
          </w14:textFill>
        </w:rPr>
        <w:t>法定代表人/□负责人/□自然人本人）</w:t>
      </w:r>
      <w:r>
        <w:rPr>
          <w:rFonts w:hint="eastAsia" w:ascii="宋体" w:hAnsi="宋体" w:eastAsia="宋体" w:cs="宋体"/>
          <w:color w:val="000000" w:themeColor="text1"/>
          <w:sz w:val="28"/>
          <w:szCs w:val="28"/>
          <w:lang w:eastAsia="zh-CN"/>
          <w14:textFill>
            <w14:solidFill>
              <w14:schemeClr w14:val="tx1"/>
            </w14:solidFill>
          </w14:textFill>
        </w:rPr>
        <w:t>，现授权</w:t>
      </w:r>
      <w:r>
        <w:rPr>
          <w:rFonts w:hint="eastAsia" w:ascii="宋体" w:hAnsi="宋体" w:eastAsia="宋体" w:cs="宋体"/>
          <w:color w:val="000000" w:themeColor="text1"/>
          <w:sz w:val="28"/>
          <w:szCs w:val="28"/>
          <w:u w:val="single"/>
          <w:lang w:eastAsia="zh-CN"/>
          <w14:textFill>
            <w14:solidFill>
              <w14:schemeClr w14:val="tx1"/>
            </w14:solidFill>
          </w14:textFill>
        </w:rPr>
        <w:t xml:space="preserve"> （姓名） </w:t>
      </w:r>
      <w:r>
        <w:rPr>
          <w:rFonts w:hint="eastAsia" w:ascii="宋体" w:hAnsi="宋体" w:eastAsia="宋体" w:cs="宋体"/>
          <w:color w:val="000000" w:themeColor="text1"/>
          <w:sz w:val="28"/>
          <w:szCs w:val="28"/>
          <w:lang w:eastAsia="zh-CN"/>
          <w14:textFill>
            <w14:solidFill>
              <w14:schemeClr w14:val="tx1"/>
            </w14:solidFill>
          </w14:textFill>
        </w:rPr>
        <w:t>以我方的名义参加</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项目的竞标活动，并代表我方全权办理针对上述项目的所有采购程序和环节的具体事务和签署相关文件。</w:t>
      </w:r>
    </w:p>
    <w:p w14:paraId="1B6E58C5">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我方对委托代理人的签字事项负全部责任。</w:t>
      </w:r>
    </w:p>
    <w:p w14:paraId="12F5806F">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7DF9ECAE">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委托代理人无转委托权，特此委托。</w:t>
      </w:r>
    </w:p>
    <w:p w14:paraId="0333E2E8">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附：委托代理人有效身份证正反面复印件</w:t>
      </w:r>
    </w:p>
    <w:p w14:paraId="3D1C73E0">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p>
    <w:p w14:paraId="1A9138FB">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委托代理人（签字）：             法定代表人（签字）：                    </w:t>
      </w:r>
    </w:p>
    <w:p w14:paraId="1729C982">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委托代理人身份证号码：                              </w:t>
      </w:r>
    </w:p>
    <w:p w14:paraId="3EF045A5">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w:t>
      </w:r>
    </w:p>
    <w:p w14:paraId="681918BC">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w:t>
      </w:r>
    </w:p>
    <w:p w14:paraId="2EAC98B2">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服务商（盖公章）：                      </w:t>
      </w:r>
    </w:p>
    <w:p w14:paraId="2B75521D">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年    月    日</w:t>
      </w:r>
    </w:p>
    <w:p w14:paraId="79CF12AB">
      <w:pPr>
        <w:spacing w:line="360" w:lineRule="auto"/>
        <w:rPr>
          <w:rFonts w:ascii="宋体" w:hAnsi="宋体" w:eastAsia="宋体" w:cs="宋体"/>
          <w:sz w:val="32"/>
          <w:szCs w:val="32"/>
          <w:lang w:eastAsia="zh-CN"/>
        </w:rPr>
      </w:pPr>
      <w:r>
        <w:rPr>
          <w:rFonts w:hint="eastAsia"/>
          <w:lang w:eastAsia="zh-CN"/>
        </w:rPr>
        <w:br w:type="page"/>
      </w:r>
      <w:r>
        <w:rPr>
          <w:rFonts w:hint="eastAsia" w:ascii="宋体" w:hAnsi="宋体" w:eastAsia="宋体" w:cs="宋体"/>
          <w:sz w:val="32"/>
          <w:szCs w:val="32"/>
          <w:lang w:eastAsia="zh-CN"/>
        </w:rPr>
        <w:t>二、报价商务技术文件格式</w:t>
      </w:r>
    </w:p>
    <w:p w14:paraId="28EC35B7">
      <w:pPr>
        <w:snapToGrid w:val="0"/>
        <w:spacing w:before="120" w:beforeLines="50" w:after="50" w:line="360" w:lineRule="auto"/>
        <w:rPr>
          <w:rFonts w:ascii="宋体" w:hAnsi="宋体" w:eastAsia="宋体" w:cs="宋体"/>
          <w:sz w:val="32"/>
          <w:szCs w:val="32"/>
          <w:lang w:eastAsia="zh-CN"/>
        </w:rPr>
      </w:pPr>
      <w:r>
        <w:rPr>
          <w:rFonts w:eastAsia="宋体"/>
          <w:sz w:val="32"/>
          <w:szCs w:val="32"/>
          <w:lang w:eastAsia="zh-CN"/>
        </w:rPr>
        <w:t>1</w:t>
      </w:r>
      <w:r>
        <w:rPr>
          <w:rFonts w:hint="eastAsia" w:ascii="宋体" w:hAnsi="宋体" w:eastAsia="宋体" w:cs="宋体"/>
          <w:sz w:val="32"/>
          <w:szCs w:val="32"/>
          <w:lang w:eastAsia="zh-CN"/>
        </w:rPr>
        <w:t>.报价商务技术文件封面格式</w:t>
      </w:r>
    </w:p>
    <w:p w14:paraId="330704FF">
      <w:pPr>
        <w:snapToGrid w:val="0"/>
        <w:spacing w:before="120" w:beforeLines="50" w:after="50" w:line="360" w:lineRule="auto"/>
        <w:rPr>
          <w:rFonts w:ascii="宋体" w:hAnsi="宋体" w:eastAsia="宋体" w:cs="宋体"/>
          <w:bCs/>
          <w:sz w:val="32"/>
          <w:szCs w:val="32"/>
          <w:lang w:eastAsia="zh-CN"/>
        </w:rPr>
      </w:pPr>
      <w:r>
        <w:rPr>
          <w:rFonts w:hint="eastAsia" w:ascii="宋体" w:hAnsi="宋体" w:eastAsia="宋体" w:cs="宋体"/>
          <w:sz w:val="32"/>
          <w:szCs w:val="32"/>
          <w:lang w:eastAsia="zh-CN"/>
        </w:rPr>
        <w:t xml:space="preserve">                                              </w:t>
      </w:r>
      <w:r>
        <w:rPr>
          <w:rFonts w:hint="eastAsia" w:ascii="宋体" w:hAnsi="宋体" w:eastAsia="宋体" w:cs="宋体"/>
          <w:bCs/>
          <w:sz w:val="32"/>
          <w:szCs w:val="32"/>
          <w:lang w:eastAsia="zh-CN"/>
        </w:rPr>
        <w:t>正本/副本</w:t>
      </w:r>
    </w:p>
    <w:p w14:paraId="490C2FB7">
      <w:pPr>
        <w:snapToGrid w:val="0"/>
        <w:spacing w:before="120" w:beforeLines="50" w:after="50" w:line="360" w:lineRule="auto"/>
        <w:rPr>
          <w:rFonts w:ascii="宋体" w:hAnsi="宋体" w:eastAsia="宋体" w:cs="宋体"/>
          <w:sz w:val="32"/>
          <w:szCs w:val="32"/>
          <w:lang w:eastAsia="zh-CN"/>
        </w:rPr>
      </w:pPr>
    </w:p>
    <w:p w14:paraId="080DECAD">
      <w:pPr>
        <w:snapToGrid w:val="0"/>
        <w:spacing w:before="120" w:beforeLines="50" w:after="50" w:line="360" w:lineRule="auto"/>
        <w:rPr>
          <w:rFonts w:ascii="宋体" w:hAnsi="宋体" w:eastAsia="宋体" w:cs="宋体"/>
          <w:sz w:val="32"/>
          <w:szCs w:val="32"/>
          <w:lang w:eastAsia="zh-CN"/>
        </w:rPr>
      </w:pPr>
    </w:p>
    <w:p w14:paraId="7CF41CDD">
      <w:pPr>
        <w:snapToGrid w:val="0"/>
        <w:spacing w:before="120" w:beforeLines="50" w:after="50" w:line="360" w:lineRule="auto"/>
        <w:jc w:val="center"/>
        <w:rPr>
          <w:rFonts w:ascii="宋体" w:hAnsi="宋体" w:eastAsia="宋体" w:cs="宋体"/>
          <w:b/>
          <w:sz w:val="44"/>
          <w:szCs w:val="44"/>
          <w:lang w:eastAsia="zh-CN"/>
        </w:rPr>
      </w:pPr>
      <w:r>
        <w:rPr>
          <w:rFonts w:hint="eastAsia" w:ascii="宋体" w:hAnsi="宋体" w:eastAsia="宋体" w:cs="宋体"/>
          <w:b/>
          <w:sz w:val="44"/>
          <w:szCs w:val="44"/>
          <w:lang w:eastAsia="zh-CN"/>
        </w:rPr>
        <w:t>报价商务技术文件</w:t>
      </w:r>
    </w:p>
    <w:p w14:paraId="48EB6E55">
      <w:pPr>
        <w:snapToGrid w:val="0"/>
        <w:spacing w:before="120" w:beforeLines="50" w:after="50" w:line="360" w:lineRule="auto"/>
        <w:rPr>
          <w:rFonts w:ascii="宋体" w:hAnsi="宋体" w:eastAsia="宋体" w:cs="宋体"/>
          <w:bCs/>
          <w:sz w:val="32"/>
          <w:szCs w:val="32"/>
          <w:lang w:eastAsia="zh-CN"/>
        </w:rPr>
      </w:pPr>
    </w:p>
    <w:p w14:paraId="4A307897">
      <w:pPr>
        <w:snapToGrid w:val="0"/>
        <w:spacing w:before="120" w:beforeLines="50" w:after="50" w:line="360" w:lineRule="auto"/>
        <w:rPr>
          <w:rFonts w:ascii="宋体" w:hAnsi="宋体" w:eastAsia="宋体" w:cs="宋体"/>
          <w:bCs/>
          <w:sz w:val="32"/>
          <w:szCs w:val="32"/>
          <w:lang w:eastAsia="zh-CN"/>
        </w:rPr>
      </w:pPr>
    </w:p>
    <w:p w14:paraId="47392A76">
      <w:pPr>
        <w:snapToGrid w:val="0"/>
        <w:spacing w:before="120" w:beforeLines="50" w:after="50" w:line="360" w:lineRule="auto"/>
        <w:ind w:firstLine="640" w:firstLineChars="200"/>
        <w:rPr>
          <w:rFonts w:ascii="宋体" w:hAnsi="宋体" w:eastAsia="宋体" w:cs="宋体"/>
          <w:bCs/>
          <w:sz w:val="32"/>
          <w:szCs w:val="32"/>
          <w:lang w:eastAsia="zh-CN"/>
        </w:rPr>
      </w:pPr>
      <w:r>
        <w:rPr>
          <w:rFonts w:hint="eastAsia" w:ascii="宋体" w:hAnsi="宋体" w:eastAsia="宋体" w:cs="宋体"/>
          <w:bCs/>
          <w:sz w:val="32"/>
          <w:szCs w:val="32"/>
          <w:lang w:eastAsia="zh-CN"/>
        </w:rPr>
        <w:t>项目名称：</w:t>
      </w:r>
    </w:p>
    <w:p w14:paraId="37C92467">
      <w:pPr>
        <w:snapToGrid w:val="0"/>
        <w:spacing w:before="120" w:beforeLines="50" w:after="50" w:line="360" w:lineRule="auto"/>
        <w:ind w:firstLine="640" w:firstLineChars="200"/>
        <w:rPr>
          <w:rFonts w:ascii="宋体" w:hAnsi="宋体" w:eastAsia="宋体" w:cs="宋体"/>
          <w:bCs/>
          <w:sz w:val="32"/>
          <w:szCs w:val="32"/>
          <w:lang w:eastAsia="zh-CN"/>
        </w:rPr>
      </w:pPr>
      <w:r>
        <w:rPr>
          <w:rFonts w:hint="eastAsia" w:ascii="宋体" w:hAnsi="宋体" w:eastAsia="宋体" w:cs="宋体"/>
          <w:bCs/>
          <w:sz w:val="32"/>
          <w:szCs w:val="32"/>
          <w:lang w:eastAsia="zh-CN"/>
        </w:rPr>
        <w:t xml:space="preserve">项目编号： </w:t>
      </w:r>
    </w:p>
    <w:p w14:paraId="530D11AC">
      <w:pPr>
        <w:snapToGrid w:val="0"/>
        <w:spacing w:before="120" w:beforeLines="50" w:after="50" w:line="360" w:lineRule="auto"/>
        <w:ind w:firstLine="640" w:firstLineChars="200"/>
        <w:rPr>
          <w:rFonts w:ascii="宋体" w:hAnsi="宋体" w:eastAsia="宋体" w:cs="宋体"/>
          <w:bCs/>
          <w:sz w:val="32"/>
          <w:szCs w:val="32"/>
          <w:lang w:eastAsia="zh-CN"/>
        </w:rPr>
      </w:pPr>
      <w:r>
        <w:rPr>
          <w:rFonts w:hint="eastAsia" w:ascii="宋体" w:hAnsi="宋体" w:eastAsia="宋体" w:cs="宋体"/>
          <w:bCs/>
          <w:sz w:val="32"/>
          <w:szCs w:val="32"/>
          <w:lang w:eastAsia="zh-CN"/>
        </w:rPr>
        <w:t>所竞分标：</w:t>
      </w:r>
    </w:p>
    <w:p w14:paraId="5DB90C56">
      <w:pPr>
        <w:pStyle w:val="7"/>
        <w:snapToGrid w:val="0"/>
        <w:spacing w:before="50" w:after="50" w:line="360" w:lineRule="auto"/>
        <w:ind w:firstLine="640" w:firstLineChars="200"/>
        <w:rPr>
          <w:rFonts w:ascii="宋体" w:hAnsi="宋体" w:eastAsia="宋体" w:cs="宋体"/>
          <w:bCs/>
          <w:sz w:val="32"/>
          <w:szCs w:val="32"/>
          <w:lang w:eastAsia="zh-CN"/>
        </w:rPr>
      </w:pPr>
      <w:r>
        <w:rPr>
          <w:rFonts w:hint="eastAsia" w:ascii="宋体" w:hAnsi="宋体" w:eastAsia="宋体" w:cs="宋体"/>
          <w:bCs/>
          <w:sz w:val="32"/>
          <w:szCs w:val="32"/>
          <w:lang w:eastAsia="zh-CN"/>
        </w:rPr>
        <w:t>服务商名称：</w:t>
      </w:r>
    </w:p>
    <w:p w14:paraId="1416E191">
      <w:pPr>
        <w:pStyle w:val="7"/>
        <w:snapToGrid w:val="0"/>
        <w:spacing w:before="50" w:after="50" w:line="360" w:lineRule="auto"/>
        <w:ind w:firstLine="1280" w:firstLineChars="400"/>
        <w:rPr>
          <w:rFonts w:ascii="宋体" w:hAnsi="宋体" w:eastAsia="宋体" w:cs="宋体"/>
          <w:bCs/>
          <w:sz w:val="32"/>
          <w:szCs w:val="32"/>
          <w:lang w:eastAsia="zh-CN"/>
        </w:rPr>
      </w:pPr>
    </w:p>
    <w:p w14:paraId="66C4023F">
      <w:pPr>
        <w:snapToGrid w:val="0"/>
        <w:spacing w:before="120" w:beforeLines="50" w:after="50" w:line="360" w:lineRule="auto"/>
        <w:jc w:val="center"/>
        <w:rPr>
          <w:rFonts w:ascii="宋体" w:hAnsi="宋体" w:eastAsia="宋体" w:cs="宋体"/>
          <w:sz w:val="32"/>
          <w:szCs w:val="32"/>
          <w:lang w:eastAsia="zh-CN"/>
        </w:rPr>
      </w:pPr>
      <w:r>
        <w:rPr>
          <w:rFonts w:hint="eastAsia" w:ascii="宋体" w:hAnsi="宋体" w:eastAsia="宋体" w:cs="宋体"/>
          <w:sz w:val="32"/>
          <w:szCs w:val="32"/>
          <w:lang w:eastAsia="zh-CN"/>
        </w:rPr>
        <w:t>年    月    日</w:t>
      </w:r>
    </w:p>
    <w:p w14:paraId="4909881D">
      <w:pPr>
        <w:rPr>
          <w:lang w:eastAsia="zh-CN"/>
        </w:rPr>
      </w:pPr>
    </w:p>
    <w:p w14:paraId="15128CE1">
      <w:pPr>
        <w:rPr>
          <w:lang w:eastAsia="zh-CN"/>
        </w:rPr>
      </w:pPr>
      <w:r>
        <w:rPr>
          <w:rFonts w:hint="eastAsia" w:ascii="宋体" w:hAnsi="宋体" w:eastAsia="宋体" w:cs="宋体"/>
          <w:sz w:val="32"/>
          <w:szCs w:val="32"/>
          <w:lang w:eastAsia="zh-CN"/>
        </w:rPr>
        <w:br w:type="page"/>
      </w:r>
    </w:p>
    <w:p w14:paraId="07B54E6B">
      <w:pPr>
        <w:spacing w:line="360" w:lineRule="auto"/>
        <w:rPr>
          <w:rFonts w:ascii="宋体" w:hAnsi="宋体" w:eastAsia="宋体" w:cs="宋体"/>
          <w:sz w:val="32"/>
          <w:szCs w:val="32"/>
          <w:lang w:eastAsia="zh-CN"/>
        </w:rPr>
      </w:pPr>
      <w:r>
        <w:rPr>
          <w:rFonts w:hint="eastAsia" w:ascii="宋体" w:hAnsi="宋体" w:eastAsia="宋体" w:cs="宋体"/>
          <w:sz w:val="32"/>
          <w:szCs w:val="32"/>
          <w:lang w:eastAsia="zh-CN"/>
        </w:rPr>
        <w:t>2.报价商务技术文件目录</w:t>
      </w:r>
    </w:p>
    <w:p w14:paraId="481DC25A">
      <w:pPr>
        <w:spacing w:line="360" w:lineRule="auto"/>
        <w:rPr>
          <w:rFonts w:ascii="宋体" w:hAnsi="宋体" w:eastAsia="宋体" w:cs="宋体"/>
          <w:sz w:val="32"/>
          <w:szCs w:val="32"/>
          <w:lang w:eastAsia="zh-CN"/>
        </w:rPr>
      </w:pPr>
      <w:r>
        <w:rPr>
          <w:rFonts w:hint="eastAsia" w:ascii="宋体" w:hAnsi="宋体" w:eastAsia="宋体" w:cs="宋体"/>
          <w:sz w:val="32"/>
          <w:szCs w:val="32"/>
          <w:lang w:eastAsia="zh-CN"/>
        </w:rPr>
        <w:t>根据采购文件规定及服务商提供的材料按以下顺序编写。</w:t>
      </w:r>
    </w:p>
    <w:p w14:paraId="4B381B26">
      <w:pPr>
        <w:spacing w:after="240" w:afterLines="100"/>
        <w:jc w:val="both"/>
        <w:rPr>
          <w:rFonts w:ascii="宋体" w:hAnsi="宋体" w:eastAsia="宋体" w:cs="宋体"/>
          <w:kern w:val="2"/>
          <w:sz w:val="32"/>
          <w:szCs w:val="32"/>
          <w:lang w:eastAsia="zh-CN" w:bidi="ar-SA"/>
        </w:rPr>
      </w:pPr>
    </w:p>
    <w:p w14:paraId="5EA13BB0">
      <w:pPr>
        <w:spacing w:after="240" w:afterLines="100"/>
        <w:jc w:val="both"/>
        <w:rPr>
          <w:rFonts w:ascii="宋体" w:hAnsi="宋体" w:eastAsia="宋体" w:cs="宋体"/>
          <w:sz w:val="32"/>
          <w:szCs w:val="32"/>
          <w:lang w:eastAsia="zh-CN"/>
        </w:rPr>
      </w:pPr>
      <w:r>
        <w:rPr>
          <w:rFonts w:hint="eastAsia" w:ascii="宋体" w:hAnsi="宋体" w:eastAsia="宋体" w:cs="宋体"/>
          <w:kern w:val="2"/>
          <w:sz w:val="32"/>
          <w:szCs w:val="32"/>
          <w:lang w:eastAsia="zh-CN" w:bidi="ar-SA"/>
        </w:rPr>
        <w:t>1.</w:t>
      </w:r>
      <w:r>
        <w:rPr>
          <w:rFonts w:hint="eastAsia" w:ascii="宋体" w:hAnsi="宋体" w:eastAsia="宋体" w:cs="宋体"/>
          <w:b/>
          <w:bCs/>
          <w:color w:val="000000" w:themeColor="text1"/>
          <w:sz w:val="32"/>
          <w:szCs w:val="32"/>
          <w:lang w:eastAsia="zh-CN"/>
          <w14:textFill>
            <w14:solidFill>
              <w14:schemeClr w14:val="tx1"/>
            </w14:solidFill>
          </w14:textFill>
        </w:rPr>
        <w:t>竞标报价表</w:t>
      </w:r>
    </w:p>
    <w:p w14:paraId="77F1B03E">
      <w:pPr>
        <w:pStyle w:val="6"/>
        <w:jc w:val="left"/>
        <w:rPr>
          <w:rFonts w:ascii="宋体" w:hAnsi="宋体" w:eastAsia="宋体" w:cs="宋体"/>
          <w:kern w:val="2"/>
          <w:sz w:val="32"/>
          <w:szCs w:val="32"/>
          <w:lang w:eastAsia="zh-CN" w:bidi="ar-SA"/>
        </w:rPr>
      </w:pPr>
      <w:r>
        <w:rPr>
          <w:rFonts w:ascii="宋体" w:hAnsi="宋体" w:eastAsia="宋体" w:cs="宋体"/>
          <w:kern w:val="2"/>
          <w:sz w:val="32"/>
          <w:szCs w:val="32"/>
          <w:lang w:eastAsia="zh-CN" w:bidi="ar-SA"/>
        </w:rPr>
        <w:t>2.</w:t>
      </w:r>
      <w:r>
        <w:rPr>
          <w:rFonts w:hint="eastAsia" w:ascii="宋体" w:hAnsi="宋体" w:eastAsia="宋体" w:cs="宋体"/>
          <w:b/>
          <w:bCs/>
          <w:color w:val="000000" w:themeColor="text1"/>
          <w:kern w:val="2"/>
          <w:sz w:val="32"/>
          <w:szCs w:val="32"/>
          <w:lang w:eastAsia="zh-CN" w:bidi="ar-SA"/>
          <w14:textFill>
            <w14:solidFill>
              <w14:schemeClr w14:val="tx1"/>
            </w14:solidFill>
          </w14:textFill>
        </w:rPr>
        <w:t>实施方案</w:t>
      </w:r>
    </w:p>
    <w:p w14:paraId="6D47BBC9">
      <w:pPr>
        <w:pStyle w:val="6"/>
        <w:jc w:val="left"/>
        <w:rPr>
          <w:rFonts w:ascii="宋体" w:hAnsi="宋体" w:eastAsia="宋体" w:cs="宋体"/>
          <w:kern w:val="2"/>
          <w:sz w:val="32"/>
          <w:szCs w:val="32"/>
          <w:lang w:eastAsia="zh-CN" w:bidi="ar-SA"/>
        </w:rPr>
      </w:pPr>
      <w:r>
        <w:rPr>
          <w:rFonts w:hint="eastAsia" w:ascii="宋体" w:hAnsi="宋体" w:eastAsia="宋体" w:cs="宋体"/>
          <w:kern w:val="2"/>
          <w:sz w:val="32"/>
          <w:szCs w:val="32"/>
          <w:lang w:eastAsia="zh-CN" w:bidi="ar-SA"/>
        </w:rPr>
        <w:t>3.</w:t>
      </w:r>
      <w:r>
        <w:rPr>
          <w:rFonts w:hint="eastAsia" w:ascii="宋体" w:hAnsi="宋体" w:eastAsia="宋体" w:cs="宋体"/>
          <w:b/>
          <w:bCs/>
          <w:color w:val="000000" w:themeColor="text1"/>
          <w:kern w:val="2"/>
          <w:sz w:val="32"/>
          <w:szCs w:val="32"/>
          <w:lang w:eastAsia="zh-CN" w:bidi="ar-SA"/>
          <w14:textFill>
            <w14:solidFill>
              <w14:schemeClr w14:val="tx1"/>
            </w14:solidFill>
          </w14:textFill>
        </w:rPr>
        <w:t>售后服务承诺</w:t>
      </w:r>
    </w:p>
    <w:p w14:paraId="390FBBE3">
      <w:pPr>
        <w:pStyle w:val="6"/>
        <w:jc w:val="left"/>
        <w:rPr>
          <w:rFonts w:ascii="宋体" w:hAnsi="宋体" w:eastAsia="宋体" w:cs="宋体"/>
          <w:kern w:val="2"/>
          <w:sz w:val="32"/>
          <w:szCs w:val="32"/>
          <w:lang w:eastAsia="zh-CN" w:bidi="ar-SA"/>
        </w:rPr>
      </w:pPr>
      <w:r>
        <w:rPr>
          <w:rFonts w:ascii="宋体" w:hAnsi="宋体" w:eastAsia="宋体" w:cs="宋体"/>
          <w:kern w:val="2"/>
          <w:sz w:val="32"/>
          <w:szCs w:val="32"/>
          <w:lang w:eastAsia="zh-CN" w:bidi="ar-SA"/>
        </w:rPr>
        <w:t>4.</w:t>
      </w:r>
      <w:r>
        <w:rPr>
          <w:rFonts w:hint="eastAsia" w:ascii="宋体" w:hAnsi="宋体" w:eastAsia="宋体" w:cs="宋体"/>
          <w:b/>
          <w:bCs/>
          <w:color w:val="000000" w:themeColor="text1"/>
          <w:kern w:val="2"/>
          <w:sz w:val="32"/>
          <w:szCs w:val="32"/>
          <w:lang w:eastAsia="zh-CN" w:bidi="ar-SA"/>
          <w14:textFill>
            <w14:solidFill>
              <w14:schemeClr w14:val="tx1"/>
            </w14:solidFill>
          </w14:textFill>
        </w:rPr>
        <w:t>拟投入人员情况</w:t>
      </w:r>
    </w:p>
    <w:p w14:paraId="330CF573">
      <w:pPr>
        <w:pStyle w:val="6"/>
        <w:jc w:val="left"/>
        <w:rPr>
          <w:rFonts w:ascii="宋体" w:hAnsi="宋体" w:eastAsia="宋体" w:cs="宋体"/>
          <w:kern w:val="2"/>
          <w:sz w:val="32"/>
          <w:szCs w:val="32"/>
          <w:lang w:eastAsia="zh-CN" w:bidi="ar-SA"/>
        </w:rPr>
      </w:pPr>
      <w:r>
        <w:rPr>
          <w:rFonts w:hint="eastAsia" w:ascii="宋体" w:hAnsi="宋体" w:eastAsia="宋体" w:cs="宋体"/>
          <w:kern w:val="2"/>
          <w:sz w:val="32"/>
          <w:szCs w:val="32"/>
          <w:lang w:eastAsia="zh-CN" w:bidi="ar-SA"/>
        </w:rPr>
        <w:t>5.</w:t>
      </w:r>
      <w:r>
        <w:rPr>
          <w:rFonts w:hint="eastAsia" w:ascii="宋体" w:hAnsi="宋体" w:eastAsia="宋体" w:cs="宋体"/>
          <w:b/>
          <w:bCs/>
          <w:color w:val="000000" w:themeColor="text1"/>
          <w:kern w:val="2"/>
          <w:sz w:val="32"/>
          <w:szCs w:val="32"/>
          <w:lang w:eastAsia="zh-CN" w:bidi="ar-SA"/>
          <w14:textFill>
            <w14:solidFill>
              <w14:schemeClr w14:val="tx1"/>
            </w14:solidFill>
          </w14:textFill>
        </w:rPr>
        <w:t>项目经验</w:t>
      </w:r>
    </w:p>
    <w:p w14:paraId="18E1AA7F">
      <w:pPr>
        <w:spacing w:after="240" w:afterLines="100"/>
        <w:jc w:val="center"/>
        <w:rPr>
          <w:rFonts w:ascii="宋体" w:hAnsi="宋体" w:eastAsia="宋体" w:cs="宋体"/>
          <w:b/>
          <w:bCs/>
          <w:color w:val="000000" w:themeColor="text1"/>
          <w:sz w:val="32"/>
          <w:szCs w:val="32"/>
          <w:lang w:eastAsia="zh-CN"/>
          <w14:textFill>
            <w14:solidFill>
              <w14:schemeClr w14:val="tx1"/>
            </w14:solidFill>
          </w14:textFill>
        </w:rPr>
      </w:pPr>
    </w:p>
    <w:p w14:paraId="0131B31F">
      <w:pPr>
        <w:spacing w:after="240" w:afterLines="100"/>
        <w:jc w:val="center"/>
        <w:rPr>
          <w:rFonts w:ascii="宋体" w:hAnsi="宋体" w:eastAsia="宋体" w:cs="宋体"/>
          <w:b/>
          <w:bCs/>
          <w:color w:val="000000" w:themeColor="text1"/>
          <w:sz w:val="32"/>
          <w:szCs w:val="32"/>
          <w:lang w:eastAsia="zh-CN"/>
          <w14:textFill>
            <w14:solidFill>
              <w14:schemeClr w14:val="tx1"/>
            </w14:solidFill>
          </w14:textFill>
        </w:rPr>
      </w:pPr>
    </w:p>
    <w:p w14:paraId="5F61180F">
      <w:pPr>
        <w:spacing w:after="240" w:afterLines="100"/>
        <w:jc w:val="center"/>
        <w:rPr>
          <w:rFonts w:ascii="宋体" w:hAnsi="宋体" w:eastAsia="宋体" w:cs="宋体"/>
          <w:b/>
          <w:bCs/>
          <w:color w:val="000000" w:themeColor="text1"/>
          <w:sz w:val="32"/>
          <w:szCs w:val="32"/>
          <w:lang w:eastAsia="zh-CN"/>
          <w14:textFill>
            <w14:solidFill>
              <w14:schemeClr w14:val="tx1"/>
            </w14:solidFill>
          </w14:textFill>
        </w:rPr>
      </w:pPr>
    </w:p>
    <w:p w14:paraId="586F124C">
      <w:pPr>
        <w:spacing w:after="240" w:afterLines="100"/>
        <w:jc w:val="center"/>
        <w:rPr>
          <w:rFonts w:ascii="宋体" w:hAnsi="宋体" w:eastAsia="宋体" w:cs="宋体"/>
          <w:b/>
          <w:bCs/>
          <w:color w:val="000000" w:themeColor="text1"/>
          <w:sz w:val="32"/>
          <w:szCs w:val="32"/>
          <w:lang w:eastAsia="zh-CN"/>
          <w14:textFill>
            <w14:solidFill>
              <w14:schemeClr w14:val="tx1"/>
            </w14:solidFill>
          </w14:textFill>
        </w:rPr>
      </w:pPr>
    </w:p>
    <w:p w14:paraId="007D37F5">
      <w:pPr>
        <w:pStyle w:val="6"/>
        <w:rPr>
          <w:rFonts w:ascii="宋体" w:hAnsi="宋体" w:eastAsia="宋体" w:cs="宋体"/>
          <w:b/>
          <w:bCs/>
          <w:color w:val="000000" w:themeColor="text1"/>
          <w:sz w:val="32"/>
          <w:szCs w:val="32"/>
          <w:lang w:eastAsia="zh-CN"/>
          <w14:textFill>
            <w14:solidFill>
              <w14:schemeClr w14:val="tx1"/>
            </w14:solidFill>
          </w14:textFill>
        </w:rPr>
      </w:pPr>
    </w:p>
    <w:p w14:paraId="38169355">
      <w:pPr>
        <w:rPr>
          <w:rFonts w:ascii="宋体" w:hAnsi="宋体" w:eastAsia="宋体" w:cs="宋体"/>
          <w:b/>
          <w:bCs/>
          <w:color w:val="000000" w:themeColor="text1"/>
          <w:sz w:val="32"/>
          <w:szCs w:val="32"/>
          <w:lang w:eastAsia="zh-CN"/>
          <w14:textFill>
            <w14:solidFill>
              <w14:schemeClr w14:val="tx1"/>
            </w14:solidFill>
          </w14:textFill>
        </w:rPr>
      </w:pPr>
    </w:p>
    <w:p w14:paraId="59ED4E3E">
      <w:pPr>
        <w:pStyle w:val="6"/>
        <w:rPr>
          <w:rFonts w:ascii="宋体" w:hAnsi="宋体" w:eastAsia="宋体" w:cs="宋体"/>
          <w:b/>
          <w:bCs/>
          <w:color w:val="000000" w:themeColor="text1"/>
          <w:sz w:val="32"/>
          <w:szCs w:val="32"/>
          <w:lang w:eastAsia="zh-CN"/>
          <w14:textFill>
            <w14:solidFill>
              <w14:schemeClr w14:val="tx1"/>
            </w14:solidFill>
          </w14:textFill>
        </w:rPr>
      </w:pPr>
    </w:p>
    <w:p w14:paraId="58981742">
      <w:pPr>
        <w:rPr>
          <w:lang w:eastAsia="zh-CN"/>
        </w:rPr>
      </w:pPr>
    </w:p>
    <w:p w14:paraId="56047CB9">
      <w:pPr>
        <w:spacing w:after="240" w:afterLines="100"/>
        <w:jc w:val="center"/>
        <w:rPr>
          <w:rFonts w:ascii="宋体" w:hAnsi="宋体" w:eastAsia="宋体" w:cs="宋体"/>
          <w:b/>
          <w:bCs/>
          <w:color w:val="000000" w:themeColor="text1"/>
          <w:sz w:val="32"/>
          <w:szCs w:val="32"/>
          <w:lang w:eastAsia="zh-CN"/>
          <w14:textFill>
            <w14:solidFill>
              <w14:schemeClr w14:val="tx1"/>
            </w14:solidFill>
          </w14:textFill>
        </w:rPr>
      </w:pPr>
    </w:p>
    <w:p w14:paraId="7FD8F440">
      <w:pPr>
        <w:spacing w:after="240" w:afterLines="100"/>
        <w:jc w:val="center"/>
        <w:rPr>
          <w:rFonts w:ascii="宋体" w:hAnsi="宋体" w:eastAsia="宋体" w:cs="宋体"/>
          <w:b/>
          <w:bCs/>
          <w:color w:val="000000" w:themeColor="text1"/>
          <w:sz w:val="32"/>
          <w:szCs w:val="32"/>
          <w:lang w:eastAsia="zh-CN"/>
          <w14:textFill>
            <w14:solidFill>
              <w14:schemeClr w14:val="tx1"/>
            </w14:solidFill>
          </w14:textFill>
        </w:rPr>
      </w:pPr>
    </w:p>
    <w:p w14:paraId="61125808">
      <w:pPr>
        <w:spacing w:after="240" w:afterLines="100"/>
        <w:jc w:val="center"/>
        <w:rPr>
          <w:rFonts w:ascii="宋体" w:hAnsi="宋体" w:eastAsia="宋体" w:cs="宋体"/>
          <w:b/>
          <w:bCs/>
          <w:color w:val="000000" w:themeColor="text1"/>
          <w:sz w:val="32"/>
          <w:szCs w:val="32"/>
          <w:lang w:eastAsia="zh-CN"/>
          <w14:textFill>
            <w14:solidFill>
              <w14:schemeClr w14:val="tx1"/>
            </w14:solidFill>
          </w14:textFill>
        </w:rPr>
      </w:pPr>
    </w:p>
    <w:p w14:paraId="2E99C7CE">
      <w:pPr>
        <w:spacing w:after="240" w:afterLines="100"/>
        <w:jc w:val="center"/>
        <w:rPr>
          <w:rFonts w:ascii="宋体" w:hAnsi="宋体" w:eastAsia="宋体" w:cs="宋体"/>
          <w:b/>
          <w:bCs/>
          <w:color w:val="000000" w:themeColor="text1"/>
          <w:sz w:val="32"/>
          <w:szCs w:val="32"/>
          <w:lang w:eastAsia="zh-CN"/>
          <w14:textFill>
            <w14:solidFill>
              <w14:schemeClr w14:val="tx1"/>
            </w14:solidFill>
          </w14:textFill>
        </w:rPr>
      </w:pPr>
    </w:p>
    <w:p w14:paraId="060A4B9B">
      <w:pPr>
        <w:spacing w:after="240" w:afterLines="100"/>
        <w:jc w:val="center"/>
        <w:rPr>
          <w:rFonts w:ascii="宋体" w:hAnsi="宋体" w:eastAsia="宋体" w:cs="宋体"/>
          <w:b/>
          <w:bCs/>
          <w:color w:val="000000" w:themeColor="text1"/>
          <w:sz w:val="32"/>
          <w:szCs w:val="32"/>
          <w:lang w:eastAsia="zh-CN"/>
          <w14:textFill>
            <w14:solidFill>
              <w14:schemeClr w14:val="tx1"/>
            </w14:solidFill>
          </w14:textFill>
        </w:rPr>
      </w:pPr>
    </w:p>
    <w:p w14:paraId="02D618CD">
      <w:pPr>
        <w:spacing w:after="240" w:afterLines="100"/>
        <w:jc w:val="center"/>
        <w:rPr>
          <w:rFonts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1.竞标报价表</w:t>
      </w:r>
    </w:p>
    <w:p w14:paraId="03309441">
      <w:pPr>
        <w:rPr>
          <w:rFonts w:ascii="宋体" w:hAnsi="宋体" w:eastAsia="宋体" w:cs="宋体"/>
          <w:sz w:val="28"/>
          <w:szCs w:val="28"/>
          <w:lang w:eastAsia="zh-CN"/>
        </w:rPr>
      </w:pPr>
    </w:p>
    <w:p w14:paraId="30E77D7A">
      <w:pPr>
        <w:rPr>
          <w:rFonts w:ascii="宋体" w:hAnsi="宋体" w:eastAsia="宋体" w:cs="宋体"/>
          <w:sz w:val="28"/>
          <w:szCs w:val="28"/>
          <w:lang w:eastAsia="zh-CN"/>
        </w:rPr>
      </w:pPr>
    </w:p>
    <w:p w14:paraId="23D7DEF9">
      <w:pPr>
        <w:pStyle w:val="15"/>
        <w:widowControl/>
        <w:spacing w:beforeAutospacing="0" w:afterAutospacing="0"/>
        <w:rPr>
          <w:rFonts w:hint="eastAsia" w:ascii="宋体" w:hAnsi="宋体" w:eastAsia="宋体" w:cs="宋体"/>
          <w:bCs/>
          <w:kern w:val="2"/>
        </w:rPr>
      </w:pPr>
    </w:p>
    <w:p w14:paraId="3CE9A676">
      <w:pPr>
        <w:adjustRightInd w:val="0"/>
        <w:snapToGrid w:val="0"/>
        <w:spacing w:line="240" w:lineRule="atLeast"/>
        <w:rPr>
          <w:rFonts w:hint="eastAsia" w:ascii="宋体" w:hAnsi="宋体" w:eastAsia="宋体" w:cs="宋体"/>
          <w:sz w:val="24"/>
          <w:szCs w:val="24"/>
        </w:rPr>
      </w:pPr>
      <w:r>
        <w:rPr>
          <w:rFonts w:hint="eastAsia" w:ascii="宋体" w:hAnsi="宋体" w:eastAsia="宋体" w:cs="宋体"/>
          <w:sz w:val="24"/>
          <w:szCs w:val="24"/>
        </w:rPr>
        <w:t>项目名称：</w:t>
      </w:r>
    </w:p>
    <w:tbl>
      <w:tblPr>
        <w:tblStyle w:val="16"/>
        <w:tblW w:w="8974" w:type="dxa"/>
        <w:tblInd w:w="0" w:type="dxa"/>
        <w:tblLayout w:type="fixed"/>
        <w:tblCellMar>
          <w:top w:w="0" w:type="dxa"/>
          <w:left w:w="0" w:type="dxa"/>
          <w:bottom w:w="0" w:type="dxa"/>
          <w:right w:w="0" w:type="dxa"/>
        </w:tblCellMar>
      </w:tblPr>
      <w:tblGrid>
        <w:gridCol w:w="714"/>
        <w:gridCol w:w="1669"/>
        <w:gridCol w:w="913"/>
        <w:gridCol w:w="1628"/>
        <w:gridCol w:w="1563"/>
        <w:gridCol w:w="2487"/>
      </w:tblGrid>
      <w:tr w14:paraId="44585AC1">
        <w:tblPrEx>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BFB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kern w:val="0"/>
                <w:szCs w:val="21"/>
                <w:lang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824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9BC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kern w:val="0"/>
                <w:szCs w:val="21"/>
                <w:lang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B10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17A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kern w:val="0"/>
                <w:szCs w:val="21"/>
                <w:lang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198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kern w:val="0"/>
                <w:szCs w:val="21"/>
                <w:lang w:bidi="ar"/>
              </w:rPr>
              <w:t>备注</w:t>
            </w:r>
          </w:p>
        </w:tc>
      </w:tr>
      <w:tr w14:paraId="0F2C0786">
        <w:tblPrEx>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67A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20A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149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CF5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A5B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237AF">
            <w:pPr>
              <w:keepNext w:val="0"/>
              <w:keepLines w:val="0"/>
              <w:widowControl/>
              <w:suppressLineNumbers w:val="0"/>
              <w:spacing w:before="0" w:beforeAutospacing="0" w:after="0" w:afterAutospacing="0"/>
              <w:ind w:left="0" w:right="0"/>
              <w:textAlignment w:val="center"/>
              <w:rPr>
                <w:rFonts w:hint="eastAsia" w:ascii="宋体" w:hAnsi="宋体" w:eastAsia="宋体" w:cs="宋体"/>
                <w:szCs w:val="21"/>
              </w:rPr>
            </w:pPr>
            <w:r>
              <w:rPr>
                <w:rFonts w:hint="eastAsia" w:ascii="宋体" w:hAnsi="宋体" w:eastAsia="宋体" w:cs="宋体"/>
                <w:szCs w:val="21"/>
              </w:rPr>
              <w:t>报价已包含全部项目费用</w:t>
            </w:r>
          </w:p>
        </w:tc>
      </w:tr>
      <w:tr w14:paraId="1E61878C">
        <w:tblPrEx>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A2D90">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60E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kern w:val="0"/>
                <w:szCs w:val="21"/>
                <w:lang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0BE7E">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66E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530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016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rPr>
            </w:pPr>
            <w:r>
              <w:rPr>
                <w:rStyle w:val="36"/>
                <w:rFonts w:hint="default"/>
                <w:color w:val="auto"/>
                <w:sz w:val="21"/>
                <w:szCs w:val="21"/>
                <w:lang w:bidi="ar"/>
              </w:rPr>
              <w:t>含</w:t>
            </w:r>
            <w:r>
              <w:rPr>
                <w:rStyle w:val="37"/>
                <w:color w:val="auto"/>
                <w:sz w:val="21"/>
                <w:szCs w:val="21"/>
                <w:lang w:bidi="ar"/>
              </w:rPr>
              <w:t xml:space="preserve">    </w:t>
            </w:r>
            <w:r>
              <w:rPr>
                <w:rStyle w:val="38"/>
                <w:color w:val="auto"/>
                <w:sz w:val="21"/>
                <w:szCs w:val="21"/>
                <w:lang w:bidi="ar"/>
              </w:rPr>
              <w:t>%增值税专用发票</w:t>
            </w:r>
          </w:p>
        </w:tc>
      </w:tr>
    </w:tbl>
    <w:p w14:paraId="161903CE">
      <w:pPr>
        <w:pStyle w:val="15"/>
        <w:widowControl/>
        <w:spacing w:beforeAutospacing="0" w:afterAutospacing="0"/>
        <w:rPr>
          <w:rFonts w:hint="eastAsia" w:ascii="宋体" w:hAnsi="宋体" w:eastAsia="宋体" w:cs="宋体"/>
          <w:sz w:val="28"/>
          <w:szCs w:val="28"/>
        </w:rPr>
      </w:pPr>
    </w:p>
    <w:p w14:paraId="7548654B">
      <w:pPr>
        <w:pStyle w:val="8"/>
      </w:pPr>
    </w:p>
    <w:p w14:paraId="072BD5CE">
      <w:pPr>
        <w:rPr>
          <w:rFonts w:hint="eastAsia"/>
        </w:rPr>
      </w:pPr>
    </w:p>
    <w:p w14:paraId="5C490103">
      <w:pPr>
        <w:pStyle w:val="8"/>
      </w:pPr>
    </w:p>
    <w:p w14:paraId="254148E6">
      <w:pPr>
        <w:rPr>
          <w:rFonts w:hint="eastAsia"/>
        </w:rPr>
      </w:pPr>
    </w:p>
    <w:p w14:paraId="4675BC67">
      <w:pPr>
        <w:pStyle w:val="8"/>
      </w:pPr>
    </w:p>
    <w:p w14:paraId="0EED1B76">
      <w:pPr>
        <w:rPr>
          <w:rFonts w:hint="eastAsia"/>
        </w:rPr>
      </w:pPr>
    </w:p>
    <w:p w14:paraId="56853379">
      <w:pPr>
        <w:pStyle w:val="8"/>
      </w:pPr>
    </w:p>
    <w:p w14:paraId="4A911AED">
      <w:pPr>
        <w:spacing w:line="360" w:lineRule="auto"/>
        <w:ind w:firstLine="3080" w:firstLineChars="1100"/>
        <w:rPr>
          <w:rFonts w:hint="eastAsia" w:ascii="宋体" w:hAnsi="宋体" w:eastAsia="宋体" w:cs="宋体"/>
          <w:sz w:val="28"/>
          <w:szCs w:val="28"/>
        </w:rPr>
      </w:pPr>
      <w:r>
        <w:rPr>
          <w:rFonts w:hint="eastAsia" w:ascii="宋体" w:hAnsi="宋体" w:eastAsia="宋体" w:cs="宋体"/>
          <w:sz w:val="28"/>
          <w:szCs w:val="28"/>
        </w:rPr>
        <w:t>法定代表人或者委托代理人（</w:t>
      </w:r>
      <w:r>
        <w:rPr>
          <w:rFonts w:hint="eastAsia" w:ascii="宋体" w:hAnsi="宋体" w:eastAsia="宋体" w:cs="宋体"/>
          <w:sz w:val="28"/>
          <w:szCs w:val="28"/>
          <w:highlight w:val="yellow"/>
        </w:rPr>
        <w:t>签字或盖章</w:t>
      </w:r>
      <w:r>
        <w:rPr>
          <w:rFonts w:hint="eastAsia" w:ascii="宋体" w:hAnsi="宋体" w:eastAsia="宋体" w:cs="宋体"/>
          <w:sz w:val="28"/>
          <w:szCs w:val="28"/>
        </w:rPr>
        <w:t xml:space="preserve">）： </w:t>
      </w:r>
    </w:p>
    <w:p w14:paraId="08056433">
      <w:pPr>
        <w:spacing w:line="360" w:lineRule="auto"/>
        <w:ind w:left="2880" w:leftChars="1200" w:firstLine="560" w:firstLineChars="200"/>
        <w:rPr>
          <w:rFonts w:hint="eastAsia" w:ascii="宋体" w:hAnsi="宋体" w:eastAsia="宋体" w:cs="宋体"/>
          <w:sz w:val="28"/>
          <w:szCs w:val="28"/>
        </w:rPr>
      </w:pPr>
      <w:r>
        <w:rPr>
          <w:rFonts w:hint="eastAsia" w:ascii="宋体" w:hAnsi="宋体" w:eastAsia="宋体" w:cs="宋体"/>
          <w:sz w:val="28"/>
          <w:szCs w:val="28"/>
        </w:rPr>
        <w:t xml:space="preserve">服务商（盖公章）：  </w:t>
      </w:r>
    </w:p>
    <w:p w14:paraId="0DA39D41">
      <w:pPr>
        <w:spacing w:line="360" w:lineRule="auto"/>
        <w:ind w:left="2880" w:leftChars="120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联系电话：</w:t>
      </w:r>
      <w:r>
        <w:rPr>
          <w:rFonts w:hint="eastAsia" w:ascii="宋体" w:hAnsi="宋体" w:eastAsia="宋体" w:cs="宋体"/>
          <w:sz w:val="28"/>
          <w:szCs w:val="28"/>
        </w:rPr>
        <w:t xml:space="preserve">    </w:t>
      </w:r>
    </w:p>
    <w:p w14:paraId="6FFB5C58">
      <w:pPr>
        <w:spacing w:line="360" w:lineRule="auto"/>
        <w:ind w:left="2880" w:leftChars="1200" w:firstLine="560" w:firstLineChars="200"/>
        <w:rPr>
          <w:rFonts w:hint="eastAsia" w:ascii="宋体" w:hAnsi="宋体" w:eastAsia="宋体" w:cs="宋体"/>
          <w:sz w:val="28"/>
          <w:szCs w:val="28"/>
        </w:rPr>
      </w:pPr>
      <w:r>
        <w:rPr>
          <w:rFonts w:hint="eastAsia" w:ascii="宋体" w:hAnsi="宋体" w:eastAsia="宋体" w:cs="宋体"/>
          <w:sz w:val="28"/>
          <w:szCs w:val="28"/>
        </w:rPr>
        <w:t>日期：   年   月   日</w:t>
      </w:r>
    </w:p>
    <w:p w14:paraId="071BB29B">
      <w:pPr>
        <w:rPr>
          <w:rFonts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br w:type="page"/>
      </w:r>
    </w:p>
    <w:p w14:paraId="2FAF0432">
      <w:pPr>
        <w:pStyle w:val="6"/>
        <w:rPr>
          <w:rFonts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2.实施方案</w:t>
      </w:r>
      <w:r>
        <w:rPr>
          <w:rFonts w:hint="eastAsia" w:ascii="宋体" w:hAnsi="宋体" w:eastAsia="宋体" w:cs="宋体"/>
          <w:color w:val="000000" w:themeColor="text1"/>
          <w:sz w:val="32"/>
          <w:szCs w:val="32"/>
          <w:lang w:eastAsia="zh-CN"/>
          <w14:textFill>
            <w14:solidFill>
              <w14:schemeClr w14:val="tx1"/>
            </w14:solidFill>
          </w14:textFill>
        </w:rPr>
        <w:t>（格式自拟）</w:t>
      </w:r>
    </w:p>
    <w:p w14:paraId="2512CEDB">
      <w:pPr>
        <w:pStyle w:val="6"/>
        <w:rPr>
          <w:rFonts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3.售后服务承诺</w:t>
      </w:r>
      <w:r>
        <w:rPr>
          <w:rFonts w:hint="eastAsia" w:ascii="宋体" w:hAnsi="宋体" w:eastAsia="宋体" w:cs="宋体"/>
          <w:color w:val="000000" w:themeColor="text1"/>
          <w:sz w:val="32"/>
          <w:szCs w:val="32"/>
          <w:lang w:eastAsia="zh-CN"/>
          <w14:textFill>
            <w14:solidFill>
              <w14:schemeClr w14:val="tx1"/>
            </w14:solidFill>
          </w14:textFill>
        </w:rPr>
        <w:t>（格式自拟）</w:t>
      </w:r>
    </w:p>
    <w:p w14:paraId="5502F0F7">
      <w:pPr>
        <w:pStyle w:val="6"/>
        <w:rPr>
          <w:rFonts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4</w:t>
      </w:r>
      <w:r>
        <w:rPr>
          <w:rFonts w:ascii="宋体" w:hAnsi="宋体" w:eastAsia="宋体" w:cs="宋体"/>
          <w:b/>
          <w:bCs/>
          <w:color w:val="000000" w:themeColor="text1"/>
          <w:sz w:val="32"/>
          <w:szCs w:val="32"/>
          <w:lang w:eastAsia="zh-CN"/>
          <w14:textFill>
            <w14:solidFill>
              <w14:schemeClr w14:val="tx1"/>
            </w14:solidFill>
          </w14:textFill>
        </w:rPr>
        <w:t>.</w:t>
      </w:r>
      <w:r>
        <w:rPr>
          <w:rFonts w:hint="eastAsia" w:ascii="宋体" w:hAnsi="宋体" w:eastAsia="宋体" w:cs="宋体"/>
          <w:b/>
          <w:bCs/>
          <w:color w:val="000000" w:themeColor="text1"/>
          <w:sz w:val="32"/>
          <w:szCs w:val="32"/>
          <w:lang w:eastAsia="zh-CN"/>
          <w14:textFill>
            <w14:solidFill>
              <w14:schemeClr w14:val="tx1"/>
            </w14:solidFill>
          </w14:textFill>
        </w:rPr>
        <w:t>拟投入人员情况</w:t>
      </w:r>
    </w:p>
    <w:p w14:paraId="1B774C88">
      <w:pPr>
        <w:bidi w:val="0"/>
        <w:jc w:val="center"/>
        <w:rPr>
          <w:rFonts w:hint="eastAsia" w:ascii="宋体" w:hAnsi="宋体" w:eastAsia="宋体" w:cs="宋体"/>
          <w:lang w:eastAsia="zh-CN"/>
        </w:rPr>
      </w:pPr>
      <w:bookmarkStart w:id="466" w:name="_Toc574"/>
      <w:r>
        <w:rPr>
          <w:rFonts w:hint="eastAsia" w:ascii="宋体" w:hAnsi="宋体" w:eastAsia="宋体" w:cs="宋体"/>
          <w:lang w:eastAsia="zh-CN"/>
        </w:rPr>
        <w:t>拟委任的主要人员汇总表</w:t>
      </w:r>
      <w:bookmarkEnd w:id="466"/>
    </w:p>
    <w:tbl>
      <w:tblPr>
        <w:tblStyle w:val="16"/>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50"/>
        <w:gridCol w:w="1435"/>
        <w:gridCol w:w="1133"/>
        <w:gridCol w:w="686"/>
        <w:gridCol w:w="677"/>
        <w:gridCol w:w="1238"/>
        <w:gridCol w:w="850"/>
        <w:gridCol w:w="850"/>
        <w:gridCol w:w="1382"/>
      </w:tblGrid>
      <w:tr w14:paraId="781C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exact"/>
          <w:jc w:val="center"/>
        </w:trPr>
        <w:tc>
          <w:tcPr>
            <w:tcW w:w="850" w:type="dxa"/>
            <w:vMerge w:val="restart"/>
            <w:shd w:val="clear" w:color="auto" w:fill="FFFFFF"/>
            <w:vAlign w:val="center"/>
          </w:tcPr>
          <w:p w14:paraId="66E43FA7">
            <w:pPr>
              <w:pStyle w:val="30"/>
              <w:spacing w:line="360" w:lineRule="auto"/>
              <w:ind w:firstLine="0"/>
              <w:jc w:val="center"/>
              <w:rPr>
                <w:sz w:val="21"/>
                <w:szCs w:val="21"/>
              </w:rPr>
            </w:pPr>
            <w:r>
              <w:rPr>
                <w:rFonts w:hint="eastAsia"/>
                <w:sz w:val="21"/>
                <w:szCs w:val="21"/>
              </w:rPr>
              <w:t>序号</w:t>
            </w:r>
          </w:p>
        </w:tc>
        <w:tc>
          <w:tcPr>
            <w:tcW w:w="1435" w:type="dxa"/>
            <w:vMerge w:val="restart"/>
            <w:shd w:val="clear" w:color="auto" w:fill="FFFFFF"/>
            <w:vAlign w:val="center"/>
          </w:tcPr>
          <w:p w14:paraId="51ABF06E">
            <w:pPr>
              <w:pStyle w:val="30"/>
              <w:spacing w:line="360" w:lineRule="auto"/>
              <w:ind w:firstLine="0"/>
              <w:jc w:val="center"/>
              <w:rPr>
                <w:sz w:val="21"/>
                <w:szCs w:val="21"/>
              </w:rPr>
            </w:pPr>
            <w:r>
              <w:rPr>
                <w:rFonts w:hint="eastAsia"/>
                <w:sz w:val="21"/>
                <w:szCs w:val="21"/>
              </w:rPr>
              <w:t>本项目任职</w:t>
            </w:r>
          </w:p>
        </w:tc>
        <w:tc>
          <w:tcPr>
            <w:tcW w:w="1133" w:type="dxa"/>
            <w:vMerge w:val="restart"/>
            <w:shd w:val="clear" w:color="auto" w:fill="FFFFFF"/>
            <w:vAlign w:val="center"/>
          </w:tcPr>
          <w:p w14:paraId="7562E7A0">
            <w:pPr>
              <w:pStyle w:val="30"/>
              <w:spacing w:line="360" w:lineRule="auto"/>
              <w:ind w:firstLine="0"/>
              <w:jc w:val="center"/>
              <w:rPr>
                <w:sz w:val="21"/>
                <w:szCs w:val="21"/>
              </w:rPr>
            </w:pPr>
            <w:r>
              <w:rPr>
                <w:rFonts w:hint="eastAsia"/>
                <w:sz w:val="21"/>
                <w:szCs w:val="21"/>
              </w:rPr>
              <w:t>姓名</w:t>
            </w:r>
          </w:p>
        </w:tc>
        <w:tc>
          <w:tcPr>
            <w:tcW w:w="686" w:type="dxa"/>
            <w:vMerge w:val="restart"/>
            <w:shd w:val="clear" w:color="auto" w:fill="FFFFFF"/>
            <w:vAlign w:val="center"/>
          </w:tcPr>
          <w:p w14:paraId="2C088BF0">
            <w:pPr>
              <w:pStyle w:val="30"/>
              <w:spacing w:line="360" w:lineRule="auto"/>
              <w:ind w:firstLine="0"/>
              <w:jc w:val="center"/>
              <w:rPr>
                <w:sz w:val="21"/>
                <w:szCs w:val="21"/>
              </w:rPr>
            </w:pPr>
            <w:r>
              <w:rPr>
                <w:rFonts w:hint="eastAsia"/>
                <w:sz w:val="21"/>
                <w:szCs w:val="21"/>
              </w:rPr>
              <w:t>职称</w:t>
            </w:r>
          </w:p>
        </w:tc>
        <w:tc>
          <w:tcPr>
            <w:tcW w:w="677" w:type="dxa"/>
            <w:vMerge w:val="restart"/>
            <w:shd w:val="clear" w:color="auto" w:fill="FFFFFF"/>
            <w:vAlign w:val="center"/>
          </w:tcPr>
          <w:p w14:paraId="146DBDB8">
            <w:pPr>
              <w:pStyle w:val="30"/>
              <w:spacing w:line="360" w:lineRule="auto"/>
              <w:ind w:firstLine="0"/>
              <w:jc w:val="center"/>
              <w:rPr>
                <w:sz w:val="21"/>
                <w:szCs w:val="21"/>
              </w:rPr>
            </w:pPr>
            <w:r>
              <w:rPr>
                <w:rFonts w:hint="eastAsia"/>
                <w:sz w:val="21"/>
                <w:szCs w:val="21"/>
              </w:rPr>
              <w:t>专业</w:t>
            </w:r>
          </w:p>
        </w:tc>
        <w:tc>
          <w:tcPr>
            <w:tcW w:w="2938" w:type="dxa"/>
            <w:gridSpan w:val="3"/>
            <w:shd w:val="clear" w:color="auto" w:fill="FFFFFF"/>
            <w:vAlign w:val="center"/>
          </w:tcPr>
          <w:p w14:paraId="7C780297">
            <w:pPr>
              <w:pStyle w:val="30"/>
              <w:spacing w:line="360" w:lineRule="auto"/>
              <w:ind w:firstLine="0"/>
              <w:jc w:val="center"/>
              <w:rPr>
                <w:sz w:val="21"/>
                <w:szCs w:val="21"/>
              </w:rPr>
            </w:pPr>
            <w:r>
              <w:rPr>
                <w:rFonts w:hint="eastAsia"/>
                <w:sz w:val="21"/>
                <w:szCs w:val="21"/>
              </w:rPr>
              <w:t>执业或职业资格证明</w:t>
            </w:r>
          </w:p>
        </w:tc>
        <w:tc>
          <w:tcPr>
            <w:tcW w:w="1382" w:type="dxa"/>
            <w:vMerge w:val="restart"/>
            <w:shd w:val="clear" w:color="auto" w:fill="FFFFFF"/>
            <w:vAlign w:val="center"/>
          </w:tcPr>
          <w:p w14:paraId="0E5EA302">
            <w:pPr>
              <w:pStyle w:val="30"/>
              <w:spacing w:line="360" w:lineRule="auto"/>
              <w:ind w:firstLine="0"/>
              <w:jc w:val="center"/>
              <w:rPr>
                <w:sz w:val="21"/>
                <w:szCs w:val="21"/>
              </w:rPr>
            </w:pPr>
            <w:r>
              <w:rPr>
                <w:rFonts w:hint="eastAsia"/>
                <w:sz w:val="21"/>
                <w:szCs w:val="21"/>
              </w:rPr>
              <w:t>备注</w:t>
            </w:r>
          </w:p>
        </w:tc>
      </w:tr>
      <w:tr w14:paraId="5402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850" w:type="dxa"/>
            <w:vMerge w:val="continue"/>
            <w:shd w:val="clear" w:color="auto" w:fill="FFFFFF"/>
            <w:vAlign w:val="center"/>
          </w:tcPr>
          <w:p w14:paraId="35FCDC71">
            <w:pPr>
              <w:spacing w:line="360" w:lineRule="auto"/>
              <w:ind w:firstLine="360" w:firstLineChars="200"/>
              <w:jc w:val="center"/>
              <w:rPr>
                <w:rFonts w:ascii="宋体" w:hAnsi="宋体" w:eastAsia="宋体" w:cs="宋体"/>
                <w:sz w:val="18"/>
                <w:szCs w:val="18"/>
              </w:rPr>
            </w:pPr>
          </w:p>
        </w:tc>
        <w:tc>
          <w:tcPr>
            <w:tcW w:w="1435" w:type="dxa"/>
            <w:vMerge w:val="continue"/>
            <w:shd w:val="clear" w:color="auto" w:fill="FFFFFF"/>
            <w:vAlign w:val="center"/>
          </w:tcPr>
          <w:p w14:paraId="3633003F">
            <w:pPr>
              <w:spacing w:line="360" w:lineRule="auto"/>
              <w:ind w:firstLine="360" w:firstLineChars="200"/>
              <w:jc w:val="center"/>
              <w:rPr>
                <w:rFonts w:ascii="宋体" w:hAnsi="宋体" w:eastAsia="宋体" w:cs="宋体"/>
                <w:sz w:val="18"/>
                <w:szCs w:val="18"/>
              </w:rPr>
            </w:pPr>
          </w:p>
        </w:tc>
        <w:tc>
          <w:tcPr>
            <w:tcW w:w="1133" w:type="dxa"/>
            <w:vMerge w:val="continue"/>
            <w:shd w:val="clear" w:color="auto" w:fill="FFFFFF"/>
            <w:vAlign w:val="center"/>
          </w:tcPr>
          <w:p w14:paraId="08D02431">
            <w:pPr>
              <w:spacing w:line="360" w:lineRule="auto"/>
              <w:ind w:firstLine="360" w:firstLineChars="200"/>
              <w:jc w:val="center"/>
              <w:rPr>
                <w:rFonts w:ascii="宋体" w:hAnsi="宋体" w:eastAsia="宋体" w:cs="宋体"/>
                <w:sz w:val="18"/>
                <w:szCs w:val="18"/>
              </w:rPr>
            </w:pPr>
          </w:p>
        </w:tc>
        <w:tc>
          <w:tcPr>
            <w:tcW w:w="686" w:type="dxa"/>
            <w:vMerge w:val="continue"/>
            <w:shd w:val="clear" w:color="auto" w:fill="FFFFFF"/>
            <w:vAlign w:val="center"/>
          </w:tcPr>
          <w:p w14:paraId="26FB8B43">
            <w:pPr>
              <w:spacing w:line="360" w:lineRule="auto"/>
              <w:ind w:firstLine="360" w:firstLineChars="200"/>
              <w:jc w:val="center"/>
              <w:rPr>
                <w:rFonts w:ascii="宋体" w:hAnsi="宋体" w:eastAsia="宋体" w:cs="宋体"/>
                <w:sz w:val="18"/>
                <w:szCs w:val="18"/>
              </w:rPr>
            </w:pPr>
          </w:p>
        </w:tc>
        <w:tc>
          <w:tcPr>
            <w:tcW w:w="677" w:type="dxa"/>
            <w:vMerge w:val="continue"/>
            <w:shd w:val="clear" w:color="auto" w:fill="FFFFFF"/>
            <w:vAlign w:val="center"/>
          </w:tcPr>
          <w:p w14:paraId="1F992B81">
            <w:pPr>
              <w:spacing w:line="360" w:lineRule="auto"/>
              <w:ind w:firstLine="360" w:firstLineChars="200"/>
              <w:jc w:val="center"/>
              <w:rPr>
                <w:rFonts w:ascii="宋体" w:hAnsi="宋体" w:eastAsia="宋体" w:cs="宋体"/>
                <w:sz w:val="18"/>
                <w:szCs w:val="18"/>
              </w:rPr>
            </w:pPr>
          </w:p>
        </w:tc>
        <w:tc>
          <w:tcPr>
            <w:tcW w:w="1238" w:type="dxa"/>
            <w:shd w:val="clear" w:color="auto" w:fill="FFFFFF"/>
            <w:vAlign w:val="center"/>
          </w:tcPr>
          <w:p w14:paraId="1C577D99">
            <w:pPr>
              <w:pStyle w:val="30"/>
              <w:spacing w:line="360" w:lineRule="auto"/>
              <w:ind w:firstLine="0"/>
              <w:jc w:val="center"/>
              <w:rPr>
                <w:sz w:val="18"/>
                <w:szCs w:val="18"/>
              </w:rPr>
            </w:pPr>
            <w:r>
              <w:rPr>
                <w:rFonts w:hint="eastAsia"/>
                <w:sz w:val="18"/>
                <w:szCs w:val="18"/>
              </w:rPr>
              <w:t>证书名称</w:t>
            </w:r>
          </w:p>
        </w:tc>
        <w:tc>
          <w:tcPr>
            <w:tcW w:w="850" w:type="dxa"/>
            <w:shd w:val="clear" w:color="auto" w:fill="FFFFFF"/>
            <w:vAlign w:val="center"/>
          </w:tcPr>
          <w:p w14:paraId="3E624E64">
            <w:pPr>
              <w:pStyle w:val="30"/>
              <w:spacing w:line="360" w:lineRule="auto"/>
              <w:ind w:firstLine="0"/>
              <w:jc w:val="center"/>
              <w:rPr>
                <w:sz w:val="18"/>
                <w:szCs w:val="18"/>
              </w:rPr>
            </w:pPr>
            <w:r>
              <w:rPr>
                <w:rFonts w:hint="eastAsia"/>
                <w:sz w:val="18"/>
                <w:szCs w:val="18"/>
              </w:rPr>
              <w:t>级别</w:t>
            </w:r>
          </w:p>
        </w:tc>
        <w:tc>
          <w:tcPr>
            <w:tcW w:w="850" w:type="dxa"/>
            <w:shd w:val="clear" w:color="auto" w:fill="FFFFFF"/>
            <w:vAlign w:val="center"/>
          </w:tcPr>
          <w:p w14:paraId="2ACCE773">
            <w:pPr>
              <w:pStyle w:val="30"/>
              <w:spacing w:line="360" w:lineRule="auto"/>
              <w:ind w:firstLine="0"/>
              <w:jc w:val="center"/>
              <w:rPr>
                <w:sz w:val="18"/>
                <w:szCs w:val="18"/>
              </w:rPr>
            </w:pPr>
            <w:r>
              <w:rPr>
                <w:rFonts w:hint="eastAsia"/>
                <w:sz w:val="18"/>
                <w:szCs w:val="18"/>
              </w:rPr>
              <w:t>证号</w:t>
            </w:r>
          </w:p>
        </w:tc>
        <w:tc>
          <w:tcPr>
            <w:tcW w:w="1382" w:type="dxa"/>
            <w:vMerge w:val="continue"/>
            <w:shd w:val="clear" w:color="auto" w:fill="FFFFFF"/>
            <w:vAlign w:val="center"/>
          </w:tcPr>
          <w:p w14:paraId="3D3D0038">
            <w:pPr>
              <w:spacing w:line="360" w:lineRule="auto"/>
              <w:ind w:firstLine="360" w:firstLineChars="200"/>
              <w:jc w:val="center"/>
              <w:rPr>
                <w:rFonts w:ascii="宋体" w:hAnsi="宋体" w:eastAsia="宋体" w:cs="宋体"/>
                <w:sz w:val="18"/>
                <w:szCs w:val="18"/>
              </w:rPr>
            </w:pPr>
          </w:p>
        </w:tc>
      </w:tr>
      <w:tr w14:paraId="2C7E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224A5763">
            <w:pPr>
              <w:spacing w:line="360" w:lineRule="auto"/>
              <w:jc w:val="center"/>
              <w:rPr>
                <w:rFonts w:ascii="宋体" w:hAnsi="宋体" w:eastAsia="宋体" w:cs="宋体"/>
                <w:sz w:val="18"/>
                <w:szCs w:val="18"/>
              </w:rPr>
            </w:pPr>
          </w:p>
        </w:tc>
        <w:tc>
          <w:tcPr>
            <w:tcW w:w="1435" w:type="dxa"/>
            <w:shd w:val="clear" w:color="auto" w:fill="FFFFFF"/>
            <w:vAlign w:val="center"/>
          </w:tcPr>
          <w:p w14:paraId="1826CE3E">
            <w:pPr>
              <w:spacing w:line="360" w:lineRule="auto"/>
              <w:jc w:val="center"/>
              <w:rPr>
                <w:rFonts w:ascii="宋体" w:hAnsi="宋体" w:eastAsia="宋体" w:cs="宋体"/>
                <w:sz w:val="18"/>
                <w:szCs w:val="18"/>
              </w:rPr>
            </w:pPr>
          </w:p>
        </w:tc>
        <w:tc>
          <w:tcPr>
            <w:tcW w:w="1133" w:type="dxa"/>
            <w:shd w:val="clear" w:color="auto" w:fill="FFFFFF"/>
            <w:vAlign w:val="center"/>
          </w:tcPr>
          <w:p w14:paraId="1691C11E">
            <w:pPr>
              <w:spacing w:line="360" w:lineRule="auto"/>
              <w:jc w:val="center"/>
              <w:rPr>
                <w:rFonts w:ascii="宋体" w:hAnsi="宋体" w:eastAsia="宋体" w:cs="宋体"/>
                <w:sz w:val="18"/>
                <w:szCs w:val="18"/>
              </w:rPr>
            </w:pPr>
          </w:p>
        </w:tc>
        <w:tc>
          <w:tcPr>
            <w:tcW w:w="686" w:type="dxa"/>
            <w:shd w:val="clear" w:color="auto" w:fill="FFFFFF"/>
            <w:vAlign w:val="center"/>
          </w:tcPr>
          <w:p w14:paraId="31668288">
            <w:pPr>
              <w:spacing w:line="360" w:lineRule="auto"/>
              <w:jc w:val="center"/>
              <w:rPr>
                <w:rFonts w:ascii="宋体" w:hAnsi="宋体" w:eastAsia="宋体" w:cs="宋体"/>
                <w:sz w:val="18"/>
                <w:szCs w:val="18"/>
              </w:rPr>
            </w:pPr>
          </w:p>
        </w:tc>
        <w:tc>
          <w:tcPr>
            <w:tcW w:w="677" w:type="dxa"/>
            <w:shd w:val="clear" w:color="auto" w:fill="FFFFFF"/>
            <w:vAlign w:val="center"/>
          </w:tcPr>
          <w:p w14:paraId="59C25BB0">
            <w:pPr>
              <w:spacing w:line="360" w:lineRule="auto"/>
              <w:jc w:val="center"/>
              <w:rPr>
                <w:rFonts w:ascii="宋体" w:hAnsi="宋体" w:eastAsia="宋体" w:cs="宋体"/>
                <w:sz w:val="18"/>
                <w:szCs w:val="18"/>
              </w:rPr>
            </w:pPr>
          </w:p>
        </w:tc>
        <w:tc>
          <w:tcPr>
            <w:tcW w:w="1238" w:type="dxa"/>
            <w:shd w:val="clear" w:color="auto" w:fill="FFFFFF"/>
            <w:vAlign w:val="center"/>
          </w:tcPr>
          <w:p w14:paraId="7629DC9C">
            <w:pPr>
              <w:spacing w:line="360" w:lineRule="auto"/>
              <w:jc w:val="center"/>
              <w:rPr>
                <w:rFonts w:ascii="宋体" w:hAnsi="宋体" w:eastAsia="宋体" w:cs="宋体"/>
                <w:sz w:val="18"/>
                <w:szCs w:val="18"/>
              </w:rPr>
            </w:pPr>
          </w:p>
        </w:tc>
        <w:tc>
          <w:tcPr>
            <w:tcW w:w="850" w:type="dxa"/>
            <w:shd w:val="clear" w:color="auto" w:fill="FFFFFF"/>
            <w:vAlign w:val="center"/>
          </w:tcPr>
          <w:p w14:paraId="67653BB9">
            <w:pPr>
              <w:spacing w:line="360" w:lineRule="auto"/>
              <w:jc w:val="center"/>
              <w:rPr>
                <w:rFonts w:ascii="宋体" w:hAnsi="宋体" w:eastAsia="宋体" w:cs="宋体"/>
                <w:sz w:val="18"/>
                <w:szCs w:val="18"/>
              </w:rPr>
            </w:pPr>
          </w:p>
        </w:tc>
        <w:tc>
          <w:tcPr>
            <w:tcW w:w="850" w:type="dxa"/>
            <w:shd w:val="clear" w:color="auto" w:fill="FFFFFF"/>
            <w:vAlign w:val="center"/>
          </w:tcPr>
          <w:p w14:paraId="3BE6B57B">
            <w:pPr>
              <w:spacing w:line="360" w:lineRule="auto"/>
              <w:jc w:val="center"/>
              <w:rPr>
                <w:rFonts w:ascii="宋体" w:hAnsi="宋体" w:eastAsia="宋体" w:cs="宋体"/>
                <w:sz w:val="18"/>
                <w:szCs w:val="18"/>
              </w:rPr>
            </w:pPr>
          </w:p>
        </w:tc>
        <w:tc>
          <w:tcPr>
            <w:tcW w:w="1382" w:type="dxa"/>
            <w:shd w:val="clear" w:color="auto" w:fill="FFFFFF"/>
            <w:vAlign w:val="center"/>
          </w:tcPr>
          <w:p w14:paraId="2C0E62D9">
            <w:pPr>
              <w:spacing w:line="360" w:lineRule="auto"/>
              <w:jc w:val="center"/>
              <w:rPr>
                <w:rFonts w:ascii="宋体" w:hAnsi="宋体" w:eastAsia="宋体" w:cs="宋体"/>
                <w:sz w:val="18"/>
                <w:szCs w:val="18"/>
              </w:rPr>
            </w:pPr>
          </w:p>
        </w:tc>
      </w:tr>
      <w:tr w14:paraId="5C2E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35346FD6">
            <w:pPr>
              <w:spacing w:line="360" w:lineRule="auto"/>
              <w:jc w:val="center"/>
              <w:rPr>
                <w:rFonts w:ascii="宋体" w:hAnsi="宋体" w:eastAsia="宋体" w:cs="宋体"/>
                <w:sz w:val="18"/>
                <w:szCs w:val="18"/>
              </w:rPr>
            </w:pPr>
          </w:p>
        </w:tc>
        <w:tc>
          <w:tcPr>
            <w:tcW w:w="1435" w:type="dxa"/>
            <w:shd w:val="clear" w:color="auto" w:fill="FFFFFF"/>
            <w:vAlign w:val="center"/>
          </w:tcPr>
          <w:p w14:paraId="350C0599">
            <w:pPr>
              <w:spacing w:line="360" w:lineRule="auto"/>
              <w:jc w:val="center"/>
              <w:rPr>
                <w:rFonts w:ascii="宋体" w:hAnsi="宋体" w:eastAsia="宋体" w:cs="宋体"/>
                <w:sz w:val="18"/>
                <w:szCs w:val="18"/>
              </w:rPr>
            </w:pPr>
          </w:p>
        </w:tc>
        <w:tc>
          <w:tcPr>
            <w:tcW w:w="1133" w:type="dxa"/>
            <w:shd w:val="clear" w:color="auto" w:fill="FFFFFF"/>
            <w:vAlign w:val="center"/>
          </w:tcPr>
          <w:p w14:paraId="13BC4847">
            <w:pPr>
              <w:spacing w:line="360" w:lineRule="auto"/>
              <w:jc w:val="center"/>
              <w:rPr>
                <w:rFonts w:ascii="宋体" w:hAnsi="宋体" w:eastAsia="宋体" w:cs="宋体"/>
                <w:sz w:val="18"/>
                <w:szCs w:val="18"/>
              </w:rPr>
            </w:pPr>
          </w:p>
        </w:tc>
        <w:tc>
          <w:tcPr>
            <w:tcW w:w="686" w:type="dxa"/>
            <w:shd w:val="clear" w:color="auto" w:fill="FFFFFF"/>
            <w:vAlign w:val="center"/>
          </w:tcPr>
          <w:p w14:paraId="73F9A863">
            <w:pPr>
              <w:spacing w:line="360" w:lineRule="auto"/>
              <w:jc w:val="center"/>
              <w:rPr>
                <w:rFonts w:ascii="宋体" w:hAnsi="宋体" w:eastAsia="宋体" w:cs="宋体"/>
                <w:sz w:val="18"/>
                <w:szCs w:val="18"/>
              </w:rPr>
            </w:pPr>
          </w:p>
        </w:tc>
        <w:tc>
          <w:tcPr>
            <w:tcW w:w="677" w:type="dxa"/>
            <w:shd w:val="clear" w:color="auto" w:fill="FFFFFF"/>
            <w:vAlign w:val="center"/>
          </w:tcPr>
          <w:p w14:paraId="3CAD9293">
            <w:pPr>
              <w:spacing w:line="360" w:lineRule="auto"/>
              <w:jc w:val="center"/>
              <w:rPr>
                <w:rFonts w:ascii="宋体" w:hAnsi="宋体" w:eastAsia="宋体" w:cs="宋体"/>
                <w:sz w:val="18"/>
                <w:szCs w:val="18"/>
              </w:rPr>
            </w:pPr>
          </w:p>
        </w:tc>
        <w:tc>
          <w:tcPr>
            <w:tcW w:w="1238" w:type="dxa"/>
            <w:shd w:val="clear" w:color="auto" w:fill="FFFFFF"/>
            <w:vAlign w:val="center"/>
          </w:tcPr>
          <w:p w14:paraId="21836C6B">
            <w:pPr>
              <w:spacing w:line="360" w:lineRule="auto"/>
              <w:jc w:val="center"/>
              <w:rPr>
                <w:rFonts w:ascii="宋体" w:hAnsi="宋体" w:eastAsia="宋体" w:cs="宋体"/>
                <w:sz w:val="18"/>
                <w:szCs w:val="18"/>
              </w:rPr>
            </w:pPr>
          </w:p>
        </w:tc>
        <w:tc>
          <w:tcPr>
            <w:tcW w:w="850" w:type="dxa"/>
            <w:shd w:val="clear" w:color="auto" w:fill="FFFFFF"/>
            <w:vAlign w:val="center"/>
          </w:tcPr>
          <w:p w14:paraId="71752A4A">
            <w:pPr>
              <w:spacing w:line="360" w:lineRule="auto"/>
              <w:jc w:val="center"/>
              <w:rPr>
                <w:rFonts w:ascii="宋体" w:hAnsi="宋体" w:eastAsia="宋体" w:cs="宋体"/>
                <w:sz w:val="18"/>
                <w:szCs w:val="18"/>
              </w:rPr>
            </w:pPr>
          </w:p>
        </w:tc>
        <w:tc>
          <w:tcPr>
            <w:tcW w:w="850" w:type="dxa"/>
            <w:shd w:val="clear" w:color="auto" w:fill="FFFFFF"/>
            <w:vAlign w:val="center"/>
          </w:tcPr>
          <w:p w14:paraId="2FCF9516">
            <w:pPr>
              <w:spacing w:line="360" w:lineRule="auto"/>
              <w:jc w:val="center"/>
              <w:rPr>
                <w:rFonts w:ascii="宋体" w:hAnsi="宋体" w:eastAsia="宋体" w:cs="宋体"/>
                <w:sz w:val="18"/>
                <w:szCs w:val="18"/>
              </w:rPr>
            </w:pPr>
          </w:p>
        </w:tc>
        <w:tc>
          <w:tcPr>
            <w:tcW w:w="1382" w:type="dxa"/>
            <w:shd w:val="clear" w:color="auto" w:fill="FFFFFF"/>
            <w:vAlign w:val="center"/>
          </w:tcPr>
          <w:p w14:paraId="2DC8635D">
            <w:pPr>
              <w:spacing w:line="360" w:lineRule="auto"/>
              <w:jc w:val="center"/>
              <w:rPr>
                <w:rFonts w:ascii="宋体" w:hAnsi="宋体" w:eastAsia="宋体" w:cs="宋体"/>
                <w:sz w:val="18"/>
                <w:szCs w:val="18"/>
              </w:rPr>
            </w:pPr>
          </w:p>
        </w:tc>
      </w:tr>
      <w:tr w14:paraId="6CCF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15D062FC">
            <w:pPr>
              <w:spacing w:line="360" w:lineRule="auto"/>
              <w:jc w:val="center"/>
              <w:rPr>
                <w:rFonts w:ascii="宋体" w:hAnsi="宋体" w:eastAsia="宋体" w:cs="宋体"/>
                <w:sz w:val="18"/>
                <w:szCs w:val="18"/>
              </w:rPr>
            </w:pPr>
          </w:p>
        </w:tc>
        <w:tc>
          <w:tcPr>
            <w:tcW w:w="1435" w:type="dxa"/>
            <w:shd w:val="clear" w:color="auto" w:fill="FFFFFF"/>
            <w:vAlign w:val="center"/>
          </w:tcPr>
          <w:p w14:paraId="55DD1061">
            <w:pPr>
              <w:spacing w:line="360" w:lineRule="auto"/>
              <w:jc w:val="center"/>
              <w:rPr>
                <w:rFonts w:ascii="宋体" w:hAnsi="宋体" w:eastAsia="宋体" w:cs="宋体"/>
                <w:sz w:val="18"/>
                <w:szCs w:val="18"/>
              </w:rPr>
            </w:pPr>
          </w:p>
        </w:tc>
        <w:tc>
          <w:tcPr>
            <w:tcW w:w="1133" w:type="dxa"/>
            <w:shd w:val="clear" w:color="auto" w:fill="FFFFFF"/>
            <w:vAlign w:val="center"/>
          </w:tcPr>
          <w:p w14:paraId="13E91913">
            <w:pPr>
              <w:spacing w:line="360" w:lineRule="auto"/>
              <w:jc w:val="center"/>
              <w:rPr>
                <w:rFonts w:ascii="宋体" w:hAnsi="宋体" w:eastAsia="宋体" w:cs="宋体"/>
                <w:sz w:val="18"/>
                <w:szCs w:val="18"/>
              </w:rPr>
            </w:pPr>
          </w:p>
        </w:tc>
        <w:tc>
          <w:tcPr>
            <w:tcW w:w="686" w:type="dxa"/>
            <w:shd w:val="clear" w:color="auto" w:fill="FFFFFF"/>
            <w:vAlign w:val="center"/>
          </w:tcPr>
          <w:p w14:paraId="30FFC6BC">
            <w:pPr>
              <w:spacing w:line="360" w:lineRule="auto"/>
              <w:jc w:val="center"/>
              <w:rPr>
                <w:rFonts w:ascii="宋体" w:hAnsi="宋体" w:eastAsia="宋体" w:cs="宋体"/>
                <w:sz w:val="18"/>
                <w:szCs w:val="18"/>
              </w:rPr>
            </w:pPr>
          </w:p>
        </w:tc>
        <w:tc>
          <w:tcPr>
            <w:tcW w:w="677" w:type="dxa"/>
            <w:shd w:val="clear" w:color="auto" w:fill="FFFFFF"/>
            <w:vAlign w:val="center"/>
          </w:tcPr>
          <w:p w14:paraId="76F393A4">
            <w:pPr>
              <w:spacing w:line="360" w:lineRule="auto"/>
              <w:jc w:val="center"/>
              <w:rPr>
                <w:rFonts w:ascii="宋体" w:hAnsi="宋体" w:eastAsia="宋体" w:cs="宋体"/>
                <w:sz w:val="18"/>
                <w:szCs w:val="18"/>
              </w:rPr>
            </w:pPr>
          </w:p>
        </w:tc>
        <w:tc>
          <w:tcPr>
            <w:tcW w:w="1238" w:type="dxa"/>
            <w:shd w:val="clear" w:color="auto" w:fill="FFFFFF"/>
            <w:vAlign w:val="center"/>
          </w:tcPr>
          <w:p w14:paraId="220478F5">
            <w:pPr>
              <w:spacing w:line="360" w:lineRule="auto"/>
              <w:jc w:val="center"/>
              <w:rPr>
                <w:rFonts w:ascii="宋体" w:hAnsi="宋体" w:eastAsia="宋体" w:cs="宋体"/>
                <w:sz w:val="18"/>
                <w:szCs w:val="18"/>
              </w:rPr>
            </w:pPr>
          </w:p>
        </w:tc>
        <w:tc>
          <w:tcPr>
            <w:tcW w:w="850" w:type="dxa"/>
            <w:shd w:val="clear" w:color="auto" w:fill="FFFFFF"/>
            <w:vAlign w:val="center"/>
          </w:tcPr>
          <w:p w14:paraId="2B83A076">
            <w:pPr>
              <w:spacing w:line="360" w:lineRule="auto"/>
              <w:jc w:val="center"/>
              <w:rPr>
                <w:rFonts w:ascii="宋体" w:hAnsi="宋体" w:eastAsia="宋体" w:cs="宋体"/>
                <w:sz w:val="18"/>
                <w:szCs w:val="18"/>
              </w:rPr>
            </w:pPr>
          </w:p>
        </w:tc>
        <w:tc>
          <w:tcPr>
            <w:tcW w:w="850" w:type="dxa"/>
            <w:shd w:val="clear" w:color="auto" w:fill="FFFFFF"/>
            <w:vAlign w:val="center"/>
          </w:tcPr>
          <w:p w14:paraId="40A722E5">
            <w:pPr>
              <w:spacing w:line="360" w:lineRule="auto"/>
              <w:jc w:val="center"/>
              <w:rPr>
                <w:rFonts w:ascii="宋体" w:hAnsi="宋体" w:eastAsia="宋体" w:cs="宋体"/>
                <w:sz w:val="18"/>
                <w:szCs w:val="18"/>
              </w:rPr>
            </w:pPr>
          </w:p>
        </w:tc>
        <w:tc>
          <w:tcPr>
            <w:tcW w:w="1382" w:type="dxa"/>
            <w:shd w:val="clear" w:color="auto" w:fill="FFFFFF"/>
            <w:vAlign w:val="center"/>
          </w:tcPr>
          <w:p w14:paraId="58BB329A">
            <w:pPr>
              <w:spacing w:line="360" w:lineRule="auto"/>
              <w:jc w:val="center"/>
              <w:rPr>
                <w:rFonts w:ascii="宋体" w:hAnsi="宋体" w:eastAsia="宋体" w:cs="宋体"/>
                <w:sz w:val="18"/>
                <w:szCs w:val="18"/>
              </w:rPr>
            </w:pPr>
          </w:p>
        </w:tc>
      </w:tr>
      <w:tr w14:paraId="4481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779210A8">
            <w:pPr>
              <w:spacing w:line="360" w:lineRule="auto"/>
              <w:jc w:val="center"/>
              <w:rPr>
                <w:rFonts w:ascii="宋体" w:hAnsi="宋体" w:eastAsia="宋体" w:cs="宋体"/>
                <w:sz w:val="18"/>
                <w:szCs w:val="18"/>
              </w:rPr>
            </w:pPr>
          </w:p>
        </w:tc>
        <w:tc>
          <w:tcPr>
            <w:tcW w:w="1435" w:type="dxa"/>
            <w:shd w:val="clear" w:color="auto" w:fill="FFFFFF"/>
            <w:vAlign w:val="center"/>
          </w:tcPr>
          <w:p w14:paraId="554025FC">
            <w:pPr>
              <w:spacing w:line="360" w:lineRule="auto"/>
              <w:jc w:val="center"/>
              <w:rPr>
                <w:rFonts w:ascii="宋体" w:hAnsi="宋体" w:eastAsia="宋体" w:cs="宋体"/>
                <w:sz w:val="18"/>
                <w:szCs w:val="18"/>
              </w:rPr>
            </w:pPr>
          </w:p>
        </w:tc>
        <w:tc>
          <w:tcPr>
            <w:tcW w:w="1133" w:type="dxa"/>
            <w:shd w:val="clear" w:color="auto" w:fill="FFFFFF"/>
            <w:vAlign w:val="center"/>
          </w:tcPr>
          <w:p w14:paraId="3B5767EE">
            <w:pPr>
              <w:spacing w:line="360" w:lineRule="auto"/>
              <w:jc w:val="center"/>
              <w:rPr>
                <w:rFonts w:ascii="宋体" w:hAnsi="宋体" w:eastAsia="宋体" w:cs="宋体"/>
                <w:sz w:val="18"/>
                <w:szCs w:val="18"/>
              </w:rPr>
            </w:pPr>
          </w:p>
        </w:tc>
        <w:tc>
          <w:tcPr>
            <w:tcW w:w="686" w:type="dxa"/>
            <w:shd w:val="clear" w:color="auto" w:fill="FFFFFF"/>
            <w:vAlign w:val="center"/>
          </w:tcPr>
          <w:p w14:paraId="70914B0C">
            <w:pPr>
              <w:spacing w:line="360" w:lineRule="auto"/>
              <w:jc w:val="center"/>
              <w:rPr>
                <w:rFonts w:ascii="宋体" w:hAnsi="宋体" w:eastAsia="宋体" w:cs="宋体"/>
                <w:sz w:val="18"/>
                <w:szCs w:val="18"/>
              </w:rPr>
            </w:pPr>
          </w:p>
        </w:tc>
        <w:tc>
          <w:tcPr>
            <w:tcW w:w="677" w:type="dxa"/>
            <w:shd w:val="clear" w:color="auto" w:fill="FFFFFF"/>
            <w:vAlign w:val="center"/>
          </w:tcPr>
          <w:p w14:paraId="26FBC697">
            <w:pPr>
              <w:spacing w:line="360" w:lineRule="auto"/>
              <w:jc w:val="center"/>
              <w:rPr>
                <w:rFonts w:ascii="宋体" w:hAnsi="宋体" w:eastAsia="宋体" w:cs="宋体"/>
                <w:sz w:val="18"/>
                <w:szCs w:val="18"/>
              </w:rPr>
            </w:pPr>
          </w:p>
        </w:tc>
        <w:tc>
          <w:tcPr>
            <w:tcW w:w="1238" w:type="dxa"/>
            <w:shd w:val="clear" w:color="auto" w:fill="FFFFFF"/>
            <w:vAlign w:val="center"/>
          </w:tcPr>
          <w:p w14:paraId="794FB6D1">
            <w:pPr>
              <w:spacing w:line="360" w:lineRule="auto"/>
              <w:jc w:val="center"/>
              <w:rPr>
                <w:rFonts w:ascii="宋体" w:hAnsi="宋体" w:eastAsia="宋体" w:cs="宋体"/>
                <w:sz w:val="18"/>
                <w:szCs w:val="18"/>
              </w:rPr>
            </w:pPr>
          </w:p>
        </w:tc>
        <w:tc>
          <w:tcPr>
            <w:tcW w:w="850" w:type="dxa"/>
            <w:shd w:val="clear" w:color="auto" w:fill="FFFFFF"/>
            <w:vAlign w:val="center"/>
          </w:tcPr>
          <w:p w14:paraId="1DDC68E0">
            <w:pPr>
              <w:spacing w:line="360" w:lineRule="auto"/>
              <w:jc w:val="center"/>
              <w:rPr>
                <w:rFonts w:ascii="宋体" w:hAnsi="宋体" w:eastAsia="宋体" w:cs="宋体"/>
                <w:sz w:val="18"/>
                <w:szCs w:val="18"/>
              </w:rPr>
            </w:pPr>
          </w:p>
        </w:tc>
        <w:tc>
          <w:tcPr>
            <w:tcW w:w="850" w:type="dxa"/>
            <w:shd w:val="clear" w:color="auto" w:fill="FFFFFF"/>
            <w:vAlign w:val="center"/>
          </w:tcPr>
          <w:p w14:paraId="7379351C">
            <w:pPr>
              <w:spacing w:line="360" w:lineRule="auto"/>
              <w:jc w:val="center"/>
              <w:rPr>
                <w:rFonts w:ascii="宋体" w:hAnsi="宋体" w:eastAsia="宋体" w:cs="宋体"/>
                <w:sz w:val="18"/>
                <w:szCs w:val="18"/>
              </w:rPr>
            </w:pPr>
          </w:p>
        </w:tc>
        <w:tc>
          <w:tcPr>
            <w:tcW w:w="1382" w:type="dxa"/>
            <w:shd w:val="clear" w:color="auto" w:fill="FFFFFF"/>
            <w:vAlign w:val="center"/>
          </w:tcPr>
          <w:p w14:paraId="52C65A58">
            <w:pPr>
              <w:spacing w:line="360" w:lineRule="auto"/>
              <w:jc w:val="center"/>
              <w:rPr>
                <w:rFonts w:ascii="宋体" w:hAnsi="宋体" w:eastAsia="宋体" w:cs="宋体"/>
                <w:sz w:val="18"/>
                <w:szCs w:val="18"/>
              </w:rPr>
            </w:pPr>
          </w:p>
        </w:tc>
      </w:tr>
      <w:tr w14:paraId="1C18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0EEB949C">
            <w:pPr>
              <w:spacing w:line="360" w:lineRule="auto"/>
              <w:jc w:val="center"/>
              <w:rPr>
                <w:rFonts w:ascii="宋体" w:hAnsi="宋体" w:eastAsia="宋体" w:cs="宋体"/>
                <w:sz w:val="18"/>
                <w:szCs w:val="18"/>
              </w:rPr>
            </w:pPr>
          </w:p>
        </w:tc>
        <w:tc>
          <w:tcPr>
            <w:tcW w:w="1435" w:type="dxa"/>
            <w:shd w:val="clear" w:color="auto" w:fill="FFFFFF"/>
            <w:vAlign w:val="center"/>
          </w:tcPr>
          <w:p w14:paraId="3D133381">
            <w:pPr>
              <w:spacing w:line="360" w:lineRule="auto"/>
              <w:jc w:val="center"/>
              <w:rPr>
                <w:rFonts w:ascii="宋体" w:hAnsi="宋体" w:eastAsia="宋体" w:cs="宋体"/>
                <w:sz w:val="18"/>
                <w:szCs w:val="18"/>
              </w:rPr>
            </w:pPr>
          </w:p>
        </w:tc>
        <w:tc>
          <w:tcPr>
            <w:tcW w:w="1133" w:type="dxa"/>
            <w:shd w:val="clear" w:color="auto" w:fill="FFFFFF"/>
            <w:vAlign w:val="center"/>
          </w:tcPr>
          <w:p w14:paraId="3ADCC5F9">
            <w:pPr>
              <w:spacing w:line="360" w:lineRule="auto"/>
              <w:jc w:val="center"/>
              <w:rPr>
                <w:rFonts w:ascii="宋体" w:hAnsi="宋体" w:eastAsia="宋体" w:cs="宋体"/>
                <w:sz w:val="18"/>
                <w:szCs w:val="18"/>
              </w:rPr>
            </w:pPr>
          </w:p>
        </w:tc>
        <w:tc>
          <w:tcPr>
            <w:tcW w:w="686" w:type="dxa"/>
            <w:shd w:val="clear" w:color="auto" w:fill="FFFFFF"/>
            <w:vAlign w:val="center"/>
          </w:tcPr>
          <w:p w14:paraId="0930C31B">
            <w:pPr>
              <w:spacing w:line="360" w:lineRule="auto"/>
              <w:jc w:val="center"/>
              <w:rPr>
                <w:rFonts w:ascii="宋体" w:hAnsi="宋体" w:eastAsia="宋体" w:cs="宋体"/>
                <w:sz w:val="18"/>
                <w:szCs w:val="18"/>
              </w:rPr>
            </w:pPr>
          </w:p>
        </w:tc>
        <w:tc>
          <w:tcPr>
            <w:tcW w:w="677" w:type="dxa"/>
            <w:shd w:val="clear" w:color="auto" w:fill="FFFFFF"/>
            <w:vAlign w:val="center"/>
          </w:tcPr>
          <w:p w14:paraId="722CDCBA">
            <w:pPr>
              <w:spacing w:line="360" w:lineRule="auto"/>
              <w:jc w:val="center"/>
              <w:rPr>
                <w:rFonts w:ascii="宋体" w:hAnsi="宋体" w:eastAsia="宋体" w:cs="宋体"/>
                <w:sz w:val="18"/>
                <w:szCs w:val="18"/>
              </w:rPr>
            </w:pPr>
          </w:p>
        </w:tc>
        <w:tc>
          <w:tcPr>
            <w:tcW w:w="1238" w:type="dxa"/>
            <w:shd w:val="clear" w:color="auto" w:fill="FFFFFF"/>
            <w:vAlign w:val="center"/>
          </w:tcPr>
          <w:p w14:paraId="0E6BC5FD">
            <w:pPr>
              <w:spacing w:line="360" w:lineRule="auto"/>
              <w:jc w:val="center"/>
              <w:rPr>
                <w:rFonts w:ascii="宋体" w:hAnsi="宋体" w:eastAsia="宋体" w:cs="宋体"/>
                <w:sz w:val="18"/>
                <w:szCs w:val="18"/>
              </w:rPr>
            </w:pPr>
          </w:p>
        </w:tc>
        <w:tc>
          <w:tcPr>
            <w:tcW w:w="850" w:type="dxa"/>
            <w:shd w:val="clear" w:color="auto" w:fill="FFFFFF"/>
            <w:vAlign w:val="center"/>
          </w:tcPr>
          <w:p w14:paraId="1AC059FE">
            <w:pPr>
              <w:spacing w:line="360" w:lineRule="auto"/>
              <w:jc w:val="center"/>
              <w:rPr>
                <w:rFonts w:ascii="宋体" w:hAnsi="宋体" w:eastAsia="宋体" w:cs="宋体"/>
                <w:sz w:val="18"/>
                <w:szCs w:val="18"/>
              </w:rPr>
            </w:pPr>
          </w:p>
        </w:tc>
        <w:tc>
          <w:tcPr>
            <w:tcW w:w="850" w:type="dxa"/>
            <w:shd w:val="clear" w:color="auto" w:fill="FFFFFF"/>
            <w:vAlign w:val="center"/>
          </w:tcPr>
          <w:p w14:paraId="4631C1A7">
            <w:pPr>
              <w:spacing w:line="360" w:lineRule="auto"/>
              <w:jc w:val="center"/>
              <w:rPr>
                <w:rFonts w:ascii="宋体" w:hAnsi="宋体" w:eastAsia="宋体" w:cs="宋体"/>
                <w:sz w:val="18"/>
                <w:szCs w:val="18"/>
              </w:rPr>
            </w:pPr>
          </w:p>
        </w:tc>
        <w:tc>
          <w:tcPr>
            <w:tcW w:w="1382" w:type="dxa"/>
            <w:shd w:val="clear" w:color="auto" w:fill="FFFFFF"/>
            <w:vAlign w:val="center"/>
          </w:tcPr>
          <w:p w14:paraId="089517AC">
            <w:pPr>
              <w:spacing w:line="360" w:lineRule="auto"/>
              <w:jc w:val="center"/>
              <w:rPr>
                <w:rFonts w:ascii="宋体" w:hAnsi="宋体" w:eastAsia="宋体" w:cs="宋体"/>
                <w:sz w:val="18"/>
                <w:szCs w:val="18"/>
              </w:rPr>
            </w:pPr>
          </w:p>
        </w:tc>
      </w:tr>
      <w:tr w14:paraId="0EA4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3D3DC9F6">
            <w:pPr>
              <w:spacing w:line="360" w:lineRule="auto"/>
              <w:jc w:val="center"/>
              <w:rPr>
                <w:rFonts w:ascii="宋体" w:hAnsi="宋体" w:eastAsia="宋体" w:cs="宋体"/>
                <w:sz w:val="18"/>
                <w:szCs w:val="18"/>
              </w:rPr>
            </w:pPr>
          </w:p>
        </w:tc>
        <w:tc>
          <w:tcPr>
            <w:tcW w:w="1435" w:type="dxa"/>
            <w:shd w:val="clear" w:color="auto" w:fill="FFFFFF"/>
            <w:vAlign w:val="center"/>
          </w:tcPr>
          <w:p w14:paraId="641183DB">
            <w:pPr>
              <w:spacing w:line="360" w:lineRule="auto"/>
              <w:jc w:val="center"/>
              <w:rPr>
                <w:rFonts w:ascii="宋体" w:hAnsi="宋体" w:eastAsia="宋体" w:cs="宋体"/>
                <w:sz w:val="18"/>
                <w:szCs w:val="18"/>
              </w:rPr>
            </w:pPr>
          </w:p>
        </w:tc>
        <w:tc>
          <w:tcPr>
            <w:tcW w:w="1133" w:type="dxa"/>
            <w:shd w:val="clear" w:color="auto" w:fill="FFFFFF"/>
            <w:vAlign w:val="center"/>
          </w:tcPr>
          <w:p w14:paraId="2AE35366">
            <w:pPr>
              <w:spacing w:line="360" w:lineRule="auto"/>
              <w:jc w:val="center"/>
              <w:rPr>
                <w:rFonts w:ascii="宋体" w:hAnsi="宋体" w:eastAsia="宋体" w:cs="宋体"/>
                <w:sz w:val="18"/>
                <w:szCs w:val="18"/>
              </w:rPr>
            </w:pPr>
          </w:p>
        </w:tc>
        <w:tc>
          <w:tcPr>
            <w:tcW w:w="686" w:type="dxa"/>
            <w:shd w:val="clear" w:color="auto" w:fill="FFFFFF"/>
            <w:vAlign w:val="center"/>
          </w:tcPr>
          <w:p w14:paraId="4B0E1F58">
            <w:pPr>
              <w:spacing w:line="360" w:lineRule="auto"/>
              <w:jc w:val="center"/>
              <w:rPr>
                <w:rFonts w:ascii="宋体" w:hAnsi="宋体" w:eastAsia="宋体" w:cs="宋体"/>
                <w:sz w:val="18"/>
                <w:szCs w:val="18"/>
              </w:rPr>
            </w:pPr>
          </w:p>
        </w:tc>
        <w:tc>
          <w:tcPr>
            <w:tcW w:w="677" w:type="dxa"/>
            <w:shd w:val="clear" w:color="auto" w:fill="FFFFFF"/>
            <w:vAlign w:val="center"/>
          </w:tcPr>
          <w:p w14:paraId="5C10796D">
            <w:pPr>
              <w:spacing w:line="360" w:lineRule="auto"/>
              <w:jc w:val="center"/>
              <w:rPr>
                <w:rFonts w:ascii="宋体" w:hAnsi="宋体" w:eastAsia="宋体" w:cs="宋体"/>
                <w:sz w:val="18"/>
                <w:szCs w:val="18"/>
              </w:rPr>
            </w:pPr>
          </w:p>
        </w:tc>
        <w:tc>
          <w:tcPr>
            <w:tcW w:w="1238" w:type="dxa"/>
            <w:shd w:val="clear" w:color="auto" w:fill="FFFFFF"/>
            <w:vAlign w:val="center"/>
          </w:tcPr>
          <w:p w14:paraId="6BE3DF01">
            <w:pPr>
              <w:spacing w:line="360" w:lineRule="auto"/>
              <w:jc w:val="center"/>
              <w:rPr>
                <w:rFonts w:ascii="宋体" w:hAnsi="宋体" w:eastAsia="宋体" w:cs="宋体"/>
                <w:sz w:val="18"/>
                <w:szCs w:val="18"/>
              </w:rPr>
            </w:pPr>
          </w:p>
        </w:tc>
        <w:tc>
          <w:tcPr>
            <w:tcW w:w="850" w:type="dxa"/>
            <w:shd w:val="clear" w:color="auto" w:fill="FFFFFF"/>
            <w:vAlign w:val="center"/>
          </w:tcPr>
          <w:p w14:paraId="3708C253">
            <w:pPr>
              <w:spacing w:line="360" w:lineRule="auto"/>
              <w:jc w:val="center"/>
              <w:rPr>
                <w:rFonts w:ascii="宋体" w:hAnsi="宋体" w:eastAsia="宋体" w:cs="宋体"/>
                <w:sz w:val="18"/>
                <w:szCs w:val="18"/>
              </w:rPr>
            </w:pPr>
          </w:p>
        </w:tc>
        <w:tc>
          <w:tcPr>
            <w:tcW w:w="850" w:type="dxa"/>
            <w:shd w:val="clear" w:color="auto" w:fill="FFFFFF"/>
            <w:vAlign w:val="center"/>
          </w:tcPr>
          <w:p w14:paraId="162B2911">
            <w:pPr>
              <w:spacing w:line="360" w:lineRule="auto"/>
              <w:jc w:val="center"/>
              <w:rPr>
                <w:rFonts w:ascii="宋体" w:hAnsi="宋体" w:eastAsia="宋体" w:cs="宋体"/>
                <w:sz w:val="18"/>
                <w:szCs w:val="18"/>
              </w:rPr>
            </w:pPr>
          </w:p>
        </w:tc>
        <w:tc>
          <w:tcPr>
            <w:tcW w:w="1382" w:type="dxa"/>
            <w:shd w:val="clear" w:color="auto" w:fill="FFFFFF"/>
            <w:vAlign w:val="center"/>
          </w:tcPr>
          <w:p w14:paraId="6F2E75DA">
            <w:pPr>
              <w:spacing w:line="360" w:lineRule="auto"/>
              <w:jc w:val="center"/>
              <w:rPr>
                <w:rFonts w:ascii="宋体" w:hAnsi="宋体" w:eastAsia="宋体" w:cs="宋体"/>
                <w:sz w:val="18"/>
                <w:szCs w:val="18"/>
              </w:rPr>
            </w:pPr>
          </w:p>
        </w:tc>
      </w:tr>
      <w:tr w14:paraId="2CE3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15265E2A">
            <w:pPr>
              <w:spacing w:line="360" w:lineRule="auto"/>
              <w:jc w:val="center"/>
              <w:rPr>
                <w:rFonts w:ascii="宋体" w:hAnsi="宋体" w:eastAsia="宋体" w:cs="宋体"/>
                <w:sz w:val="18"/>
                <w:szCs w:val="18"/>
              </w:rPr>
            </w:pPr>
          </w:p>
        </w:tc>
        <w:tc>
          <w:tcPr>
            <w:tcW w:w="1435" w:type="dxa"/>
            <w:shd w:val="clear" w:color="auto" w:fill="FFFFFF"/>
            <w:vAlign w:val="center"/>
          </w:tcPr>
          <w:p w14:paraId="34931356">
            <w:pPr>
              <w:spacing w:line="360" w:lineRule="auto"/>
              <w:jc w:val="center"/>
              <w:rPr>
                <w:rFonts w:ascii="宋体" w:hAnsi="宋体" w:eastAsia="宋体" w:cs="宋体"/>
                <w:sz w:val="18"/>
                <w:szCs w:val="18"/>
              </w:rPr>
            </w:pPr>
          </w:p>
        </w:tc>
        <w:tc>
          <w:tcPr>
            <w:tcW w:w="1133" w:type="dxa"/>
            <w:shd w:val="clear" w:color="auto" w:fill="FFFFFF"/>
            <w:vAlign w:val="center"/>
          </w:tcPr>
          <w:p w14:paraId="1C44B36F">
            <w:pPr>
              <w:spacing w:line="360" w:lineRule="auto"/>
              <w:jc w:val="center"/>
              <w:rPr>
                <w:rFonts w:ascii="宋体" w:hAnsi="宋体" w:eastAsia="宋体" w:cs="宋体"/>
                <w:sz w:val="18"/>
                <w:szCs w:val="18"/>
              </w:rPr>
            </w:pPr>
          </w:p>
        </w:tc>
        <w:tc>
          <w:tcPr>
            <w:tcW w:w="686" w:type="dxa"/>
            <w:shd w:val="clear" w:color="auto" w:fill="FFFFFF"/>
            <w:vAlign w:val="center"/>
          </w:tcPr>
          <w:p w14:paraId="614248DE">
            <w:pPr>
              <w:spacing w:line="360" w:lineRule="auto"/>
              <w:jc w:val="center"/>
              <w:rPr>
                <w:rFonts w:ascii="宋体" w:hAnsi="宋体" w:eastAsia="宋体" w:cs="宋体"/>
                <w:sz w:val="18"/>
                <w:szCs w:val="18"/>
              </w:rPr>
            </w:pPr>
          </w:p>
        </w:tc>
        <w:tc>
          <w:tcPr>
            <w:tcW w:w="677" w:type="dxa"/>
            <w:shd w:val="clear" w:color="auto" w:fill="FFFFFF"/>
            <w:vAlign w:val="center"/>
          </w:tcPr>
          <w:p w14:paraId="6C923D92">
            <w:pPr>
              <w:spacing w:line="360" w:lineRule="auto"/>
              <w:jc w:val="center"/>
              <w:rPr>
                <w:rFonts w:ascii="宋体" w:hAnsi="宋体" w:eastAsia="宋体" w:cs="宋体"/>
                <w:sz w:val="18"/>
                <w:szCs w:val="18"/>
              </w:rPr>
            </w:pPr>
          </w:p>
        </w:tc>
        <w:tc>
          <w:tcPr>
            <w:tcW w:w="1238" w:type="dxa"/>
            <w:shd w:val="clear" w:color="auto" w:fill="FFFFFF"/>
            <w:vAlign w:val="center"/>
          </w:tcPr>
          <w:p w14:paraId="097ED45E">
            <w:pPr>
              <w:spacing w:line="360" w:lineRule="auto"/>
              <w:jc w:val="center"/>
              <w:rPr>
                <w:rFonts w:ascii="宋体" w:hAnsi="宋体" w:eastAsia="宋体" w:cs="宋体"/>
                <w:sz w:val="18"/>
                <w:szCs w:val="18"/>
              </w:rPr>
            </w:pPr>
          </w:p>
        </w:tc>
        <w:tc>
          <w:tcPr>
            <w:tcW w:w="850" w:type="dxa"/>
            <w:shd w:val="clear" w:color="auto" w:fill="FFFFFF"/>
            <w:vAlign w:val="center"/>
          </w:tcPr>
          <w:p w14:paraId="283D4F44">
            <w:pPr>
              <w:spacing w:line="360" w:lineRule="auto"/>
              <w:jc w:val="center"/>
              <w:rPr>
                <w:rFonts w:ascii="宋体" w:hAnsi="宋体" w:eastAsia="宋体" w:cs="宋体"/>
                <w:sz w:val="18"/>
                <w:szCs w:val="18"/>
              </w:rPr>
            </w:pPr>
          </w:p>
        </w:tc>
        <w:tc>
          <w:tcPr>
            <w:tcW w:w="850" w:type="dxa"/>
            <w:shd w:val="clear" w:color="auto" w:fill="FFFFFF"/>
            <w:vAlign w:val="center"/>
          </w:tcPr>
          <w:p w14:paraId="5CA227E2">
            <w:pPr>
              <w:spacing w:line="360" w:lineRule="auto"/>
              <w:jc w:val="center"/>
              <w:rPr>
                <w:rFonts w:ascii="宋体" w:hAnsi="宋体" w:eastAsia="宋体" w:cs="宋体"/>
                <w:sz w:val="18"/>
                <w:szCs w:val="18"/>
              </w:rPr>
            </w:pPr>
          </w:p>
        </w:tc>
        <w:tc>
          <w:tcPr>
            <w:tcW w:w="1382" w:type="dxa"/>
            <w:shd w:val="clear" w:color="auto" w:fill="FFFFFF"/>
            <w:vAlign w:val="center"/>
          </w:tcPr>
          <w:p w14:paraId="3A5C1424">
            <w:pPr>
              <w:spacing w:line="360" w:lineRule="auto"/>
              <w:jc w:val="center"/>
              <w:rPr>
                <w:rFonts w:ascii="宋体" w:hAnsi="宋体" w:eastAsia="宋体" w:cs="宋体"/>
                <w:sz w:val="18"/>
                <w:szCs w:val="18"/>
              </w:rPr>
            </w:pPr>
          </w:p>
        </w:tc>
      </w:tr>
      <w:tr w14:paraId="08C11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06776EB6">
            <w:pPr>
              <w:spacing w:line="360" w:lineRule="auto"/>
              <w:jc w:val="center"/>
              <w:rPr>
                <w:rFonts w:ascii="宋体" w:hAnsi="宋体" w:eastAsia="宋体" w:cs="宋体"/>
                <w:sz w:val="18"/>
                <w:szCs w:val="18"/>
              </w:rPr>
            </w:pPr>
          </w:p>
        </w:tc>
        <w:tc>
          <w:tcPr>
            <w:tcW w:w="1435" w:type="dxa"/>
            <w:shd w:val="clear" w:color="auto" w:fill="FFFFFF"/>
            <w:vAlign w:val="center"/>
          </w:tcPr>
          <w:p w14:paraId="5DA2D142">
            <w:pPr>
              <w:spacing w:line="360" w:lineRule="auto"/>
              <w:jc w:val="center"/>
              <w:rPr>
                <w:rFonts w:ascii="宋体" w:hAnsi="宋体" w:eastAsia="宋体" w:cs="宋体"/>
                <w:sz w:val="18"/>
                <w:szCs w:val="18"/>
              </w:rPr>
            </w:pPr>
          </w:p>
        </w:tc>
        <w:tc>
          <w:tcPr>
            <w:tcW w:w="1133" w:type="dxa"/>
            <w:shd w:val="clear" w:color="auto" w:fill="FFFFFF"/>
            <w:vAlign w:val="center"/>
          </w:tcPr>
          <w:p w14:paraId="23B8A326">
            <w:pPr>
              <w:spacing w:line="360" w:lineRule="auto"/>
              <w:jc w:val="center"/>
              <w:rPr>
                <w:rFonts w:ascii="宋体" w:hAnsi="宋体" w:eastAsia="宋体" w:cs="宋体"/>
                <w:sz w:val="18"/>
                <w:szCs w:val="18"/>
              </w:rPr>
            </w:pPr>
          </w:p>
        </w:tc>
        <w:tc>
          <w:tcPr>
            <w:tcW w:w="686" w:type="dxa"/>
            <w:shd w:val="clear" w:color="auto" w:fill="FFFFFF"/>
            <w:vAlign w:val="center"/>
          </w:tcPr>
          <w:p w14:paraId="389150D2">
            <w:pPr>
              <w:spacing w:line="360" w:lineRule="auto"/>
              <w:jc w:val="center"/>
              <w:rPr>
                <w:rFonts w:ascii="宋体" w:hAnsi="宋体" w:eastAsia="宋体" w:cs="宋体"/>
                <w:sz w:val="18"/>
                <w:szCs w:val="18"/>
              </w:rPr>
            </w:pPr>
          </w:p>
        </w:tc>
        <w:tc>
          <w:tcPr>
            <w:tcW w:w="677" w:type="dxa"/>
            <w:shd w:val="clear" w:color="auto" w:fill="FFFFFF"/>
            <w:vAlign w:val="center"/>
          </w:tcPr>
          <w:p w14:paraId="7193AE93">
            <w:pPr>
              <w:spacing w:line="360" w:lineRule="auto"/>
              <w:jc w:val="center"/>
              <w:rPr>
                <w:rFonts w:ascii="宋体" w:hAnsi="宋体" w:eastAsia="宋体" w:cs="宋体"/>
                <w:sz w:val="18"/>
                <w:szCs w:val="18"/>
              </w:rPr>
            </w:pPr>
          </w:p>
        </w:tc>
        <w:tc>
          <w:tcPr>
            <w:tcW w:w="1238" w:type="dxa"/>
            <w:shd w:val="clear" w:color="auto" w:fill="FFFFFF"/>
            <w:vAlign w:val="center"/>
          </w:tcPr>
          <w:p w14:paraId="798C38FE">
            <w:pPr>
              <w:spacing w:line="360" w:lineRule="auto"/>
              <w:jc w:val="center"/>
              <w:rPr>
                <w:rFonts w:ascii="宋体" w:hAnsi="宋体" w:eastAsia="宋体" w:cs="宋体"/>
                <w:sz w:val="18"/>
                <w:szCs w:val="18"/>
              </w:rPr>
            </w:pPr>
          </w:p>
        </w:tc>
        <w:tc>
          <w:tcPr>
            <w:tcW w:w="850" w:type="dxa"/>
            <w:shd w:val="clear" w:color="auto" w:fill="FFFFFF"/>
            <w:vAlign w:val="center"/>
          </w:tcPr>
          <w:p w14:paraId="08AA971B">
            <w:pPr>
              <w:spacing w:line="360" w:lineRule="auto"/>
              <w:jc w:val="center"/>
              <w:rPr>
                <w:rFonts w:ascii="宋体" w:hAnsi="宋体" w:eastAsia="宋体" w:cs="宋体"/>
                <w:sz w:val="18"/>
                <w:szCs w:val="18"/>
              </w:rPr>
            </w:pPr>
          </w:p>
        </w:tc>
        <w:tc>
          <w:tcPr>
            <w:tcW w:w="850" w:type="dxa"/>
            <w:shd w:val="clear" w:color="auto" w:fill="FFFFFF"/>
            <w:vAlign w:val="center"/>
          </w:tcPr>
          <w:p w14:paraId="34152070">
            <w:pPr>
              <w:spacing w:line="360" w:lineRule="auto"/>
              <w:jc w:val="center"/>
              <w:rPr>
                <w:rFonts w:ascii="宋体" w:hAnsi="宋体" w:eastAsia="宋体" w:cs="宋体"/>
                <w:sz w:val="18"/>
                <w:szCs w:val="18"/>
              </w:rPr>
            </w:pPr>
          </w:p>
        </w:tc>
        <w:tc>
          <w:tcPr>
            <w:tcW w:w="1382" w:type="dxa"/>
            <w:shd w:val="clear" w:color="auto" w:fill="FFFFFF"/>
            <w:vAlign w:val="center"/>
          </w:tcPr>
          <w:p w14:paraId="34FA08D5">
            <w:pPr>
              <w:spacing w:line="360" w:lineRule="auto"/>
              <w:jc w:val="center"/>
              <w:rPr>
                <w:rFonts w:ascii="宋体" w:hAnsi="宋体" w:eastAsia="宋体" w:cs="宋体"/>
                <w:sz w:val="18"/>
                <w:szCs w:val="18"/>
              </w:rPr>
            </w:pPr>
          </w:p>
        </w:tc>
      </w:tr>
      <w:tr w14:paraId="6F72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30C3B94F">
            <w:pPr>
              <w:spacing w:line="360" w:lineRule="auto"/>
              <w:jc w:val="center"/>
              <w:rPr>
                <w:rFonts w:ascii="宋体" w:hAnsi="宋体" w:eastAsia="宋体" w:cs="宋体"/>
                <w:sz w:val="18"/>
                <w:szCs w:val="18"/>
              </w:rPr>
            </w:pPr>
          </w:p>
        </w:tc>
        <w:tc>
          <w:tcPr>
            <w:tcW w:w="1435" w:type="dxa"/>
            <w:shd w:val="clear" w:color="auto" w:fill="FFFFFF"/>
            <w:vAlign w:val="center"/>
          </w:tcPr>
          <w:p w14:paraId="569C2C27">
            <w:pPr>
              <w:spacing w:line="360" w:lineRule="auto"/>
              <w:jc w:val="center"/>
              <w:rPr>
                <w:rFonts w:ascii="宋体" w:hAnsi="宋体" w:eastAsia="宋体" w:cs="宋体"/>
                <w:sz w:val="18"/>
                <w:szCs w:val="18"/>
              </w:rPr>
            </w:pPr>
          </w:p>
        </w:tc>
        <w:tc>
          <w:tcPr>
            <w:tcW w:w="1133" w:type="dxa"/>
            <w:shd w:val="clear" w:color="auto" w:fill="FFFFFF"/>
            <w:vAlign w:val="center"/>
          </w:tcPr>
          <w:p w14:paraId="0E2BC897">
            <w:pPr>
              <w:spacing w:line="360" w:lineRule="auto"/>
              <w:jc w:val="center"/>
              <w:rPr>
                <w:rFonts w:ascii="宋体" w:hAnsi="宋体" w:eastAsia="宋体" w:cs="宋体"/>
                <w:sz w:val="18"/>
                <w:szCs w:val="18"/>
              </w:rPr>
            </w:pPr>
          </w:p>
        </w:tc>
        <w:tc>
          <w:tcPr>
            <w:tcW w:w="686" w:type="dxa"/>
            <w:shd w:val="clear" w:color="auto" w:fill="FFFFFF"/>
            <w:vAlign w:val="center"/>
          </w:tcPr>
          <w:p w14:paraId="201F3F8C">
            <w:pPr>
              <w:spacing w:line="360" w:lineRule="auto"/>
              <w:jc w:val="center"/>
              <w:rPr>
                <w:rFonts w:ascii="宋体" w:hAnsi="宋体" w:eastAsia="宋体" w:cs="宋体"/>
                <w:sz w:val="18"/>
                <w:szCs w:val="18"/>
              </w:rPr>
            </w:pPr>
          </w:p>
        </w:tc>
        <w:tc>
          <w:tcPr>
            <w:tcW w:w="677" w:type="dxa"/>
            <w:shd w:val="clear" w:color="auto" w:fill="FFFFFF"/>
            <w:vAlign w:val="center"/>
          </w:tcPr>
          <w:p w14:paraId="391A19DB">
            <w:pPr>
              <w:spacing w:line="360" w:lineRule="auto"/>
              <w:jc w:val="center"/>
              <w:rPr>
                <w:rFonts w:ascii="宋体" w:hAnsi="宋体" w:eastAsia="宋体" w:cs="宋体"/>
                <w:sz w:val="18"/>
                <w:szCs w:val="18"/>
              </w:rPr>
            </w:pPr>
          </w:p>
        </w:tc>
        <w:tc>
          <w:tcPr>
            <w:tcW w:w="1238" w:type="dxa"/>
            <w:shd w:val="clear" w:color="auto" w:fill="FFFFFF"/>
            <w:vAlign w:val="center"/>
          </w:tcPr>
          <w:p w14:paraId="583694D7">
            <w:pPr>
              <w:spacing w:line="360" w:lineRule="auto"/>
              <w:jc w:val="center"/>
              <w:rPr>
                <w:rFonts w:ascii="宋体" w:hAnsi="宋体" w:eastAsia="宋体" w:cs="宋体"/>
                <w:sz w:val="18"/>
                <w:szCs w:val="18"/>
              </w:rPr>
            </w:pPr>
          </w:p>
        </w:tc>
        <w:tc>
          <w:tcPr>
            <w:tcW w:w="850" w:type="dxa"/>
            <w:shd w:val="clear" w:color="auto" w:fill="FFFFFF"/>
            <w:vAlign w:val="center"/>
          </w:tcPr>
          <w:p w14:paraId="74555A2B">
            <w:pPr>
              <w:spacing w:line="360" w:lineRule="auto"/>
              <w:jc w:val="center"/>
              <w:rPr>
                <w:rFonts w:ascii="宋体" w:hAnsi="宋体" w:eastAsia="宋体" w:cs="宋体"/>
                <w:sz w:val="18"/>
                <w:szCs w:val="18"/>
              </w:rPr>
            </w:pPr>
          </w:p>
        </w:tc>
        <w:tc>
          <w:tcPr>
            <w:tcW w:w="850" w:type="dxa"/>
            <w:shd w:val="clear" w:color="auto" w:fill="FFFFFF"/>
            <w:vAlign w:val="center"/>
          </w:tcPr>
          <w:p w14:paraId="14801618">
            <w:pPr>
              <w:spacing w:line="360" w:lineRule="auto"/>
              <w:jc w:val="center"/>
              <w:rPr>
                <w:rFonts w:ascii="宋体" w:hAnsi="宋体" w:eastAsia="宋体" w:cs="宋体"/>
                <w:sz w:val="18"/>
                <w:szCs w:val="18"/>
              </w:rPr>
            </w:pPr>
          </w:p>
        </w:tc>
        <w:tc>
          <w:tcPr>
            <w:tcW w:w="1382" w:type="dxa"/>
            <w:shd w:val="clear" w:color="auto" w:fill="FFFFFF"/>
            <w:vAlign w:val="center"/>
          </w:tcPr>
          <w:p w14:paraId="79FEF6A2">
            <w:pPr>
              <w:spacing w:line="360" w:lineRule="auto"/>
              <w:jc w:val="center"/>
              <w:rPr>
                <w:rFonts w:ascii="宋体" w:hAnsi="宋体" w:eastAsia="宋体" w:cs="宋体"/>
                <w:sz w:val="18"/>
                <w:szCs w:val="18"/>
              </w:rPr>
            </w:pPr>
          </w:p>
        </w:tc>
      </w:tr>
      <w:tr w14:paraId="657B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3B02C188">
            <w:pPr>
              <w:spacing w:line="360" w:lineRule="auto"/>
              <w:jc w:val="center"/>
              <w:rPr>
                <w:rFonts w:ascii="宋体" w:hAnsi="宋体" w:eastAsia="宋体" w:cs="宋体"/>
                <w:sz w:val="18"/>
                <w:szCs w:val="18"/>
              </w:rPr>
            </w:pPr>
          </w:p>
        </w:tc>
        <w:tc>
          <w:tcPr>
            <w:tcW w:w="1435" w:type="dxa"/>
            <w:shd w:val="clear" w:color="auto" w:fill="FFFFFF"/>
            <w:vAlign w:val="center"/>
          </w:tcPr>
          <w:p w14:paraId="7EF77587">
            <w:pPr>
              <w:spacing w:line="360" w:lineRule="auto"/>
              <w:jc w:val="center"/>
              <w:rPr>
                <w:rFonts w:ascii="宋体" w:hAnsi="宋体" w:eastAsia="宋体" w:cs="宋体"/>
                <w:sz w:val="18"/>
                <w:szCs w:val="18"/>
              </w:rPr>
            </w:pPr>
          </w:p>
        </w:tc>
        <w:tc>
          <w:tcPr>
            <w:tcW w:w="1133" w:type="dxa"/>
            <w:shd w:val="clear" w:color="auto" w:fill="FFFFFF"/>
            <w:vAlign w:val="center"/>
          </w:tcPr>
          <w:p w14:paraId="2EDBBACF">
            <w:pPr>
              <w:spacing w:line="360" w:lineRule="auto"/>
              <w:jc w:val="center"/>
              <w:rPr>
                <w:rFonts w:ascii="宋体" w:hAnsi="宋体" w:eastAsia="宋体" w:cs="宋体"/>
                <w:sz w:val="18"/>
                <w:szCs w:val="18"/>
              </w:rPr>
            </w:pPr>
          </w:p>
        </w:tc>
        <w:tc>
          <w:tcPr>
            <w:tcW w:w="686" w:type="dxa"/>
            <w:shd w:val="clear" w:color="auto" w:fill="FFFFFF"/>
            <w:vAlign w:val="center"/>
          </w:tcPr>
          <w:p w14:paraId="3B73C1AE">
            <w:pPr>
              <w:spacing w:line="360" w:lineRule="auto"/>
              <w:jc w:val="center"/>
              <w:rPr>
                <w:rFonts w:ascii="宋体" w:hAnsi="宋体" w:eastAsia="宋体" w:cs="宋体"/>
                <w:sz w:val="18"/>
                <w:szCs w:val="18"/>
              </w:rPr>
            </w:pPr>
          </w:p>
        </w:tc>
        <w:tc>
          <w:tcPr>
            <w:tcW w:w="677" w:type="dxa"/>
            <w:shd w:val="clear" w:color="auto" w:fill="FFFFFF"/>
            <w:vAlign w:val="center"/>
          </w:tcPr>
          <w:p w14:paraId="2FCBF1A5">
            <w:pPr>
              <w:spacing w:line="360" w:lineRule="auto"/>
              <w:jc w:val="center"/>
              <w:rPr>
                <w:rFonts w:ascii="宋体" w:hAnsi="宋体" w:eastAsia="宋体" w:cs="宋体"/>
                <w:sz w:val="18"/>
                <w:szCs w:val="18"/>
              </w:rPr>
            </w:pPr>
          </w:p>
        </w:tc>
        <w:tc>
          <w:tcPr>
            <w:tcW w:w="1238" w:type="dxa"/>
            <w:shd w:val="clear" w:color="auto" w:fill="FFFFFF"/>
            <w:vAlign w:val="center"/>
          </w:tcPr>
          <w:p w14:paraId="1C3E97A0">
            <w:pPr>
              <w:spacing w:line="360" w:lineRule="auto"/>
              <w:jc w:val="center"/>
              <w:rPr>
                <w:rFonts w:ascii="宋体" w:hAnsi="宋体" w:eastAsia="宋体" w:cs="宋体"/>
                <w:sz w:val="18"/>
                <w:szCs w:val="18"/>
              </w:rPr>
            </w:pPr>
          </w:p>
        </w:tc>
        <w:tc>
          <w:tcPr>
            <w:tcW w:w="850" w:type="dxa"/>
            <w:shd w:val="clear" w:color="auto" w:fill="FFFFFF"/>
            <w:vAlign w:val="center"/>
          </w:tcPr>
          <w:p w14:paraId="08C68CBD">
            <w:pPr>
              <w:spacing w:line="360" w:lineRule="auto"/>
              <w:jc w:val="center"/>
              <w:rPr>
                <w:rFonts w:ascii="宋体" w:hAnsi="宋体" w:eastAsia="宋体" w:cs="宋体"/>
                <w:sz w:val="18"/>
                <w:szCs w:val="18"/>
              </w:rPr>
            </w:pPr>
          </w:p>
        </w:tc>
        <w:tc>
          <w:tcPr>
            <w:tcW w:w="850" w:type="dxa"/>
            <w:shd w:val="clear" w:color="auto" w:fill="FFFFFF"/>
            <w:vAlign w:val="center"/>
          </w:tcPr>
          <w:p w14:paraId="5C6342FF">
            <w:pPr>
              <w:spacing w:line="360" w:lineRule="auto"/>
              <w:jc w:val="center"/>
              <w:rPr>
                <w:rFonts w:ascii="宋体" w:hAnsi="宋体" w:eastAsia="宋体" w:cs="宋体"/>
                <w:sz w:val="18"/>
                <w:szCs w:val="18"/>
              </w:rPr>
            </w:pPr>
          </w:p>
        </w:tc>
        <w:tc>
          <w:tcPr>
            <w:tcW w:w="1382" w:type="dxa"/>
            <w:shd w:val="clear" w:color="auto" w:fill="FFFFFF"/>
            <w:vAlign w:val="center"/>
          </w:tcPr>
          <w:p w14:paraId="2547F6D8">
            <w:pPr>
              <w:spacing w:line="360" w:lineRule="auto"/>
              <w:jc w:val="center"/>
              <w:rPr>
                <w:rFonts w:ascii="宋体" w:hAnsi="宋体" w:eastAsia="宋体" w:cs="宋体"/>
                <w:sz w:val="18"/>
                <w:szCs w:val="18"/>
              </w:rPr>
            </w:pPr>
          </w:p>
        </w:tc>
      </w:tr>
      <w:tr w14:paraId="073AA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0D9DE504">
            <w:pPr>
              <w:spacing w:line="360" w:lineRule="auto"/>
              <w:jc w:val="center"/>
              <w:rPr>
                <w:rFonts w:ascii="宋体" w:hAnsi="宋体" w:eastAsia="宋体" w:cs="宋体"/>
                <w:sz w:val="18"/>
                <w:szCs w:val="18"/>
              </w:rPr>
            </w:pPr>
          </w:p>
        </w:tc>
        <w:tc>
          <w:tcPr>
            <w:tcW w:w="1435" w:type="dxa"/>
            <w:shd w:val="clear" w:color="auto" w:fill="FFFFFF"/>
            <w:vAlign w:val="center"/>
          </w:tcPr>
          <w:p w14:paraId="5D42A9CE">
            <w:pPr>
              <w:spacing w:line="360" w:lineRule="auto"/>
              <w:jc w:val="center"/>
              <w:rPr>
                <w:rFonts w:ascii="宋体" w:hAnsi="宋体" w:eastAsia="宋体" w:cs="宋体"/>
                <w:sz w:val="18"/>
                <w:szCs w:val="18"/>
              </w:rPr>
            </w:pPr>
          </w:p>
        </w:tc>
        <w:tc>
          <w:tcPr>
            <w:tcW w:w="1133" w:type="dxa"/>
            <w:shd w:val="clear" w:color="auto" w:fill="FFFFFF"/>
            <w:vAlign w:val="center"/>
          </w:tcPr>
          <w:p w14:paraId="42EA2E8D">
            <w:pPr>
              <w:spacing w:line="360" w:lineRule="auto"/>
              <w:jc w:val="center"/>
              <w:rPr>
                <w:rFonts w:ascii="宋体" w:hAnsi="宋体" w:eastAsia="宋体" w:cs="宋体"/>
                <w:sz w:val="18"/>
                <w:szCs w:val="18"/>
              </w:rPr>
            </w:pPr>
          </w:p>
        </w:tc>
        <w:tc>
          <w:tcPr>
            <w:tcW w:w="686" w:type="dxa"/>
            <w:shd w:val="clear" w:color="auto" w:fill="FFFFFF"/>
            <w:vAlign w:val="center"/>
          </w:tcPr>
          <w:p w14:paraId="14C5354E">
            <w:pPr>
              <w:spacing w:line="360" w:lineRule="auto"/>
              <w:jc w:val="center"/>
              <w:rPr>
                <w:rFonts w:ascii="宋体" w:hAnsi="宋体" w:eastAsia="宋体" w:cs="宋体"/>
                <w:sz w:val="18"/>
                <w:szCs w:val="18"/>
              </w:rPr>
            </w:pPr>
          </w:p>
        </w:tc>
        <w:tc>
          <w:tcPr>
            <w:tcW w:w="677" w:type="dxa"/>
            <w:shd w:val="clear" w:color="auto" w:fill="FFFFFF"/>
            <w:vAlign w:val="center"/>
          </w:tcPr>
          <w:p w14:paraId="0CE94EEC">
            <w:pPr>
              <w:spacing w:line="360" w:lineRule="auto"/>
              <w:jc w:val="center"/>
              <w:rPr>
                <w:rFonts w:ascii="宋体" w:hAnsi="宋体" w:eastAsia="宋体" w:cs="宋体"/>
                <w:sz w:val="18"/>
                <w:szCs w:val="18"/>
              </w:rPr>
            </w:pPr>
          </w:p>
        </w:tc>
        <w:tc>
          <w:tcPr>
            <w:tcW w:w="1238" w:type="dxa"/>
            <w:shd w:val="clear" w:color="auto" w:fill="FFFFFF"/>
            <w:vAlign w:val="center"/>
          </w:tcPr>
          <w:p w14:paraId="79CD5795">
            <w:pPr>
              <w:spacing w:line="360" w:lineRule="auto"/>
              <w:jc w:val="center"/>
              <w:rPr>
                <w:rFonts w:ascii="宋体" w:hAnsi="宋体" w:eastAsia="宋体" w:cs="宋体"/>
                <w:sz w:val="18"/>
                <w:szCs w:val="18"/>
              </w:rPr>
            </w:pPr>
          </w:p>
        </w:tc>
        <w:tc>
          <w:tcPr>
            <w:tcW w:w="850" w:type="dxa"/>
            <w:shd w:val="clear" w:color="auto" w:fill="FFFFFF"/>
            <w:vAlign w:val="center"/>
          </w:tcPr>
          <w:p w14:paraId="4BD3A9D3">
            <w:pPr>
              <w:spacing w:line="360" w:lineRule="auto"/>
              <w:jc w:val="center"/>
              <w:rPr>
                <w:rFonts w:ascii="宋体" w:hAnsi="宋体" w:eastAsia="宋体" w:cs="宋体"/>
                <w:sz w:val="18"/>
                <w:szCs w:val="18"/>
              </w:rPr>
            </w:pPr>
          </w:p>
        </w:tc>
        <w:tc>
          <w:tcPr>
            <w:tcW w:w="850" w:type="dxa"/>
            <w:shd w:val="clear" w:color="auto" w:fill="FFFFFF"/>
            <w:vAlign w:val="center"/>
          </w:tcPr>
          <w:p w14:paraId="59667BD9">
            <w:pPr>
              <w:spacing w:line="360" w:lineRule="auto"/>
              <w:jc w:val="center"/>
              <w:rPr>
                <w:rFonts w:ascii="宋体" w:hAnsi="宋体" w:eastAsia="宋体" w:cs="宋体"/>
                <w:sz w:val="18"/>
                <w:szCs w:val="18"/>
              </w:rPr>
            </w:pPr>
          </w:p>
        </w:tc>
        <w:tc>
          <w:tcPr>
            <w:tcW w:w="1382" w:type="dxa"/>
            <w:shd w:val="clear" w:color="auto" w:fill="FFFFFF"/>
            <w:vAlign w:val="center"/>
          </w:tcPr>
          <w:p w14:paraId="392F9920">
            <w:pPr>
              <w:spacing w:line="360" w:lineRule="auto"/>
              <w:jc w:val="center"/>
              <w:rPr>
                <w:rFonts w:ascii="宋体" w:hAnsi="宋体" w:eastAsia="宋体" w:cs="宋体"/>
                <w:sz w:val="18"/>
                <w:szCs w:val="18"/>
              </w:rPr>
            </w:pPr>
          </w:p>
        </w:tc>
      </w:tr>
      <w:tr w14:paraId="0F4A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10F933BE">
            <w:pPr>
              <w:spacing w:line="360" w:lineRule="auto"/>
              <w:jc w:val="center"/>
              <w:rPr>
                <w:rFonts w:ascii="宋体" w:hAnsi="宋体" w:eastAsia="宋体" w:cs="宋体"/>
                <w:sz w:val="18"/>
                <w:szCs w:val="18"/>
              </w:rPr>
            </w:pPr>
          </w:p>
        </w:tc>
        <w:tc>
          <w:tcPr>
            <w:tcW w:w="1435" w:type="dxa"/>
            <w:shd w:val="clear" w:color="auto" w:fill="FFFFFF"/>
            <w:vAlign w:val="center"/>
          </w:tcPr>
          <w:p w14:paraId="6CD299FD">
            <w:pPr>
              <w:spacing w:line="360" w:lineRule="auto"/>
              <w:jc w:val="center"/>
              <w:rPr>
                <w:rFonts w:ascii="宋体" w:hAnsi="宋体" w:eastAsia="宋体" w:cs="宋体"/>
                <w:sz w:val="18"/>
                <w:szCs w:val="18"/>
              </w:rPr>
            </w:pPr>
          </w:p>
        </w:tc>
        <w:tc>
          <w:tcPr>
            <w:tcW w:w="1133" w:type="dxa"/>
            <w:shd w:val="clear" w:color="auto" w:fill="FFFFFF"/>
            <w:vAlign w:val="center"/>
          </w:tcPr>
          <w:p w14:paraId="42CF520C">
            <w:pPr>
              <w:spacing w:line="360" w:lineRule="auto"/>
              <w:jc w:val="center"/>
              <w:rPr>
                <w:rFonts w:ascii="宋体" w:hAnsi="宋体" w:eastAsia="宋体" w:cs="宋体"/>
                <w:sz w:val="18"/>
                <w:szCs w:val="18"/>
              </w:rPr>
            </w:pPr>
          </w:p>
        </w:tc>
        <w:tc>
          <w:tcPr>
            <w:tcW w:w="686" w:type="dxa"/>
            <w:shd w:val="clear" w:color="auto" w:fill="FFFFFF"/>
            <w:vAlign w:val="center"/>
          </w:tcPr>
          <w:p w14:paraId="110FB644">
            <w:pPr>
              <w:spacing w:line="360" w:lineRule="auto"/>
              <w:jc w:val="center"/>
              <w:rPr>
                <w:rFonts w:ascii="宋体" w:hAnsi="宋体" w:eastAsia="宋体" w:cs="宋体"/>
                <w:sz w:val="18"/>
                <w:szCs w:val="18"/>
              </w:rPr>
            </w:pPr>
          </w:p>
        </w:tc>
        <w:tc>
          <w:tcPr>
            <w:tcW w:w="677" w:type="dxa"/>
            <w:shd w:val="clear" w:color="auto" w:fill="FFFFFF"/>
            <w:vAlign w:val="center"/>
          </w:tcPr>
          <w:p w14:paraId="1312D96E">
            <w:pPr>
              <w:spacing w:line="360" w:lineRule="auto"/>
              <w:jc w:val="center"/>
              <w:rPr>
                <w:rFonts w:ascii="宋体" w:hAnsi="宋体" w:eastAsia="宋体" w:cs="宋体"/>
                <w:sz w:val="18"/>
                <w:szCs w:val="18"/>
              </w:rPr>
            </w:pPr>
          </w:p>
        </w:tc>
        <w:tc>
          <w:tcPr>
            <w:tcW w:w="1238" w:type="dxa"/>
            <w:shd w:val="clear" w:color="auto" w:fill="FFFFFF"/>
            <w:vAlign w:val="center"/>
          </w:tcPr>
          <w:p w14:paraId="2B182137">
            <w:pPr>
              <w:spacing w:line="360" w:lineRule="auto"/>
              <w:jc w:val="center"/>
              <w:rPr>
                <w:rFonts w:ascii="宋体" w:hAnsi="宋体" w:eastAsia="宋体" w:cs="宋体"/>
                <w:sz w:val="18"/>
                <w:szCs w:val="18"/>
              </w:rPr>
            </w:pPr>
          </w:p>
        </w:tc>
        <w:tc>
          <w:tcPr>
            <w:tcW w:w="850" w:type="dxa"/>
            <w:shd w:val="clear" w:color="auto" w:fill="FFFFFF"/>
            <w:vAlign w:val="center"/>
          </w:tcPr>
          <w:p w14:paraId="7BD2A65A">
            <w:pPr>
              <w:spacing w:line="360" w:lineRule="auto"/>
              <w:jc w:val="center"/>
              <w:rPr>
                <w:rFonts w:ascii="宋体" w:hAnsi="宋体" w:eastAsia="宋体" w:cs="宋体"/>
                <w:sz w:val="18"/>
                <w:szCs w:val="18"/>
              </w:rPr>
            </w:pPr>
          </w:p>
        </w:tc>
        <w:tc>
          <w:tcPr>
            <w:tcW w:w="850" w:type="dxa"/>
            <w:shd w:val="clear" w:color="auto" w:fill="FFFFFF"/>
            <w:vAlign w:val="center"/>
          </w:tcPr>
          <w:p w14:paraId="1B85A09C">
            <w:pPr>
              <w:spacing w:line="360" w:lineRule="auto"/>
              <w:jc w:val="center"/>
              <w:rPr>
                <w:rFonts w:ascii="宋体" w:hAnsi="宋体" w:eastAsia="宋体" w:cs="宋体"/>
                <w:sz w:val="18"/>
                <w:szCs w:val="18"/>
              </w:rPr>
            </w:pPr>
          </w:p>
        </w:tc>
        <w:tc>
          <w:tcPr>
            <w:tcW w:w="1382" w:type="dxa"/>
            <w:shd w:val="clear" w:color="auto" w:fill="FFFFFF"/>
            <w:vAlign w:val="center"/>
          </w:tcPr>
          <w:p w14:paraId="5AAD34D8">
            <w:pPr>
              <w:spacing w:line="360" w:lineRule="auto"/>
              <w:jc w:val="center"/>
              <w:rPr>
                <w:rFonts w:ascii="宋体" w:hAnsi="宋体" w:eastAsia="宋体" w:cs="宋体"/>
                <w:sz w:val="18"/>
                <w:szCs w:val="18"/>
              </w:rPr>
            </w:pPr>
          </w:p>
        </w:tc>
      </w:tr>
      <w:tr w14:paraId="53F2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931B664">
            <w:pPr>
              <w:spacing w:line="360" w:lineRule="auto"/>
              <w:jc w:val="center"/>
              <w:rPr>
                <w:rFonts w:ascii="宋体" w:hAnsi="宋体" w:eastAsia="宋体" w:cs="宋体"/>
                <w:sz w:val="18"/>
                <w:szCs w:val="18"/>
              </w:rPr>
            </w:pPr>
          </w:p>
        </w:tc>
        <w:tc>
          <w:tcPr>
            <w:tcW w:w="1435" w:type="dxa"/>
            <w:shd w:val="clear" w:color="auto" w:fill="FFFFFF"/>
            <w:vAlign w:val="center"/>
          </w:tcPr>
          <w:p w14:paraId="6C549D59">
            <w:pPr>
              <w:spacing w:line="360" w:lineRule="auto"/>
              <w:jc w:val="center"/>
              <w:rPr>
                <w:rFonts w:ascii="宋体" w:hAnsi="宋体" w:eastAsia="宋体" w:cs="宋体"/>
                <w:sz w:val="18"/>
                <w:szCs w:val="18"/>
              </w:rPr>
            </w:pPr>
          </w:p>
        </w:tc>
        <w:tc>
          <w:tcPr>
            <w:tcW w:w="1133" w:type="dxa"/>
            <w:shd w:val="clear" w:color="auto" w:fill="FFFFFF"/>
            <w:vAlign w:val="center"/>
          </w:tcPr>
          <w:p w14:paraId="7DDE54BF">
            <w:pPr>
              <w:spacing w:line="360" w:lineRule="auto"/>
              <w:jc w:val="center"/>
              <w:rPr>
                <w:rFonts w:ascii="宋体" w:hAnsi="宋体" w:eastAsia="宋体" w:cs="宋体"/>
                <w:sz w:val="18"/>
                <w:szCs w:val="18"/>
              </w:rPr>
            </w:pPr>
          </w:p>
        </w:tc>
        <w:tc>
          <w:tcPr>
            <w:tcW w:w="686" w:type="dxa"/>
            <w:shd w:val="clear" w:color="auto" w:fill="FFFFFF"/>
            <w:vAlign w:val="center"/>
          </w:tcPr>
          <w:p w14:paraId="23DC696B">
            <w:pPr>
              <w:spacing w:line="360" w:lineRule="auto"/>
              <w:jc w:val="center"/>
              <w:rPr>
                <w:rFonts w:ascii="宋体" w:hAnsi="宋体" w:eastAsia="宋体" w:cs="宋体"/>
                <w:sz w:val="18"/>
                <w:szCs w:val="18"/>
              </w:rPr>
            </w:pPr>
          </w:p>
        </w:tc>
        <w:tc>
          <w:tcPr>
            <w:tcW w:w="677" w:type="dxa"/>
            <w:shd w:val="clear" w:color="auto" w:fill="FFFFFF"/>
            <w:vAlign w:val="center"/>
          </w:tcPr>
          <w:p w14:paraId="12A15A35">
            <w:pPr>
              <w:spacing w:line="360" w:lineRule="auto"/>
              <w:jc w:val="center"/>
              <w:rPr>
                <w:rFonts w:ascii="宋体" w:hAnsi="宋体" w:eastAsia="宋体" w:cs="宋体"/>
                <w:sz w:val="18"/>
                <w:szCs w:val="18"/>
              </w:rPr>
            </w:pPr>
          </w:p>
        </w:tc>
        <w:tc>
          <w:tcPr>
            <w:tcW w:w="1238" w:type="dxa"/>
            <w:shd w:val="clear" w:color="auto" w:fill="FFFFFF"/>
            <w:vAlign w:val="center"/>
          </w:tcPr>
          <w:p w14:paraId="6144B9FF">
            <w:pPr>
              <w:spacing w:line="360" w:lineRule="auto"/>
              <w:jc w:val="center"/>
              <w:rPr>
                <w:rFonts w:ascii="宋体" w:hAnsi="宋体" w:eastAsia="宋体" w:cs="宋体"/>
                <w:sz w:val="18"/>
                <w:szCs w:val="18"/>
              </w:rPr>
            </w:pPr>
          </w:p>
        </w:tc>
        <w:tc>
          <w:tcPr>
            <w:tcW w:w="850" w:type="dxa"/>
            <w:shd w:val="clear" w:color="auto" w:fill="FFFFFF"/>
            <w:vAlign w:val="center"/>
          </w:tcPr>
          <w:p w14:paraId="26D47AA3">
            <w:pPr>
              <w:spacing w:line="360" w:lineRule="auto"/>
              <w:jc w:val="center"/>
              <w:rPr>
                <w:rFonts w:ascii="宋体" w:hAnsi="宋体" w:eastAsia="宋体" w:cs="宋体"/>
                <w:sz w:val="18"/>
                <w:szCs w:val="18"/>
              </w:rPr>
            </w:pPr>
          </w:p>
        </w:tc>
        <w:tc>
          <w:tcPr>
            <w:tcW w:w="850" w:type="dxa"/>
            <w:shd w:val="clear" w:color="auto" w:fill="FFFFFF"/>
            <w:vAlign w:val="center"/>
          </w:tcPr>
          <w:p w14:paraId="7D8C7FA7">
            <w:pPr>
              <w:spacing w:line="360" w:lineRule="auto"/>
              <w:jc w:val="center"/>
              <w:rPr>
                <w:rFonts w:ascii="宋体" w:hAnsi="宋体" w:eastAsia="宋体" w:cs="宋体"/>
                <w:sz w:val="18"/>
                <w:szCs w:val="18"/>
              </w:rPr>
            </w:pPr>
          </w:p>
        </w:tc>
        <w:tc>
          <w:tcPr>
            <w:tcW w:w="1382" w:type="dxa"/>
            <w:shd w:val="clear" w:color="auto" w:fill="FFFFFF"/>
            <w:vAlign w:val="center"/>
          </w:tcPr>
          <w:p w14:paraId="35E48BF3">
            <w:pPr>
              <w:spacing w:line="360" w:lineRule="auto"/>
              <w:jc w:val="center"/>
              <w:rPr>
                <w:rFonts w:ascii="宋体" w:hAnsi="宋体" w:eastAsia="宋体" w:cs="宋体"/>
                <w:sz w:val="18"/>
                <w:szCs w:val="18"/>
              </w:rPr>
            </w:pPr>
          </w:p>
        </w:tc>
      </w:tr>
      <w:tr w14:paraId="0FA43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9AF3CFE">
            <w:pPr>
              <w:spacing w:line="360" w:lineRule="auto"/>
              <w:jc w:val="center"/>
              <w:rPr>
                <w:rFonts w:ascii="宋体" w:hAnsi="宋体" w:eastAsia="宋体" w:cs="宋体"/>
                <w:sz w:val="18"/>
                <w:szCs w:val="18"/>
              </w:rPr>
            </w:pPr>
          </w:p>
        </w:tc>
        <w:tc>
          <w:tcPr>
            <w:tcW w:w="1435" w:type="dxa"/>
            <w:shd w:val="clear" w:color="auto" w:fill="FFFFFF"/>
            <w:vAlign w:val="center"/>
          </w:tcPr>
          <w:p w14:paraId="157F63F4">
            <w:pPr>
              <w:spacing w:line="360" w:lineRule="auto"/>
              <w:jc w:val="center"/>
              <w:rPr>
                <w:rFonts w:ascii="宋体" w:hAnsi="宋体" w:eastAsia="宋体" w:cs="宋体"/>
                <w:sz w:val="18"/>
                <w:szCs w:val="18"/>
              </w:rPr>
            </w:pPr>
          </w:p>
        </w:tc>
        <w:tc>
          <w:tcPr>
            <w:tcW w:w="1133" w:type="dxa"/>
            <w:shd w:val="clear" w:color="auto" w:fill="FFFFFF"/>
            <w:vAlign w:val="center"/>
          </w:tcPr>
          <w:p w14:paraId="155E9335">
            <w:pPr>
              <w:spacing w:line="360" w:lineRule="auto"/>
              <w:jc w:val="center"/>
              <w:rPr>
                <w:rFonts w:ascii="宋体" w:hAnsi="宋体" w:eastAsia="宋体" w:cs="宋体"/>
                <w:sz w:val="18"/>
                <w:szCs w:val="18"/>
              </w:rPr>
            </w:pPr>
          </w:p>
        </w:tc>
        <w:tc>
          <w:tcPr>
            <w:tcW w:w="686" w:type="dxa"/>
            <w:shd w:val="clear" w:color="auto" w:fill="FFFFFF"/>
            <w:vAlign w:val="center"/>
          </w:tcPr>
          <w:p w14:paraId="33FF4C5C">
            <w:pPr>
              <w:spacing w:line="360" w:lineRule="auto"/>
              <w:jc w:val="center"/>
              <w:rPr>
                <w:rFonts w:ascii="宋体" w:hAnsi="宋体" w:eastAsia="宋体" w:cs="宋体"/>
                <w:sz w:val="18"/>
                <w:szCs w:val="18"/>
              </w:rPr>
            </w:pPr>
          </w:p>
        </w:tc>
        <w:tc>
          <w:tcPr>
            <w:tcW w:w="677" w:type="dxa"/>
            <w:shd w:val="clear" w:color="auto" w:fill="FFFFFF"/>
            <w:vAlign w:val="center"/>
          </w:tcPr>
          <w:p w14:paraId="27B3DDC8">
            <w:pPr>
              <w:spacing w:line="360" w:lineRule="auto"/>
              <w:jc w:val="center"/>
              <w:rPr>
                <w:rFonts w:ascii="宋体" w:hAnsi="宋体" w:eastAsia="宋体" w:cs="宋体"/>
                <w:sz w:val="18"/>
                <w:szCs w:val="18"/>
              </w:rPr>
            </w:pPr>
          </w:p>
        </w:tc>
        <w:tc>
          <w:tcPr>
            <w:tcW w:w="1238" w:type="dxa"/>
            <w:shd w:val="clear" w:color="auto" w:fill="FFFFFF"/>
            <w:vAlign w:val="center"/>
          </w:tcPr>
          <w:p w14:paraId="6396F805">
            <w:pPr>
              <w:spacing w:line="360" w:lineRule="auto"/>
              <w:jc w:val="center"/>
              <w:rPr>
                <w:rFonts w:ascii="宋体" w:hAnsi="宋体" w:eastAsia="宋体" w:cs="宋体"/>
                <w:sz w:val="18"/>
                <w:szCs w:val="18"/>
              </w:rPr>
            </w:pPr>
          </w:p>
        </w:tc>
        <w:tc>
          <w:tcPr>
            <w:tcW w:w="850" w:type="dxa"/>
            <w:shd w:val="clear" w:color="auto" w:fill="FFFFFF"/>
            <w:vAlign w:val="center"/>
          </w:tcPr>
          <w:p w14:paraId="1B30D88C">
            <w:pPr>
              <w:spacing w:line="360" w:lineRule="auto"/>
              <w:jc w:val="center"/>
              <w:rPr>
                <w:rFonts w:ascii="宋体" w:hAnsi="宋体" w:eastAsia="宋体" w:cs="宋体"/>
                <w:sz w:val="18"/>
                <w:szCs w:val="18"/>
              </w:rPr>
            </w:pPr>
          </w:p>
        </w:tc>
        <w:tc>
          <w:tcPr>
            <w:tcW w:w="850" w:type="dxa"/>
            <w:shd w:val="clear" w:color="auto" w:fill="FFFFFF"/>
            <w:vAlign w:val="center"/>
          </w:tcPr>
          <w:p w14:paraId="7EEB8DDD">
            <w:pPr>
              <w:spacing w:line="360" w:lineRule="auto"/>
              <w:jc w:val="center"/>
              <w:rPr>
                <w:rFonts w:ascii="宋体" w:hAnsi="宋体" w:eastAsia="宋体" w:cs="宋体"/>
                <w:sz w:val="18"/>
                <w:szCs w:val="18"/>
              </w:rPr>
            </w:pPr>
          </w:p>
        </w:tc>
        <w:tc>
          <w:tcPr>
            <w:tcW w:w="1382" w:type="dxa"/>
            <w:shd w:val="clear" w:color="auto" w:fill="FFFFFF"/>
            <w:vAlign w:val="center"/>
          </w:tcPr>
          <w:p w14:paraId="44FB72E6">
            <w:pPr>
              <w:spacing w:line="360" w:lineRule="auto"/>
              <w:jc w:val="center"/>
              <w:rPr>
                <w:rFonts w:ascii="宋体" w:hAnsi="宋体" w:eastAsia="宋体" w:cs="宋体"/>
                <w:sz w:val="18"/>
                <w:szCs w:val="18"/>
              </w:rPr>
            </w:pPr>
          </w:p>
        </w:tc>
      </w:tr>
      <w:tr w14:paraId="4FE25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30240423">
            <w:pPr>
              <w:spacing w:line="360" w:lineRule="auto"/>
              <w:jc w:val="center"/>
              <w:rPr>
                <w:rFonts w:ascii="宋体" w:hAnsi="宋体" w:eastAsia="宋体" w:cs="宋体"/>
                <w:sz w:val="18"/>
                <w:szCs w:val="18"/>
              </w:rPr>
            </w:pPr>
          </w:p>
        </w:tc>
        <w:tc>
          <w:tcPr>
            <w:tcW w:w="1435" w:type="dxa"/>
            <w:shd w:val="clear" w:color="auto" w:fill="FFFFFF"/>
            <w:vAlign w:val="center"/>
          </w:tcPr>
          <w:p w14:paraId="2A2F4F17">
            <w:pPr>
              <w:spacing w:line="360" w:lineRule="auto"/>
              <w:jc w:val="center"/>
              <w:rPr>
                <w:rFonts w:ascii="宋体" w:hAnsi="宋体" w:eastAsia="宋体" w:cs="宋体"/>
                <w:sz w:val="18"/>
                <w:szCs w:val="18"/>
              </w:rPr>
            </w:pPr>
          </w:p>
        </w:tc>
        <w:tc>
          <w:tcPr>
            <w:tcW w:w="1133" w:type="dxa"/>
            <w:shd w:val="clear" w:color="auto" w:fill="FFFFFF"/>
            <w:vAlign w:val="center"/>
          </w:tcPr>
          <w:p w14:paraId="4E79ABDE">
            <w:pPr>
              <w:spacing w:line="360" w:lineRule="auto"/>
              <w:jc w:val="center"/>
              <w:rPr>
                <w:rFonts w:ascii="宋体" w:hAnsi="宋体" w:eastAsia="宋体" w:cs="宋体"/>
                <w:sz w:val="18"/>
                <w:szCs w:val="18"/>
              </w:rPr>
            </w:pPr>
          </w:p>
        </w:tc>
        <w:tc>
          <w:tcPr>
            <w:tcW w:w="686" w:type="dxa"/>
            <w:shd w:val="clear" w:color="auto" w:fill="FFFFFF"/>
            <w:vAlign w:val="center"/>
          </w:tcPr>
          <w:p w14:paraId="29C8B6F2">
            <w:pPr>
              <w:spacing w:line="360" w:lineRule="auto"/>
              <w:jc w:val="center"/>
              <w:rPr>
                <w:rFonts w:ascii="宋体" w:hAnsi="宋体" w:eastAsia="宋体" w:cs="宋体"/>
                <w:sz w:val="18"/>
                <w:szCs w:val="18"/>
              </w:rPr>
            </w:pPr>
          </w:p>
        </w:tc>
        <w:tc>
          <w:tcPr>
            <w:tcW w:w="677" w:type="dxa"/>
            <w:shd w:val="clear" w:color="auto" w:fill="FFFFFF"/>
            <w:vAlign w:val="center"/>
          </w:tcPr>
          <w:p w14:paraId="0C3B88E9">
            <w:pPr>
              <w:spacing w:line="360" w:lineRule="auto"/>
              <w:jc w:val="center"/>
              <w:rPr>
                <w:rFonts w:ascii="宋体" w:hAnsi="宋体" w:eastAsia="宋体" w:cs="宋体"/>
                <w:sz w:val="18"/>
                <w:szCs w:val="18"/>
              </w:rPr>
            </w:pPr>
          </w:p>
        </w:tc>
        <w:tc>
          <w:tcPr>
            <w:tcW w:w="1238" w:type="dxa"/>
            <w:shd w:val="clear" w:color="auto" w:fill="FFFFFF"/>
            <w:vAlign w:val="center"/>
          </w:tcPr>
          <w:p w14:paraId="72AB8B93">
            <w:pPr>
              <w:spacing w:line="360" w:lineRule="auto"/>
              <w:jc w:val="center"/>
              <w:rPr>
                <w:rFonts w:ascii="宋体" w:hAnsi="宋体" w:eastAsia="宋体" w:cs="宋体"/>
                <w:sz w:val="18"/>
                <w:szCs w:val="18"/>
              </w:rPr>
            </w:pPr>
          </w:p>
        </w:tc>
        <w:tc>
          <w:tcPr>
            <w:tcW w:w="850" w:type="dxa"/>
            <w:shd w:val="clear" w:color="auto" w:fill="FFFFFF"/>
            <w:vAlign w:val="center"/>
          </w:tcPr>
          <w:p w14:paraId="264491A2">
            <w:pPr>
              <w:spacing w:line="360" w:lineRule="auto"/>
              <w:jc w:val="center"/>
              <w:rPr>
                <w:rFonts w:ascii="宋体" w:hAnsi="宋体" w:eastAsia="宋体" w:cs="宋体"/>
                <w:sz w:val="18"/>
                <w:szCs w:val="18"/>
              </w:rPr>
            </w:pPr>
          </w:p>
        </w:tc>
        <w:tc>
          <w:tcPr>
            <w:tcW w:w="850" w:type="dxa"/>
            <w:shd w:val="clear" w:color="auto" w:fill="FFFFFF"/>
            <w:vAlign w:val="center"/>
          </w:tcPr>
          <w:p w14:paraId="085B5A3B">
            <w:pPr>
              <w:spacing w:line="360" w:lineRule="auto"/>
              <w:jc w:val="center"/>
              <w:rPr>
                <w:rFonts w:ascii="宋体" w:hAnsi="宋体" w:eastAsia="宋体" w:cs="宋体"/>
                <w:sz w:val="18"/>
                <w:szCs w:val="18"/>
              </w:rPr>
            </w:pPr>
          </w:p>
        </w:tc>
        <w:tc>
          <w:tcPr>
            <w:tcW w:w="1382" w:type="dxa"/>
            <w:shd w:val="clear" w:color="auto" w:fill="FFFFFF"/>
            <w:vAlign w:val="center"/>
          </w:tcPr>
          <w:p w14:paraId="47382974">
            <w:pPr>
              <w:spacing w:line="360" w:lineRule="auto"/>
              <w:jc w:val="center"/>
              <w:rPr>
                <w:rFonts w:ascii="宋体" w:hAnsi="宋体" w:eastAsia="宋体" w:cs="宋体"/>
                <w:sz w:val="18"/>
                <w:szCs w:val="18"/>
              </w:rPr>
            </w:pPr>
          </w:p>
        </w:tc>
      </w:tr>
      <w:tr w14:paraId="45A25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ACFAF40">
            <w:pPr>
              <w:spacing w:line="360" w:lineRule="auto"/>
              <w:jc w:val="center"/>
              <w:rPr>
                <w:rFonts w:ascii="宋体" w:hAnsi="宋体" w:eastAsia="宋体" w:cs="宋体"/>
                <w:sz w:val="18"/>
                <w:szCs w:val="18"/>
              </w:rPr>
            </w:pPr>
          </w:p>
        </w:tc>
        <w:tc>
          <w:tcPr>
            <w:tcW w:w="1435" w:type="dxa"/>
            <w:shd w:val="clear" w:color="auto" w:fill="FFFFFF"/>
            <w:vAlign w:val="center"/>
          </w:tcPr>
          <w:p w14:paraId="701C4266">
            <w:pPr>
              <w:spacing w:line="360" w:lineRule="auto"/>
              <w:jc w:val="center"/>
              <w:rPr>
                <w:rFonts w:ascii="宋体" w:hAnsi="宋体" w:eastAsia="宋体" w:cs="宋体"/>
                <w:sz w:val="18"/>
                <w:szCs w:val="18"/>
              </w:rPr>
            </w:pPr>
          </w:p>
        </w:tc>
        <w:tc>
          <w:tcPr>
            <w:tcW w:w="1133" w:type="dxa"/>
            <w:shd w:val="clear" w:color="auto" w:fill="FFFFFF"/>
            <w:vAlign w:val="center"/>
          </w:tcPr>
          <w:p w14:paraId="064CBE98">
            <w:pPr>
              <w:spacing w:line="360" w:lineRule="auto"/>
              <w:jc w:val="center"/>
              <w:rPr>
                <w:rFonts w:ascii="宋体" w:hAnsi="宋体" w:eastAsia="宋体" w:cs="宋体"/>
                <w:sz w:val="18"/>
                <w:szCs w:val="18"/>
              </w:rPr>
            </w:pPr>
          </w:p>
        </w:tc>
        <w:tc>
          <w:tcPr>
            <w:tcW w:w="686" w:type="dxa"/>
            <w:shd w:val="clear" w:color="auto" w:fill="FFFFFF"/>
            <w:vAlign w:val="center"/>
          </w:tcPr>
          <w:p w14:paraId="084A6FF3">
            <w:pPr>
              <w:spacing w:line="360" w:lineRule="auto"/>
              <w:jc w:val="center"/>
              <w:rPr>
                <w:rFonts w:ascii="宋体" w:hAnsi="宋体" w:eastAsia="宋体" w:cs="宋体"/>
                <w:sz w:val="18"/>
                <w:szCs w:val="18"/>
              </w:rPr>
            </w:pPr>
          </w:p>
        </w:tc>
        <w:tc>
          <w:tcPr>
            <w:tcW w:w="677" w:type="dxa"/>
            <w:shd w:val="clear" w:color="auto" w:fill="FFFFFF"/>
            <w:vAlign w:val="center"/>
          </w:tcPr>
          <w:p w14:paraId="06232754">
            <w:pPr>
              <w:spacing w:line="360" w:lineRule="auto"/>
              <w:jc w:val="center"/>
              <w:rPr>
                <w:rFonts w:ascii="宋体" w:hAnsi="宋体" w:eastAsia="宋体" w:cs="宋体"/>
                <w:sz w:val="18"/>
                <w:szCs w:val="18"/>
              </w:rPr>
            </w:pPr>
          </w:p>
        </w:tc>
        <w:tc>
          <w:tcPr>
            <w:tcW w:w="1238" w:type="dxa"/>
            <w:shd w:val="clear" w:color="auto" w:fill="FFFFFF"/>
            <w:vAlign w:val="center"/>
          </w:tcPr>
          <w:p w14:paraId="03B8DA6F">
            <w:pPr>
              <w:spacing w:line="360" w:lineRule="auto"/>
              <w:jc w:val="center"/>
              <w:rPr>
                <w:rFonts w:ascii="宋体" w:hAnsi="宋体" w:eastAsia="宋体" w:cs="宋体"/>
                <w:sz w:val="18"/>
                <w:szCs w:val="18"/>
              </w:rPr>
            </w:pPr>
          </w:p>
        </w:tc>
        <w:tc>
          <w:tcPr>
            <w:tcW w:w="850" w:type="dxa"/>
            <w:shd w:val="clear" w:color="auto" w:fill="FFFFFF"/>
            <w:vAlign w:val="center"/>
          </w:tcPr>
          <w:p w14:paraId="14A7BB14">
            <w:pPr>
              <w:spacing w:line="360" w:lineRule="auto"/>
              <w:jc w:val="center"/>
              <w:rPr>
                <w:rFonts w:ascii="宋体" w:hAnsi="宋体" w:eastAsia="宋体" w:cs="宋体"/>
                <w:sz w:val="18"/>
                <w:szCs w:val="18"/>
              </w:rPr>
            </w:pPr>
          </w:p>
        </w:tc>
        <w:tc>
          <w:tcPr>
            <w:tcW w:w="850" w:type="dxa"/>
            <w:shd w:val="clear" w:color="auto" w:fill="FFFFFF"/>
            <w:vAlign w:val="center"/>
          </w:tcPr>
          <w:p w14:paraId="0D6FAF05">
            <w:pPr>
              <w:spacing w:line="360" w:lineRule="auto"/>
              <w:jc w:val="center"/>
              <w:rPr>
                <w:rFonts w:ascii="宋体" w:hAnsi="宋体" w:eastAsia="宋体" w:cs="宋体"/>
                <w:sz w:val="18"/>
                <w:szCs w:val="18"/>
              </w:rPr>
            </w:pPr>
          </w:p>
        </w:tc>
        <w:tc>
          <w:tcPr>
            <w:tcW w:w="1382" w:type="dxa"/>
            <w:shd w:val="clear" w:color="auto" w:fill="FFFFFF"/>
            <w:vAlign w:val="center"/>
          </w:tcPr>
          <w:p w14:paraId="2A94DF23">
            <w:pPr>
              <w:spacing w:line="360" w:lineRule="auto"/>
              <w:jc w:val="center"/>
              <w:rPr>
                <w:rFonts w:ascii="宋体" w:hAnsi="宋体" w:eastAsia="宋体" w:cs="宋体"/>
                <w:sz w:val="18"/>
                <w:szCs w:val="18"/>
              </w:rPr>
            </w:pPr>
          </w:p>
        </w:tc>
      </w:tr>
      <w:tr w14:paraId="32D1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6389765D">
            <w:pPr>
              <w:spacing w:line="360" w:lineRule="auto"/>
              <w:jc w:val="center"/>
              <w:rPr>
                <w:rFonts w:ascii="宋体" w:hAnsi="宋体" w:eastAsia="宋体" w:cs="宋体"/>
                <w:sz w:val="18"/>
                <w:szCs w:val="18"/>
              </w:rPr>
            </w:pPr>
          </w:p>
        </w:tc>
        <w:tc>
          <w:tcPr>
            <w:tcW w:w="1435" w:type="dxa"/>
            <w:shd w:val="clear" w:color="auto" w:fill="FFFFFF"/>
            <w:vAlign w:val="center"/>
          </w:tcPr>
          <w:p w14:paraId="108FFDC7">
            <w:pPr>
              <w:spacing w:line="360" w:lineRule="auto"/>
              <w:jc w:val="center"/>
              <w:rPr>
                <w:rFonts w:ascii="宋体" w:hAnsi="宋体" w:eastAsia="宋体" w:cs="宋体"/>
                <w:sz w:val="18"/>
                <w:szCs w:val="18"/>
              </w:rPr>
            </w:pPr>
          </w:p>
        </w:tc>
        <w:tc>
          <w:tcPr>
            <w:tcW w:w="1133" w:type="dxa"/>
            <w:shd w:val="clear" w:color="auto" w:fill="FFFFFF"/>
            <w:vAlign w:val="center"/>
          </w:tcPr>
          <w:p w14:paraId="129BB93A">
            <w:pPr>
              <w:spacing w:line="360" w:lineRule="auto"/>
              <w:jc w:val="center"/>
              <w:rPr>
                <w:rFonts w:ascii="宋体" w:hAnsi="宋体" w:eastAsia="宋体" w:cs="宋体"/>
                <w:sz w:val="18"/>
                <w:szCs w:val="18"/>
              </w:rPr>
            </w:pPr>
          </w:p>
        </w:tc>
        <w:tc>
          <w:tcPr>
            <w:tcW w:w="686" w:type="dxa"/>
            <w:shd w:val="clear" w:color="auto" w:fill="FFFFFF"/>
            <w:vAlign w:val="center"/>
          </w:tcPr>
          <w:p w14:paraId="70CBC5A8">
            <w:pPr>
              <w:spacing w:line="360" w:lineRule="auto"/>
              <w:jc w:val="center"/>
              <w:rPr>
                <w:rFonts w:ascii="宋体" w:hAnsi="宋体" w:eastAsia="宋体" w:cs="宋体"/>
                <w:sz w:val="18"/>
                <w:szCs w:val="18"/>
              </w:rPr>
            </w:pPr>
          </w:p>
        </w:tc>
        <w:tc>
          <w:tcPr>
            <w:tcW w:w="677" w:type="dxa"/>
            <w:shd w:val="clear" w:color="auto" w:fill="FFFFFF"/>
            <w:vAlign w:val="center"/>
          </w:tcPr>
          <w:p w14:paraId="3FBDEDE6">
            <w:pPr>
              <w:spacing w:line="360" w:lineRule="auto"/>
              <w:jc w:val="center"/>
              <w:rPr>
                <w:rFonts w:ascii="宋体" w:hAnsi="宋体" w:eastAsia="宋体" w:cs="宋体"/>
                <w:sz w:val="18"/>
                <w:szCs w:val="18"/>
              </w:rPr>
            </w:pPr>
          </w:p>
        </w:tc>
        <w:tc>
          <w:tcPr>
            <w:tcW w:w="1238" w:type="dxa"/>
            <w:shd w:val="clear" w:color="auto" w:fill="FFFFFF"/>
            <w:vAlign w:val="center"/>
          </w:tcPr>
          <w:p w14:paraId="2500B894">
            <w:pPr>
              <w:spacing w:line="360" w:lineRule="auto"/>
              <w:jc w:val="center"/>
              <w:rPr>
                <w:rFonts w:ascii="宋体" w:hAnsi="宋体" w:eastAsia="宋体" w:cs="宋体"/>
                <w:sz w:val="18"/>
                <w:szCs w:val="18"/>
              </w:rPr>
            </w:pPr>
          </w:p>
        </w:tc>
        <w:tc>
          <w:tcPr>
            <w:tcW w:w="850" w:type="dxa"/>
            <w:shd w:val="clear" w:color="auto" w:fill="FFFFFF"/>
            <w:vAlign w:val="center"/>
          </w:tcPr>
          <w:p w14:paraId="19AC27BE">
            <w:pPr>
              <w:spacing w:line="360" w:lineRule="auto"/>
              <w:jc w:val="center"/>
              <w:rPr>
                <w:rFonts w:ascii="宋体" w:hAnsi="宋体" w:eastAsia="宋体" w:cs="宋体"/>
                <w:sz w:val="18"/>
                <w:szCs w:val="18"/>
              </w:rPr>
            </w:pPr>
          </w:p>
        </w:tc>
        <w:tc>
          <w:tcPr>
            <w:tcW w:w="850" w:type="dxa"/>
            <w:shd w:val="clear" w:color="auto" w:fill="FFFFFF"/>
            <w:vAlign w:val="center"/>
          </w:tcPr>
          <w:p w14:paraId="0EC89786">
            <w:pPr>
              <w:spacing w:line="360" w:lineRule="auto"/>
              <w:jc w:val="center"/>
              <w:rPr>
                <w:rFonts w:ascii="宋体" w:hAnsi="宋体" w:eastAsia="宋体" w:cs="宋体"/>
                <w:sz w:val="18"/>
                <w:szCs w:val="18"/>
              </w:rPr>
            </w:pPr>
          </w:p>
        </w:tc>
        <w:tc>
          <w:tcPr>
            <w:tcW w:w="1382" w:type="dxa"/>
            <w:shd w:val="clear" w:color="auto" w:fill="FFFFFF"/>
            <w:vAlign w:val="center"/>
          </w:tcPr>
          <w:p w14:paraId="7CE7CD6F">
            <w:pPr>
              <w:spacing w:line="360" w:lineRule="auto"/>
              <w:jc w:val="center"/>
              <w:rPr>
                <w:rFonts w:ascii="宋体" w:hAnsi="宋体" w:eastAsia="宋体" w:cs="宋体"/>
                <w:sz w:val="18"/>
                <w:szCs w:val="18"/>
              </w:rPr>
            </w:pPr>
          </w:p>
        </w:tc>
      </w:tr>
      <w:tr w14:paraId="5637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4BB0D64C">
            <w:pPr>
              <w:spacing w:line="360" w:lineRule="auto"/>
              <w:jc w:val="center"/>
              <w:rPr>
                <w:rFonts w:ascii="宋体" w:hAnsi="宋体" w:eastAsia="宋体" w:cs="宋体"/>
                <w:sz w:val="18"/>
                <w:szCs w:val="18"/>
              </w:rPr>
            </w:pPr>
          </w:p>
        </w:tc>
        <w:tc>
          <w:tcPr>
            <w:tcW w:w="1435" w:type="dxa"/>
            <w:shd w:val="clear" w:color="auto" w:fill="FFFFFF"/>
            <w:vAlign w:val="center"/>
          </w:tcPr>
          <w:p w14:paraId="26C516D4">
            <w:pPr>
              <w:spacing w:line="360" w:lineRule="auto"/>
              <w:jc w:val="center"/>
              <w:rPr>
                <w:rFonts w:ascii="宋体" w:hAnsi="宋体" w:eastAsia="宋体" w:cs="宋体"/>
                <w:sz w:val="18"/>
                <w:szCs w:val="18"/>
              </w:rPr>
            </w:pPr>
          </w:p>
        </w:tc>
        <w:tc>
          <w:tcPr>
            <w:tcW w:w="1133" w:type="dxa"/>
            <w:shd w:val="clear" w:color="auto" w:fill="FFFFFF"/>
            <w:vAlign w:val="center"/>
          </w:tcPr>
          <w:p w14:paraId="1F4EA316">
            <w:pPr>
              <w:spacing w:line="360" w:lineRule="auto"/>
              <w:jc w:val="center"/>
              <w:rPr>
                <w:rFonts w:ascii="宋体" w:hAnsi="宋体" w:eastAsia="宋体" w:cs="宋体"/>
                <w:sz w:val="18"/>
                <w:szCs w:val="18"/>
              </w:rPr>
            </w:pPr>
          </w:p>
        </w:tc>
        <w:tc>
          <w:tcPr>
            <w:tcW w:w="686" w:type="dxa"/>
            <w:shd w:val="clear" w:color="auto" w:fill="FFFFFF"/>
            <w:vAlign w:val="center"/>
          </w:tcPr>
          <w:p w14:paraId="7B3142B8">
            <w:pPr>
              <w:spacing w:line="360" w:lineRule="auto"/>
              <w:jc w:val="center"/>
              <w:rPr>
                <w:rFonts w:ascii="宋体" w:hAnsi="宋体" w:eastAsia="宋体" w:cs="宋体"/>
                <w:sz w:val="18"/>
                <w:szCs w:val="18"/>
              </w:rPr>
            </w:pPr>
          </w:p>
        </w:tc>
        <w:tc>
          <w:tcPr>
            <w:tcW w:w="677" w:type="dxa"/>
            <w:shd w:val="clear" w:color="auto" w:fill="FFFFFF"/>
            <w:vAlign w:val="center"/>
          </w:tcPr>
          <w:p w14:paraId="06D04BC6">
            <w:pPr>
              <w:spacing w:line="360" w:lineRule="auto"/>
              <w:jc w:val="center"/>
              <w:rPr>
                <w:rFonts w:ascii="宋体" w:hAnsi="宋体" w:eastAsia="宋体" w:cs="宋体"/>
                <w:sz w:val="18"/>
                <w:szCs w:val="18"/>
              </w:rPr>
            </w:pPr>
          </w:p>
        </w:tc>
        <w:tc>
          <w:tcPr>
            <w:tcW w:w="1238" w:type="dxa"/>
            <w:shd w:val="clear" w:color="auto" w:fill="FFFFFF"/>
            <w:vAlign w:val="center"/>
          </w:tcPr>
          <w:p w14:paraId="0B741AD6">
            <w:pPr>
              <w:spacing w:line="360" w:lineRule="auto"/>
              <w:jc w:val="center"/>
              <w:rPr>
                <w:rFonts w:ascii="宋体" w:hAnsi="宋体" w:eastAsia="宋体" w:cs="宋体"/>
                <w:sz w:val="18"/>
                <w:szCs w:val="18"/>
              </w:rPr>
            </w:pPr>
          </w:p>
        </w:tc>
        <w:tc>
          <w:tcPr>
            <w:tcW w:w="850" w:type="dxa"/>
            <w:shd w:val="clear" w:color="auto" w:fill="FFFFFF"/>
            <w:vAlign w:val="center"/>
          </w:tcPr>
          <w:p w14:paraId="60D0B93E">
            <w:pPr>
              <w:spacing w:line="360" w:lineRule="auto"/>
              <w:jc w:val="center"/>
              <w:rPr>
                <w:rFonts w:ascii="宋体" w:hAnsi="宋体" w:eastAsia="宋体" w:cs="宋体"/>
                <w:sz w:val="18"/>
                <w:szCs w:val="18"/>
              </w:rPr>
            </w:pPr>
          </w:p>
        </w:tc>
        <w:tc>
          <w:tcPr>
            <w:tcW w:w="850" w:type="dxa"/>
            <w:shd w:val="clear" w:color="auto" w:fill="FFFFFF"/>
            <w:vAlign w:val="center"/>
          </w:tcPr>
          <w:p w14:paraId="6A33D407">
            <w:pPr>
              <w:spacing w:line="360" w:lineRule="auto"/>
              <w:jc w:val="center"/>
              <w:rPr>
                <w:rFonts w:ascii="宋体" w:hAnsi="宋体" w:eastAsia="宋体" w:cs="宋体"/>
                <w:sz w:val="18"/>
                <w:szCs w:val="18"/>
              </w:rPr>
            </w:pPr>
          </w:p>
        </w:tc>
        <w:tc>
          <w:tcPr>
            <w:tcW w:w="1382" w:type="dxa"/>
            <w:shd w:val="clear" w:color="auto" w:fill="FFFFFF"/>
            <w:vAlign w:val="center"/>
          </w:tcPr>
          <w:p w14:paraId="593C59BD">
            <w:pPr>
              <w:spacing w:line="360" w:lineRule="auto"/>
              <w:jc w:val="center"/>
              <w:rPr>
                <w:rFonts w:ascii="宋体" w:hAnsi="宋体" w:eastAsia="宋体" w:cs="宋体"/>
                <w:sz w:val="18"/>
                <w:szCs w:val="18"/>
              </w:rPr>
            </w:pPr>
          </w:p>
        </w:tc>
      </w:tr>
    </w:tbl>
    <w:p w14:paraId="136CC8F6">
      <w:pPr>
        <w:rPr>
          <w:rFonts w:ascii="宋体" w:hAnsi="宋体" w:eastAsia="宋体" w:cs="宋体"/>
          <w:sz w:val="18"/>
          <w:szCs w:val="18"/>
          <w:lang w:eastAsia="zh-CN"/>
        </w:rPr>
      </w:pPr>
      <w:r>
        <w:rPr>
          <w:rFonts w:hint="eastAsia" w:ascii="宋体" w:hAnsi="宋体" w:eastAsia="宋体" w:cs="宋体"/>
          <w:sz w:val="18"/>
          <w:szCs w:val="18"/>
          <w:lang w:eastAsia="zh-CN"/>
        </w:rPr>
        <w:br w:type="page"/>
      </w:r>
    </w:p>
    <w:p w14:paraId="63C5C0AA">
      <w:pPr>
        <w:bidi w:val="0"/>
        <w:jc w:val="center"/>
        <w:rPr>
          <w:rFonts w:hint="eastAsia" w:ascii="宋体" w:hAnsi="宋体" w:eastAsia="宋体" w:cs="宋体"/>
          <w:b/>
          <w:bCs/>
        </w:rPr>
      </w:pPr>
      <w:bookmarkStart w:id="467" w:name="_Toc29754"/>
      <w:r>
        <w:rPr>
          <w:rFonts w:hint="eastAsia" w:ascii="宋体" w:hAnsi="宋体" w:eastAsia="宋体" w:cs="宋体"/>
          <w:b/>
          <w:bCs/>
        </w:rPr>
        <w:t>主要人员简历表</w:t>
      </w:r>
      <w:bookmarkEnd w:id="467"/>
    </w:p>
    <w:p w14:paraId="32B91B2D">
      <w:pPr>
        <w:bidi w:val="0"/>
        <w:jc w:val="center"/>
        <w:rPr>
          <w:rFonts w:hint="eastAsia" w:ascii="宋体" w:hAnsi="宋体" w:eastAsia="宋体" w:cs="宋体"/>
        </w:rPr>
      </w:pPr>
    </w:p>
    <w:tbl>
      <w:tblPr>
        <w:tblStyle w:val="16"/>
        <w:tblW w:w="9058" w:type="dxa"/>
        <w:jc w:val="center"/>
        <w:tblLayout w:type="fixed"/>
        <w:tblCellMar>
          <w:top w:w="0" w:type="dxa"/>
          <w:left w:w="10" w:type="dxa"/>
          <w:bottom w:w="0" w:type="dxa"/>
          <w:right w:w="10" w:type="dxa"/>
        </w:tblCellMar>
      </w:tblPr>
      <w:tblGrid>
        <w:gridCol w:w="1482"/>
        <w:gridCol w:w="1405"/>
        <w:gridCol w:w="1080"/>
        <w:gridCol w:w="987"/>
        <w:gridCol w:w="603"/>
        <w:gridCol w:w="655"/>
        <w:gridCol w:w="995"/>
        <w:gridCol w:w="1851"/>
      </w:tblGrid>
      <w:tr w14:paraId="1593AB05">
        <w:tblPrEx>
          <w:tblCellMar>
            <w:top w:w="0" w:type="dxa"/>
            <w:left w:w="10" w:type="dxa"/>
            <w:bottom w:w="0" w:type="dxa"/>
            <w:right w:w="10" w:type="dxa"/>
          </w:tblCellMar>
        </w:tblPrEx>
        <w:trPr>
          <w:trHeight w:val="878" w:hRule="exact"/>
          <w:jc w:val="center"/>
        </w:trPr>
        <w:tc>
          <w:tcPr>
            <w:tcW w:w="1482" w:type="dxa"/>
            <w:tcBorders>
              <w:top w:val="single" w:color="auto" w:sz="4" w:space="0"/>
              <w:left w:val="single" w:color="auto" w:sz="4" w:space="0"/>
            </w:tcBorders>
            <w:shd w:val="clear" w:color="auto" w:fill="FFFFFF"/>
            <w:vAlign w:val="center"/>
          </w:tcPr>
          <w:p w14:paraId="4CB61B41">
            <w:pPr>
              <w:pStyle w:val="30"/>
              <w:spacing w:line="240" w:lineRule="auto"/>
              <w:ind w:firstLine="0"/>
              <w:jc w:val="center"/>
              <w:rPr>
                <w:sz w:val="21"/>
                <w:szCs w:val="21"/>
              </w:rPr>
            </w:pPr>
            <w:r>
              <w:rPr>
                <w:rFonts w:hint="eastAsia"/>
                <w:sz w:val="21"/>
                <w:szCs w:val="21"/>
              </w:rPr>
              <w:t>姓名</w:t>
            </w:r>
          </w:p>
        </w:tc>
        <w:tc>
          <w:tcPr>
            <w:tcW w:w="1405" w:type="dxa"/>
            <w:tcBorders>
              <w:top w:val="single" w:color="auto" w:sz="4" w:space="0"/>
              <w:left w:val="single" w:color="auto" w:sz="4" w:space="0"/>
            </w:tcBorders>
            <w:shd w:val="clear" w:color="auto" w:fill="FFFFFF"/>
            <w:vAlign w:val="center"/>
          </w:tcPr>
          <w:p w14:paraId="189A3F0D">
            <w:pPr>
              <w:jc w:val="center"/>
              <w:rPr>
                <w:rFonts w:ascii="宋体" w:hAnsi="宋体" w:eastAsia="宋体" w:cs="宋体"/>
                <w:sz w:val="21"/>
                <w:szCs w:val="21"/>
              </w:rPr>
            </w:pPr>
          </w:p>
        </w:tc>
        <w:tc>
          <w:tcPr>
            <w:tcW w:w="1080" w:type="dxa"/>
            <w:tcBorders>
              <w:top w:val="single" w:color="auto" w:sz="4" w:space="0"/>
              <w:left w:val="single" w:color="auto" w:sz="4" w:space="0"/>
            </w:tcBorders>
            <w:shd w:val="clear" w:color="auto" w:fill="FFFFFF"/>
            <w:vAlign w:val="center"/>
          </w:tcPr>
          <w:p w14:paraId="57C3DCC3">
            <w:pPr>
              <w:pStyle w:val="30"/>
              <w:spacing w:line="240" w:lineRule="auto"/>
              <w:ind w:firstLine="0"/>
              <w:jc w:val="center"/>
              <w:rPr>
                <w:sz w:val="21"/>
                <w:szCs w:val="21"/>
              </w:rPr>
            </w:pPr>
            <w:r>
              <w:rPr>
                <w:rFonts w:hint="eastAsia"/>
                <w:sz w:val="21"/>
                <w:szCs w:val="21"/>
              </w:rPr>
              <w:t>年龄</w:t>
            </w:r>
          </w:p>
        </w:tc>
        <w:tc>
          <w:tcPr>
            <w:tcW w:w="1590" w:type="dxa"/>
            <w:gridSpan w:val="2"/>
            <w:tcBorders>
              <w:top w:val="single" w:color="auto" w:sz="4" w:space="0"/>
              <w:left w:val="single" w:color="auto" w:sz="4" w:space="0"/>
            </w:tcBorders>
            <w:shd w:val="clear" w:color="auto" w:fill="FFFFFF"/>
            <w:vAlign w:val="center"/>
          </w:tcPr>
          <w:p w14:paraId="2CD99275">
            <w:pPr>
              <w:jc w:val="center"/>
              <w:rPr>
                <w:rFonts w:ascii="宋体" w:hAnsi="宋体" w:eastAsia="宋体" w:cs="宋体"/>
                <w:sz w:val="21"/>
                <w:szCs w:val="21"/>
              </w:rPr>
            </w:pPr>
          </w:p>
        </w:tc>
        <w:tc>
          <w:tcPr>
            <w:tcW w:w="1650" w:type="dxa"/>
            <w:gridSpan w:val="2"/>
            <w:tcBorders>
              <w:top w:val="single" w:color="auto" w:sz="4" w:space="0"/>
              <w:left w:val="single" w:color="auto" w:sz="4" w:space="0"/>
            </w:tcBorders>
            <w:shd w:val="clear" w:color="auto" w:fill="FFFFFF"/>
            <w:vAlign w:val="center"/>
          </w:tcPr>
          <w:p w14:paraId="073E8369">
            <w:pPr>
              <w:pStyle w:val="30"/>
              <w:spacing w:line="240" w:lineRule="auto"/>
              <w:ind w:firstLine="0"/>
              <w:jc w:val="center"/>
              <w:rPr>
                <w:sz w:val="21"/>
                <w:szCs w:val="21"/>
              </w:rPr>
            </w:pPr>
            <w:r>
              <w:rPr>
                <w:rFonts w:hint="eastAsia"/>
                <w:sz w:val="21"/>
                <w:szCs w:val="21"/>
              </w:rPr>
              <w:t>执业或职业</w:t>
            </w:r>
          </w:p>
          <w:p w14:paraId="67B74BCA">
            <w:pPr>
              <w:pStyle w:val="30"/>
              <w:spacing w:line="240" w:lineRule="auto"/>
              <w:ind w:firstLine="0"/>
              <w:jc w:val="center"/>
              <w:rPr>
                <w:sz w:val="21"/>
                <w:szCs w:val="21"/>
              </w:rPr>
            </w:pPr>
            <w:r>
              <w:rPr>
                <w:rFonts w:hint="eastAsia"/>
                <w:sz w:val="21"/>
                <w:szCs w:val="21"/>
              </w:rPr>
              <w:t>资格证书名称</w:t>
            </w:r>
          </w:p>
        </w:tc>
        <w:tc>
          <w:tcPr>
            <w:tcW w:w="1851" w:type="dxa"/>
            <w:tcBorders>
              <w:top w:val="single" w:color="auto" w:sz="4" w:space="0"/>
              <w:left w:val="single" w:color="auto" w:sz="4" w:space="0"/>
              <w:right w:val="single" w:color="auto" w:sz="4" w:space="0"/>
            </w:tcBorders>
            <w:shd w:val="clear" w:color="auto" w:fill="FFFFFF"/>
            <w:vAlign w:val="center"/>
          </w:tcPr>
          <w:p w14:paraId="16BAD657">
            <w:pPr>
              <w:jc w:val="center"/>
              <w:rPr>
                <w:rFonts w:ascii="宋体" w:hAnsi="宋体" w:eastAsia="宋体" w:cs="宋体"/>
                <w:sz w:val="21"/>
                <w:szCs w:val="21"/>
                <w:lang w:eastAsia="zh-CN"/>
              </w:rPr>
            </w:pPr>
          </w:p>
        </w:tc>
      </w:tr>
      <w:tr w14:paraId="6C86B88E">
        <w:tblPrEx>
          <w:tblCellMar>
            <w:top w:w="0" w:type="dxa"/>
            <w:left w:w="10" w:type="dxa"/>
            <w:bottom w:w="0" w:type="dxa"/>
            <w:right w:w="10" w:type="dxa"/>
          </w:tblCellMar>
        </w:tblPrEx>
        <w:trPr>
          <w:trHeight w:val="874" w:hRule="exact"/>
          <w:jc w:val="center"/>
        </w:trPr>
        <w:tc>
          <w:tcPr>
            <w:tcW w:w="1482" w:type="dxa"/>
            <w:tcBorders>
              <w:top w:val="single" w:color="auto" w:sz="4" w:space="0"/>
              <w:left w:val="single" w:color="auto" w:sz="4" w:space="0"/>
            </w:tcBorders>
            <w:shd w:val="clear" w:color="auto" w:fill="FFFFFF"/>
            <w:vAlign w:val="center"/>
          </w:tcPr>
          <w:p w14:paraId="5752FB2B">
            <w:pPr>
              <w:pStyle w:val="30"/>
              <w:spacing w:line="240" w:lineRule="auto"/>
              <w:ind w:firstLine="0"/>
              <w:jc w:val="center"/>
              <w:rPr>
                <w:sz w:val="21"/>
                <w:szCs w:val="21"/>
              </w:rPr>
            </w:pPr>
            <w:r>
              <w:rPr>
                <w:rFonts w:hint="eastAsia"/>
                <w:sz w:val="21"/>
                <w:szCs w:val="21"/>
              </w:rPr>
              <w:t>职称</w:t>
            </w:r>
          </w:p>
        </w:tc>
        <w:tc>
          <w:tcPr>
            <w:tcW w:w="1405" w:type="dxa"/>
            <w:tcBorders>
              <w:top w:val="single" w:color="auto" w:sz="4" w:space="0"/>
              <w:left w:val="single" w:color="auto" w:sz="4" w:space="0"/>
            </w:tcBorders>
            <w:shd w:val="clear" w:color="auto" w:fill="FFFFFF"/>
            <w:vAlign w:val="center"/>
          </w:tcPr>
          <w:p w14:paraId="3B56A8E2">
            <w:pPr>
              <w:jc w:val="center"/>
              <w:rPr>
                <w:rFonts w:ascii="宋体" w:hAnsi="宋体" w:eastAsia="宋体" w:cs="宋体"/>
                <w:sz w:val="21"/>
                <w:szCs w:val="21"/>
              </w:rPr>
            </w:pPr>
          </w:p>
        </w:tc>
        <w:tc>
          <w:tcPr>
            <w:tcW w:w="1080" w:type="dxa"/>
            <w:tcBorders>
              <w:top w:val="single" w:color="auto" w:sz="4" w:space="0"/>
              <w:left w:val="single" w:color="auto" w:sz="4" w:space="0"/>
            </w:tcBorders>
            <w:shd w:val="clear" w:color="auto" w:fill="FFFFFF"/>
            <w:vAlign w:val="center"/>
          </w:tcPr>
          <w:p w14:paraId="58C665E4">
            <w:pPr>
              <w:pStyle w:val="30"/>
              <w:spacing w:line="240" w:lineRule="auto"/>
              <w:ind w:firstLine="0"/>
              <w:jc w:val="center"/>
              <w:rPr>
                <w:sz w:val="21"/>
                <w:szCs w:val="21"/>
              </w:rPr>
            </w:pPr>
            <w:r>
              <w:rPr>
                <w:rFonts w:hint="eastAsia"/>
                <w:sz w:val="21"/>
                <w:szCs w:val="21"/>
              </w:rPr>
              <w:t>学历</w:t>
            </w:r>
          </w:p>
        </w:tc>
        <w:tc>
          <w:tcPr>
            <w:tcW w:w="1590" w:type="dxa"/>
            <w:gridSpan w:val="2"/>
            <w:tcBorders>
              <w:top w:val="single" w:color="auto" w:sz="4" w:space="0"/>
              <w:left w:val="single" w:color="auto" w:sz="4" w:space="0"/>
            </w:tcBorders>
            <w:shd w:val="clear" w:color="auto" w:fill="FFFFFF"/>
            <w:vAlign w:val="center"/>
          </w:tcPr>
          <w:p w14:paraId="462AC887">
            <w:pPr>
              <w:jc w:val="center"/>
              <w:rPr>
                <w:rFonts w:ascii="宋体" w:hAnsi="宋体" w:eastAsia="宋体" w:cs="宋体"/>
                <w:sz w:val="21"/>
                <w:szCs w:val="21"/>
              </w:rPr>
            </w:pPr>
          </w:p>
        </w:tc>
        <w:tc>
          <w:tcPr>
            <w:tcW w:w="1650" w:type="dxa"/>
            <w:gridSpan w:val="2"/>
            <w:tcBorders>
              <w:top w:val="single" w:color="auto" w:sz="4" w:space="0"/>
              <w:left w:val="single" w:color="auto" w:sz="4" w:space="0"/>
            </w:tcBorders>
            <w:shd w:val="clear" w:color="auto" w:fill="FFFFFF"/>
            <w:vAlign w:val="center"/>
          </w:tcPr>
          <w:p w14:paraId="5284394F">
            <w:pPr>
              <w:pStyle w:val="30"/>
              <w:spacing w:line="240" w:lineRule="auto"/>
              <w:ind w:firstLine="0"/>
              <w:jc w:val="center"/>
              <w:rPr>
                <w:sz w:val="21"/>
                <w:szCs w:val="21"/>
              </w:rPr>
            </w:pPr>
            <w:r>
              <w:rPr>
                <w:rFonts w:hint="eastAsia"/>
                <w:sz w:val="21"/>
                <w:szCs w:val="21"/>
              </w:rPr>
              <w:t>拟在本项目任职</w:t>
            </w:r>
          </w:p>
        </w:tc>
        <w:tc>
          <w:tcPr>
            <w:tcW w:w="1851" w:type="dxa"/>
            <w:tcBorders>
              <w:top w:val="single" w:color="auto" w:sz="4" w:space="0"/>
              <w:left w:val="single" w:color="auto" w:sz="4" w:space="0"/>
              <w:right w:val="single" w:color="auto" w:sz="4" w:space="0"/>
            </w:tcBorders>
            <w:shd w:val="clear" w:color="auto" w:fill="FFFFFF"/>
            <w:vAlign w:val="center"/>
          </w:tcPr>
          <w:p w14:paraId="2A189256">
            <w:pPr>
              <w:jc w:val="center"/>
              <w:rPr>
                <w:rFonts w:ascii="宋体" w:hAnsi="宋体" w:eastAsia="宋体" w:cs="宋体"/>
                <w:sz w:val="21"/>
                <w:szCs w:val="21"/>
              </w:rPr>
            </w:pPr>
          </w:p>
        </w:tc>
      </w:tr>
      <w:tr w14:paraId="6008E9C2">
        <w:tblPrEx>
          <w:tblCellMar>
            <w:top w:w="0" w:type="dxa"/>
            <w:left w:w="10" w:type="dxa"/>
            <w:bottom w:w="0" w:type="dxa"/>
            <w:right w:w="10" w:type="dxa"/>
          </w:tblCellMar>
        </w:tblPrEx>
        <w:trPr>
          <w:trHeight w:val="878" w:hRule="exact"/>
          <w:jc w:val="center"/>
        </w:trPr>
        <w:tc>
          <w:tcPr>
            <w:tcW w:w="1482" w:type="dxa"/>
            <w:tcBorders>
              <w:top w:val="single" w:color="auto" w:sz="4" w:space="0"/>
              <w:left w:val="single" w:color="auto" w:sz="4" w:space="0"/>
            </w:tcBorders>
            <w:shd w:val="clear" w:color="auto" w:fill="FFFFFF"/>
            <w:vAlign w:val="center"/>
          </w:tcPr>
          <w:p w14:paraId="6050225F">
            <w:pPr>
              <w:pStyle w:val="30"/>
              <w:spacing w:line="240" w:lineRule="auto"/>
              <w:ind w:firstLine="0"/>
              <w:jc w:val="center"/>
              <w:rPr>
                <w:sz w:val="21"/>
                <w:szCs w:val="21"/>
              </w:rPr>
            </w:pPr>
            <w:r>
              <w:rPr>
                <w:rFonts w:hint="eastAsia"/>
                <w:sz w:val="21"/>
                <w:szCs w:val="21"/>
              </w:rPr>
              <w:t>工作年限</w:t>
            </w:r>
          </w:p>
        </w:tc>
        <w:tc>
          <w:tcPr>
            <w:tcW w:w="4075" w:type="dxa"/>
            <w:gridSpan w:val="4"/>
            <w:tcBorders>
              <w:top w:val="single" w:color="auto" w:sz="4" w:space="0"/>
              <w:left w:val="single" w:color="auto" w:sz="4" w:space="0"/>
            </w:tcBorders>
            <w:shd w:val="clear" w:color="auto" w:fill="FFFFFF"/>
            <w:vAlign w:val="center"/>
          </w:tcPr>
          <w:p w14:paraId="2D40BDB4">
            <w:pPr>
              <w:jc w:val="center"/>
              <w:rPr>
                <w:rFonts w:ascii="宋体" w:hAnsi="宋体" w:eastAsia="宋体" w:cs="宋体"/>
                <w:sz w:val="21"/>
                <w:szCs w:val="21"/>
              </w:rPr>
            </w:pPr>
          </w:p>
        </w:tc>
        <w:tc>
          <w:tcPr>
            <w:tcW w:w="1650" w:type="dxa"/>
            <w:gridSpan w:val="2"/>
            <w:tcBorders>
              <w:top w:val="single" w:color="auto" w:sz="4" w:space="0"/>
              <w:left w:val="single" w:color="auto" w:sz="4" w:space="0"/>
            </w:tcBorders>
            <w:shd w:val="clear" w:color="auto" w:fill="FFFFFF"/>
            <w:vAlign w:val="center"/>
          </w:tcPr>
          <w:p w14:paraId="2D609FFF">
            <w:pPr>
              <w:pStyle w:val="30"/>
              <w:spacing w:line="240" w:lineRule="auto"/>
              <w:ind w:firstLine="0"/>
              <w:jc w:val="center"/>
              <w:rPr>
                <w:sz w:val="21"/>
                <w:szCs w:val="21"/>
              </w:rPr>
            </w:pPr>
            <w:r>
              <w:rPr>
                <w:rFonts w:hint="eastAsia"/>
                <w:sz w:val="21"/>
                <w:szCs w:val="21"/>
              </w:rPr>
              <w:t>从事类似工作年限</w:t>
            </w:r>
          </w:p>
        </w:tc>
        <w:tc>
          <w:tcPr>
            <w:tcW w:w="1851" w:type="dxa"/>
            <w:tcBorders>
              <w:top w:val="single" w:color="auto" w:sz="4" w:space="0"/>
              <w:left w:val="single" w:color="auto" w:sz="4" w:space="0"/>
              <w:right w:val="single" w:color="auto" w:sz="4" w:space="0"/>
            </w:tcBorders>
            <w:shd w:val="clear" w:color="auto" w:fill="FFFFFF"/>
            <w:vAlign w:val="center"/>
          </w:tcPr>
          <w:p w14:paraId="28C342F0">
            <w:pPr>
              <w:jc w:val="center"/>
              <w:rPr>
                <w:rFonts w:ascii="宋体" w:hAnsi="宋体" w:eastAsia="宋体" w:cs="宋体"/>
                <w:sz w:val="21"/>
                <w:szCs w:val="21"/>
              </w:rPr>
            </w:pPr>
          </w:p>
        </w:tc>
      </w:tr>
      <w:tr w14:paraId="61FC6D3D">
        <w:tblPrEx>
          <w:tblCellMar>
            <w:top w:w="0" w:type="dxa"/>
            <w:left w:w="10" w:type="dxa"/>
            <w:bottom w:w="0" w:type="dxa"/>
            <w:right w:w="10" w:type="dxa"/>
          </w:tblCellMar>
        </w:tblPrEx>
        <w:trPr>
          <w:trHeight w:val="849" w:hRule="exact"/>
          <w:jc w:val="center"/>
        </w:trPr>
        <w:tc>
          <w:tcPr>
            <w:tcW w:w="1482" w:type="dxa"/>
            <w:tcBorders>
              <w:top w:val="single" w:color="auto" w:sz="4" w:space="0"/>
              <w:left w:val="single" w:color="auto" w:sz="4" w:space="0"/>
            </w:tcBorders>
            <w:shd w:val="clear" w:color="auto" w:fill="FFFFFF"/>
            <w:vAlign w:val="center"/>
          </w:tcPr>
          <w:p w14:paraId="7E7E2591">
            <w:pPr>
              <w:pStyle w:val="30"/>
              <w:spacing w:line="240" w:lineRule="auto"/>
              <w:ind w:firstLine="0"/>
              <w:jc w:val="center"/>
              <w:rPr>
                <w:sz w:val="21"/>
                <w:szCs w:val="21"/>
              </w:rPr>
            </w:pPr>
            <w:r>
              <w:rPr>
                <w:rFonts w:hint="eastAsia"/>
                <w:sz w:val="21"/>
                <w:szCs w:val="21"/>
              </w:rPr>
              <w:t>毕业学校</w:t>
            </w:r>
          </w:p>
        </w:tc>
        <w:tc>
          <w:tcPr>
            <w:tcW w:w="7576" w:type="dxa"/>
            <w:gridSpan w:val="7"/>
            <w:tcBorders>
              <w:top w:val="single" w:color="auto" w:sz="4" w:space="0"/>
              <w:left w:val="single" w:color="auto" w:sz="4" w:space="0"/>
              <w:right w:val="single" w:color="auto" w:sz="4" w:space="0"/>
            </w:tcBorders>
            <w:shd w:val="clear" w:color="auto" w:fill="FFFFFF"/>
            <w:vAlign w:val="center"/>
          </w:tcPr>
          <w:p w14:paraId="12817498">
            <w:pPr>
              <w:pStyle w:val="30"/>
              <w:tabs>
                <w:tab w:val="left" w:pos="2021"/>
                <w:tab w:val="left" w:pos="3331"/>
              </w:tabs>
              <w:spacing w:line="240" w:lineRule="auto"/>
              <w:ind w:firstLine="420" w:firstLineChars="200"/>
              <w:jc w:val="center"/>
              <w:rPr>
                <w:sz w:val="21"/>
                <w:szCs w:val="21"/>
              </w:rPr>
            </w:pPr>
            <w:r>
              <w:rPr>
                <w:rFonts w:hint="eastAsia"/>
                <w:sz w:val="21"/>
                <w:szCs w:val="21"/>
                <w:u w:val="single"/>
                <w:lang w:val="en-US" w:eastAsia="zh-CN"/>
              </w:rPr>
              <w:t xml:space="preserve">                 </w:t>
            </w:r>
            <w:r>
              <w:rPr>
                <w:rFonts w:hint="eastAsia"/>
                <w:sz w:val="21"/>
                <w:szCs w:val="21"/>
              </w:rPr>
              <w:t>年毕业于</w:t>
            </w:r>
            <w:r>
              <w:rPr>
                <w:rFonts w:hint="eastAsia"/>
                <w:sz w:val="21"/>
                <w:szCs w:val="21"/>
                <w:u w:val="single"/>
                <w:lang w:val="en-US" w:eastAsia="zh-CN"/>
              </w:rPr>
              <w:t xml:space="preserve">        </w:t>
            </w:r>
            <w:r>
              <w:rPr>
                <w:rFonts w:hint="eastAsia"/>
                <w:sz w:val="21"/>
                <w:szCs w:val="21"/>
              </w:rPr>
              <w:t>学校</w:t>
            </w:r>
            <w:r>
              <w:rPr>
                <w:rFonts w:hint="eastAsia"/>
                <w:sz w:val="21"/>
                <w:szCs w:val="21"/>
                <w:u w:val="single"/>
                <w:lang w:val="en-US" w:eastAsia="zh-CN"/>
              </w:rPr>
              <w:t xml:space="preserve">    </w:t>
            </w:r>
            <w:r>
              <w:rPr>
                <w:rFonts w:hint="eastAsia"/>
                <w:sz w:val="21"/>
                <w:szCs w:val="21"/>
              </w:rPr>
              <w:t>专业</w:t>
            </w:r>
          </w:p>
        </w:tc>
      </w:tr>
      <w:tr w14:paraId="2CB62A55">
        <w:tblPrEx>
          <w:tblCellMar>
            <w:top w:w="0" w:type="dxa"/>
            <w:left w:w="10" w:type="dxa"/>
            <w:bottom w:w="0" w:type="dxa"/>
            <w:right w:w="10" w:type="dxa"/>
          </w:tblCellMar>
        </w:tblPrEx>
        <w:trPr>
          <w:trHeight w:val="873" w:hRule="exact"/>
          <w:jc w:val="center"/>
        </w:trPr>
        <w:tc>
          <w:tcPr>
            <w:tcW w:w="9058"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522D119F">
            <w:pPr>
              <w:pStyle w:val="30"/>
              <w:spacing w:line="240" w:lineRule="auto"/>
              <w:ind w:firstLine="210" w:firstLineChars="100"/>
              <w:rPr>
                <w:sz w:val="21"/>
                <w:szCs w:val="21"/>
              </w:rPr>
            </w:pPr>
            <w:r>
              <w:rPr>
                <w:rFonts w:hint="eastAsia"/>
                <w:sz w:val="21"/>
                <w:szCs w:val="21"/>
              </w:rPr>
              <w:t>主要工作经历</w:t>
            </w:r>
          </w:p>
        </w:tc>
      </w:tr>
      <w:tr w14:paraId="1ADBBFE1">
        <w:tblPrEx>
          <w:tblCellMar>
            <w:top w:w="0" w:type="dxa"/>
            <w:left w:w="10" w:type="dxa"/>
            <w:bottom w:w="0" w:type="dxa"/>
            <w:right w:w="10" w:type="dxa"/>
          </w:tblCellMar>
        </w:tblPrEx>
        <w:trPr>
          <w:trHeight w:val="874" w:hRule="exact"/>
          <w:jc w:val="center"/>
        </w:trPr>
        <w:tc>
          <w:tcPr>
            <w:tcW w:w="1482" w:type="dxa"/>
            <w:tcBorders>
              <w:top w:val="single" w:color="auto" w:sz="4" w:space="0"/>
              <w:left w:val="single" w:color="auto" w:sz="4" w:space="0"/>
            </w:tcBorders>
            <w:shd w:val="clear" w:color="auto" w:fill="FFFFFF"/>
            <w:vAlign w:val="center"/>
          </w:tcPr>
          <w:p w14:paraId="25E322AD">
            <w:pPr>
              <w:pStyle w:val="30"/>
              <w:spacing w:line="240" w:lineRule="auto"/>
              <w:ind w:firstLine="0"/>
              <w:jc w:val="center"/>
              <w:rPr>
                <w:sz w:val="21"/>
                <w:szCs w:val="21"/>
              </w:rPr>
            </w:pPr>
            <w:r>
              <w:rPr>
                <w:rFonts w:hint="eastAsia"/>
                <w:sz w:val="21"/>
                <w:szCs w:val="21"/>
              </w:rPr>
              <w:t>时间</w:t>
            </w:r>
          </w:p>
        </w:tc>
        <w:tc>
          <w:tcPr>
            <w:tcW w:w="3472" w:type="dxa"/>
            <w:gridSpan w:val="3"/>
            <w:tcBorders>
              <w:top w:val="single" w:color="auto" w:sz="4" w:space="0"/>
              <w:left w:val="single" w:color="auto" w:sz="4" w:space="0"/>
            </w:tcBorders>
            <w:shd w:val="clear" w:color="auto" w:fill="FFFFFF"/>
            <w:vAlign w:val="center"/>
          </w:tcPr>
          <w:p w14:paraId="5A6A947C">
            <w:pPr>
              <w:pStyle w:val="30"/>
              <w:spacing w:line="240" w:lineRule="auto"/>
              <w:ind w:firstLine="0"/>
              <w:jc w:val="center"/>
              <w:rPr>
                <w:sz w:val="21"/>
                <w:szCs w:val="21"/>
              </w:rPr>
            </w:pPr>
            <w:r>
              <w:rPr>
                <w:rFonts w:hint="eastAsia"/>
                <w:sz w:val="21"/>
                <w:szCs w:val="21"/>
              </w:rPr>
              <w:t>参加过的类似项目</w:t>
            </w:r>
          </w:p>
        </w:tc>
        <w:tc>
          <w:tcPr>
            <w:tcW w:w="1258" w:type="dxa"/>
            <w:gridSpan w:val="2"/>
            <w:tcBorders>
              <w:top w:val="single" w:color="auto" w:sz="4" w:space="0"/>
              <w:left w:val="single" w:color="auto" w:sz="4" w:space="0"/>
            </w:tcBorders>
            <w:shd w:val="clear" w:color="auto" w:fill="FFFFFF"/>
            <w:vAlign w:val="center"/>
          </w:tcPr>
          <w:p w14:paraId="65816F62">
            <w:pPr>
              <w:pStyle w:val="30"/>
              <w:spacing w:line="240" w:lineRule="auto"/>
              <w:ind w:firstLine="0"/>
              <w:jc w:val="center"/>
              <w:rPr>
                <w:sz w:val="21"/>
                <w:szCs w:val="21"/>
              </w:rPr>
            </w:pPr>
            <w:r>
              <w:rPr>
                <w:rFonts w:hint="eastAsia"/>
                <w:sz w:val="21"/>
                <w:szCs w:val="21"/>
              </w:rPr>
              <w:t>担任职务</w:t>
            </w:r>
          </w:p>
        </w:tc>
        <w:tc>
          <w:tcPr>
            <w:tcW w:w="2846" w:type="dxa"/>
            <w:gridSpan w:val="2"/>
            <w:tcBorders>
              <w:top w:val="single" w:color="auto" w:sz="4" w:space="0"/>
              <w:left w:val="single" w:color="auto" w:sz="4" w:space="0"/>
              <w:right w:val="single" w:color="auto" w:sz="4" w:space="0"/>
            </w:tcBorders>
            <w:shd w:val="clear" w:color="auto" w:fill="FFFFFF"/>
            <w:vAlign w:val="center"/>
          </w:tcPr>
          <w:p w14:paraId="1FBA7DE5">
            <w:pPr>
              <w:pStyle w:val="30"/>
              <w:spacing w:line="240" w:lineRule="auto"/>
              <w:ind w:firstLine="0"/>
              <w:jc w:val="center"/>
              <w:rPr>
                <w:sz w:val="21"/>
                <w:szCs w:val="21"/>
              </w:rPr>
            </w:pPr>
            <w:r>
              <w:rPr>
                <w:rFonts w:hint="eastAsia"/>
                <w:sz w:val="21"/>
                <w:szCs w:val="21"/>
              </w:rPr>
              <w:t>发包人及联系电话</w:t>
            </w:r>
          </w:p>
        </w:tc>
      </w:tr>
      <w:tr w14:paraId="5727A2F1">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13EB5E06">
            <w:pPr>
              <w:jc w:val="center"/>
              <w:rPr>
                <w:rFonts w:ascii="宋体" w:hAnsi="宋体" w:eastAsia="宋体" w:cs="宋体"/>
                <w:sz w:val="21"/>
                <w:szCs w:val="21"/>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599AF705">
            <w:pPr>
              <w:jc w:val="center"/>
              <w:rPr>
                <w:rFonts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3A47AD7D">
            <w:pPr>
              <w:jc w:val="center"/>
              <w:rPr>
                <w:rFonts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67DB845">
            <w:pPr>
              <w:jc w:val="center"/>
              <w:rPr>
                <w:rFonts w:ascii="宋体" w:hAnsi="宋体" w:eastAsia="宋体" w:cs="宋体"/>
                <w:sz w:val="21"/>
                <w:szCs w:val="21"/>
              </w:rPr>
            </w:pPr>
          </w:p>
        </w:tc>
      </w:tr>
      <w:tr w14:paraId="4941D645">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4B3984D9">
            <w:pPr>
              <w:jc w:val="center"/>
              <w:rPr>
                <w:rFonts w:ascii="宋体" w:hAnsi="宋体" w:eastAsia="宋体" w:cs="宋体"/>
                <w:sz w:val="21"/>
                <w:szCs w:val="21"/>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000D1549">
            <w:pPr>
              <w:jc w:val="center"/>
              <w:rPr>
                <w:rFonts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05CFAC2B">
            <w:pPr>
              <w:jc w:val="center"/>
              <w:rPr>
                <w:rFonts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366461F">
            <w:pPr>
              <w:jc w:val="center"/>
              <w:rPr>
                <w:rFonts w:ascii="宋体" w:hAnsi="宋体" w:eastAsia="宋体" w:cs="宋体"/>
                <w:sz w:val="21"/>
                <w:szCs w:val="21"/>
              </w:rPr>
            </w:pPr>
          </w:p>
        </w:tc>
      </w:tr>
      <w:tr w14:paraId="003B6903">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1AAF7494">
            <w:pPr>
              <w:jc w:val="center"/>
              <w:rPr>
                <w:rFonts w:ascii="宋体" w:hAnsi="宋体" w:eastAsia="宋体" w:cs="宋体"/>
                <w:sz w:val="21"/>
                <w:szCs w:val="21"/>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5D3D73A0">
            <w:pPr>
              <w:jc w:val="center"/>
              <w:rPr>
                <w:rFonts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298C3D15">
            <w:pPr>
              <w:jc w:val="center"/>
              <w:rPr>
                <w:rFonts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6533C39">
            <w:pPr>
              <w:jc w:val="center"/>
              <w:rPr>
                <w:rFonts w:ascii="宋体" w:hAnsi="宋体" w:eastAsia="宋体" w:cs="宋体"/>
                <w:sz w:val="21"/>
                <w:szCs w:val="21"/>
              </w:rPr>
            </w:pPr>
          </w:p>
        </w:tc>
      </w:tr>
      <w:tr w14:paraId="50EBC3D2">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3904F75C">
            <w:pPr>
              <w:jc w:val="center"/>
              <w:rPr>
                <w:rFonts w:ascii="宋体" w:hAnsi="宋体" w:eastAsia="宋体" w:cs="宋体"/>
                <w:sz w:val="21"/>
                <w:szCs w:val="21"/>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73FC05AE">
            <w:pPr>
              <w:jc w:val="center"/>
              <w:rPr>
                <w:rFonts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0E7DDD7C">
            <w:pPr>
              <w:jc w:val="center"/>
              <w:rPr>
                <w:rFonts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4E02F37">
            <w:pPr>
              <w:jc w:val="center"/>
              <w:rPr>
                <w:rFonts w:ascii="宋体" w:hAnsi="宋体" w:eastAsia="宋体" w:cs="宋体"/>
                <w:sz w:val="21"/>
                <w:szCs w:val="21"/>
              </w:rPr>
            </w:pPr>
          </w:p>
        </w:tc>
      </w:tr>
      <w:tr w14:paraId="08A6C5BA">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3D9F9035">
            <w:pPr>
              <w:jc w:val="center"/>
              <w:rPr>
                <w:rFonts w:ascii="宋体" w:hAnsi="宋体" w:eastAsia="宋体" w:cs="宋体"/>
                <w:sz w:val="21"/>
                <w:szCs w:val="21"/>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11867116">
            <w:pPr>
              <w:jc w:val="center"/>
              <w:rPr>
                <w:rFonts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18C85318">
            <w:pPr>
              <w:jc w:val="center"/>
              <w:rPr>
                <w:rFonts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21C273D">
            <w:pPr>
              <w:jc w:val="center"/>
              <w:rPr>
                <w:rFonts w:ascii="宋体" w:hAnsi="宋体" w:eastAsia="宋体" w:cs="宋体"/>
                <w:sz w:val="21"/>
                <w:szCs w:val="21"/>
              </w:rPr>
            </w:pPr>
          </w:p>
        </w:tc>
      </w:tr>
    </w:tbl>
    <w:p w14:paraId="20FB876A">
      <w:pPr>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注：供应商应根据供应商须知前附表第3.5（6）项的要求在本表后附相关证明材料。</w:t>
      </w:r>
    </w:p>
    <w:p w14:paraId="02500C44">
      <w:pPr>
        <w:pStyle w:val="6"/>
        <w:rPr>
          <w:rFonts w:ascii="宋体" w:hAnsi="宋体" w:eastAsia="宋体" w:cs="宋体"/>
          <w:b/>
          <w:bCs/>
          <w:color w:val="000000" w:themeColor="text1"/>
          <w:sz w:val="32"/>
          <w:szCs w:val="32"/>
          <w:lang w:eastAsia="zh-CN"/>
          <w14:textFill>
            <w14:solidFill>
              <w14:schemeClr w14:val="tx1"/>
            </w14:solidFill>
          </w14:textFill>
        </w:rPr>
      </w:pPr>
    </w:p>
    <w:p w14:paraId="5DAB7321">
      <w:pPr>
        <w:pStyle w:val="6"/>
        <w:rPr>
          <w:rFonts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5.项目经验</w:t>
      </w:r>
      <w:r>
        <w:rPr>
          <w:rFonts w:hint="eastAsia" w:ascii="宋体" w:hAnsi="宋体" w:eastAsia="宋体" w:cs="宋体"/>
          <w:color w:val="000000" w:themeColor="text1"/>
          <w:sz w:val="32"/>
          <w:szCs w:val="32"/>
          <w14:textFill>
            <w14:solidFill>
              <w14:schemeClr w14:val="tx1"/>
            </w14:solidFill>
          </w14:textFill>
        </w:rPr>
        <w:t>（格式自拟）</w:t>
      </w:r>
    </w:p>
    <w:p w14:paraId="211CA278">
      <w:pPr>
        <w:jc w:val="both"/>
      </w:pPr>
    </w:p>
    <w:p w14:paraId="4AD83BC6">
      <w:pPr>
        <w:jc w:val="both"/>
        <w:rPr>
          <w:rFonts w:hint="eastAsia"/>
          <w:lang w:val="en-US" w:eastAsia="en-US"/>
        </w:rPr>
      </w:pPr>
    </w:p>
    <w:p w14:paraId="4C5CA80B">
      <w:pPr>
        <w:jc w:val="both"/>
        <w:rPr>
          <w:rFonts w:hint="eastAsia"/>
          <w:lang w:val="en-US" w:eastAsia="en-US"/>
        </w:rPr>
      </w:pPr>
    </w:p>
    <w:sectPr>
      <w:headerReference r:id="rId18" w:type="default"/>
      <w:footerReference r:id="rId19" w:type="default"/>
      <w:pgSz w:w="12024" w:h="17314"/>
      <w:pgMar w:top="2353" w:right="1542" w:bottom="1950" w:left="1338" w:header="0" w:footer="6" w:gutter="0"/>
      <w:pgNumType w:fmt="numberInDash"/>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D600B">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BB48E">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8176B">
    <w:pPr>
      <w:widowControl w:val="0"/>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FCE85E">
                          <w:pPr>
                            <w:pStyle w:val="12"/>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EFCE85E">
                    <w:pPr>
                      <w:pStyle w:val="12"/>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15915">
    <w:pPr>
      <w:widowControl w:val="0"/>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6370E1">
                          <w:pPr>
                            <w:pStyle w:val="12"/>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26370E1">
                    <w:pPr>
                      <w:pStyle w:val="12"/>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5B027">
    <w:pPr>
      <w:widowControl w:val="0"/>
      <w:spacing w:line="1" w:lineRule="exact"/>
    </w:pPr>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6A84A">
                          <w:pPr>
                            <w:pStyle w:val="12"/>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F16A84A">
                    <w:pPr>
                      <w:pStyle w:val="12"/>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64D4B">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3801110</wp:posOffset>
              </wp:positionH>
              <wp:positionV relativeFrom="page">
                <wp:posOffset>10008870</wp:posOffset>
              </wp:positionV>
              <wp:extent cx="328930" cy="106680"/>
              <wp:effectExtent l="0" t="0" r="0" b="0"/>
              <wp:wrapNone/>
              <wp:docPr id="24" name="Shape 21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12777F62">
                          <w:pPr>
                            <w:pStyle w:val="3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211" o:spid="_x0000_s1026" o:spt="202" type="#_x0000_t202" style="position:absolute;left:0pt;margin-left:299.3pt;margin-top:788.1pt;height:8.4pt;width:25.9pt;mso-position-horizontal-relative:page;mso-position-vertical-relative:page;mso-wrap-style:none;z-index:-251657216;mso-width-relative:page;mso-height-relative:page;" filled="f" stroked="f" coordsize="21600,21600" o:gfxdata="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uh&#10;vjrZAAAADQEAAA8AAAAAAAAAAQAgAAAAIgAAAGRycy9kb3ducmV2LnhtbFBLAQIUABQAAAAIAIdO&#10;4kCbPqovsAEAAHIDAAAOAAAAAAAAAAEAIAAAACgBAABkcnMvZTJvRG9jLnhtbFBLBQYAAAAABgAG&#10;AFkBAABKBQAAAAA=&#10;">
              <v:fill on="f" focussize="0,0"/>
              <v:stroke on="f"/>
              <v:imagedata o:title=""/>
              <o:lock v:ext="edit" aspectratio="f"/>
              <v:textbox inset="0mm,0mm,0mm,0mm" style="mso-fit-shape-to-text:t;">
                <w:txbxContent>
                  <w:p w14:paraId="12777F62">
                    <w:pPr>
                      <w:pStyle w:val="3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927BD">
    <w:pPr>
      <w:spacing w:line="1" w:lineRule="exact"/>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67FA2">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5B167FA2">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802A2">
    <w:pPr>
      <w:spacing w:line="1" w:lineRule="exact"/>
    </w:pPr>
    <w:r>
      <mc:AlternateContent>
        <mc:Choice Requires="wps">
          <w:drawing>
            <wp:anchor distT="0" distB="0" distL="0" distR="0" simplePos="0" relativeHeight="251660288" behindDoc="1" locked="0" layoutInCell="1" allowOverlap="1">
              <wp:simplePos x="0" y="0"/>
              <wp:positionH relativeFrom="page">
                <wp:posOffset>3498850</wp:posOffset>
              </wp:positionH>
              <wp:positionV relativeFrom="page">
                <wp:posOffset>10008870</wp:posOffset>
              </wp:positionV>
              <wp:extent cx="328930" cy="106680"/>
              <wp:effectExtent l="0" t="0" r="0" b="0"/>
              <wp:wrapNone/>
              <wp:docPr id="28" name="Shape 23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4FDFCF4E">
                          <w:pPr>
                            <w:pStyle w:val="31"/>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31" o:spid="_x0000_s1026" o:spt="202" type="#_x0000_t202" style="position:absolute;left:0pt;margin-left:275.5pt;margin-top:788.1pt;height:8.4pt;width:25.9pt;mso-position-horizontal-relative:page;mso-position-vertical-relative:page;mso-wrap-style:none;z-index:-251656192;mso-width-relative:page;mso-height-relative:page;" filled="f" stroked="f" coordsize="21600,21600" o:gfxdata="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FFeq&#10;2AAAAA0BAAAPAAAAAAAAAAEAIAAAACIAAABkcnMvZG93bnJldi54bWxQSwECFAAUAAAACACHTuJA&#10;X0Nbhq8BAAByAwAADgAAAAAAAAABACAAAAAnAQAAZHJzL2Uyb0RvYy54bWxQSwUGAAAAAAYABgBZ&#10;AQAASAUAAAAA&#10;">
              <v:fill on="f" focussize="0,0"/>
              <v:stroke on="f"/>
              <v:imagedata o:title=""/>
              <o:lock v:ext="edit" aspectratio="f"/>
              <v:textbox inset="0mm,0mm,0mm,0mm" style="mso-fit-shape-to-text:t;">
                <w:txbxContent>
                  <w:p w14:paraId="4FDFCF4E">
                    <w:pPr>
                      <w:pStyle w:val="31"/>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BFDF1">
    <w:pPr>
      <w:widowControl w:val="0"/>
      <w:spacing w:line="1" w:lineRule="exact"/>
    </w:pPr>
    <w:r>
      <w:rPr>
        <w:sz w:val="24"/>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8A449">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668A449">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67</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F624B">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28333">
    <w:pPr>
      <w:widowControl w:val="0"/>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ADA7C">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5669280</wp:posOffset>
              </wp:positionH>
              <wp:positionV relativeFrom="page">
                <wp:posOffset>964565</wp:posOffset>
              </wp:positionV>
              <wp:extent cx="1121410" cy="109855"/>
              <wp:effectExtent l="0" t="0" r="0" b="0"/>
              <wp:wrapNone/>
              <wp:docPr id="23" name="Shape 209"/>
              <wp:cNvGraphicFramePr/>
              <a:graphic xmlns:a="http://schemas.openxmlformats.org/drawingml/2006/main">
                <a:graphicData uri="http://schemas.microsoft.com/office/word/2010/wordprocessingShape">
                  <wps:wsp>
                    <wps:cNvSpPr txBox="1"/>
                    <wps:spPr>
                      <a:xfrm>
                        <a:off x="0" y="0"/>
                        <a:ext cx="1121410" cy="109855"/>
                      </a:xfrm>
                      <a:prstGeom prst="rect">
                        <a:avLst/>
                      </a:prstGeom>
                      <a:noFill/>
                    </wps:spPr>
                    <wps:txbx>
                      <w:txbxContent>
                        <w:p w14:paraId="3F67E700">
                          <w:pPr>
                            <w:pStyle w:val="3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谈判采购文件示范文本</w:t>
                          </w:r>
                        </w:p>
                      </w:txbxContent>
                    </wps:txbx>
                    <wps:bodyPr wrap="none" lIns="0" tIns="0" rIns="0" bIns="0">
                      <a:spAutoFit/>
                    </wps:bodyPr>
                  </wps:wsp>
                </a:graphicData>
              </a:graphic>
            </wp:anchor>
          </w:drawing>
        </mc:Choice>
        <mc:Fallback>
          <w:pict>
            <v:shape id="Shape 209" o:spid="_x0000_s1026" o:spt="202" type="#_x0000_t202" style="position:absolute;left:0pt;margin-left:446.4pt;margin-top:75.95pt;height:8.65pt;width:88.3pt;mso-position-horizontal-relative:page;mso-position-vertical-relative:page;mso-wrap-style:none;z-index:-251657216;mso-width-relative:page;mso-height-relative:page;" filled="f" stroked="f" coordsize="21600,21600" o:gfxdata="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jfcp&#10;2AAAAAwBAAAPAAAAAAAAAAEAIAAAACIAAABkcnMvZG93bnJldi54bWxQSwECFAAUAAAACACHTuJA&#10;xsMuJK8BAABzAwAADgAAAAAAAAABACAAAAAnAQAAZHJzL2Uyb0RvYy54bWxQSwUGAAAAAAYABgBZ&#10;AQAASAUAAAAA&#10;">
              <v:fill on="f" focussize="0,0"/>
              <v:stroke on="f"/>
              <v:imagedata o:title=""/>
              <o:lock v:ext="edit" aspectratio="f"/>
              <v:textbox inset="0mm,0mm,0mm,0mm" style="mso-fit-shape-to-text:t;">
                <w:txbxContent>
                  <w:p w14:paraId="3F67E700">
                    <w:pPr>
                      <w:pStyle w:val="31"/>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谈判采购文件示范文本</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E2986">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C7055">
    <w:pPr>
      <w:spacing w:line="1" w:lineRule="exact"/>
    </w:pPr>
    <w:r>
      <mc:AlternateContent>
        <mc:Choice Requires="wps">
          <w:drawing>
            <wp:anchor distT="0" distB="0" distL="0" distR="0" simplePos="0" relativeHeight="251659264" behindDoc="1" locked="0" layoutInCell="1" allowOverlap="1">
              <wp:simplePos x="0" y="0"/>
              <wp:positionH relativeFrom="page">
                <wp:posOffset>844550</wp:posOffset>
              </wp:positionH>
              <wp:positionV relativeFrom="page">
                <wp:posOffset>1026795</wp:posOffset>
              </wp:positionV>
              <wp:extent cx="1456690" cy="106680"/>
              <wp:effectExtent l="0" t="0" r="0" b="0"/>
              <wp:wrapNone/>
              <wp:docPr id="27" name="Shape 229"/>
              <wp:cNvGraphicFramePr/>
              <a:graphic xmlns:a="http://schemas.openxmlformats.org/drawingml/2006/main">
                <a:graphicData uri="http://schemas.microsoft.com/office/word/2010/wordprocessingShape">
                  <wps:wsp>
                    <wps:cNvSpPr txBox="1"/>
                    <wps:spPr>
                      <a:xfrm>
                        <a:off x="0" y="0"/>
                        <a:ext cx="1456690" cy="106680"/>
                      </a:xfrm>
                      <a:prstGeom prst="rect">
                        <a:avLst/>
                      </a:prstGeom>
                      <a:noFill/>
                    </wps:spPr>
                    <wps:txbx>
                      <w:txbxContent>
                        <w:p w14:paraId="3A9BE10F">
                          <w:pPr>
                            <w:pStyle w:val="31"/>
                            <w:rPr>
                              <w:sz w:val="16"/>
                              <w:szCs w:val="16"/>
                            </w:rPr>
                          </w:pPr>
                          <w:r>
                            <w:rPr>
                              <w:sz w:val="16"/>
                              <w:szCs w:val="16"/>
                            </w:rPr>
                            <w:t>非招标方式</w:t>
                          </w:r>
                          <w:r>
                            <w:rPr>
                              <w:rFonts w:hint="eastAsia"/>
                              <w:sz w:val="16"/>
                              <w:szCs w:val="16"/>
                              <w:lang w:eastAsia="zh-CN"/>
                            </w:rPr>
                            <w:t>采</w:t>
                          </w:r>
                          <w:r>
                            <w:rPr>
                              <w:sz w:val="16"/>
                              <w:szCs w:val="16"/>
                            </w:rPr>
                            <w:t>购文件示范文本</w:t>
                          </w:r>
                        </w:p>
                      </w:txbxContent>
                    </wps:txbx>
                    <wps:bodyPr wrap="none" lIns="0" tIns="0" rIns="0" bIns="0">
                      <a:spAutoFit/>
                    </wps:bodyPr>
                  </wps:wsp>
                </a:graphicData>
              </a:graphic>
            </wp:anchor>
          </w:drawing>
        </mc:Choice>
        <mc:Fallback>
          <w:pict>
            <v:shape id="Shape 229" o:spid="_x0000_s1026" o:spt="202" type="#_x0000_t202" style="position:absolute;left:0pt;margin-left:66.5pt;margin-top:80.85pt;height:8.4pt;width:114.7pt;mso-position-horizontal-relative:page;mso-position-vertical-relative:page;mso-wrap-style:none;z-index:-251657216;mso-width-relative:page;mso-height-relative:page;" filled="f" stroked="f" coordsize="21600,21600" o:gfxdata="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jX59&#10;1wAAAAsBAAAPAAAAAAAAAAEAIAAAACIAAABkcnMvZG93bnJldi54bWxQSwECFAAUAAAACACHTuJA&#10;6SLdvrABAABzAwAADgAAAAAAAAABACAAAAAmAQAAZHJzL2Uyb0RvYy54bWxQSwUGAAAAAAYABgBZ&#10;AQAASAUAAAAA&#10;">
              <v:fill on="f" focussize="0,0"/>
              <v:stroke on="f"/>
              <v:imagedata o:title=""/>
              <o:lock v:ext="edit" aspectratio="f"/>
              <v:textbox inset="0mm,0mm,0mm,0mm" style="mso-fit-shape-to-text:t;">
                <w:txbxContent>
                  <w:p w14:paraId="3A9BE10F">
                    <w:pPr>
                      <w:pStyle w:val="31"/>
                      <w:rPr>
                        <w:sz w:val="16"/>
                        <w:szCs w:val="16"/>
                      </w:rPr>
                    </w:pPr>
                    <w:r>
                      <w:rPr>
                        <w:sz w:val="16"/>
                        <w:szCs w:val="16"/>
                      </w:rPr>
                      <w:t>非招标方式</w:t>
                    </w:r>
                    <w:r>
                      <w:rPr>
                        <w:rFonts w:hint="eastAsia"/>
                        <w:sz w:val="16"/>
                        <w:szCs w:val="16"/>
                        <w:lang w:eastAsia="zh-CN"/>
                      </w:rPr>
                      <w:t>采</w:t>
                    </w:r>
                    <w:r>
                      <w:rPr>
                        <w:sz w:val="16"/>
                        <w:szCs w:val="16"/>
                      </w:rPr>
                      <w:t>购文件示范文本</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8D7DB">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976599"/>
    <w:multiLevelType w:val="singleLevel"/>
    <w:tmpl w:val="B1976599"/>
    <w:lvl w:ilvl="0" w:tentative="0">
      <w:start w:val="5"/>
      <w:numFmt w:val="chineseCounting"/>
      <w:suff w:val="space"/>
      <w:lvlText w:val="第%1章"/>
      <w:lvlJc w:val="left"/>
      <w:rPr>
        <w:rFonts w:hint="eastAsia"/>
      </w:rPr>
    </w:lvl>
  </w:abstractNum>
  <w:abstractNum w:abstractNumId="1">
    <w:nsid w:val="DBA3B8CA"/>
    <w:multiLevelType w:val="singleLevel"/>
    <w:tmpl w:val="DBA3B8CA"/>
    <w:lvl w:ilvl="0" w:tentative="0">
      <w:start w:val="1"/>
      <w:numFmt w:val="decimal"/>
      <w:suff w:val="nothing"/>
      <w:lvlText w:val="（%1）"/>
      <w:lvlJc w:val="left"/>
    </w:lvl>
  </w:abstractNum>
  <w:abstractNum w:abstractNumId="2">
    <w:nsid w:val="40260B5B"/>
    <w:multiLevelType w:val="singleLevel"/>
    <w:tmpl w:val="40260B5B"/>
    <w:lvl w:ilvl="0" w:tentative="0">
      <w:start w:val="6"/>
      <w:numFmt w:val="chineseCounting"/>
      <w:suff w:val="space"/>
      <w:lvlText w:val="第%1章"/>
      <w:lvlJc w:val="left"/>
      <w:rPr>
        <w:rFonts w:hint="eastAsia"/>
      </w:rPr>
    </w:lvl>
  </w:abstractNum>
  <w:abstractNum w:abstractNumId="3">
    <w:nsid w:val="65740FD2"/>
    <w:multiLevelType w:val="singleLevel"/>
    <w:tmpl w:val="65740FD2"/>
    <w:lvl w:ilvl="0" w:tentative="0">
      <w:start w:val="1"/>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5MDRkN2UyZWU2ZmU4NGE1YjI3ZDQ0MWRkNzEyYzkifQ=="/>
  </w:docVars>
  <w:rsids>
    <w:rsidRoot w:val="467C57BE"/>
    <w:rsid w:val="00085D14"/>
    <w:rsid w:val="002F6BFE"/>
    <w:rsid w:val="00757D91"/>
    <w:rsid w:val="00D27110"/>
    <w:rsid w:val="01364A87"/>
    <w:rsid w:val="01391A3C"/>
    <w:rsid w:val="014F306D"/>
    <w:rsid w:val="01522298"/>
    <w:rsid w:val="015F2027"/>
    <w:rsid w:val="0177126E"/>
    <w:rsid w:val="01AD5D64"/>
    <w:rsid w:val="01B75CD6"/>
    <w:rsid w:val="01DA726E"/>
    <w:rsid w:val="01DE2098"/>
    <w:rsid w:val="01E345FD"/>
    <w:rsid w:val="01FC309F"/>
    <w:rsid w:val="021F6DC0"/>
    <w:rsid w:val="02223659"/>
    <w:rsid w:val="023151D8"/>
    <w:rsid w:val="02565C55"/>
    <w:rsid w:val="02682E9C"/>
    <w:rsid w:val="02706908"/>
    <w:rsid w:val="02EB3F57"/>
    <w:rsid w:val="03032155"/>
    <w:rsid w:val="03523A92"/>
    <w:rsid w:val="038B79E0"/>
    <w:rsid w:val="03AA12FC"/>
    <w:rsid w:val="03AC57E7"/>
    <w:rsid w:val="03BB1627"/>
    <w:rsid w:val="04020ABA"/>
    <w:rsid w:val="04027667"/>
    <w:rsid w:val="040C1AE5"/>
    <w:rsid w:val="042031CF"/>
    <w:rsid w:val="044E72AB"/>
    <w:rsid w:val="04704A6A"/>
    <w:rsid w:val="0490372E"/>
    <w:rsid w:val="04973665"/>
    <w:rsid w:val="04AE183D"/>
    <w:rsid w:val="04B536E9"/>
    <w:rsid w:val="04C35935"/>
    <w:rsid w:val="04CD083A"/>
    <w:rsid w:val="04D42C74"/>
    <w:rsid w:val="052B44AE"/>
    <w:rsid w:val="05626342"/>
    <w:rsid w:val="0569054D"/>
    <w:rsid w:val="058D3B8F"/>
    <w:rsid w:val="05BB1438"/>
    <w:rsid w:val="05C65A90"/>
    <w:rsid w:val="06047448"/>
    <w:rsid w:val="063A5DF5"/>
    <w:rsid w:val="06445D53"/>
    <w:rsid w:val="066E2DE2"/>
    <w:rsid w:val="068E6B2F"/>
    <w:rsid w:val="06A1032C"/>
    <w:rsid w:val="06AC335E"/>
    <w:rsid w:val="06CF163E"/>
    <w:rsid w:val="06FE6C35"/>
    <w:rsid w:val="07057898"/>
    <w:rsid w:val="07231284"/>
    <w:rsid w:val="073E124D"/>
    <w:rsid w:val="07572780"/>
    <w:rsid w:val="07581F3C"/>
    <w:rsid w:val="07BD4C37"/>
    <w:rsid w:val="07C83FAD"/>
    <w:rsid w:val="07C9450A"/>
    <w:rsid w:val="07E13316"/>
    <w:rsid w:val="07F15B87"/>
    <w:rsid w:val="08145351"/>
    <w:rsid w:val="081D34F5"/>
    <w:rsid w:val="08370F5E"/>
    <w:rsid w:val="083A0F30"/>
    <w:rsid w:val="084E50F8"/>
    <w:rsid w:val="085008ED"/>
    <w:rsid w:val="08A215CD"/>
    <w:rsid w:val="08A30484"/>
    <w:rsid w:val="08A70D8C"/>
    <w:rsid w:val="08C421E1"/>
    <w:rsid w:val="08D300E4"/>
    <w:rsid w:val="08D94F45"/>
    <w:rsid w:val="08E32D6B"/>
    <w:rsid w:val="08E442D3"/>
    <w:rsid w:val="08FA3300"/>
    <w:rsid w:val="091449BD"/>
    <w:rsid w:val="091E42C0"/>
    <w:rsid w:val="093D32E1"/>
    <w:rsid w:val="09580D88"/>
    <w:rsid w:val="096E3EA2"/>
    <w:rsid w:val="09810A4A"/>
    <w:rsid w:val="09A77008"/>
    <w:rsid w:val="09F86E0C"/>
    <w:rsid w:val="0A00335E"/>
    <w:rsid w:val="0A134F6C"/>
    <w:rsid w:val="0A2B2FCD"/>
    <w:rsid w:val="0A3942BF"/>
    <w:rsid w:val="0A435275"/>
    <w:rsid w:val="0AA96B3A"/>
    <w:rsid w:val="0AF56A4B"/>
    <w:rsid w:val="0B5A014D"/>
    <w:rsid w:val="0B732102"/>
    <w:rsid w:val="0BE3314C"/>
    <w:rsid w:val="0BE3797E"/>
    <w:rsid w:val="0C2625BA"/>
    <w:rsid w:val="0C272A9A"/>
    <w:rsid w:val="0C8F4F7A"/>
    <w:rsid w:val="0C9D501A"/>
    <w:rsid w:val="0CB1484C"/>
    <w:rsid w:val="0CB76404"/>
    <w:rsid w:val="0CDA1151"/>
    <w:rsid w:val="0CF70B04"/>
    <w:rsid w:val="0CFB28DC"/>
    <w:rsid w:val="0D1305DA"/>
    <w:rsid w:val="0D427A03"/>
    <w:rsid w:val="0D532C9D"/>
    <w:rsid w:val="0D6632B3"/>
    <w:rsid w:val="0D6917E8"/>
    <w:rsid w:val="0D822B93"/>
    <w:rsid w:val="0D8E68D7"/>
    <w:rsid w:val="0DB0100F"/>
    <w:rsid w:val="0DBA0747"/>
    <w:rsid w:val="0DBF7869"/>
    <w:rsid w:val="0DC7413D"/>
    <w:rsid w:val="0DD36260"/>
    <w:rsid w:val="0DE3328E"/>
    <w:rsid w:val="0DF10802"/>
    <w:rsid w:val="0DFE69EE"/>
    <w:rsid w:val="0E097A85"/>
    <w:rsid w:val="0E112752"/>
    <w:rsid w:val="0E2F2258"/>
    <w:rsid w:val="0E810153"/>
    <w:rsid w:val="0E9C460F"/>
    <w:rsid w:val="0EA47DB3"/>
    <w:rsid w:val="0EE05C4B"/>
    <w:rsid w:val="0EE57E25"/>
    <w:rsid w:val="0EEE67C0"/>
    <w:rsid w:val="0F0B42CB"/>
    <w:rsid w:val="0F0B6F74"/>
    <w:rsid w:val="0F0C098C"/>
    <w:rsid w:val="0F603794"/>
    <w:rsid w:val="0F7715C8"/>
    <w:rsid w:val="0FBA4963"/>
    <w:rsid w:val="0FCE4BDA"/>
    <w:rsid w:val="0FD604C9"/>
    <w:rsid w:val="0FE075EE"/>
    <w:rsid w:val="101B259F"/>
    <w:rsid w:val="102F3635"/>
    <w:rsid w:val="10496A16"/>
    <w:rsid w:val="10596E5E"/>
    <w:rsid w:val="10780370"/>
    <w:rsid w:val="1078704D"/>
    <w:rsid w:val="10CD2DE2"/>
    <w:rsid w:val="1100368F"/>
    <w:rsid w:val="110A0F72"/>
    <w:rsid w:val="11156D34"/>
    <w:rsid w:val="111834F7"/>
    <w:rsid w:val="11184BE4"/>
    <w:rsid w:val="1122251F"/>
    <w:rsid w:val="1157414F"/>
    <w:rsid w:val="11AB3520"/>
    <w:rsid w:val="11B521FB"/>
    <w:rsid w:val="11BD0C0B"/>
    <w:rsid w:val="11C91441"/>
    <w:rsid w:val="11CC33FF"/>
    <w:rsid w:val="1225420F"/>
    <w:rsid w:val="12375AA3"/>
    <w:rsid w:val="125F377C"/>
    <w:rsid w:val="128A7E7E"/>
    <w:rsid w:val="12B32B0D"/>
    <w:rsid w:val="13000E31"/>
    <w:rsid w:val="131E5E51"/>
    <w:rsid w:val="13215837"/>
    <w:rsid w:val="13666FFE"/>
    <w:rsid w:val="13754276"/>
    <w:rsid w:val="13A8710E"/>
    <w:rsid w:val="13C86373"/>
    <w:rsid w:val="13CE5B04"/>
    <w:rsid w:val="13D222C8"/>
    <w:rsid w:val="13F55558"/>
    <w:rsid w:val="13FB0366"/>
    <w:rsid w:val="1427103E"/>
    <w:rsid w:val="14284031"/>
    <w:rsid w:val="14287797"/>
    <w:rsid w:val="145832F6"/>
    <w:rsid w:val="145B0EF4"/>
    <w:rsid w:val="145B3DD7"/>
    <w:rsid w:val="146F22CE"/>
    <w:rsid w:val="1491117F"/>
    <w:rsid w:val="149F2A6C"/>
    <w:rsid w:val="14A54888"/>
    <w:rsid w:val="14A92952"/>
    <w:rsid w:val="14AB79E5"/>
    <w:rsid w:val="14B26246"/>
    <w:rsid w:val="15565D51"/>
    <w:rsid w:val="15CD60F1"/>
    <w:rsid w:val="15FB53CA"/>
    <w:rsid w:val="1604100D"/>
    <w:rsid w:val="162E34B0"/>
    <w:rsid w:val="163B6E62"/>
    <w:rsid w:val="16401891"/>
    <w:rsid w:val="167E293B"/>
    <w:rsid w:val="16831762"/>
    <w:rsid w:val="16A51DEB"/>
    <w:rsid w:val="16B01399"/>
    <w:rsid w:val="16F504F8"/>
    <w:rsid w:val="16FA3D3C"/>
    <w:rsid w:val="17175C23"/>
    <w:rsid w:val="172939D6"/>
    <w:rsid w:val="1738604D"/>
    <w:rsid w:val="174B7366"/>
    <w:rsid w:val="176861CC"/>
    <w:rsid w:val="17687367"/>
    <w:rsid w:val="177D37A2"/>
    <w:rsid w:val="17927E34"/>
    <w:rsid w:val="17BC6054"/>
    <w:rsid w:val="17BE5113"/>
    <w:rsid w:val="17FE7DE7"/>
    <w:rsid w:val="180D5A90"/>
    <w:rsid w:val="18124BFC"/>
    <w:rsid w:val="18162A4A"/>
    <w:rsid w:val="181F4582"/>
    <w:rsid w:val="18206544"/>
    <w:rsid w:val="18835EC9"/>
    <w:rsid w:val="188E6767"/>
    <w:rsid w:val="18C248C8"/>
    <w:rsid w:val="19300077"/>
    <w:rsid w:val="193D7150"/>
    <w:rsid w:val="193F0BFF"/>
    <w:rsid w:val="196A43C4"/>
    <w:rsid w:val="198F59F3"/>
    <w:rsid w:val="19961871"/>
    <w:rsid w:val="199C381D"/>
    <w:rsid w:val="19B3077D"/>
    <w:rsid w:val="19C456A2"/>
    <w:rsid w:val="19CF3386"/>
    <w:rsid w:val="1A284F7D"/>
    <w:rsid w:val="1A2A5DAA"/>
    <w:rsid w:val="1A315FD1"/>
    <w:rsid w:val="1A442663"/>
    <w:rsid w:val="1A6D64F7"/>
    <w:rsid w:val="1A78594A"/>
    <w:rsid w:val="1AA0680A"/>
    <w:rsid w:val="1ACC04AE"/>
    <w:rsid w:val="1AD4614E"/>
    <w:rsid w:val="1AFD0B62"/>
    <w:rsid w:val="1B254486"/>
    <w:rsid w:val="1B67331D"/>
    <w:rsid w:val="1B7B2352"/>
    <w:rsid w:val="1BC46093"/>
    <w:rsid w:val="1BC56052"/>
    <w:rsid w:val="1BED2925"/>
    <w:rsid w:val="1BFD1913"/>
    <w:rsid w:val="1C115F22"/>
    <w:rsid w:val="1C711856"/>
    <w:rsid w:val="1CA02DAC"/>
    <w:rsid w:val="1CAB3F8D"/>
    <w:rsid w:val="1CB7301F"/>
    <w:rsid w:val="1CC432B0"/>
    <w:rsid w:val="1CE512F2"/>
    <w:rsid w:val="1CF903D5"/>
    <w:rsid w:val="1D004CF8"/>
    <w:rsid w:val="1D23787C"/>
    <w:rsid w:val="1D420C08"/>
    <w:rsid w:val="1D5C27B9"/>
    <w:rsid w:val="1D62596A"/>
    <w:rsid w:val="1D64272A"/>
    <w:rsid w:val="1D7112BF"/>
    <w:rsid w:val="1D746991"/>
    <w:rsid w:val="1D8565CF"/>
    <w:rsid w:val="1D9C260D"/>
    <w:rsid w:val="1DAE33A4"/>
    <w:rsid w:val="1E5F453F"/>
    <w:rsid w:val="1EB16252"/>
    <w:rsid w:val="1ED06940"/>
    <w:rsid w:val="1EFD21AB"/>
    <w:rsid w:val="1F066D99"/>
    <w:rsid w:val="1F17243D"/>
    <w:rsid w:val="1F5C7140"/>
    <w:rsid w:val="1F6722EA"/>
    <w:rsid w:val="1FB03D06"/>
    <w:rsid w:val="1FB91CCD"/>
    <w:rsid w:val="1FD35210"/>
    <w:rsid w:val="1FE04F20"/>
    <w:rsid w:val="1FED3F4F"/>
    <w:rsid w:val="1FF10AA5"/>
    <w:rsid w:val="203E29F0"/>
    <w:rsid w:val="205445A5"/>
    <w:rsid w:val="205A0A45"/>
    <w:rsid w:val="20695246"/>
    <w:rsid w:val="20967E39"/>
    <w:rsid w:val="20AA5706"/>
    <w:rsid w:val="20E470E0"/>
    <w:rsid w:val="20F546EF"/>
    <w:rsid w:val="20FD2922"/>
    <w:rsid w:val="212C574D"/>
    <w:rsid w:val="2152307B"/>
    <w:rsid w:val="217F2D59"/>
    <w:rsid w:val="218F3842"/>
    <w:rsid w:val="219109B3"/>
    <w:rsid w:val="21AE7ABA"/>
    <w:rsid w:val="21E2075D"/>
    <w:rsid w:val="222F2563"/>
    <w:rsid w:val="2244159B"/>
    <w:rsid w:val="22622FB1"/>
    <w:rsid w:val="226412EE"/>
    <w:rsid w:val="227B56ED"/>
    <w:rsid w:val="229003A2"/>
    <w:rsid w:val="22A24C96"/>
    <w:rsid w:val="22A30C7C"/>
    <w:rsid w:val="22BB7B7E"/>
    <w:rsid w:val="22CE13AE"/>
    <w:rsid w:val="22CF3DAC"/>
    <w:rsid w:val="23492105"/>
    <w:rsid w:val="234C2A6A"/>
    <w:rsid w:val="23A14FA7"/>
    <w:rsid w:val="23A2025C"/>
    <w:rsid w:val="23C70D5F"/>
    <w:rsid w:val="23F9773F"/>
    <w:rsid w:val="24122FEA"/>
    <w:rsid w:val="24133C8E"/>
    <w:rsid w:val="24232521"/>
    <w:rsid w:val="242C17B8"/>
    <w:rsid w:val="243135BB"/>
    <w:rsid w:val="24676A9F"/>
    <w:rsid w:val="24782A26"/>
    <w:rsid w:val="24B25C85"/>
    <w:rsid w:val="24C04B73"/>
    <w:rsid w:val="25130991"/>
    <w:rsid w:val="251B3E77"/>
    <w:rsid w:val="252F23CA"/>
    <w:rsid w:val="253518AE"/>
    <w:rsid w:val="257E7BDF"/>
    <w:rsid w:val="258149ED"/>
    <w:rsid w:val="258B25FC"/>
    <w:rsid w:val="25F23AD8"/>
    <w:rsid w:val="25FF6739"/>
    <w:rsid w:val="261848FC"/>
    <w:rsid w:val="262052A3"/>
    <w:rsid w:val="26233972"/>
    <w:rsid w:val="26580D3D"/>
    <w:rsid w:val="26707883"/>
    <w:rsid w:val="26937C4D"/>
    <w:rsid w:val="26A11C21"/>
    <w:rsid w:val="26A61F00"/>
    <w:rsid w:val="26C46618"/>
    <w:rsid w:val="270A22D3"/>
    <w:rsid w:val="27566E2E"/>
    <w:rsid w:val="27A57018"/>
    <w:rsid w:val="27B33204"/>
    <w:rsid w:val="27DF3054"/>
    <w:rsid w:val="27E33476"/>
    <w:rsid w:val="27E777AA"/>
    <w:rsid w:val="27EA1167"/>
    <w:rsid w:val="280F0E38"/>
    <w:rsid w:val="284B445F"/>
    <w:rsid w:val="285A5106"/>
    <w:rsid w:val="28624D32"/>
    <w:rsid w:val="28663395"/>
    <w:rsid w:val="288E481B"/>
    <w:rsid w:val="28C471F1"/>
    <w:rsid w:val="28DA69EA"/>
    <w:rsid w:val="29042786"/>
    <w:rsid w:val="290D53CF"/>
    <w:rsid w:val="291B4C31"/>
    <w:rsid w:val="296275BE"/>
    <w:rsid w:val="29636BA6"/>
    <w:rsid w:val="29854094"/>
    <w:rsid w:val="29C5388A"/>
    <w:rsid w:val="29CE7A17"/>
    <w:rsid w:val="29E57E9B"/>
    <w:rsid w:val="29E92DAF"/>
    <w:rsid w:val="2A02189A"/>
    <w:rsid w:val="2A0F5832"/>
    <w:rsid w:val="2A747C17"/>
    <w:rsid w:val="2A781254"/>
    <w:rsid w:val="2A7B4B0A"/>
    <w:rsid w:val="2A8D0777"/>
    <w:rsid w:val="2A8E05CC"/>
    <w:rsid w:val="2AAC7C9B"/>
    <w:rsid w:val="2ACE74CF"/>
    <w:rsid w:val="2B177ED9"/>
    <w:rsid w:val="2B443F60"/>
    <w:rsid w:val="2B451E88"/>
    <w:rsid w:val="2B457739"/>
    <w:rsid w:val="2B4B7EF4"/>
    <w:rsid w:val="2B72743E"/>
    <w:rsid w:val="2B84797B"/>
    <w:rsid w:val="2B927203"/>
    <w:rsid w:val="2B9844D2"/>
    <w:rsid w:val="2BAB1602"/>
    <w:rsid w:val="2BB902BC"/>
    <w:rsid w:val="2BBC08A8"/>
    <w:rsid w:val="2BC26659"/>
    <w:rsid w:val="2BDE622A"/>
    <w:rsid w:val="2C0918BC"/>
    <w:rsid w:val="2C243DD2"/>
    <w:rsid w:val="2C384399"/>
    <w:rsid w:val="2C936AB1"/>
    <w:rsid w:val="2CC67F45"/>
    <w:rsid w:val="2CC95C16"/>
    <w:rsid w:val="2CCB1A79"/>
    <w:rsid w:val="2CE566C3"/>
    <w:rsid w:val="2D030848"/>
    <w:rsid w:val="2D051AD0"/>
    <w:rsid w:val="2D20054C"/>
    <w:rsid w:val="2D2C275C"/>
    <w:rsid w:val="2D340811"/>
    <w:rsid w:val="2D413BB7"/>
    <w:rsid w:val="2D452268"/>
    <w:rsid w:val="2D7E4AAE"/>
    <w:rsid w:val="2D892120"/>
    <w:rsid w:val="2DC60C4A"/>
    <w:rsid w:val="2DD90DCE"/>
    <w:rsid w:val="2DE63D0E"/>
    <w:rsid w:val="2E06198F"/>
    <w:rsid w:val="2E09038A"/>
    <w:rsid w:val="2E1F1D47"/>
    <w:rsid w:val="2E495C95"/>
    <w:rsid w:val="2E534F09"/>
    <w:rsid w:val="2E7B550C"/>
    <w:rsid w:val="2EA1070C"/>
    <w:rsid w:val="2EB720B4"/>
    <w:rsid w:val="2EDA3D70"/>
    <w:rsid w:val="2EF861F1"/>
    <w:rsid w:val="2EFA65F2"/>
    <w:rsid w:val="2F297FDA"/>
    <w:rsid w:val="2F2F23FD"/>
    <w:rsid w:val="2F3205B9"/>
    <w:rsid w:val="2F861465"/>
    <w:rsid w:val="2FA35F7F"/>
    <w:rsid w:val="2FD35A95"/>
    <w:rsid w:val="2FE803A4"/>
    <w:rsid w:val="30017DFF"/>
    <w:rsid w:val="30064C91"/>
    <w:rsid w:val="301B2E8C"/>
    <w:rsid w:val="303664D6"/>
    <w:rsid w:val="3060287C"/>
    <w:rsid w:val="30606D1E"/>
    <w:rsid w:val="307123DA"/>
    <w:rsid w:val="30B3637E"/>
    <w:rsid w:val="30B41AF4"/>
    <w:rsid w:val="30E200C4"/>
    <w:rsid w:val="30F8600A"/>
    <w:rsid w:val="312119EF"/>
    <w:rsid w:val="312F72F8"/>
    <w:rsid w:val="31577E37"/>
    <w:rsid w:val="315A6E0E"/>
    <w:rsid w:val="31B62983"/>
    <w:rsid w:val="31C47450"/>
    <w:rsid w:val="32006046"/>
    <w:rsid w:val="320518A9"/>
    <w:rsid w:val="322D0197"/>
    <w:rsid w:val="3250624D"/>
    <w:rsid w:val="32517CA6"/>
    <w:rsid w:val="325319F4"/>
    <w:rsid w:val="32615DE2"/>
    <w:rsid w:val="327C6CB9"/>
    <w:rsid w:val="327E65F3"/>
    <w:rsid w:val="328739E8"/>
    <w:rsid w:val="329A38E7"/>
    <w:rsid w:val="32A3296B"/>
    <w:rsid w:val="32D30133"/>
    <w:rsid w:val="32DF21FA"/>
    <w:rsid w:val="32E45717"/>
    <w:rsid w:val="32F116ED"/>
    <w:rsid w:val="32FF0708"/>
    <w:rsid w:val="33001080"/>
    <w:rsid w:val="33084E59"/>
    <w:rsid w:val="331749B5"/>
    <w:rsid w:val="331A419C"/>
    <w:rsid w:val="337F4F7B"/>
    <w:rsid w:val="338578CE"/>
    <w:rsid w:val="338A676F"/>
    <w:rsid w:val="338B3A9D"/>
    <w:rsid w:val="338D5FB5"/>
    <w:rsid w:val="33B71A48"/>
    <w:rsid w:val="33BD5FF7"/>
    <w:rsid w:val="33CB43DF"/>
    <w:rsid w:val="33EE0EA8"/>
    <w:rsid w:val="33F62F62"/>
    <w:rsid w:val="340C68EF"/>
    <w:rsid w:val="341170CA"/>
    <w:rsid w:val="34312640"/>
    <w:rsid w:val="34957079"/>
    <w:rsid w:val="34BB3D09"/>
    <w:rsid w:val="34CE7710"/>
    <w:rsid w:val="35125DDB"/>
    <w:rsid w:val="35193C2A"/>
    <w:rsid w:val="353B428C"/>
    <w:rsid w:val="354300A3"/>
    <w:rsid w:val="35584165"/>
    <w:rsid w:val="357A30E1"/>
    <w:rsid w:val="35A15068"/>
    <w:rsid w:val="35A9304F"/>
    <w:rsid w:val="35E82C6E"/>
    <w:rsid w:val="35EC7917"/>
    <w:rsid w:val="362A4430"/>
    <w:rsid w:val="36733E56"/>
    <w:rsid w:val="367471BE"/>
    <w:rsid w:val="368854CC"/>
    <w:rsid w:val="36980729"/>
    <w:rsid w:val="36CC7103"/>
    <w:rsid w:val="37017E2F"/>
    <w:rsid w:val="370865FC"/>
    <w:rsid w:val="37502238"/>
    <w:rsid w:val="37732340"/>
    <w:rsid w:val="37B144E1"/>
    <w:rsid w:val="37B55041"/>
    <w:rsid w:val="37D94842"/>
    <w:rsid w:val="37F208C2"/>
    <w:rsid w:val="37F52AED"/>
    <w:rsid w:val="38624EC2"/>
    <w:rsid w:val="386C3059"/>
    <w:rsid w:val="387A1BF6"/>
    <w:rsid w:val="38980BC7"/>
    <w:rsid w:val="38A92B94"/>
    <w:rsid w:val="38B004BF"/>
    <w:rsid w:val="38B20394"/>
    <w:rsid w:val="38BA22D7"/>
    <w:rsid w:val="38F4406E"/>
    <w:rsid w:val="39422CBF"/>
    <w:rsid w:val="39472215"/>
    <w:rsid w:val="39496167"/>
    <w:rsid w:val="394F793C"/>
    <w:rsid w:val="397409FA"/>
    <w:rsid w:val="39781989"/>
    <w:rsid w:val="39C0319E"/>
    <w:rsid w:val="3A064B6B"/>
    <w:rsid w:val="3A1718EE"/>
    <w:rsid w:val="3A62127D"/>
    <w:rsid w:val="3A645D7E"/>
    <w:rsid w:val="3A691875"/>
    <w:rsid w:val="3A7C53DD"/>
    <w:rsid w:val="3A8464B8"/>
    <w:rsid w:val="3A9A4F41"/>
    <w:rsid w:val="3AA73971"/>
    <w:rsid w:val="3ACC60EF"/>
    <w:rsid w:val="3AD5283D"/>
    <w:rsid w:val="3ADF4094"/>
    <w:rsid w:val="3AF25A7C"/>
    <w:rsid w:val="3B4C66C9"/>
    <w:rsid w:val="3B592E15"/>
    <w:rsid w:val="3B7C4527"/>
    <w:rsid w:val="3B890422"/>
    <w:rsid w:val="3B8D2F15"/>
    <w:rsid w:val="3BD37DEF"/>
    <w:rsid w:val="3C010660"/>
    <w:rsid w:val="3C0970BF"/>
    <w:rsid w:val="3C6453FB"/>
    <w:rsid w:val="3C6F7DC3"/>
    <w:rsid w:val="3C7B6F24"/>
    <w:rsid w:val="3CB05467"/>
    <w:rsid w:val="3CD741D3"/>
    <w:rsid w:val="3D024553"/>
    <w:rsid w:val="3D045C18"/>
    <w:rsid w:val="3D0F0AAC"/>
    <w:rsid w:val="3D613A87"/>
    <w:rsid w:val="3D8D6AF9"/>
    <w:rsid w:val="3DAF22D4"/>
    <w:rsid w:val="3DD26FE1"/>
    <w:rsid w:val="3E205FEB"/>
    <w:rsid w:val="3E525B34"/>
    <w:rsid w:val="3EA6175C"/>
    <w:rsid w:val="3EA75551"/>
    <w:rsid w:val="3ED25841"/>
    <w:rsid w:val="3F1A60B2"/>
    <w:rsid w:val="3F5D5B57"/>
    <w:rsid w:val="3F6316B8"/>
    <w:rsid w:val="3F7E5886"/>
    <w:rsid w:val="3F821FFE"/>
    <w:rsid w:val="3FB5193E"/>
    <w:rsid w:val="3FE96CC7"/>
    <w:rsid w:val="3FF523EE"/>
    <w:rsid w:val="40013DEF"/>
    <w:rsid w:val="400B43D0"/>
    <w:rsid w:val="400F4167"/>
    <w:rsid w:val="403265D2"/>
    <w:rsid w:val="404B381D"/>
    <w:rsid w:val="40552560"/>
    <w:rsid w:val="40861255"/>
    <w:rsid w:val="40973E8F"/>
    <w:rsid w:val="40A811AF"/>
    <w:rsid w:val="40B91851"/>
    <w:rsid w:val="40BF6B61"/>
    <w:rsid w:val="40FE0A84"/>
    <w:rsid w:val="4105095C"/>
    <w:rsid w:val="410C5D3D"/>
    <w:rsid w:val="411405C5"/>
    <w:rsid w:val="41263D3E"/>
    <w:rsid w:val="414F4FFB"/>
    <w:rsid w:val="4158753D"/>
    <w:rsid w:val="415B2F36"/>
    <w:rsid w:val="417A5352"/>
    <w:rsid w:val="417C6D4F"/>
    <w:rsid w:val="41902B0D"/>
    <w:rsid w:val="41A86F59"/>
    <w:rsid w:val="41F43228"/>
    <w:rsid w:val="4201176D"/>
    <w:rsid w:val="42215E1A"/>
    <w:rsid w:val="424103F1"/>
    <w:rsid w:val="425E05C3"/>
    <w:rsid w:val="42627FA0"/>
    <w:rsid w:val="428918D3"/>
    <w:rsid w:val="429955D6"/>
    <w:rsid w:val="42B23EB8"/>
    <w:rsid w:val="42B706D4"/>
    <w:rsid w:val="42E127FC"/>
    <w:rsid w:val="42E71D9B"/>
    <w:rsid w:val="430F666E"/>
    <w:rsid w:val="432A7CF2"/>
    <w:rsid w:val="432C60D6"/>
    <w:rsid w:val="432E3636"/>
    <w:rsid w:val="43334F6F"/>
    <w:rsid w:val="43335C55"/>
    <w:rsid w:val="434921E6"/>
    <w:rsid w:val="436D1B20"/>
    <w:rsid w:val="436E018A"/>
    <w:rsid w:val="4384583C"/>
    <w:rsid w:val="43A25C9A"/>
    <w:rsid w:val="43BB3245"/>
    <w:rsid w:val="43BE3A20"/>
    <w:rsid w:val="43DD62FD"/>
    <w:rsid w:val="43DE44D8"/>
    <w:rsid w:val="43E23400"/>
    <w:rsid w:val="440745DA"/>
    <w:rsid w:val="440D779C"/>
    <w:rsid w:val="44102DD7"/>
    <w:rsid w:val="441E6FF6"/>
    <w:rsid w:val="44366C11"/>
    <w:rsid w:val="44A664BB"/>
    <w:rsid w:val="44B12A48"/>
    <w:rsid w:val="44CB78EE"/>
    <w:rsid w:val="44D242A9"/>
    <w:rsid w:val="44F47190"/>
    <w:rsid w:val="45940B70"/>
    <w:rsid w:val="45A5280D"/>
    <w:rsid w:val="45D30A86"/>
    <w:rsid w:val="45F550C4"/>
    <w:rsid w:val="460606B7"/>
    <w:rsid w:val="460F0AF4"/>
    <w:rsid w:val="461970FA"/>
    <w:rsid w:val="465F1F7E"/>
    <w:rsid w:val="467C57BE"/>
    <w:rsid w:val="46EF0DF5"/>
    <w:rsid w:val="46F6065C"/>
    <w:rsid w:val="46F7098E"/>
    <w:rsid w:val="47113BF4"/>
    <w:rsid w:val="472A2115"/>
    <w:rsid w:val="472F6A6E"/>
    <w:rsid w:val="474E30CD"/>
    <w:rsid w:val="47604959"/>
    <w:rsid w:val="477A14EB"/>
    <w:rsid w:val="47966E2E"/>
    <w:rsid w:val="47DC26DD"/>
    <w:rsid w:val="47DD31A1"/>
    <w:rsid w:val="47F01ACE"/>
    <w:rsid w:val="47F53657"/>
    <w:rsid w:val="481563AD"/>
    <w:rsid w:val="48293FFA"/>
    <w:rsid w:val="482D4726"/>
    <w:rsid w:val="484D00F3"/>
    <w:rsid w:val="485045BD"/>
    <w:rsid w:val="48546BF3"/>
    <w:rsid w:val="486A5C2A"/>
    <w:rsid w:val="486B08AC"/>
    <w:rsid w:val="487A1664"/>
    <w:rsid w:val="4897499F"/>
    <w:rsid w:val="48A371EC"/>
    <w:rsid w:val="48CC498E"/>
    <w:rsid w:val="4906442C"/>
    <w:rsid w:val="49106DF6"/>
    <w:rsid w:val="492A18C1"/>
    <w:rsid w:val="4975380C"/>
    <w:rsid w:val="497619CE"/>
    <w:rsid w:val="49C124A6"/>
    <w:rsid w:val="49DB6830"/>
    <w:rsid w:val="49E3584C"/>
    <w:rsid w:val="49F15F98"/>
    <w:rsid w:val="4A074B2A"/>
    <w:rsid w:val="4A226D82"/>
    <w:rsid w:val="4A367B4E"/>
    <w:rsid w:val="4A532091"/>
    <w:rsid w:val="4A6A44FB"/>
    <w:rsid w:val="4A6D19C2"/>
    <w:rsid w:val="4A8152D4"/>
    <w:rsid w:val="4A822C05"/>
    <w:rsid w:val="4A8D7599"/>
    <w:rsid w:val="4ABE53DB"/>
    <w:rsid w:val="4AC16155"/>
    <w:rsid w:val="4AC175FA"/>
    <w:rsid w:val="4AC377C4"/>
    <w:rsid w:val="4B096ED6"/>
    <w:rsid w:val="4B394463"/>
    <w:rsid w:val="4B6F2F03"/>
    <w:rsid w:val="4BCA68BD"/>
    <w:rsid w:val="4BF7314F"/>
    <w:rsid w:val="4C4B085A"/>
    <w:rsid w:val="4C5B4ACB"/>
    <w:rsid w:val="4C6C0EB3"/>
    <w:rsid w:val="4C840A84"/>
    <w:rsid w:val="4CA0707F"/>
    <w:rsid w:val="4CAD3D7A"/>
    <w:rsid w:val="4CB42DC9"/>
    <w:rsid w:val="4CD037D2"/>
    <w:rsid w:val="4CF434E1"/>
    <w:rsid w:val="4CFC0590"/>
    <w:rsid w:val="4D2841AA"/>
    <w:rsid w:val="4D2C7074"/>
    <w:rsid w:val="4D414A61"/>
    <w:rsid w:val="4D77644E"/>
    <w:rsid w:val="4D7B7D3E"/>
    <w:rsid w:val="4D8F16D1"/>
    <w:rsid w:val="4D9A57A5"/>
    <w:rsid w:val="4DA814C4"/>
    <w:rsid w:val="4DD74FC1"/>
    <w:rsid w:val="4E0F27F9"/>
    <w:rsid w:val="4E177FA6"/>
    <w:rsid w:val="4E2244CD"/>
    <w:rsid w:val="4E482327"/>
    <w:rsid w:val="4E4D4171"/>
    <w:rsid w:val="4E797B13"/>
    <w:rsid w:val="4E7D69AF"/>
    <w:rsid w:val="4E9B093D"/>
    <w:rsid w:val="4EAA70F1"/>
    <w:rsid w:val="4EF62013"/>
    <w:rsid w:val="4F2C3620"/>
    <w:rsid w:val="4F373101"/>
    <w:rsid w:val="4F8170C2"/>
    <w:rsid w:val="4F980F9E"/>
    <w:rsid w:val="4FA21940"/>
    <w:rsid w:val="50071437"/>
    <w:rsid w:val="50377F0D"/>
    <w:rsid w:val="50483F54"/>
    <w:rsid w:val="50970189"/>
    <w:rsid w:val="50C430AB"/>
    <w:rsid w:val="50C6750F"/>
    <w:rsid w:val="50DA6563"/>
    <w:rsid w:val="50F30FA2"/>
    <w:rsid w:val="514E7A3A"/>
    <w:rsid w:val="516C4D33"/>
    <w:rsid w:val="51953C17"/>
    <w:rsid w:val="51A963D1"/>
    <w:rsid w:val="52132DFF"/>
    <w:rsid w:val="523B0659"/>
    <w:rsid w:val="523C3470"/>
    <w:rsid w:val="52AF77E9"/>
    <w:rsid w:val="52B24E9C"/>
    <w:rsid w:val="52BD6F3B"/>
    <w:rsid w:val="52CC4112"/>
    <w:rsid w:val="52DD505C"/>
    <w:rsid w:val="52F64934"/>
    <w:rsid w:val="53174819"/>
    <w:rsid w:val="53291C56"/>
    <w:rsid w:val="53777273"/>
    <w:rsid w:val="53986EE7"/>
    <w:rsid w:val="53C2475A"/>
    <w:rsid w:val="53E95D2F"/>
    <w:rsid w:val="53ED21CC"/>
    <w:rsid w:val="542363A3"/>
    <w:rsid w:val="5429091F"/>
    <w:rsid w:val="542C0295"/>
    <w:rsid w:val="542F4883"/>
    <w:rsid w:val="54673842"/>
    <w:rsid w:val="547C378E"/>
    <w:rsid w:val="54C45A2D"/>
    <w:rsid w:val="54C94773"/>
    <w:rsid w:val="54FF518A"/>
    <w:rsid w:val="55056D52"/>
    <w:rsid w:val="55374FC6"/>
    <w:rsid w:val="555F6DA9"/>
    <w:rsid w:val="556D6344"/>
    <w:rsid w:val="55756A4B"/>
    <w:rsid w:val="5583199A"/>
    <w:rsid w:val="558D7BB7"/>
    <w:rsid w:val="55BA0F66"/>
    <w:rsid w:val="56172AA4"/>
    <w:rsid w:val="564F7D0B"/>
    <w:rsid w:val="56633362"/>
    <w:rsid w:val="56686785"/>
    <w:rsid w:val="56751CD4"/>
    <w:rsid w:val="567B6F3D"/>
    <w:rsid w:val="568711AB"/>
    <w:rsid w:val="568E1A7E"/>
    <w:rsid w:val="56943269"/>
    <w:rsid w:val="56AA70A9"/>
    <w:rsid w:val="56AD47DE"/>
    <w:rsid w:val="56B14647"/>
    <w:rsid w:val="56B634D4"/>
    <w:rsid w:val="56CC2330"/>
    <w:rsid w:val="56D403DC"/>
    <w:rsid w:val="56F32DFF"/>
    <w:rsid w:val="571A6923"/>
    <w:rsid w:val="571D0DCB"/>
    <w:rsid w:val="575131C5"/>
    <w:rsid w:val="57645B87"/>
    <w:rsid w:val="57680425"/>
    <w:rsid w:val="576A257C"/>
    <w:rsid w:val="579C49E7"/>
    <w:rsid w:val="579E245D"/>
    <w:rsid w:val="57C90025"/>
    <w:rsid w:val="57EF26CA"/>
    <w:rsid w:val="584027E1"/>
    <w:rsid w:val="5857241A"/>
    <w:rsid w:val="58C21314"/>
    <w:rsid w:val="58DF5526"/>
    <w:rsid w:val="58EB7BD8"/>
    <w:rsid w:val="58F55658"/>
    <w:rsid w:val="58FA6008"/>
    <w:rsid w:val="59196298"/>
    <w:rsid w:val="593040B3"/>
    <w:rsid w:val="59B871E0"/>
    <w:rsid w:val="5A222B05"/>
    <w:rsid w:val="5A2A6834"/>
    <w:rsid w:val="5A2A6CD4"/>
    <w:rsid w:val="5A3B0ADB"/>
    <w:rsid w:val="5A3F2575"/>
    <w:rsid w:val="5A4117C1"/>
    <w:rsid w:val="5A587620"/>
    <w:rsid w:val="5A592F93"/>
    <w:rsid w:val="5ACA0D4A"/>
    <w:rsid w:val="5AFF67A1"/>
    <w:rsid w:val="5B030036"/>
    <w:rsid w:val="5B277C59"/>
    <w:rsid w:val="5B371B4D"/>
    <w:rsid w:val="5B5819CE"/>
    <w:rsid w:val="5B917FBD"/>
    <w:rsid w:val="5B993B78"/>
    <w:rsid w:val="5BB563B4"/>
    <w:rsid w:val="5BDD7D05"/>
    <w:rsid w:val="5C155736"/>
    <w:rsid w:val="5C196CD0"/>
    <w:rsid w:val="5C3206A2"/>
    <w:rsid w:val="5C726C73"/>
    <w:rsid w:val="5C8A3435"/>
    <w:rsid w:val="5CA10979"/>
    <w:rsid w:val="5D5E46FB"/>
    <w:rsid w:val="5D656851"/>
    <w:rsid w:val="5D86432F"/>
    <w:rsid w:val="5D9A70FB"/>
    <w:rsid w:val="5DC40A67"/>
    <w:rsid w:val="5E251284"/>
    <w:rsid w:val="5E3549E0"/>
    <w:rsid w:val="5E424022"/>
    <w:rsid w:val="5E9D7820"/>
    <w:rsid w:val="5EEF34E0"/>
    <w:rsid w:val="5EF0323B"/>
    <w:rsid w:val="5F4540FE"/>
    <w:rsid w:val="5F590B9B"/>
    <w:rsid w:val="5F8C3AF0"/>
    <w:rsid w:val="5F8F04DE"/>
    <w:rsid w:val="5F930EDA"/>
    <w:rsid w:val="5F940E8B"/>
    <w:rsid w:val="5F98433B"/>
    <w:rsid w:val="5FB71E13"/>
    <w:rsid w:val="60084547"/>
    <w:rsid w:val="60124A35"/>
    <w:rsid w:val="60291EB2"/>
    <w:rsid w:val="603406BD"/>
    <w:rsid w:val="604A23A9"/>
    <w:rsid w:val="605A4C9F"/>
    <w:rsid w:val="605C284C"/>
    <w:rsid w:val="6066051F"/>
    <w:rsid w:val="60C63719"/>
    <w:rsid w:val="61293E2D"/>
    <w:rsid w:val="61593BF3"/>
    <w:rsid w:val="61966D1E"/>
    <w:rsid w:val="61993897"/>
    <w:rsid w:val="61B93ADB"/>
    <w:rsid w:val="61CE17AE"/>
    <w:rsid w:val="61E544B3"/>
    <w:rsid w:val="61F87B03"/>
    <w:rsid w:val="61FF648C"/>
    <w:rsid w:val="622C0AD9"/>
    <w:rsid w:val="62412FD0"/>
    <w:rsid w:val="62447EB9"/>
    <w:rsid w:val="624E72EB"/>
    <w:rsid w:val="625034A8"/>
    <w:rsid w:val="62640CB5"/>
    <w:rsid w:val="62753294"/>
    <w:rsid w:val="62761063"/>
    <w:rsid w:val="62787899"/>
    <w:rsid w:val="629355AF"/>
    <w:rsid w:val="62B50AF2"/>
    <w:rsid w:val="62E2427E"/>
    <w:rsid w:val="62FD49A4"/>
    <w:rsid w:val="63010B64"/>
    <w:rsid w:val="631E4AD0"/>
    <w:rsid w:val="632E6CFB"/>
    <w:rsid w:val="636B2346"/>
    <w:rsid w:val="636F517E"/>
    <w:rsid w:val="637101E6"/>
    <w:rsid w:val="63715B3A"/>
    <w:rsid w:val="63806101"/>
    <w:rsid w:val="63824D6C"/>
    <w:rsid w:val="63B71600"/>
    <w:rsid w:val="63DC61F2"/>
    <w:rsid w:val="63EC0BFD"/>
    <w:rsid w:val="63EE7B64"/>
    <w:rsid w:val="64100982"/>
    <w:rsid w:val="641C2577"/>
    <w:rsid w:val="64266E5C"/>
    <w:rsid w:val="643D69AA"/>
    <w:rsid w:val="64403DB0"/>
    <w:rsid w:val="646109B4"/>
    <w:rsid w:val="64807991"/>
    <w:rsid w:val="64880EB1"/>
    <w:rsid w:val="64AA2BF9"/>
    <w:rsid w:val="64AA4A2D"/>
    <w:rsid w:val="64D0480F"/>
    <w:rsid w:val="64E71294"/>
    <w:rsid w:val="64EF44BD"/>
    <w:rsid w:val="64FB1D59"/>
    <w:rsid w:val="65012835"/>
    <w:rsid w:val="653F394C"/>
    <w:rsid w:val="65542883"/>
    <w:rsid w:val="657F07C6"/>
    <w:rsid w:val="65904426"/>
    <w:rsid w:val="65994497"/>
    <w:rsid w:val="659D138E"/>
    <w:rsid w:val="659F611E"/>
    <w:rsid w:val="65C42497"/>
    <w:rsid w:val="65C8227B"/>
    <w:rsid w:val="65D226F5"/>
    <w:rsid w:val="65FD2A93"/>
    <w:rsid w:val="66060A30"/>
    <w:rsid w:val="662B13AC"/>
    <w:rsid w:val="6649357B"/>
    <w:rsid w:val="664C55B5"/>
    <w:rsid w:val="666E35CF"/>
    <w:rsid w:val="6686763F"/>
    <w:rsid w:val="66973954"/>
    <w:rsid w:val="66BA092E"/>
    <w:rsid w:val="66BC36B1"/>
    <w:rsid w:val="66C674C0"/>
    <w:rsid w:val="66FA71A7"/>
    <w:rsid w:val="67156718"/>
    <w:rsid w:val="673A2BB5"/>
    <w:rsid w:val="677D1103"/>
    <w:rsid w:val="678A6292"/>
    <w:rsid w:val="67AE099E"/>
    <w:rsid w:val="67D46186"/>
    <w:rsid w:val="67E447A3"/>
    <w:rsid w:val="67EF4B0F"/>
    <w:rsid w:val="67F75993"/>
    <w:rsid w:val="67F7666F"/>
    <w:rsid w:val="67FD3E69"/>
    <w:rsid w:val="680E13C1"/>
    <w:rsid w:val="68417BC6"/>
    <w:rsid w:val="684E4D95"/>
    <w:rsid w:val="68510B59"/>
    <w:rsid w:val="68633ED0"/>
    <w:rsid w:val="686F01B9"/>
    <w:rsid w:val="68D25EDA"/>
    <w:rsid w:val="68F61A73"/>
    <w:rsid w:val="69054F05"/>
    <w:rsid w:val="694722E1"/>
    <w:rsid w:val="69475A0F"/>
    <w:rsid w:val="696C0079"/>
    <w:rsid w:val="698961A2"/>
    <w:rsid w:val="69BD4BFE"/>
    <w:rsid w:val="69C45989"/>
    <w:rsid w:val="6A006AB1"/>
    <w:rsid w:val="6A0A3543"/>
    <w:rsid w:val="6A105544"/>
    <w:rsid w:val="6A382C37"/>
    <w:rsid w:val="6A57520E"/>
    <w:rsid w:val="6A5F2A74"/>
    <w:rsid w:val="6A636DE0"/>
    <w:rsid w:val="6A7F3200"/>
    <w:rsid w:val="6AA34562"/>
    <w:rsid w:val="6AF05F0E"/>
    <w:rsid w:val="6AF75A5D"/>
    <w:rsid w:val="6B2C6EEB"/>
    <w:rsid w:val="6B3825A5"/>
    <w:rsid w:val="6B3A02D3"/>
    <w:rsid w:val="6B4140A0"/>
    <w:rsid w:val="6B5B6B1C"/>
    <w:rsid w:val="6B6B7E6E"/>
    <w:rsid w:val="6B702399"/>
    <w:rsid w:val="6B7B0AA9"/>
    <w:rsid w:val="6BA86BED"/>
    <w:rsid w:val="6BB125B4"/>
    <w:rsid w:val="6BCF06FE"/>
    <w:rsid w:val="6C370844"/>
    <w:rsid w:val="6C4764D0"/>
    <w:rsid w:val="6C493A3D"/>
    <w:rsid w:val="6C7A147A"/>
    <w:rsid w:val="6C861553"/>
    <w:rsid w:val="6CBF6C0A"/>
    <w:rsid w:val="6CC26209"/>
    <w:rsid w:val="6CCA3CE8"/>
    <w:rsid w:val="6CCF64E7"/>
    <w:rsid w:val="6CF43F91"/>
    <w:rsid w:val="6CFC2C64"/>
    <w:rsid w:val="6D1C79B9"/>
    <w:rsid w:val="6D3B2D50"/>
    <w:rsid w:val="6D4D44AA"/>
    <w:rsid w:val="6D5A6684"/>
    <w:rsid w:val="6D65118D"/>
    <w:rsid w:val="6D710567"/>
    <w:rsid w:val="6D7B46A7"/>
    <w:rsid w:val="6D85376F"/>
    <w:rsid w:val="6D8B702C"/>
    <w:rsid w:val="6D8E11EA"/>
    <w:rsid w:val="6DF35CD7"/>
    <w:rsid w:val="6E1B28DD"/>
    <w:rsid w:val="6E635385"/>
    <w:rsid w:val="6E6C460E"/>
    <w:rsid w:val="6E8142D6"/>
    <w:rsid w:val="6E943B6F"/>
    <w:rsid w:val="6EA42822"/>
    <w:rsid w:val="6ED1142E"/>
    <w:rsid w:val="6F401737"/>
    <w:rsid w:val="6F5F2FA5"/>
    <w:rsid w:val="6F6604DD"/>
    <w:rsid w:val="6F6873C0"/>
    <w:rsid w:val="6F76083B"/>
    <w:rsid w:val="6F865F62"/>
    <w:rsid w:val="700A5E4D"/>
    <w:rsid w:val="70111723"/>
    <w:rsid w:val="702D088C"/>
    <w:rsid w:val="70882BFF"/>
    <w:rsid w:val="70BA69DC"/>
    <w:rsid w:val="70CB04F7"/>
    <w:rsid w:val="70E560CF"/>
    <w:rsid w:val="70E83325"/>
    <w:rsid w:val="70F66D6A"/>
    <w:rsid w:val="71072105"/>
    <w:rsid w:val="711F220C"/>
    <w:rsid w:val="71206C92"/>
    <w:rsid w:val="71584FB9"/>
    <w:rsid w:val="715E5B99"/>
    <w:rsid w:val="71747F22"/>
    <w:rsid w:val="71D60A66"/>
    <w:rsid w:val="724C0E20"/>
    <w:rsid w:val="725A26F4"/>
    <w:rsid w:val="72994EC0"/>
    <w:rsid w:val="72A86BF0"/>
    <w:rsid w:val="72D4188A"/>
    <w:rsid w:val="72E378BF"/>
    <w:rsid w:val="732E5AAF"/>
    <w:rsid w:val="73565216"/>
    <w:rsid w:val="735A5E83"/>
    <w:rsid w:val="73771CD0"/>
    <w:rsid w:val="73AE289B"/>
    <w:rsid w:val="73D06B2B"/>
    <w:rsid w:val="73E017F5"/>
    <w:rsid w:val="740F4FB4"/>
    <w:rsid w:val="741D79CE"/>
    <w:rsid w:val="74275AAB"/>
    <w:rsid w:val="74322FB0"/>
    <w:rsid w:val="743238D0"/>
    <w:rsid w:val="744A0E7A"/>
    <w:rsid w:val="746B24A5"/>
    <w:rsid w:val="74930154"/>
    <w:rsid w:val="74B44C19"/>
    <w:rsid w:val="74DB5E43"/>
    <w:rsid w:val="74E37E1F"/>
    <w:rsid w:val="74F46288"/>
    <w:rsid w:val="74F73958"/>
    <w:rsid w:val="75077507"/>
    <w:rsid w:val="7536477B"/>
    <w:rsid w:val="75397F63"/>
    <w:rsid w:val="75732CE4"/>
    <w:rsid w:val="75C069F0"/>
    <w:rsid w:val="75FA2055"/>
    <w:rsid w:val="7609659C"/>
    <w:rsid w:val="760D02A3"/>
    <w:rsid w:val="7613492F"/>
    <w:rsid w:val="762B6142"/>
    <w:rsid w:val="76954218"/>
    <w:rsid w:val="76A5588B"/>
    <w:rsid w:val="76A605F4"/>
    <w:rsid w:val="76AD3CD3"/>
    <w:rsid w:val="76DC1819"/>
    <w:rsid w:val="76EF2589"/>
    <w:rsid w:val="76FE4C85"/>
    <w:rsid w:val="77005763"/>
    <w:rsid w:val="773E3FD3"/>
    <w:rsid w:val="776733A4"/>
    <w:rsid w:val="777E3B4C"/>
    <w:rsid w:val="7799389A"/>
    <w:rsid w:val="77C61DED"/>
    <w:rsid w:val="77F703B0"/>
    <w:rsid w:val="782071B2"/>
    <w:rsid w:val="78231229"/>
    <w:rsid w:val="78496748"/>
    <w:rsid w:val="788C6776"/>
    <w:rsid w:val="78DC4F65"/>
    <w:rsid w:val="79127369"/>
    <w:rsid w:val="7971407E"/>
    <w:rsid w:val="797C0647"/>
    <w:rsid w:val="79DC0702"/>
    <w:rsid w:val="79E623FF"/>
    <w:rsid w:val="79E80E2B"/>
    <w:rsid w:val="7A11551B"/>
    <w:rsid w:val="7A5D1DDC"/>
    <w:rsid w:val="7A656817"/>
    <w:rsid w:val="7A7220C3"/>
    <w:rsid w:val="7AE06B4F"/>
    <w:rsid w:val="7AEF5C1F"/>
    <w:rsid w:val="7AF562DE"/>
    <w:rsid w:val="7B0A03B1"/>
    <w:rsid w:val="7B0C641B"/>
    <w:rsid w:val="7B12486A"/>
    <w:rsid w:val="7B5003B2"/>
    <w:rsid w:val="7B775EA3"/>
    <w:rsid w:val="7B83601D"/>
    <w:rsid w:val="7BA87661"/>
    <w:rsid w:val="7BD87E94"/>
    <w:rsid w:val="7C1E7A17"/>
    <w:rsid w:val="7C2A0F39"/>
    <w:rsid w:val="7C2E2FE3"/>
    <w:rsid w:val="7C587F1D"/>
    <w:rsid w:val="7C864C26"/>
    <w:rsid w:val="7CC610D7"/>
    <w:rsid w:val="7CDB779D"/>
    <w:rsid w:val="7D160B82"/>
    <w:rsid w:val="7D181459"/>
    <w:rsid w:val="7D5D6BD8"/>
    <w:rsid w:val="7D807C83"/>
    <w:rsid w:val="7D96085A"/>
    <w:rsid w:val="7DC15131"/>
    <w:rsid w:val="7E080025"/>
    <w:rsid w:val="7E221091"/>
    <w:rsid w:val="7E251C94"/>
    <w:rsid w:val="7E3E4E29"/>
    <w:rsid w:val="7E4935A6"/>
    <w:rsid w:val="7E60525F"/>
    <w:rsid w:val="7E930A0C"/>
    <w:rsid w:val="7E9C78D3"/>
    <w:rsid w:val="7EA702AF"/>
    <w:rsid w:val="7ECC4596"/>
    <w:rsid w:val="7ECD1BB4"/>
    <w:rsid w:val="7ECE03F9"/>
    <w:rsid w:val="7ED52BD7"/>
    <w:rsid w:val="7EFE5BFB"/>
    <w:rsid w:val="7F0F01BB"/>
    <w:rsid w:val="7F1D3A68"/>
    <w:rsid w:val="7F2045CF"/>
    <w:rsid w:val="7FCE0EAD"/>
    <w:rsid w:val="7FD32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autoRedefine/>
    <w:qFormat/>
    <w:uiPriority w:val="99"/>
    <w:pPr>
      <w:spacing w:before="25" w:after="25"/>
      <w:ind w:firstLine="315" w:firstLineChars="150"/>
    </w:pPr>
    <w:rPr>
      <w:bCs/>
      <w:color w:val="000000"/>
    </w:rPr>
  </w:style>
  <w:style w:type="paragraph" w:styleId="7">
    <w:name w:val="Normal Indent"/>
    <w:basedOn w:val="1"/>
    <w:qFormat/>
    <w:uiPriority w:val="0"/>
    <w:pPr>
      <w:ind w:firstLine="420"/>
    </w:pPr>
    <w:rPr>
      <w:szCs w:val="20"/>
    </w:rPr>
  </w:style>
  <w:style w:type="paragraph" w:styleId="8">
    <w:name w:val="toa heading"/>
    <w:basedOn w:val="1"/>
    <w:next w:val="1"/>
    <w:unhideWhenUsed/>
    <w:qFormat/>
    <w:uiPriority w:val="99"/>
    <w:pPr>
      <w:spacing w:before="120"/>
    </w:pPr>
    <w:rPr>
      <w:rFonts w:ascii="Arial" w:hAnsi="Arial"/>
    </w:rPr>
  </w:style>
  <w:style w:type="paragraph" w:styleId="9">
    <w:name w:val="annotation text"/>
    <w:basedOn w:val="1"/>
    <w:autoRedefine/>
    <w:qFormat/>
    <w:uiPriority w:val="0"/>
    <w:pPr>
      <w:jc w:val="left"/>
    </w:pPr>
  </w:style>
  <w:style w:type="paragraph" w:styleId="10">
    <w:name w:val="toc 3"/>
    <w:basedOn w:val="1"/>
    <w:next w:val="1"/>
    <w:qFormat/>
    <w:uiPriority w:val="0"/>
    <w:pPr>
      <w:ind w:left="840" w:leftChars="400"/>
    </w:pPr>
  </w:style>
  <w:style w:type="paragraph" w:styleId="11">
    <w:name w:val="Plain Text"/>
    <w:basedOn w:val="1"/>
    <w:next w:val="6"/>
    <w:autoRedefine/>
    <w:qFormat/>
    <w:uiPriority w:val="0"/>
    <w:rPr>
      <w:rFonts w:ascii="宋体" w:hAnsi="Courier New"/>
      <w:szCs w:val="20"/>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toc 1"/>
    <w:basedOn w:val="1"/>
    <w:next w:val="1"/>
    <w:autoRedefine/>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Autospacing="1"/>
    </w:p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autoRedefine/>
    <w:qFormat/>
    <w:uiPriority w:val="0"/>
    <w:rPr>
      <w:color w:val="0000FF"/>
      <w:u w:val="single"/>
    </w:rPr>
  </w:style>
  <w:style w:type="paragraph" w:customStyle="1" w:styleId="20">
    <w:name w:val="Heading #2|1"/>
    <w:basedOn w:val="1"/>
    <w:autoRedefine/>
    <w:qFormat/>
    <w:uiPriority w:val="0"/>
    <w:pPr>
      <w:widowControl w:val="0"/>
      <w:shd w:val="clear" w:color="auto" w:fill="auto"/>
      <w:spacing w:before="620" w:after="520" w:line="566" w:lineRule="exact"/>
      <w:jc w:val="center"/>
      <w:outlineLvl w:val="1"/>
    </w:pPr>
    <w:rPr>
      <w:rFonts w:ascii="宋体" w:hAnsi="宋体" w:eastAsia="宋体" w:cs="宋体"/>
      <w:sz w:val="38"/>
      <w:szCs w:val="38"/>
      <w:u w:val="none"/>
      <w:shd w:val="clear" w:color="auto" w:fill="auto"/>
      <w:lang w:val="zh-TW" w:eastAsia="zh-TW" w:bidi="zh-TW"/>
    </w:rPr>
  </w:style>
  <w:style w:type="paragraph" w:customStyle="1" w:styleId="21">
    <w:name w:val="Body text|1"/>
    <w:basedOn w:val="1"/>
    <w:autoRedefine/>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22">
    <w:name w:val="Heading #4|1"/>
    <w:basedOn w:val="1"/>
    <w:autoRedefine/>
    <w:qFormat/>
    <w:uiPriority w:val="0"/>
    <w:pPr>
      <w:widowControl w:val="0"/>
      <w:shd w:val="clear" w:color="auto" w:fill="auto"/>
      <w:spacing w:after="180"/>
      <w:ind w:firstLine="480"/>
      <w:outlineLvl w:val="3"/>
    </w:pPr>
    <w:rPr>
      <w:rFonts w:ascii="宋体" w:hAnsi="宋体" w:eastAsia="宋体" w:cs="宋体"/>
      <w:sz w:val="26"/>
      <w:szCs w:val="26"/>
      <w:u w:val="none"/>
      <w:shd w:val="clear" w:color="auto" w:fill="auto"/>
      <w:lang w:val="zh-TW" w:eastAsia="zh-TW" w:bidi="zh-TW"/>
    </w:rPr>
  </w:style>
  <w:style w:type="paragraph" w:customStyle="1" w:styleId="23">
    <w:name w:val="Body text|2"/>
    <w:basedOn w:val="1"/>
    <w:autoRedefine/>
    <w:qFormat/>
    <w:uiPriority w:val="0"/>
    <w:pPr>
      <w:widowControl w:val="0"/>
      <w:shd w:val="clear" w:color="auto" w:fill="auto"/>
      <w:spacing w:after="130" w:line="294" w:lineRule="exact"/>
      <w:ind w:firstLine="600"/>
    </w:pPr>
    <w:rPr>
      <w:rFonts w:ascii="宋体" w:hAnsi="宋体" w:eastAsia="宋体" w:cs="宋体"/>
      <w:sz w:val="16"/>
      <w:szCs w:val="16"/>
      <w:u w:val="none"/>
      <w:shd w:val="clear" w:color="auto" w:fill="auto"/>
      <w:lang w:val="zh-TW" w:eastAsia="zh-TW" w:bidi="zh-TW"/>
    </w:rPr>
  </w:style>
  <w:style w:type="paragraph" w:customStyle="1" w:styleId="24">
    <w:name w:val="Heading #3|1"/>
    <w:basedOn w:val="1"/>
    <w:autoRedefine/>
    <w:qFormat/>
    <w:uiPriority w:val="0"/>
    <w:pPr>
      <w:widowControl w:val="0"/>
      <w:shd w:val="clear" w:color="auto" w:fill="auto"/>
      <w:spacing w:after="120"/>
      <w:jc w:val="center"/>
      <w:outlineLvl w:val="2"/>
    </w:pPr>
    <w:rPr>
      <w:rFonts w:ascii="宋体" w:hAnsi="宋体" w:eastAsia="宋体" w:cs="宋体"/>
      <w:sz w:val="32"/>
      <w:szCs w:val="32"/>
      <w:u w:val="none"/>
      <w:shd w:val="clear" w:color="auto" w:fill="auto"/>
      <w:lang w:val="zh-TW" w:eastAsia="zh-TW" w:bidi="zh-TW"/>
    </w:rPr>
  </w:style>
  <w:style w:type="paragraph" w:customStyle="1" w:styleId="25">
    <w:name w:val="Header or footer|2"/>
    <w:basedOn w:val="1"/>
    <w:autoRedefine/>
    <w:qFormat/>
    <w:uiPriority w:val="0"/>
    <w:pPr>
      <w:widowControl w:val="0"/>
      <w:shd w:val="clear" w:color="auto" w:fill="auto"/>
    </w:pPr>
    <w:rPr>
      <w:sz w:val="20"/>
      <w:szCs w:val="20"/>
      <w:u w:val="none"/>
      <w:shd w:val="clear" w:color="auto" w:fill="auto"/>
    </w:rPr>
  </w:style>
  <w:style w:type="paragraph" w:customStyle="1" w:styleId="26">
    <w:name w:val="Body text|6"/>
    <w:basedOn w:val="1"/>
    <w:autoRedefine/>
    <w:qFormat/>
    <w:uiPriority w:val="0"/>
    <w:pPr>
      <w:widowControl w:val="0"/>
      <w:shd w:val="clear" w:color="auto" w:fill="auto"/>
      <w:jc w:val="center"/>
    </w:pPr>
    <w:rPr>
      <w:rFonts w:ascii="宋体" w:hAnsi="宋体" w:eastAsia="宋体" w:cs="宋体"/>
      <w:sz w:val="58"/>
      <w:szCs w:val="58"/>
      <w:u w:val="none"/>
      <w:shd w:val="clear" w:color="auto" w:fill="auto"/>
      <w:lang w:val="zh-TW" w:eastAsia="zh-TW" w:bidi="zh-TW"/>
    </w:rPr>
  </w:style>
  <w:style w:type="paragraph" w:customStyle="1" w:styleId="27">
    <w:name w:val="Body text|3"/>
    <w:basedOn w:val="1"/>
    <w:autoRedefine/>
    <w:qFormat/>
    <w:uiPriority w:val="0"/>
    <w:pPr>
      <w:widowControl w:val="0"/>
      <w:shd w:val="clear" w:color="auto" w:fill="auto"/>
      <w:spacing w:line="590" w:lineRule="exact"/>
    </w:pPr>
    <w:rPr>
      <w:rFonts w:ascii="宋体" w:hAnsi="宋体" w:eastAsia="宋体" w:cs="宋体"/>
      <w:sz w:val="26"/>
      <w:szCs w:val="26"/>
      <w:u w:val="none"/>
      <w:shd w:val="clear" w:color="auto" w:fill="auto"/>
      <w:lang w:val="zh-TW" w:eastAsia="zh-TW" w:bidi="zh-TW"/>
    </w:rPr>
  </w:style>
  <w:style w:type="paragraph" w:customStyle="1" w:styleId="28">
    <w:name w:val="Body text|4"/>
    <w:basedOn w:val="1"/>
    <w:autoRedefine/>
    <w:qFormat/>
    <w:uiPriority w:val="0"/>
    <w:pPr>
      <w:widowControl w:val="0"/>
      <w:shd w:val="clear" w:color="auto" w:fill="auto"/>
      <w:spacing w:after="220" w:line="230" w:lineRule="auto"/>
      <w:ind w:left="600" w:firstLine="420"/>
    </w:pPr>
    <w:rPr>
      <w:sz w:val="20"/>
      <w:szCs w:val="20"/>
      <w:u w:val="none"/>
      <w:shd w:val="clear" w:color="auto" w:fill="auto"/>
    </w:rPr>
  </w:style>
  <w:style w:type="paragraph" w:customStyle="1" w:styleId="29">
    <w:name w:val="Table caption|1"/>
    <w:basedOn w:val="1"/>
    <w:autoRedefine/>
    <w:qFormat/>
    <w:uiPriority w:val="0"/>
    <w:pPr>
      <w:widowControl w:val="0"/>
      <w:shd w:val="clear" w:color="auto" w:fill="auto"/>
      <w:jc w:val="center"/>
    </w:pPr>
    <w:rPr>
      <w:rFonts w:ascii="宋体" w:hAnsi="宋体" w:eastAsia="宋体" w:cs="宋体"/>
      <w:sz w:val="20"/>
      <w:szCs w:val="20"/>
      <w:u w:val="none"/>
      <w:shd w:val="clear" w:color="auto" w:fill="auto"/>
      <w:lang w:val="zh-TW" w:eastAsia="zh-TW" w:bidi="zh-TW"/>
    </w:rPr>
  </w:style>
  <w:style w:type="paragraph" w:customStyle="1" w:styleId="30">
    <w:name w:val="Other|1"/>
    <w:basedOn w:val="1"/>
    <w:autoRedefine/>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31">
    <w:name w:val="Header or footer|1"/>
    <w:basedOn w:val="1"/>
    <w:autoRedefine/>
    <w:qFormat/>
    <w:uiPriority w:val="0"/>
    <w:pPr>
      <w:widowControl w:val="0"/>
      <w:shd w:val="clear" w:color="auto" w:fill="auto"/>
    </w:pPr>
    <w:rPr>
      <w:rFonts w:ascii="宋体" w:hAnsi="宋体" w:eastAsia="宋体" w:cs="宋体"/>
      <w:u w:val="none"/>
      <w:shd w:val="clear" w:color="auto" w:fill="auto"/>
      <w:lang w:val="zh-TW" w:eastAsia="zh-TW" w:bidi="zh-TW"/>
    </w:rPr>
  </w:style>
  <w:style w:type="paragraph" w:customStyle="1" w:styleId="32">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3">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34">
    <w:name w:val="WPSOffice手动目录 3"/>
    <w:autoRedefine/>
    <w:qFormat/>
    <w:uiPriority w:val="0"/>
    <w:pPr>
      <w:ind w:leftChars="400"/>
    </w:pPr>
    <w:rPr>
      <w:rFonts w:asciiTheme="minorHAnsi" w:hAnsiTheme="minorHAnsi" w:eastAsiaTheme="minorEastAsia" w:cstheme="minorBidi"/>
      <w:sz w:val="20"/>
      <w:szCs w:val="20"/>
    </w:rPr>
  </w:style>
  <w:style w:type="paragraph" w:customStyle="1" w:styleId="35">
    <w:name w:val="内容6"/>
    <w:basedOn w:val="1"/>
    <w:autoRedefine/>
    <w:qFormat/>
    <w:uiPriority w:val="0"/>
    <w:pPr>
      <w:spacing w:line="520" w:lineRule="exact"/>
    </w:pPr>
    <w:rPr>
      <w:rFonts w:eastAsia="方正仿宋_GBK" w:cs="方正仿宋_GBK"/>
      <w:sz w:val="28"/>
      <w:szCs w:val="28"/>
    </w:rPr>
  </w:style>
  <w:style w:type="character" w:customStyle="1" w:styleId="36">
    <w:name w:val="font51"/>
    <w:basedOn w:val="18"/>
    <w:autoRedefine/>
    <w:qFormat/>
    <w:uiPriority w:val="0"/>
    <w:rPr>
      <w:rFonts w:hint="eastAsia" w:ascii="宋体" w:hAnsi="宋体" w:eastAsia="宋体" w:cs="宋体"/>
      <w:color w:val="000000"/>
      <w:sz w:val="32"/>
      <w:szCs w:val="32"/>
      <w:u w:val="none"/>
    </w:rPr>
  </w:style>
  <w:style w:type="character" w:customStyle="1" w:styleId="37">
    <w:name w:val="font31"/>
    <w:basedOn w:val="18"/>
    <w:autoRedefine/>
    <w:qFormat/>
    <w:uiPriority w:val="0"/>
    <w:rPr>
      <w:rFonts w:ascii="宋体" w:hAnsi="宋体" w:eastAsia="宋体" w:cs="宋体"/>
      <w:color w:val="000000"/>
      <w:sz w:val="32"/>
      <w:szCs w:val="32"/>
      <w:u w:val="single"/>
    </w:rPr>
  </w:style>
  <w:style w:type="character" w:customStyle="1" w:styleId="38">
    <w:name w:val="font21"/>
    <w:basedOn w:val="18"/>
    <w:autoRedefine/>
    <w:qFormat/>
    <w:uiPriority w:val="0"/>
    <w:rPr>
      <w:rFonts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12442</Words>
  <Characters>13360</Characters>
  <Lines>0</Lines>
  <Paragraphs>0</Paragraphs>
  <TotalTime>7</TotalTime>
  <ScaleCrop>false</ScaleCrop>
  <LinksUpToDate>false</LinksUpToDate>
  <CharactersWithSpaces>15877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2020-06-20T12:38:00Z</dcterms:created>
  <dc:creator>月光灬Dream</dc:creator>
  <cp:lastModifiedBy>裴炳昌</cp:lastModifiedBy>
  <dcterms:modified xsi:type="dcterms:W3CDTF">2025-07-04T02:14:28Z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2B9B25913C6A440285A70D05A5BE280B_12</vt:lpwstr>
  </property>
  <property fmtid="{D5CDD505-2E9C-101B-9397-08002B2CF9AE}" pid="4" name="KSOTemplateDocerSaveRecord">
    <vt:lpwstr>eyJoZGlkIjoiZTE5MDRkN2UyZWU2ZmU4NGE1YjI3ZDQ0MWRkNzEyYzkiLCJ1c2VySWQiOiI0MTg5MzY0NjEifQ==</vt:lpwstr>
  </property>
</Properties>
</file>