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FB38C">
      <w:pPr>
        <w:pStyle w:val="5"/>
        <w:rPr>
          <w:color w:val="auto"/>
          <w:highlight w:val="none"/>
        </w:rPr>
      </w:pPr>
    </w:p>
    <w:p w14:paraId="45357185">
      <w:pPr>
        <w:rPr>
          <w:color w:val="auto"/>
          <w:highlight w:val="none"/>
        </w:rPr>
      </w:pPr>
    </w:p>
    <w:p w14:paraId="05A43E03">
      <w:pPr>
        <w:pStyle w:val="2"/>
        <w:numPr>
          <w:ilvl w:val="0"/>
          <w:numId w:val="0"/>
        </w:numPr>
        <w:jc w:val="both"/>
        <w:rPr>
          <w:color w:val="auto"/>
          <w:highlight w:val="none"/>
        </w:rPr>
      </w:pPr>
    </w:p>
    <w:p w14:paraId="12AB8CE9">
      <w:pPr>
        <w:snapToGrid w:val="0"/>
        <w:spacing w:before="156" w:beforeLines="50" w:line="360" w:lineRule="auto"/>
        <w:jc w:val="center"/>
        <w:rPr>
          <w:rFonts w:ascii="宋体" w:hAnsi="宋体" w:eastAsia="宋体" w:cs="宋体"/>
          <w:b/>
          <w:bCs/>
          <w:color w:val="auto"/>
          <w:sz w:val="36"/>
          <w:szCs w:val="36"/>
          <w:highlight w:val="none"/>
        </w:rPr>
      </w:pPr>
      <w:r>
        <w:rPr>
          <w:rFonts w:hint="eastAsia" w:ascii="宋体" w:hAnsi="宋体" w:eastAsia="宋体" w:cs="宋体"/>
          <w:b/>
          <w:color w:val="auto"/>
          <w:sz w:val="72"/>
          <w:szCs w:val="72"/>
          <w:highlight w:val="none"/>
        </w:rPr>
        <w:t>采购文件</w:t>
      </w:r>
    </w:p>
    <w:p w14:paraId="53720B3A">
      <w:pPr>
        <w:pStyle w:val="5"/>
        <w:rPr>
          <w:rFonts w:ascii="宋体" w:hAnsi="宋体" w:eastAsia="宋体" w:cs="宋体"/>
          <w:b/>
          <w:bCs/>
          <w:color w:val="auto"/>
          <w:sz w:val="36"/>
          <w:szCs w:val="36"/>
          <w:highlight w:val="none"/>
        </w:rPr>
      </w:pPr>
    </w:p>
    <w:p w14:paraId="4A4543D8">
      <w:pPr>
        <w:rPr>
          <w:color w:val="auto"/>
          <w:highlight w:val="none"/>
        </w:rPr>
      </w:pPr>
    </w:p>
    <w:p w14:paraId="141D8E4C">
      <w:pPr>
        <w:pStyle w:val="2"/>
        <w:numPr>
          <w:ilvl w:val="0"/>
          <w:numId w:val="0"/>
        </w:numPr>
        <w:jc w:val="both"/>
        <w:rPr>
          <w:color w:val="auto"/>
          <w:highlight w:val="none"/>
        </w:rPr>
      </w:pPr>
    </w:p>
    <w:p w14:paraId="3C4E9DE2">
      <w:pPr>
        <w:rPr>
          <w:color w:val="auto"/>
          <w:highlight w:val="none"/>
        </w:rPr>
      </w:pPr>
    </w:p>
    <w:p w14:paraId="69014A62">
      <w:pPr>
        <w:rPr>
          <w:rFonts w:ascii="宋体" w:hAnsi="宋体" w:eastAsia="宋体" w:cs="宋体"/>
          <w:b/>
          <w:bCs/>
          <w:color w:val="auto"/>
          <w:sz w:val="36"/>
          <w:szCs w:val="36"/>
          <w:highlight w:val="none"/>
        </w:rPr>
      </w:pPr>
    </w:p>
    <w:p w14:paraId="31C2BE8E">
      <w:pPr>
        <w:rPr>
          <w:rFonts w:ascii="宋体" w:hAnsi="宋体" w:eastAsia="宋体" w:cs="宋体"/>
          <w:b/>
          <w:bCs/>
          <w:color w:val="auto"/>
          <w:sz w:val="36"/>
          <w:szCs w:val="36"/>
          <w:highlight w:val="none"/>
        </w:rPr>
      </w:pPr>
    </w:p>
    <w:p w14:paraId="6D8A0594">
      <w:pPr>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项目名称：</w:t>
      </w:r>
      <w:bookmarkStart w:id="0" w:name="OLE_LINK1"/>
      <w:bookmarkStart w:id="1" w:name="OLE_LINK2"/>
      <w:r>
        <w:rPr>
          <w:rFonts w:hint="eastAsia" w:ascii="宋体" w:hAnsi="宋体" w:eastAsia="宋体" w:cs="宋体"/>
          <w:b/>
          <w:bCs/>
          <w:color w:val="auto"/>
          <w:sz w:val="36"/>
          <w:szCs w:val="36"/>
          <w:highlight w:val="none"/>
          <w:u w:val="single"/>
        </w:rPr>
        <w:t>北部湾港钦州港域</w:t>
      </w:r>
      <w:bookmarkStart w:id="14" w:name="_GoBack"/>
      <w:bookmarkEnd w:id="14"/>
      <w:r>
        <w:rPr>
          <w:rFonts w:hint="eastAsia" w:ascii="宋体" w:hAnsi="宋体" w:eastAsia="宋体" w:cs="宋体"/>
          <w:b/>
          <w:bCs/>
          <w:color w:val="auto"/>
          <w:sz w:val="36"/>
          <w:szCs w:val="36"/>
          <w:highlight w:val="none"/>
          <w:u w:val="single"/>
        </w:rPr>
        <w:t>金谷港区果子山作业区1号及内1号内2号泊位工程项目可行性研究报告编制服务</w:t>
      </w:r>
      <w:bookmarkEnd w:id="0"/>
      <w:bookmarkEnd w:id="1"/>
    </w:p>
    <w:p w14:paraId="2461ED43">
      <w:pPr>
        <w:rPr>
          <w:rFonts w:ascii="宋体" w:hAnsi="宋体" w:eastAsia="宋体" w:cs="宋体"/>
          <w:b/>
          <w:bCs/>
          <w:color w:val="auto"/>
          <w:sz w:val="36"/>
          <w:szCs w:val="36"/>
          <w:highlight w:val="none"/>
          <w:u w:val="single"/>
        </w:rPr>
      </w:pPr>
      <w:r>
        <w:rPr>
          <w:rFonts w:hint="eastAsia" w:ascii="宋体" w:hAnsi="宋体" w:eastAsia="宋体" w:cs="宋体"/>
          <w:b/>
          <w:bCs/>
          <w:color w:val="auto"/>
          <w:sz w:val="36"/>
          <w:szCs w:val="36"/>
          <w:highlight w:val="none"/>
        </w:rPr>
        <w:t>采购人：</w:t>
      </w:r>
      <w:r>
        <w:rPr>
          <w:rFonts w:hint="eastAsia" w:ascii="宋体" w:hAnsi="宋体" w:eastAsia="宋体" w:cs="宋体"/>
          <w:b/>
          <w:bCs/>
          <w:color w:val="auto"/>
          <w:sz w:val="36"/>
          <w:szCs w:val="36"/>
          <w:highlight w:val="none"/>
          <w:u w:val="single"/>
        </w:rPr>
        <w:t>广西自贸区产融城市运营管理有限公司</w:t>
      </w:r>
    </w:p>
    <w:p w14:paraId="636E549E">
      <w:pPr>
        <w:rPr>
          <w:rFonts w:ascii="宋体" w:hAnsi="宋体" w:eastAsia="宋体" w:cs="宋体"/>
          <w:b/>
          <w:bCs/>
          <w:color w:val="auto"/>
          <w:sz w:val="36"/>
          <w:szCs w:val="36"/>
          <w:highlight w:val="none"/>
        </w:rPr>
      </w:pPr>
    </w:p>
    <w:p w14:paraId="2623D7EA">
      <w:pPr>
        <w:rPr>
          <w:rFonts w:ascii="宋体" w:hAnsi="宋体" w:eastAsia="宋体" w:cs="宋体"/>
          <w:b/>
          <w:bCs/>
          <w:color w:val="auto"/>
          <w:sz w:val="36"/>
          <w:szCs w:val="36"/>
          <w:highlight w:val="none"/>
        </w:rPr>
      </w:pPr>
    </w:p>
    <w:p w14:paraId="7EBC80C0">
      <w:pPr>
        <w:jc w:val="center"/>
        <w:rPr>
          <w:rFonts w:ascii="宋体" w:hAnsi="宋体" w:eastAsia="宋体" w:cs="宋体"/>
          <w:b/>
          <w:bCs/>
          <w:color w:val="auto"/>
          <w:sz w:val="32"/>
          <w:szCs w:val="32"/>
          <w:highlight w:val="none"/>
          <w:shd w:val="clear" w:color="auto" w:fill="FFFFFF"/>
        </w:rPr>
      </w:pPr>
      <w:r>
        <w:rPr>
          <w:rFonts w:ascii="Times New Roman" w:hAnsi="Times New Roman" w:eastAsia="宋体" w:cs="Times New Roman"/>
          <w:b/>
          <w:bCs/>
          <w:color w:val="auto"/>
          <w:sz w:val="36"/>
          <w:szCs w:val="36"/>
          <w:highlight w:val="none"/>
        </w:rPr>
        <w:t>202</w:t>
      </w:r>
      <w:r>
        <w:rPr>
          <w:rFonts w:hint="eastAsia" w:ascii="Times New Roman" w:hAnsi="Times New Roman" w:eastAsia="宋体" w:cs="Times New Roman"/>
          <w:b/>
          <w:bCs/>
          <w:color w:val="auto"/>
          <w:sz w:val="36"/>
          <w:szCs w:val="36"/>
          <w:highlight w:val="none"/>
        </w:rPr>
        <w:t>5</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7</w:t>
      </w:r>
      <w:r>
        <w:rPr>
          <w:rFonts w:hint="eastAsia" w:ascii="宋体" w:hAnsi="宋体" w:eastAsia="宋体" w:cs="宋体"/>
          <w:b/>
          <w:bCs/>
          <w:color w:val="auto"/>
          <w:sz w:val="36"/>
          <w:szCs w:val="36"/>
          <w:highlight w:val="none"/>
        </w:rPr>
        <w:t>月</w:t>
      </w:r>
    </w:p>
    <w:p w14:paraId="5D1447BD">
      <w:pPr>
        <w:rPr>
          <w:rFonts w:ascii="宋体" w:hAnsi="宋体" w:eastAsia="宋体" w:cs="宋体"/>
          <w:b/>
          <w:bCs/>
          <w:color w:val="auto"/>
          <w:sz w:val="32"/>
          <w:szCs w:val="32"/>
          <w:highlight w:val="none"/>
          <w:shd w:val="clear" w:color="auto" w:fill="FFFFFF"/>
        </w:rPr>
      </w:pPr>
    </w:p>
    <w:p w14:paraId="69DA532D">
      <w:pPr>
        <w:pStyle w:val="43"/>
        <w:spacing w:after="312"/>
        <w:rPr>
          <w:rFonts w:hint="default"/>
          <w:color w:val="auto"/>
          <w:highlight w:val="none"/>
        </w:rPr>
        <w:sectPr>
          <w:pgSz w:w="11906" w:h="16838"/>
          <w:pgMar w:top="1440" w:right="1417" w:bottom="1440" w:left="1531" w:header="851" w:footer="992" w:gutter="0"/>
          <w:pgNumType w:fmt="numberInDash"/>
          <w:cols w:space="425" w:num="1"/>
          <w:docGrid w:type="lines" w:linePitch="312" w:charSpace="0"/>
        </w:sectPr>
      </w:pPr>
    </w:p>
    <w:p w14:paraId="3A8A47D3">
      <w:pPr>
        <w:pStyle w:val="43"/>
        <w:spacing w:after="312" w:line="240" w:lineRule="atLeast"/>
        <w:rPr>
          <w:rFonts w:hint="default"/>
          <w:color w:val="auto"/>
          <w:highlight w:val="none"/>
        </w:rPr>
      </w:pPr>
      <w:bookmarkStart w:id="2" w:name="OLE_LINK9"/>
      <w:r>
        <w:rPr>
          <w:color w:val="auto"/>
          <w:highlight w:val="none"/>
        </w:rPr>
        <w:t>第一章  采购公告</w:t>
      </w:r>
    </w:p>
    <w:bookmarkEnd w:id="2"/>
    <w:p w14:paraId="41EC6D83">
      <w:pPr>
        <w:spacing w:line="240" w:lineRule="atLeast"/>
        <w:ind w:firstLine="480" w:firstLineChars="200"/>
        <w:jc w:val="left"/>
        <w:rPr>
          <w:rFonts w:ascii="宋体" w:hAnsi="宋体" w:eastAsia="宋体" w:cs="宋体"/>
          <w:bCs/>
          <w:color w:val="auto"/>
          <w:sz w:val="24"/>
          <w:szCs w:val="24"/>
          <w:highlight w:val="none"/>
        </w:rPr>
      </w:pPr>
      <w:bookmarkStart w:id="3" w:name="OLE_LINK3"/>
      <w:r>
        <w:rPr>
          <w:rFonts w:hint="eastAsia" w:ascii="宋体" w:hAnsi="宋体" w:eastAsia="宋体" w:cs="宋体"/>
          <w:bCs/>
          <w:color w:val="auto"/>
          <w:sz w:val="24"/>
          <w:szCs w:val="24"/>
          <w:highlight w:val="none"/>
          <w:u w:val="single"/>
        </w:rPr>
        <w:t>北部湾港钦州港域金谷港区果子山作业区1号及内1号内2号泊位工程项目</w:t>
      </w:r>
      <w:r>
        <w:rPr>
          <w:rFonts w:hint="eastAsia" w:ascii="宋体" w:hAnsi="宋体" w:eastAsia="宋体" w:cs="宋体"/>
          <w:bCs/>
          <w:color w:val="auto"/>
          <w:sz w:val="24"/>
          <w:szCs w:val="24"/>
          <w:highlight w:val="none"/>
          <w:u w:val="single"/>
          <w:lang w:val="en-US" w:eastAsia="zh-CN"/>
        </w:rPr>
        <w:t>可行性研究</w:t>
      </w:r>
      <w:r>
        <w:rPr>
          <w:rFonts w:hint="eastAsia" w:ascii="宋体" w:hAnsi="宋体" w:eastAsia="宋体" w:cs="宋体"/>
          <w:bCs/>
          <w:color w:val="auto"/>
          <w:sz w:val="24"/>
          <w:szCs w:val="24"/>
          <w:highlight w:val="none"/>
          <w:u w:val="single"/>
        </w:rPr>
        <w:t>报告编制服务</w:t>
      </w:r>
      <w:bookmarkEnd w:id="3"/>
      <w:r>
        <w:rPr>
          <w:rFonts w:hint="eastAsia" w:ascii="宋体" w:hAnsi="宋体" w:eastAsia="宋体" w:cs="宋体"/>
          <w:bCs/>
          <w:color w:val="auto"/>
          <w:sz w:val="24"/>
          <w:szCs w:val="24"/>
          <w:highlight w:val="none"/>
        </w:rPr>
        <w:t>的潜在服务商应在</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ascii="宋体" w:hAnsi="宋体" w:eastAsia="宋体" w:cs="宋体"/>
          <w:bCs/>
          <w:color w:val="auto"/>
          <w:sz w:val="24"/>
          <w:szCs w:val="24"/>
          <w:highlight w:val="none"/>
        </w:rPr>
        <w:t>http://www.qzmktjt.com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r>
        <w:rPr>
          <w:rFonts w:hint="eastAsia" w:ascii="宋体" w:hAnsi="宋体" w:eastAsia="宋体" w:cs="宋体"/>
          <w:bCs/>
          <w:color w:val="auto"/>
          <w:sz w:val="24"/>
          <w:szCs w:val="24"/>
          <w:highlight w:val="none"/>
        </w:rPr>
        <w:t>采购文件，并于截止日期</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日17时00分（北京时间）</w:t>
      </w:r>
      <w:r>
        <w:rPr>
          <w:rFonts w:hint="eastAsia" w:ascii="宋体" w:hAnsi="宋体" w:eastAsia="宋体" w:cs="宋体"/>
          <w:bCs/>
          <w:color w:val="auto"/>
          <w:sz w:val="24"/>
          <w:szCs w:val="24"/>
          <w:highlight w:val="none"/>
        </w:rPr>
        <w:t>前提交响应文件。 </w:t>
      </w:r>
    </w:p>
    <w:p w14:paraId="33A8D94C">
      <w:pPr>
        <w:spacing w:line="240" w:lineRule="atLeast"/>
        <w:rPr>
          <w:rFonts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一、项目基本情况</w:t>
      </w:r>
    </w:p>
    <w:p w14:paraId="3FA385B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bookmarkStart w:id="4" w:name="OLE_LINK4"/>
      <w:r>
        <w:rPr>
          <w:rFonts w:hint="eastAsia" w:ascii="宋体" w:hAnsi="宋体" w:eastAsia="宋体" w:cs="宋体"/>
          <w:bCs/>
          <w:color w:val="auto"/>
          <w:sz w:val="24"/>
          <w:szCs w:val="24"/>
          <w:highlight w:val="none"/>
          <w:u w:val="single"/>
        </w:rPr>
        <w:t>北部湾港钦州港域金谷港区果子山作业区1号及内1号内2号泊位工程项目可行性研究报告编制服务</w:t>
      </w:r>
      <w:bookmarkEnd w:id="4"/>
    </w:p>
    <w:p w14:paraId="19C6A218">
      <w:pPr>
        <w:pStyle w:val="8"/>
        <w:spacing w:line="240" w:lineRule="atLeast"/>
        <w:rPr>
          <w:rFonts w:eastAsia="宋体"/>
          <w:color w:val="auto"/>
          <w:highlight w:val="none"/>
        </w:rPr>
      </w:pPr>
      <w:r>
        <w:rPr>
          <w:rFonts w:hint="eastAsia"/>
          <w:color w:val="auto"/>
          <w:highlight w:val="none"/>
        </w:rPr>
        <w:t xml:space="preserve"> </w:t>
      </w:r>
      <w:r>
        <w:rPr>
          <w:color w:val="auto"/>
          <w:highlight w:val="none"/>
        </w:rPr>
        <w:t xml:space="preserve">   </w:t>
      </w:r>
      <w:r>
        <w:rPr>
          <w:rFonts w:hint="eastAsia" w:ascii="宋体" w:hAnsi="宋体" w:eastAsia="宋体" w:cs="宋体"/>
          <w:bCs/>
          <w:color w:val="auto"/>
          <w:szCs w:val="24"/>
          <w:highlight w:val="none"/>
        </w:rPr>
        <w:t>采购方式：</w:t>
      </w:r>
      <w:r>
        <w:rPr>
          <w:rFonts w:hint="eastAsia" w:ascii="宋体" w:hAnsi="宋体" w:eastAsia="宋体" w:cs="宋体"/>
          <w:b w:val="0"/>
          <w:bCs/>
          <w:color w:val="auto"/>
          <w:sz w:val="24"/>
          <w:szCs w:val="24"/>
          <w:highlight w:val="none"/>
          <w:lang w:val="en-US" w:eastAsia="zh-CN"/>
        </w:rPr>
        <w:t>询比采购</w:t>
      </w:r>
    </w:p>
    <w:p w14:paraId="4C0F3161">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定标方式：满足采购文件的实质性要求，满足采购文件的实质要求，且经评审</w:t>
      </w:r>
      <w:r>
        <w:rPr>
          <w:rFonts w:hint="eastAsia" w:ascii="宋体" w:hAnsi="宋体" w:eastAsia="宋体" w:cs="宋体"/>
          <w:bCs/>
          <w:color w:val="auto"/>
          <w:sz w:val="24"/>
          <w:szCs w:val="24"/>
          <w:highlight w:val="none"/>
          <w:lang w:val="en-US" w:eastAsia="zh-CN"/>
        </w:rPr>
        <w:t>得分最高</w:t>
      </w:r>
      <w:r>
        <w:rPr>
          <w:rFonts w:hint="eastAsia" w:ascii="宋体" w:hAnsi="宋体" w:eastAsia="宋体" w:cs="宋体"/>
          <w:bCs/>
          <w:color w:val="auto"/>
          <w:sz w:val="24"/>
          <w:szCs w:val="24"/>
          <w:highlight w:val="none"/>
        </w:rPr>
        <w:t>的供应商为成交供应商</w:t>
      </w:r>
      <w:r>
        <w:rPr>
          <w:rFonts w:hint="eastAsia" w:ascii="宋体" w:hAnsi="宋体" w:eastAsia="宋体" w:cs="宋体"/>
          <w:bCs/>
          <w:color w:val="auto"/>
          <w:sz w:val="24"/>
          <w:szCs w:val="24"/>
          <w:highlight w:val="none"/>
          <w:lang w:eastAsia="zh-CN"/>
        </w:rPr>
        <w:t>。</w:t>
      </w:r>
    </w:p>
    <w:p w14:paraId="2E6F95F9">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预算金额：</w:t>
      </w:r>
      <w:bookmarkStart w:id="5" w:name="OLE_LINK5"/>
      <w:r>
        <w:rPr>
          <w:rFonts w:hint="eastAsia" w:ascii="宋体" w:hAnsi="宋体" w:eastAsia="宋体" w:cs="宋体"/>
          <w:color w:val="auto"/>
          <w:sz w:val="24"/>
          <w:szCs w:val="24"/>
          <w:highlight w:val="none"/>
        </w:rPr>
        <w:t>人民币</w:t>
      </w:r>
      <w:bookmarkEnd w:id="5"/>
      <w:r>
        <w:rPr>
          <w:rFonts w:hint="eastAsia" w:ascii="宋体" w:hAnsi="宋体" w:eastAsia="宋体" w:cs="宋体"/>
          <w:color w:val="auto"/>
          <w:sz w:val="24"/>
          <w:szCs w:val="24"/>
          <w:highlight w:val="none"/>
        </w:rPr>
        <w:t>（大写）</w:t>
      </w:r>
      <w:bookmarkStart w:id="6" w:name="OLE_LINK6"/>
      <w:r>
        <w:rPr>
          <w:rFonts w:hint="eastAsia" w:ascii="宋体" w:hAnsi="宋体" w:eastAsia="宋体" w:cs="宋体"/>
          <w:color w:val="auto"/>
          <w:sz w:val="24"/>
          <w:szCs w:val="24"/>
          <w:highlight w:val="none"/>
          <w:lang w:eastAsia="zh-CN"/>
        </w:rPr>
        <w:t>叁</w:t>
      </w:r>
      <w:r>
        <w:rPr>
          <w:rFonts w:hint="eastAsia" w:ascii="宋体" w:hAnsi="宋体" w:eastAsia="宋体" w:cs="宋体"/>
          <w:color w:val="auto"/>
          <w:sz w:val="24"/>
          <w:szCs w:val="24"/>
          <w:highlight w:val="none"/>
        </w:rPr>
        <w:t>拾</w:t>
      </w:r>
      <w:r>
        <w:rPr>
          <w:rFonts w:hint="eastAsia" w:ascii="宋体" w:hAnsi="宋体" w:eastAsia="宋体" w:cs="宋体"/>
          <w:color w:val="auto"/>
          <w:sz w:val="24"/>
          <w:szCs w:val="24"/>
          <w:highlight w:val="none"/>
          <w:lang w:eastAsia="zh-CN"/>
        </w:rPr>
        <w:t>肆</w:t>
      </w:r>
      <w:r>
        <w:rPr>
          <w:rFonts w:hint="eastAsia" w:ascii="宋体" w:hAnsi="宋体" w:eastAsia="宋体" w:cs="宋体"/>
          <w:color w:val="auto"/>
          <w:sz w:val="24"/>
          <w:szCs w:val="24"/>
          <w:highlight w:val="none"/>
        </w:rPr>
        <w:t>万</w:t>
      </w:r>
      <w:r>
        <w:rPr>
          <w:rFonts w:hint="eastAsia" w:ascii="宋体" w:hAnsi="宋体" w:eastAsia="宋体" w:cs="宋体"/>
          <w:color w:val="auto"/>
          <w:sz w:val="24"/>
          <w:szCs w:val="24"/>
          <w:highlight w:val="none"/>
          <w:lang w:eastAsia="zh-CN"/>
        </w:rPr>
        <w:t>零捌佰零叁</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零柒分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340803.07</w:t>
      </w:r>
      <w:r>
        <w:rPr>
          <w:rFonts w:hint="eastAsia" w:ascii="宋体" w:hAnsi="宋体" w:eastAsia="宋体" w:cs="宋体"/>
          <w:bCs/>
          <w:color w:val="auto"/>
          <w:sz w:val="24"/>
          <w:szCs w:val="24"/>
          <w:highlight w:val="none"/>
        </w:rPr>
        <w:t>元）</w:t>
      </w:r>
      <w:bookmarkEnd w:id="6"/>
    </w:p>
    <w:p w14:paraId="2548EF71">
      <w:pPr>
        <w:spacing w:line="240" w:lineRule="atLeast"/>
        <w:ind w:firstLine="480" w:firstLineChars="200"/>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最高限价：人民币（大写）</w:t>
      </w:r>
      <w:r>
        <w:rPr>
          <w:rFonts w:hint="eastAsia" w:ascii="宋体" w:hAnsi="宋体" w:eastAsia="宋体" w:cs="宋体"/>
          <w:color w:val="auto"/>
          <w:sz w:val="24"/>
          <w:szCs w:val="24"/>
          <w:highlight w:val="none"/>
          <w:lang w:eastAsia="zh-CN"/>
        </w:rPr>
        <w:t>叁</w:t>
      </w:r>
      <w:r>
        <w:rPr>
          <w:rFonts w:hint="eastAsia" w:ascii="宋体" w:hAnsi="宋体" w:eastAsia="宋体" w:cs="宋体"/>
          <w:color w:val="auto"/>
          <w:sz w:val="24"/>
          <w:szCs w:val="24"/>
          <w:highlight w:val="none"/>
        </w:rPr>
        <w:t>拾</w:t>
      </w:r>
      <w:r>
        <w:rPr>
          <w:rFonts w:hint="eastAsia" w:ascii="宋体" w:hAnsi="宋体" w:eastAsia="宋体" w:cs="宋体"/>
          <w:color w:val="auto"/>
          <w:sz w:val="24"/>
          <w:szCs w:val="24"/>
          <w:highlight w:val="none"/>
          <w:lang w:eastAsia="zh-CN"/>
        </w:rPr>
        <w:t>肆</w:t>
      </w:r>
      <w:r>
        <w:rPr>
          <w:rFonts w:hint="eastAsia" w:ascii="宋体" w:hAnsi="宋体" w:eastAsia="宋体" w:cs="宋体"/>
          <w:color w:val="auto"/>
          <w:sz w:val="24"/>
          <w:szCs w:val="24"/>
          <w:highlight w:val="none"/>
        </w:rPr>
        <w:t>万</w:t>
      </w:r>
      <w:r>
        <w:rPr>
          <w:rFonts w:hint="eastAsia" w:ascii="宋体" w:hAnsi="宋体" w:eastAsia="宋体" w:cs="宋体"/>
          <w:color w:val="auto"/>
          <w:sz w:val="24"/>
          <w:szCs w:val="24"/>
          <w:highlight w:val="none"/>
          <w:lang w:eastAsia="zh-CN"/>
        </w:rPr>
        <w:t>零捌佰零叁</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零柒分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340803.07</w:t>
      </w:r>
      <w:r>
        <w:rPr>
          <w:rFonts w:hint="eastAsia" w:ascii="宋体" w:hAnsi="宋体" w:eastAsia="宋体" w:cs="宋体"/>
          <w:bCs/>
          <w:color w:val="auto"/>
          <w:sz w:val="24"/>
          <w:szCs w:val="24"/>
          <w:highlight w:val="none"/>
        </w:rPr>
        <w:t>元）</w:t>
      </w:r>
    </w:p>
    <w:p w14:paraId="6E1B34CD">
      <w:pPr>
        <w:spacing w:line="240" w:lineRule="atLeast"/>
        <w:ind w:firstLine="480" w:firstLineChars="200"/>
        <w:rPr>
          <w:rFonts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合同履行期限：</w:t>
      </w:r>
      <w:r>
        <w:rPr>
          <w:rFonts w:hint="eastAsia" w:ascii="宋体" w:hAnsi="宋体" w:eastAsia="宋体" w:cs="宋体"/>
          <w:bCs/>
          <w:color w:val="auto"/>
          <w:sz w:val="24"/>
          <w:szCs w:val="24"/>
          <w:highlight w:val="none"/>
        </w:rPr>
        <w:t>合同签订后，服务单位收到编制报告所需的相关资料之日起，</w:t>
      </w:r>
      <w:r>
        <w:rPr>
          <w:rFonts w:hint="eastAsia" w:ascii="宋体" w:hAnsi="宋体" w:eastAsia="宋体" w:cs="宋体"/>
          <w:bCs/>
          <w:color w:val="auto"/>
          <w:sz w:val="24"/>
          <w:szCs w:val="24"/>
          <w:highlight w:val="none"/>
          <w:lang w:eastAsia="zh-CN"/>
        </w:rPr>
        <w:t>7</w:t>
      </w:r>
      <w:r>
        <w:rPr>
          <w:rFonts w:ascii="宋体" w:hAnsi="宋体" w:eastAsia="宋体" w:cs="宋体"/>
          <w:bCs/>
          <w:color w:val="auto"/>
          <w:sz w:val="24"/>
          <w:szCs w:val="24"/>
          <w:highlight w:val="none"/>
        </w:rPr>
        <w:t>个日历天完成项目申请报告编制并上报。</w:t>
      </w:r>
    </w:p>
    <w:p w14:paraId="6BB98448">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本项目不接受联合体。</w:t>
      </w:r>
    </w:p>
    <w:p w14:paraId="2638D46F">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二、服务商的资格要求</w:t>
      </w:r>
    </w:p>
    <w:p w14:paraId="508E1635">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1E00823E">
      <w:pPr>
        <w:spacing w:line="240" w:lineRule="atLeas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 w:val="0"/>
          <w:bCs/>
          <w:color w:val="auto"/>
          <w:sz w:val="24"/>
          <w:szCs w:val="24"/>
          <w:highlight w:val="none"/>
          <w:lang w:val="en-US" w:eastAsia="zh-CN"/>
        </w:rPr>
        <w:t>国内注册（指按国家有关规定要求注册），具有有效的营业执照。</w:t>
      </w:r>
    </w:p>
    <w:p w14:paraId="76E9885C">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2</w:t>
      </w:r>
      <w:r>
        <w:rPr>
          <w:rFonts w:hint="eastAsia" w:ascii="宋体" w:hAnsi="宋体" w:eastAsia="宋体" w:cs="宋体"/>
          <w:bCs/>
          <w:color w:val="auto"/>
          <w:sz w:val="24"/>
          <w:highlight w:val="none"/>
        </w:rPr>
        <w:t>）具有独立承担民事责任的能力；</w:t>
      </w:r>
    </w:p>
    <w:p w14:paraId="45047D1F">
      <w:pPr>
        <w:pStyle w:val="9"/>
        <w:ind w:firstLine="480" w:firstLineChars="200"/>
        <w:rPr>
          <w:rFonts w:ascii="宋体" w:hAnsi="宋体" w:eastAsia="宋体" w:cs="宋体"/>
          <w:bCs/>
          <w:color w:val="auto"/>
          <w:sz w:val="24"/>
          <w:highlight w:val="none"/>
        </w:rPr>
      </w:pPr>
      <w:bookmarkStart w:id="7" w:name="OLE_LINK7"/>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）在全国投资项目在线审批监管平台备案(备案的专业须包括水运（含港口河海工程）</w:t>
      </w:r>
      <w:r>
        <w:rPr>
          <w:rFonts w:ascii="宋体" w:hAnsi="宋体" w:eastAsia="宋体" w:cs="宋体"/>
          <w:bCs/>
          <w:color w:val="auto"/>
          <w:sz w:val="24"/>
          <w:highlight w:val="none"/>
        </w:rPr>
        <w:t>；</w:t>
      </w:r>
    </w:p>
    <w:bookmarkEnd w:id="7"/>
    <w:p w14:paraId="163660A0">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4</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47034F38">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）近3年内（自2022年1月1日以来）具有相应或类似的工程业绩，并附上相应的合同复印件，需提供2个及以上的服务业绩。</w:t>
      </w:r>
    </w:p>
    <w:p w14:paraId="10ED96D0">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74D6E1DF">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1E378919">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06CEF775">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13DA1FE5">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2D37810A">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10</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至</w:t>
      </w:r>
      <w:r>
        <w:rPr>
          <w:rFonts w:hint="eastAsia" w:ascii="宋体" w:hAnsi="宋体" w:eastAsia="宋体" w:cs="宋体"/>
          <w:bCs/>
          <w:color w:val="auto"/>
          <w:sz w:val="24"/>
          <w:szCs w:val="24"/>
          <w:highlight w:val="none"/>
          <w:u w:val="single"/>
        </w:rPr>
        <w:t xml:space="preserve"> </w:t>
      </w:r>
      <w:r>
        <w:rPr>
          <w:rFonts w:ascii="Times New Roman" w:hAnsi="Times New Roman" w:eastAsia="宋体" w:cs="Times New Roman"/>
          <w:bCs/>
          <w:color w:val="auto"/>
          <w:sz w:val="24"/>
          <w:szCs w:val="24"/>
          <w:highlight w:val="none"/>
          <w:u w:val="single"/>
        </w:rPr>
        <w:t>202</w:t>
      </w:r>
      <w:r>
        <w:rPr>
          <w:rFonts w:hint="eastAsia" w:ascii="Times New Roman" w:hAnsi="Times New Roman" w:eastAsia="宋体" w:cs="Times New Roman"/>
          <w:bCs/>
          <w:color w:val="auto"/>
          <w:sz w:val="24"/>
          <w:szCs w:val="24"/>
          <w:highlight w:val="none"/>
          <w:u w:val="single"/>
        </w:rPr>
        <w:t>5</w:t>
      </w:r>
      <w:r>
        <w:rPr>
          <w:rFonts w:hint="eastAsia" w:ascii="宋体" w:hAnsi="宋体" w:eastAsia="宋体" w:cs="宋体"/>
          <w:bCs/>
          <w:color w:val="auto"/>
          <w:sz w:val="24"/>
          <w:szCs w:val="24"/>
          <w:highlight w:val="none"/>
          <w:u w:val="single"/>
        </w:rPr>
        <w:t>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rPr>
        <w:t>，每天上午</w:t>
      </w:r>
      <w:r>
        <w:rPr>
          <w:rFonts w:ascii="Times New Roman" w:hAnsi="Times New Roman" w:eastAsia="宋体" w:cs="Times New Roman"/>
          <w:bCs/>
          <w:color w:val="auto"/>
          <w:sz w:val="24"/>
          <w:szCs w:val="24"/>
          <w:highlight w:val="none"/>
          <w:u w:val="single"/>
        </w:rPr>
        <w:t>08</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12</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rPr>
        <w:t>，下午</w:t>
      </w:r>
      <w:r>
        <w:rPr>
          <w:rFonts w:ascii="Times New Roman" w:hAnsi="Times New Roman" w:eastAsia="宋体" w:cs="Times New Roman"/>
          <w:bCs/>
          <w:color w:val="auto"/>
          <w:sz w:val="24"/>
          <w:szCs w:val="24"/>
          <w:highlight w:val="none"/>
          <w:u w:val="single"/>
        </w:rPr>
        <w:t>14</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00</w:t>
      </w:r>
      <w:r>
        <w:rPr>
          <w:rFonts w:hint="eastAsia" w:ascii="宋体" w:hAnsi="宋体" w:eastAsia="宋体" w:cs="宋体"/>
          <w:bCs/>
          <w:color w:val="auto"/>
          <w:sz w:val="24"/>
          <w:szCs w:val="24"/>
          <w:highlight w:val="none"/>
          <w:u w:val="single"/>
        </w:rPr>
        <w:t>至</w:t>
      </w:r>
      <w:r>
        <w:rPr>
          <w:rFonts w:ascii="Times New Roman" w:hAnsi="Times New Roman" w:eastAsia="宋体" w:cs="Times New Roman"/>
          <w:bCs/>
          <w:color w:val="auto"/>
          <w:sz w:val="24"/>
          <w:szCs w:val="24"/>
          <w:highlight w:val="none"/>
          <w:u w:val="single"/>
        </w:rPr>
        <w:t>17</w:t>
      </w:r>
      <w:r>
        <w:rPr>
          <w:rFonts w:hint="eastAsia" w:ascii="宋体" w:hAnsi="宋体" w:eastAsia="宋体" w:cs="宋体"/>
          <w:bCs/>
          <w:color w:val="auto"/>
          <w:sz w:val="24"/>
          <w:szCs w:val="24"/>
          <w:highlight w:val="none"/>
          <w:u w:val="single"/>
        </w:rPr>
        <w:t>：</w:t>
      </w:r>
      <w:r>
        <w:rPr>
          <w:rFonts w:ascii="Times New Roman" w:hAnsi="Times New Roman" w:eastAsia="宋体" w:cs="Times New Roman"/>
          <w:bCs/>
          <w:color w:val="auto"/>
          <w:sz w:val="24"/>
          <w:szCs w:val="24"/>
          <w:highlight w:val="none"/>
          <w:u w:val="single"/>
        </w:rPr>
        <w:t>30</w:t>
      </w:r>
      <w:r>
        <w:rPr>
          <w:rFonts w:hint="eastAsia" w:ascii="宋体" w:hAnsi="宋体" w:eastAsia="宋体" w:cs="宋体"/>
          <w:bCs/>
          <w:color w:val="auto"/>
          <w:sz w:val="24"/>
          <w:szCs w:val="24"/>
          <w:highlight w:val="none"/>
        </w:rPr>
        <w:t>（北京时间，法定节假日除外）</w:t>
      </w:r>
    </w:p>
    <w:p w14:paraId="4EBC71F2">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地点（网址）：</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Fonts w:hint="eastAsia"/>
          <w:color w:val="auto"/>
          <w:highlight w:val="none"/>
        </w:rPr>
        <w:t>http:</w:t>
      </w:r>
      <w:r>
        <w:rPr>
          <w:rStyle w:val="27"/>
          <w:rFonts w:hint="eastAsia" w:ascii="宋体" w:hAnsi="宋体" w:eastAsia="宋体" w:cs="宋体"/>
          <w:bCs/>
          <w:color w:val="auto"/>
          <w:sz w:val="24"/>
          <w:szCs w:val="24"/>
          <w:highlight w:val="none"/>
        </w:rPr>
        <w:t>//www.qzmktjt.com</w:t>
      </w:r>
      <w:r>
        <w:rPr>
          <w:rStyle w:val="27"/>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p>
    <w:p w14:paraId="261403C6">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方式：在</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前（北京时间）自行获取（下载）。</w:t>
      </w:r>
    </w:p>
    <w:p w14:paraId="056A373B">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售价：</w:t>
      </w:r>
      <w:r>
        <w:rPr>
          <w:rFonts w:ascii="Times New Roman" w:hAnsi="Times New Roman" w:eastAsia="宋体" w:cs="Times New Roman"/>
          <w:bCs/>
          <w:color w:val="auto"/>
          <w:sz w:val="24"/>
          <w:szCs w:val="24"/>
          <w:highlight w:val="none"/>
        </w:rPr>
        <w:t>0</w:t>
      </w:r>
      <w:r>
        <w:rPr>
          <w:rFonts w:hint="eastAsia" w:ascii="宋体" w:hAnsi="宋体" w:eastAsia="宋体" w:cs="宋体"/>
          <w:bCs/>
          <w:color w:val="auto"/>
          <w:sz w:val="24"/>
          <w:szCs w:val="24"/>
          <w:highlight w:val="none"/>
        </w:rPr>
        <w:t>元。</w:t>
      </w:r>
    </w:p>
    <w:p w14:paraId="6ED06DFE">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184C01C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截止时间：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（北京时间）</w:t>
      </w:r>
    </w:p>
    <w:p w14:paraId="566E2983">
      <w:pPr>
        <w:spacing w:line="240" w:lineRule="atLeast"/>
        <w:ind w:firstLine="480" w:firstLineChars="200"/>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提交响应文件地点：广西钦州市钦州港区友谊大道1号自贸中心23楼，联系人及电话：</w:t>
      </w:r>
      <w:r>
        <w:rPr>
          <w:rFonts w:hint="eastAsia" w:ascii="宋体" w:hAnsi="宋体" w:eastAsia="宋体" w:cs="宋体"/>
          <w:bCs/>
          <w:color w:val="auto"/>
          <w:sz w:val="24"/>
          <w:szCs w:val="24"/>
          <w:highlight w:val="none"/>
          <w:u w:val="single"/>
          <w:lang w:val="en-US" w:eastAsia="zh-CN"/>
        </w:rPr>
        <w:t>经营管理部</w:t>
      </w:r>
      <w:r>
        <w:rPr>
          <w:rFonts w:hint="eastAsia" w:ascii="宋体" w:hAnsi="宋体" w:eastAsia="宋体" w:cs="宋体"/>
          <w:bCs/>
          <w:color w:val="auto"/>
          <w:sz w:val="24"/>
          <w:szCs w:val="24"/>
          <w:highlight w:val="none"/>
          <w:u w:val="single"/>
        </w:rPr>
        <w:t xml:space="preserve">部-裴炳昌 </w:t>
      </w:r>
      <w:r>
        <w:rPr>
          <w:rFonts w:ascii="Times New Roman" w:hAnsi="Times New Roman" w:eastAsia="宋体" w:cs="Times New Roman"/>
          <w:bCs/>
          <w:color w:val="auto"/>
          <w:sz w:val="24"/>
          <w:szCs w:val="24"/>
          <w:highlight w:val="none"/>
          <w:u w:val="single"/>
        </w:rPr>
        <w:t>077758813</w:t>
      </w:r>
      <w:r>
        <w:rPr>
          <w:rFonts w:hint="eastAsia" w:ascii="Times New Roman" w:hAnsi="Times New Roman" w:eastAsia="宋体" w:cs="Times New Roman"/>
          <w:bCs/>
          <w:color w:val="auto"/>
          <w:sz w:val="24"/>
          <w:szCs w:val="24"/>
          <w:highlight w:val="none"/>
          <w:u w:val="single"/>
          <w:lang w:val="en-US" w:eastAsia="zh-CN"/>
        </w:rPr>
        <w:t>05</w:t>
      </w:r>
    </w:p>
    <w:p w14:paraId="75F87C61">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不按规定密封、逾期送达的或者未送达指定地点的，采购人不予受理。</w:t>
      </w:r>
    </w:p>
    <w:p w14:paraId="7F9A39B6">
      <w:pPr>
        <w:numPr>
          <w:ins w:id="0" w:author="风控审计部 黄全炳" w:date="1901-01-01T00:00:00Z"/>
        </w:numPr>
        <w:spacing w:line="240" w:lineRule="atLeast"/>
        <w:ind w:firstLine="480" w:firstLineChars="200"/>
        <w:rPr>
          <w:color w:val="auto"/>
          <w:highlight w:val="none"/>
        </w:rPr>
      </w:pPr>
      <w:r>
        <w:rPr>
          <w:rFonts w:ascii="宋体" w:hAnsi="宋体" w:eastAsia="宋体" w:cs="宋体"/>
          <w:bCs/>
          <w:color w:val="auto"/>
          <w:sz w:val="24"/>
          <w:szCs w:val="24"/>
          <w:highlight w:val="none"/>
        </w:rPr>
        <w:t>注：以邮寄方式</w:t>
      </w:r>
      <w:r>
        <w:rPr>
          <w:rFonts w:hint="eastAsia" w:ascii="宋体" w:hAnsi="宋体" w:eastAsia="宋体" w:cs="宋体"/>
          <w:bCs/>
          <w:color w:val="auto"/>
          <w:sz w:val="24"/>
          <w:szCs w:val="24"/>
          <w:highlight w:val="none"/>
        </w:rPr>
        <w:t>（建议寄顺丰）</w:t>
      </w:r>
      <w:r>
        <w:rPr>
          <w:rFonts w:ascii="宋体" w:hAnsi="宋体" w:eastAsia="宋体" w:cs="宋体"/>
          <w:bCs/>
          <w:color w:val="auto"/>
          <w:sz w:val="24"/>
          <w:szCs w:val="24"/>
          <w:highlight w:val="none"/>
        </w:rPr>
        <w:t>提交的，应在截止时间前送达指定地点并经签收，不按规定密封、逾期送达的按无效竞标处理。</w:t>
      </w:r>
    </w:p>
    <w:p w14:paraId="6C5F26A0">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14:paraId="4F2B8B5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日17时</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0分</w:t>
      </w:r>
      <w:r>
        <w:rPr>
          <w:rFonts w:hint="eastAsia" w:ascii="宋体" w:hAnsi="宋体" w:eastAsia="宋体" w:cs="宋体"/>
          <w:bCs/>
          <w:color w:val="auto"/>
          <w:sz w:val="24"/>
          <w:szCs w:val="24"/>
          <w:highlight w:val="none"/>
        </w:rPr>
        <w:t>（北京时间）后；</w:t>
      </w:r>
    </w:p>
    <w:p w14:paraId="133D5A33">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广西钦州市钦州港区友谊大道1号自贸中心23楼</w:t>
      </w:r>
    </w:p>
    <w:p w14:paraId="1C8F809C">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74DFAB44">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自本公告发布之日起</w:t>
      </w: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个工作日。</w:t>
      </w:r>
    </w:p>
    <w:p w14:paraId="0B960FA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14:paraId="47E98D85">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ascii="宋体" w:hAnsi="宋体" w:eastAsia="宋体" w:cs="宋体"/>
          <w:bCs/>
          <w:color w:val="auto"/>
          <w:sz w:val="24"/>
          <w:szCs w:val="24"/>
          <w:highlight w:val="none"/>
        </w:rPr>
        <w:t>.响应文件应装在一个密封袋内，并进行密封，加盖密封章或单位公章。密封袋外应注明项目名称。</w:t>
      </w:r>
    </w:p>
    <w:p w14:paraId="1A79DC12">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ascii="宋体" w:hAnsi="宋体" w:eastAsia="宋体" w:cs="宋体"/>
          <w:bCs/>
          <w:color w:val="auto"/>
          <w:sz w:val="24"/>
          <w:szCs w:val="24"/>
          <w:highlight w:val="none"/>
        </w:rPr>
        <w:t>.有关招标采购事务和本项目的补充公告，敬请关注本网站发布的信息。竞标人或潜在竞标人未及时关注相关信息的，所造成的一切后果由竞标人或潜在竞标人自行承担。</w:t>
      </w:r>
    </w:p>
    <w:p w14:paraId="728A24C4">
      <w:pPr>
        <w:spacing w:line="240" w:lineRule="atLeas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八、凡对本次采购提出询问的请按以下方式联系</w:t>
      </w:r>
    </w:p>
    <w:p w14:paraId="12454571">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.采购人信息</w:t>
      </w:r>
    </w:p>
    <w:p w14:paraId="50E3BBCB">
      <w:pPr>
        <w:pStyle w:val="20"/>
        <w:widowControl/>
        <w:spacing w:beforeAutospacing="0" w:afterAutospacing="0" w:line="240" w:lineRule="atLeast"/>
        <w:ind w:firstLine="480" w:firstLineChars="200"/>
        <w:rPr>
          <w:rFonts w:hint="eastAsia" w:ascii="宋体" w:hAnsi="宋体" w:eastAsia="宋体" w:cs="宋体"/>
          <w:bCs/>
          <w:color w:val="auto"/>
          <w:kern w:val="2"/>
          <w:szCs w:val="24"/>
          <w:highlight w:val="none"/>
          <w:u w:val="single"/>
        </w:rPr>
      </w:pPr>
      <w:r>
        <w:rPr>
          <w:rFonts w:hint="eastAsia" w:ascii="宋体" w:hAnsi="宋体" w:eastAsia="宋体" w:cs="宋体"/>
          <w:bCs/>
          <w:color w:val="auto"/>
          <w:szCs w:val="24"/>
          <w:highlight w:val="none"/>
        </w:rPr>
        <w:t>名称：</w:t>
      </w:r>
      <w:r>
        <w:rPr>
          <w:rFonts w:hint="eastAsia" w:ascii="宋体" w:hAnsi="宋体" w:eastAsia="宋体" w:cs="宋体"/>
          <w:b w:val="0"/>
          <w:bCs/>
          <w:color w:val="auto"/>
          <w:kern w:val="2"/>
          <w:sz w:val="24"/>
          <w:szCs w:val="24"/>
          <w:highlight w:val="none"/>
          <w:u w:val="single"/>
        </w:rPr>
        <w:t>广西自贸区产融城市运营管理有限公司</w:t>
      </w:r>
    </w:p>
    <w:p w14:paraId="7C0D040F">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广西钦州市钦州港区友谊大道1号自贸中心2</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楼</w:t>
      </w:r>
    </w:p>
    <w:p w14:paraId="34BAC019">
      <w:pPr>
        <w:pStyle w:val="20"/>
        <w:widowControl/>
        <w:spacing w:beforeAutospacing="0" w:afterAutospacing="0"/>
        <w:ind w:firstLine="480" w:firstLineChars="200"/>
        <w:rPr>
          <w:rFonts w:ascii="宋体" w:hAnsi="宋体" w:eastAsia="宋体" w:cs="宋体"/>
          <w:bCs/>
          <w:color w:val="auto"/>
          <w:szCs w:val="24"/>
          <w:highlight w:val="none"/>
          <w:u w:val="single"/>
        </w:rPr>
      </w:pPr>
      <w:r>
        <w:rPr>
          <w:rFonts w:hint="eastAsia" w:ascii="宋体" w:hAnsi="宋体" w:eastAsia="宋体" w:cs="宋体"/>
          <w:bCs/>
          <w:color w:val="auto"/>
          <w:szCs w:val="24"/>
          <w:highlight w:val="none"/>
        </w:rPr>
        <w:t>联系方式：</w:t>
      </w:r>
      <w:r>
        <w:rPr>
          <w:rFonts w:hint="eastAsia" w:ascii="宋体" w:hAnsi="宋体" w:eastAsia="宋体" w:cs="宋体"/>
          <w:bCs/>
          <w:color w:val="auto"/>
          <w:szCs w:val="24"/>
          <w:highlight w:val="none"/>
          <w:u w:val="single"/>
          <w:lang w:val="en-US" w:eastAsia="zh-CN"/>
        </w:rPr>
        <w:t>13317609391</w:t>
      </w:r>
      <w:r>
        <w:rPr>
          <w:rFonts w:hint="eastAsia" w:ascii="宋体" w:hAnsi="宋体" w:eastAsia="宋体" w:cs="宋体"/>
          <w:bCs/>
          <w:color w:val="auto"/>
          <w:szCs w:val="24"/>
          <w:highlight w:val="none"/>
          <w:u w:val="single"/>
        </w:rPr>
        <w:t>（</w:t>
      </w:r>
      <w:r>
        <w:rPr>
          <w:rFonts w:hint="eastAsia" w:ascii="宋体" w:hAnsi="宋体" w:eastAsia="宋体" w:cs="宋体"/>
          <w:bCs/>
          <w:color w:val="auto"/>
          <w:szCs w:val="24"/>
          <w:highlight w:val="none"/>
          <w:u w:val="single"/>
          <w:lang w:eastAsia="zh-CN"/>
        </w:rPr>
        <w:t>邓立志</w:t>
      </w:r>
      <w:r>
        <w:rPr>
          <w:rFonts w:hint="eastAsia" w:ascii="宋体" w:hAnsi="宋体" w:eastAsia="宋体" w:cs="宋体"/>
          <w:bCs/>
          <w:color w:val="auto"/>
          <w:szCs w:val="24"/>
          <w:highlight w:val="none"/>
          <w:u w:val="single"/>
        </w:rPr>
        <w:t>）</w:t>
      </w:r>
    </w:p>
    <w:p w14:paraId="1A4E40CA">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.监督部门信息</w:t>
      </w:r>
    </w:p>
    <w:p w14:paraId="2E972395">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名称：</w:t>
      </w:r>
      <w:r>
        <w:rPr>
          <w:rFonts w:hint="eastAsia" w:ascii="宋体" w:hAnsi="宋体" w:eastAsia="宋体" w:cs="宋体"/>
          <w:bCs/>
          <w:color w:val="auto"/>
          <w:sz w:val="24"/>
          <w:szCs w:val="24"/>
          <w:highlight w:val="none"/>
          <w:u w:val="single"/>
        </w:rPr>
        <w:t>广西自贸区钦州港片区开发投资集团有限责任公司风控审计部</w:t>
      </w:r>
    </w:p>
    <w:p w14:paraId="6FA6A72E">
      <w:pPr>
        <w:spacing w:line="240" w:lineRule="atLeas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广西钦州市钦州港区友谊大道1号自贸中心</w:t>
      </w:r>
      <w:r>
        <w:rPr>
          <w:rFonts w:ascii="Times New Roman" w:hAnsi="Times New Roman" w:eastAsia="宋体" w:cs="Times New Roman"/>
          <w:bCs/>
          <w:color w:val="auto"/>
          <w:sz w:val="24"/>
          <w:szCs w:val="24"/>
          <w:highlight w:val="none"/>
          <w:u w:val="single"/>
        </w:rPr>
        <w:t>23</w:t>
      </w:r>
      <w:r>
        <w:rPr>
          <w:rFonts w:hint="eastAsia" w:ascii="宋体" w:hAnsi="宋体" w:eastAsia="宋体" w:cs="宋体"/>
          <w:bCs/>
          <w:color w:val="auto"/>
          <w:sz w:val="24"/>
          <w:szCs w:val="24"/>
          <w:highlight w:val="none"/>
          <w:u w:val="single"/>
        </w:rPr>
        <w:t>楼</w:t>
      </w:r>
    </w:p>
    <w:p w14:paraId="2637BAD6">
      <w:pPr>
        <w:spacing w:line="240" w:lineRule="atLeast"/>
        <w:ind w:firstLine="480" w:firstLineChars="200"/>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联系方式：</w:t>
      </w:r>
      <w:r>
        <w:rPr>
          <w:rFonts w:ascii="Times New Roman" w:hAnsi="Times New Roman" w:eastAsia="宋体" w:cs="Times New Roman"/>
          <w:bCs/>
          <w:color w:val="auto"/>
          <w:sz w:val="24"/>
          <w:szCs w:val="24"/>
          <w:highlight w:val="none"/>
          <w:u w:val="single"/>
        </w:rPr>
        <w:t>0777</w:t>
      </w:r>
      <w:r>
        <w:rPr>
          <w:rFonts w:hint="eastAsia" w:ascii="Times New Roman" w:hAnsi="Times New Roman" w:eastAsia="宋体" w:cs="Times New Roman"/>
          <w:bCs/>
          <w:color w:val="auto"/>
          <w:sz w:val="24"/>
          <w:szCs w:val="24"/>
          <w:highlight w:val="none"/>
          <w:u w:val="single"/>
        </w:rPr>
        <w:t>-</w:t>
      </w:r>
      <w:r>
        <w:rPr>
          <w:rFonts w:ascii="Times New Roman" w:hAnsi="Times New Roman" w:eastAsia="宋体" w:cs="Times New Roman"/>
          <w:bCs/>
          <w:color w:val="auto"/>
          <w:sz w:val="24"/>
          <w:szCs w:val="24"/>
          <w:highlight w:val="none"/>
          <w:u w:val="single"/>
        </w:rPr>
        <w:t>5881380</w:t>
      </w:r>
      <w:r>
        <w:rPr>
          <w:rFonts w:hint="eastAsia" w:ascii="宋体" w:hAnsi="宋体" w:eastAsia="宋体" w:cs="宋体"/>
          <w:bCs/>
          <w:color w:val="auto"/>
          <w:sz w:val="24"/>
          <w:szCs w:val="24"/>
          <w:highlight w:val="none"/>
          <w:u w:val="single"/>
        </w:rPr>
        <w:t>（风控</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lang w:eastAsia="zh-CN"/>
        </w:rPr>
        <w:t>陈哲</w:t>
      </w:r>
      <w:r>
        <w:rPr>
          <w:rFonts w:hint="eastAsia" w:ascii="宋体" w:hAnsi="宋体" w:eastAsia="宋体" w:cs="宋体"/>
          <w:bCs/>
          <w:color w:val="auto"/>
          <w:sz w:val="24"/>
          <w:szCs w:val="24"/>
          <w:highlight w:val="none"/>
          <w:u w:val="single"/>
        </w:rPr>
        <w:t>）</w:t>
      </w:r>
    </w:p>
    <w:p w14:paraId="6613C0DF">
      <w:pPr>
        <w:jc w:val="left"/>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19730816">
      <w:pPr>
        <w:numPr>
          <w:ilvl w:val="255"/>
          <w:numId w:val="0"/>
        </w:numPr>
        <w:adjustRightInd w:val="0"/>
        <w:snapToGrid w:val="0"/>
        <w:ind w:firstLine="482" w:firstLineChars="200"/>
        <w:jc w:val="left"/>
        <w:rPr>
          <w:rFonts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5B41078B">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00D36394">
      <w:pPr>
        <w:numPr>
          <w:ilvl w:val="0"/>
          <w:numId w:val="2"/>
        </w:num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未标注★号的内容负偏离达到</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项以上（含</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项）则被认为是实质性要求和条件不响应，作竞标无效处理。</w:t>
      </w:r>
    </w:p>
    <w:p w14:paraId="3FA8BBD0">
      <w:pPr>
        <w:numPr>
          <w:ilvl w:val="255"/>
          <w:numId w:val="0"/>
        </w:numPr>
        <w:adjustRightInd w:val="0"/>
        <w:snapToGrid w:val="0"/>
        <w:spacing w:before="156" w:beforeLines="50"/>
        <w:jc w:val="center"/>
        <w:rPr>
          <w:rFonts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采购需求表</w:t>
      </w:r>
    </w:p>
    <w:tbl>
      <w:tblPr>
        <w:tblStyle w:val="24"/>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33E9C126">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978F">
            <w:pPr>
              <w:widowControl/>
              <w:jc w:val="center"/>
              <w:textAlignment w:val="center"/>
              <w:rPr>
                <w:rFonts w:ascii="宋体" w:hAnsi="宋体" w:eastAsia="宋体" w:cs="宋体"/>
                <w:color w:val="auto"/>
                <w:kern w:val="0"/>
                <w:sz w:val="22"/>
                <w:highlight w:val="none"/>
              </w:rPr>
            </w:pPr>
            <w:r>
              <w:rPr>
                <w:rFonts w:hint="eastAsia" w:ascii="宋体" w:hAnsi="宋体" w:eastAsia="宋体" w:cs="宋体"/>
                <w:color w:val="auto"/>
                <w:sz w:val="24"/>
                <w:szCs w:val="24"/>
                <w:highlight w:val="none"/>
                <w:lang w:bidi="zh-CN"/>
              </w:rPr>
              <w:t>★</w:t>
            </w:r>
            <w:r>
              <w:rPr>
                <w:rFonts w:hint="eastAsia" w:ascii="宋体" w:hAnsi="宋体" w:eastAsia="宋体" w:cs="宋体"/>
                <w:color w:val="auto"/>
                <w:sz w:val="28"/>
                <w:szCs w:val="28"/>
                <w:highlight w:val="none"/>
                <w:lang w:bidi="zh-CN"/>
              </w:rPr>
              <w:t>一</w:t>
            </w:r>
            <w:r>
              <w:rPr>
                <w:rFonts w:hint="eastAsia" w:ascii="宋体" w:hAnsi="宋体" w:eastAsia="宋体" w:cs="宋体"/>
                <w:b/>
                <w:bCs/>
                <w:color w:val="auto"/>
                <w:kern w:val="0"/>
                <w:szCs w:val="21"/>
                <w:highlight w:val="none"/>
              </w:rPr>
              <w:t>、商务要求</w:t>
            </w:r>
          </w:p>
        </w:tc>
      </w:tr>
      <w:tr w14:paraId="16F516D1">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A002">
            <w:pPr>
              <w:widowControl/>
              <w:adjustRightInd w:val="0"/>
              <w:snapToGrid w:val="0"/>
              <w:jc w:val="center"/>
              <w:textAlignment w:val="center"/>
              <w:rPr>
                <w:rFonts w:ascii="宋体" w:hAnsi="宋体" w:eastAsia="宋体" w:cs="宋体"/>
                <w:color w:val="auto"/>
                <w:kern w:val="0"/>
                <w:sz w:val="22"/>
                <w:highlight w:val="none"/>
              </w:rPr>
            </w:pPr>
            <w:r>
              <w:rPr>
                <w:rFonts w:hint="eastAsia" w:ascii="宋体" w:hAnsi="宋体" w:eastAsia="宋体" w:cs="宋体"/>
                <w:b/>
                <w:color w:val="auto"/>
                <w:szCs w:val="21"/>
                <w:highlight w:val="none"/>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E793">
            <w:pPr>
              <w:pStyle w:val="9"/>
              <w:rPr>
                <w:rFonts w:ascii="宋体" w:hAnsi="宋体" w:eastAsia="宋体" w:cs="宋体"/>
                <w:color w:val="auto"/>
                <w:kern w:val="0"/>
                <w:sz w:val="22"/>
                <w:highlight w:val="none"/>
              </w:rPr>
            </w:pPr>
            <w:r>
              <w:rPr>
                <w:rFonts w:ascii="宋体" w:hAnsi="宋体" w:eastAsia="宋体" w:cs="宋体"/>
                <w:color w:val="auto"/>
                <w:kern w:val="0"/>
                <w:sz w:val="22"/>
                <w:highlight w:val="none"/>
                <w:lang w:bidi="ar"/>
              </w:rPr>
              <w:t>自签订合同之日起至完成</w:t>
            </w:r>
            <w:r>
              <w:rPr>
                <w:rFonts w:hint="eastAsia" w:ascii="宋体" w:hAnsi="宋体" w:eastAsia="宋体" w:cs="宋体"/>
                <w:bCs/>
                <w:color w:val="auto"/>
                <w:sz w:val="24"/>
                <w:szCs w:val="24"/>
                <w:highlight w:val="none"/>
                <w:u w:val="single"/>
              </w:rPr>
              <w:t>北部湾港钦州港域金谷港区果子山作业区1号及内1号内2号泊位工程项目</w:t>
            </w:r>
            <w:r>
              <w:rPr>
                <w:rFonts w:hint="eastAsia" w:ascii="宋体" w:hAnsi="宋体" w:eastAsia="宋体" w:cs="宋体"/>
                <w:bCs/>
                <w:color w:val="auto"/>
                <w:sz w:val="24"/>
                <w:szCs w:val="24"/>
                <w:highlight w:val="none"/>
                <w:u w:val="single"/>
                <w:lang w:val="en-US" w:eastAsia="zh-CN"/>
              </w:rPr>
              <w:t>可行性研究</w:t>
            </w:r>
            <w:r>
              <w:rPr>
                <w:rFonts w:hint="eastAsia" w:ascii="宋体" w:hAnsi="宋体" w:eastAsia="宋体" w:cs="宋体"/>
                <w:bCs/>
                <w:color w:val="auto"/>
                <w:sz w:val="24"/>
                <w:szCs w:val="24"/>
                <w:highlight w:val="none"/>
                <w:u w:val="single"/>
              </w:rPr>
              <w:t>报告</w:t>
            </w:r>
            <w:r>
              <w:rPr>
                <w:rFonts w:hint="eastAsia" w:ascii="宋体" w:hAnsi="宋体" w:eastAsia="宋体" w:cs="宋体"/>
                <w:bCs/>
                <w:color w:val="auto"/>
                <w:sz w:val="24"/>
                <w:szCs w:val="24"/>
                <w:highlight w:val="none"/>
                <w:u w:val="single"/>
                <w:lang w:val="en-US" w:eastAsia="zh-CN"/>
              </w:rPr>
              <w:t>编制</w:t>
            </w:r>
            <w:r>
              <w:rPr>
                <w:rFonts w:ascii="宋体" w:hAnsi="宋体" w:eastAsia="宋体" w:cs="宋体"/>
                <w:color w:val="auto"/>
                <w:kern w:val="0"/>
                <w:sz w:val="22"/>
                <w:highlight w:val="none"/>
                <w:lang w:bidi="ar"/>
              </w:rPr>
              <w:t>服务</w:t>
            </w:r>
            <w:r>
              <w:rPr>
                <w:rFonts w:hint="eastAsia" w:ascii="宋体" w:hAnsi="宋体" w:eastAsia="宋体" w:cs="宋体"/>
                <w:bCs/>
                <w:color w:val="auto"/>
                <w:szCs w:val="21"/>
                <w:highlight w:val="none"/>
              </w:rPr>
              <w:t>。</w:t>
            </w:r>
          </w:p>
        </w:tc>
      </w:tr>
      <w:tr w14:paraId="3E997E49">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7315">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2A72">
            <w:pPr>
              <w:widowControl/>
              <w:adjustRightInd w:val="0"/>
              <w:snapToGrid w:val="0"/>
              <w:jc w:val="left"/>
              <w:textAlignment w:val="center"/>
              <w:rPr>
                <w:rFonts w:ascii="宋体" w:hAnsi="宋体" w:eastAsia="宋体" w:cs="宋体"/>
                <w:color w:val="auto"/>
                <w:kern w:val="0"/>
                <w:sz w:val="22"/>
                <w:highlight w:val="none"/>
              </w:rPr>
            </w:pPr>
            <w:r>
              <w:rPr>
                <w:rFonts w:hint="eastAsia"/>
                <w:color w:val="auto"/>
                <w:highlight w:val="none"/>
              </w:rPr>
              <w:t>符合国家现行标准、技术规范及本项目的特定要求。</w:t>
            </w:r>
          </w:p>
        </w:tc>
      </w:tr>
      <w:tr w14:paraId="1B93A0BD">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F3DA">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A44D">
            <w:pPr>
              <w:pStyle w:val="9"/>
              <w:rPr>
                <w:color w:val="auto"/>
                <w:highlight w:val="none"/>
              </w:rPr>
            </w:pPr>
            <w:r>
              <w:rPr>
                <w:color w:val="auto"/>
                <w:highlight w:val="none"/>
              </w:rPr>
              <w:t>1</w:t>
            </w:r>
            <w:r>
              <w:rPr>
                <w:rFonts w:hint="eastAsia"/>
                <w:color w:val="auto"/>
                <w:highlight w:val="none"/>
              </w:rPr>
              <w:t>.本项目无预付款。乙方向甲方提交</w:t>
            </w:r>
            <w:r>
              <w:rPr>
                <w:rFonts w:hint="default" w:asciiTheme="minorHAnsi" w:hAnsiTheme="minorHAnsi" w:eastAsiaTheme="minorEastAsia" w:cstheme="minorBidi"/>
                <w:bCs w:val="0"/>
                <w:color w:val="auto"/>
                <w:sz w:val="21"/>
                <w:szCs w:val="22"/>
                <w:highlight w:val="none"/>
                <w:u w:val="none"/>
                <w:lang w:val="en-US" w:eastAsia="zh-CN"/>
              </w:rPr>
              <w:t>可行性研究</w:t>
            </w:r>
            <w:r>
              <w:rPr>
                <w:rFonts w:hint="default" w:asciiTheme="minorHAnsi" w:hAnsiTheme="minorHAnsi" w:eastAsiaTheme="minorEastAsia" w:cstheme="minorBidi"/>
                <w:bCs w:val="0"/>
                <w:color w:val="auto"/>
                <w:sz w:val="21"/>
                <w:szCs w:val="22"/>
                <w:highlight w:val="none"/>
                <w:u w:val="none"/>
              </w:rPr>
              <w:t>报告</w:t>
            </w:r>
            <w:r>
              <w:rPr>
                <w:rFonts w:hint="eastAsia"/>
                <w:color w:val="auto"/>
                <w:highlight w:val="none"/>
              </w:rPr>
              <w:t>初稿并经甲方初审合格后后，</w:t>
            </w:r>
            <w:r>
              <w:rPr>
                <w:color w:val="auto"/>
                <w:highlight w:val="none"/>
              </w:rPr>
              <w:t>15个工作日内甲方向乙方支付合同金额的40%。经政府相关部门评审后，乙方向甲方提交完整的</w:t>
            </w:r>
            <w:r>
              <w:rPr>
                <w:rFonts w:hint="default" w:asciiTheme="minorHAnsi" w:hAnsiTheme="minorHAnsi" w:eastAsiaTheme="minorEastAsia" w:cstheme="minorBidi"/>
                <w:bCs w:val="0"/>
                <w:color w:val="auto"/>
                <w:sz w:val="21"/>
                <w:szCs w:val="22"/>
                <w:highlight w:val="none"/>
                <w:u w:val="none"/>
                <w:lang w:val="en-US" w:eastAsia="zh-CN"/>
              </w:rPr>
              <w:t>可行性研究</w:t>
            </w:r>
            <w:r>
              <w:rPr>
                <w:rFonts w:hint="default" w:asciiTheme="minorHAnsi" w:hAnsiTheme="minorHAnsi" w:eastAsiaTheme="minorEastAsia" w:cstheme="minorBidi"/>
                <w:bCs w:val="0"/>
                <w:color w:val="auto"/>
                <w:sz w:val="21"/>
                <w:szCs w:val="22"/>
                <w:highlight w:val="none"/>
                <w:u w:val="none"/>
              </w:rPr>
              <w:t>报告</w:t>
            </w:r>
            <w:r>
              <w:rPr>
                <w:color w:val="auto"/>
                <w:highlight w:val="none"/>
              </w:rPr>
              <w:t>成果并获得政府相关部门的批复，甲方在15个工作日内一次性无息付清余款。</w:t>
            </w:r>
            <w:r>
              <w:rPr>
                <w:rFonts w:hint="eastAsia"/>
                <w:color w:val="auto"/>
                <w:highlight w:val="none"/>
              </w:rPr>
              <w:t>乙方应在甲方付款前提供合格、有效且等额发票给甲方。</w:t>
            </w:r>
          </w:p>
          <w:p w14:paraId="0C8597E9">
            <w:pPr>
              <w:pStyle w:val="9"/>
              <w:rPr>
                <w:rFonts w:ascii="宋体" w:hAnsi="宋体" w:eastAsia="宋体" w:cs="宋体"/>
                <w:color w:val="auto"/>
                <w:kern w:val="0"/>
                <w:sz w:val="22"/>
                <w:highlight w:val="none"/>
              </w:rPr>
            </w:pPr>
            <w:r>
              <w:rPr>
                <w:color w:val="auto"/>
                <w:highlight w:val="none"/>
              </w:rPr>
              <w:t>2</w:t>
            </w:r>
            <w:r>
              <w:rPr>
                <w:rFonts w:hint="eastAsia"/>
                <w:color w:val="auto"/>
                <w:highlight w:val="none"/>
              </w:rPr>
              <w:t>.采购人付款前，成交人应向采购人提交书面付款申请（说明应付款的理由、金额、收款账户等）及增值税专用发票，否则采购人有权拒绝付款，且不构成违约。</w:t>
            </w:r>
          </w:p>
        </w:tc>
      </w:tr>
      <w:tr w14:paraId="4EB288EA">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85E8">
            <w:pPr>
              <w:widowControl/>
              <w:adjustRightInd w:val="0"/>
              <w:snapToGrid w:val="0"/>
              <w:jc w:val="center"/>
              <w:textAlignment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FE45">
            <w:pPr>
              <w:widowControl/>
              <w:adjustRightInd w:val="0"/>
              <w:snapToGrid w:val="0"/>
              <w:jc w:val="left"/>
              <w:textAlignment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需配合完成项目申请报告、可行性研究报告及评审、获取相应批复等内容</w:t>
            </w:r>
          </w:p>
        </w:tc>
      </w:tr>
    </w:tbl>
    <w:p w14:paraId="73823906">
      <w:pPr>
        <w:ind w:firstLine="420"/>
        <w:rPr>
          <w:rFonts w:ascii="宋体" w:hAnsi="宋体" w:eastAsia="宋体" w:cs="宋体"/>
          <w:color w:val="auto"/>
          <w:kern w:val="0"/>
          <w:szCs w:val="21"/>
          <w:highlight w:val="none"/>
          <w:lang w:bidi="zh-CN"/>
        </w:rPr>
      </w:pPr>
    </w:p>
    <w:p w14:paraId="29A4FCE6">
      <w:pPr>
        <w:rPr>
          <w:rFonts w:ascii="宋体" w:hAnsi="宋体" w:eastAsia="宋体" w:cs="宋体"/>
          <w:color w:val="auto"/>
          <w:sz w:val="24"/>
          <w:szCs w:val="24"/>
          <w:highlight w:val="none"/>
          <w:lang w:bidi="zh-CN"/>
        </w:rPr>
      </w:pPr>
    </w:p>
    <w:p w14:paraId="0DFDDB60">
      <w:pPr>
        <w:rPr>
          <w:color w:val="auto"/>
          <w:highlight w:val="none"/>
        </w:rPr>
      </w:pPr>
      <w:r>
        <w:rPr>
          <w:rFonts w:hint="eastAsia"/>
          <w:color w:val="auto"/>
          <w:highlight w:val="none"/>
        </w:rPr>
        <w:br w:type="page"/>
      </w:r>
    </w:p>
    <w:p w14:paraId="265FCF2F">
      <w:pPr>
        <w:pStyle w:val="43"/>
        <w:spacing w:after="312"/>
        <w:rPr>
          <w:rFonts w:hint="default"/>
          <w:color w:val="auto"/>
          <w:highlight w:val="none"/>
        </w:rPr>
      </w:pPr>
      <w:r>
        <w:rPr>
          <w:color w:val="auto"/>
          <w:highlight w:val="none"/>
        </w:rPr>
        <w:t>第二章  服务商须知</w:t>
      </w:r>
    </w:p>
    <w:p w14:paraId="3F1E1C5F">
      <w:pPr>
        <w:pStyle w:val="44"/>
        <w:spacing w:before="156"/>
        <w:rPr>
          <w:rFonts w:hint="default"/>
          <w:color w:val="auto"/>
          <w:highlight w:val="none"/>
        </w:rPr>
      </w:pPr>
      <w:r>
        <w:rPr>
          <w:color w:val="auto"/>
          <w:highlight w:val="none"/>
        </w:rPr>
        <w:t>服务商须知前附表</w:t>
      </w:r>
    </w:p>
    <w:tbl>
      <w:tblPr>
        <w:tblStyle w:val="24"/>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1B35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C66C052">
            <w:pPr>
              <w:pStyle w:val="12"/>
              <w:adjustRightInd w:val="0"/>
              <w:spacing w:line="360" w:lineRule="exact"/>
              <w:jc w:val="center"/>
              <w:rPr>
                <w:rFonts w:hAnsi="宋体" w:cs="宋体"/>
                <w:b/>
                <w:color w:val="auto"/>
                <w:highlight w:val="none"/>
              </w:rPr>
            </w:pPr>
            <w:r>
              <w:rPr>
                <w:rFonts w:hint="eastAsia" w:hAnsi="宋体" w:cs="宋体"/>
                <w:b/>
                <w:color w:val="auto"/>
                <w:highlight w:val="none"/>
              </w:rPr>
              <w:t>条款号</w:t>
            </w:r>
          </w:p>
        </w:tc>
        <w:tc>
          <w:tcPr>
            <w:tcW w:w="1711" w:type="dxa"/>
            <w:vAlign w:val="center"/>
          </w:tcPr>
          <w:p w14:paraId="1453D712">
            <w:pPr>
              <w:pStyle w:val="12"/>
              <w:spacing w:line="360" w:lineRule="exact"/>
              <w:jc w:val="center"/>
              <w:rPr>
                <w:rFonts w:hAnsi="宋体" w:cs="宋体"/>
                <w:b/>
                <w:color w:val="auto"/>
                <w:highlight w:val="none"/>
              </w:rPr>
            </w:pPr>
            <w:r>
              <w:rPr>
                <w:rFonts w:hint="eastAsia" w:hAnsi="宋体" w:cs="宋体"/>
                <w:b/>
                <w:color w:val="auto"/>
                <w:highlight w:val="none"/>
              </w:rPr>
              <w:t>条款名称</w:t>
            </w:r>
          </w:p>
        </w:tc>
        <w:tc>
          <w:tcPr>
            <w:tcW w:w="6418" w:type="dxa"/>
          </w:tcPr>
          <w:p w14:paraId="4844FCE6">
            <w:pPr>
              <w:pStyle w:val="12"/>
              <w:spacing w:line="360" w:lineRule="exact"/>
              <w:jc w:val="center"/>
              <w:rPr>
                <w:rFonts w:hAnsi="宋体" w:cs="宋体"/>
                <w:b/>
                <w:color w:val="auto"/>
                <w:highlight w:val="none"/>
              </w:rPr>
            </w:pPr>
            <w:r>
              <w:rPr>
                <w:rFonts w:hint="eastAsia" w:hAnsi="宋体" w:cs="宋体"/>
                <w:b/>
                <w:color w:val="auto"/>
                <w:highlight w:val="none"/>
              </w:rPr>
              <w:t>详细内容</w:t>
            </w:r>
          </w:p>
        </w:tc>
      </w:tr>
      <w:tr w14:paraId="09F8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FE6DFB3">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p>
        </w:tc>
        <w:tc>
          <w:tcPr>
            <w:tcW w:w="1711" w:type="dxa"/>
            <w:vAlign w:val="center"/>
          </w:tcPr>
          <w:p w14:paraId="2F21B0DC">
            <w:pPr>
              <w:pStyle w:val="12"/>
              <w:spacing w:line="360" w:lineRule="exact"/>
              <w:jc w:val="center"/>
              <w:rPr>
                <w:rFonts w:hAnsi="宋体" w:cs="宋体"/>
                <w:color w:val="auto"/>
                <w:highlight w:val="none"/>
              </w:rPr>
            </w:pPr>
            <w:r>
              <w:rPr>
                <w:rFonts w:hint="eastAsia" w:hAnsi="宋体" w:cs="宋体"/>
                <w:color w:val="auto"/>
                <w:highlight w:val="none"/>
              </w:rPr>
              <w:t>采购人</w:t>
            </w:r>
          </w:p>
        </w:tc>
        <w:tc>
          <w:tcPr>
            <w:tcW w:w="6418" w:type="dxa"/>
            <w:vAlign w:val="center"/>
          </w:tcPr>
          <w:p w14:paraId="7F9B9D4C">
            <w:pPr>
              <w:pStyle w:val="12"/>
              <w:spacing w:line="360" w:lineRule="exact"/>
              <w:jc w:val="left"/>
              <w:rPr>
                <w:rFonts w:hAnsi="宋体" w:cs="宋体"/>
                <w:bCs/>
                <w:color w:val="auto"/>
                <w:sz w:val="24"/>
                <w:szCs w:val="24"/>
                <w:highlight w:val="none"/>
              </w:rPr>
            </w:pPr>
            <w:r>
              <w:rPr>
                <w:rFonts w:hint="eastAsia" w:hAnsi="宋体" w:cs="宋体"/>
                <w:bCs/>
                <w:color w:val="auto"/>
                <w:sz w:val="24"/>
                <w:szCs w:val="24"/>
                <w:highlight w:val="none"/>
              </w:rPr>
              <w:t>采购人：</w:t>
            </w:r>
            <w:r>
              <w:rPr>
                <w:rFonts w:hint="eastAsia" w:ascii="宋体" w:hAnsi="宋体" w:eastAsia="宋体" w:cs="宋体"/>
                <w:b w:val="0"/>
                <w:bCs/>
                <w:color w:val="auto"/>
                <w:sz w:val="24"/>
                <w:szCs w:val="24"/>
                <w:highlight w:val="none"/>
                <w:u w:val="none"/>
              </w:rPr>
              <w:t>广西自贸区产融城市运营管理有限公司</w:t>
            </w:r>
          </w:p>
          <w:p w14:paraId="74E66461">
            <w:pPr>
              <w:pStyle w:val="12"/>
              <w:spacing w:line="360" w:lineRule="exact"/>
              <w:jc w:val="left"/>
              <w:rPr>
                <w:rFonts w:hint="eastAsia" w:hAnsi="宋体" w:eastAsia="宋体" w:cs="宋体"/>
                <w:bCs/>
                <w:color w:val="auto"/>
                <w:sz w:val="24"/>
                <w:szCs w:val="24"/>
                <w:highlight w:val="none"/>
                <w:lang w:eastAsia="zh-CN"/>
              </w:rPr>
            </w:pPr>
            <w:r>
              <w:rPr>
                <w:rFonts w:hint="eastAsia" w:hAnsi="宋体" w:cs="宋体"/>
                <w:bCs/>
                <w:color w:val="auto"/>
                <w:sz w:val="24"/>
                <w:szCs w:val="24"/>
                <w:highlight w:val="none"/>
              </w:rPr>
              <w:t>项目联系人：</w:t>
            </w:r>
            <w:r>
              <w:rPr>
                <w:rFonts w:hint="eastAsia" w:hAnsi="宋体" w:cs="宋体"/>
                <w:bCs/>
                <w:color w:val="auto"/>
                <w:sz w:val="24"/>
                <w:szCs w:val="24"/>
                <w:highlight w:val="none"/>
                <w:lang w:eastAsia="zh-CN"/>
              </w:rPr>
              <w:t>邓立志</w:t>
            </w:r>
          </w:p>
          <w:p w14:paraId="5B35EDE7">
            <w:pPr>
              <w:pStyle w:val="12"/>
              <w:spacing w:line="360" w:lineRule="exact"/>
              <w:jc w:val="left"/>
              <w:rPr>
                <w:rFonts w:hint="default" w:hAnsi="宋体" w:eastAsia="宋体" w:cs="宋体"/>
                <w:color w:val="auto"/>
                <w:highlight w:val="none"/>
                <w:lang w:val="en-US" w:eastAsia="zh-CN"/>
              </w:rPr>
            </w:pPr>
            <w:r>
              <w:rPr>
                <w:rFonts w:hint="eastAsia" w:hAnsi="宋体" w:cs="宋体"/>
                <w:color w:val="auto"/>
                <w:highlight w:val="none"/>
              </w:rPr>
              <w:t>电话：</w:t>
            </w:r>
            <w:r>
              <w:rPr>
                <w:rFonts w:hint="eastAsia" w:hAnsi="宋体" w:cs="宋体"/>
                <w:bCs/>
                <w:color w:val="auto"/>
                <w:sz w:val="24"/>
                <w:szCs w:val="24"/>
                <w:highlight w:val="none"/>
                <w:u w:val="single"/>
                <w:lang w:val="en-US" w:eastAsia="zh-CN"/>
              </w:rPr>
              <w:t>13317609391</w:t>
            </w:r>
          </w:p>
        </w:tc>
      </w:tr>
      <w:tr w14:paraId="1E9F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0F18486">
            <w:pPr>
              <w:pStyle w:val="12"/>
              <w:spacing w:line="360" w:lineRule="exact"/>
              <w:jc w:val="center"/>
              <w:rPr>
                <w:rFonts w:hAnsi="宋体" w:cs="宋体"/>
                <w:color w:val="auto"/>
                <w:highlight w:val="none"/>
              </w:rPr>
            </w:pPr>
            <w:r>
              <w:rPr>
                <w:rFonts w:ascii="Times New Roman" w:hAnsi="Times New Roman" w:cs="Times New Roman"/>
                <w:color w:val="auto"/>
                <w:highlight w:val="none"/>
              </w:rPr>
              <w:t>2</w:t>
            </w:r>
          </w:p>
        </w:tc>
        <w:tc>
          <w:tcPr>
            <w:tcW w:w="1711" w:type="dxa"/>
            <w:vAlign w:val="center"/>
          </w:tcPr>
          <w:p w14:paraId="759E9B5D">
            <w:pPr>
              <w:pStyle w:val="12"/>
              <w:spacing w:line="360" w:lineRule="exact"/>
              <w:jc w:val="center"/>
              <w:rPr>
                <w:rFonts w:hAnsi="宋体" w:cs="宋体"/>
                <w:color w:val="auto"/>
                <w:highlight w:val="none"/>
              </w:rPr>
            </w:pPr>
            <w:r>
              <w:rPr>
                <w:rFonts w:hint="eastAsia" w:hAnsi="宋体" w:cs="宋体"/>
                <w:color w:val="auto"/>
                <w:highlight w:val="none"/>
              </w:rPr>
              <w:t>项目名称</w:t>
            </w:r>
          </w:p>
        </w:tc>
        <w:tc>
          <w:tcPr>
            <w:tcW w:w="6418" w:type="dxa"/>
            <w:vAlign w:val="center"/>
          </w:tcPr>
          <w:p w14:paraId="2DC4DF02">
            <w:pPr>
              <w:spacing w:line="400" w:lineRule="exact"/>
              <w:rPr>
                <w:rFonts w:hAnsi="宋体" w:cs="宋体"/>
                <w:color w:val="auto"/>
                <w:highlight w:val="none"/>
              </w:rPr>
            </w:pPr>
            <w:r>
              <w:rPr>
                <w:rFonts w:hint="eastAsia" w:ascii="宋体" w:hAnsi="宋体" w:eastAsia="宋体" w:cs="宋体"/>
                <w:bCs/>
                <w:color w:val="auto"/>
                <w:sz w:val="24"/>
                <w:szCs w:val="24"/>
                <w:highlight w:val="none"/>
                <w:u w:val="single"/>
              </w:rPr>
              <w:t>北部湾港钦州港域金谷港区果子山作业区1号及内1号内2号泊位工程项目</w:t>
            </w:r>
            <w:r>
              <w:rPr>
                <w:rFonts w:hint="eastAsia" w:ascii="宋体" w:hAnsi="宋体" w:eastAsia="宋体" w:cs="宋体"/>
                <w:bCs/>
                <w:color w:val="auto"/>
                <w:sz w:val="24"/>
                <w:szCs w:val="24"/>
                <w:highlight w:val="none"/>
                <w:u w:val="single"/>
                <w:lang w:val="en-US" w:eastAsia="zh-CN"/>
              </w:rPr>
              <w:t>可行性研究</w:t>
            </w:r>
            <w:r>
              <w:rPr>
                <w:rFonts w:hint="eastAsia" w:ascii="宋体" w:hAnsi="宋体" w:eastAsia="宋体" w:cs="宋体"/>
                <w:bCs/>
                <w:color w:val="auto"/>
                <w:sz w:val="24"/>
                <w:szCs w:val="24"/>
                <w:highlight w:val="none"/>
                <w:u w:val="single"/>
              </w:rPr>
              <w:t>报告编制服务</w:t>
            </w:r>
          </w:p>
        </w:tc>
      </w:tr>
      <w:tr w14:paraId="11E5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EBD35CD">
            <w:pPr>
              <w:pStyle w:val="12"/>
              <w:spacing w:line="360" w:lineRule="exact"/>
              <w:jc w:val="center"/>
              <w:rPr>
                <w:rFonts w:hAnsi="宋体" w:cs="宋体"/>
                <w:color w:val="auto"/>
                <w:highlight w:val="none"/>
              </w:rPr>
            </w:pPr>
            <w:r>
              <w:rPr>
                <w:rFonts w:ascii="Times New Roman" w:hAnsi="Times New Roman" w:cs="Times New Roman"/>
                <w:color w:val="auto"/>
                <w:highlight w:val="none"/>
              </w:rPr>
              <w:t>3</w:t>
            </w:r>
          </w:p>
        </w:tc>
        <w:tc>
          <w:tcPr>
            <w:tcW w:w="1711" w:type="dxa"/>
            <w:vAlign w:val="center"/>
          </w:tcPr>
          <w:p w14:paraId="3812A936">
            <w:pPr>
              <w:pStyle w:val="12"/>
              <w:spacing w:line="360" w:lineRule="exact"/>
              <w:jc w:val="center"/>
              <w:rPr>
                <w:rFonts w:hAnsi="宋体" w:cs="宋体"/>
                <w:color w:val="auto"/>
                <w:highlight w:val="none"/>
              </w:rPr>
            </w:pPr>
            <w:r>
              <w:rPr>
                <w:rFonts w:hint="eastAsia" w:hAnsi="宋体" w:cs="宋体"/>
                <w:color w:val="auto"/>
                <w:highlight w:val="none"/>
              </w:rPr>
              <w:t>采购预算</w:t>
            </w:r>
          </w:p>
        </w:tc>
        <w:tc>
          <w:tcPr>
            <w:tcW w:w="6418" w:type="dxa"/>
            <w:vAlign w:val="center"/>
          </w:tcPr>
          <w:p w14:paraId="2C7405EE">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eastAsia="zh-CN"/>
              </w:rPr>
              <w:t>叁</w:t>
            </w:r>
            <w:r>
              <w:rPr>
                <w:rFonts w:hint="eastAsia" w:ascii="宋体" w:hAnsi="宋体" w:eastAsia="宋体" w:cs="宋体"/>
                <w:color w:val="auto"/>
                <w:sz w:val="24"/>
                <w:szCs w:val="24"/>
                <w:highlight w:val="none"/>
              </w:rPr>
              <w:t>拾</w:t>
            </w:r>
            <w:r>
              <w:rPr>
                <w:rFonts w:hint="eastAsia" w:ascii="宋体" w:hAnsi="宋体" w:eastAsia="宋体" w:cs="宋体"/>
                <w:color w:val="auto"/>
                <w:sz w:val="24"/>
                <w:szCs w:val="24"/>
                <w:highlight w:val="none"/>
                <w:lang w:eastAsia="zh-CN"/>
              </w:rPr>
              <w:t>肆</w:t>
            </w:r>
            <w:r>
              <w:rPr>
                <w:rFonts w:hint="eastAsia" w:ascii="宋体" w:hAnsi="宋体" w:eastAsia="宋体" w:cs="宋体"/>
                <w:color w:val="auto"/>
                <w:sz w:val="24"/>
                <w:szCs w:val="24"/>
                <w:highlight w:val="none"/>
              </w:rPr>
              <w:t>万</w:t>
            </w:r>
            <w:r>
              <w:rPr>
                <w:rFonts w:hint="eastAsia" w:ascii="宋体" w:hAnsi="宋体" w:eastAsia="宋体" w:cs="宋体"/>
                <w:color w:val="auto"/>
                <w:sz w:val="24"/>
                <w:szCs w:val="24"/>
                <w:highlight w:val="none"/>
                <w:lang w:eastAsia="zh-CN"/>
              </w:rPr>
              <w:t>零捌佰零叁</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零柒分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340803.07</w:t>
            </w:r>
            <w:r>
              <w:rPr>
                <w:rFonts w:hint="eastAsia" w:ascii="宋体" w:hAnsi="宋体" w:eastAsia="宋体" w:cs="宋体"/>
                <w:bCs/>
                <w:color w:val="auto"/>
                <w:sz w:val="24"/>
                <w:szCs w:val="24"/>
                <w:highlight w:val="none"/>
              </w:rPr>
              <w:t>元）</w:t>
            </w:r>
          </w:p>
        </w:tc>
      </w:tr>
      <w:tr w14:paraId="2CBD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4ECBF8E">
            <w:pPr>
              <w:pStyle w:val="12"/>
              <w:spacing w:line="360" w:lineRule="exact"/>
              <w:jc w:val="center"/>
              <w:rPr>
                <w:rFonts w:hAnsi="宋体" w:cs="宋体"/>
                <w:color w:val="auto"/>
                <w:highlight w:val="none"/>
              </w:rPr>
            </w:pPr>
            <w:r>
              <w:rPr>
                <w:rFonts w:ascii="Times New Roman" w:hAnsi="Times New Roman" w:cs="Times New Roman"/>
                <w:color w:val="auto"/>
                <w:highlight w:val="none"/>
              </w:rPr>
              <w:t>4</w:t>
            </w:r>
          </w:p>
        </w:tc>
        <w:tc>
          <w:tcPr>
            <w:tcW w:w="1711" w:type="dxa"/>
            <w:vAlign w:val="center"/>
          </w:tcPr>
          <w:p w14:paraId="3672AB2D">
            <w:pPr>
              <w:pStyle w:val="12"/>
              <w:spacing w:line="360" w:lineRule="exact"/>
              <w:jc w:val="center"/>
              <w:rPr>
                <w:rFonts w:hAnsi="宋体" w:cs="宋体"/>
                <w:color w:val="auto"/>
                <w:highlight w:val="none"/>
              </w:rPr>
            </w:pPr>
            <w:r>
              <w:rPr>
                <w:rFonts w:hint="eastAsia" w:hAnsi="宋体" w:cs="宋体"/>
                <w:color w:val="auto"/>
                <w:highlight w:val="none"/>
              </w:rPr>
              <w:t>最高限价</w:t>
            </w:r>
          </w:p>
        </w:tc>
        <w:tc>
          <w:tcPr>
            <w:tcW w:w="6418" w:type="dxa"/>
            <w:vAlign w:val="center"/>
          </w:tcPr>
          <w:p w14:paraId="7EF7BB22">
            <w:pPr>
              <w:spacing w:line="360" w:lineRule="exact"/>
              <w:rPr>
                <w:rFonts w:hAnsi="宋体" w:eastAsia="宋体" w:cs="宋体"/>
                <w:color w:val="auto"/>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lang w:eastAsia="zh-CN"/>
              </w:rPr>
              <w:t>叁</w:t>
            </w:r>
            <w:r>
              <w:rPr>
                <w:rFonts w:hint="eastAsia" w:ascii="宋体" w:hAnsi="宋体" w:eastAsia="宋体" w:cs="宋体"/>
                <w:color w:val="auto"/>
                <w:sz w:val="24"/>
                <w:szCs w:val="24"/>
                <w:highlight w:val="none"/>
              </w:rPr>
              <w:t>拾</w:t>
            </w:r>
            <w:r>
              <w:rPr>
                <w:rFonts w:hint="eastAsia" w:ascii="宋体" w:hAnsi="宋体" w:eastAsia="宋体" w:cs="宋体"/>
                <w:color w:val="auto"/>
                <w:sz w:val="24"/>
                <w:szCs w:val="24"/>
                <w:highlight w:val="none"/>
                <w:lang w:eastAsia="zh-CN"/>
              </w:rPr>
              <w:t>肆</w:t>
            </w:r>
            <w:r>
              <w:rPr>
                <w:rFonts w:hint="eastAsia" w:ascii="宋体" w:hAnsi="宋体" w:eastAsia="宋体" w:cs="宋体"/>
                <w:color w:val="auto"/>
                <w:sz w:val="24"/>
                <w:szCs w:val="24"/>
                <w:highlight w:val="none"/>
              </w:rPr>
              <w:t>万</w:t>
            </w:r>
            <w:r>
              <w:rPr>
                <w:rFonts w:hint="eastAsia" w:ascii="宋体" w:hAnsi="宋体" w:eastAsia="宋体" w:cs="宋体"/>
                <w:color w:val="auto"/>
                <w:sz w:val="24"/>
                <w:szCs w:val="24"/>
                <w:highlight w:val="none"/>
                <w:lang w:eastAsia="zh-CN"/>
              </w:rPr>
              <w:t>零捌佰零叁</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零柒分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340803.07</w:t>
            </w:r>
            <w:r>
              <w:rPr>
                <w:rFonts w:hint="eastAsia" w:ascii="宋体" w:hAnsi="宋体" w:eastAsia="宋体" w:cs="宋体"/>
                <w:bCs/>
                <w:color w:val="auto"/>
                <w:sz w:val="24"/>
                <w:szCs w:val="24"/>
                <w:highlight w:val="none"/>
              </w:rPr>
              <w:t>元）</w:t>
            </w:r>
          </w:p>
        </w:tc>
      </w:tr>
      <w:tr w14:paraId="470E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5CE1E8E">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5</w:t>
            </w:r>
          </w:p>
        </w:tc>
        <w:tc>
          <w:tcPr>
            <w:tcW w:w="1711" w:type="dxa"/>
            <w:vAlign w:val="center"/>
          </w:tcPr>
          <w:p w14:paraId="3E54FC76">
            <w:pPr>
              <w:pStyle w:val="12"/>
              <w:spacing w:line="360" w:lineRule="exact"/>
              <w:jc w:val="center"/>
              <w:rPr>
                <w:rFonts w:hAnsi="宋体" w:cs="宋体"/>
                <w:color w:val="auto"/>
                <w:highlight w:val="none"/>
              </w:rPr>
            </w:pPr>
            <w:r>
              <w:rPr>
                <w:rFonts w:hint="eastAsia" w:hAnsi="宋体" w:cs="宋体"/>
                <w:color w:val="auto"/>
                <w:highlight w:val="none"/>
              </w:rPr>
              <w:t>资金来源</w:t>
            </w:r>
          </w:p>
        </w:tc>
        <w:tc>
          <w:tcPr>
            <w:tcW w:w="6418" w:type="dxa"/>
            <w:vAlign w:val="center"/>
          </w:tcPr>
          <w:p w14:paraId="38805AA9">
            <w:pPr>
              <w:pStyle w:val="12"/>
              <w:spacing w:line="360" w:lineRule="exact"/>
              <w:rPr>
                <w:rFonts w:hAnsi="宋体" w:cs="宋体"/>
                <w:color w:val="auto"/>
                <w:highlight w:val="none"/>
              </w:rPr>
            </w:pPr>
            <w:r>
              <w:rPr>
                <w:rFonts w:hint="eastAsia" w:hAnsi="宋体" w:cs="宋体"/>
                <w:color w:val="auto"/>
                <w:highlight w:val="none"/>
              </w:rPr>
              <w:t>自</w:t>
            </w:r>
            <w:r>
              <w:rPr>
                <w:rFonts w:hAnsi="宋体" w:cs="宋体"/>
                <w:color w:val="auto"/>
                <w:highlight w:val="none"/>
              </w:rPr>
              <w:t>有资金</w:t>
            </w:r>
          </w:p>
        </w:tc>
      </w:tr>
      <w:tr w14:paraId="2E19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B7DFC6E">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6</w:t>
            </w:r>
          </w:p>
        </w:tc>
        <w:tc>
          <w:tcPr>
            <w:tcW w:w="1711" w:type="dxa"/>
            <w:vAlign w:val="center"/>
          </w:tcPr>
          <w:p w14:paraId="51AAE9E0">
            <w:pPr>
              <w:pStyle w:val="12"/>
              <w:spacing w:line="360" w:lineRule="exact"/>
              <w:jc w:val="center"/>
              <w:rPr>
                <w:rFonts w:hAnsi="宋体" w:cs="宋体"/>
                <w:color w:val="auto"/>
                <w:highlight w:val="none"/>
              </w:rPr>
            </w:pPr>
            <w:r>
              <w:rPr>
                <w:rFonts w:hint="eastAsia" w:hAnsi="宋体" w:cs="宋体"/>
                <w:color w:val="auto"/>
                <w:highlight w:val="none"/>
              </w:rPr>
              <w:t>采购文件的获取</w:t>
            </w:r>
          </w:p>
        </w:tc>
        <w:tc>
          <w:tcPr>
            <w:tcW w:w="6418" w:type="dxa"/>
            <w:vAlign w:val="center"/>
          </w:tcPr>
          <w:p w14:paraId="32EF367D">
            <w:pPr>
              <w:pStyle w:val="12"/>
              <w:spacing w:line="360" w:lineRule="exact"/>
              <w:rPr>
                <w:rFonts w:hAnsi="宋体" w:cs="宋体"/>
                <w:color w:val="auto"/>
                <w:spacing w:val="6"/>
                <w:kern w:val="48"/>
                <w:highlight w:val="none"/>
              </w:rPr>
            </w:pPr>
            <w:r>
              <w:rPr>
                <w:rFonts w:hint="eastAsia" w:hAnsi="宋体" w:cs="宋体"/>
                <w:color w:val="auto"/>
                <w:highlight w:val="none"/>
              </w:rPr>
              <w:t>服务商在广西自贸区钦州港片区开发投资集团有限责任公司网站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hint="eastAsia" w:hAnsi="宋体" w:cs="宋体"/>
                <w:color w:val="auto"/>
                <w:highlight w:val="none"/>
              </w:rPr>
              <w:t>http://www.qzmktjt.com</w:t>
            </w:r>
            <w:r>
              <w:rPr>
                <w:rStyle w:val="27"/>
                <w:rFonts w:hint="eastAsia" w:hAnsi="宋体" w:cs="宋体"/>
                <w:color w:val="auto"/>
                <w:highlight w:val="none"/>
              </w:rPr>
              <w:fldChar w:fldCharType="end"/>
            </w:r>
            <w:r>
              <w:rPr>
                <w:rFonts w:hint="eastAsia" w:hAnsi="宋体" w:cs="宋体"/>
                <w:color w:val="auto"/>
                <w:highlight w:val="none"/>
              </w:rPr>
              <w:t>获取（下载）采购文件</w:t>
            </w:r>
          </w:p>
        </w:tc>
      </w:tr>
      <w:tr w14:paraId="5B4C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1199B31">
            <w:pPr>
              <w:pStyle w:val="12"/>
              <w:spacing w:line="360" w:lineRule="exact"/>
              <w:jc w:val="center"/>
              <w:rPr>
                <w:rFonts w:hAnsi="宋体" w:cs="宋体"/>
                <w:color w:val="auto"/>
                <w:highlight w:val="none"/>
              </w:rPr>
            </w:pPr>
            <w:r>
              <w:rPr>
                <w:rFonts w:hint="eastAsia" w:ascii="Times New Roman" w:hAnsi="Times New Roman" w:cs="Times New Roman"/>
                <w:color w:val="auto"/>
                <w:highlight w:val="none"/>
              </w:rPr>
              <w:t>7</w:t>
            </w:r>
          </w:p>
        </w:tc>
        <w:tc>
          <w:tcPr>
            <w:tcW w:w="1711" w:type="dxa"/>
            <w:vAlign w:val="center"/>
          </w:tcPr>
          <w:p w14:paraId="0EF5F8EF">
            <w:pPr>
              <w:pStyle w:val="12"/>
              <w:spacing w:line="360" w:lineRule="exact"/>
              <w:jc w:val="center"/>
              <w:rPr>
                <w:rFonts w:hAnsi="宋体" w:cs="宋体"/>
                <w:color w:val="auto"/>
                <w:highlight w:val="none"/>
              </w:rPr>
            </w:pPr>
            <w:r>
              <w:rPr>
                <w:rFonts w:hint="eastAsia"/>
                <w:color w:val="auto"/>
                <w:highlight w:val="none"/>
              </w:rPr>
              <w:t>服务商</w:t>
            </w:r>
            <w:r>
              <w:rPr>
                <w:rFonts w:hint="eastAsia" w:hAnsi="宋体" w:cs="宋体"/>
                <w:color w:val="auto"/>
                <w:highlight w:val="none"/>
              </w:rPr>
              <w:t>应具备的资格条件</w:t>
            </w:r>
          </w:p>
        </w:tc>
        <w:tc>
          <w:tcPr>
            <w:tcW w:w="6418" w:type="dxa"/>
            <w:vAlign w:val="center"/>
          </w:tcPr>
          <w:p w14:paraId="5977D4C4">
            <w:pPr>
              <w:spacing w:line="240" w:lineRule="atLeast"/>
              <w:ind w:left="1199" w:leftChars="228" w:hanging="720" w:hangingChars="3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1</w:t>
            </w:r>
            <w:r>
              <w:rPr>
                <w:rFonts w:hint="eastAsia" w:ascii="宋体" w:hAnsi="宋体" w:eastAsia="宋体" w:cs="宋体"/>
                <w:bCs/>
                <w:color w:val="auto"/>
                <w:sz w:val="24"/>
                <w:szCs w:val="24"/>
                <w:highlight w:val="none"/>
              </w:rPr>
              <w:t>.服务商应当具备下列条件：</w:t>
            </w:r>
          </w:p>
          <w:p w14:paraId="29687ED5">
            <w:pPr>
              <w:spacing w:line="240" w:lineRule="atLeast"/>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rPr>
              <w:t>1</w:t>
            </w:r>
            <w:r>
              <w:rPr>
                <w:rFonts w:hint="eastAsia" w:ascii="宋体" w:hAnsi="宋体" w:eastAsia="宋体" w:cs="宋体"/>
                <w:bCs/>
                <w:color w:val="auto"/>
                <w:sz w:val="24"/>
                <w:highlight w:val="none"/>
              </w:rPr>
              <w:t>）</w:t>
            </w:r>
            <w:r>
              <w:rPr>
                <w:rFonts w:hint="eastAsia" w:ascii="宋体" w:hAnsi="宋体" w:eastAsia="宋体" w:cs="宋体"/>
                <w:b w:val="0"/>
                <w:bCs/>
                <w:color w:val="auto"/>
                <w:sz w:val="24"/>
                <w:szCs w:val="24"/>
                <w:highlight w:val="none"/>
                <w:lang w:val="en-US" w:eastAsia="zh-CN"/>
              </w:rPr>
              <w:t>国内注册（指按国家有关规定要求注册），具有有效的营业执照。</w:t>
            </w:r>
          </w:p>
          <w:p w14:paraId="21B2D873">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2</w:t>
            </w:r>
            <w:r>
              <w:rPr>
                <w:rFonts w:hint="eastAsia" w:ascii="宋体" w:hAnsi="宋体" w:eastAsia="宋体" w:cs="宋体"/>
                <w:bCs/>
                <w:color w:val="auto"/>
                <w:sz w:val="24"/>
                <w:highlight w:val="none"/>
              </w:rPr>
              <w:t>）具有独立承担民事责任的能力；</w:t>
            </w:r>
          </w:p>
          <w:p w14:paraId="1DD5BA58">
            <w:pPr>
              <w:pStyle w:val="9"/>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）在全国投资项目在线审批监管平台备案(备案的专业须包括水运（含港口河海工程）</w:t>
            </w:r>
            <w:r>
              <w:rPr>
                <w:rFonts w:ascii="宋体" w:hAnsi="宋体" w:eastAsia="宋体" w:cs="宋体"/>
                <w:bCs/>
                <w:color w:val="auto"/>
                <w:sz w:val="24"/>
                <w:highlight w:val="none"/>
              </w:rPr>
              <w:t>；</w:t>
            </w:r>
          </w:p>
          <w:p w14:paraId="3852A84F">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Times New Roman" w:hAnsi="Times New Roman" w:eastAsia="宋体" w:cs="Times New Roman"/>
                <w:bCs/>
                <w:color w:val="auto"/>
                <w:sz w:val="24"/>
                <w:highlight w:val="none"/>
                <w:lang w:val="en-US" w:eastAsia="zh-CN"/>
              </w:rPr>
              <w:t>4</w:t>
            </w:r>
            <w:r>
              <w:rPr>
                <w:rFonts w:hint="eastAsia" w:ascii="宋体" w:hAnsi="宋体" w:eastAsia="宋体" w:cs="宋体"/>
                <w:bCs/>
                <w:color w:val="auto"/>
                <w:sz w:val="24"/>
                <w:highlight w:val="none"/>
              </w:rPr>
              <w:t>）参加采购活动前三年内，在经营活动中没有重大违法记录（由竞标人提供证明或采购人在“信用中国”网站查询）；</w:t>
            </w:r>
          </w:p>
          <w:p w14:paraId="5F94B281">
            <w:pPr>
              <w:spacing w:line="240" w:lineRule="atLeas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）近3年内（自2022年1月1日以来）具有相应或类似的工程业绩，并附上相应的合同复印件，需提供2个及以上的服务业绩。</w:t>
            </w:r>
          </w:p>
          <w:p w14:paraId="62BD2F3D">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2</w:t>
            </w:r>
            <w:r>
              <w:rPr>
                <w:rFonts w:hint="eastAsia" w:ascii="宋体" w:hAnsi="宋体" w:eastAsia="宋体" w:cs="宋体"/>
                <w:bCs/>
                <w:color w:val="auto"/>
                <w:sz w:val="24"/>
                <w:szCs w:val="24"/>
                <w:highlight w:val="none"/>
              </w:rPr>
              <w:t>.单位负责人为同一人或者存在直接控股、管理关系的不同服务商，不得参加同一合同项下的采购活动。</w:t>
            </w:r>
          </w:p>
          <w:p w14:paraId="4BAC3E3E">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3</w:t>
            </w:r>
            <w:r>
              <w:rPr>
                <w:rFonts w:hint="eastAsia" w:ascii="宋体" w:hAnsi="宋体" w:eastAsia="宋体" w:cs="宋体"/>
                <w:bCs/>
                <w:color w:val="auto"/>
                <w:sz w:val="24"/>
                <w:szCs w:val="24"/>
                <w:highlight w:val="none"/>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2C0DC5D8">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4</w:t>
            </w:r>
            <w:r>
              <w:rPr>
                <w:rFonts w:hint="eastAsia" w:ascii="宋体" w:hAnsi="宋体" w:eastAsia="宋体" w:cs="宋体"/>
                <w:bCs/>
                <w:color w:val="auto"/>
                <w:sz w:val="24"/>
                <w:szCs w:val="24"/>
                <w:highlight w:val="none"/>
              </w:rPr>
              <w:t>.法律、行政法规规定的其他条件。</w:t>
            </w:r>
          </w:p>
          <w:p w14:paraId="2ED40AB5">
            <w:pPr>
              <w:spacing w:line="240" w:lineRule="atLeast"/>
              <w:ind w:firstLine="480" w:firstLineChars="200"/>
              <w:rPr>
                <w:rFonts w:ascii="宋体" w:hAnsi="宋体" w:eastAsia="宋体" w:cs="宋体"/>
                <w:bCs/>
                <w:color w:val="auto"/>
                <w:sz w:val="24"/>
                <w:szCs w:val="24"/>
                <w:highlight w:val="none"/>
              </w:rPr>
            </w:pPr>
            <w:r>
              <w:rPr>
                <w:rFonts w:ascii="Times New Roman" w:hAnsi="Times New Roman" w:eastAsia="宋体" w:cs="Times New Roman"/>
                <w:bCs/>
                <w:color w:val="auto"/>
                <w:sz w:val="24"/>
                <w:szCs w:val="24"/>
                <w:highlight w:val="none"/>
              </w:rPr>
              <w:t>5</w:t>
            </w:r>
            <w:r>
              <w:rPr>
                <w:rFonts w:hint="eastAsia" w:ascii="宋体" w:hAnsi="宋体" w:eastAsia="宋体" w:cs="宋体"/>
                <w:bCs/>
                <w:color w:val="auto"/>
                <w:sz w:val="24"/>
                <w:szCs w:val="24"/>
                <w:highlight w:val="none"/>
              </w:rPr>
              <w:t>.本项目的特定资格要求：无</w:t>
            </w:r>
          </w:p>
          <w:p w14:paraId="0B494EA2">
            <w:pPr>
              <w:spacing w:line="400" w:lineRule="exact"/>
              <w:jc w:val="left"/>
              <w:rPr>
                <w:rFonts w:hAnsi="宋体" w:cs="宋体"/>
                <w:color w:val="auto"/>
                <w:spacing w:val="6"/>
                <w:kern w:val="48"/>
                <w:highlight w:val="none"/>
              </w:rPr>
            </w:pPr>
          </w:p>
        </w:tc>
      </w:tr>
      <w:tr w14:paraId="42F1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4384C9E">
            <w:pPr>
              <w:pStyle w:val="12"/>
              <w:spacing w:line="360" w:lineRule="exact"/>
              <w:jc w:val="center"/>
              <w:rPr>
                <w:rFonts w:hAnsi="宋体" w:cs="宋体"/>
                <w:color w:val="auto"/>
                <w:highlight w:val="none"/>
              </w:rPr>
            </w:pPr>
            <w:r>
              <w:rPr>
                <w:rFonts w:hint="eastAsia" w:hAnsi="宋体" w:cs="宋体"/>
                <w:color w:val="auto"/>
                <w:highlight w:val="none"/>
              </w:rPr>
              <w:t>8</w:t>
            </w:r>
          </w:p>
        </w:tc>
        <w:tc>
          <w:tcPr>
            <w:tcW w:w="1711" w:type="dxa"/>
            <w:vAlign w:val="center"/>
          </w:tcPr>
          <w:p w14:paraId="1E3BA579">
            <w:pPr>
              <w:pStyle w:val="12"/>
              <w:spacing w:line="360" w:lineRule="exact"/>
              <w:jc w:val="center"/>
              <w:rPr>
                <w:rFonts w:hAnsi="宋体" w:cs="宋体"/>
                <w:color w:val="auto"/>
                <w:highlight w:val="none"/>
              </w:rPr>
            </w:pPr>
            <w:r>
              <w:rPr>
                <w:rFonts w:hint="eastAsia" w:hAnsi="宋体" w:cs="宋体"/>
                <w:color w:val="auto"/>
                <w:highlight w:val="none"/>
              </w:rPr>
              <w:t>是否接受联合体竞标</w:t>
            </w:r>
          </w:p>
        </w:tc>
        <w:tc>
          <w:tcPr>
            <w:tcW w:w="6418" w:type="dxa"/>
            <w:vAlign w:val="center"/>
          </w:tcPr>
          <w:p w14:paraId="480EA87C">
            <w:pPr>
              <w:pStyle w:val="12"/>
              <w:spacing w:line="360" w:lineRule="exact"/>
              <w:rPr>
                <w:rFonts w:hAnsi="宋体" w:cs="宋体"/>
                <w:color w:val="auto"/>
                <w:highlight w:val="none"/>
              </w:rPr>
            </w:pPr>
            <w:r>
              <w:rPr>
                <w:rFonts w:hint="eastAsia" w:hAnsi="宋体" w:cs="宋体"/>
                <w:color w:val="auto"/>
                <w:highlight w:val="none"/>
              </w:rPr>
              <w:sym w:font="Wingdings 2" w:char="00A3"/>
            </w:r>
            <w:r>
              <w:rPr>
                <w:rFonts w:hint="eastAsia" w:hAnsi="宋体" w:cs="宋体"/>
                <w:color w:val="auto"/>
                <w:highlight w:val="none"/>
              </w:rPr>
              <w:t xml:space="preserve">接受联合体竞标  </w:t>
            </w:r>
            <w:r>
              <w:rPr>
                <w:rFonts w:hint="eastAsia" w:hAnsi="宋体" w:cs="宋体"/>
                <w:color w:val="auto"/>
                <w:highlight w:val="none"/>
              </w:rPr>
              <w:sym w:font="Wingdings 2" w:char="0052"/>
            </w:r>
            <w:r>
              <w:rPr>
                <w:rFonts w:hint="eastAsia" w:hAnsi="宋体" w:cs="宋体"/>
                <w:color w:val="auto"/>
                <w:highlight w:val="none"/>
              </w:rPr>
              <w:t>不接受联合体竞标</w:t>
            </w:r>
          </w:p>
        </w:tc>
      </w:tr>
      <w:tr w14:paraId="7B1A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C112EF1">
            <w:pPr>
              <w:pStyle w:val="12"/>
              <w:spacing w:line="360" w:lineRule="exact"/>
              <w:jc w:val="center"/>
              <w:rPr>
                <w:rFonts w:hAnsi="宋体" w:cs="宋体"/>
                <w:color w:val="auto"/>
                <w:highlight w:val="none"/>
              </w:rPr>
            </w:pPr>
            <w:r>
              <w:rPr>
                <w:rFonts w:hint="eastAsia" w:hAnsi="宋体" w:cs="宋体"/>
                <w:color w:val="auto"/>
                <w:highlight w:val="none"/>
              </w:rPr>
              <w:t>9</w:t>
            </w:r>
          </w:p>
        </w:tc>
        <w:tc>
          <w:tcPr>
            <w:tcW w:w="1711" w:type="dxa"/>
            <w:vAlign w:val="center"/>
          </w:tcPr>
          <w:p w14:paraId="15A9C722">
            <w:pPr>
              <w:pStyle w:val="12"/>
              <w:spacing w:line="360" w:lineRule="exact"/>
              <w:jc w:val="center"/>
              <w:rPr>
                <w:rFonts w:hAnsi="宋体" w:cs="宋体"/>
                <w:color w:val="auto"/>
                <w:highlight w:val="none"/>
              </w:rPr>
            </w:pPr>
            <w:r>
              <w:rPr>
                <w:rFonts w:hint="eastAsia" w:hAnsi="宋体" w:cs="宋体"/>
                <w:color w:val="auto"/>
                <w:highlight w:val="none"/>
              </w:rPr>
              <w:t>响应文件份数</w:t>
            </w:r>
          </w:p>
        </w:tc>
        <w:tc>
          <w:tcPr>
            <w:tcW w:w="6418" w:type="dxa"/>
            <w:vAlign w:val="center"/>
          </w:tcPr>
          <w:p w14:paraId="6A90D65F">
            <w:pPr>
              <w:pStyle w:val="12"/>
              <w:spacing w:line="360" w:lineRule="exact"/>
              <w:rPr>
                <w:color w:val="auto"/>
                <w:highlight w:val="none"/>
              </w:rPr>
            </w:pPr>
            <w:r>
              <w:rPr>
                <w:rFonts w:hint="eastAsia"/>
                <w:color w:val="auto"/>
                <w:highlight w:val="none"/>
              </w:rPr>
              <w:t>响应文件：</w:t>
            </w:r>
            <w:r>
              <w:rPr>
                <w:rFonts w:hint="eastAsia"/>
                <w:b/>
                <w:bCs/>
                <w:color w:val="auto"/>
                <w:highlight w:val="none"/>
              </w:rPr>
              <w:t>正本</w:t>
            </w:r>
            <w:r>
              <w:rPr>
                <w:rFonts w:ascii="Times New Roman" w:hAnsi="Times New Roman" w:cs="Times New Roman"/>
                <w:b/>
                <w:bCs/>
                <w:color w:val="auto"/>
                <w:highlight w:val="none"/>
              </w:rPr>
              <w:t>1</w:t>
            </w:r>
            <w:r>
              <w:rPr>
                <w:rFonts w:hint="eastAsia"/>
                <w:b/>
                <w:bCs/>
                <w:color w:val="auto"/>
                <w:highlight w:val="none"/>
              </w:rPr>
              <w:t>份，副本</w:t>
            </w:r>
            <w:r>
              <w:rPr>
                <w:rFonts w:hint="eastAsia" w:ascii="Times New Roman" w:hAnsi="Times New Roman" w:cs="Times New Roman"/>
                <w:b/>
                <w:bCs/>
                <w:color w:val="auto"/>
                <w:highlight w:val="none"/>
              </w:rPr>
              <w:t>2</w:t>
            </w:r>
            <w:r>
              <w:rPr>
                <w:rFonts w:hint="eastAsia"/>
                <w:b/>
                <w:bCs/>
                <w:color w:val="auto"/>
                <w:highlight w:val="none"/>
              </w:rPr>
              <w:t>份</w:t>
            </w:r>
          </w:p>
          <w:p w14:paraId="196BBB58">
            <w:pPr>
              <w:rPr>
                <w:color w:val="auto"/>
                <w:highlight w:val="none"/>
              </w:rPr>
            </w:pPr>
            <w:r>
              <w:rPr>
                <w:rFonts w:hint="eastAsia" w:ascii="宋体" w:hAnsi="宋体" w:eastAsia="宋体" w:cs="宋体"/>
                <w:color w:val="auto"/>
                <w:spacing w:val="6"/>
                <w:kern w:val="48"/>
                <w:szCs w:val="21"/>
                <w:highlight w:val="none"/>
              </w:rPr>
              <w:t>服务商必须在首次</w:t>
            </w:r>
            <w:r>
              <w:rPr>
                <w:rFonts w:hint="eastAsia" w:ascii="宋体" w:hAnsi="宋体" w:eastAsia="宋体" w:cs="宋体"/>
                <w:color w:val="auto"/>
                <w:highlight w:val="none"/>
              </w:rPr>
              <w:t>响应文件提交截止时间</w:t>
            </w:r>
            <w:r>
              <w:rPr>
                <w:rFonts w:hint="eastAsia" w:ascii="宋体" w:hAnsi="宋体" w:eastAsia="宋体" w:cs="宋体"/>
                <w:color w:val="auto"/>
                <w:spacing w:val="6"/>
                <w:kern w:val="48"/>
                <w:szCs w:val="21"/>
                <w:highlight w:val="none"/>
              </w:rPr>
              <w:t>前，将响应文件密封送达指定地点。在首次响应文件提交截止时间后送达的响应文件为无效文件，采购人应当拒收。</w:t>
            </w:r>
          </w:p>
        </w:tc>
      </w:tr>
      <w:tr w14:paraId="5562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9B79C8F">
            <w:pPr>
              <w:pStyle w:val="12"/>
              <w:spacing w:line="360" w:lineRule="exact"/>
              <w:jc w:val="center"/>
              <w:rPr>
                <w:rFonts w:hAnsi="宋体" w:cs="宋体"/>
                <w:color w:val="auto"/>
                <w:highlight w:val="none"/>
              </w:rPr>
            </w:pPr>
            <w:r>
              <w:rPr>
                <w:rFonts w:hint="eastAsia" w:hAnsi="宋体" w:cs="宋体"/>
                <w:color w:val="auto"/>
                <w:highlight w:val="none"/>
              </w:rPr>
              <w:t>10</w:t>
            </w:r>
          </w:p>
        </w:tc>
        <w:tc>
          <w:tcPr>
            <w:tcW w:w="1711" w:type="dxa"/>
            <w:vAlign w:val="center"/>
          </w:tcPr>
          <w:p w14:paraId="6E4E0DD0">
            <w:pPr>
              <w:pStyle w:val="12"/>
              <w:spacing w:line="360" w:lineRule="exact"/>
              <w:jc w:val="center"/>
              <w:rPr>
                <w:rFonts w:hAnsi="宋体" w:cs="宋体"/>
                <w:color w:val="auto"/>
                <w:highlight w:val="none"/>
              </w:rPr>
            </w:pPr>
            <w:r>
              <w:rPr>
                <w:rFonts w:hint="eastAsia" w:hAnsi="宋体" w:cs="宋体"/>
                <w:color w:val="auto"/>
                <w:highlight w:val="none"/>
              </w:rPr>
              <w:t>评审方法</w:t>
            </w:r>
          </w:p>
        </w:tc>
        <w:tc>
          <w:tcPr>
            <w:tcW w:w="6418" w:type="dxa"/>
            <w:vAlign w:val="center"/>
          </w:tcPr>
          <w:p w14:paraId="3758FB00">
            <w:pPr>
              <w:rPr>
                <w:rFonts w:hint="eastAsia" w:ascii="宋体" w:hAnsi="宋体" w:eastAsia="宋体" w:cs="宋体"/>
                <w:color w:val="auto"/>
                <w:highlight w:val="none"/>
              </w:rPr>
            </w:pPr>
            <w:r>
              <w:rPr>
                <w:rFonts w:hint="eastAsia" w:ascii="宋体" w:hAnsi="宋体" w:eastAsia="宋体" w:cs="宋体"/>
                <w:color w:val="auto"/>
                <w:highlight w:val="none"/>
              </w:rPr>
              <w:t>满足采购文件的实质性要求，</w:t>
            </w:r>
            <w:r>
              <w:rPr>
                <w:rFonts w:hint="eastAsia" w:ascii="宋体" w:hAnsi="宋体" w:eastAsia="宋体" w:cs="宋体"/>
                <w:bCs w:val="0"/>
                <w:color w:val="auto"/>
                <w:sz w:val="21"/>
                <w:szCs w:val="22"/>
                <w:highlight w:val="none"/>
              </w:rPr>
              <w:t>且经评审</w:t>
            </w:r>
            <w:r>
              <w:rPr>
                <w:rFonts w:hint="eastAsia" w:ascii="宋体" w:hAnsi="宋体" w:eastAsia="宋体" w:cs="宋体"/>
                <w:bCs w:val="0"/>
                <w:color w:val="auto"/>
                <w:sz w:val="21"/>
                <w:szCs w:val="22"/>
                <w:highlight w:val="none"/>
                <w:lang w:val="en-US" w:eastAsia="zh-CN"/>
              </w:rPr>
              <w:t>得分最高</w:t>
            </w:r>
            <w:r>
              <w:rPr>
                <w:rFonts w:hint="eastAsia" w:ascii="宋体" w:hAnsi="宋体" w:eastAsia="宋体" w:cs="宋体"/>
                <w:bCs w:val="0"/>
                <w:color w:val="auto"/>
                <w:sz w:val="21"/>
                <w:szCs w:val="22"/>
                <w:highlight w:val="none"/>
              </w:rPr>
              <w:t>的供应商为成交供应商</w:t>
            </w:r>
            <w:r>
              <w:rPr>
                <w:rFonts w:hint="eastAsia" w:ascii="宋体" w:hAnsi="宋体" w:eastAsia="宋体" w:cs="宋体"/>
                <w:bCs w:val="0"/>
                <w:color w:val="auto"/>
                <w:sz w:val="21"/>
                <w:szCs w:val="22"/>
                <w:highlight w:val="none"/>
                <w:lang w:eastAsia="zh-CN"/>
              </w:rPr>
              <w:t>。</w:t>
            </w:r>
          </w:p>
        </w:tc>
      </w:tr>
      <w:tr w14:paraId="29C8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1264768A">
            <w:pPr>
              <w:pStyle w:val="12"/>
              <w:spacing w:line="360" w:lineRule="exact"/>
              <w:jc w:val="center"/>
              <w:rPr>
                <w:rFonts w:hAnsi="宋体" w:cs="宋体"/>
                <w:color w:val="auto"/>
                <w:highlight w:val="none"/>
              </w:rPr>
            </w:pPr>
            <w:r>
              <w:rPr>
                <w:rFonts w:hint="eastAsia" w:hAnsi="宋体" w:cs="宋体"/>
                <w:color w:val="auto"/>
                <w:highlight w:val="none"/>
              </w:rPr>
              <w:t>11</w:t>
            </w:r>
          </w:p>
        </w:tc>
        <w:tc>
          <w:tcPr>
            <w:tcW w:w="1711" w:type="dxa"/>
            <w:vAlign w:val="center"/>
          </w:tcPr>
          <w:p w14:paraId="50C2E462">
            <w:pPr>
              <w:pStyle w:val="12"/>
              <w:spacing w:line="360" w:lineRule="exact"/>
              <w:jc w:val="center"/>
              <w:rPr>
                <w:rFonts w:hAnsi="宋体" w:cs="宋体"/>
                <w:color w:val="auto"/>
                <w:highlight w:val="none"/>
              </w:rPr>
            </w:pPr>
            <w:r>
              <w:rPr>
                <w:rFonts w:hint="eastAsia" w:hAnsi="宋体" w:cs="宋体"/>
                <w:color w:val="auto"/>
                <w:highlight w:val="none"/>
              </w:rPr>
              <w:t>竞标有效期</w:t>
            </w:r>
          </w:p>
        </w:tc>
        <w:tc>
          <w:tcPr>
            <w:tcW w:w="6418" w:type="dxa"/>
            <w:vAlign w:val="center"/>
          </w:tcPr>
          <w:p w14:paraId="34CB15B4">
            <w:pPr>
              <w:pStyle w:val="12"/>
              <w:spacing w:line="360" w:lineRule="exact"/>
              <w:rPr>
                <w:rFonts w:hAnsi="宋体" w:cs="宋体"/>
                <w:color w:val="auto"/>
                <w:highlight w:val="none"/>
              </w:rPr>
            </w:pPr>
            <w:r>
              <w:rPr>
                <w:rFonts w:hint="eastAsia" w:hAnsi="宋体" w:cs="宋体"/>
                <w:color w:val="auto"/>
                <w:highlight w:val="none"/>
              </w:rPr>
              <w:t>自竞标截止时间起</w:t>
            </w:r>
            <w:r>
              <w:rPr>
                <w:rFonts w:ascii="Times New Roman" w:hAnsi="Times New Roman" w:cs="Times New Roman"/>
                <w:color w:val="auto"/>
                <w:highlight w:val="none"/>
              </w:rPr>
              <w:t>60</w:t>
            </w:r>
            <w:r>
              <w:rPr>
                <w:rFonts w:hint="eastAsia" w:hAnsi="宋体" w:cs="宋体"/>
                <w:color w:val="auto"/>
                <w:highlight w:val="none"/>
              </w:rPr>
              <w:t>天</w:t>
            </w:r>
          </w:p>
        </w:tc>
      </w:tr>
      <w:tr w14:paraId="05F4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3870D5F">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2</w:t>
            </w:r>
          </w:p>
        </w:tc>
        <w:tc>
          <w:tcPr>
            <w:tcW w:w="1711" w:type="dxa"/>
            <w:vAlign w:val="center"/>
          </w:tcPr>
          <w:p w14:paraId="17194DE1">
            <w:pPr>
              <w:pStyle w:val="12"/>
              <w:spacing w:line="360" w:lineRule="exact"/>
              <w:jc w:val="center"/>
              <w:rPr>
                <w:rFonts w:hAnsi="宋体" w:cs="宋体"/>
                <w:color w:val="auto"/>
                <w:highlight w:val="none"/>
              </w:rPr>
            </w:pPr>
            <w:r>
              <w:rPr>
                <w:rFonts w:hint="eastAsia" w:hAnsi="宋体" w:cs="宋体"/>
                <w:color w:val="auto"/>
                <w:highlight w:val="none"/>
              </w:rPr>
              <w:t>竞标保证金金额</w:t>
            </w:r>
          </w:p>
        </w:tc>
        <w:tc>
          <w:tcPr>
            <w:tcW w:w="6418" w:type="dxa"/>
            <w:vAlign w:val="center"/>
          </w:tcPr>
          <w:p w14:paraId="6589EB5C">
            <w:pPr>
              <w:pStyle w:val="12"/>
              <w:spacing w:line="360" w:lineRule="exact"/>
              <w:rPr>
                <w:rFonts w:hAnsi="宋体" w:cs="宋体"/>
                <w:color w:val="auto"/>
                <w:highlight w:val="none"/>
              </w:rPr>
            </w:pPr>
            <w:r>
              <w:rPr>
                <w:rFonts w:hint="eastAsia" w:hAnsi="宋体" w:cs="宋体"/>
                <w:color w:val="auto"/>
                <w:spacing w:val="6"/>
                <w:kern w:val="48"/>
                <w:highlight w:val="none"/>
              </w:rPr>
              <w:t>无</w:t>
            </w:r>
          </w:p>
        </w:tc>
      </w:tr>
      <w:tr w14:paraId="389C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6B52123">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3</w:t>
            </w:r>
          </w:p>
        </w:tc>
        <w:tc>
          <w:tcPr>
            <w:tcW w:w="1711" w:type="dxa"/>
            <w:vAlign w:val="center"/>
          </w:tcPr>
          <w:p w14:paraId="28129243">
            <w:pPr>
              <w:pStyle w:val="12"/>
              <w:spacing w:line="360" w:lineRule="exact"/>
              <w:jc w:val="center"/>
              <w:rPr>
                <w:rFonts w:hAnsi="宋体" w:cs="宋体"/>
                <w:color w:val="auto"/>
                <w:highlight w:val="none"/>
              </w:rPr>
            </w:pPr>
            <w:r>
              <w:rPr>
                <w:rFonts w:hint="eastAsia" w:hAnsi="宋体" w:cs="宋体"/>
                <w:color w:val="auto"/>
                <w:highlight w:val="none"/>
              </w:rPr>
              <w:t>竞标截止时间</w:t>
            </w:r>
          </w:p>
        </w:tc>
        <w:tc>
          <w:tcPr>
            <w:tcW w:w="6418" w:type="dxa"/>
            <w:vAlign w:val="center"/>
          </w:tcPr>
          <w:p w14:paraId="3E0642F0">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w:t>
            </w:r>
            <w:r>
              <w:rPr>
                <w:rFonts w:hint="eastAsia" w:hAnsi="宋体" w:cs="宋体"/>
                <w:color w:val="auto"/>
                <w:szCs w:val="24"/>
                <w:highlight w:val="none"/>
              </w:rPr>
              <w:t>一致</w:t>
            </w:r>
          </w:p>
        </w:tc>
      </w:tr>
      <w:tr w14:paraId="7911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AB757DD">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4</w:t>
            </w:r>
          </w:p>
        </w:tc>
        <w:tc>
          <w:tcPr>
            <w:tcW w:w="1711" w:type="dxa"/>
            <w:vAlign w:val="center"/>
          </w:tcPr>
          <w:p w14:paraId="5CF1ABCB">
            <w:pPr>
              <w:pStyle w:val="12"/>
              <w:spacing w:line="360" w:lineRule="exact"/>
              <w:jc w:val="center"/>
              <w:rPr>
                <w:rFonts w:hAnsi="宋体" w:cs="宋体"/>
                <w:color w:val="auto"/>
                <w:highlight w:val="none"/>
              </w:rPr>
            </w:pPr>
            <w:r>
              <w:rPr>
                <w:rFonts w:hint="eastAsia" w:hAnsi="宋体" w:cs="宋体"/>
                <w:color w:val="auto"/>
                <w:highlight w:val="none"/>
              </w:rPr>
              <w:t>响应文件提交</w:t>
            </w:r>
          </w:p>
          <w:p w14:paraId="6F8A9DD9">
            <w:pPr>
              <w:pStyle w:val="12"/>
              <w:spacing w:line="360" w:lineRule="exact"/>
              <w:jc w:val="center"/>
              <w:rPr>
                <w:rFonts w:hAnsi="宋体" w:cs="宋体"/>
                <w:color w:val="auto"/>
                <w:highlight w:val="none"/>
              </w:rPr>
            </w:pPr>
            <w:r>
              <w:rPr>
                <w:rFonts w:hint="eastAsia" w:hAnsi="宋体" w:cs="宋体"/>
                <w:color w:val="auto"/>
                <w:highlight w:val="none"/>
              </w:rPr>
              <w:t>截止时间和地点</w:t>
            </w:r>
          </w:p>
        </w:tc>
        <w:tc>
          <w:tcPr>
            <w:tcW w:w="6418" w:type="dxa"/>
            <w:vAlign w:val="center"/>
          </w:tcPr>
          <w:p w14:paraId="50E010C0">
            <w:pPr>
              <w:pStyle w:val="12"/>
              <w:spacing w:line="360" w:lineRule="exact"/>
              <w:rPr>
                <w:rFonts w:hAnsi="宋体" w:cs="宋体"/>
                <w:color w:val="auto"/>
                <w:highlight w:val="none"/>
              </w:rPr>
            </w:pPr>
            <w:r>
              <w:rPr>
                <w:rFonts w:hint="eastAsia" w:hAnsi="宋体" w:cs="宋体"/>
                <w:color w:val="auto"/>
                <w:szCs w:val="24"/>
                <w:highlight w:val="none"/>
              </w:rPr>
              <w:t>与第一章公告</w:t>
            </w:r>
            <w:r>
              <w:rPr>
                <w:rFonts w:hint="eastAsia" w:hAnsi="宋体" w:cs="宋体"/>
                <w:color w:val="auto"/>
                <w:highlight w:val="none"/>
              </w:rPr>
              <w:t>响应文件提交截止时间、地点</w:t>
            </w:r>
            <w:r>
              <w:rPr>
                <w:rFonts w:hint="eastAsia" w:hAnsi="宋体" w:cs="宋体"/>
                <w:color w:val="auto"/>
                <w:szCs w:val="24"/>
                <w:highlight w:val="none"/>
              </w:rPr>
              <w:t>一致</w:t>
            </w:r>
          </w:p>
        </w:tc>
      </w:tr>
      <w:tr w14:paraId="3D1E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7072B44">
            <w:pPr>
              <w:pStyle w:val="12"/>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5</w:t>
            </w:r>
          </w:p>
        </w:tc>
        <w:tc>
          <w:tcPr>
            <w:tcW w:w="1711" w:type="dxa"/>
            <w:vAlign w:val="center"/>
          </w:tcPr>
          <w:p w14:paraId="7F9D9E47">
            <w:pPr>
              <w:pStyle w:val="12"/>
              <w:spacing w:line="360" w:lineRule="exact"/>
              <w:jc w:val="center"/>
              <w:rPr>
                <w:rFonts w:hAnsi="宋体" w:cs="宋体"/>
                <w:color w:val="auto"/>
                <w:highlight w:val="none"/>
              </w:rPr>
            </w:pPr>
            <w:r>
              <w:rPr>
                <w:rFonts w:hint="eastAsia" w:hAnsi="宋体" w:cs="宋体"/>
                <w:color w:val="auto"/>
                <w:highlight w:val="none"/>
              </w:rPr>
              <w:t>开标时间和地点</w:t>
            </w:r>
          </w:p>
        </w:tc>
        <w:tc>
          <w:tcPr>
            <w:tcW w:w="6418" w:type="dxa"/>
            <w:vAlign w:val="center"/>
          </w:tcPr>
          <w:p w14:paraId="60A261CD">
            <w:pPr>
              <w:pStyle w:val="12"/>
              <w:spacing w:line="360" w:lineRule="exact"/>
              <w:rPr>
                <w:rFonts w:hAnsi="宋体" w:cs="宋体"/>
                <w:color w:val="auto"/>
                <w:highlight w:val="none"/>
              </w:rPr>
            </w:pPr>
            <w:r>
              <w:rPr>
                <w:rFonts w:hint="eastAsia" w:hAnsi="宋体" w:cs="宋体"/>
                <w:color w:val="auto"/>
                <w:highlight w:val="none"/>
              </w:rPr>
              <w:t>服务商不需要到达开标现场。采购人要求多次报价的，由采购人另行通知所有提交响应文件的竞标人。</w:t>
            </w:r>
          </w:p>
        </w:tc>
      </w:tr>
      <w:tr w14:paraId="7CBF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3ABFF47">
            <w:pPr>
              <w:pStyle w:val="12"/>
              <w:adjustRightInd w:val="0"/>
              <w:spacing w:line="360" w:lineRule="exact"/>
              <w:jc w:val="center"/>
              <w:rPr>
                <w:rFonts w:hAnsi="宋体" w:cs="宋体"/>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6</w:t>
            </w:r>
          </w:p>
        </w:tc>
        <w:tc>
          <w:tcPr>
            <w:tcW w:w="1711" w:type="dxa"/>
            <w:vAlign w:val="center"/>
          </w:tcPr>
          <w:p w14:paraId="44797FC9">
            <w:pPr>
              <w:autoSpaceDE w:val="0"/>
              <w:autoSpaceDN w:val="0"/>
              <w:spacing w:line="360" w:lineRule="exact"/>
              <w:jc w:val="center"/>
              <w:rPr>
                <w:rFonts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vAlign w:val="center"/>
          </w:tcPr>
          <w:p w14:paraId="460AC7F5">
            <w:pPr>
              <w:pStyle w:val="12"/>
              <w:spacing w:line="360" w:lineRule="exact"/>
              <w:rPr>
                <w:rFonts w:hAnsi="宋体" w:cs="宋体"/>
                <w:color w:val="auto"/>
                <w:highlight w:val="none"/>
              </w:rPr>
            </w:pPr>
            <w:r>
              <w:rPr>
                <w:rFonts w:hint="eastAsia" w:hAnsi="宋体" w:cs="宋体"/>
                <w:color w:val="auto"/>
                <w:highlight w:val="none"/>
              </w:rPr>
              <w:t>无</w:t>
            </w:r>
          </w:p>
        </w:tc>
      </w:tr>
    </w:tbl>
    <w:p w14:paraId="141A15BE">
      <w:pPr>
        <w:rPr>
          <w:rFonts w:ascii="宋体" w:hAnsi="宋体" w:eastAsia="宋体" w:cs="宋体"/>
          <w:color w:val="auto"/>
          <w:highlight w:val="none"/>
        </w:rPr>
      </w:pPr>
      <w:r>
        <w:rPr>
          <w:rFonts w:hint="eastAsia" w:ascii="宋体" w:hAnsi="宋体" w:eastAsia="宋体" w:cs="宋体"/>
          <w:color w:val="auto"/>
          <w:highlight w:val="none"/>
        </w:rPr>
        <w:br w:type="page"/>
      </w:r>
    </w:p>
    <w:p w14:paraId="6D2F9EB8">
      <w:pPr>
        <w:pStyle w:val="44"/>
        <w:spacing w:before="156"/>
        <w:rPr>
          <w:rFonts w:hint="default"/>
          <w:color w:val="auto"/>
          <w:highlight w:val="none"/>
          <w:lang w:bidi="zh-CN"/>
        </w:rPr>
      </w:pPr>
      <w:r>
        <w:rPr>
          <w:color w:val="auto"/>
          <w:highlight w:val="none"/>
        </w:rPr>
        <w:t>一、</w:t>
      </w:r>
      <w:r>
        <w:rPr>
          <w:color w:val="auto"/>
          <w:highlight w:val="none"/>
          <w:lang w:bidi="zh-CN"/>
        </w:rPr>
        <w:t>总则</w:t>
      </w:r>
    </w:p>
    <w:p w14:paraId="46ED3954">
      <w:pPr>
        <w:pStyle w:val="45"/>
        <w:spacing w:before="156" w:after="156"/>
        <w:rPr>
          <w:rFonts w:hint="default"/>
          <w:color w:val="auto"/>
          <w:highlight w:val="none"/>
        </w:rPr>
      </w:pPr>
      <w:r>
        <w:rPr>
          <w:rFonts w:hint="default" w:ascii="Times New Roman" w:hAnsi="Times New Roman" w:cs="Times New Roman"/>
          <w:color w:val="auto"/>
          <w:highlight w:val="none"/>
        </w:rPr>
        <w:t>1</w:t>
      </w:r>
      <w:r>
        <w:rPr>
          <w:rFonts w:hint="default"/>
          <w:color w:val="auto"/>
          <w:highlight w:val="none"/>
        </w:rPr>
        <w:t>.项目概况</w:t>
      </w:r>
    </w:p>
    <w:p w14:paraId="5243874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采购人：见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C91CB3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029189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4D92AD6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文件的时间、地点、方式：见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60E1D9D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采购文件：是指采购人为完成采购活动所制定的文件，包括价格性文件内容和商务性文件内容（包括但不限于综合评估法采购文件、澄清或者更正公告等）。</w:t>
      </w:r>
    </w:p>
    <w:p w14:paraId="142263B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服务商：是指有能力向采购人提供符合本项目技术规格要求的货物、工程、服务的法人、其他组织和自然人。</w:t>
      </w:r>
    </w:p>
    <w:p w14:paraId="59BB164F">
      <w:pPr>
        <w:pStyle w:val="45"/>
        <w:spacing w:before="156" w:after="156"/>
        <w:rPr>
          <w:rFonts w:hint="default"/>
          <w:color w:val="auto"/>
          <w:highlight w:val="none"/>
        </w:rPr>
      </w:pPr>
      <w:r>
        <w:rPr>
          <w:rFonts w:hint="default" w:ascii="Times New Roman" w:hAnsi="Times New Roman" w:cs="Times New Roman"/>
          <w:color w:val="auto"/>
          <w:highlight w:val="none"/>
        </w:rPr>
        <w:t>2</w:t>
      </w:r>
      <w:r>
        <w:rPr>
          <w:rFonts w:hint="default"/>
          <w:color w:val="auto"/>
          <w:highlight w:val="none"/>
        </w:rPr>
        <w:t>.采购信息发布媒体：</w:t>
      </w:r>
    </w:p>
    <w:p w14:paraId="5053E8E5">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7"/>
          <w:rFonts w:ascii="宋体" w:hAnsi="宋体" w:eastAsia="宋体" w:cs="宋体"/>
          <w:color w:val="auto"/>
          <w:sz w:val="24"/>
          <w:szCs w:val="24"/>
          <w:highlight w:val="none"/>
          <w:lang w:bidi="zh-CN"/>
        </w:rPr>
        <w:t>http://www.</w:t>
      </w:r>
      <w:r>
        <w:rPr>
          <w:rStyle w:val="27"/>
          <w:rFonts w:hint="eastAsia" w:ascii="宋体" w:hAnsi="宋体" w:eastAsia="宋体" w:cs="宋体"/>
          <w:color w:val="auto"/>
          <w:sz w:val="24"/>
          <w:szCs w:val="24"/>
          <w:highlight w:val="none"/>
          <w:lang w:bidi="zh-CN"/>
        </w:rPr>
        <w:t>qzmktjt</w:t>
      </w:r>
      <w:r>
        <w:rPr>
          <w:rStyle w:val="27"/>
          <w:rFonts w:ascii="宋体" w:hAnsi="宋体" w:eastAsia="宋体" w:cs="宋体"/>
          <w:color w:val="auto"/>
          <w:sz w:val="24"/>
          <w:szCs w:val="24"/>
          <w:highlight w:val="none"/>
          <w:lang w:bidi="zh-CN"/>
        </w:rPr>
        <w:t>.com</w:t>
      </w:r>
      <w:r>
        <w:rPr>
          <w:rStyle w:val="27"/>
          <w:rFonts w:ascii="宋体" w:hAnsi="宋体" w:eastAsia="宋体" w:cs="宋体"/>
          <w:color w:val="auto"/>
          <w:sz w:val="24"/>
          <w:szCs w:val="24"/>
          <w:highlight w:val="none"/>
          <w:lang w:bidi="zh-CN"/>
        </w:rPr>
        <w:fldChar w:fldCharType="end"/>
      </w:r>
      <w:r>
        <w:rPr>
          <w:rFonts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24A55AE3">
      <w:pPr>
        <w:pStyle w:val="45"/>
        <w:spacing w:before="156" w:after="156"/>
        <w:rPr>
          <w:rFonts w:hint="default"/>
          <w:color w:val="auto"/>
          <w:highlight w:val="none"/>
        </w:rPr>
      </w:pPr>
      <w:r>
        <w:rPr>
          <w:rFonts w:hint="default" w:ascii="Times New Roman" w:hAnsi="Times New Roman" w:cs="Times New Roman"/>
          <w:color w:val="auto"/>
          <w:highlight w:val="none"/>
        </w:rPr>
        <w:t>3</w:t>
      </w:r>
      <w:r>
        <w:rPr>
          <w:rFonts w:hint="default"/>
          <w:color w:val="auto"/>
          <w:highlight w:val="none"/>
        </w:rPr>
        <w:t>.</w:t>
      </w:r>
      <w:r>
        <w:rPr>
          <w:color w:val="auto"/>
          <w:szCs w:val="24"/>
          <w:highlight w:val="none"/>
        </w:rPr>
        <w:t>服务商</w:t>
      </w:r>
      <w:r>
        <w:rPr>
          <w:rFonts w:hint="default"/>
          <w:color w:val="auto"/>
          <w:highlight w:val="none"/>
        </w:rPr>
        <w:t>资格要求：</w:t>
      </w:r>
    </w:p>
    <w:p w14:paraId="17C15AF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的资格条件详见“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D3AB74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25A71C4C">
      <w:pPr>
        <w:pStyle w:val="45"/>
        <w:spacing w:before="156" w:after="156"/>
        <w:rPr>
          <w:rFonts w:hint="default"/>
          <w:color w:val="auto"/>
          <w:highlight w:val="none"/>
        </w:rPr>
      </w:pPr>
      <w:r>
        <w:rPr>
          <w:rFonts w:hint="default" w:ascii="Times New Roman" w:hAnsi="Times New Roman" w:cs="Times New Roman"/>
          <w:color w:val="auto"/>
          <w:highlight w:val="none"/>
        </w:rPr>
        <w:t>4</w:t>
      </w:r>
      <w:r>
        <w:rPr>
          <w:rFonts w:hint="default"/>
          <w:color w:val="auto"/>
          <w:highlight w:val="none"/>
        </w:rPr>
        <w:t>.费用承担</w:t>
      </w:r>
    </w:p>
    <w:p w14:paraId="3BC2E391">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准备和参加</w:t>
      </w:r>
      <w:r>
        <w:rPr>
          <w:rFonts w:hint="eastAsia" w:ascii="宋体" w:hAnsi="宋体" w:eastAsia="宋体" w:cs="宋体"/>
          <w:color w:val="auto"/>
          <w:sz w:val="24"/>
          <w:szCs w:val="24"/>
          <w:highlight w:val="none"/>
          <w:lang w:bidi="zh-CN"/>
        </w:rPr>
        <w:t>本次采购</w:t>
      </w:r>
      <w:r>
        <w:rPr>
          <w:rFonts w:ascii="宋体" w:hAnsi="宋体" w:eastAsia="宋体" w:cs="宋体"/>
          <w:color w:val="auto"/>
          <w:sz w:val="24"/>
          <w:szCs w:val="24"/>
          <w:highlight w:val="none"/>
          <w:lang w:bidi="zh-CN"/>
        </w:rPr>
        <w:t>活动发生的费用自理。</w:t>
      </w:r>
    </w:p>
    <w:p w14:paraId="047A5915">
      <w:pPr>
        <w:pStyle w:val="45"/>
        <w:spacing w:before="156" w:after="156"/>
        <w:rPr>
          <w:rFonts w:hint="default"/>
          <w:color w:val="auto"/>
          <w:highlight w:val="none"/>
        </w:rPr>
      </w:pPr>
      <w:r>
        <w:rPr>
          <w:rFonts w:hint="default" w:ascii="Times New Roman" w:hAnsi="Times New Roman" w:cs="Times New Roman"/>
          <w:color w:val="auto"/>
          <w:highlight w:val="none"/>
        </w:rPr>
        <w:t>5</w:t>
      </w:r>
      <w:r>
        <w:rPr>
          <w:rFonts w:hint="default"/>
          <w:color w:val="auto"/>
          <w:highlight w:val="none"/>
        </w:rPr>
        <w:t>.联合体竞标</w:t>
      </w:r>
    </w:p>
    <w:p w14:paraId="62115C0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本项目是否接受联合体竞标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p>
    <w:p w14:paraId="75724C4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如接受联合体竞标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bidi="zh-CN"/>
        </w:rPr>
        <w:t>第二章服务商须知“服务商资格要求”</w:t>
      </w:r>
      <w:r>
        <w:rPr>
          <w:rFonts w:ascii="宋体" w:hAnsi="宋体" w:eastAsia="宋体" w:cs="宋体"/>
          <w:color w:val="auto"/>
          <w:sz w:val="24"/>
          <w:szCs w:val="24"/>
          <w:highlight w:val="none"/>
          <w:lang w:bidi="zh-CN"/>
        </w:rPr>
        <w:t>。</w:t>
      </w:r>
    </w:p>
    <w:p w14:paraId="52A36B84">
      <w:pPr>
        <w:pStyle w:val="45"/>
        <w:spacing w:before="156" w:after="156"/>
        <w:rPr>
          <w:rFonts w:hint="default"/>
          <w:color w:val="auto"/>
          <w:highlight w:val="none"/>
        </w:rPr>
      </w:pPr>
      <w:r>
        <w:rPr>
          <w:rFonts w:hint="default" w:ascii="Times New Roman" w:hAnsi="Times New Roman" w:cs="Times New Roman"/>
          <w:color w:val="auto"/>
          <w:highlight w:val="none"/>
        </w:rPr>
        <w:t>6</w:t>
      </w:r>
      <w:r>
        <w:rPr>
          <w:rFonts w:hint="default"/>
          <w:color w:val="auto"/>
          <w:highlight w:val="none"/>
        </w:rPr>
        <w:t>.转包与分包</w:t>
      </w:r>
    </w:p>
    <w:p w14:paraId="471E9D3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允许转包。</w:t>
      </w:r>
    </w:p>
    <w:p w14:paraId="662F654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本项目</w:t>
      </w:r>
      <w:r>
        <w:rPr>
          <w:rFonts w:hint="eastAsia" w:ascii="宋体" w:hAnsi="宋体" w:eastAsia="宋体" w:cs="宋体"/>
          <w:color w:val="auto"/>
          <w:sz w:val="24"/>
          <w:szCs w:val="24"/>
          <w:highlight w:val="none"/>
          <w:lang w:bidi="zh-CN"/>
        </w:rPr>
        <w:t>不</w:t>
      </w:r>
      <w:r>
        <w:rPr>
          <w:rFonts w:ascii="宋体" w:hAnsi="宋体" w:eastAsia="宋体" w:cs="宋体"/>
          <w:color w:val="auto"/>
          <w:sz w:val="24"/>
          <w:szCs w:val="24"/>
          <w:highlight w:val="none"/>
          <w:lang w:bidi="zh-CN"/>
        </w:rPr>
        <w:t>允许分包。</w:t>
      </w:r>
    </w:p>
    <w:p w14:paraId="66CC2A00">
      <w:pPr>
        <w:pStyle w:val="45"/>
        <w:spacing w:before="156" w:after="156"/>
        <w:rPr>
          <w:rFonts w:hint="default"/>
          <w:color w:val="auto"/>
          <w:highlight w:val="none"/>
        </w:rPr>
      </w:pPr>
      <w:r>
        <w:rPr>
          <w:rFonts w:hint="default" w:ascii="Times New Roman" w:hAnsi="Times New Roman" w:cs="Times New Roman"/>
          <w:color w:val="auto"/>
          <w:highlight w:val="none"/>
        </w:rPr>
        <w:t>7</w:t>
      </w:r>
      <w:r>
        <w:rPr>
          <w:color w:val="auto"/>
          <w:highlight w:val="none"/>
        </w:rPr>
        <w:t>.</w:t>
      </w:r>
      <w:r>
        <w:rPr>
          <w:rFonts w:hint="default"/>
          <w:color w:val="auto"/>
          <w:highlight w:val="none"/>
        </w:rPr>
        <w:t>语言文字</w:t>
      </w:r>
    </w:p>
    <w:p w14:paraId="55181D0B">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本次采购活动</w:t>
      </w:r>
      <w:r>
        <w:rPr>
          <w:rFonts w:ascii="宋体" w:hAnsi="宋体" w:eastAsia="宋体" w:cs="宋体"/>
          <w:color w:val="auto"/>
          <w:sz w:val="24"/>
          <w:szCs w:val="24"/>
          <w:highlight w:val="none"/>
          <w:lang w:bidi="zh-CN"/>
        </w:rPr>
        <w:t>有关的语言均使用中文。必要时专用术语应附有中文注释。</w:t>
      </w:r>
    </w:p>
    <w:p w14:paraId="4FB6E7BD">
      <w:pPr>
        <w:pStyle w:val="45"/>
        <w:spacing w:before="156" w:after="156"/>
        <w:rPr>
          <w:rFonts w:hint="default"/>
          <w:color w:val="auto"/>
          <w:highlight w:val="none"/>
        </w:rPr>
      </w:pPr>
      <w:r>
        <w:rPr>
          <w:rFonts w:hint="default" w:ascii="Times New Roman" w:hAnsi="Times New Roman" w:cs="Times New Roman"/>
          <w:color w:val="auto"/>
          <w:highlight w:val="none"/>
        </w:rPr>
        <w:t>8</w:t>
      </w:r>
      <w:r>
        <w:rPr>
          <w:color w:val="auto"/>
          <w:highlight w:val="none"/>
        </w:rPr>
        <w:t>.</w:t>
      </w:r>
      <w:r>
        <w:rPr>
          <w:rFonts w:hint="default"/>
          <w:color w:val="auto"/>
          <w:highlight w:val="none"/>
        </w:rPr>
        <w:t>计量单位</w:t>
      </w:r>
    </w:p>
    <w:p w14:paraId="3E5E89BA">
      <w:pPr>
        <w:adjustRightInd w:val="0"/>
        <w:snapToGrid w:val="0"/>
        <w:ind w:firstLine="480" w:firstLineChars="200"/>
        <w:jc w:val="left"/>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所有计量均采用中华人民共和国法定计量单位。</w:t>
      </w:r>
    </w:p>
    <w:p w14:paraId="6A1D1967">
      <w:pPr>
        <w:pStyle w:val="45"/>
        <w:spacing w:before="156" w:after="156"/>
        <w:rPr>
          <w:rFonts w:hint="default"/>
          <w:color w:val="auto"/>
          <w:highlight w:val="none"/>
        </w:rPr>
      </w:pPr>
      <w:r>
        <w:rPr>
          <w:rFonts w:hint="default" w:ascii="Times New Roman" w:hAnsi="Times New Roman" w:cs="Times New Roman"/>
          <w:color w:val="auto"/>
          <w:highlight w:val="none"/>
        </w:rPr>
        <w:t>9</w:t>
      </w:r>
      <w:r>
        <w:rPr>
          <w:color w:val="auto"/>
          <w:highlight w:val="none"/>
        </w:rPr>
        <w:t>.否决竞标条件</w:t>
      </w:r>
    </w:p>
    <w:p w14:paraId="3E0C1C5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有下列情形之一的，属于相互串通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453B331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服务商直接或者间接从采购人或者采购代理机构处获得其他服务商的相关情况并修改其响应文件；</w:t>
      </w:r>
    </w:p>
    <w:p w14:paraId="71EABA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服务商按照采购人或者采购代理机构的授意撤换、修改响应文件；</w:t>
      </w:r>
    </w:p>
    <w:p w14:paraId="3DD2C4F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服务商之间协商报价、技术方案等响应文件的实质性内容；</w:t>
      </w:r>
    </w:p>
    <w:p w14:paraId="0360494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属于同一集团、协会、商会等组织成员的服务商按照该组织要求协同参加采购活动；</w:t>
      </w:r>
    </w:p>
    <w:p w14:paraId="50B4E5A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服务商之间事先约定由某一特定服务商成交；</w:t>
      </w:r>
    </w:p>
    <w:p w14:paraId="1BB8A8B3">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服务商之间商定部分服务商放弃参加采购活动或者放弃成交；</w:t>
      </w:r>
    </w:p>
    <w:p w14:paraId="000D6C3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服务商与采购人或者采购代理机构之间、服务商相互之间，为谋求特定服务商成交或者排斥其他服务商的其他串通行为。</w:t>
      </w:r>
    </w:p>
    <w:p w14:paraId="1DCE6777">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有下列情形之一的，视为</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相互串通</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响应文件将被视为无效：</w:t>
      </w:r>
    </w:p>
    <w:p w14:paraId="346F269B">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文件由同一单位或者个人编制；</w:t>
      </w:r>
    </w:p>
    <w:p w14:paraId="5B4AFEC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委托同一单位或者个人办理</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标事宜；</w:t>
      </w:r>
    </w:p>
    <w:p w14:paraId="0A04B1F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文件载明的项目管理成员为同一人；</w:t>
      </w:r>
    </w:p>
    <w:p w14:paraId="2BF901C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文件异常一致或者报价呈规律性差异；</w:t>
      </w:r>
    </w:p>
    <w:p w14:paraId="5238E05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响应</w:t>
      </w:r>
      <w:r>
        <w:rPr>
          <w:rFonts w:ascii="宋体" w:hAnsi="宋体" w:eastAsia="宋体" w:cs="宋体"/>
          <w:color w:val="auto"/>
          <w:sz w:val="24"/>
          <w:szCs w:val="24"/>
          <w:highlight w:val="none"/>
          <w:lang w:bidi="zh-CN"/>
        </w:rPr>
        <w:t>文件相互混装；</w:t>
      </w:r>
    </w:p>
    <w:p w14:paraId="25426054">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不同</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w:t>
      </w:r>
      <w:r>
        <w:rPr>
          <w:rFonts w:hint="eastAsia" w:ascii="宋体" w:hAnsi="宋体" w:eastAsia="宋体" w:cs="宋体"/>
          <w:color w:val="auto"/>
          <w:sz w:val="24"/>
          <w:szCs w:val="24"/>
          <w:highlight w:val="none"/>
          <w:lang w:bidi="zh-CN"/>
        </w:rPr>
        <w:t>竞</w:t>
      </w:r>
      <w:r>
        <w:rPr>
          <w:rFonts w:ascii="宋体" w:hAnsi="宋体" w:eastAsia="宋体" w:cs="宋体"/>
          <w:color w:val="auto"/>
          <w:sz w:val="24"/>
          <w:szCs w:val="24"/>
          <w:highlight w:val="none"/>
          <w:lang w:bidi="zh-CN"/>
        </w:rPr>
        <w:t>标保证金从同一单位或者个人的账户转出。</w:t>
      </w:r>
    </w:p>
    <w:p w14:paraId="466EE12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响应文件将被视为无效</w:t>
      </w:r>
      <w:r>
        <w:rPr>
          <w:rFonts w:hint="eastAsia" w:ascii="宋体" w:hAnsi="宋体" w:eastAsia="宋体" w:cs="宋体"/>
          <w:color w:val="auto"/>
          <w:sz w:val="24"/>
          <w:szCs w:val="24"/>
          <w:highlight w:val="none"/>
          <w:lang w:bidi="zh-CN"/>
        </w:rPr>
        <w:t>的其他情形</w:t>
      </w:r>
      <w:r>
        <w:rPr>
          <w:rFonts w:ascii="宋体" w:hAnsi="宋体" w:eastAsia="宋体" w:cs="宋体"/>
          <w:color w:val="auto"/>
          <w:sz w:val="24"/>
          <w:szCs w:val="24"/>
          <w:highlight w:val="none"/>
          <w:lang w:bidi="zh-CN"/>
        </w:rPr>
        <w:t>：</w:t>
      </w:r>
    </w:p>
    <w:p w14:paraId="6BD0E711">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逾期送达的或者未送达指定地点的；</w:t>
      </w:r>
    </w:p>
    <w:p w14:paraId="402B2B1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未按采购文件要求密封的；</w:t>
      </w:r>
    </w:p>
    <w:p w14:paraId="5F6CB6C9">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未按规定的格式填写，内容不全或关键字迹模糊、无法辨认的；</w:t>
      </w:r>
    </w:p>
    <w:p w14:paraId="5D92D58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w:t>
      </w:r>
      <w:r>
        <w:rPr>
          <w:rFonts w:hint="eastAsia" w:ascii="宋体" w:hAnsi="宋体" w:eastAsia="宋体" w:cs="宋体"/>
          <w:color w:val="auto"/>
          <w:sz w:val="24"/>
          <w:szCs w:val="24"/>
          <w:highlight w:val="none"/>
          <w:lang w:bidi="zh-CN"/>
        </w:rPr>
        <w:t>无单位盖章并无法定代表人或法定代表人授权的代理人签字或盖章的；</w:t>
      </w:r>
    </w:p>
    <w:p w14:paraId="15E55AE6">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服务商递交两份或多份内容不同的响应文件，或在一份响应文件中对同一采购项目报有两个或多个报价，且未声明哪一个有效，按采购文件规定提交备选投标方案的除外；</w:t>
      </w:r>
    </w:p>
    <w:p w14:paraId="1F05F48A">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服务商不按评审委员会要求澄清、说明或补正的；</w:t>
      </w:r>
    </w:p>
    <w:p w14:paraId="6931346B">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未按采购文件要求提交保证金的；</w:t>
      </w:r>
    </w:p>
    <w:p w14:paraId="3B7465C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9</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8</w:t>
      </w:r>
      <w:r>
        <w:rPr>
          <w:rFonts w:hint="eastAsia" w:ascii="宋体" w:hAnsi="宋体" w:eastAsia="宋体" w:cs="宋体"/>
          <w:color w:val="auto"/>
          <w:sz w:val="24"/>
          <w:szCs w:val="24"/>
          <w:highlight w:val="none"/>
          <w:lang w:bidi="zh-CN"/>
        </w:rPr>
        <w:t>联合体竞标未附联合体各方共同投标协议的。</w:t>
      </w:r>
    </w:p>
    <w:p w14:paraId="118B624A">
      <w:pPr>
        <w:pStyle w:val="45"/>
        <w:spacing w:before="156" w:after="156"/>
        <w:rPr>
          <w:rFonts w:hint="default"/>
          <w:color w:val="auto"/>
          <w:highlight w:val="none"/>
        </w:rPr>
      </w:pPr>
      <w:r>
        <w:rPr>
          <w:rFonts w:hint="default" w:ascii="Times New Roman" w:hAnsi="Times New Roman" w:cs="Times New Roman"/>
          <w:color w:val="auto"/>
          <w:highlight w:val="none"/>
        </w:rPr>
        <w:t>10</w:t>
      </w:r>
      <w:r>
        <w:rPr>
          <w:color w:val="auto"/>
          <w:highlight w:val="none"/>
        </w:rPr>
        <w:t>.</w:t>
      </w:r>
      <w:r>
        <w:rPr>
          <w:rFonts w:hint="default"/>
          <w:color w:val="auto"/>
          <w:highlight w:val="none"/>
        </w:rPr>
        <w:t>采购人员及相关人员与</w:t>
      </w:r>
      <w:r>
        <w:rPr>
          <w:color w:val="auto"/>
          <w:highlight w:val="none"/>
        </w:rPr>
        <w:t>服务商</w:t>
      </w:r>
      <w:r>
        <w:rPr>
          <w:rFonts w:hint="default"/>
          <w:color w:val="auto"/>
          <w:highlight w:val="none"/>
        </w:rPr>
        <w:t>有下列利害关系之一的，应当回避：</w:t>
      </w:r>
    </w:p>
    <w:p w14:paraId="7102325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存在劳动关系；</w:t>
      </w:r>
    </w:p>
    <w:p w14:paraId="0AC70590">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年内担任</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的董事、监事；</w:t>
      </w:r>
    </w:p>
    <w:p w14:paraId="6B185FFD">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参加采购活动前</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年内是</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的控股股东或者实际控制人；</w:t>
      </w:r>
    </w:p>
    <w:p w14:paraId="26FCDEC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的法定代表人或者负责人有夫妻、直系血亲、三代以内旁系血亲或者近姻亲关系；</w:t>
      </w:r>
    </w:p>
    <w:p w14:paraId="4718CC2C">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10</w:t>
      </w: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有其他可能影响采购活动公平、公正进行的关系。</w:t>
      </w:r>
    </w:p>
    <w:p w14:paraId="067770D7">
      <w:pPr>
        <w:adjustRightInd w:val="0"/>
        <w:snapToGrid w:val="0"/>
        <w:ind w:firstLine="480" w:firstLineChars="200"/>
        <w:jc w:val="left"/>
        <w:rPr>
          <w:color w:val="auto"/>
          <w:highlight w:val="none"/>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认为采购人员及相关人员与其他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有利害关系的，可以向采购人或者采购代理机构书面提出回避申请，并说明理由。采购人或者采购代理机构应当及时询问被申请回避人员，有利害关系的被申请回避人员应当回避。</w:t>
      </w:r>
    </w:p>
    <w:p w14:paraId="0FF35619">
      <w:pPr>
        <w:pStyle w:val="44"/>
        <w:spacing w:before="156"/>
        <w:jc w:val="both"/>
        <w:rPr>
          <w:rFonts w:hint="default"/>
          <w:color w:val="auto"/>
          <w:highlight w:val="none"/>
          <w:lang w:bidi="zh-CN"/>
        </w:rPr>
      </w:pPr>
    </w:p>
    <w:p w14:paraId="6232926F">
      <w:pPr>
        <w:pStyle w:val="44"/>
        <w:spacing w:before="156"/>
        <w:rPr>
          <w:rFonts w:hint="default"/>
          <w:color w:val="auto"/>
          <w:highlight w:val="none"/>
          <w:lang w:bidi="zh-CN"/>
        </w:rPr>
      </w:pPr>
      <w:r>
        <w:rPr>
          <w:color w:val="auto"/>
          <w:highlight w:val="none"/>
          <w:lang w:bidi="zh-CN"/>
        </w:rPr>
        <w:t>二、响应文件的编制</w:t>
      </w:r>
    </w:p>
    <w:p w14:paraId="66F67340">
      <w:pPr>
        <w:pStyle w:val="45"/>
        <w:spacing w:before="156" w:after="156"/>
        <w:rPr>
          <w:rFonts w:hint="default"/>
          <w:color w:val="auto"/>
          <w:highlight w:val="none"/>
        </w:rPr>
      </w:pPr>
      <w:r>
        <w:rPr>
          <w:rFonts w:hint="default" w:ascii="Times New Roman" w:hAnsi="Times New Roman" w:cs="Times New Roman"/>
          <w:color w:val="auto"/>
          <w:highlight w:val="none"/>
        </w:rPr>
        <w:t>11</w:t>
      </w:r>
      <w:r>
        <w:rPr>
          <w:rFonts w:hint="default"/>
          <w:color w:val="auto"/>
          <w:highlight w:val="none"/>
        </w:rPr>
        <w:t>.响应文件的编制原则</w:t>
      </w:r>
    </w:p>
    <w:p w14:paraId="50479108">
      <w:pPr>
        <w:adjustRightInd w:val="0"/>
        <w:snapToGrid w:val="0"/>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必须按照</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文件作出实质性响应。</w:t>
      </w:r>
    </w:p>
    <w:p w14:paraId="2A6E678D">
      <w:pPr>
        <w:pStyle w:val="45"/>
        <w:spacing w:before="156" w:after="156"/>
        <w:rPr>
          <w:rFonts w:hint="default"/>
          <w:color w:val="auto"/>
          <w:highlight w:val="none"/>
        </w:rPr>
      </w:pPr>
      <w:r>
        <w:rPr>
          <w:rFonts w:hint="default" w:ascii="Times New Roman" w:hAnsi="Times New Roman" w:cs="Times New Roman"/>
          <w:color w:val="auto"/>
          <w:highlight w:val="none"/>
        </w:rPr>
        <w:t>12</w:t>
      </w:r>
      <w:r>
        <w:rPr>
          <w:rFonts w:hint="default"/>
          <w:color w:val="auto"/>
          <w:highlight w:val="none"/>
        </w:rPr>
        <w:t>.响应文件的组成</w:t>
      </w:r>
    </w:p>
    <w:p w14:paraId="3BB5ABB2">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p>
    <w:p w14:paraId="5175641F">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资格证明文件：详见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5370DB78">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报价商务技术文件：详见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6F043C95">
      <w:pPr>
        <w:adjustRightInd w:val="0"/>
        <w:snapToGrid w:val="0"/>
        <w:ind w:firstLine="480" w:firstLineChars="200"/>
        <w:jc w:val="left"/>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12</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响应文件电子版：详见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p>
    <w:p w14:paraId="2F2BD76D">
      <w:pPr>
        <w:pStyle w:val="45"/>
        <w:spacing w:before="156" w:after="156"/>
        <w:rPr>
          <w:rFonts w:hint="default"/>
          <w:color w:val="auto"/>
          <w:highlight w:val="none"/>
        </w:rPr>
      </w:pPr>
      <w:r>
        <w:rPr>
          <w:rFonts w:hint="default" w:ascii="Times New Roman" w:hAnsi="Times New Roman" w:cs="Times New Roman"/>
          <w:color w:val="auto"/>
          <w:highlight w:val="none"/>
        </w:rPr>
        <w:t>13</w:t>
      </w:r>
      <w:r>
        <w:rPr>
          <w:color w:val="auto"/>
          <w:highlight w:val="none"/>
        </w:rPr>
        <w:t>.</w:t>
      </w:r>
      <w:r>
        <w:rPr>
          <w:rFonts w:hint="default"/>
          <w:color w:val="auto"/>
          <w:highlight w:val="none"/>
        </w:rPr>
        <w:t>响应文件编制的要求</w:t>
      </w:r>
    </w:p>
    <w:p w14:paraId="3466656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应按本</w:t>
      </w:r>
      <w:r>
        <w:rPr>
          <w:rFonts w:hint="eastAsia" w:ascii="宋体" w:hAnsi="宋体" w:eastAsia="宋体" w:cs="宋体"/>
          <w:color w:val="auto"/>
          <w:sz w:val="24"/>
          <w:szCs w:val="24"/>
          <w:highlight w:val="none"/>
          <w:lang w:bidi="zh-CN"/>
        </w:rPr>
        <w:t>采购</w:t>
      </w:r>
      <w:r>
        <w:rPr>
          <w:rFonts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由此引发的后果由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1EC9EA53">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响应文件由</w:t>
      </w:r>
      <w:r>
        <w:rPr>
          <w:rFonts w:ascii="宋体" w:hAnsi="宋体" w:eastAsia="宋体" w:cs="宋体"/>
          <w:b/>
          <w:bCs/>
          <w:color w:val="auto"/>
          <w:sz w:val="24"/>
          <w:szCs w:val="24"/>
          <w:highlight w:val="none"/>
          <w:lang w:bidi="zh-CN"/>
        </w:rPr>
        <w:t>资格证明文件、报价商务技术文件</w:t>
      </w:r>
      <w:r>
        <w:rPr>
          <w:rFonts w:ascii="宋体" w:hAnsi="宋体" w:eastAsia="宋体" w:cs="宋体"/>
          <w:color w:val="auto"/>
          <w:sz w:val="24"/>
          <w:szCs w:val="24"/>
          <w:highlight w:val="none"/>
          <w:lang w:bidi="zh-CN"/>
        </w:rPr>
        <w:t>两部分组成</w:t>
      </w:r>
      <w:r>
        <w:rPr>
          <w:rFonts w:hint="eastAsia" w:ascii="宋体" w:hAnsi="宋体" w:eastAsia="宋体" w:cs="宋体"/>
          <w:color w:val="auto"/>
          <w:sz w:val="24"/>
          <w:szCs w:val="24"/>
          <w:highlight w:val="none"/>
          <w:lang w:bidi="zh-CN"/>
        </w:rPr>
        <w:t>，可按照</w:t>
      </w:r>
      <w:r>
        <w:rPr>
          <w:rFonts w:ascii="宋体" w:hAnsi="宋体" w:eastAsia="宋体" w:cs="宋体"/>
          <w:color w:val="auto"/>
          <w:sz w:val="24"/>
          <w:szCs w:val="24"/>
          <w:highlight w:val="none"/>
          <w:lang w:bidi="zh-CN"/>
        </w:rPr>
        <w:t>资格证明文件、报价商务技术文件顺序装订成册。响应文件正本一份</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副本份数详见“</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须知前附表”</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响应文件的封面应注明“正本</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副本”字样</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自行承担。</w:t>
      </w:r>
    </w:p>
    <w:p w14:paraId="42F1B6E1">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响应文件的正本应打印或者用不褪色的墨水填写</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响应文件正本除本“</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须知”中规定的可提供复印件外均须提供原件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以正本为准。</w:t>
      </w:r>
    </w:p>
    <w:p w14:paraId="52072C1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ascii="宋体" w:hAnsi="宋体" w:eastAsia="宋体" w:cs="宋体"/>
          <w:color w:val="auto"/>
          <w:sz w:val="24"/>
          <w:szCs w:val="24"/>
          <w:highlight w:val="none"/>
          <w:lang w:bidi="zh-CN"/>
        </w:rPr>
        <w:t>响应文件须由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在规定位置盖公章并由法定代表人或者委托代理人签字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否则其响应文件按无效响应处理。骑缝盖公章不视为在规定位置盖章。</w:t>
      </w:r>
    </w:p>
    <w:p w14:paraId="13C6E862">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5</w:t>
      </w:r>
      <w:r>
        <w:rPr>
          <w:rFonts w:ascii="宋体" w:hAnsi="宋体" w:eastAsia="宋体" w:cs="宋体"/>
          <w:color w:val="auto"/>
          <w:sz w:val="24"/>
          <w:szCs w:val="24"/>
          <w:highlight w:val="none"/>
          <w:lang w:bidi="zh-CN"/>
        </w:rPr>
        <w:t>响应文件中标注的</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否则其响应文件按无效响应处理。</w:t>
      </w:r>
    </w:p>
    <w:p w14:paraId="1C8A016F">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13</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6</w:t>
      </w:r>
      <w:r>
        <w:rPr>
          <w:rFonts w:ascii="宋体" w:hAnsi="宋体" w:eastAsia="宋体" w:cs="宋体"/>
          <w:color w:val="auto"/>
          <w:sz w:val="24"/>
          <w:szCs w:val="24"/>
          <w:highlight w:val="none"/>
          <w:lang w:bidi="zh-CN"/>
        </w:rPr>
        <w:t>响应文件应尽量避免涂改、行间插字或者删除。如果出现上述情况</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改动之处应由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承担。</w:t>
      </w:r>
    </w:p>
    <w:p w14:paraId="17F2CA5E">
      <w:pPr>
        <w:ind w:firstLine="482" w:firstLineChars="200"/>
        <w:rPr>
          <w:rFonts w:ascii="宋体" w:hAnsi="宋体" w:eastAsia="宋体" w:cs="宋体"/>
          <w:b/>
          <w:bCs/>
          <w:color w:val="auto"/>
          <w:sz w:val="24"/>
          <w:szCs w:val="24"/>
          <w:highlight w:val="none"/>
          <w:lang w:bidi="zh-CN"/>
        </w:rPr>
      </w:pPr>
      <w:r>
        <w:rPr>
          <w:rFonts w:ascii="宋体" w:hAnsi="宋体" w:eastAsia="宋体" w:cs="宋体"/>
          <w:b/>
          <w:bCs/>
          <w:color w:val="auto"/>
          <w:sz w:val="24"/>
          <w:szCs w:val="24"/>
          <w:highlight w:val="none"/>
          <w:lang w:bidi="zh-CN"/>
        </w:rPr>
        <w:t>注：</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必须根据所投分标分别提交响应文件</w:t>
      </w:r>
      <w:r>
        <w:rPr>
          <w:rFonts w:hint="eastAsia" w:ascii="宋体" w:hAnsi="宋体" w:eastAsia="宋体" w:cs="宋体"/>
          <w:b/>
          <w:bCs/>
          <w:color w:val="auto"/>
          <w:sz w:val="24"/>
          <w:szCs w:val="24"/>
          <w:highlight w:val="none"/>
          <w:lang w:bidi="zh-CN"/>
        </w:rPr>
        <w:t>，</w:t>
      </w:r>
      <w:r>
        <w:rPr>
          <w:rFonts w:ascii="宋体" w:hAnsi="宋体" w:eastAsia="宋体" w:cs="宋体"/>
          <w:b/>
          <w:bCs/>
          <w:color w:val="auto"/>
          <w:sz w:val="24"/>
          <w:szCs w:val="24"/>
          <w:highlight w:val="none"/>
          <w:lang w:bidi="zh-CN"/>
        </w:rPr>
        <w:t>否则响应文件将被拒绝。</w:t>
      </w:r>
    </w:p>
    <w:p w14:paraId="1D30CEE7">
      <w:pPr>
        <w:pStyle w:val="45"/>
        <w:spacing w:before="156" w:after="156"/>
        <w:rPr>
          <w:rFonts w:hint="default"/>
          <w:color w:val="auto"/>
          <w:highlight w:val="none"/>
        </w:rPr>
      </w:pPr>
      <w:r>
        <w:rPr>
          <w:rFonts w:hint="default" w:ascii="Times New Roman" w:hAnsi="Times New Roman" w:cs="Times New Roman"/>
          <w:color w:val="auto"/>
          <w:highlight w:val="none"/>
        </w:rPr>
        <w:t>14</w:t>
      </w:r>
      <w:r>
        <w:rPr>
          <w:color w:val="auto"/>
          <w:highlight w:val="none"/>
        </w:rPr>
        <w:t>.</w:t>
      </w:r>
      <w:r>
        <w:rPr>
          <w:rFonts w:hint="default"/>
          <w:color w:val="auto"/>
          <w:highlight w:val="none"/>
        </w:rPr>
        <w:t>响应文件的密封和标记</w:t>
      </w:r>
    </w:p>
    <w:p w14:paraId="6613CB7E">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ascii="宋体" w:hAnsi="宋体" w:eastAsia="宋体" w:cs="宋体"/>
          <w:color w:val="auto"/>
          <w:sz w:val="24"/>
          <w:szCs w:val="24"/>
          <w:highlight w:val="none"/>
          <w:lang w:bidi="zh-CN"/>
        </w:rPr>
        <w:t>响应文件正、副本全部装入一个或者多个包封袋</w:t>
      </w:r>
      <w:r>
        <w:rPr>
          <w:rFonts w:hint="eastAsia" w:ascii="宋体" w:hAnsi="宋体" w:eastAsia="宋体" w:cs="宋体"/>
          <w:color w:val="auto"/>
          <w:sz w:val="24"/>
          <w:szCs w:val="24"/>
          <w:highlight w:val="none"/>
          <w:lang w:bidi="zh-CN"/>
        </w:rPr>
        <w:t>或</w:t>
      </w:r>
      <w:r>
        <w:rPr>
          <w:rFonts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封口处必须加盖</w:t>
      </w:r>
      <w:r>
        <w:rPr>
          <w:rFonts w:hint="eastAsia" w:ascii="宋体" w:hAnsi="宋体" w:eastAsia="宋体" w:cs="宋体"/>
          <w:color w:val="auto"/>
          <w:sz w:val="24"/>
          <w:szCs w:val="24"/>
          <w:highlight w:val="none"/>
          <w:lang w:bidi="zh-CN"/>
        </w:rPr>
        <w:t>服务商</w:t>
      </w:r>
      <w:r>
        <w:rPr>
          <w:rFonts w:ascii="宋体" w:hAnsi="宋体" w:eastAsia="宋体" w:cs="宋体"/>
          <w:color w:val="auto"/>
          <w:sz w:val="24"/>
          <w:szCs w:val="24"/>
          <w:highlight w:val="none"/>
          <w:lang w:bidi="zh-CN"/>
        </w:rPr>
        <w:t>公章或者法定代表人签字或者委托代理人签字</w:t>
      </w:r>
      <w:r>
        <w:rPr>
          <w:rFonts w:hint="eastAsia" w:ascii="宋体" w:hAnsi="宋体" w:eastAsia="宋体" w:cs="宋体"/>
          <w:color w:val="auto"/>
          <w:sz w:val="24"/>
          <w:szCs w:val="24"/>
          <w:highlight w:val="none"/>
          <w:lang w:bidi="zh-CN"/>
        </w:rPr>
        <w:t>，</w:t>
      </w:r>
      <w:r>
        <w:rPr>
          <w:rFonts w:ascii="宋体" w:hAnsi="宋体" w:eastAsia="宋体" w:cs="宋体"/>
          <w:color w:val="auto"/>
          <w:sz w:val="24"/>
          <w:szCs w:val="24"/>
          <w:highlight w:val="none"/>
          <w:lang w:bidi="zh-CN"/>
        </w:rPr>
        <w:t>以示密封。</w:t>
      </w:r>
    </w:p>
    <w:p w14:paraId="0AD1BB1E">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ascii="宋体" w:hAnsi="宋体" w:eastAsia="宋体" w:cs="宋体"/>
          <w:color w:val="auto"/>
          <w:sz w:val="24"/>
          <w:szCs w:val="24"/>
          <w:highlight w:val="none"/>
          <w:lang w:bidi="zh-CN"/>
        </w:rPr>
        <w:t>响应文件外层包装封面上应标记“</w:t>
      </w:r>
      <w:r>
        <w:rPr>
          <w:rFonts w:ascii="宋体" w:hAnsi="宋体" w:eastAsia="宋体" w:cs="宋体"/>
          <w:b/>
          <w:bCs/>
          <w:color w:val="auto"/>
          <w:sz w:val="24"/>
          <w:szCs w:val="24"/>
          <w:highlight w:val="none"/>
          <w:lang w:bidi="zh-CN"/>
        </w:rPr>
        <w:t>项目名称、项目编号、</w:t>
      </w:r>
      <w:r>
        <w:rPr>
          <w:rFonts w:hint="eastAsia" w:ascii="宋体" w:hAnsi="宋体" w:eastAsia="宋体" w:cs="宋体"/>
          <w:b/>
          <w:bCs/>
          <w:color w:val="auto"/>
          <w:sz w:val="24"/>
          <w:szCs w:val="24"/>
          <w:highlight w:val="none"/>
          <w:lang w:bidi="zh-CN"/>
        </w:rPr>
        <w:t>服务商</w:t>
      </w:r>
      <w:r>
        <w:rPr>
          <w:rFonts w:ascii="宋体" w:hAnsi="宋体" w:eastAsia="宋体" w:cs="宋体"/>
          <w:b/>
          <w:bCs/>
          <w:color w:val="auto"/>
          <w:sz w:val="24"/>
          <w:szCs w:val="24"/>
          <w:highlight w:val="none"/>
          <w:lang w:bidi="zh-CN"/>
        </w:rPr>
        <w:t>名称、所竞分标、首次响应文件提交截止时间前不得启封</w:t>
      </w:r>
      <w:r>
        <w:rPr>
          <w:rFonts w:ascii="宋体" w:hAnsi="宋体" w:eastAsia="宋体" w:cs="宋体"/>
          <w:color w:val="auto"/>
          <w:sz w:val="24"/>
          <w:szCs w:val="24"/>
          <w:highlight w:val="none"/>
          <w:lang w:bidi="zh-CN"/>
        </w:rPr>
        <w:t>”字样。</w:t>
      </w:r>
    </w:p>
    <w:p w14:paraId="77D5D5B5">
      <w:pPr>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14</w:t>
      </w:r>
      <w:r>
        <w:rPr>
          <w:rFonts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ascii="宋体" w:hAnsi="宋体" w:eastAsia="宋体" w:cs="宋体"/>
          <w:color w:val="auto"/>
          <w:sz w:val="24"/>
          <w:szCs w:val="24"/>
          <w:highlight w:val="none"/>
          <w:lang w:bidi="zh-CN"/>
        </w:rPr>
        <w:t>未按上述规定密封的响应文件将被拒收。</w:t>
      </w:r>
    </w:p>
    <w:p w14:paraId="202411AD">
      <w:pPr>
        <w:pStyle w:val="45"/>
        <w:spacing w:before="156" w:after="156"/>
        <w:rPr>
          <w:rFonts w:hint="default"/>
          <w:color w:val="auto"/>
          <w:szCs w:val="24"/>
          <w:highlight w:val="none"/>
        </w:rPr>
      </w:pPr>
      <w:r>
        <w:rPr>
          <w:rFonts w:hint="default" w:ascii="Times New Roman" w:hAnsi="Times New Roman" w:cs="Times New Roman"/>
          <w:color w:val="auto"/>
          <w:highlight w:val="none"/>
        </w:rPr>
        <w:t>15</w:t>
      </w:r>
      <w:r>
        <w:rPr>
          <w:color w:val="auto"/>
          <w:highlight w:val="none"/>
        </w:rPr>
        <w:t>.</w:t>
      </w:r>
      <w:r>
        <w:rPr>
          <w:rFonts w:hint="default"/>
          <w:color w:val="auto"/>
          <w:highlight w:val="none"/>
        </w:rPr>
        <w:t>响应文件的提交</w:t>
      </w:r>
    </w:p>
    <w:p w14:paraId="642B12CE">
      <w:pPr>
        <w:pStyle w:val="45"/>
        <w:numPr>
          <w:ilvl w:val="255"/>
          <w:numId w:val="0"/>
        </w:numPr>
        <w:spacing w:before="156" w:after="156"/>
        <w:ind w:firstLine="480" w:firstLineChars="200"/>
        <w:rPr>
          <w:rFonts w:hint="default"/>
          <w:color w:val="auto"/>
          <w:szCs w:val="24"/>
          <w:highlight w:val="none"/>
        </w:rPr>
      </w:pPr>
      <w:r>
        <w:rPr>
          <w:b w:val="0"/>
          <w:bCs w:val="0"/>
          <w:color w:val="auto"/>
          <w:szCs w:val="24"/>
          <w:highlight w:val="none"/>
        </w:rPr>
        <w:t>服务商</w:t>
      </w:r>
      <w:r>
        <w:rPr>
          <w:rFonts w:hint="default"/>
          <w:b w:val="0"/>
          <w:bCs w:val="0"/>
          <w:color w:val="auto"/>
          <w:szCs w:val="24"/>
          <w:highlight w:val="none"/>
        </w:rPr>
        <w:t>必须在“</w:t>
      </w:r>
      <w:r>
        <w:rPr>
          <w:b w:val="0"/>
          <w:bCs w:val="0"/>
          <w:color w:val="auto"/>
          <w:szCs w:val="24"/>
          <w:highlight w:val="none"/>
        </w:rPr>
        <w:t>服务商</w:t>
      </w:r>
      <w:r>
        <w:rPr>
          <w:rFonts w:hint="default"/>
          <w:b w:val="0"/>
          <w:bCs w:val="0"/>
          <w:color w:val="auto"/>
          <w:szCs w:val="24"/>
          <w:highlight w:val="none"/>
        </w:rPr>
        <w:t>须知前附表”规定的时间和地点提交响应文件。</w:t>
      </w:r>
    </w:p>
    <w:p w14:paraId="0C4C17CD">
      <w:pPr>
        <w:pStyle w:val="43"/>
        <w:spacing w:after="312"/>
        <w:rPr>
          <w:rFonts w:hint="default"/>
          <w:color w:val="auto"/>
          <w:highlight w:val="none"/>
        </w:rPr>
      </w:pPr>
      <w:r>
        <w:rPr>
          <w:color w:val="auto"/>
          <w:highlight w:val="none"/>
        </w:rPr>
        <w:t>第三章 评审办法</w:t>
      </w:r>
    </w:p>
    <w:p w14:paraId="1FF936EA">
      <w:pPr>
        <w:pStyle w:val="45"/>
        <w:spacing w:before="156" w:after="156"/>
        <w:rPr>
          <w:rFonts w:hint="default"/>
          <w:color w:val="auto"/>
          <w:highlight w:val="none"/>
        </w:rPr>
      </w:pPr>
      <w:r>
        <w:rPr>
          <w:color w:val="auto"/>
          <w:highlight w:val="none"/>
        </w:rPr>
        <w:t>1.评审小组的构成</w:t>
      </w:r>
    </w:p>
    <w:p w14:paraId="372E5628">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本采购项目的评审小组由采购人组建，其成员数为三人及以上单数组成。</w:t>
      </w:r>
    </w:p>
    <w:p w14:paraId="653D0B70">
      <w:pPr>
        <w:pStyle w:val="45"/>
        <w:spacing w:before="156" w:after="156"/>
        <w:rPr>
          <w:rFonts w:hint="default"/>
          <w:color w:val="auto"/>
          <w:highlight w:val="none"/>
        </w:rPr>
      </w:pPr>
      <w:r>
        <w:rPr>
          <w:color w:val="auto"/>
          <w:highlight w:val="none"/>
        </w:rPr>
        <w:t>2.评审依据</w:t>
      </w:r>
    </w:p>
    <w:p w14:paraId="5A2D480D">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以采购文件、响应文件为评审依据。</w:t>
      </w:r>
    </w:p>
    <w:p w14:paraId="6A031534">
      <w:pPr>
        <w:pStyle w:val="45"/>
        <w:spacing w:before="156" w:after="156"/>
        <w:rPr>
          <w:rFonts w:hint="default"/>
          <w:color w:val="auto"/>
          <w:highlight w:val="none"/>
        </w:rPr>
      </w:pPr>
      <w:r>
        <w:rPr>
          <w:color w:val="auto"/>
          <w:highlight w:val="none"/>
        </w:rPr>
        <w:t>3.评审方法</w:t>
      </w:r>
    </w:p>
    <w:p w14:paraId="28ACF1B6">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次评审采用综合评估法。评审小组对资格和符合性审查合格的响应文件，采用综合评估法进行评审，以采购文件、响应文件为评审依据，以技术、服务能满足采购文件实质性要求且最终得分最高的原则确定成交供应商。</w:t>
      </w:r>
    </w:p>
    <w:p w14:paraId="6A3F282E">
      <w:pPr>
        <w:pStyle w:val="45"/>
        <w:spacing w:before="156" w:after="156"/>
        <w:rPr>
          <w:rFonts w:hint="default"/>
          <w:color w:val="auto"/>
          <w:highlight w:val="none"/>
        </w:rPr>
      </w:pPr>
      <w:r>
        <w:rPr>
          <w:color w:val="auto"/>
          <w:highlight w:val="none"/>
        </w:rPr>
        <w:t>4.成交候选供应商推荐原则</w:t>
      </w:r>
    </w:p>
    <w:p w14:paraId="6DEFC483">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4.1在质量和服务均能满足采购文件实质性要求的前提下，评审小组将按得分由高到低顺序推荐3名成交候选供应商，并编写评审报告。评审得分相同的，按照最后报价（税率不同的，以不含税报价计）由低到高的顺序推荐。评审得分且最后报价相同的，则按照按实施方案得分高低顺序推荐。采购人应当确定评审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4218362B">
      <w:pPr>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4.2评审小组认为，某竞标供应商的最后报价或者最后报价中某些分项报价明显不合理或者低于成本，有可能影响项目质量和不能诚信履约的，应要求其在规定的期限内提供书面文件予以解释说明，并提交相关证明材料；供应商不能证明其报价合理性的，评审小组应当将其作为无效响应文件处理。</w:t>
      </w:r>
    </w:p>
    <w:tbl>
      <w:tblPr>
        <w:tblStyle w:val="24"/>
        <w:tblW w:w="8899" w:type="dxa"/>
        <w:tblInd w:w="93" w:type="dxa"/>
        <w:tblLayout w:type="autofit"/>
        <w:tblCellMar>
          <w:top w:w="0" w:type="dxa"/>
          <w:left w:w="108" w:type="dxa"/>
          <w:bottom w:w="0" w:type="dxa"/>
          <w:right w:w="108" w:type="dxa"/>
        </w:tblCellMar>
      </w:tblPr>
      <w:tblGrid>
        <w:gridCol w:w="1043"/>
        <w:gridCol w:w="846"/>
        <w:gridCol w:w="5683"/>
        <w:gridCol w:w="1327"/>
      </w:tblGrid>
      <w:tr w14:paraId="784037E9">
        <w:tblPrEx>
          <w:tblCellMar>
            <w:top w:w="0" w:type="dxa"/>
            <w:left w:w="108" w:type="dxa"/>
            <w:bottom w:w="0" w:type="dxa"/>
            <w:right w:w="108" w:type="dxa"/>
          </w:tblCellMar>
        </w:tblPrEx>
        <w:trPr>
          <w:trHeight w:val="63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587889A1">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评审因素</w:t>
            </w:r>
          </w:p>
        </w:tc>
        <w:tc>
          <w:tcPr>
            <w:tcW w:w="846" w:type="dxa"/>
            <w:tcBorders>
              <w:top w:val="single" w:color="000000" w:sz="4" w:space="0"/>
              <w:left w:val="single" w:color="000000" w:sz="4" w:space="0"/>
              <w:bottom w:val="single" w:color="000000" w:sz="4" w:space="0"/>
              <w:right w:val="single" w:color="000000" w:sz="4" w:space="0"/>
            </w:tcBorders>
            <w:vAlign w:val="center"/>
          </w:tcPr>
          <w:p w14:paraId="1CDA495F">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分值（分）</w:t>
            </w:r>
          </w:p>
        </w:tc>
        <w:tc>
          <w:tcPr>
            <w:tcW w:w="5683" w:type="dxa"/>
            <w:tcBorders>
              <w:top w:val="single" w:color="000000" w:sz="4" w:space="0"/>
              <w:left w:val="single" w:color="000000" w:sz="4" w:space="0"/>
              <w:bottom w:val="single" w:color="000000" w:sz="4" w:space="0"/>
              <w:right w:val="single" w:color="000000" w:sz="4" w:space="0"/>
            </w:tcBorders>
            <w:vAlign w:val="center"/>
          </w:tcPr>
          <w:p w14:paraId="26F3E1D6">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评审标准</w:t>
            </w:r>
          </w:p>
        </w:tc>
        <w:tc>
          <w:tcPr>
            <w:tcW w:w="1327" w:type="dxa"/>
            <w:tcBorders>
              <w:top w:val="single" w:color="000000" w:sz="4" w:space="0"/>
              <w:left w:val="single" w:color="000000" w:sz="4" w:space="0"/>
              <w:bottom w:val="single" w:color="000000" w:sz="4" w:space="0"/>
              <w:right w:val="single" w:color="000000" w:sz="4" w:space="0"/>
            </w:tcBorders>
            <w:vAlign w:val="center"/>
          </w:tcPr>
          <w:p w14:paraId="5E84C6FA">
            <w:pPr>
              <w:widowControl/>
              <w:jc w:val="center"/>
              <w:textAlignment w:val="center"/>
              <w:rPr>
                <w:rFonts w:ascii="黑体" w:hAnsi="宋体" w:eastAsia="黑体" w:cs="黑体"/>
                <w:color w:val="auto"/>
                <w:szCs w:val="21"/>
                <w:highlight w:val="none"/>
              </w:rPr>
            </w:pPr>
            <w:r>
              <w:rPr>
                <w:rFonts w:hint="eastAsia" w:ascii="黑体" w:hAnsi="宋体" w:eastAsia="黑体" w:cs="黑体"/>
                <w:color w:val="auto"/>
                <w:kern w:val="0"/>
                <w:szCs w:val="21"/>
                <w:highlight w:val="none"/>
                <w:lang w:bidi="ar"/>
              </w:rPr>
              <w:t>标准分值</w:t>
            </w:r>
          </w:p>
        </w:tc>
      </w:tr>
      <w:tr w14:paraId="162E4D7B">
        <w:tblPrEx>
          <w:tblCellMar>
            <w:top w:w="0" w:type="dxa"/>
            <w:left w:w="108" w:type="dxa"/>
            <w:bottom w:w="0" w:type="dxa"/>
            <w:right w:w="108" w:type="dxa"/>
          </w:tblCellMar>
        </w:tblPrEx>
        <w:trPr>
          <w:trHeight w:val="460"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24CC89F7">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一、技术部分（55分）</w:t>
            </w:r>
          </w:p>
        </w:tc>
      </w:tr>
      <w:tr w14:paraId="3EC947D0">
        <w:tblPrEx>
          <w:tblCellMar>
            <w:top w:w="0" w:type="dxa"/>
            <w:left w:w="108" w:type="dxa"/>
            <w:bottom w:w="0" w:type="dxa"/>
            <w:right w:w="108" w:type="dxa"/>
          </w:tblCellMar>
        </w:tblPrEx>
        <w:trPr>
          <w:trHeight w:val="1040"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3A25713A">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（一）实施方案（30分）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0C605FE7">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tcBorders>
              <w:top w:val="single" w:color="000000" w:sz="4" w:space="0"/>
              <w:left w:val="single" w:color="000000" w:sz="4" w:space="0"/>
              <w:bottom w:val="single" w:color="000000" w:sz="4" w:space="0"/>
              <w:right w:val="single" w:color="000000" w:sz="4" w:space="0"/>
            </w:tcBorders>
            <w:vAlign w:val="center"/>
          </w:tcPr>
          <w:p w14:paraId="3E5D612D">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提出合理且可行的服务方案，根据服务方案的优劣、服务期间各时间节点的响应速度、人员服务的单位数量多少等横向对比评审，满分30分。</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124D6D04">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1-30分</w:t>
            </w:r>
          </w:p>
        </w:tc>
      </w:tr>
      <w:tr w14:paraId="5C61A86F">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682853E2">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224985B5">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318EBE55">
            <w:pPr>
              <w:pStyle w:val="20"/>
              <w:widowControl/>
              <w:rPr>
                <w:rFonts w:ascii="宋体" w:hAnsi="宋体" w:eastAsia="宋体" w:cs="宋体"/>
                <w:color w:val="auto"/>
                <w:sz w:val="22"/>
                <w:highlight w:val="none"/>
              </w:rPr>
            </w:pPr>
            <w:r>
              <w:rPr>
                <w:rFonts w:hint="eastAsia" w:ascii="宋体" w:hAnsi="宋体" w:eastAsia="宋体" w:cs="宋体"/>
                <w:color w:val="auto"/>
                <w:kern w:val="2"/>
                <w:szCs w:val="24"/>
                <w:highlight w:val="none"/>
                <w:lang w:bidi="zh-CN"/>
              </w:rPr>
              <w:t>一档（21-30分）：根据采购需求量身定做服务团队和服务模式，能提供采购人领域的深度服务，精于调配不同专业领域的分工协作，服务质量保障措施周密完善，完全满足采购文件要求，可行性高。</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38C4BAAD">
            <w:pPr>
              <w:jc w:val="center"/>
              <w:rPr>
                <w:rFonts w:ascii="宋体" w:hAnsi="宋体" w:eastAsia="宋体" w:cs="宋体"/>
                <w:color w:val="auto"/>
                <w:sz w:val="22"/>
                <w:highlight w:val="none"/>
              </w:rPr>
            </w:pPr>
          </w:p>
        </w:tc>
      </w:tr>
      <w:tr w14:paraId="7600E988">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35A6698D">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52FC9720">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784C223A">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二档（11-20分）：服务方案较好满足采购人需求，内容较详细、具体；能根据采购人要求量身定做服务团队和服务模式，能提供采购人领域的较好服务。服务质量保障措施能够满足采购文件的基本要求，提供相应保障证明材料的。</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1B6BAC1E">
            <w:pPr>
              <w:jc w:val="center"/>
              <w:rPr>
                <w:rFonts w:ascii="宋体" w:hAnsi="宋体" w:eastAsia="宋体" w:cs="宋体"/>
                <w:color w:val="auto"/>
                <w:sz w:val="22"/>
                <w:highlight w:val="none"/>
              </w:rPr>
            </w:pPr>
          </w:p>
        </w:tc>
      </w:tr>
      <w:tr w14:paraId="737BDC80">
        <w:tblPrEx>
          <w:tblCellMar>
            <w:top w:w="0" w:type="dxa"/>
            <w:left w:w="108" w:type="dxa"/>
            <w:bottom w:w="0" w:type="dxa"/>
            <w:right w:w="108" w:type="dxa"/>
          </w:tblCellMar>
        </w:tblPrEx>
        <w:trPr>
          <w:trHeight w:val="92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48DE263D">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131714B6">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59CA3D4D">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三档（0-10分）：服务方案基本满足采购需求，内容较为简单；能根据采购人要求，量身定做服务团队和服务模式。服务质量保障措施不能全面的满足采购文件要求。</w:t>
            </w: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23D50DFA">
            <w:pPr>
              <w:jc w:val="center"/>
              <w:rPr>
                <w:rFonts w:ascii="宋体" w:hAnsi="宋体" w:eastAsia="宋体" w:cs="宋体"/>
                <w:color w:val="auto"/>
                <w:sz w:val="22"/>
                <w:highlight w:val="none"/>
              </w:rPr>
            </w:pPr>
          </w:p>
        </w:tc>
      </w:tr>
      <w:tr w14:paraId="32D5AA21">
        <w:tblPrEx>
          <w:tblCellMar>
            <w:top w:w="0" w:type="dxa"/>
            <w:left w:w="108" w:type="dxa"/>
            <w:bottom w:w="0" w:type="dxa"/>
            <w:right w:w="108" w:type="dxa"/>
          </w:tblCellMar>
        </w:tblPrEx>
        <w:trPr>
          <w:trHeight w:val="2417"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4427FA18">
            <w:pPr>
              <w:widowControl/>
              <w:jc w:val="center"/>
              <w:textAlignment w:val="center"/>
              <w:rPr>
                <w:rFonts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（二）拟投入项目人员配置</w:t>
            </w:r>
          </w:p>
          <w:p w14:paraId="4E9BEB1C">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（25分）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13CB8192">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25</w:t>
            </w:r>
          </w:p>
        </w:tc>
        <w:tc>
          <w:tcPr>
            <w:tcW w:w="5683" w:type="dxa"/>
            <w:tcBorders>
              <w:top w:val="single" w:color="000000" w:sz="4" w:space="0"/>
              <w:left w:val="single" w:color="000000" w:sz="4" w:space="0"/>
              <w:bottom w:val="single" w:color="000000" w:sz="4" w:space="0"/>
              <w:right w:val="single" w:color="000000" w:sz="4" w:space="0"/>
            </w:tcBorders>
            <w:vAlign w:val="center"/>
          </w:tcPr>
          <w:p w14:paraId="318BD4B5">
            <w:pPr>
              <w:widowControl/>
              <w:jc w:val="left"/>
              <w:textAlignment w:val="center"/>
              <w:rPr>
                <w:rFonts w:ascii="宋体" w:hAnsi="宋体" w:eastAsia="宋体" w:cs="宋体"/>
                <w:b/>
                <w:bCs/>
                <w:color w:val="auto"/>
                <w:sz w:val="22"/>
                <w:highlight w:val="none"/>
              </w:rPr>
            </w:pPr>
            <w:r>
              <w:rPr>
                <w:rFonts w:ascii="宋体" w:hAnsi="宋体" w:eastAsia="宋体" w:cs="宋体"/>
                <w:color w:val="auto"/>
                <w:sz w:val="24"/>
                <w:szCs w:val="24"/>
                <w:highlight w:val="none"/>
                <w:lang w:bidi="zh-CN"/>
              </w:rPr>
              <w:t>拟投入本服务项目的</w:t>
            </w:r>
            <w:r>
              <w:rPr>
                <w:rFonts w:hint="eastAsia" w:ascii="宋体" w:hAnsi="宋体" w:eastAsia="宋体" w:cs="宋体"/>
                <w:color w:val="auto"/>
                <w:sz w:val="24"/>
                <w:szCs w:val="24"/>
                <w:highlight w:val="none"/>
                <w:lang w:bidi="zh-CN"/>
              </w:rPr>
              <w:t>编制</w:t>
            </w:r>
            <w:r>
              <w:rPr>
                <w:rFonts w:ascii="宋体" w:hAnsi="宋体" w:eastAsia="宋体" w:cs="宋体"/>
                <w:color w:val="auto"/>
                <w:sz w:val="24"/>
                <w:szCs w:val="24"/>
                <w:highlight w:val="none"/>
                <w:lang w:bidi="zh-CN"/>
              </w:rPr>
              <w:t>组成员简介，根据配置合理性、充足性、人员资格执业证书是否齐全、人员执业年限、数量是否满足采购要求等方面进行横向对比评审，满分2</w:t>
            </w:r>
            <w:r>
              <w:rPr>
                <w:rFonts w:hint="eastAsia" w:ascii="宋体" w:hAnsi="宋体" w:eastAsia="宋体" w:cs="宋体"/>
                <w:color w:val="auto"/>
                <w:sz w:val="24"/>
                <w:szCs w:val="24"/>
                <w:highlight w:val="none"/>
                <w:lang w:bidi="zh-CN"/>
              </w:rPr>
              <w:t>5</w:t>
            </w:r>
            <w:r>
              <w:rPr>
                <w:rFonts w:ascii="宋体" w:hAnsi="宋体" w:eastAsia="宋体" w:cs="宋体"/>
                <w:color w:val="auto"/>
                <w:sz w:val="24"/>
                <w:szCs w:val="24"/>
                <w:highlight w:val="none"/>
                <w:lang w:bidi="zh-CN"/>
              </w:rPr>
              <w:t>分。</w:t>
            </w:r>
          </w:p>
        </w:tc>
        <w:tc>
          <w:tcPr>
            <w:tcW w:w="1327" w:type="dxa"/>
            <w:vMerge w:val="restart"/>
            <w:tcBorders>
              <w:top w:val="single" w:color="000000" w:sz="4" w:space="0"/>
              <w:left w:val="single" w:color="000000" w:sz="4" w:space="0"/>
              <w:right w:val="single" w:color="000000" w:sz="4" w:space="0"/>
            </w:tcBorders>
            <w:vAlign w:val="center"/>
          </w:tcPr>
          <w:p w14:paraId="6404CD64">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1-25分</w:t>
            </w:r>
          </w:p>
        </w:tc>
      </w:tr>
      <w:tr w14:paraId="466B5B5F">
        <w:tblPrEx>
          <w:tblCellMar>
            <w:top w:w="0" w:type="dxa"/>
            <w:left w:w="108" w:type="dxa"/>
            <w:bottom w:w="0" w:type="dxa"/>
            <w:right w:w="108" w:type="dxa"/>
          </w:tblCellMar>
        </w:tblPrEx>
        <w:trPr>
          <w:trHeight w:val="1260" w:hRule="atLeast"/>
        </w:trPr>
        <w:tc>
          <w:tcPr>
            <w:tcW w:w="1043" w:type="dxa"/>
            <w:vMerge w:val="continue"/>
            <w:tcBorders>
              <w:top w:val="single" w:color="000000" w:sz="4" w:space="0"/>
              <w:left w:val="single" w:color="000000" w:sz="4" w:space="0"/>
              <w:bottom w:val="single" w:color="000000" w:sz="4" w:space="0"/>
              <w:right w:val="single" w:color="000000" w:sz="4" w:space="0"/>
            </w:tcBorders>
            <w:vAlign w:val="center"/>
          </w:tcPr>
          <w:p w14:paraId="2B13A1AC">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6F719AB7">
            <w:pPr>
              <w:jc w:val="center"/>
              <w:rPr>
                <w:rFonts w:ascii="宋体" w:hAnsi="宋体" w:eastAsia="宋体" w:cs="宋体"/>
                <w:color w:val="auto"/>
                <w:sz w:val="22"/>
                <w:highlight w:val="none"/>
              </w:rPr>
            </w:pPr>
          </w:p>
        </w:tc>
        <w:tc>
          <w:tcPr>
            <w:tcW w:w="5683" w:type="dxa"/>
            <w:tcBorders>
              <w:top w:val="single" w:color="000000" w:sz="4" w:space="0"/>
              <w:left w:val="single" w:color="000000" w:sz="4" w:space="0"/>
              <w:bottom w:val="single" w:color="000000" w:sz="4" w:space="0"/>
              <w:right w:val="single" w:color="000000" w:sz="4" w:space="0"/>
            </w:tcBorders>
            <w:vAlign w:val="center"/>
          </w:tcPr>
          <w:p w14:paraId="64DA70C4">
            <w:pPr>
              <w:pStyle w:val="20"/>
              <w:widowControl/>
              <w:numPr>
                <w:ilvl w:val="-1"/>
                <w:numId w:val="0"/>
              </w:numPr>
              <w:ind w:left="0" w:firstLine="0"/>
              <w:rPr>
                <w:rFonts w:ascii="宋体" w:hAnsi="宋体" w:eastAsia="宋体" w:cs="宋体"/>
                <w:color w:val="auto"/>
                <w:kern w:val="2"/>
                <w:szCs w:val="24"/>
                <w:highlight w:val="none"/>
                <w:lang w:bidi="zh-CN"/>
              </w:rPr>
            </w:pPr>
            <w:r>
              <w:rPr>
                <w:rFonts w:hint="eastAsia" w:ascii="宋体" w:hAnsi="宋体" w:eastAsia="宋体" w:cs="宋体"/>
                <w:color w:val="auto"/>
                <w:kern w:val="2"/>
                <w:szCs w:val="24"/>
                <w:highlight w:val="none"/>
                <w:lang w:val="en-US" w:bidi="zh-CN"/>
              </w:rPr>
              <w:t>1</w:t>
            </w:r>
            <w:r>
              <w:rPr>
                <w:rFonts w:ascii="宋体" w:hAnsi="宋体" w:eastAsia="宋体" w:cs="宋体"/>
                <w:color w:val="auto"/>
                <w:kern w:val="2"/>
                <w:szCs w:val="24"/>
                <w:highlight w:val="none"/>
                <w:lang w:bidi="zh-CN"/>
              </w:rPr>
              <w:t>.</w:t>
            </w:r>
            <w:r>
              <w:rPr>
                <w:rFonts w:hint="eastAsia" w:ascii="宋体" w:hAnsi="宋体" w:eastAsia="宋体" w:cs="宋体"/>
                <w:color w:val="auto"/>
                <w:kern w:val="2"/>
                <w:szCs w:val="24"/>
                <w:highlight w:val="none"/>
                <w:lang w:bidi="zh-CN"/>
              </w:rPr>
              <w:t>项目负责人：</w:t>
            </w:r>
            <w:r>
              <w:rPr>
                <w:rFonts w:hint="eastAsia" w:ascii="宋体" w:hAnsi="宋体" w:eastAsia="宋体" w:cs="宋体"/>
                <w:color w:val="auto"/>
                <w:szCs w:val="24"/>
                <w:highlight w:val="none"/>
                <w:lang w:bidi="zh-CN"/>
              </w:rPr>
              <w:t>同时</w:t>
            </w:r>
            <w:r>
              <w:rPr>
                <w:rFonts w:hint="eastAsia" w:ascii="宋体" w:hAnsi="宋体" w:eastAsia="宋体" w:cs="宋体"/>
                <w:color w:val="auto"/>
                <w:kern w:val="2"/>
                <w:szCs w:val="24"/>
                <w:highlight w:val="none"/>
                <w:lang w:bidi="zh-CN"/>
              </w:rPr>
              <w:t>具备</w:t>
            </w:r>
            <w:r>
              <w:rPr>
                <w:rFonts w:hint="eastAsia" w:ascii="宋体" w:hAnsi="宋体" w:eastAsia="宋体" w:cs="宋体"/>
                <w:color w:val="auto"/>
                <w:szCs w:val="24"/>
                <w:highlight w:val="none"/>
                <w:lang w:bidi="zh-CN"/>
              </w:rPr>
              <w:t>港航专业高级工程师职称及注册咨询工程师（投资）</w:t>
            </w:r>
            <w:r>
              <w:rPr>
                <w:rFonts w:hint="eastAsia" w:ascii="宋体" w:hAnsi="宋体" w:eastAsia="宋体" w:cs="宋体"/>
                <w:color w:val="auto"/>
                <w:kern w:val="2"/>
                <w:szCs w:val="24"/>
                <w:highlight w:val="none"/>
                <w:lang w:bidi="zh-CN"/>
              </w:rPr>
              <w:t>执业资格的，得</w:t>
            </w:r>
            <w:r>
              <w:rPr>
                <w:rFonts w:ascii="宋体" w:hAnsi="宋体" w:eastAsia="宋体" w:cs="宋体"/>
                <w:color w:val="auto"/>
                <w:kern w:val="2"/>
                <w:szCs w:val="24"/>
                <w:highlight w:val="none"/>
                <w:lang w:bidi="zh-CN"/>
              </w:rPr>
              <w:t>10分。</w:t>
            </w:r>
          </w:p>
          <w:p w14:paraId="1C6EEF41">
            <w:pPr>
              <w:pStyle w:val="20"/>
              <w:widowControl/>
              <w:rPr>
                <w:rFonts w:ascii="宋体" w:hAnsi="宋体" w:eastAsia="宋体" w:cs="宋体"/>
                <w:color w:val="auto"/>
                <w:kern w:val="2"/>
                <w:szCs w:val="24"/>
                <w:highlight w:val="none"/>
                <w:lang w:bidi="zh-CN"/>
              </w:rPr>
            </w:pPr>
            <w:r>
              <w:rPr>
                <w:rFonts w:ascii="宋体" w:hAnsi="宋体" w:eastAsia="宋体" w:cs="宋体"/>
                <w:color w:val="auto"/>
                <w:kern w:val="2"/>
                <w:szCs w:val="24"/>
                <w:highlight w:val="none"/>
                <w:lang w:bidi="zh-CN"/>
              </w:rPr>
              <w:t>2.项目组成员：具备</w:t>
            </w:r>
            <w:r>
              <w:rPr>
                <w:rFonts w:hint="eastAsia" w:ascii="宋体" w:hAnsi="宋体" w:eastAsia="宋体" w:cs="宋体"/>
                <w:color w:val="auto"/>
                <w:kern w:val="2"/>
                <w:szCs w:val="24"/>
                <w:highlight w:val="none"/>
                <w:lang w:bidi="zh-CN"/>
              </w:rPr>
              <w:t>注册咨询工程师（投资）执业资格的人员，每增加</w:t>
            </w:r>
            <w:r>
              <w:rPr>
                <w:rFonts w:ascii="宋体" w:hAnsi="宋体" w:eastAsia="宋体" w:cs="宋体"/>
                <w:color w:val="auto"/>
                <w:kern w:val="2"/>
                <w:szCs w:val="24"/>
                <w:highlight w:val="none"/>
                <w:lang w:bidi="zh-CN"/>
              </w:rPr>
              <w:t>1名，</w:t>
            </w:r>
            <w:r>
              <w:rPr>
                <w:rFonts w:hint="eastAsia" w:ascii="宋体" w:hAnsi="宋体" w:eastAsia="宋体" w:cs="宋体"/>
                <w:color w:val="auto"/>
                <w:kern w:val="2"/>
                <w:szCs w:val="24"/>
                <w:highlight w:val="none"/>
                <w:lang w:bidi="zh-CN"/>
              </w:rPr>
              <w:t>得</w:t>
            </w:r>
            <w:r>
              <w:rPr>
                <w:rFonts w:ascii="宋体" w:hAnsi="宋体" w:eastAsia="宋体" w:cs="宋体"/>
                <w:color w:val="auto"/>
                <w:kern w:val="2"/>
                <w:szCs w:val="24"/>
                <w:highlight w:val="none"/>
                <w:lang w:bidi="zh-CN"/>
              </w:rPr>
              <w:t>5</w:t>
            </w:r>
            <w:r>
              <w:rPr>
                <w:rFonts w:hint="eastAsia" w:ascii="宋体" w:hAnsi="宋体" w:eastAsia="宋体" w:cs="宋体"/>
                <w:color w:val="auto"/>
                <w:kern w:val="2"/>
                <w:szCs w:val="24"/>
                <w:highlight w:val="none"/>
                <w:lang w:bidi="zh-CN"/>
              </w:rPr>
              <w:t>分，满分</w:t>
            </w:r>
            <w:r>
              <w:rPr>
                <w:rFonts w:ascii="宋体" w:hAnsi="宋体" w:eastAsia="宋体" w:cs="宋体"/>
                <w:color w:val="auto"/>
                <w:kern w:val="2"/>
                <w:szCs w:val="24"/>
                <w:highlight w:val="none"/>
                <w:lang w:bidi="zh-CN"/>
              </w:rPr>
              <w:t>15分。</w:t>
            </w:r>
            <w:r>
              <w:rPr>
                <w:rFonts w:hint="eastAsia" w:ascii="宋体" w:hAnsi="宋体" w:eastAsia="宋体" w:cs="宋体"/>
                <w:color w:val="auto"/>
                <w:kern w:val="2"/>
                <w:szCs w:val="24"/>
                <w:highlight w:val="none"/>
                <w:lang w:bidi="zh-CN"/>
              </w:rPr>
              <w:t>每个人员只计分一次。</w:t>
            </w:r>
          </w:p>
          <w:p w14:paraId="4361B8FA">
            <w:pPr>
              <w:pStyle w:val="20"/>
              <w:widowControl/>
              <w:rPr>
                <w:rFonts w:ascii="宋体" w:hAnsi="宋体" w:eastAsia="宋体" w:cs="宋体"/>
                <w:b/>
                <w:bCs/>
                <w:color w:val="auto"/>
                <w:sz w:val="22"/>
                <w:highlight w:val="none"/>
              </w:rPr>
            </w:pPr>
            <w:r>
              <w:rPr>
                <w:rFonts w:hint="eastAsia" w:ascii="宋体" w:hAnsi="宋体" w:eastAsia="宋体" w:cs="宋体"/>
                <w:b w:val="0"/>
                <w:bCs w:val="0"/>
                <w:color w:val="auto"/>
                <w:kern w:val="2"/>
                <w:szCs w:val="24"/>
                <w:highlight w:val="none"/>
                <w:lang w:bidi="zh-CN"/>
              </w:rPr>
              <w:t>注：人员证明材料需提供对应的身份证、注册证书或职称证书复印件以及供应商为其缴纳社保的证明</w:t>
            </w:r>
            <w:r>
              <w:rPr>
                <w:rFonts w:hint="eastAsia" w:ascii="宋体" w:hAnsi="宋体" w:eastAsia="宋体" w:cs="宋体"/>
                <w:color w:val="auto"/>
                <w:kern w:val="2"/>
                <w:szCs w:val="24"/>
                <w:highlight w:val="none"/>
                <w:lang w:bidi="zh-CN"/>
              </w:rPr>
              <w:t>（近半年连续3个月社保）</w:t>
            </w:r>
            <w:r>
              <w:rPr>
                <w:rFonts w:hint="eastAsia" w:ascii="宋体" w:hAnsi="宋体" w:eastAsia="宋体" w:cs="宋体"/>
                <w:b w:val="0"/>
                <w:bCs w:val="0"/>
                <w:color w:val="auto"/>
                <w:kern w:val="2"/>
                <w:szCs w:val="24"/>
                <w:highlight w:val="none"/>
                <w:lang w:bidi="zh-CN"/>
              </w:rPr>
              <w:t>，方可计分。</w:t>
            </w:r>
          </w:p>
        </w:tc>
        <w:tc>
          <w:tcPr>
            <w:tcW w:w="1327" w:type="dxa"/>
            <w:vMerge w:val="continue"/>
            <w:tcBorders>
              <w:left w:val="single" w:color="000000" w:sz="4" w:space="0"/>
              <w:bottom w:val="single" w:color="000000" w:sz="4" w:space="0"/>
              <w:right w:val="single" w:color="000000" w:sz="4" w:space="0"/>
            </w:tcBorders>
            <w:vAlign w:val="center"/>
          </w:tcPr>
          <w:p w14:paraId="1661FDE9">
            <w:pPr>
              <w:widowControl/>
              <w:jc w:val="center"/>
              <w:textAlignment w:val="center"/>
              <w:rPr>
                <w:rFonts w:ascii="宋体" w:hAnsi="宋体" w:eastAsia="宋体" w:cs="宋体"/>
                <w:color w:val="auto"/>
                <w:sz w:val="22"/>
                <w:highlight w:val="none"/>
              </w:rPr>
            </w:pPr>
          </w:p>
        </w:tc>
      </w:tr>
      <w:tr w14:paraId="4471F354">
        <w:tblPrEx>
          <w:tblCellMar>
            <w:top w:w="0" w:type="dxa"/>
            <w:left w:w="108" w:type="dxa"/>
            <w:bottom w:w="0" w:type="dxa"/>
            <w:right w:w="108" w:type="dxa"/>
          </w:tblCellMar>
        </w:tblPrEx>
        <w:trPr>
          <w:trHeight w:val="468"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5143D453">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二、资信部分（15分）</w:t>
            </w:r>
          </w:p>
        </w:tc>
      </w:tr>
      <w:tr w14:paraId="38BEA05B">
        <w:tblPrEx>
          <w:tblCellMar>
            <w:top w:w="0" w:type="dxa"/>
            <w:left w:w="108" w:type="dxa"/>
            <w:bottom w:w="0" w:type="dxa"/>
            <w:right w:w="108" w:type="dxa"/>
          </w:tblCellMar>
        </w:tblPrEx>
        <w:trPr>
          <w:trHeight w:val="1508" w:hRule="atLeast"/>
        </w:trPr>
        <w:tc>
          <w:tcPr>
            <w:tcW w:w="1043" w:type="dxa"/>
            <w:vMerge w:val="restart"/>
            <w:tcBorders>
              <w:top w:val="single" w:color="000000" w:sz="4" w:space="0"/>
              <w:left w:val="single" w:color="000000" w:sz="4" w:space="0"/>
              <w:bottom w:val="single" w:color="000000" w:sz="4" w:space="0"/>
              <w:right w:val="single" w:color="000000" w:sz="4" w:space="0"/>
            </w:tcBorders>
            <w:vAlign w:val="center"/>
          </w:tcPr>
          <w:p w14:paraId="618AF577">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（三）供应商业绩（15分）</w:t>
            </w:r>
          </w:p>
        </w:tc>
        <w:tc>
          <w:tcPr>
            <w:tcW w:w="846" w:type="dxa"/>
            <w:tcBorders>
              <w:top w:val="single" w:color="000000" w:sz="4" w:space="0"/>
              <w:left w:val="single" w:color="000000" w:sz="4" w:space="0"/>
              <w:bottom w:val="single" w:color="000000" w:sz="4" w:space="0"/>
              <w:right w:val="single" w:color="000000" w:sz="4" w:space="0"/>
            </w:tcBorders>
            <w:vAlign w:val="center"/>
          </w:tcPr>
          <w:p w14:paraId="128728BF">
            <w:pPr>
              <w:widowControl/>
              <w:jc w:val="center"/>
              <w:textAlignment w:val="center"/>
              <w:rPr>
                <w:rFonts w:ascii="宋体" w:hAnsi="宋体" w:eastAsia="宋体" w:cs="宋体"/>
                <w:color w:val="auto"/>
                <w:sz w:val="22"/>
                <w:highlight w:val="none"/>
              </w:rPr>
            </w:pPr>
            <w:r>
              <w:rPr>
                <w:rFonts w:ascii="宋体" w:hAnsi="宋体" w:eastAsia="宋体" w:cs="宋体"/>
                <w:color w:val="auto"/>
                <w:kern w:val="0"/>
                <w:sz w:val="22"/>
                <w:highlight w:val="none"/>
                <w:lang w:bidi="ar"/>
              </w:rPr>
              <w:t>15</w:t>
            </w:r>
          </w:p>
        </w:tc>
        <w:tc>
          <w:tcPr>
            <w:tcW w:w="5683" w:type="dxa"/>
            <w:tcBorders>
              <w:top w:val="single" w:color="000000" w:sz="4" w:space="0"/>
              <w:left w:val="single" w:color="000000" w:sz="4" w:space="0"/>
              <w:bottom w:val="single" w:color="000000" w:sz="4" w:space="0"/>
              <w:right w:val="single" w:color="000000" w:sz="4" w:space="0"/>
            </w:tcBorders>
            <w:vAlign w:val="center"/>
          </w:tcPr>
          <w:p w14:paraId="096B5342">
            <w:pPr>
              <w:widowControl/>
              <w:jc w:val="left"/>
              <w:textAlignment w:val="center"/>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val="en-US" w:bidi="zh-CN"/>
              </w:rPr>
              <w:t>满足资格审查条件后，增加</w:t>
            </w:r>
            <w:r>
              <w:rPr>
                <w:rFonts w:hint="eastAsia" w:ascii="宋体" w:hAnsi="宋体" w:eastAsia="宋体" w:cs="宋体"/>
                <w:color w:val="auto"/>
                <w:sz w:val="24"/>
                <w:szCs w:val="24"/>
                <w:highlight w:val="none"/>
                <w:lang w:bidi="zh-CN"/>
              </w:rPr>
              <w:t>自2022年1月1日以来，</w:t>
            </w:r>
            <w:r>
              <w:rPr>
                <w:rFonts w:hint="default" w:ascii="宋体" w:hAnsi="宋体" w:eastAsia="宋体" w:cs="宋体"/>
                <w:color w:val="auto"/>
                <w:sz w:val="24"/>
                <w:szCs w:val="24"/>
                <w:highlight w:val="none"/>
                <w:lang w:bidi="zh-CN"/>
              </w:rPr>
              <w:t>每承担过一个沿海项目的项目</w:t>
            </w:r>
            <w:r>
              <w:rPr>
                <w:rFonts w:hint="eastAsia" w:ascii="宋体" w:hAnsi="宋体" w:eastAsia="宋体" w:cs="宋体"/>
                <w:color w:val="auto"/>
                <w:sz w:val="24"/>
                <w:szCs w:val="24"/>
                <w:highlight w:val="none"/>
                <w:lang w:val="en-US" w:bidi="zh-CN"/>
              </w:rPr>
              <w:t>可行性研究</w:t>
            </w:r>
            <w:r>
              <w:rPr>
                <w:rFonts w:hint="default" w:ascii="宋体" w:hAnsi="宋体" w:eastAsia="宋体" w:cs="宋体"/>
                <w:color w:val="auto"/>
                <w:sz w:val="24"/>
                <w:szCs w:val="24"/>
                <w:highlight w:val="none"/>
                <w:lang w:bidi="zh-CN"/>
              </w:rPr>
              <w:t>报告编制得5分，满分1</w:t>
            </w:r>
            <w:r>
              <w:rPr>
                <w:rFonts w:ascii="宋体" w:hAnsi="宋体" w:eastAsia="宋体" w:cs="宋体"/>
                <w:color w:val="auto"/>
                <w:sz w:val="24"/>
                <w:szCs w:val="24"/>
                <w:highlight w:val="none"/>
                <w:lang w:bidi="zh-CN"/>
              </w:rPr>
              <w:t>5分。</w:t>
            </w:r>
          </w:p>
          <w:p w14:paraId="4D6A4F0F">
            <w:pPr>
              <w:widowControl/>
              <w:jc w:val="left"/>
              <w:textAlignment w:val="center"/>
              <w:rPr>
                <w:rFonts w:ascii="宋体" w:hAnsi="宋体" w:eastAsia="宋体" w:cs="宋体"/>
                <w:color w:val="auto"/>
                <w:sz w:val="24"/>
                <w:szCs w:val="24"/>
                <w:highlight w:val="none"/>
                <w:lang w:bidi="zh-CN"/>
              </w:rPr>
            </w:pPr>
            <w:r>
              <w:rPr>
                <w:rFonts w:ascii="宋体" w:hAnsi="宋体" w:eastAsia="宋体" w:cs="宋体"/>
                <w:color w:val="auto"/>
                <w:sz w:val="24"/>
                <w:szCs w:val="24"/>
                <w:highlight w:val="none"/>
                <w:lang w:bidi="zh-CN"/>
              </w:rPr>
              <w:t>注：需提供中标通知书（如有）、合同关键页、签字页复印件。</w:t>
            </w:r>
          </w:p>
        </w:tc>
        <w:tc>
          <w:tcPr>
            <w:tcW w:w="1327" w:type="dxa"/>
            <w:tcBorders>
              <w:top w:val="single" w:color="000000" w:sz="4" w:space="0"/>
              <w:left w:val="single" w:color="000000" w:sz="4" w:space="0"/>
              <w:bottom w:val="single" w:color="000000" w:sz="4" w:space="0"/>
              <w:right w:val="single" w:color="000000" w:sz="4" w:space="0"/>
            </w:tcBorders>
            <w:vAlign w:val="center"/>
          </w:tcPr>
          <w:p w14:paraId="74896E73">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w:t>
            </w:r>
            <w:r>
              <w:rPr>
                <w:rFonts w:ascii="宋体" w:hAnsi="宋体" w:eastAsia="宋体" w:cs="宋体"/>
                <w:color w:val="auto"/>
                <w:kern w:val="0"/>
                <w:sz w:val="22"/>
                <w:highlight w:val="none"/>
                <w:lang w:bidi="ar"/>
              </w:rPr>
              <w:t>15</w:t>
            </w:r>
            <w:r>
              <w:rPr>
                <w:rFonts w:hint="eastAsia" w:ascii="宋体" w:hAnsi="宋体" w:eastAsia="宋体" w:cs="宋体"/>
                <w:color w:val="auto"/>
                <w:kern w:val="0"/>
                <w:sz w:val="22"/>
                <w:highlight w:val="none"/>
                <w:lang w:bidi="ar"/>
              </w:rPr>
              <w:t>分</w:t>
            </w:r>
          </w:p>
        </w:tc>
      </w:tr>
      <w:tr w14:paraId="4075027B">
        <w:tblPrEx>
          <w:tblCellMar>
            <w:top w:w="0" w:type="dxa"/>
            <w:left w:w="108" w:type="dxa"/>
            <w:bottom w:w="0" w:type="dxa"/>
            <w:right w:w="108" w:type="dxa"/>
          </w:tblCellMar>
        </w:tblPrEx>
        <w:trPr>
          <w:trHeight w:val="456" w:hRule="atLeast"/>
        </w:trPr>
        <w:tc>
          <w:tcPr>
            <w:tcW w:w="8899" w:type="dxa"/>
            <w:gridSpan w:val="4"/>
            <w:tcBorders>
              <w:top w:val="single" w:color="000000" w:sz="4" w:space="0"/>
              <w:left w:val="single" w:color="000000" w:sz="4" w:space="0"/>
              <w:bottom w:val="single" w:color="000000" w:sz="4" w:space="0"/>
              <w:right w:val="single" w:color="000000" w:sz="4" w:space="0"/>
            </w:tcBorders>
            <w:vAlign w:val="center"/>
          </w:tcPr>
          <w:p w14:paraId="10C4C5D0">
            <w:pPr>
              <w:widowControl/>
              <w:jc w:val="left"/>
              <w:textAlignment w:val="center"/>
              <w:rPr>
                <w:rFonts w:ascii="黑体" w:hAnsi="宋体" w:eastAsia="黑体" w:cs="黑体"/>
                <w:color w:val="auto"/>
                <w:szCs w:val="21"/>
                <w:highlight w:val="none"/>
              </w:rPr>
            </w:pPr>
            <w:r>
              <w:rPr>
                <w:rFonts w:hint="eastAsia" w:ascii="黑体" w:hAnsi="宋体" w:eastAsia="黑体" w:cs="黑体"/>
                <w:b/>
                <w:bCs/>
                <w:color w:val="auto"/>
                <w:kern w:val="0"/>
                <w:szCs w:val="21"/>
                <w:highlight w:val="none"/>
                <w:lang w:bidi="ar"/>
              </w:rPr>
              <w:t>三、商务部分（30分）</w:t>
            </w:r>
          </w:p>
        </w:tc>
      </w:tr>
      <w:tr w14:paraId="1F1945FC">
        <w:tblPrEx>
          <w:tblCellMar>
            <w:top w:w="0" w:type="dxa"/>
            <w:left w:w="108" w:type="dxa"/>
            <w:bottom w:w="0" w:type="dxa"/>
            <w:right w:w="108" w:type="dxa"/>
          </w:tblCellMar>
        </w:tblPrEx>
        <w:trPr>
          <w:trHeight w:val="435" w:hRule="atLeast"/>
        </w:trPr>
        <w:tc>
          <w:tcPr>
            <w:tcW w:w="10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06C067">
            <w:pPr>
              <w:widowControl/>
              <w:jc w:val="center"/>
              <w:textAlignment w:val="center"/>
              <w:rPr>
                <w:rFonts w:ascii="宋体" w:hAnsi="宋体" w:eastAsia="宋体" w:cs="宋体"/>
                <w:color w:val="auto"/>
                <w:sz w:val="22"/>
                <w:highlight w:val="none"/>
              </w:rPr>
            </w:pPr>
            <w:r>
              <w:rPr>
                <w:rFonts w:hint="eastAsia" w:ascii="宋体" w:hAnsi="宋体" w:eastAsia="宋体" w:cs="宋体"/>
                <w:b/>
                <w:bCs/>
                <w:color w:val="auto"/>
                <w:kern w:val="0"/>
                <w:sz w:val="22"/>
                <w:highlight w:val="none"/>
                <w:lang w:bidi="ar"/>
              </w:rPr>
              <w:t>（四）报价金额  （30分）</w:t>
            </w:r>
          </w:p>
        </w:tc>
        <w:tc>
          <w:tcPr>
            <w:tcW w:w="846" w:type="dxa"/>
            <w:vMerge w:val="restart"/>
            <w:tcBorders>
              <w:top w:val="single" w:color="000000" w:sz="4" w:space="0"/>
              <w:left w:val="single" w:color="000000" w:sz="4" w:space="0"/>
              <w:bottom w:val="single" w:color="000000" w:sz="4" w:space="0"/>
              <w:right w:val="single" w:color="000000" w:sz="4" w:space="0"/>
            </w:tcBorders>
            <w:vAlign w:val="center"/>
          </w:tcPr>
          <w:p w14:paraId="6F7AD02D">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30</w:t>
            </w:r>
          </w:p>
        </w:tc>
        <w:tc>
          <w:tcPr>
            <w:tcW w:w="5683" w:type="dxa"/>
            <w:vMerge w:val="restart"/>
            <w:tcBorders>
              <w:top w:val="single" w:color="000000" w:sz="4" w:space="0"/>
              <w:left w:val="single" w:color="000000" w:sz="4" w:space="0"/>
              <w:bottom w:val="single" w:color="000000" w:sz="4" w:space="0"/>
              <w:right w:val="single" w:color="000000" w:sz="4" w:space="0"/>
            </w:tcBorders>
            <w:vAlign w:val="center"/>
          </w:tcPr>
          <w:p w14:paraId="3599EB86">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sz w:val="24"/>
                <w:szCs w:val="24"/>
                <w:highlight w:val="none"/>
                <w:lang w:bidi="zh-CN"/>
              </w:rPr>
              <w:t>评审基准价=报价最低价，报价得分=(评审基准价/评审报价)*30，评分分值保小数点后两位。</w:t>
            </w:r>
          </w:p>
        </w:tc>
        <w:tc>
          <w:tcPr>
            <w:tcW w:w="1327" w:type="dxa"/>
            <w:vMerge w:val="restart"/>
            <w:tcBorders>
              <w:top w:val="single" w:color="000000" w:sz="4" w:space="0"/>
              <w:left w:val="single" w:color="000000" w:sz="4" w:space="0"/>
              <w:bottom w:val="single" w:color="000000" w:sz="4" w:space="0"/>
              <w:right w:val="single" w:color="000000" w:sz="4" w:space="0"/>
            </w:tcBorders>
            <w:vAlign w:val="center"/>
          </w:tcPr>
          <w:p w14:paraId="7B910CA3">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0-30分</w:t>
            </w:r>
          </w:p>
        </w:tc>
      </w:tr>
      <w:tr w14:paraId="7644A320">
        <w:tblPrEx>
          <w:tblCellMar>
            <w:top w:w="0" w:type="dxa"/>
            <w:left w:w="108" w:type="dxa"/>
            <w:bottom w:w="0" w:type="dxa"/>
            <w:right w:w="108" w:type="dxa"/>
          </w:tblCellMar>
        </w:tblPrEx>
        <w:trPr>
          <w:trHeight w:val="771" w:hRule="atLeast"/>
        </w:trPr>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419BF">
            <w:pPr>
              <w:jc w:val="center"/>
              <w:rPr>
                <w:rFonts w:ascii="宋体" w:hAnsi="宋体" w:eastAsia="宋体" w:cs="宋体"/>
                <w:color w:val="auto"/>
                <w:sz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vAlign w:val="center"/>
          </w:tcPr>
          <w:p w14:paraId="72EE18B4">
            <w:pPr>
              <w:jc w:val="center"/>
              <w:rPr>
                <w:rFonts w:ascii="宋体" w:hAnsi="宋体" w:eastAsia="宋体" w:cs="宋体"/>
                <w:color w:val="auto"/>
                <w:sz w:val="22"/>
                <w:highlight w:val="none"/>
              </w:rPr>
            </w:pPr>
          </w:p>
        </w:tc>
        <w:tc>
          <w:tcPr>
            <w:tcW w:w="5683" w:type="dxa"/>
            <w:vMerge w:val="continue"/>
            <w:tcBorders>
              <w:top w:val="single" w:color="000000" w:sz="4" w:space="0"/>
              <w:left w:val="single" w:color="000000" w:sz="4" w:space="0"/>
              <w:bottom w:val="single" w:color="000000" w:sz="4" w:space="0"/>
              <w:right w:val="single" w:color="000000" w:sz="4" w:space="0"/>
            </w:tcBorders>
            <w:vAlign w:val="center"/>
          </w:tcPr>
          <w:p w14:paraId="77830CEC">
            <w:pPr>
              <w:rPr>
                <w:rFonts w:ascii="宋体" w:hAnsi="宋体" w:eastAsia="宋体" w:cs="宋体"/>
                <w:color w:val="auto"/>
                <w:sz w:val="22"/>
                <w:highlight w:val="none"/>
              </w:rPr>
            </w:pPr>
          </w:p>
        </w:tc>
        <w:tc>
          <w:tcPr>
            <w:tcW w:w="1327" w:type="dxa"/>
            <w:vMerge w:val="continue"/>
            <w:tcBorders>
              <w:top w:val="single" w:color="000000" w:sz="4" w:space="0"/>
              <w:left w:val="single" w:color="000000" w:sz="4" w:space="0"/>
              <w:bottom w:val="single" w:color="000000" w:sz="4" w:space="0"/>
              <w:right w:val="single" w:color="000000" w:sz="4" w:space="0"/>
            </w:tcBorders>
            <w:vAlign w:val="center"/>
          </w:tcPr>
          <w:p w14:paraId="06F2655B">
            <w:pPr>
              <w:jc w:val="center"/>
              <w:rPr>
                <w:rFonts w:ascii="宋体" w:hAnsi="宋体" w:eastAsia="宋体" w:cs="宋体"/>
                <w:color w:val="auto"/>
                <w:sz w:val="22"/>
                <w:highlight w:val="none"/>
              </w:rPr>
            </w:pPr>
          </w:p>
        </w:tc>
      </w:tr>
      <w:tr w14:paraId="682BB068">
        <w:tblPrEx>
          <w:tblCellMar>
            <w:top w:w="0" w:type="dxa"/>
            <w:left w:w="108" w:type="dxa"/>
            <w:bottom w:w="0" w:type="dxa"/>
            <w:right w:w="108" w:type="dxa"/>
          </w:tblCellMar>
        </w:tblPrEx>
        <w:trPr>
          <w:trHeight w:val="420" w:hRule="atLeast"/>
        </w:trPr>
        <w:tc>
          <w:tcPr>
            <w:tcW w:w="1043" w:type="dxa"/>
            <w:tcBorders>
              <w:top w:val="single" w:color="000000" w:sz="4" w:space="0"/>
              <w:left w:val="single" w:color="000000" w:sz="4" w:space="0"/>
              <w:bottom w:val="single" w:color="000000" w:sz="4" w:space="0"/>
              <w:right w:val="single" w:color="000000" w:sz="4" w:space="0"/>
            </w:tcBorders>
            <w:vAlign w:val="center"/>
          </w:tcPr>
          <w:p w14:paraId="58E60D47">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合计（分）</w:t>
            </w:r>
          </w:p>
        </w:tc>
        <w:tc>
          <w:tcPr>
            <w:tcW w:w="846" w:type="dxa"/>
            <w:tcBorders>
              <w:top w:val="single" w:color="000000" w:sz="4" w:space="0"/>
              <w:left w:val="single" w:color="000000" w:sz="4" w:space="0"/>
              <w:bottom w:val="single" w:color="000000" w:sz="4" w:space="0"/>
              <w:right w:val="single" w:color="000000" w:sz="4" w:space="0"/>
            </w:tcBorders>
            <w:vAlign w:val="center"/>
          </w:tcPr>
          <w:p w14:paraId="1B33535F">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100</w:t>
            </w:r>
          </w:p>
        </w:tc>
        <w:tc>
          <w:tcPr>
            <w:tcW w:w="5683" w:type="dxa"/>
            <w:tcBorders>
              <w:top w:val="single" w:color="000000" w:sz="4" w:space="0"/>
              <w:left w:val="single" w:color="000000" w:sz="4" w:space="0"/>
              <w:bottom w:val="single" w:color="000000" w:sz="4" w:space="0"/>
              <w:right w:val="single" w:color="000000" w:sz="4" w:space="0"/>
            </w:tcBorders>
            <w:vAlign w:val="center"/>
          </w:tcPr>
          <w:p w14:paraId="45BD9E81">
            <w:pPr>
              <w:rPr>
                <w:rFonts w:ascii="宋体" w:hAnsi="宋体" w:eastAsia="宋体" w:cs="宋体"/>
                <w:b/>
                <w:bCs/>
                <w:color w:val="auto"/>
                <w:sz w:val="22"/>
                <w:highlight w:val="none"/>
              </w:rPr>
            </w:pPr>
          </w:p>
        </w:tc>
        <w:tc>
          <w:tcPr>
            <w:tcW w:w="1327" w:type="dxa"/>
            <w:tcBorders>
              <w:top w:val="single" w:color="000000" w:sz="4" w:space="0"/>
              <w:left w:val="single" w:color="000000" w:sz="4" w:space="0"/>
              <w:bottom w:val="single" w:color="000000" w:sz="4" w:space="0"/>
              <w:right w:val="single" w:color="000000" w:sz="4" w:space="0"/>
            </w:tcBorders>
            <w:vAlign w:val="center"/>
          </w:tcPr>
          <w:p w14:paraId="00774F9E">
            <w:pPr>
              <w:rPr>
                <w:rFonts w:ascii="宋体" w:hAnsi="宋体" w:eastAsia="宋体" w:cs="宋体"/>
                <w:b/>
                <w:bCs/>
                <w:color w:val="auto"/>
                <w:sz w:val="22"/>
                <w:highlight w:val="none"/>
              </w:rPr>
            </w:pPr>
          </w:p>
        </w:tc>
      </w:tr>
    </w:tbl>
    <w:p w14:paraId="626E3C24">
      <w:pPr>
        <w:rPr>
          <w:color w:val="auto"/>
          <w:highlight w:val="none"/>
        </w:rPr>
      </w:pPr>
    </w:p>
    <w:p w14:paraId="444CCC36">
      <w:pPr>
        <w:rPr>
          <w:color w:val="auto"/>
          <w:highlight w:val="none"/>
        </w:rPr>
      </w:pPr>
      <w:r>
        <w:rPr>
          <w:color w:val="auto"/>
          <w:highlight w:val="none"/>
        </w:rPr>
        <w:br w:type="page"/>
      </w:r>
    </w:p>
    <w:p w14:paraId="4A3EBB71">
      <w:pPr>
        <w:pStyle w:val="43"/>
        <w:spacing w:after="312"/>
        <w:rPr>
          <w:rFonts w:hint="default"/>
          <w:color w:val="auto"/>
          <w:highlight w:val="none"/>
        </w:rPr>
      </w:pPr>
      <w:r>
        <w:rPr>
          <w:color w:val="auto"/>
          <w:highlight w:val="none"/>
        </w:rPr>
        <w:t>第四章  响应文件格式</w:t>
      </w:r>
    </w:p>
    <w:p w14:paraId="6864B1B1">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（响应文件外层包装封面格式 ）</w:t>
      </w:r>
    </w:p>
    <w:p w14:paraId="7F33812F">
      <w:pPr>
        <w:rPr>
          <w:rFonts w:ascii="宋体" w:hAnsi="宋体" w:eastAsia="宋体" w:cs="宋体"/>
          <w:b/>
          <w:bCs/>
          <w:color w:val="auto"/>
          <w:sz w:val="32"/>
          <w:szCs w:val="32"/>
          <w:highlight w:val="none"/>
        </w:rPr>
      </w:pPr>
    </w:p>
    <w:p w14:paraId="682D6D72">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响应文件</w:t>
      </w:r>
    </w:p>
    <w:p w14:paraId="37AE31CA">
      <w:pPr>
        <w:rPr>
          <w:rFonts w:ascii="宋体" w:hAnsi="宋体" w:eastAsia="宋体" w:cs="宋体"/>
          <w:color w:val="auto"/>
          <w:sz w:val="32"/>
          <w:szCs w:val="32"/>
          <w:highlight w:val="none"/>
        </w:rPr>
      </w:pPr>
    </w:p>
    <w:p w14:paraId="39EFF897">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14:paraId="3C5C8302">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14:paraId="315E9326">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所竞分标：</w:t>
      </w:r>
    </w:p>
    <w:p w14:paraId="52614031">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服务商名称：</w:t>
      </w:r>
    </w:p>
    <w:p w14:paraId="7DC4416A">
      <w:pPr>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截止时间：</w:t>
      </w:r>
      <w:r>
        <w:rPr>
          <w:rFonts w:hint="eastAsia" w:ascii="宋体" w:hAnsi="宋体" w:eastAsia="宋体" w:cs="宋体"/>
          <w:color w:val="auto"/>
          <w:sz w:val="30"/>
          <w:szCs w:val="30"/>
          <w:highlight w:val="none"/>
          <w:u w:val="single"/>
        </w:rPr>
        <w:t xml:space="preserve">    年  月  日  时  分（北京时间）</w:t>
      </w:r>
      <w:r>
        <w:rPr>
          <w:rFonts w:hint="eastAsia" w:ascii="宋体" w:hAnsi="宋体" w:eastAsia="宋体" w:cs="宋体"/>
          <w:color w:val="auto"/>
          <w:sz w:val="30"/>
          <w:szCs w:val="30"/>
          <w:highlight w:val="none"/>
        </w:rPr>
        <w:t>前不得启封</w:t>
      </w:r>
    </w:p>
    <w:p w14:paraId="3567EA21">
      <w:pPr>
        <w:ind w:firstLine="1500" w:firstLineChars="50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年    月    日</w:t>
      </w:r>
    </w:p>
    <w:p w14:paraId="1DB88E80">
      <w:pPr>
        <w:pStyle w:val="8"/>
        <w:rPr>
          <w:rFonts w:ascii="宋体" w:hAnsi="宋体" w:eastAsia="宋体" w:cs="宋体"/>
          <w:color w:val="auto"/>
          <w:sz w:val="30"/>
          <w:szCs w:val="30"/>
          <w:highlight w:val="none"/>
        </w:rPr>
      </w:pPr>
    </w:p>
    <w:p w14:paraId="4D519534">
      <w:pPr>
        <w:rPr>
          <w:rFonts w:ascii="宋体" w:hAnsi="宋体" w:eastAsia="宋体" w:cs="宋体"/>
          <w:color w:val="auto"/>
          <w:sz w:val="30"/>
          <w:szCs w:val="30"/>
          <w:highlight w:val="none"/>
        </w:rPr>
      </w:pPr>
    </w:p>
    <w:p w14:paraId="4D8CB9A0">
      <w:pPr>
        <w:pStyle w:val="8"/>
        <w:rPr>
          <w:rFonts w:ascii="宋体" w:hAnsi="宋体" w:eastAsia="宋体" w:cs="宋体"/>
          <w:color w:val="auto"/>
          <w:sz w:val="30"/>
          <w:szCs w:val="30"/>
          <w:highlight w:val="none"/>
        </w:rPr>
      </w:pPr>
    </w:p>
    <w:p w14:paraId="159F60B1">
      <w:pPr>
        <w:rPr>
          <w:rFonts w:ascii="宋体" w:hAnsi="宋体" w:eastAsia="宋体" w:cs="宋体"/>
          <w:color w:val="auto"/>
          <w:sz w:val="30"/>
          <w:szCs w:val="30"/>
          <w:highlight w:val="none"/>
        </w:rPr>
      </w:pPr>
    </w:p>
    <w:p w14:paraId="419AC7F2">
      <w:pPr>
        <w:pStyle w:val="8"/>
        <w:rPr>
          <w:color w:val="auto"/>
          <w:highlight w:val="none"/>
        </w:rPr>
      </w:pPr>
    </w:p>
    <w:p w14:paraId="1B8A500C">
      <w:pPr>
        <w:rPr>
          <w:color w:val="auto"/>
          <w:highlight w:val="none"/>
        </w:rPr>
      </w:pPr>
    </w:p>
    <w:p w14:paraId="4A15423F">
      <w:pPr>
        <w:rPr>
          <w:rFonts w:ascii="宋体" w:hAnsi="宋体" w:eastAsia="宋体" w:cs="宋体"/>
          <w:color w:val="auto"/>
          <w:sz w:val="32"/>
          <w:szCs w:val="32"/>
          <w:highlight w:val="none"/>
        </w:rPr>
      </w:pPr>
      <w:bookmarkStart w:id="8" w:name="_Toc31728084"/>
      <w:bookmarkStart w:id="9" w:name="_Toc30694"/>
      <w:bookmarkStart w:id="10" w:name="_Toc31723070"/>
      <w:bookmarkStart w:id="11" w:name="_Toc35611438"/>
      <w:bookmarkStart w:id="12" w:name="_Toc35611516"/>
      <w:bookmarkStart w:id="13" w:name="_Toc44229899"/>
      <w:r>
        <w:rPr>
          <w:rFonts w:hint="eastAsia" w:ascii="宋体" w:hAnsi="宋体" w:eastAsia="宋体" w:cs="宋体"/>
          <w:color w:val="auto"/>
          <w:sz w:val="32"/>
          <w:szCs w:val="32"/>
          <w:highlight w:val="none"/>
        </w:rPr>
        <w:br w:type="page"/>
      </w:r>
    </w:p>
    <w:p w14:paraId="53147101">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一、资格证明文件格式</w:t>
      </w:r>
      <w:bookmarkEnd w:id="8"/>
      <w:bookmarkEnd w:id="9"/>
      <w:bookmarkEnd w:id="10"/>
      <w:bookmarkEnd w:id="11"/>
      <w:bookmarkEnd w:id="12"/>
      <w:bookmarkEnd w:id="13"/>
    </w:p>
    <w:p w14:paraId="142BC410">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.资格证明文件封面格式</w:t>
      </w:r>
    </w:p>
    <w:p w14:paraId="7D6525AD">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45C8D797">
      <w:pPr>
        <w:pStyle w:val="8"/>
        <w:rPr>
          <w:rFonts w:ascii="宋体" w:hAnsi="宋体" w:eastAsia="宋体" w:cs="宋体"/>
          <w:color w:val="auto"/>
          <w:sz w:val="32"/>
          <w:szCs w:val="32"/>
          <w:highlight w:val="none"/>
        </w:rPr>
      </w:pPr>
    </w:p>
    <w:p w14:paraId="63301024">
      <w:pPr>
        <w:rPr>
          <w:color w:val="auto"/>
          <w:highlight w:val="none"/>
        </w:rPr>
      </w:pPr>
    </w:p>
    <w:p w14:paraId="04F632AD">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资格证明文件</w:t>
      </w:r>
    </w:p>
    <w:p w14:paraId="2985D2BB">
      <w:pPr>
        <w:snapToGrid w:val="0"/>
        <w:spacing w:before="156" w:beforeLines="50" w:after="50" w:line="360" w:lineRule="auto"/>
        <w:rPr>
          <w:rFonts w:ascii="宋体" w:hAnsi="宋体" w:eastAsia="宋体" w:cs="宋体"/>
          <w:bCs/>
          <w:color w:val="auto"/>
          <w:sz w:val="32"/>
          <w:szCs w:val="32"/>
          <w:highlight w:val="none"/>
        </w:rPr>
      </w:pPr>
    </w:p>
    <w:p w14:paraId="1121A1EE">
      <w:pPr>
        <w:snapToGrid w:val="0"/>
        <w:spacing w:before="156" w:beforeLines="50" w:after="50" w:line="360" w:lineRule="auto"/>
        <w:rPr>
          <w:rFonts w:ascii="宋体" w:hAnsi="宋体" w:eastAsia="宋体" w:cs="宋体"/>
          <w:bCs/>
          <w:color w:val="auto"/>
          <w:sz w:val="32"/>
          <w:szCs w:val="32"/>
          <w:highlight w:val="none"/>
        </w:rPr>
      </w:pPr>
    </w:p>
    <w:p w14:paraId="358CF7BA">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4E91280">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0131E5B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4228570A">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6EB1F680">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411A8931">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3C91A96">
      <w:pPr>
        <w:pStyle w:val="8"/>
        <w:rPr>
          <w:rFonts w:ascii="宋体" w:hAnsi="宋体" w:eastAsia="宋体" w:cs="宋体"/>
          <w:color w:val="auto"/>
          <w:sz w:val="32"/>
          <w:szCs w:val="32"/>
          <w:highlight w:val="none"/>
        </w:rPr>
      </w:pPr>
    </w:p>
    <w:p w14:paraId="52D17F3C">
      <w:pPr>
        <w:rPr>
          <w:rFonts w:ascii="宋体" w:hAnsi="宋体" w:eastAsia="宋体" w:cs="宋体"/>
          <w:color w:val="auto"/>
          <w:sz w:val="32"/>
          <w:szCs w:val="32"/>
          <w:highlight w:val="none"/>
        </w:rPr>
      </w:pPr>
    </w:p>
    <w:p w14:paraId="1BB7357D">
      <w:pPr>
        <w:pStyle w:val="8"/>
        <w:rPr>
          <w:rFonts w:ascii="宋体" w:hAnsi="宋体" w:eastAsia="宋体" w:cs="宋体"/>
          <w:color w:val="auto"/>
          <w:sz w:val="32"/>
          <w:szCs w:val="32"/>
          <w:highlight w:val="none"/>
        </w:rPr>
      </w:pPr>
    </w:p>
    <w:p w14:paraId="1A0952CE">
      <w:pPr>
        <w:rPr>
          <w:rFonts w:ascii="宋体" w:hAnsi="宋体" w:eastAsia="宋体" w:cs="宋体"/>
          <w:color w:val="auto"/>
          <w:sz w:val="32"/>
          <w:szCs w:val="32"/>
          <w:highlight w:val="none"/>
        </w:rPr>
      </w:pPr>
    </w:p>
    <w:p w14:paraId="4529C469">
      <w:pPr>
        <w:pStyle w:val="8"/>
        <w:rPr>
          <w:rFonts w:ascii="宋体" w:hAnsi="宋体" w:eastAsia="宋体" w:cs="宋体"/>
          <w:color w:val="auto"/>
          <w:sz w:val="32"/>
          <w:szCs w:val="32"/>
          <w:highlight w:val="none"/>
        </w:rPr>
      </w:pPr>
    </w:p>
    <w:p w14:paraId="009E0F69">
      <w:pPr>
        <w:rPr>
          <w:color w:val="auto"/>
          <w:highlight w:val="none"/>
        </w:rPr>
      </w:pPr>
    </w:p>
    <w:p w14:paraId="368BC3EE">
      <w:pPr>
        <w:rPr>
          <w:color w:val="auto"/>
          <w:highlight w:val="none"/>
        </w:rPr>
      </w:pPr>
    </w:p>
    <w:p w14:paraId="12145177">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.资格证明文件目录</w:t>
      </w:r>
    </w:p>
    <w:p w14:paraId="72B3B57C">
      <w:pPr>
        <w:spacing w:line="360" w:lineRule="auto"/>
        <w:rPr>
          <w:color w:val="auto"/>
          <w:highlight w:val="none"/>
        </w:rPr>
      </w:pPr>
      <w:r>
        <w:rPr>
          <w:rFonts w:hint="eastAsia" w:ascii="宋体" w:hAnsi="宋体" w:eastAsia="宋体" w:cs="宋体"/>
          <w:color w:val="auto"/>
          <w:sz w:val="32"/>
          <w:szCs w:val="32"/>
          <w:highlight w:val="none"/>
        </w:rPr>
        <w:t>根据采购文件规定及服务商提供的材料自行编写目录（部分格式后附）</w:t>
      </w:r>
      <w:r>
        <w:rPr>
          <w:rFonts w:hint="eastAsia"/>
          <w:color w:val="auto"/>
          <w:highlight w:val="none"/>
        </w:rPr>
        <w:t>。</w:t>
      </w:r>
    </w:p>
    <w:p w14:paraId="6A66C72F">
      <w:pPr>
        <w:jc w:val="center"/>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b/>
          <w:bCs/>
          <w:color w:val="auto"/>
          <w:sz w:val="32"/>
          <w:szCs w:val="32"/>
          <w:highlight w:val="none"/>
        </w:rPr>
        <w:t>资格证明</w:t>
      </w:r>
    </w:p>
    <w:p w14:paraId="2D091EA1">
      <w:pPr>
        <w:spacing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（如营业执照、事业单位法人证书、资质证书等）</w:t>
      </w:r>
    </w:p>
    <w:p w14:paraId="67DE7AE8">
      <w:pPr>
        <w:rPr>
          <w:rFonts w:ascii="宋体" w:hAnsi="宋体" w:eastAsia="宋体" w:cs="宋体"/>
          <w:color w:val="auto"/>
          <w:sz w:val="32"/>
          <w:szCs w:val="32"/>
          <w:highlight w:val="none"/>
        </w:rPr>
      </w:pPr>
    </w:p>
    <w:p w14:paraId="23BBE723">
      <w:pPr>
        <w:rPr>
          <w:rFonts w:ascii="宋体" w:hAnsi="宋体" w:eastAsia="宋体" w:cs="宋体"/>
          <w:color w:val="auto"/>
          <w:sz w:val="32"/>
          <w:szCs w:val="32"/>
          <w:highlight w:val="none"/>
        </w:rPr>
      </w:pPr>
    </w:p>
    <w:p w14:paraId="013512A4">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4EDA4E24">
      <w:pPr>
        <w:spacing w:line="240" w:lineRule="atLeas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竞标声明</w:t>
      </w:r>
    </w:p>
    <w:p w14:paraId="6D0FB93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致：</w:t>
      </w:r>
      <w:r>
        <w:rPr>
          <w:rFonts w:hint="eastAsia" w:ascii="宋体" w:hAnsi="宋体" w:eastAsia="宋体" w:cs="宋体"/>
          <w:color w:val="auto"/>
          <w:sz w:val="24"/>
          <w:szCs w:val="24"/>
          <w:highlight w:val="none"/>
          <w:u w:val="single"/>
          <w:lang w:bidi="zh-CN"/>
        </w:rPr>
        <w:t xml:space="preserve">  （采购人）  </w:t>
      </w:r>
    </w:p>
    <w:p w14:paraId="12494A60">
      <w:pPr>
        <w:spacing w:line="240" w:lineRule="atLeast"/>
        <w:ind w:firstLine="480" w:firstLineChars="200"/>
        <w:jc w:val="left"/>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u w:val="single"/>
          <w:lang w:bidi="zh-CN"/>
        </w:rPr>
        <w:t xml:space="preserve">  （服务商名称） </w:t>
      </w:r>
      <w:r>
        <w:rPr>
          <w:rFonts w:hint="eastAsia" w:ascii="宋体" w:hAnsi="宋体" w:eastAsia="宋体" w:cs="宋体"/>
          <w:color w:val="auto"/>
          <w:sz w:val="24"/>
          <w:szCs w:val="24"/>
          <w:highlight w:val="none"/>
          <w:lang w:bidi="zh-CN"/>
        </w:rPr>
        <w:t>系中华人民共和国合法服务商，经营地址：</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w:t>
      </w:r>
    </w:p>
    <w:p w14:paraId="150A443B">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我方愿意参加贵方组织的</w:t>
      </w:r>
      <w:r>
        <w:rPr>
          <w:rFonts w:hint="eastAsia" w:ascii="宋体" w:hAnsi="宋体" w:eastAsia="宋体" w:cs="宋体"/>
          <w:color w:val="auto"/>
          <w:sz w:val="24"/>
          <w:szCs w:val="24"/>
          <w:highlight w:val="none"/>
          <w:u w:val="single"/>
          <w:lang w:bidi="zh-CN"/>
        </w:rPr>
        <w:t xml:space="preserve">  （项目名称）   </w:t>
      </w:r>
      <w:r>
        <w:rPr>
          <w:rFonts w:hint="eastAsia" w:ascii="宋体" w:hAnsi="宋体" w:eastAsia="宋体" w:cs="宋体"/>
          <w:color w:val="auto"/>
          <w:sz w:val="24"/>
          <w:szCs w:val="24"/>
          <w:highlight w:val="none"/>
          <w:lang w:bidi="zh-CN"/>
        </w:rPr>
        <w:t>项目的竞标，为便于贵方公正、择优地确定成交服务商及其竞标产品和服务，我方就本次竞标有关事项郑重声明如下：</w:t>
      </w:r>
    </w:p>
    <w:p w14:paraId="019640B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.我方向贵方提交的所有响应文件、资料都是准确的和真实的。</w:t>
      </w:r>
    </w:p>
    <w:p w14:paraId="011B1EC1">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.在此，我方宣布同意如下：</w:t>
      </w:r>
    </w:p>
    <w:p w14:paraId="2BE8C1DF">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）将按采购文件的约定履行合同责任和义务；</w:t>
      </w:r>
    </w:p>
    <w:p w14:paraId="7028E23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）已详细审查全部采购文件，包括询价文件、澄清或者更正公告（如有）等；</w:t>
      </w:r>
    </w:p>
    <w:p w14:paraId="4D74738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）同意提供按照贵方可能要求的与采购有关的一切数据或者资料；</w:t>
      </w:r>
    </w:p>
    <w:p w14:paraId="4F42A301">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）响应采购文件规定的竞标有效期。</w:t>
      </w:r>
    </w:p>
    <w:p w14:paraId="464A2021">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.我方承诺</w:t>
      </w:r>
      <w:r>
        <w:rPr>
          <w:rFonts w:ascii="宋体" w:hAnsi="宋体" w:eastAsia="宋体" w:cs="宋体"/>
          <w:color w:val="auto"/>
          <w:sz w:val="24"/>
          <w:szCs w:val="24"/>
          <w:highlight w:val="none"/>
        </w:rPr>
        <w:t>就采购文件的实际性要求进行响应</w:t>
      </w:r>
      <w:r>
        <w:rPr>
          <w:rFonts w:hint="eastAsia" w:ascii="宋体" w:hAnsi="宋体" w:eastAsia="宋体" w:cs="宋体"/>
          <w:color w:val="auto"/>
          <w:sz w:val="24"/>
          <w:szCs w:val="24"/>
          <w:highlight w:val="none"/>
          <w:lang w:bidi="zh-CN"/>
        </w:rPr>
        <w:t>：</w:t>
      </w:r>
    </w:p>
    <w:p w14:paraId="4EE80563">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1</w:t>
      </w:r>
      <w:r>
        <w:rPr>
          <w:rFonts w:hint="eastAsia" w:ascii="宋体" w:hAnsi="宋体" w:eastAsia="宋体" w:cs="宋体"/>
          <w:color w:val="auto"/>
          <w:sz w:val="24"/>
          <w:szCs w:val="24"/>
          <w:highlight w:val="none"/>
          <w:lang w:bidi="zh-CN"/>
        </w:rPr>
        <w:t>）服务商有效的企业营业执照副本复印件或事业单位法人（或负责人）证书副本复印件；</w:t>
      </w:r>
    </w:p>
    <w:p w14:paraId="7EA1B77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2</w:t>
      </w:r>
      <w:r>
        <w:rPr>
          <w:rFonts w:hint="eastAsia" w:ascii="宋体" w:hAnsi="宋体" w:eastAsia="宋体" w:cs="宋体"/>
          <w:color w:val="auto"/>
          <w:sz w:val="24"/>
          <w:szCs w:val="24"/>
          <w:highlight w:val="none"/>
          <w:lang w:bidi="zh-CN"/>
        </w:rPr>
        <w:t>）法定代表人身份证明书及身份证复印件；</w:t>
      </w:r>
    </w:p>
    <w:p w14:paraId="114F3AE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）法定代表人授权委托书和委托代理人身份证复印件（委托代理时提供，格式见后）；</w:t>
      </w:r>
    </w:p>
    <w:p w14:paraId="792B5E9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）服务商参加采购活动前</w:t>
      </w:r>
      <w:r>
        <w:rPr>
          <w:rFonts w:ascii="Times New Roman" w:hAnsi="Times New Roman" w:eastAsia="宋体" w:cs="Times New Roman"/>
          <w:color w:val="auto"/>
          <w:sz w:val="24"/>
          <w:szCs w:val="24"/>
          <w:highlight w:val="none"/>
          <w:lang w:bidi="zh-CN"/>
        </w:rPr>
        <w:t>3</w:t>
      </w:r>
      <w:r>
        <w:rPr>
          <w:rFonts w:hint="eastAsia" w:ascii="宋体" w:hAnsi="宋体" w:eastAsia="宋体" w:cs="宋体"/>
          <w:color w:val="auto"/>
          <w:sz w:val="24"/>
          <w:szCs w:val="24"/>
          <w:highlight w:val="none"/>
          <w:lang w:bidi="zh-CN"/>
        </w:rPr>
        <w:t>年内在经营活动中没有重大违法记录的书面声明；</w:t>
      </w:r>
    </w:p>
    <w:p w14:paraId="140CB6D9">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（5）拟投入本项目的项目负责人有效的执业资格证书复印件及工程师及以上职称证书复印件；</w:t>
      </w:r>
    </w:p>
    <w:p w14:paraId="6D8DE43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w:t>
      </w:r>
      <w:r>
        <w:rPr>
          <w:rFonts w:hint="eastAsia"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）其他材料：服务商认为有必要提供的声明及证明材料</w:t>
      </w:r>
    </w:p>
    <w:p w14:paraId="3FF929A6">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4</w:t>
      </w:r>
      <w:r>
        <w:rPr>
          <w:rFonts w:hint="eastAsia" w:ascii="宋体" w:hAnsi="宋体" w:eastAsia="宋体" w:cs="宋体"/>
          <w:color w:val="auto"/>
          <w:sz w:val="24"/>
          <w:szCs w:val="24"/>
          <w:highlight w:val="none"/>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0F675A3C">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5</w:t>
      </w:r>
      <w:r>
        <w:rPr>
          <w:rFonts w:hint="eastAsia" w:ascii="宋体" w:hAnsi="宋体" w:eastAsia="宋体" w:cs="宋体"/>
          <w:color w:val="auto"/>
          <w:sz w:val="24"/>
          <w:szCs w:val="24"/>
          <w:highlight w:val="none"/>
          <w:lang w:bidi="zh-CN"/>
        </w:rPr>
        <w:t>.我方就对本次响应文件进行注明如下：（两项内容中必须选择一项）</w:t>
      </w:r>
    </w:p>
    <w:p w14:paraId="7E65171C">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我方本次响应文件内容中未涉及商业秘密；</w:t>
      </w:r>
    </w:p>
    <w:p w14:paraId="47FF1FC7">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sym w:font="Wingdings 2" w:char="00A3"/>
      </w:r>
      <w:r>
        <w:rPr>
          <w:rFonts w:hint="eastAsia" w:ascii="宋体" w:hAnsi="宋体" w:eastAsia="宋体" w:cs="宋体"/>
          <w:color w:val="auto"/>
          <w:sz w:val="24"/>
          <w:szCs w:val="24"/>
          <w:highlight w:val="none"/>
          <w:lang w:bidi="zh-CN"/>
        </w:rPr>
        <w:t>我方本次响应文件涉及商业秘密的内容有：</w:t>
      </w:r>
      <w:r>
        <w:rPr>
          <w:rFonts w:hint="eastAsia" w:ascii="宋体" w:hAnsi="宋体" w:eastAsia="宋体" w:cs="宋体"/>
          <w:color w:val="auto"/>
          <w:sz w:val="24"/>
          <w:szCs w:val="24"/>
          <w:highlight w:val="none"/>
          <w:u w:val="single"/>
          <w:lang w:bidi="zh-CN"/>
        </w:rPr>
        <w:t xml:space="preserve">                         。</w:t>
      </w:r>
    </w:p>
    <w:p w14:paraId="3C2458E9">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6</w:t>
      </w:r>
      <w:r>
        <w:rPr>
          <w:rFonts w:hint="eastAsia" w:ascii="宋体" w:hAnsi="宋体" w:eastAsia="宋体" w:cs="宋体"/>
          <w:color w:val="auto"/>
          <w:sz w:val="24"/>
          <w:szCs w:val="24"/>
          <w:highlight w:val="none"/>
          <w:lang w:bidi="zh-CN"/>
        </w:rPr>
        <w:t>.与本采购有关的一切正式往来信函请寄：</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邮政编号：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6C075870">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电话/传真：</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电子函件：</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717AE5A4">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开户银行：</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账号：</w:t>
      </w:r>
      <w:r>
        <w:rPr>
          <w:rFonts w:hint="eastAsia" w:ascii="宋体" w:hAnsi="宋体" w:eastAsia="宋体" w:cs="宋体"/>
          <w:color w:val="auto"/>
          <w:sz w:val="24"/>
          <w:szCs w:val="24"/>
          <w:highlight w:val="none"/>
          <w:u w:val="single"/>
          <w:lang w:bidi="zh-CN"/>
        </w:rPr>
        <w:t xml:space="preserve">                            </w:t>
      </w:r>
      <w:r>
        <w:rPr>
          <w:rFonts w:hint="eastAsia" w:ascii="宋体" w:hAnsi="宋体" w:eastAsia="宋体" w:cs="宋体"/>
          <w:color w:val="auto"/>
          <w:sz w:val="24"/>
          <w:szCs w:val="24"/>
          <w:highlight w:val="none"/>
          <w:lang w:bidi="zh-CN"/>
        </w:rPr>
        <w:t xml:space="preserve">   </w:t>
      </w:r>
    </w:p>
    <w:p w14:paraId="43272DAD">
      <w:pPr>
        <w:spacing w:line="240" w:lineRule="atLeast"/>
        <w:ind w:firstLine="480" w:firstLineChars="200"/>
        <w:rPr>
          <w:rFonts w:ascii="宋体" w:hAnsi="宋体" w:eastAsia="宋体" w:cs="宋体"/>
          <w:color w:val="auto"/>
          <w:sz w:val="24"/>
          <w:szCs w:val="24"/>
          <w:highlight w:val="none"/>
          <w:lang w:bidi="zh-CN"/>
        </w:rPr>
      </w:pPr>
      <w:r>
        <w:rPr>
          <w:rFonts w:ascii="Times New Roman" w:hAnsi="Times New Roman" w:eastAsia="宋体" w:cs="Times New Roman"/>
          <w:color w:val="auto"/>
          <w:sz w:val="24"/>
          <w:szCs w:val="24"/>
          <w:highlight w:val="none"/>
          <w:lang w:bidi="zh-CN"/>
        </w:rPr>
        <w:t>7</w:t>
      </w:r>
      <w:r>
        <w:rPr>
          <w:rFonts w:hint="eastAsia" w:ascii="宋体" w:hAnsi="宋体" w:eastAsia="宋体" w:cs="宋体"/>
          <w:color w:val="auto"/>
          <w:sz w:val="24"/>
          <w:szCs w:val="24"/>
          <w:highlight w:val="none"/>
          <w:lang w:bidi="zh-CN"/>
        </w:rPr>
        <w:t>.以上事项如有虚假或者隐瞒，我方愿意承担一切后果，并不再寻求任何旨在减轻或者免除法律责任的辩解。</w:t>
      </w:r>
    </w:p>
    <w:p w14:paraId="7FE46976">
      <w:pPr>
        <w:spacing w:line="240" w:lineRule="atLeast"/>
        <w:ind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特此承诺。</w:t>
      </w:r>
    </w:p>
    <w:p w14:paraId="57CBA41C">
      <w:pPr>
        <w:spacing w:line="240" w:lineRule="atLeast"/>
        <w:ind w:left="4830" w:leftChars="2300" w:firstLine="480" w:firstLineChars="200"/>
        <w:rPr>
          <w:rFonts w:ascii="宋体" w:hAnsi="宋体" w:eastAsia="宋体" w:cs="宋体"/>
          <w:color w:val="auto"/>
          <w:sz w:val="24"/>
          <w:szCs w:val="24"/>
          <w:highlight w:val="none"/>
          <w:lang w:bidi="zh-CN"/>
        </w:rPr>
      </w:pPr>
    </w:p>
    <w:p w14:paraId="579A003F">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法定代表人（签字）：   </w:t>
      </w:r>
    </w:p>
    <w:p w14:paraId="1776184F">
      <w:pPr>
        <w:spacing w:line="240" w:lineRule="atLeast"/>
        <w:ind w:left="4830" w:leftChars="2300" w:firstLine="480" w:firstLineChars="200"/>
        <w:rPr>
          <w:rFonts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 xml:space="preserve">服务商（盖公章）：                                 </w:t>
      </w:r>
    </w:p>
    <w:p w14:paraId="015D606D">
      <w:pPr>
        <w:spacing w:line="240" w:lineRule="atLeast"/>
        <w:ind w:firstLine="480" w:firstLineChars="200"/>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zh-CN"/>
        </w:rPr>
        <w:t xml:space="preserve">                                                   年    月    日</w:t>
      </w:r>
    </w:p>
    <w:p w14:paraId="3D8D1578">
      <w:pPr>
        <w:spacing w:line="240" w:lineRule="atLeas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043D414">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法定代表人身份证明书</w:t>
      </w:r>
    </w:p>
    <w:p w14:paraId="73469227">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服务商名称：</w:t>
      </w:r>
      <w:r>
        <w:rPr>
          <w:rFonts w:hint="eastAsia" w:ascii="宋体" w:hAnsi="宋体" w:eastAsia="宋体" w:cs="宋体"/>
          <w:color w:val="auto"/>
          <w:sz w:val="28"/>
          <w:szCs w:val="28"/>
          <w:highlight w:val="none"/>
          <w:u w:val="single"/>
        </w:rPr>
        <w:t xml:space="preserve">                                               </w:t>
      </w:r>
    </w:p>
    <w:p w14:paraId="536A124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26977915">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性     别：</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5B80464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职     务：</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14:paraId="0343F7D6">
      <w:pPr>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身份证号码：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（服务商名称）的法定代表人。</w:t>
      </w:r>
    </w:p>
    <w:p w14:paraId="13B5C38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p w14:paraId="78B864D1">
      <w:pPr>
        <w:spacing w:line="360" w:lineRule="auto"/>
        <w:ind w:firstLine="560" w:firstLineChars="200"/>
        <w:rPr>
          <w:rFonts w:ascii="宋体" w:hAnsi="宋体" w:eastAsia="宋体" w:cs="宋体"/>
          <w:color w:val="auto"/>
          <w:sz w:val="28"/>
          <w:szCs w:val="28"/>
          <w:highlight w:val="none"/>
        </w:rPr>
      </w:pPr>
    </w:p>
    <w:p w14:paraId="657FA5A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附件：法定代表人有效身份证正反面复印件</w:t>
      </w:r>
    </w:p>
    <w:p w14:paraId="0D87D0CE">
      <w:pPr>
        <w:pStyle w:val="5"/>
        <w:rPr>
          <w:color w:val="auto"/>
          <w:szCs w:val="28"/>
          <w:highlight w:val="none"/>
        </w:rPr>
      </w:pPr>
    </w:p>
    <w:p w14:paraId="0D450C82">
      <w:pPr>
        <w:pStyle w:val="2"/>
        <w:numPr>
          <w:ilvl w:val="0"/>
          <w:numId w:val="0"/>
        </w:numPr>
        <w:jc w:val="both"/>
        <w:rPr>
          <w:color w:val="auto"/>
          <w:highlight w:val="none"/>
        </w:rPr>
      </w:pPr>
    </w:p>
    <w:p w14:paraId="08654701">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2A161361">
      <w:pPr>
        <w:spacing w:line="360" w:lineRule="auto"/>
        <w:ind w:left="3570" w:leftChars="17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14E8D8E2">
      <w:pPr>
        <w:pStyle w:val="5"/>
        <w:rPr>
          <w:color w:val="auto"/>
          <w:highlight w:val="none"/>
        </w:rPr>
      </w:pPr>
    </w:p>
    <w:p w14:paraId="3BF5500F">
      <w:pPr>
        <w:pStyle w:val="5"/>
        <w:rPr>
          <w:color w:val="auto"/>
          <w:highlight w:val="none"/>
        </w:rPr>
      </w:pPr>
    </w:p>
    <w:p w14:paraId="23F35A8C">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ascii="Times New Roman" w:hAnsi="Times New Roman" w:eastAsia="宋体" w:cs="Times New Roman"/>
          <w:color w:val="auto"/>
          <w:sz w:val="24"/>
          <w:szCs w:val="24"/>
          <w:highlight w:val="none"/>
        </w:rPr>
        <w:t>1</w:t>
      </w:r>
      <w:r>
        <w:rPr>
          <w:rFonts w:hint="eastAsia" w:ascii="宋体" w:hAnsi="宋体" w:eastAsia="宋体" w:cs="宋体"/>
          <w:color w:val="auto"/>
          <w:sz w:val="24"/>
          <w:szCs w:val="24"/>
          <w:highlight w:val="none"/>
        </w:rPr>
        <w:t>.自然人竞标的无需提供，联合体竞标的只需牵头人出具。</w:t>
      </w:r>
    </w:p>
    <w:p w14:paraId="55A6CD63">
      <w:pPr>
        <w:spacing w:line="360" w:lineRule="auto"/>
        <w:ind w:firstLine="480" w:firstLineChars="200"/>
        <w:rPr>
          <w:rFonts w:ascii="宋体" w:hAnsi="宋体" w:eastAsia="宋体" w:cs="宋体"/>
          <w:color w:val="auto"/>
          <w:sz w:val="24"/>
          <w:szCs w:val="24"/>
          <w:highlight w:val="none"/>
        </w:rPr>
      </w:pPr>
      <w:r>
        <w:rPr>
          <w:rFonts w:ascii="Times New Roman" w:hAnsi="Times New Roman" w:eastAsia="宋体" w:cs="Times New Roman"/>
          <w:color w:val="auto"/>
          <w:sz w:val="24"/>
          <w:szCs w:val="24"/>
          <w:highlight w:val="none"/>
        </w:rPr>
        <w:t>2</w:t>
      </w:r>
      <w:r>
        <w:rPr>
          <w:rFonts w:hint="eastAsia" w:ascii="宋体" w:hAnsi="宋体" w:eastAsia="宋体" w:cs="宋体"/>
          <w:color w:val="auto"/>
          <w:sz w:val="24"/>
          <w:szCs w:val="24"/>
          <w:highlight w:val="none"/>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5F13670F">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4B40E5C">
      <w:pPr>
        <w:spacing w:after="312" w:afterLines="100"/>
        <w:jc w:val="center"/>
        <w:rPr>
          <w:rFonts w:ascii="宋体" w:hAnsi="宋体" w:eastAsia="宋体" w:cs="宋体"/>
          <w:color w:val="auto"/>
          <w:sz w:val="28"/>
          <w:szCs w:val="28"/>
          <w:highlight w:val="none"/>
        </w:rPr>
      </w:pPr>
      <w:r>
        <w:rPr>
          <w:rFonts w:hint="eastAsia" w:ascii="宋体" w:hAnsi="宋体" w:eastAsia="宋体" w:cs="宋体"/>
          <w:b/>
          <w:bCs/>
          <w:color w:val="auto"/>
          <w:sz w:val="32"/>
          <w:szCs w:val="32"/>
          <w:highlight w:val="none"/>
        </w:rPr>
        <w:t>法定代表人授权委托书</w:t>
      </w:r>
      <w:r>
        <w:rPr>
          <w:rFonts w:hint="eastAsia" w:ascii="宋体" w:hAnsi="宋体" w:eastAsia="宋体" w:cs="宋体"/>
          <w:color w:val="auto"/>
          <w:sz w:val="32"/>
          <w:szCs w:val="32"/>
          <w:highlight w:val="none"/>
        </w:rPr>
        <w:t>（如有委托时）</w:t>
      </w:r>
    </w:p>
    <w:p w14:paraId="44E8B57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致：（采购人名称）</w:t>
      </w:r>
    </w:p>
    <w:p w14:paraId="43A9711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系</w:t>
      </w:r>
      <w:r>
        <w:rPr>
          <w:rFonts w:hint="eastAsia" w:ascii="宋体" w:hAnsi="宋体" w:eastAsia="宋体" w:cs="宋体"/>
          <w:color w:val="auto"/>
          <w:sz w:val="28"/>
          <w:szCs w:val="28"/>
          <w:highlight w:val="none"/>
          <w:u w:val="single"/>
        </w:rPr>
        <w:t xml:space="preserve">  （服务商名称）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rPr>
        <w:sym w:font="Wingdings 2" w:char="00A3"/>
      </w:r>
      <w:r>
        <w:rPr>
          <w:rFonts w:hint="eastAsia" w:ascii="宋体" w:hAnsi="宋体" w:eastAsia="宋体" w:cs="宋体"/>
          <w:color w:val="auto"/>
          <w:sz w:val="28"/>
          <w:szCs w:val="28"/>
          <w:highlight w:val="none"/>
          <w:u w:val="single"/>
        </w:rPr>
        <w:t>法定代表人/□负责人/□自然人本人）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 （姓名） </w:t>
      </w:r>
      <w:r>
        <w:rPr>
          <w:rFonts w:hint="eastAsia" w:ascii="宋体" w:hAnsi="宋体" w:eastAsia="宋体" w:cs="宋体"/>
          <w:color w:val="auto"/>
          <w:sz w:val="28"/>
          <w:szCs w:val="28"/>
          <w:highlight w:val="none"/>
        </w:rPr>
        <w:t>以我方的名义参加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项目的竞标活动，并代表我方全权办理针对上述项目的所有采购程序和环节的具体事务和签署相关文件。</w:t>
      </w:r>
    </w:p>
    <w:p w14:paraId="6F452891">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我方对委托代理人的签字事项负全部责任。</w:t>
      </w:r>
    </w:p>
    <w:p w14:paraId="723CFDB7">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本授权书自签署之日起生效，在撤销授权的书面通知以前，本授权书一直有效。委托代理人在授权书有效期内签署的所有文件不因授权的撤销而失效。</w:t>
      </w:r>
    </w:p>
    <w:p w14:paraId="73425642">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委托代理人无转委托权，特此委托。</w:t>
      </w:r>
    </w:p>
    <w:p w14:paraId="2B20B956">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附：委托代理人有效身份证正反面复印件</w:t>
      </w:r>
    </w:p>
    <w:p w14:paraId="06D2BDB2">
      <w:pPr>
        <w:spacing w:line="360" w:lineRule="auto"/>
        <w:ind w:firstLine="560" w:firstLineChars="200"/>
        <w:rPr>
          <w:rFonts w:ascii="宋体" w:hAnsi="宋体" w:eastAsia="宋体" w:cs="宋体"/>
          <w:color w:val="auto"/>
          <w:sz w:val="28"/>
          <w:szCs w:val="28"/>
          <w:highlight w:val="none"/>
        </w:rPr>
      </w:pPr>
    </w:p>
    <w:p w14:paraId="5D7C7819">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委托代理人（签字）：             法定代表人（签字）：                    </w:t>
      </w:r>
    </w:p>
    <w:p w14:paraId="3B309AF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委托代理人身份证号码：                              </w:t>
      </w:r>
    </w:p>
    <w:p w14:paraId="181D2220">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25E1042E">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43273EFA">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服务商（盖公章）：                      </w:t>
      </w:r>
    </w:p>
    <w:p w14:paraId="4F50476B">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41D317AC">
      <w:pPr>
        <w:spacing w:line="360" w:lineRule="auto"/>
        <w:rPr>
          <w:rFonts w:ascii="宋体" w:hAnsi="宋体" w:eastAsia="宋体" w:cs="宋体"/>
          <w:color w:val="auto"/>
          <w:sz w:val="32"/>
          <w:szCs w:val="32"/>
          <w:highlight w:val="none"/>
        </w:rPr>
      </w:pPr>
      <w:r>
        <w:rPr>
          <w:rFonts w:hint="eastAsia"/>
          <w:color w:val="auto"/>
          <w:highlight w:val="none"/>
        </w:rPr>
        <w:br w:type="page"/>
      </w:r>
      <w:r>
        <w:rPr>
          <w:rFonts w:hint="eastAsia" w:ascii="宋体" w:hAnsi="宋体" w:eastAsia="宋体" w:cs="宋体"/>
          <w:color w:val="auto"/>
          <w:sz w:val="32"/>
          <w:szCs w:val="32"/>
          <w:highlight w:val="none"/>
        </w:rPr>
        <w:t>二、报价商务技术文件格式</w:t>
      </w:r>
    </w:p>
    <w:p w14:paraId="494808E1">
      <w:pPr>
        <w:snapToGrid w:val="0"/>
        <w:spacing w:before="156" w:beforeLines="50" w:after="50" w:line="360" w:lineRule="auto"/>
        <w:jc w:val="left"/>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1</w:t>
      </w:r>
      <w:r>
        <w:rPr>
          <w:rFonts w:hint="eastAsia" w:ascii="宋体" w:hAnsi="宋体" w:eastAsia="宋体" w:cs="宋体"/>
          <w:color w:val="auto"/>
          <w:sz w:val="32"/>
          <w:szCs w:val="32"/>
          <w:highlight w:val="none"/>
        </w:rPr>
        <w:t>.报价商务技术文件封面格式</w:t>
      </w:r>
    </w:p>
    <w:p w14:paraId="4B6CCC41">
      <w:pPr>
        <w:snapToGrid w:val="0"/>
        <w:spacing w:before="156" w:beforeLines="50" w:after="50" w:line="360" w:lineRule="auto"/>
        <w:rPr>
          <w:rFonts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6235537F">
      <w:pPr>
        <w:snapToGrid w:val="0"/>
        <w:spacing w:before="156" w:beforeLines="50" w:after="50" w:line="360" w:lineRule="auto"/>
        <w:rPr>
          <w:rFonts w:ascii="宋体" w:hAnsi="宋体" w:eastAsia="宋体" w:cs="宋体"/>
          <w:color w:val="auto"/>
          <w:sz w:val="32"/>
          <w:szCs w:val="32"/>
          <w:highlight w:val="none"/>
        </w:rPr>
      </w:pPr>
    </w:p>
    <w:p w14:paraId="743D80DD">
      <w:pPr>
        <w:snapToGrid w:val="0"/>
        <w:spacing w:before="156" w:beforeLines="50" w:after="50" w:line="360" w:lineRule="auto"/>
        <w:rPr>
          <w:rFonts w:ascii="宋体" w:hAnsi="宋体" w:eastAsia="宋体" w:cs="宋体"/>
          <w:color w:val="auto"/>
          <w:sz w:val="32"/>
          <w:szCs w:val="32"/>
          <w:highlight w:val="none"/>
        </w:rPr>
      </w:pPr>
    </w:p>
    <w:p w14:paraId="21AB6A53">
      <w:pPr>
        <w:snapToGrid w:val="0"/>
        <w:spacing w:before="156" w:beforeLines="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08B85F08">
      <w:pPr>
        <w:snapToGrid w:val="0"/>
        <w:spacing w:before="156" w:beforeLines="50" w:after="50" w:line="360" w:lineRule="auto"/>
        <w:rPr>
          <w:rFonts w:ascii="宋体" w:hAnsi="宋体" w:eastAsia="宋体" w:cs="宋体"/>
          <w:bCs/>
          <w:color w:val="auto"/>
          <w:sz w:val="32"/>
          <w:szCs w:val="32"/>
          <w:highlight w:val="none"/>
        </w:rPr>
      </w:pPr>
    </w:p>
    <w:p w14:paraId="743A0CAA">
      <w:pPr>
        <w:snapToGrid w:val="0"/>
        <w:spacing w:before="156" w:beforeLines="50" w:after="50" w:line="360" w:lineRule="auto"/>
        <w:rPr>
          <w:rFonts w:ascii="宋体" w:hAnsi="宋体" w:eastAsia="宋体" w:cs="宋体"/>
          <w:bCs/>
          <w:color w:val="auto"/>
          <w:sz w:val="32"/>
          <w:szCs w:val="32"/>
          <w:highlight w:val="none"/>
        </w:rPr>
      </w:pPr>
    </w:p>
    <w:p w14:paraId="7751D22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0C8FBB1F">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49D02756">
      <w:pPr>
        <w:snapToGrid w:val="0"/>
        <w:spacing w:before="156" w:beforeLines="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778C5C72">
      <w:pPr>
        <w:pStyle w:val="7"/>
        <w:snapToGrid w:val="0"/>
        <w:spacing w:before="50" w:after="50" w:line="360" w:lineRule="auto"/>
        <w:ind w:firstLine="640" w:firstLineChars="200"/>
        <w:rPr>
          <w:rFonts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服务商名称：</w:t>
      </w:r>
    </w:p>
    <w:p w14:paraId="54F2E5FA">
      <w:pPr>
        <w:pStyle w:val="7"/>
        <w:snapToGrid w:val="0"/>
        <w:spacing w:before="50" w:after="50" w:line="360" w:lineRule="auto"/>
        <w:ind w:firstLine="1280" w:firstLineChars="400"/>
        <w:rPr>
          <w:rFonts w:ascii="宋体" w:hAnsi="宋体" w:eastAsia="宋体" w:cs="宋体"/>
          <w:bCs/>
          <w:color w:val="auto"/>
          <w:sz w:val="32"/>
          <w:szCs w:val="32"/>
          <w:highlight w:val="none"/>
        </w:rPr>
      </w:pPr>
    </w:p>
    <w:p w14:paraId="69CADE12">
      <w:pPr>
        <w:snapToGrid w:val="0"/>
        <w:spacing w:before="156" w:beforeLines="50" w:after="5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09845DA">
      <w:pPr>
        <w:rPr>
          <w:color w:val="auto"/>
          <w:highlight w:val="none"/>
        </w:rPr>
      </w:pPr>
    </w:p>
    <w:p w14:paraId="3727E4DD">
      <w:pPr>
        <w:spacing w:line="360" w:lineRule="auto"/>
        <w:rPr>
          <w:rFonts w:ascii="宋体" w:hAnsi="宋体" w:eastAsia="宋体" w:cs="宋体"/>
          <w:color w:val="auto"/>
          <w:sz w:val="32"/>
          <w:szCs w:val="32"/>
          <w:highlight w:val="none"/>
        </w:rPr>
      </w:pPr>
      <w:r>
        <w:rPr>
          <w:rFonts w:ascii="Times New Roman" w:hAnsi="Times New Roman" w:eastAsia="宋体" w:cs="Times New Roman"/>
          <w:color w:val="auto"/>
          <w:sz w:val="32"/>
          <w:szCs w:val="32"/>
          <w:highlight w:val="none"/>
        </w:rPr>
        <w:t>2</w:t>
      </w:r>
      <w:r>
        <w:rPr>
          <w:rFonts w:hint="eastAsia" w:ascii="宋体" w:hAnsi="宋体" w:eastAsia="宋体" w:cs="宋体"/>
          <w:color w:val="auto"/>
          <w:sz w:val="32"/>
          <w:szCs w:val="32"/>
          <w:highlight w:val="none"/>
        </w:rPr>
        <w:t>.报价商务技术文件目录</w:t>
      </w:r>
    </w:p>
    <w:p w14:paraId="147CA691">
      <w:pPr>
        <w:spacing w:line="36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根据采购文件规定及服务商提供的材料自行编写目录。</w:t>
      </w:r>
    </w:p>
    <w:p w14:paraId="44A47515">
      <w:pPr>
        <w:rPr>
          <w:color w:val="auto"/>
          <w:highlight w:val="none"/>
        </w:rPr>
      </w:pPr>
      <w:r>
        <w:rPr>
          <w:rFonts w:hint="eastAsia" w:ascii="宋体" w:hAnsi="宋体" w:eastAsia="宋体" w:cs="宋体"/>
          <w:color w:val="auto"/>
          <w:sz w:val="32"/>
          <w:szCs w:val="32"/>
          <w:highlight w:val="none"/>
        </w:rPr>
        <w:br w:type="page"/>
      </w:r>
    </w:p>
    <w:p w14:paraId="1F8E6865">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竞标报价表</w:t>
      </w:r>
    </w:p>
    <w:p w14:paraId="7C22FF3C">
      <w:pPr>
        <w:pStyle w:val="20"/>
        <w:widowControl/>
        <w:spacing w:beforeAutospacing="0" w:afterAutospacing="0"/>
        <w:rPr>
          <w:rFonts w:ascii="宋体" w:hAnsi="宋体" w:eastAsia="宋体" w:cs="宋体"/>
          <w:bCs/>
          <w:color w:val="auto"/>
          <w:kern w:val="2"/>
          <w:highlight w:val="none"/>
        </w:rPr>
      </w:pPr>
    </w:p>
    <w:p w14:paraId="79D0B897">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r>
        <w:rPr>
          <w:rFonts w:hint="eastAsia" w:ascii="宋体" w:hAnsi="宋体" w:eastAsia="宋体" w:cs="宋体"/>
          <w:b/>
          <w:bCs/>
          <w:color w:val="auto"/>
          <w:sz w:val="22"/>
          <w:highlight w:val="none"/>
          <w:u w:val="single"/>
        </w:rPr>
        <w:t>北部湾港钦州港域金谷港区果子山作业区1号及内1号内2号泊位工程项目可行性研究报告编制服务</w:t>
      </w:r>
    </w:p>
    <w:tbl>
      <w:tblPr>
        <w:tblStyle w:val="24"/>
        <w:tblW w:w="89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4"/>
        <w:gridCol w:w="1669"/>
        <w:gridCol w:w="913"/>
        <w:gridCol w:w="1628"/>
        <w:gridCol w:w="1563"/>
        <w:gridCol w:w="2487"/>
      </w:tblGrid>
      <w:tr w14:paraId="1017B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5"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FB9A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3223B">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项目名称</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1327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数量</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F40A2">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不含税总价（元）</w:t>
            </w: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3919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含税总价（元）</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FE35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备注</w:t>
            </w:r>
          </w:p>
        </w:tc>
      </w:tr>
      <w:tr w14:paraId="3200E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21"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37C3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2776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b/>
                <w:bCs/>
                <w:color w:val="auto"/>
                <w:sz w:val="22"/>
                <w:highlight w:val="none"/>
                <w:u w:val="single"/>
              </w:rPr>
              <w:t>北部湾港钦州港域金谷港区果子山作业区1号及内1号内2号泊位工程项目可行性研究报告编制服务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E6B7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81EC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BC20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35AEC">
            <w:pPr>
              <w:keepNext w:val="0"/>
              <w:keepLines w:val="0"/>
              <w:widowControl/>
              <w:suppressLineNumbers w:val="0"/>
              <w:jc w:val="both"/>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报价已包含全部项目费用</w:t>
            </w:r>
          </w:p>
        </w:tc>
      </w:tr>
      <w:tr w14:paraId="65DAA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58592">
            <w:pPr>
              <w:jc w:val="center"/>
              <w:rPr>
                <w:rFonts w:hint="eastAsia" w:ascii="宋体" w:hAnsi="宋体" w:eastAsia="宋体" w:cs="宋体"/>
                <w:i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E944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合计</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0ADA5">
            <w:pPr>
              <w:jc w:val="center"/>
              <w:rPr>
                <w:rFonts w:hint="eastAsia" w:ascii="宋体" w:hAnsi="宋体" w:eastAsia="宋体" w:cs="宋体"/>
                <w:i w:val="0"/>
                <w:color w:val="auto"/>
                <w:sz w:val="21"/>
                <w:szCs w:val="21"/>
                <w:highlight w:val="none"/>
                <w:u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79E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15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99F8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CF7D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Style w:val="46"/>
                <w:color w:val="auto"/>
                <w:sz w:val="21"/>
                <w:szCs w:val="21"/>
                <w:highlight w:val="none"/>
                <w:lang w:val="en-US" w:eastAsia="zh-CN" w:bidi="ar"/>
              </w:rPr>
              <w:t>含</w:t>
            </w:r>
            <w:r>
              <w:rPr>
                <w:rStyle w:val="47"/>
                <w:color w:val="auto"/>
                <w:sz w:val="21"/>
                <w:szCs w:val="21"/>
                <w:highlight w:val="none"/>
                <w:lang w:val="en-US" w:eastAsia="zh-CN" w:bidi="ar"/>
              </w:rPr>
              <w:t xml:space="preserve">    </w:t>
            </w:r>
            <w:r>
              <w:rPr>
                <w:rStyle w:val="48"/>
                <w:color w:val="auto"/>
                <w:sz w:val="21"/>
                <w:szCs w:val="21"/>
                <w:highlight w:val="none"/>
                <w:lang w:val="en-US" w:eastAsia="zh-CN" w:bidi="ar"/>
              </w:rPr>
              <w:t>%增值税专用发票</w:t>
            </w:r>
          </w:p>
        </w:tc>
      </w:tr>
    </w:tbl>
    <w:p w14:paraId="04275FE0">
      <w:pPr>
        <w:pStyle w:val="20"/>
        <w:widowControl/>
        <w:spacing w:beforeAutospacing="0" w:afterAutospacing="0"/>
        <w:rPr>
          <w:rFonts w:ascii="宋体" w:hAnsi="宋体" w:eastAsia="宋体" w:cs="宋体"/>
          <w:color w:val="auto"/>
          <w:sz w:val="28"/>
          <w:szCs w:val="28"/>
          <w:highlight w:val="none"/>
        </w:rPr>
      </w:pPr>
    </w:p>
    <w:p w14:paraId="2535B556">
      <w:pPr>
        <w:pStyle w:val="8"/>
        <w:rPr>
          <w:color w:val="auto"/>
          <w:highlight w:val="none"/>
        </w:rPr>
      </w:pPr>
    </w:p>
    <w:p w14:paraId="3399A453">
      <w:pPr>
        <w:rPr>
          <w:color w:val="auto"/>
          <w:highlight w:val="none"/>
        </w:rPr>
      </w:pPr>
    </w:p>
    <w:p w14:paraId="6CF675E0">
      <w:pPr>
        <w:pStyle w:val="8"/>
        <w:rPr>
          <w:color w:val="auto"/>
          <w:highlight w:val="none"/>
        </w:rPr>
      </w:pPr>
    </w:p>
    <w:p w14:paraId="6199F81C">
      <w:pPr>
        <w:rPr>
          <w:color w:val="auto"/>
          <w:highlight w:val="none"/>
        </w:rPr>
      </w:pPr>
    </w:p>
    <w:p w14:paraId="34F6ECEB">
      <w:pPr>
        <w:pStyle w:val="8"/>
        <w:rPr>
          <w:color w:val="auto"/>
          <w:highlight w:val="none"/>
        </w:rPr>
      </w:pPr>
    </w:p>
    <w:p w14:paraId="2D988C70">
      <w:pPr>
        <w:rPr>
          <w:color w:val="auto"/>
          <w:highlight w:val="none"/>
        </w:rPr>
      </w:pPr>
    </w:p>
    <w:p w14:paraId="725F507B">
      <w:pPr>
        <w:pStyle w:val="8"/>
        <w:rPr>
          <w:color w:val="auto"/>
          <w:highlight w:val="none"/>
        </w:rPr>
      </w:pPr>
    </w:p>
    <w:p w14:paraId="0A1816A5">
      <w:pPr>
        <w:spacing w:line="360" w:lineRule="auto"/>
        <w:ind w:firstLine="3080" w:firstLineChars="11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法定代表人或者委托代理人（签字）： </w:t>
      </w:r>
    </w:p>
    <w:p w14:paraId="3471932E">
      <w:pPr>
        <w:spacing w:line="360" w:lineRule="auto"/>
        <w:ind w:left="2520" w:leftChars="120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服务商（盖公章）：   </w:t>
      </w:r>
    </w:p>
    <w:p w14:paraId="4B8BDB28">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联系电话：</w:t>
      </w:r>
      <w:r>
        <w:rPr>
          <w:rFonts w:hint="eastAsia" w:ascii="宋体" w:hAnsi="宋体" w:eastAsia="宋体" w:cs="宋体"/>
          <w:color w:val="auto"/>
          <w:sz w:val="28"/>
          <w:szCs w:val="28"/>
          <w:highlight w:val="none"/>
        </w:rPr>
        <w:t xml:space="preserve">   </w:t>
      </w:r>
    </w:p>
    <w:p w14:paraId="6D073AF9">
      <w:pPr>
        <w:spacing w:line="360" w:lineRule="auto"/>
        <w:ind w:left="2520" w:leftChars="1200"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77ECD17F">
      <w:pP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6BB5360">
      <w:pPr>
        <w:spacing w:after="312" w:afterLines="100"/>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w:t>
      </w:r>
    </w:p>
    <w:p w14:paraId="3CEE8073">
      <w:pPr>
        <w:pStyle w:val="5"/>
        <w:rPr>
          <w:color w:val="auto"/>
          <w:highlight w:val="none"/>
        </w:rPr>
      </w:pPr>
      <w:r>
        <w:rPr>
          <w:rFonts w:hint="eastAsia" w:ascii="宋体" w:hAnsi="宋体" w:eastAsia="宋体" w:cs="宋体"/>
          <w:color w:val="auto"/>
          <w:sz w:val="32"/>
          <w:szCs w:val="32"/>
          <w:highlight w:val="none"/>
        </w:rPr>
        <w:t>（格式自拟）</w:t>
      </w:r>
    </w:p>
    <w:p w14:paraId="7BAB00D2">
      <w:pPr>
        <w:rPr>
          <w:color w:val="auto"/>
          <w:highlight w:val="none"/>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1E375E-0F52-4E06-83EC-B6F1CB3BFE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BB7B11F9-D750-4BD2-B0D5-19559F3A8D1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3" w:fontKey="{8601E67C-A54E-4A5C-B74A-7B3EADF2A12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CF64A">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098EF1C1">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098EF1C1">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- 10 -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00172A27"/>
    <w:rsid w:val="0002691C"/>
    <w:rsid w:val="00033FC2"/>
    <w:rsid w:val="00080E82"/>
    <w:rsid w:val="00091DB1"/>
    <w:rsid w:val="001112E1"/>
    <w:rsid w:val="001348C9"/>
    <w:rsid w:val="00143CAD"/>
    <w:rsid w:val="001552AD"/>
    <w:rsid w:val="00172A27"/>
    <w:rsid w:val="001B3B65"/>
    <w:rsid w:val="00286F24"/>
    <w:rsid w:val="002872AF"/>
    <w:rsid w:val="00295BA7"/>
    <w:rsid w:val="0031304A"/>
    <w:rsid w:val="003366B3"/>
    <w:rsid w:val="0036000A"/>
    <w:rsid w:val="00377E77"/>
    <w:rsid w:val="003B76EC"/>
    <w:rsid w:val="004B1E74"/>
    <w:rsid w:val="0052334A"/>
    <w:rsid w:val="00544AAF"/>
    <w:rsid w:val="0059123D"/>
    <w:rsid w:val="00597EC8"/>
    <w:rsid w:val="006226B5"/>
    <w:rsid w:val="006A5CDE"/>
    <w:rsid w:val="006B4864"/>
    <w:rsid w:val="00741910"/>
    <w:rsid w:val="007607C0"/>
    <w:rsid w:val="007B37AE"/>
    <w:rsid w:val="007D1079"/>
    <w:rsid w:val="00821502"/>
    <w:rsid w:val="0083536D"/>
    <w:rsid w:val="008374CD"/>
    <w:rsid w:val="008B0AC4"/>
    <w:rsid w:val="008D0B0D"/>
    <w:rsid w:val="008E5D90"/>
    <w:rsid w:val="00953FA3"/>
    <w:rsid w:val="009603D8"/>
    <w:rsid w:val="009D0774"/>
    <w:rsid w:val="00A41BA4"/>
    <w:rsid w:val="00AC0202"/>
    <w:rsid w:val="00AC7889"/>
    <w:rsid w:val="00B510FC"/>
    <w:rsid w:val="00B8322B"/>
    <w:rsid w:val="00BB5D34"/>
    <w:rsid w:val="00C2762F"/>
    <w:rsid w:val="00C576EF"/>
    <w:rsid w:val="00CA21A2"/>
    <w:rsid w:val="00CF7C15"/>
    <w:rsid w:val="00D10D38"/>
    <w:rsid w:val="00D13EFD"/>
    <w:rsid w:val="00D20F5D"/>
    <w:rsid w:val="00D27823"/>
    <w:rsid w:val="00D64575"/>
    <w:rsid w:val="00D91B2E"/>
    <w:rsid w:val="00E46B90"/>
    <w:rsid w:val="00F20589"/>
    <w:rsid w:val="00F25B78"/>
    <w:rsid w:val="01692279"/>
    <w:rsid w:val="0187206E"/>
    <w:rsid w:val="018B2C0E"/>
    <w:rsid w:val="01B11A47"/>
    <w:rsid w:val="01E75868"/>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8E0E14"/>
    <w:rsid w:val="04901BCC"/>
    <w:rsid w:val="049104C4"/>
    <w:rsid w:val="04D878A9"/>
    <w:rsid w:val="04DC1B79"/>
    <w:rsid w:val="04DD3F64"/>
    <w:rsid w:val="05094D59"/>
    <w:rsid w:val="05214488"/>
    <w:rsid w:val="054A6494"/>
    <w:rsid w:val="05555183"/>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7D106C"/>
    <w:rsid w:val="088E7380"/>
    <w:rsid w:val="08A25D65"/>
    <w:rsid w:val="08AF5390"/>
    <w:rsid w:val="08CA553B"/>
    <w:rsid w:val="08F7532E"/>
    <w:rsid w:val="09560051"/>
    <w:rsid w:val="0957698D"/>
    <w:rsid w:val="095920CF"/>
    <w:rsid w:val="098715B8"/>
    <w:rsid w:val="0999550E"/>
    <w:rsid w:val="09BC6592"/>
    <w:rsid w:val="09CE6744"/>
    <w:rsid w:val="09EF20F3"/>
    <w:rsid w:val="09F938DF"/>
    <w:rsid w:val="0A135D35"/>
    <w:rsid w:val="0A195A3E"/>
    <w:rsid w:val="0A434AD7"/>
    <w:rsid w:val="0A875AA6"/>
    <w:rsid w:val="0A9C2B56"/>
    <w:rsid w:val="0AB27E22"/>
    <w:rsid w:val="0AD74629"/>
    <w:rsid w:val="0B061635"/>
    <w:rsid w:val="0B0D7385"/>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D62281"/>
    <w:rsid w:val="10E64931"/>
    <w:rsid w:val="110C4D0D"/>
    <w:rsid w:val="111624DC"/>
    <w:rsid w:val="111B71F1"/>
    <w:rsid w:val="113A4B37"/>
    <w:rsid w:val="116F10F6"/>
    <w:rsid w:val="118E286E"/>
    <w:rsid w:val="11A85C5E"/>
    <w:rsid w:val="11B14F44"/>
    <w:rsid w:val="11D45567"/>
    <w:rsid w:val="123C45D4"/>
    <w:rsid w:val="124A64C9"/>
    <w:rsid w:val="125429F1"/>
    <w:rsid w:val="125838F7"/>
    <w:rsid w:val="12924115"/>
    <w:rsid w:val="130D010A"/>
    <w:rsid w:val="134C478E"/>
    <w:rsid w:val="13606682"/>
    <w:rsid w:val="138758AD"/>
    <w:rsid w:val="13A148A6"/>
    <w:rsid w:val="13BD05D6"/>
    <w:rsid w:val="14162842"/>
    <w:rsid w:val="14443604"/>
    <w:rsid w:val="144C726A"/>
    <w:rsid w:val="14516A37"/>
    <w:rsid w:val="14694C0A"/>
    <w:rsid w:val="147075B1"/>
    <w:rsid w:val="14A34D88"/>
    <w:rsid w:val="14C602DB"/>
    <w:rsid w:val="14D473D9"/>
    <w:rsid w:val="14DA26BB"/>
    <w:rsid w:val="14E950DD"/>
    <w:rsid w:val="14E95E62"/>
    <w:rsid w:val="155415AA"/>
    <w:rsid w:val="15627EDD"/>
    <w:rsid w:val="158D5A96"/>
    <w:rsid w:val="159B231F"/>
    <w:rsid w:val="15B658CF"/>
    <w:rsid w:val="15E94627"/>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4F5560"/>
    <w:rsid w:val="195E16BF"/>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DD175C"/>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A23791"/>
    <w:rsid w:val="1CD42935"/>
    <w:rsid w:val="1D033E90"/>
    <w:rsid w:val="1D471839"/>
    <w:rsid w:val="1D5F4C18"/>
    <w:rsid w:val="1D794976"/>
    <w:rsid w:val="1DA510CB"/>
    <w:rsid w:val="1DB07D72"/>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460DD"/>
    <w:rsid w:val="21A64B78"/>
    <w:rsid w:val="21B13D1D"/>
    <w:rsid w:val="21CA55C5"/>
    <w:rsid w:val="22023380"/>
    <w:rsid w:val="22032E04"/>
    <w:rsid w:val="2204269B"/>
    <w:rsid w:val="22387007"/>
    <w:rsid w:val="22606ABC"/>
    <w:rsid w:val="22650C06"/>
    <w:rsid w:val="22994CD9"/>
    <w:rsid w:val="22AB2AC4"/>
    <w:rsid w:val="22BB406C"/>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412205"/>
    <w:rsid w:val="275814FC"/>
    <w:rsid w:val="27656324"/>
    <w:rsid w:val="27870264"/>
    <w:rsid w:val="278C47ED"/>
    <w:rsid w:val="27E259BA"/>
    <w:rsid w:val="282239EA"/>
    <w:rsid w:val="284E137C"/>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DFD7E4B"/>
    <w:rsid w:val="2E275983"/>
    <w:rsid w:val="2E3D30D7"/>
    <w:rsid w:val="2E416886"/>
    <w:rsid w:val="2E5C30C4"/>
    <w:rsid w:val="2E9D74AA"/>
    <w:rsid w:val="2EB11F33"/>
    <w:rsid w:val="2EC914F5"/>
    <w:rsid w:val="2EE27CB6"/>
    <w:rsid w:val="2EED037D"/>
    <w:rsid w:val="2EF45034"/>
    <w:rsid w:val="2F0D4219"/>
    <w:rsid w:val="2F1858E6"/>
    <w:rsid w:val="2F481357"/>
    <w:rsid w:val="2F4A12EC"/>
    <w:rsid w:val="2F5D6B4A"/>
    <w:rsid w:val="2FD00B9C"/>
    <w:rsid w:val="2FD54191"/>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94E4416"/>
    <w:rsid w:val="3A1A7CBB"/>
    <w:rsid w:val="3A1D0C5F"/>
    <w:rsid w:val="3A206D7B"/>
    <w:rsid w:val="3A416AF3"/>
    <w:rsid w:val="3A465B2C"/>
    <w:rsid w:val="3A8C68EF"/>
    <w:rsid w:val="3AA1056B"/>
    <w:rsid w:val="3AB6DA93"/>
    <w:rsid w:val="3AC26DC4"/>
    <w:rsid w:val="3AC871CA"/>
    <w:rsid w:val="3B1309D9"/>
    <w:rsid w:val="3B1C043E"/>
    <w:rsid w:val="3B27346F"/>
    <w:rsid w:val="3B5D5507"/>
    <w:rsid w:val="3B7207E0"/>
    <w:rsid w:val="3B80764B"/>
    <w:rsid w:val="3BB373DD"/>
    <w:rsid w:val="3BCD01DA"/>
    <w:rsid w:val="3BFE6763"/>
    <w:rsid w:val="3C14431E"/>
    <w:rsid w:val="3C3B7C3D"/>
    <w:rsid w:val="3C7F0083"/>
    <w:rsid w:val="3CDA47D1"/>
    <w:rsid w:val="3CDB1427"/>
    <w:rsid w:val="3D124BBA"/>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36283"/>
    <w:rsid w:val="45C71D87"/>
    <w:rsid w:val="45F13A71"/>
    <w:rsid w:val="460627C9"/>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684EBF"/>
    <w:rsid w:val="487E3345"/>
    <w:rsid w:val="48953C10"/>
    <w:rsid w:val="489839F7"/>
    <w:rsid w:val="48A24101"/>
    <w:rsid w:val="48EE4471"/>
    <w:rsid w:val="48FC638A"/>
    <w:rsid w:val="49007C8C"/>
    <w:rsid w:val="49276F2E"/>
    <w:rsid w:val="49495117"/>
    <w:rsid w:val="49630D4C"/>
    <w:rsid w:val="4977752B"/>
    <w:rsid w:val="497F40AF"/>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25D8"/>
    <w:rsid w:val="4BC16D1C"/>
    <w:rsid w:val="4BC45521"/>
    <w:rsid w:val="4BCA17A7"/>
    <w:rsid w:val="4BD226E3"/>
    <w:rsid w:val="4BE24E3A"/>
    <w:rsid w:val="4C037059"/>
    <w:rsid w:val="4C1D08F9"/>
    <w:rsid w:val="4C40574E"/>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19366F"/>
    <w:rsid w:val="508A0FCC"/>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30B0F"/>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461E3"/>
    <w:rsid w:val="569E4903"/>
    <w:rsid w:val="56BB18C3"/>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9E6B5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A67DC"/>
    <w:rsid w:val="5D2907BD"/>
    <w:rsid w:val="5D5E786D"/>
    <w:rsid w:val="5D9D64F0"/>
    <w:rsid w:val="5DD90EAC"/>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401B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AE4CA9"/>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E65158"/>
    <w:rsid w:val="74045844"/>
    <w:rsid w:val="742749F8"/>
    <w:rsid w:val="744427E5"/>
    <w:rsid w:val="74A2511E"/>
    <w:rsid w:val="74E20DD2"/>
    <w:rsid w:val="750A3A77"/>
    <w:rsid w:val="751F4274"/>
    <w:rsid w:val="757165DA"/>
    <w:rsid w:val="75CA5D3F"/>
    <w:rsid w:val="75E023B5"/>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link w:val="54"/>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3"/>
    <w:autoRedefine/>
    <w:semiHidden/>
    <w:unhideWhenUsed/>
    <w:qFormat/>
    <w:uiPriority w:val="99"/>
    <w:rPr>
      <w:sz w:val="18"/>
      <w:szCs w:val="18"/>
    </w:rPr>
  </w:style>
  <w:style w:type="paragraph" w:styleId="15">
    <w:name w:val="footer"/>
    <w:basedOn w:val="1"/>
    <w:link w:val="32"/>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Title"/>
    <w:basedOn w:val="1"/>
    <w:next w:val="1"/>
    <w:qFormat/>
    <w:uiPriority w:val="10"/>
    <w:pPr>
      <w:spacing w:before="240" w:after="60"/>
      <w:jc w:val="center"/>
      <w:outlineLvl w:val="0"/>
    </w:pPr>
    <w:rPr>
      <w:rFonts w:ascii="Cambria" w:hAnsi="Cambria"/>
      <w:b/>
      <w:bCs/>
      <w:sz w:val="32"/>
      <w:szCs w:val="32"/>
    </w:rPr>
  </w:style>
  <w:style w:type="paragraph" w:styleId="22">
    <w:name w:val="annotation subject"/>
    <w:basedOn w:val="9"/>
    <w:next w:val="9"/>
    <w:link w:val="55"/>
    <w:semiHidden/>
    <w:unhideWhenUsed/>
    <w:qFormat/>
    <w:uiPriority w:val="99"/>
    <w:rPr>
      <w:b/>
      <w:bCs/>
    </w:rPr>
  </w:style>
  <w:style w:type="paragraph" w:styleId="23">
    <w:name w:val="Body Text First Indent"/>
    <w:basedOn w:val="11"/>
    <w:next w:val="18"/>
    <w:autoRedefine/>
    <w:qFormat/>
    <w:uiPriority w:val="0"/>
    <w:pPr>
      <w:ind w:firstLine="420" w:firstLineChars="100"/>
    </w:pPr>
  </w:style>
  <w:style w:type="table" w:styleId="25">
    <w:name w:val="Table Grid"/>
    <w:basedOn w:val="24"/>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basedOn w:val="26"/>
    <w:autoRedefine/>
    <w:semiHidden/>
    <w:unhideWhenUsed/>
    <w:qFormat/>
    <w:uiPriority w:val="99"/>
    <w:rPr>
      <w:color w:val="800080"/>
      <w:u w:val="single"/>
    </w:rPr>
  </w:style>
  <w:style w:type="character" w:styleId="28">
    <w:name w:val="Hyperlink"/>
    <w:basedOn w:val="26"/>
    <w:autoRedefine/>
    <w:semiHidden/>
    <w:unhideWhenUsed/>
    <w:qFormat/>
    <w:uiPriority w:val="99"/>
    <w:rPr>
      <w:color w:val="0000FF"/>
      <w:u w:val="single"/>
    </w:rPr>
  </w:style>
  <w:style w:type="character" w:styleId="29">
    <w:name w:val="annotation reference"/>
    <w:basedOn w:val="26"/>
    <w:semiHidden/>
    <w:unhideWhenUsed/>
    <w:qFormat/>
    <w:uiPriority w:val="99"/>
    <w:rPr>
      <w:sz w:val="21"/>
      <w:szCs w:val="21"/>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Char"/>
    <w:basedOn w:val="26"/>
    <w:link w:val="16"/>
    <w:autoRedefine/>
    <w:qFormat/>
    <w:uiPriority w:val="99"/>
    <w:rPr>
      <w:sz w:val="18"/>
      <w:szCs w:val="18"/>
    </w:rPr>
  </w:style>
  <w:style w:type="character" w:customStyle="1" w:styleId="32">
    <w:name w:val="页脚 Char"/>
    <w:basedOn w:val="26"/>
    <w:link w:val="15"/>
    <w:autoRedefine/>
    <w:qFormat/>
    <w:uiPriority w:val="99"/>
    <w:rPr>
      <w:sz w:val="18"/>
      <w:szCs w:val="18"/>
    </w:rPr>
  </w:style>
  <w:style w:type="paragraph" w:styleId="33">
    <w:name w:val="List Paragraph"/>
    <w:basedOn w:val="1"/>
    <w:autoRedefine/>
    <w:qFormat/>
    <w:uiPriority w:val="34"/>
    <w:pPr>
      <w:ind w:firstLine="420" w:firstLineChars="200"/>
    </w:pPr>
    <w:rPr>
      <w:rFonts w:ascii="Calibri" w:hAnsi="Calibri" w:eastAsia="宋体" w:cs="Times New Roman"/>
    </w:rPr>
  </w:style>
  <w:style w:type="paragraph" w:customStyle="1" w:styleId="34">
    <w:name w:val="p16"/>
    <w:autoRedefine/>
    <w:qFormat/>
    <w:uiPriority w:val="0"/>
    <w:pPr>
      <w:jc w:val="both"/>
    </w:pPr>
    <w:rPr>
      <w:rFonts w:ascii="宋体" w:hAnsi="宋体" w:eastAsia="宋体" w:cs="宋体"/>
      <w:color w:val="000000"/>
      <w:lang w:val="en-US" w:eastAsia="zh-CN" w:bidi="ar-SA"/>
    </w:rPr>
  </w:style>
  <w:style w:type="paragraph" w:customStyle="1" w:styleId="35">
    <w:name w:val="Table Paragraph"/>
    <w:basedOn w:val="1"/>
    <w:autoRedefine/>
    <w:qFormat/>
    <w:uiPriority w:val="1"/>
  </w:style>
  <w:style w:type="paragraph" w:customStyle="1" w:styleId="36">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7">
    <w:name w:val="表格文字115"/>
    <w:basedOn w:val="1"/>
    <w:autoRedefine/>
    <w:qFormat/>
    <w:uiPriority w:val="0"/>
    <w:rPr>
      <w:bCs/>
      <w:spacing w:val="10"/>
      <w:kern w:val="0"/>
      <w:sz w:val="24"/>
    </w:rPr>
  </w:style>
  <w:style w:type="paragraph" w:customStyle="1" w:styleId="38">
    <w:name w:val="p0"/>
    <w:basedOn w:val="1"/>
    <w:autoRedefine/>
    <w:qFormat/>
    <w:uiPriority w:val="0"/>
    <w:pPr>
      <w:widowControl/>
    </w:pPr>
    <w:rPr>
      <w:kern w:val="0"/>
      <w:szCs w:val="21"/>
    </w:rPr>
  </w:style>
  <w:style w:type="character" w:customStyle="1" w:styleId="39">
    <w:name w:val="apple-converted-space"/>
    <w:basedOn w:val="26"/>
    <w:autoRedefine/>
    <w:qFormat/>
    <w:uiPriority w:val="0"/>
  </w:style>
  <w:style w:type="paragraph" w:customStyle="1" w:styleId="40">
    <w:name w:val="默认段落字体 Para Char Char Char Char Char Char Char"/>
    <w:basedOn w:val="1"/>
    <w:autoRedefine/>
    <w:qFormat/>
    <w:uiPriority w:val="0"/>
    <w:pPr>
      <w:adjustRightInd w:val="0"/>
      <w:spacing w:line="360" w:lineRule="auto"/>
    </w:pPr>
  </w:style>
  <w:style w:type="paragraph" w:customStyle="1" w:styleId="41">
    <w:name w:val="首行缩进"/>
    <w:basedOn w:val="1"/>
    <w:autoRedefine/>
    <w:qFormat/>
    <w:uiPriority w:val="0"/>
    <w:pPr>
      <w:ind w:firstLine="480" w:firstLineChars="200"/>
    </w:pPr>
    <w:rPr>
      <w:szCs w:val="20"/>
    </w:rPr>
  </w:style>
  <w:style w:type="paragraph" w:styleId="42">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3">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4">
    <w:name w:val="采购二"/>
    <w:basedOn w:val="43"/>
    <w:autoRedefine/>
    <w:qFormat/>
    <w:uiPriority w:val="0"/>
    <w:pPr>
      <w:spacing w:beforeLines="50" w:afterLines="0"/>
    </w:pPr>
    <w:rPr>
      <w:sz w:val="28"/>
      <w:szCs w:val="28"/>
    </w:rPr>
  </w:style>
  <w:style w:type="paragraph" w:customStyle="1" w:styleId="45">
    <w:name w:val="采购三"/>
    <w:basedOn w:val="44"/>
    <w:autoRedefine/>
    <w:qFormat/>
    <w:uiPriority w:val="0"/>
    <w:pPr>
      <w:spacing w:afterLines="50" w:line="240" w:lineRule="auto"/>
      <w:jc w:val="left"/>
    </w:pPr>
    <w:rPr>
      <w:sz w:val="24"/>
      <w:lang w:bidi="zh-CN"/>
    </w:rPr>
  </w:style>
  <w:style w:type="character" w:customStyle="1" w:styleId="46">
    <w:name w:val="font51"/>
    <w:basedOn w:val="26"/>
    <w:autoRedefine/>
    <w:qFormat/>
    <w:uiPriority w:val="0"/>
    <w:rPr>
      <w:rFonts w:hint="eastAsia" w:ascii="宋体" w:hAnsi="宋体" w:eastAsia="宋体" w:cs="宋体"/>
      <w:color w:val="000000"/>
      <w:sz w:val="32"/>
      <w:szCs w:val="32"/>
      <w:u w:val="none"/>
    </w:rPr>
  </w:style>
  <w:style w:type="character" w:customStyle="1" w:styleId="47">
    <w:name w:val="font31"/>
    <w:basedOn w:val="26"/>
    <w:autoRedefine/>
    <w:qFormat/>
    <w:uiPriority w:val="0"/>
    <w:rPr>
      <w:rFonts w:ascii="宋体" w:hAnsi="宋体" w:eastAsia="宋体" w:cs="宋体"/>
      <w:color w:val="000000"/>
      <w:sz w:val="32"/>
      <w:szCs w:val="32"/>
      <w:u w:val="single"/>
    </w:rPr>
  </w:style>
  <w:style w:type="character" w:customStyle="1" w:styleId="48">
    <w:name w:val="font21"/>
    <w:basedOn w:val="26"/>
    <w:autoRedefine/>
    <w:qFormat/>
    <w:uiPriority w:val="0"/>
    <w:rPr>
      <w:rFonts w:ascii="宋体" w:hAnsi="宋体" w:eastAsia="宋体" w:cs="宋体"/>
      <w:color w:val="000000"/>
      <w:sz w:val="32"/>
      <w:szCs w:val="32"/>
      <w:u w:val="none"/>
    </w:rPr>
  </w:style>
  <w:style w:type="character" w:customStyle="1" w:styleId="49">
    <w:name w:val="font11"/>
    <w:basedOn w:val="26"/>
    <w:autoRedefine/>
    <w:qFormat/>
    <w:uiPriority w:val="0"/>
    <w:rPr>
      <w:rFonts w:ascii="Calibri" w:hAnsi="Calibri" w:cs="Calibri"/>
      <w:color w:val="000000"/>
      <w:sz w:val="32"/>
      <w:szCs w:val="32"/>
      <w:u w:val="none"/>
    </w:rPr>
  </w:style>
  <w:style w:type="character" w:customStyle="1" w:styleId="50">
    <w:name w:val="font01"/>
    <w:basedOn w:val="26"/>
    <w:autoRedefine/>
    <w:qFormat/>
    <w:uiPriority w:val="0"/>
    <w:rPr>
      <w:rFonts w:hint="eastAsia" w:ascii="宋体" w:hAnsi="宋体" w:eastAsia="宋体" w:cs="宋体"/>
      <w:color w:val="000000"/>
      <w:sz w:val="20"/>
      <w:szCs w:val="20"/>
      <w:u w:val="none"/>
    </w:rPr>
  </w:style>
  <w:style w:type="paragraph" w:customStyle="1" w:styleId="51">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2">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3">
    <w:name w:val="批注框文本 Char"/>
    <w:basedOn w:val="26"/>
    <w:link w:val="14"/>
    <w:autoRedefine/>
    <w:semiHidden/>
    <w:qFormat/>
    <w:uiPriority w:val="99"/>
    <w:rPr>
      <w:rFonts w:asciiTheme="minorHAnsi" w:hAnsiTheme="minorHAnsi" w:eastAsiaTheme="minorEastAsia" w:cstheme="minorBidi"/>
      <w:kern w:val="2"/>
      <w:sz w:val="18"/>
      <w:szCs w:val="18"/>
    </w:rPr>
  </w:style>
  <w:style w:type="character" w:customStyle="1" w:styleId="54">
    <w:name w:val="批注文字 Char"/>
    <w:basedOn w:val="26"/>
    <w:link w:val="9"/>
    <w:qFormat/>
    <w:uiPriority w:val="0"/>
    <w:rPr>
      <w:rFonts w:asciiTheme="minorHAnsi" w:hAnsiTheme="minorHAnsi" w:eastAsiaTheme="minorEastAsia" w:cstheme="minorBidi"/>
      <w:kern w:val="2"/>
      <w:sz w:val="21"/>
      <w:szCs w:val="22"/>
    </w:rPr>
  </w:style>
  <w:style w:type="character" w:customStyle="1" w:styleId="55">
    <w:name w:val="批注主题 Char"/>
    <w:basedOn w:val="54"/>
    <w:link w:val="22"/>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8846</Words>
  <Characters>9392</Characters>
  <Lines>80</Lines>
  <Paragraphs>22</Paragraphs>
  <TotalTime>0</TotalTime>
  <ScaleCrop>false</ScaleCrop>
  <LinksUpToDate>false</LinksUpToDate>
  <CharactersWithSpaces>10344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2024-09-06T09:21:00Z</dcterms:created>
  <dc:creator>Zeng Bin Fan</dc:creator>
  <cp:lastModifiedBy>裴炳昌</cp:lastModifiedBy>
  <dcterms:modified xsi:type="dcterms:W3CDTF">2025-07-10T01:36:52Z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09EE25E2CD414D8BBCA6E5DCA649E369_13</vt:lpwstr>
  </property>
  <property fmtid="{D5CDD505-2E9C-101B-9397-08002B2CF9AE}" pid="4" name="KSOTemplateDocerSaveRecord">
    <vt:lpwstr>eyJoZGlkIjoiZTE5MDRkN2UyZWU2ZmU4NGE1YjI3ZDQ0MWRkNzEyYzkiLCJ1c2VySWQiOiI0MTg5MzY0NjEifQ==</vt:lpwstr>
  </property>
</Properties>
</file>