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31EE">
      <w:pPr>
        <w:pStyle w:val="5"/>
        <w:rPr>
          <w:color w:val="auto"/>
          <w:highlight w:val="none"/>
        </w:rPr>
      </w:pPr>
    </w:p>
    <w:p w14:paraId="61A42158">
      <w:pPr>
        <w:pStyle w:val="50"/>
        <w:tabs>
          <w:tab w:val="left" w:pos="3480"/>
        </w:tabs>
        <w:spacing w:line="360" w:lineRule="auto"/>
        <w:jc w:val="center"/>
        <w:outlineLvl w:val="0"/>
        <w:rPr>
          <w:rFonts w:hint="eastAsia"/>
          <w:b/>
          <w:bCs/>
          <w:color w:val="auto"/>
          <w:kern w:val="0"/>
          <w:sz w:val="32"/>
          <w:szCs w:val="32"/>
          <w:highlight w:val="none"/>
          <w:lang w:val="en-US" w:eastAsia="zh-CN"/>
        </w:rPr>
      </w:pPr>
      <w:r>
        <w:rPr>
          <w:rFonts w:hint="eastAsia"/>
          <w:b/>
          <w:bCs/>
          <w:color w:val="auto"/>
          <w:kern w:val="0"/>
          <w:sz w:val="32"/>
          <w:szCs w:val="32"/>
          <w:highlight w:val="none"/>
          <w:u w:val="single"/>
          <w:lang w:val="en-US" w:eastAsia="zh-CN"/>
        </w:rPr>
        <w:t>西部陆海新通道“江海联运”多式联运物流仓储项目可行性研究报告编制</w:t>
      </w:r>
      <w:bookmarkStart w:id="11" w:name="_GoBack"/>
      <w:bookmarkEnd w:id="11"/>
      <w:r>
        <w:rPr>
          <w:rFonts w:hint="eastAsia"/>
          <w:b/>
          <w:bCs/>
          <w:color w:val="auto"/>
          <w:kern w:val="0"/>
          <w:sz w:val="32"/>
          <w:szCs w:val="32"/>
          <w:highlight w:val="none"/>
          <w:u w:val="single"/>
          <w:lang w:val="en-US" w:eastAsia="zh-CN"/>
        </w:rPr>
        <w:t>服务</w:t>
      </w:r>
      <w:r>
        <w:rPr>
          <w:rFonts w:hint="eastAsia"/>
          <w:b/>
          <w:bCs/>
          <w:color w:val="auto"/>
          <w:kern w:val="0"/>
          <w:sz w:val="32"/>
          <w:szCs w:val="32"/>
          <w:highlight w:val="none"/>
          <w:lang w:val="en-US" w:eastAsia="zh-CN"/>
        </w:rPr>
        <w:t>采购项目</w:t>
      </w:r>
    </w:p>
    <w:p w14:paraId="70A01B69">
      <w:pPr>
        <w:pStyle w:val="2"/>
        <w:numPr>
          <w:ilvl w:val="0"/>
          <w:numId w:val="0"/>
        </w:numPr>
        <w:jc w:val="both"/>
        <w:rPr>
          <w:rFonts w:hint="eastAsia"/>
          <w:color w:val="auto"/>
          <w:highlight w:val="none"/>
        </w:rPr>
      </w:pPr>
    </w:p>
    <w:p w14:paraId="4948814E">
      <w:pPr>
        <w:snapToGrid w:val="0"/>
        <w:spacing w:before="120" w:beforeLines="50" w:line="360" w:lineRule="auto"/>
        <w:jc w:val="center"/>
        <w:rPr>
          <w:rFonts w:hint="eastAsia" w:ascii="宋体" w:hAnsi="宋体" w:eastAsia="宋体" w:cs="宋体"/>
          <w:b/>
          <w:color w:val="auto"/>
          <w:sz w:val="72"/>
          <w:szCs w:val="72"/>
          <w:highlight w:val="none"/>
        </w:rPr>
      </w:pPr>
    </w:p>
    <w:p w14:paraId="7D957868">
      <w:pPr>
        <w:snapToGrid w:val="0"/>
        <w:spacing w:before="120" w:beforeLines="50" w:line="360" w:lineRule="auto"/>
        <w:jc w:val="center"/>
        <w:rPr>
          <w:rFonts w:hint="eastAsia" w:ascii="宋体" w:hAnsi="宋体" w:eastAsia="宋体" w:cs="宋体"/>
          <w:b/>
          <w:color w:val="auto"/>
          <w:sz w:val="72"/>
          <w:szCs w:val="72"/>
          <w:highlight w:val="none"/>
        </w:rPr>
      </w:pPr>
    </w:p>
    <w:p w14:paraId="6A391D46">
      <w:pPr>
        <w:snapToGrid w:val="0"/>
        <w:spacing w:before="120" w:beforeLines="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询比采购文件</w:t>
      </w:r>
    </w:p>
    <w:p w14:paraId="2C24EB0F">
      <w:pPr>
        <w:pStyle w:val="5"/>
        <w:rPr>
          <w:rFonts w:hint="eastAsia" w:ascii="宋体" w:hAnsi="宋体" w:eastAsia="宋体" w:cs="宋体"/>
          <w:b/>
          <w:bCs/>
          <w:color w:val="auto"/>
          <w:sz w:val="36"/>
          <w:szCs w:val="36"/>
          <w:highlight w:val="none"/>
        </w:rPr>
      </w:pPr>
    </w:p>
    <w:p w14:paraId="1F5A761E">
      <w:pPr>
        <w:rPr>
          <w:rFonts w:hint="eastAsia"/>
          <w:color w:val="auto"/>
          <w:highlight w:val="none"/>
        </w:rPr>
      </w:pPr>
    </w:p>
    <w:p w14:paraId="6C72244D">
      <w:pPr>
        <w:pStyle w:val="2"/>
        <w:numPr>
          <w:ilvl w:val="0"/>
          <w:numId w:val="0"/>
        </w:numPr>
        <w:jc w:val="both"/>
        <w:rPr>
          <w:rFonts w:hint="eastAsia"/>
          <w:color w:val="auto"/>
          <w:highlight w:val="none"/>
        </w:rPr>
      </w:pPr>
    </w:p>
    <w:p w14:paraId="71E7A225">
      <w:pPr>
        <w:rPr>
          <w:rFonts w:hint="eastAsia"/>
          <w:color w:val="auto"/>
          <w:highlight w:val="none"/>
        </w:rPr>
      </w:pPr>
    </w:p>
    <w:p w14:paraId="5E444F2A">
      <w:pPr>
        <w:pStyle w:val="6"/>
        <w:rPr>
          <w:rFonts w:hint="eastAsia"/>
          <w:color w:val="auto"/>
          <w:highlight w:val="none"/>
        </w:rPr>
      </w:pPr>
    </w:p>
    <w:p w14:paraId="7D9DE37C">
      <w:pPr>
        <w:rPr>
          <w:rFonts w:hint="eastAsia"/>
          <w:color w:val="auto"/>
          <w:highlight w:val="none"/>
        </w:rPr>
      </w:pPr>
    </w:p>
    <w:p w14:paraId="2D2CF519">
      <w:pPr>
        <w:pStyle w:val="6"/>
        <w:rPr>
          <w:rFonts w:hint="eastAsia"/>
          <w:color w:val="auto"/>
          <w:highlight w:val="none"/>
        </w:rPr>
      </w:pPr>
    </w:p>
    <w:p w14:paraId="30C38D09">
      <w:pPr>
        <w:rPr>
          <w:rFonts w:hint="eastAsia"/>
          <w:color w:val="auto"/>
          <w:highlight w:val="none"/>
        </w:rPr>
      </w:pPr>
    </w:p>
    <w:p w14:paraId="59065AA6">
      <w:pPr>
        <w:pStyle w:val="6"/>
        <w:rPr>
          <w:rFonts w:hint="eastAsia"/>
          <w:color w:val="auto"/>
          <w:highlight w:val="none"/>
        </w:rPr>
      </w:pPr>
    </w:p>
    <w:p w14:paraId="63D07DFA">
      <w:pPr>
        <w:rPr>
          <w:rFonts w:hint="eastAsia"/>
          <w:color w:val="auto"/>
          <w:highlight w:val="none"/>
        </w:rPr>
      </w:pPr>
    </w:p>
    <w:p w14:paraId="507DBA55">
      <w:pPr>
        <w:pStyle w:val="6"/>
        <w:rPr>
          <w:rFonts w:hint="eastAsia"/>
          <w:color w:val="auto"/>
          <w:highlight w:val="none"/>
        </w:rPr>
      </w:pPr>
    </w:p>
    <w:p w14:paraId="026238E8">
      <w:pPr>
        <w:rPr>
          <w:rFonts w:hint="eastAsia"/>
          <w:color w:val="auto"/>
          <w:highlight w:val="none"/>
        </w:rPr>
      </w:pPr>
    </w:p>
    <w:p w14:paraId="0D2DD096">
      <w:pPr>
        <w:pStyle w:val="6"/>
        <w:rPr>
          <w:rFonts w:hint="eastAsia"/>
          <w:color w:val="auto"/>
          <w:highlight w:val="none"/>
        </w:rPr>
      </w:pPr>
    </w:p>
    <w:p w14:paraId="31A7B5BB">
      <w:pPr>
        <w:rPr>
          <w:rFonts w:hint="eastAsia"/>
          <w:color w:val="auto"/>
          <w:highlight w:val="none"/>
        </w:rPr>
      </w:pPr>
    </w:p>
    <w:p w14:paraId="09F389FD">
      <w:pPr>
        <w:pStyle w:val="6"/>
        <w:rPr>
          <w:rFonts w:hint="eastAsia"/>
          <w:color w:val="auto"/>
          <w:highlight w:val="none"/>
        </w:rPr>
      </w:pPr>
    </w:p>
    <w:p w14:paraId="5F0168F1">
      <w:pPr>
        <w:rPr>
          <w:rFonts w:hint="eastAsia"/>
          <w:color w:val="auto"/>
          <w:highlight w:val="none"/>
        </w:rPr>
      </w:pPr>
    </w:p>
    <w:p w14:paraId="5423C652">
      <w:pPr>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u w:val="single"/>
        </w:rPr>
        <w:t>广西自贸区产融城市运营管理有限公司</w:t>
      </w:r>
    </w:p>
    <w:p w14:paraId="7B7C14FF">
      <w:pPr>
        <w:rPr>
          <w:rFonts w:hint="eastAsia" w:ascii="宋体" w:hAnsi="宋体" w:eastAsia="宋体" w:cs="宋体"/>
          <w:b/>
          <w:bCs/>
          <w:color w:val="auto"/>
          <w:sz w:val="36"/>
          <w:szCs w:val="36"/>
          <w:highlight w:val="none"/>
        </w:rPr>
      </w:pPr>
    </w:p>
    <w:p w14:paraId="623E7957">
      <w:pPr>
        <w:jc w:val="center"/>
        <w:rPr>
          <w:rFonts w:hint="eastAsia" w:ascii="宋体" w:hAnsi="宋体" w:eastAsia="宋体" w:cs="宋体"/>
          <w:b/>
          <w:bCs/>
          <w:color w:val="auto"/>
          <w:sz w:val="32"/>
          <w:szCs w:val="32"/>
          <w:highlight w:val="none"/>
          <w:shd w:val="clear" w:color="auto" w:fill="FFFFFF"/>
        </w:rPr>
      </w:pPr>
      <w:r>
        <w:rPr>
          <w:rFonts w:hint="eastAsia" w:ascii="宋体" w:hAnsi="宋体" w:eastAsia="宋体" w:cs="宋体"/>
          <w:b/>
          <w:bCs/>
          <w:color w:val="auto"/>
          <w:sz w:val="36"/>
          <w:szCs w:val="36"/>
          <w:highlight w:val="none"/>
        </w:rPr>
        <w:t>2025年7月</w:t>
      </w:r>
    </w:p>
    <w:p w14:paraId="11C1DE71">
      <w:pPr>
        <w:rPr>
          <w:rFonts w:hint="eastAsia" w:ascii="宋体" w:hAnsi="宋体" w:eastAsia="宋体" w:cs="宋体"/>
          <w:b/>
          <w:bCs/>
          <w:color w:val="auto"/>
          <w:sz w:val="32"/>
          <w:szCs w:val="32"/>
          <w:highlight w:val="none"/>
          <w:shd w:val="clear" w:color="auto" w:fill="FFFFFF"/>
        </w:rPr>
      </w:pPr>
    </w:p>
    <w:p w14:paraId="557F54BD">
      <w:pPr>
        <w:pStyle w:val="2"/>
        <w:keepNext w:val="0"/>
        <w:keepLines w:val="0"/>
        <w:widowControl/>
        <w:shd w:val="clear" w:color="auto" w:fill="FFFFFF"/>
        <w:spacing w:line="21" w:lineRule="atLeast"/>
        <w:ind w:left="0" w:firstLine="0"/>
        <w:textAlignment w:val="baseline"/>
        <w:rPr>
          <w:rFonts w:hint="eastAsia" w:ascii="宋体" w:hAnsi="宋体" w:eastAsia="宋体" w:cs="宋体"/>
          <w:color w:val="auto"/>
          <w:sz w:val="32"/>
          <w:szCs w:val="32"/>
          <w:highlight w:val="none"/>
          <w:shd w:val="clear" w:color="auto" w:fill="FFFFFF"/>
        </w:rPr>
      </w:pPr>
      <w:r>
        <w:rPr>
          <w:rFonts w:hint="eastAsia" w:ascii="宋体" w:hAnsi="宋体" w:eastAsia="宋体" w:cs="宋体"/>
          <w:color w:val="auto"/>
          <w:sz w:val="36"/>
          <w:szCs w:val="36"/>
          <w:highlight w:val="none"/>
        </w:rPr>
        <w:br w:type="page"/>
      </w:r>
    </w:p>
    <w:p w14:paraId="10E2BFA3">
      <w:pPr>
        <w:pStyle w:val="41"/>
        <w:spacing w:after="240"/>
        <w:rPr>
          <w:color w:val="auto"/>
          <w:highlight w:val="none"/>
        </w:rPr>
      </w:pPr>
      <w:r>
        <w:rPr>
          <w:color w:val="auto"/>
          <w:highlight w:val="none"/>
        </w:rPr>
        <w:t>第一章  采购公告</w:t>
      </w:r>
    </w:p>
    <w:p w14:paraId="65DE960C">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广西自贸区产融城市运营管理有限公司</w:t>
      </w:r>
      <w:r>
        <w:rPr>
          <w:rFonts w:hint="eastAsia" w:ascii="宋体" w:hAnsi="宋体" w:eastAsia="宋体" w:cs="宋体"/>
          <w:bCs/>
          <w:color w:val="auto"/>
          <w:sz w:val="24"/>
          <w:szCs w:val="24"/>
          <w:highlight w:val="none"/>
        </w:rPr>
        <w:t>的潜在供应商应在</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cs="宋体"/>
          <w:color w:val="auto"/>
          <w:kern w:val="0"/>
          <w:szCs w:val="21"/>
          <w:highlight w:val="none"/>
          <w:u w:val="single"/>
        </w:rPr>
        <w:t>http://www.qzmktjt.com/</w:t>
      </w:r>
      <w:r>
        <w:rPr>
          <w:rFonts w:hint="eastAsia" w:ascii="宋体" w:hAnsi="宋体" w:eastAsia="宋体" w:cs="宋体"/>
          <w:bCs/>
          <w:color w:val="auto"/>
          <w:sz w:val="24"/>
          <w:szCs w:val="24"/>
          <w:highlight w:val="none"/>
        </w:rPr>
        <w:t>获取（下载）</w:t>
      </w:r>
      <w:r>
        <w:rPr>
          <w:rFonts w:ascii="宋体" w:hAnsi="宋体" w:eastAsia="宋体" w:cs="宋体"/>
          <w:bCs/>
          <w:color w:val="auto"/>
          <w:sz w:val="24"/>
          <w:szCs w:val="24"/>
          <w:highlight w:val="none"/>
        </w:rPr>
        <w:t>采购</w:t>
      </w:r>
      <w:r>
        <w:rPr>
          <w:rFonts w:hint="eastAsia" w:ascii="宋体" w:hAnsi="宋体" w:eastAsia="宋体" w:cs="宋体"/>
          <w:bCs/>
          <w:color w:val="auto"/>
          <w:sz w:val="24"/>
          <w:szCs w:val="24"/>
          <w:highlight w:val="none"/>
        </w:rPr>
        <w:t>文件，并于截止日期</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日17时30分（北京时间）</w:t>
      </w:r>
      <w:r>
        <w:rPr>
          <w:rFonts w:hint="eastAsia" w:ascii="宋体" w:hAnsi="宋体" w:eastAsia="宋体" w:cs="宋体"/>
          <w:bCs/>
          <w:color w:val="auto"/>
          <w:sz w:val="24"/>
          <w:szCs w:val="24"/>
          <w:highlight w:val="none"/>
        </w:rPr>
        <w:t>前提交响应文件。 </w:t>
      </w:r>
    </w:p>
    <w:p w14:paraId="272F2F4A">
      <w:pPr>
        <w:spacing w:line="58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5835F70F">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西部陆海新通道“江海联运”多式联运物流仓储项目可行性研究报告编制服务</w:t>
      </w:r>
    </w:p>
    <w:p w14:paraId="2953D7BD">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拟招标项目概况：</w:t>
      </w:r>
      <w:r>
        <w:rPr>
          <w:rFonts w:hint="eastAsia" w:ascii="宋体" w:hAnsi="宋体" w:eastAsia="宋体" w:cs="宋体"/>
          <w:bCs/>
          <w:color w:val="auto"/>
          <w:sz w:val="24"/>
          <w:szCs w:val="24"/>
          <w:highlight w:val="none"/>
          <w:u w:val="single"/>
        </w:rPr>
        <w:t>主要建设1个散货堆场，长约485m，宽约151m，面积约 5.20万㎡；安装带式输送机约2300m及1台堆料机等设备；场地平整及地基处理面积11.80万㎡；堆场安装防风抑尘网共910m；厂区建设4条道路，总长1720m、围墙共1450m；建设生产及辅助建筑工程、配套工程等。主要建设内容包括堆场工程、装卸工艺工程、地基处理工程、道路工程、生产及辅助建筑工程、配套工程等。</w:t>
      </w:r>
    </w:p>
    <w:p w14:paraId="1088269C">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采购方式：询比采购</w:t>
      </w:r>
    </w:p>
    <w:p w14:paraId="523DE3F2">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定标方式：满足采购文件的实质要求，且经评审得分最高的供应商为成交供应商</w:t>
      </w:r>
    </w:p>
    <w:p w14:paraId="2B5E9A60">
      <w:pPr>
        <w:spacing w:line="400" w:lineRule="exact"/>
        <w:ind w:firstLine="480" w:firstLineChars="200"/>
        <w:rPr>
          <w:rFonts w:hint="eastAsia" w:ascii="宋体" w:hAnsi="宋体" w:eastAsia="宋体" w:cs="宋体"/>
          <w:bCs/>
          <w:color w:val="auto"/>
          <w:sz w:val="24"/>
          <w:szCs w:val="24"/>
          <w:highlight w:val="none"/>
        </w:rPr>
      </w:pPr>
      <w:r>
        <w:rPr>
          <w:rFonts w:ascii="宋体" w:hAnsi="宋体" w:eastAsia="宋体" w:cs="宋体"/>
          <w:bCs/>
          <w:color w:val="auto"/>
          <w:sz w:val="24"/>
          <w:szCs w:val="24"/>
          <w:highlight w:val="none"/>
        </w:rPr>
        <w:t>最高限</w:t>
      </w:r>
      <w:r>
        <w:rPr>
          <w:rFonts w:hint="eastAsia" w:ascii="宋体" w:hAnsi="宋体" w:eastAsia="宋体" w:cs="宋体"/>
          <w:bCs/>
          <w:color w:val="auto"/>
          <w:sz w:val="24"/>
          <w:szCs w:val="24"/>
          <w:highlight w:val="none"/>
        </w:rPr>
        <w:t>价：150854.62元</w:t>
      </w:r>
    </w:p>
    <w:p w14:paraId="67551815">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ascii="宋体" w:hAnsi="宋体" w:eastAsia="宋体" w:cs="宋体"/>
          <w:bCs/>
          <w:color w:val="auto"/>
          <w:sz w:val="24"/>
          <w:szCs w:val="24"/>
          <w:highlight w:val="none"/>
        </w:rPr>
        <w:t>详见“第二章 采购需求”</w:t>
      </w:r>
      <w:r>
        <w:rPr>
          <w:rFonts w:hint="eastAsia" w:ascii="宋体" w:hAnsi="宋体" w:eastAsia="宋体" w:cs="宋体"/>
          <w:bCs/>
          <w:color w:val="auto"/>
          <w:sz w:val="24"/>
          <w:szCs w:val="24"/>
          <w:highlight w:val="none"/>
        </w:rPr>
        <w:t>。</w:t>
      </w:r>
    </w:p>
    <w:p w14:paraId="4689DB35">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合同履行期限：自签订合同之日起至完成西部陆海新通道“江海联运”多式联运物流基地项目可行性研究报告编制，并通过专家评审。</w:t>
      </w:r>
    </w:p>
    <w:p w14:paraId="31AB6A94">
      <w:pPr>
        <w:spacing w:line="400" w:lineRule="exact"/>
        <w:ind w:firstLine="480" w:firstLineChars="200"/>
        <w:rPr>
          <w:rFonts w:hint="eastAsia"/>
          <w:color w:val="auto"/>
          <w:highlight w:val="none"/>
        </w:rPr>
      </w:pPr>
      <w:r>
        <w:rPr>
          <w:rFonts w:hint="eastAsia" w:ascii="宋体" w:hAnsi="宋体" w:eastAsia="宋体" w:cs="宋体"/>
          <w:bCs/>
          <w:color w:val="auto"/>
          <w:sz w:val="24"/>
          <w:szCs w:val="24"/>
          <w:highlight w:val="none"/>
        </w:rPr>
        <w:t>本项目不接受联合体。</w:t>
      </w:r>
    </w:p>
    <w:p w14:paraId="18247FF1">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二、供应商的资格要求</w:t>
      </w:r>
    </w:p>
    <w:p w14:paraId="4B4D01AA">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6445AAAD">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2、具有独立承担民事责任的能力。</w:t>
      </w:r>
    </w:p>
    <w:p w14:paraId="5FB19978">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hint="eastAsia" w:ascii="宋体" w:hAnsi="宋体" w:eastAsia="宋体" w:cs="宋体"/>
          <w:bCs/>
          <w:color w:val="auto"/>
          <w:sz w:val="24"/>
          <w:szCs w:val="24"/>
          <w:highlight w:val="none"/>
        </w:rPr>
        <w:t>。</w:t>
      </w:r>
    </w:p>
    <w:p w14:paraId="3B597CA4">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4、参加采购活动前三年内，在经营活动中没有重大违法记录（由竞标人提供证明或采购人在“信用中国”网站查询）。</w:t>
      </w:r>
    </w:p>
    <w:p w14:paraId="44AAFE4B">
      <w:pPr>
        <w:spacing w:line="24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5、近3年内（自2022年1月1日以来）具有相应或类似的工可业绩，并附上相应的合同复印件，需提供1个及以上的服务业绩。</w:t>
      </w:r>
    </w:p>
    <w:p w14:paraId="730F7691">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6、单位负责人为同一人或者存在直接控股、管理关系的不同供应商，不得参加同一合同项下的采购活动。</w:t>
      </w:r>
    </w:p>
    <w:p w14:paraId="33449475">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7、法律、行政法规规定的其他条件。</w:t>
      </w:r>
    </w:p>
    <w:p w14:paraId="6900290A">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8、本项目的特定资格要求：无。</w:t>
      </w:r>
    </w:p>
    <w:p w14:paraId="46334AFC">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38D08408">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hint="eastAsia" w:ascii="宋体" w:hAnsi="宋体" w:eastAsia="宋体" w:cs="宋体"/>
          <w:bCs/>
          <w:color w:val="auto"/>
          <w:sz w:val="24"/>
          <w:szCs w:val="24"/>
          <w:highlight w:val="none"/>
          <w:u w:val="single"/>
        </w:rPr>
        <w:t>08：30至12：00</w:t>
      </w:r>
      <w:r>
        <w:rPr>
          <w:rFonts w:hint="eastAsia" w:ascii="宋体" w:hAnsi="宋体" w:eastAsia="宋体" w:cs="宋体"/>
          <w:bCs/>
          <w:color w:val="auto"/>
          <w:sz w:val="24"/>
          <w:szCs w:val="24"/>
          <w:highlight w:val="none"/>
        </w:rPr>
        <w:t>，下午</w:t>
      </w:r>
      <w:r>
        <w:rPr>
          <w:rFonts w:hint="eastAsia" w:ascii="宋体" w:hAnsi="宋体" w:eastAsia="宋体" w:cs="宋体"/>
          <w:bCs/>
          <w:color w:val="auto"/>
          <w:sz w:val="24"/>
          <w:szCs w:val="24"/>
          <w:highlight w:val="none"/>
          <w:u w:val="single"/>
        </w:rPr>
        <w:t>14：00至17：30</w:t>
      </w:r>
      <w:r>
        <w:rPr>
          <w:rFonts w:hint="eastAsia" w:ascii="宋体" w:hAnsi="宋体" w:eastAsia="宋体" w:cs="宋体"/>
          <w:bCs/>
          <w:color w:val="auto"/>
          <w:sz w:val="24"/>
          <w:szCs w:val="24"/>
          <w:highlight w:val="none"/>
        </w:rPr>
        <w:t>（北京时间，法定节假日除外）</w:t>
      </w:r>
    </w:p>
    <w:p w14:paraId="3266029F">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rFonts w:hint="eastAsia" w:ascii="宋体" w:hAnsi="宋体" w:cs="宋体"/>
          <w:color w:val="auto"/>
          <w:kern w:val="0"/>
          <w:szCs w:val="21"/>
          <w:highlight w:val="none"/>
          <w:u w:val="single"/>
        </w:rPr>
        <w:t>http://www.qzmktjt.com/</w:t>
      </w:r>
      <w:r>
        <w:rPr>
          <w:rFonts w:hint="eastAsia" w:ascii="宋体" w:hAnsi="宋体" w:eastAsia="宋体" w:cs="宋体"/>
          <w:bCs/>
          <w:color w:val="auto"/>
          <w:sz w:val="24"/>
          <w:szCs w:val="24"/>
          <w:highlight w:val="none"/>
          <w:u w:val="single"/>
        </w:rPr>
        <w:t>获取（下载）。</w:t>
      </w:r>
    </w:p>
    <w:p w14:paraId="0E7F4DD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日17时30分</w:t>
      </w:r>
      <w:r>
        <w:rPr>
          <w:rFonts w:hint="eastAsia" w:ascii="宋体" w:hAnsi="宋体" w:eastAsia="宋体" w:cs="宋体"/>
          <w:bCs/>
          <w:color w:val="auto"/>
          <w:sz w:val="24"/>
          <w:szCs w:val="24"/>
          <w:highlight w:val="none"/>
        </w:rPr>
        <w:t>前（北京时间）自行获取（下载）。</w:t>
      </w:r>
    </w:p>
    <w:p w14:paraId="44D97D1B">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售价：0元。</w:t>
      </w:r>
    </w:p>
    <w:p w14:paraId="66A14C66">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4FCCBDB">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日17时30分</w:t>
      </w:r>
      <w:r>
        <w:rPr>
          <w:rFonts w:hint="eastAsia" w:ascii="宋体" w:hAnsi="宋体" w:eastAsia="宋体" w:cs="宋体"/>
          <w:bCs/>
          <w:color w:val="auto"/>
          <w:sz w:val="24"/>
          <w:szCs w:val="24"/>
          <w:highlight w:val="none"/>
        </w:rPr>
        <w:t>（北京时间）</w:t>
      </w:r>
    </w:p>
    <w:p w14:paraId="0125727E">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提交响应文件地点：广西钦州市保税港区二号路自贸中心24楼集团经营管理部 ，联系人及电话：裴炳昌0777-5881305</w:t>
      </w:r>
    </w:p>
    <w:p w14:paraId="14A60EC3">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41911127">
      <w:pPr>
        <w:numPr>
          <w:ins w:id="0" w:author="风控审计部 黄全炳" w:date="2023-05-04T10:01:00Z"/>
        </w:numPr>
        <w:spacing w:line="400" w:lineRule="exact"/>
        <w:ind w:firstLine="480" w:firstLineChars="200"/>
        <w:rPr>
          <w:rFonts w:hint="eastAsia"/>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54BE0FD">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7B034DEE">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2025年7月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日17时30分</w:t>
      </w:r>
      <w:r>
        <w:rPr>
          <w:rFonts w:hint="eastAsia" w:ascii="宋体" w:hAnsi="宋体" w:eastAsia="宋体" w:cs="宋体"/>
          <w:bCs/>
          <w:color w:val="auto"/>
          <w:sz w:val="24"/>
          <w:szCs w:val="24"/>
          <w:highlight w:val="none"/>
        </w:rPr>
        <w:t>（北京时间）后；</w:t>
      </w:r>
    </w:p>
    <w:p w14:paraId="48D1A5C3">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地点：广西钦州市保税港区二号路自贸中心23楼</w:t>
      </w:r>
    </w:p>
    <w:p w14:paraId="2DD0FEE3">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45CF0429">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自本公告发布之日起3个工作日。</w:t>
      </w:r>
    </w:p>
    <w:p w14:paraId="31DF6D7D">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63783105">
      <w:pPr>
        <w:spacing w:line="400" w:lineRule="exact"/>
        <w:ind w:firstLine="480" w:firstLineChars="200"/>
        <w:rPr>
          <w:rFonts w:hint="eastAsia" w:ascii="宋体" w:hAnsi="宋体" w:eastAsia="宋体" w:cs="宋体"/>
          <w:bCs/>
          <w:color w:val="auto"/>
          <w:sz w:val="24"/>
          <w:szCs w:val="24"/>
          <w:highlight w:val="none"/>
        </w:rPr>
      </w:pPr>
      <w:r>
        <w:rPr>
          <w:rFonts w:ascii="宋体" w:hAnsi="宋体" w:eastAsia="宋体" w:cs="宋体"/>
          <w:bCs/>
          <w:color w:val="auto"/>
          <w:sz w:val="24"/>
          <w:szCs w:val="24"/>
          <w:highlight w:val="none"/>
        </w:rPr>
        <w:t>1.响应文件应装在一个密封袋内，并进行密封，加盖密封章或单位公章。密封袋外应注明项目名称。</w:t>
      </w:r>
    </w:p>
    <w:p w14:paraId="14FD7A2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5B436B14">
      <w:pPr>
        <w:spacing w:line="5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446FBA5A">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0D4CF19B">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名称：广西自贸区产融城市运营管理有限公司</w:t>
      </w:r>
    </w:p>
    <w:p w14:paraId="5BDD71CB">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广西钦州市保税港区二号路自贸中心23楼战略发展部</w:t>
      </w:r>
    </w:p>
    <w:p w14:paraId="59635236">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r>
        <w:rPr>
          <w:rFonts w:hint="eastAsia" w:ascii="宋体" w:hAnsi="宋体" w:eastAsia="宋体" w:cs="宋体"/>
          <w:bCs/>
          <w:color w:val="auto"/>
          <w:sz w:val="24"/>
          <w:szCs w:val="24"/>
          <w:highlight w:val="none"/>
          <w:u w:val="single"/>
        </w:rPr>
        <w:t>13317609391邓立志</w:t>
      </w:r>
    </w:p>
    <w:p w14:paraId="5255B6CF">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2.监督部门信息</w:t>
      </w:r>
    </w:p>
    <w:p w14:paraId="3D531132">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广西自贸区钦州港区开发投资集团有限责任公司集团风控审计部</w:t>
      </w:r>
    </w:p>
    <w:p w14:paraId="36C7778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广西钦州市保税港区二号路自贸中心2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1D40E051">
      <w:pPr>
        <w:spacing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hint="eastAsia" w:ascii="宋体" w:hAnsi="宋体" w:eastAsia="宋体" w:cs="宋体"/>
          <w:bCs/>
          <w:color w:val="auto"/>
          <w:sz w:val="24"/>
          <w:szCs w:val="24"/>
          <w:highlight w:val="none"/>
          <w:u w:val="single"/>
        </w:rPr>
        <w:t>0777-5881380陈哲</w:t>
      </w:r>
    </w:p>
    <w:p w14:paraId="5CEA4357">
      <w:pPr>
        <w:jc w:val="left"/>
        <w:rPr>
          <w:rFonts w:hint="eastAsia" w:ascii="宋体" w:hAnsi="宋体" w:eastAsia="宋体" w:cs="宋体"/>
          <w:b/>
          <w:bCs/>
          <w:color w:val="auto"/>
          <w:sz w:val="36"/>
          <w:szCs w:val="36"/>
          <w:highlight w:val="none"/>
        </w:rPr>
      </w:pPr>
    </w:p>
    <w:p w14:paraId="22263820">
      <w:pPr>
        <w:jc w:val="left"/>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F43DD19">
      <w:pPr>
        <w:pStyle w:val="41"/>
        <w:spacing w:after="240"/>
        <w:rPr>
          <w:color w:val="auto"/>
          <w:highlight w:val="none"/>
        </w:rPr>
      </w:pPr>
      <w:r>
        <w:rPr>
          <w:color w:val="auto"/>
          <w:highlight w:val="none"/>
        </w:rPr>
        <w:t>第</w:t>
      </w:r>
      <w:r>
        <w:rPr>
          <w:rFonts w:hint="default"/>
          <w:color w:val="auto"/>
          <w:highlight w:val="none"/>
        </w:rPr>
        <w:t>二</w:t>
      </w:r>
      <w:r>
        <w:rPr>
          <w:color w:val="auto"/>
          <w:highlight w:val="none"/>
        </w:rPr>
        <w:t xml:space="preserve">章  </w:t>
      </w:r>
      <w:r>
        <w:rPr>
          <w:rFonts w:hint="default"/>
          <w:color w:val="auto"/>
          <w:highlight w:val="none"/>
        </w:rPr>
        <w:t>采购需求</w:t>
      </w:r>
    </w:p>
    <w:p w14:paraId="5985C7C5">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p>
    <w:p w14:paraId="7C4DB98A">
      <w:pPr>
        <w:numPr>
          <w:ilvl w:val="255"/>
          <w:numId w:val="0"/>
        </w:numPr>
        <w:adjustRightInd w:val="0"/>
        <w:snapToGrid w:val="0"/>
        <w:ind w:firstLine="482" w:firstLineChars="200"/>
        <w:jc w:val="left"/>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4CD3CF54">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74C5AE71">
      <w:pPr>
        <w:numPr>
          <w:ilvl w:val="0"/>
          <w:numId w:val="2"/>
        </w:num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5EC21897">
      <w:pPr>
        <w:adjustRightInd w:val="0"/>
        <w:snapToGrid w:val="0"/>
        <w:jc w:val="left"/>
        <w:rPr>
          <w:rFonts w:hint="eastAsia" w:ascii="宋体" w:hAnsi="宋体" w:eastAsia="宋体" w:cs="宋体"/>
          <w:color w:val="auto"/>
          <w:sz w:val="24"/>
          <w:szCs w:val="24"/>
          <w:highlight w:val="none"/>
          <w:lang w:bidi="zh-CN"/>
        </w:rPr>
      </w:pPr>
    </w:p>
    <w:p w14:paraId="5736364A">
      <w:pPr>
        <w:numPr>
          <w:ilvl w:val="255"/>
          <w:numId w:val="0"/>
        </w:numPr>
        <w:adjustRightInd w:val="0"/>
        <w:snapToGrid w:val="0"/>
        <w:spacing w:before="120" w:beforeLines="50"/>
        <w:jc w:val="center"/>
        <w:rPr>
          <w:rFonts w:hint="eastAsia" w:ascii="宋体" w:hAnsi="宋体" w:eastAsia="宋体" w:cs="宋体"/>
          <w:color w:val="auto"/>
          <w:sz w:val="24"/>
          <w:szCs w:val="24"/>
          <w:highlight w:val="none"/>
          <w:lang w:bidi="zh-CN"/>
        </w:rPr>
      </w:pPr>
      <w:r>
        <w:rPr>
          <w:rFonts w:hint="eastAsia" w:ascii="宋体" w:hAnsi="宋体" w:eastAsia="宋体" w:cs="宋体"/>
          <w:b/>
          <w:bCs/>
          <w:color w:val="auto"/>
          <w:sz w:val="28"/>
          <w:szCs w:val="28"/>
          <w:highlight w:val="none"/>
          <w:lang w:bidi="zh-CN"/>
        </w:rPr>
        <w:t>采购需求表</w:t>
      </w:r>
    </w:p>
    <w:tbl>
      <w:tblPr>
        <w:tblStyle w:val="21"/>
        <w:tblpPr w:leftFromText="180" w:rightFromText="180" w:vertAnchor="text" w:horzAnchor="page" w:tblpX="1556" w:tblpY="593"/>
        <w:tblOverlap w:val="never"/>
        <w:tblW w:w="9020" w:type="dxa"/>
        <w:tblInd w:w="0" w:type="dxa"/>
        <w:tblLayout w:type="fixed"/>
        <w:tblCellMar>
          <w:top w:w="0" w:type="dxa"/>
          <w:left w:w="108" w:type="dxa"/>
          <w:bottom w:w="0" w:type="dxa"/>
          <w:right w:w="108" w:type="dxa"/>
        </w:tblCellMar>
      </w:tblPr>
      <w:tblGrid>
        <w:gridCol w:w="1430"/>
        <w:gridCol w:w="7590"/>
      </w:tblGrid>
      <w:tr w14:paraId="4CD19F62">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DA221">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lang w:bidi="ar"/>
              </w:rPr>
              <w:t>项目及商务要求</w:t>
            </w:r>
          </w:p>
        </w:tc>
      </w:tr>
      <w:tr w14:paraId="21EC274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52D0">
            <w:pPr>
              <w:widowControl/>
              <w:adjustRightInd w:val="0"/>
              <w:snapToGrid w:val="0"/>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b/>
                <w:color w:val="auto"/>
                <w:szCs w:val="21"/>
                <w:highlight w:val="none"/>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1BB">
            <w:pPr>
              <w:spacing w:line="360" w:lineRule="auto"/>
              <w:rPr>
                <w:rFonts w:hint="eastAsia" w:ascii="宋体" w:hAnsi="宋体" w:eastAsia="宋体" w:cs="宋体"/>
                <w:color w:val="auto"/>
                <w:kern w:val="0"/>
                <w:sz w:val="22"/>
                <w:highlight w:val="none"/>
                <w:lang w:bidi="ar"/>
              </w:rPr>
            </w:pPr>
            <w:r>
              <w:rPr>
                <w:rFonts w:ascii="宋体" w:hAnsi="宋体" w:eastAsia="宋体" w:cs="宋体"/>
                <w:color w:val="auto"/>
                <w:kern w:val="0"/>
                <w:sz w:val="22"/>
                <w:highlight w:val="none"/>
                <w:lang w:bidi="ar"/>
              </w:rPr>
              <w:t>自签订合同之日起至完成</w:t>
            </w:r>
            <w:r>
              <w:rPr>
                <w:rFonts w:hint="eastAsia" w:ascii="宋体" w:hAnsi="宋体" w:eastAsia="宋体" w:cs="宋体"/>
                <w:bCs/>
                <w:color w:val="auto"/>
                <w:sz w:val="24"/>
                <w:szCs w:val="24"/>
                <w:highlight w:val="none"/>
                <w:u w:val="single"/>
              </w:rPr>
              <w:t>西部陆海新通道“江海联运”多式联运物流仓储项目可行性研究报告编制</w:t>
            </w:r>
            <w:r>
              <w:rPr>
                <w:rFonts w:ascii="宋体" w:hAnsi="宋体" w:eastAsia="宋体" w:cs="宋体"/>
                <w:color w:val="auto"/>
                <w:kern w:val="0"/>
                <w:sz w:val="22"/>
                <w:highlight w:val="none"/>
                <w:lang w:bidi="ar"/>
              </w:rPr>
              <w:t>服务</w:t>
            </w:r>
            <w:r>
              <w:rPr>
                <w:rFonts w:hint="eastAsia" w:ascii="宋体" w:hAnsi="宋体" w:eastAsia="宋体" w:cs="宋体"/>
                <w:color w:val="auto"/>
                <w:kern w:val="0"/>
                <w:sz w:val="22"/>
                <w:highlight w:val="none"/>
                <w:lang w:bidi="ar"/>
              </w:rPr>
              <w:t>，并通过专家评审</w:t>
            </w:r>
            <w:r>
              <w:rPr>
                <w:rFonts w:ascii="宋体" w:hAnsi="宋体" w:eastAsia="宋体" w:cs="宋体"/>
                <w:color w:val="auto"/>
                <w:kern w:val="0"/>
                <w:sz w:val="22"/>
                <w:highlight w:val="none"/>
                <w:lang w:bidi="ar"/>
              </w:rPr>
              <w:t>。</w:t>
            </w:r>
          </w:p>
        </w:tc>
      </w:tr>
      <w:tr w14:paraId="4133ECAA">
        <w:tblPrEx>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30A">
            <w:pPr>
              <w:widowControl/>
              <w:adjustRightInd w:val="0"/>
              <w:snapToGrid w:val="0"/>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color w:val="auto"/>
                <w:szCs w:val="21"/>
                <w:highlight w:val="none"/>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051">
            <w:pPr>
              <w:spacing w:line="360" w:lineRule="auto"/>
              <w:rPr>
                <w:rFonts w:hint="eastAsia"/>
                <w:color w:val="auto"/>
                <w:highlight w:val="none"/>
              </w:rPr>
            </w:pPr>
            <w:r>
              <w:rPr>
                <w:rFonts w:hint="eastAsia" w:ascii="宋体" w:hAnsi="宋体" w:eastAsia="宋体" w:cs="宋体"/>
                <w:bCs/>
                <w:color w:val="auto"/>
                <w:sz w:val="24"/>
                <w:szCs w:val="24"/>
                <w:highlight w:val="none"/>
              </w:rPr>
              <w:t>需为含税报价，提供增值税专用发票。</w:t>
            </w:r>
          </w:p>
        </w:tc>
      </w:tr>
      <w:tr w14:paraId="52377C4F">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1C6A">
            <w:pPr>
              <w:widowControl/>
              <w:adjustRightInd w:val="0"/>
              <w:snapToGrid w:val="0"/>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C24">
            <w:pPr>
              <w:pStyle w:val="6"/>
              <w:ind w:left="0" w:leftChars="0"/>
              <w:rPr>
                <w:rFonts w:hint="eastAsia" w:eastAsia="宋体"/>
                <w:color w:val="auto"/>
                <w:highlight w:val="none"/>
              </w:rPr>
            </w:pPr>
            <w:r>
              <w:rPr>
                <w:rFonts w:hint="eastAsia" w:ascii="宋体" w:hAnsi="宋体" w:eastAsia="宋体" w:cs="宋体"/>
                <w:b w:val="0"/>
                <w:bCs/>
                <w:color w:val="auto"/>
                <w:sz w:val="24"/>
                <w:szCs w:val="24"/>
                <w:highlight w:val="none"/>
              </w:rPr>
              <w:t>合法合规完成</w:t>
            </w:r>
            <w:r>
              <w:rPr>
                <w:rFonts w:hint="eastAsia" w:ascii="宋体" w:hAnsi="宋体" w:eastAsia="宋体" w:cs="宋体"/>
                <w:b w:val="0"/>
                <w:bCs/>
                <w:color w:val="auto"/>
                <w:sz w:val="24"/>
                <w:szCs w:val="24"/>
                <w:highlight w:val="none"/>
                <w:u w:val="single"/>
              </w:rPr>
              <w:t>西部陆海新通道“江海联运”多式联运物流仓储项目可行性研究报告编制</w:t>
            </w:r>
            <w:r>
              <w:rPr>
                <w:rFonts w:ascii="宋体" w:hAnsi="宋体" w:eastAsia="宋体" w:cs="宋体"/>
                <w:color w:val="auto"/>
                <w:kern w:val="0"/>
                <w:sz w:val="22"/>
                <w:highlight w:val="none"/>
                <w:lang w:bidi="ar"/>
              </w:rPr>
              <w:t>服务</w:t>
            </w:r>
            <w:r>
              <w:rPr>
                <w:rFonts w:hint="eastAsia" w:ascii="宋体" w:hAnsi="宋体" w:eastAsia="宋体" w:cs="宋体"/>
                <w:b w:val="0"/>
                <w:bCs/>
                <w:color w:val="auto"/>
                <w:sz w:val="24"/>
                <w:szCs w:val="24"/>
                <w:highlight w:val="none"/>
              </w:rPr>
              <w:t>。</w:t>
            </w:r>
          </w:p>
        </w:tc>
      </w:tr>
      <w:tr w14:paraId="3C69BAC0">
        <w:tblPrEx>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1E6">
            <w:pPr>
              <w:widowControl/>
              <w:adjustRightInd w:val="0"/>
              <w:snapToGrid w:val="0"/>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000B">
            <w:pPr>
              <w:pStyle w:val="8"/>
              <w:rPr>
                <w:rFonts w:hint="eastAsia"/>
                <w:color w:val="auto"/>
                <w:highlight w:val="none"/>
              </w:rPr>
            </w:pPr>
            <w:r>
              <w:rPr>
                <w:color w:val="auto"/>
                <w:highlight w:val="none"/>
              </w:rPr>
              <w:t>1</w:t>
            </w:r>
            <w:r>
              <w:rPr>
                <w:rFonts w:hint="eastAsia"/>
                <w:color w:val="auto"/>
                <w:highlight w:val="none"/>
              </w:rPr>
              <w:t>.本项目无预付款。乙方向甲方提交工程可行性报告初稿并经甲方初审合格后后，</w:t>
            </w:r>
            <w:r>
              <w:rPr>
                <w:color w:val="auto"/>
                <w:highlight w:val="none"/>
              </w:rPr>
              <w:t>15个工作日内甲方向乙方支付合同金额的</w:t>
            </w:r>
            <w:r>
              <w:rPr>
                <w:rFonts w:hint="eastAsia"/>
                <w:color w:val="auto"/>
                <w:highlight w:val="none"/>
                <w:lang w:val="en-US" w:eastAsia="zh-CN"/>
              </w:rPr>
              <w:t>4</w:t>
            </w:r>
            <w:r>
              <w:rPr>
                <w:color w:val="auto"/>
                <w:highlight w:val="none"/>
              </w:rPr>
              <w:t>0%。经政府相关部门评审后，乙方向甲方提交完整的</w:t>
            </w:r>
            <w:r>
              <w:rPr>
                <w:rFonts w:hint="eastAsia"/>
                <w:color w:val="auto"/>
                <w:highlight w:val="none"/>
              </w:rPr>
              <w:t>工程可行性报告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23BD9E2C">
            <w:pPr>
              <w:widowControl/>
              <w:adjustRightInd w:val="0"/>
              <w:snapToGrid w:val="0"/>
              <w:jc w:val="left"/>
              <w:textAlignment w:val="center"/>
              <w:rPr>
                <w:rFonts w:hint="eastAsia"/>
                <w:color w:val="auto"/>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7C1ABC0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3D81">
            <w:pPr>
              <w:widowControl/>
              <w:adjustRightInd w:val="0"/>
              <w:snapToGrid w:val="0"/>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AF6">
            <w:pPr>
              <w:widowControl/>
              <w:adjustRightInd w:val="0"/>
              <w:snapToGrid w:val="0"/>
              <w:jc w:val="left"/>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无</w:t>
            </w:r>
          </w:p>
        </w:tc>
      </w:tr>
    </w:tbl>
    <w:p w14:paraId="28ACFBCA">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0F444FB9">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4AB32FCB">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73D5271">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66908EC4">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2C1ED9D">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74C575E6">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5648FEE6">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4967B19E">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2A15E21A">
      <w:pPr>
        <w:numPr>
          <w:ilvl w:val="255"/>
          <w:numId w:val="0"/>
        </w:numPr>
        <w:adjustRightInd w:val="0"/>
        <w:snapToGrid w:val="0"/>
        <w:spacing w:before="120" w:beforeLines="50"/>
        <w:jc w:val="center"/>
        <w:rPr>
          <w:rFonts w:hint="eastAsia" w:ascii="宋体" w:hAnsi="宋体" w:eastAsia="宋体" w:cs="宋体"/>
          <w:b/>
          <w:bCs/>
          <w:color w:val="auto"/>
          <w:sz w:val="28"/>
          <w:szCs w:val="28"/>
          <w:highlight w:val="none"/>
          <w:lang w:bidi="zh-CN"/>
        </w:rPr>
      </w:pPr>
    </w:p>
    <w:p w14:paraId="248FC1E9">
      <w:pPr>
        <w:numPr>
          <w:ilvl w:val="255"/>
          <w:numId w:val="0"/>
        </w:numPr>
        <w:adjustRightInd w:val="0"/>
        <w:snapToGrid w:val="0"/>
        <w:spacing w:before="120" w:beforeLines="50"/>
        <w:rPr>
          <w:rFonts w:hint="eastAsia" w:ascii="宋体" w:hAnsi="宋体" w:eastAsia="宋体" w:cs="宋体"/>
          <w:b/>
          <w:bCs/>
          <w:color w:val="auto"/>
          <w:sz w:val="28"/>
          <w:szCs w:val="28"/>
          <w:highlight w:val="none"/>
          <w:lang w:bidi="zh-CN"/>
        </w:rPr>
      </w:pPr>
    </w:p>
    <w:p w14:paraId="3A0EBF8B">
      <w:pPr>
        <w:rPr>
          <w:rFonts w:hint="eastAsia"/>
          <w:color w:val="auto"/>
          <w:highlight w:val="none"/>
        </w:rPr>
      </w:pPr>
    </w:p>
    <w:p w14:paraId="62D6FE4D">
      <w:pPr>
        <w:rPr>
          <w:rFonts w:hint="eastAsia"/>
          <w:color w:val="auto"/>
          <w:highlight w:val="none"/>
        </w:rPr>
      </w:pPr>
      <w:r>
        <w:rPr>
          <w:rFonts w:hint="eastAsia"/>
          <w:color w:val="auto"/>
          <w:highlight w:val="none"/>
        </w:rPr>
        <w:br w:type="page"/>
      </w:r>
    </w:p>
    <w:p w14:paraId="6CE6C2C3">
      <w:pPr>
        <w:pStyle w:val="41"/>
        <w:spacing w:after="240"/>
        <w:rPr>
          <w:color w:val="auto"/>
          <w:highlight w:val="none"/>
        </w:rPr>
      </w:pPr>
      <w:r>
        <w:rPr>
          <w:color w:val="auto"/>
          <w:highlight w:val="none"/>
        </w:rPr>
        <w:t>第三章  供应商须知</w:t>
      </w:r>
    </w:p>
    <w:p w14:paraId="6BCA972B">
      <w:pPr>
        <w:pStyle w:val="42"/>
        <w:spacing w:before="120"/>
        <w:rPr>
          <w:color w:val="auto"/>
          <w:highlight w:val="none"/>
        </w:rPr>
      </w:pPr>
      <w:r>
        <w:rPr>
          <w:color w:val="auto"/>
          <w:highlight w:val="none"/>
        </w:rPr>
        <w:t>供应商须知前附表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D93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6162EDA">
            <w:pPr>
              <w:pStyle w:val="11"/>
              <w:adjustRightInd w:val="0"/>
              <w:spacing w:line="360" w:lineRule="exact"/>
              <w:jc w:val="center"/>
              <w:rPr>
                <w:rFonts w:hint="eastAsia" w:hAnsi="宋体" w:cs="宋体"/>
                <w:b/>
                <w:color w:val="auto"/>
                <w:highlight w:val="none"/>
              </w:rPr>
            </w:pPr>
            <w:r>
              <w:rPr>
                <w:rFonts w:hint="eastAsia" w:hAnsi="宋体" w:cs="宋体"/>
                <w:b/>
                <w:color w:val="auto"/>
                <w:highlight w:val="none"/>
              </w:rPr>
              <w:t>条款号</w:t>
            </w:r>
          </w:p>
        </w:tc>
        <w:tc>
          <w:tcPr>
            <w:tcW w:w="1711" w:type="dxa"/>
            <w:vAlign w:val="center"/>
          </w:tcPr>
          <w:p w14:paraId="2C104022">
            <w:pPr>
              <w:pStyle w:val="11"/>
              <w:spacing w:line="360" w:lineRule="exact"/>
              <w:jc w:val="center"/>
              <w:rPr>
                <w:rFonts w:hint="eastAsia" w:hAnsi="宋体" w:cs="宋体"/>
                <w:b/>
                <w:color w:val="auto"/>
                <w:highlight w:val="none"/>
              </w:rPr>
            </w:pPr>
            <w:r>
              <w:rPr>
                <w:rFonts w:hint="eastAsia" w:hAnsi="宋体" w:cs="宋体"/>
                <w:b/>
                <w:color w:val="auto"/>
                <w:highlight w:val="none"/>
              </w:rPr>
              <w:t>条款名称</w:t>
            </w:r>
          </w:p>
        </w:tc>
        <w:tc>
          <w:tcPr>
            <w:tcW w:w="6418" w:type="dxa"/>
          </w:tcPr>
          <w:p w14:paraId="06791127">
            <w:pPr>
              <w:pStyle w:val="11"/>
              <w:spacing w:line="360" w:lineRule="exact"/>
              <w:jc w:val="center"/>
              <w:rPr>
                <w:rFonts w:hint="eastAsia" w:hAnsi="宋体" w:cs="宋体"/>
                <w:b/>
                <w:color w:val="auto"/>
                <w:highlight w:val="none"/>
              </w:rPr>
            </w:pPr>
            <w:r>
              <w:rPr>
                <w:rFonts w:hint="eastAsia" w:hAnsi="宋体" w:cs="宋体"/>
                <w:b/>
                <w:color w:val="auto"/>
                <w:highlight w:val="none"/>
              </w:rPr>
              <w:t>详细内容</w:t>
            </w:r>
          </w:p>
        </w:tc>
      </w:tr>
      <w:tr w14:paraId="6BDD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4DB890">
            <w:pPr>
              <w:pStyle w:val="11"/>
              <w:spacing w:line="360" w:lineRule="exact"/>
              <w:jc w:val="center"/>
              <w:rPr>
                <w:rFonts w:hint="eastAsia" w:hAnsi="宋体" w:cs="宋体"/>
                <w:color w:val="auto"/>
                <w:highlight w:val="none"/>
              </w:rPr>
            </w:pPr>
            <w:r>
              <w:rPr>
                <w:rFonts w:hint="eastAsia" w:hAnsi="宋体" w:cs="宋体"/>
                <w:color w:val="auto"/>
                <w:highlight w:val="none"/>
              </w:rPr>
              <w:t>1</w:t>
            </w:r>
          </w:p>
        </w:tc>
        <w:tc>
          <w:tcPr>
            <w:tcW w:w="1711" w:type="dxa"/>
            <w:vAlign w:val="center"/>
          </w:tcPr>
          <w:p w14:paraId="21AE5524">
            <w:pPr>
              <w:pStyle w:val="11"/>
              <w:spacing w:line="360" w:lineRule="exact"/>
              <w:jc w:val="center"/>
              <w:rPr>
                <w:rFonts w:hint="eastAsia" w:hAnsi="宋体" w:cs="宋体"/>
                <w:color w:val="auto"/>
                <w:highlight w:val="none"/>
              </w:rPr>
            </w:pPr>
            <w:r>
              <w:rPr>
                <w:rFonts w:hint="eastAsia" w:hAnsi="宋体" w:cs="宋体"/>
                <w:color w:val="auto"/>
                <w:highlight w:val="none"/>
              </w:rPr>
              <w:t>采购人</w:t>
            </w:r>
          </w:p>
        </w:tc>
        <w:tc>
          <w:tcPr>
            <w:tcW w:w="6418" w:type="dxa"/>
            <w:vAlign w:val="center"/>
          </w:tcPr>
          <w:p w14:paraId="3804FDFA">
            <w:pPr>
              <w:pStyle w:val="11"/>
              <w:spacing w:line="360" w:lineRule="exact"/>
              <w:rPr>
                <w:rFonts w:hint="eastAsia" w:hAnsi="宋体" w:cs="宋体"/>
                <w:color w:val="auto"/>
                <w:highlight w:val="none"/>
              </w:rPr>
            </w:pPr>
            <w:r>
              <w:rPr>
                <w:rFonts w:hint="eastAsia" w:hAnsi="宋体" w:cs="宋体"/>
                <w:color w:val="auto"/>
                <w:highlight w:val="none"/>
              </w:rPr>
              <w:t>采购人：广西自贸区产融城市运营管理有限公司</w:t>
            </w:r>
          </w:p>
          <w:p w14:paraId="329026A1">
            <w:pPr>
              <w:pStyle w:val="11"/>
              <w:spacing w:line="360" w:lineRule="exact"/>
              <w:rPr>
                <w:rFonts w:hint="eastAsia" w:hAnsi="宋体" w:cs="宋体"/>
                <w:color w:val="auto"/>
                <w:highlight w:val="none"/>
              </w:rPr>
            </w:pPr>
            <w:r>
              <w:rPr>
                <w:rFonts w:hint="eastAsia" w:hAnsi="宋体" w:cs="宋体"/>
                <w:color w:val="auto"/>
                <w:highlight w:val="none"/>
              </w:rPr>
              <w:t>项目联系人：</w:t>
            </w:r>
            <w:r>
              <w:rPr>
                <w:rFonts w:hint="eastAsia" w:ascii="宋体" w:hAnsi="宋体" w:eastAsia="宋体" w:cs="宋体"/>
                <w:bCs/>
                <w:color w:val="auto"/>
                <w:sz w:val="24"/>
                <w:szCs w:val="24"/>
                <w:highlight w:val="none"/>
                <w:u w:val="single"/>
              </w:rPr>
              <w:t>邓立志</w:t>
            </w:r>
          </w:p>
          <w:p w14:paraId="5F26BAEA">
            <w:pPr>
              <w:pStyle w:val="11"/>
              <w:spacing w:line="360" w:lineRule="exact"/>
              <w:rPr>
                <w:rFonts w:hint="eastAsia" w:hAnsi="宋体" w:cs="宋体"/>
                <w:color w:val="auto"/>
                <w:highlight w:val="none"/>
              </w:rPr>
            </w:pPr>
            <w:r>
              <w:rPr>
                <w:rFonts w:hint="eastAsia" w:hAnsi="宋体" w:cs="宋体"/>
                <w:color w:val="auto"/>
                <w:highlight w:val="none"/>
              </w:rPr>
              <w:t>电话：</w:t>
            </w:r>
            <w:r>
              <w:rPr>
                <w:rFonts w:hint="eastAsia" w:ascii="宋体" w:hAnsi="宋体" w:eastAsia="宋体" w:cs="宋体"/>
                <w:bCs/>
                <w:color w:val="auto"/>
                <w:sz w:val="24"/>
                <w:szCs w:val="24"/>
                <w:highlight w:val="none"/>
                <w:u w:val="single"/>
              </w:rPr>
              <w:t>13317609391</w:t>
            </w:r>
          </w:p>
        </w:tc>
      </w:tr>
      <w:tr w14:paraId="2985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vAlign w:val="center"/>
          </w:tcPr>
          <w:p w14:paraId="2C9DD066">
            <w:pPr>
              <w:pStyle w:val="11"/>
              <w:spacing w:line="360" w:lineRule="exact"/>
              <w:jc w:val="center"/>
              <w:rPr>
                <w:rFonts w:hint="eastAsia" w:hAnsi="宋体" w:cs="宋体"/>
                <w:color w:val="auto"/>
                <w:highlight w:val="none"/>
              </w:rPr>
            </w:pPr>
            <w:r>
              <w:rPr>
                <w:rFonts w:hint="eastAsia" w:hAnsi="宋体" w:cs="宋体"/>
                <w:color w:val="auto"/>
                <w:highlight w:val="none"/>
              </w:rPr>
              <w:t>2</w:t>
            </w:r>
          </w:p>
        </w:tc>
        <w:tc>
          <w:tcPr>
            <w:tcW w:w="1711" w:type="dxa"/>
            <w:vAlign w:val="center"/>
          </w:tcPr>
          <w:p w14:paraId="3D50B119">
            <w:pPr>
              <w:pStyle w:val="11"/>
              <w:spacing w:line="360" w:lineRule="exact"/>
              <w:jc w:val="center"/>
              <w:rPr>
                <w:rFonts w:hint="eastAsia" w:hAnsi="宋体" w:cs="宋体"/>
                <w:color w:val="auto"/>
                <w:highlight w:val="none"/>
              </w:rPr>
            </w:pPr>
            <w:r>
              <w:rPr>
                <w:rFonts w:hint="eastAsia" w:hAnsi="宋体" w:cs="宋体"/>
                <w:color w:val="auto"/>
                <w:highlight w:val="none"/>
              </w:rPr>
              <w:t>项目名称</w:t>
            </w:r>
          </w:p>
        </w:tc>
        <w:tc>
          <w:tcPr>
            <w:tcW w:w="6418" w:type="dxa"/>
            <w:vAlign w:val="center"/>
          </w:tcPr>
          <w:p w14:paraId="5BA6CFF7">
            <w:pPr>
              <w:pStyle w:val="11"/>
              <w:spacing w:line="360" w:lineRule="exact"/>
              <w:rPr>
                <w:rFonts w:hint="eastAsia" w:hAnsi="宋体" w:cs="宋体"/>
                <w:color w:val="auto"/>
                <w:highlight w:val="none"/>
              </w:rPr>
            </w:pPr>
            <w:r>
              <w:rPr>
                <w:rFonts w:hint="eastAsia" w:hAnsi="宋体" w:cs="宋体"/>
                <w:color w:val="auto"/>
                <w:highlight w:val="none"/>
              </w:rPr>
              <w:t>西部陆海新通道“江海联运”多式联运物流仓储项目可行性研究报告编制服务</w:t>
            </w:r>
          </w:p>
        </w:tc>
      </w:tr>
      <w:tr w14:paraId="1D18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41B1D34">
            <w:pPr>
              <w:pStyle w:val="11"/>
              <w:spacing w:line="360" w:lineRule="exact"/>
              <w:jc w:val="center"/>
              <w:rPr>
                <w:rFonts w:hint="eastAsia" w:hAnsi="宋体" w:cs="宋体"/>
                <w:color w:val="auto"/>
                <w:highlight w:val="none"/>
              </w:rPr>
            </w:pPr>
            <w:r>
              <w:rPr>
                <w:rFonts w:hint="eastAsia" w:hAnsi="宋体" w:cs="宋体"/>
                <w:color w:val="auto"/>
                <w:highlight w:val="none"/>
              </w:rPr>
              <w:t>3</w:t>
            </w:r>
          </w:p>
        </w:tc>
        <w:tc>
          <w:tcPr>
            <w:tcW w:w="1711" w:type="dxa"/>
            <w:vAlign w:val="center"/>
          </w:tcPr>
          <w:p w14:paraId="4F3C4DCC">
            <w:pPr>
              <w:pStyle w:val="11"/>
              <w:spacing w:line="360" w:lineRule="exact"/>
              <w:jc w:val="center"/>
              <w:rPr>
                <w:rFonts w:hint="eastAsia" w:hAnsi="宋体" w:cs="宋体"/>
                <w:color w:val="auto"/>
                <w:highlight w:val="none"/>
              </w:rPr>
            </w:pPr>
            <w:r>
              <w:rPr>
                <w:rFonts w:hint="eastAsia" w:hAnsi="宋体" w:cs="宋体"/>
                <w:color w:val="auto"/>
                <w:highlight w:val="none"/>
              </w:rPr>
              <w:t>资金来源</w:t>
            </w:r>
          </w:p>
        </w:tc>
        <w:tc>
          <w:tcPr>
            <w:tcW w:w="6418" w:type="dxa"/>
            <w:vAlign w:val="center"/>
          </w:tcPr>
          <w:p w14:paraId="57817954">
            <w:pPr>
              <w:pStyle w:val="11"/>
              <w:spacing w:line="360" w:lineRule="exact"/>
              <w:rPr>
                <w:rFonts w:hint="eastAsia" w:hAnsi="宋体" w:cs="宋体"/>
                <w:color w:val="auto"/>
                <w:highlight w:val="none"/>
              </w:rPr>
            </w:pPr>
            <w:r>
              <w:rPr>
                <w:rFonts w:hAnsi="宋体" w:cs="宋体"/>
                <w:color w:val="auto"/>
                <w:highlight w:val="none"/>
              </w:rPr>
              <w:t>自有资金</w:t>
            </w:r>
          </w:p>
        </w:tc>
      </w:tr>
      <w:tr w14:paraId="2319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D11B8ED">
            <w:pPr>
              <w:pStyle w:val="11"/>
              <w:spacing w:line="360" w:lineRule="exact"/>
              <w:jc w:val="center"/>
              <w:rPr>
                <w:rFonts w:hint="eastAsia" w:hAnsi="宋体" w:cs="宋体"/>
                <w:color w:val="auto"/>
                <w:highlight w:val="none"/>
              </w:rPr>
            </w:pPr>
            <w:r>
              <w:rPr>
                <w:rFonts w:hint="eastAsia" w:hAnsi="宋体" w:cs="宋体"/>
                <w:color w:val="auto"/>
                <w:highlight w:val="none"/>
              </w:rPr>
              <w:t>4</w:t>
            </w:r>
          </w:p>
        </w:tc>
        <w:tc>
          <w:tcPr>
            <w:tcW w:w="1711" w:type="dxa"/>
            <w:vAlign w:val="center"/>
          </w:tcPr>
          <w:p w14:paraId="3BF04380">
            <w:pPr>
              <w:pStyle w:val="11"/>
              <w:spacing w:line="360" w:lineRule="exact"/>
              <w:jc w:val="center"/>
              <w:rPr>
                <w:rFonts w:hint="eastAsia" w:hAnsi="宋体" w:cs="宋体"/>
                <w:color w:val="auto"/>
                <w:highlight w:val="none"/>
              </w:rPr>
            </w:pPr>
            <w:r>
              <w:rPr>
                <w:rFonts w:hint="eastAsia" w:hAnsi="宋体" w:cs="宋体"/>
                <w:color w:val="auto"/>
                <w:highlight w:val="none"/>
              </w:rPr>
              <w:t>采购文件的获取</w:t>
            </w:r>
          </w:p>
        </w:tc>
        <w:tc>
          <w:tcPr>
            <w:tcW w:w="6418" w:type="dxa"/>
            <w:vAlign w:val="center"/>
          </w:tcPr>
          <w:p w14:paraId="0B5A5274">
            <w:pPr>
              <w:pStyle w:val="11"/>
              <w:spacing w:line="360" w:lineRule="exact"/>
              <w:rPr>
                <w:rFonts w:hint="eastAsia" w:hAnsi="宋体" w:cs="宋体"/>
                <w:color w:val="auto"/>
                <w:spacing w:val="6"/>
                <w:kern w:val="48"/>
                <w:highlight w:val="none"/>
              </w:rPr>
            </w:pPr>
            <w:r>
              <w:rPr>
                <w:rFonts w:hint="eastAsia" w:hAnsi="宋体" w:cs="宋体"/>
                <w:color w:val="auto"/>
                <w:highlight w:val="none"/>
              </w:rPr>
              <w:t>供应商在广西自贸区钦州港片区开发投资集团有限责任公司网站</w:t>
            </w:r>
            <w:r>
              <w:rPr>
                <w:rFonts w:hint="eastAsia" w:hAnsi="宋体" w:cs="宋体"/>
                <w:color w:val="auto"/>
                <w:kern w:val="0"/>
                <w:highlight w:val="none"/>
              </w:rPr>
              <w:t>http://www.qzmktjt.com/</w:t>
            </w:r>
            <w:r>
              <w:rPr>
                <w:rFonts w:hint="eastAsia" w:hAnsi="宋体" w:cs="宋体"/>
                <w:color w:val="auto"/>
                <w:highlight w:val="none"/>
              </w:rPr>
              <w:t>获取（下载）采购文件</w:t>
            </w:r>
          </w:p>
        </w:tc>
      </w:tr>
      <w:tr w14:paraId="48E9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5C67DFD">
            <w:pPr>
              <w:pStyle w:val="11"/>
              <w:spacing w:line="360" w:lineRule="exact"/>
              <w:jc w:val="center"/>
              <w:rPr>
                <w:rFonts w:hint="eastAsia" w:hAnsi="宋体" w:cs="宋体"/>
                <w:color w:val="auto"/>
                <w:highlight w:val="none"/>
              </w:rPr>
            </w:pPr>
            <w:r>
              <w:rPr>
                <w:rFonts w:hint="eastAsia" w:hAnsi="宋体" w:cs="宋体"/>
                <w:color w:val="auto"/>
                <w:highlight w:val="none"/>
              </w:rPr>
              <w:t>5</w:t>
            </w:r>
          </w:p>
        </w:tc>
        <w:tc>
          <w:tcPr>
            <w:tcW w:w="1711" w:type="dxa"/>
            <w:vAlign w:val="center"/>
          </w:tcPr>
          <w:p w14:paraId="1ADC2D6D">
            <w:pPr>
              <w:pStyle w:val="11"/>
              <w:spacing w:line="360" w:lineRule="exact"/>
              <w:jc w:val="center"/>
              <w:rPr>
                <w:rFonts w:hint="eastAsia" w:hAnsi="宋体" w:cs="宋体"/>
                <w:color w:val="auto"/>
                <w:highlight w:val="none"/>
              </w:rPr>
            </w:pPr>
            <w:r>
              <w:rPr>
                <w:rFonts w:hint="eastAsia"/>
                <w:color w:val="auto"/>
                <w:highlight w:val="none"/>
              </w:rPr>
              <w:t>供应商</w:t>
            </w:r>
            <w:r>
              <w:rPr>
                <w:rFonts w:hint="eastAsia" w:hAnsi="宋体" w:cs="宋体"/>
                <w:color w:val="auto"/>
                <w:highlight w:val="none"/>
              </w:rPr>
              <w:t>应具备的特定条件</w:t>
            </w:r>
          </w:p>
        </w:tc>
        <w:tc>
          <w:tcPr>
            <w:tcW w:w="6418" w:type="dxa"/>
            <w:vAlign w:val="center"/>
          </w:tcPr>
          <w:p w14:paraId="0BC77243">
            <w:pPr>
              <w:pStyle w:val="11"/>
              <w:spacing w:line="360" w:lineRule="exact"/>
              <w:rPr>
                <w:rFonts w:hint="eastAsia" w:hAnsi="宋体" w:cs="宋体"/>
                <w:color w:val="auto"/>
                <w:spacing w:val="6"/>
                <w:kern w:val="48"/>
                <w:highlight w:val="none"/>
              </w:rPr>
            </w:pPr>
            <w:r>
              <w:rPr>
                <w:rFonts w:hAnsi="宋体" w:cs="宋体"/>
                <w:color w:val="auto"/>
                <w:spacing w:val="6"/>
                <w:kern w:val="48"/>
                <w:highlight w:val="none"/>
              </w:rPr>
              <w:t>1、国内注册（指按国家有关规定要求注册），具有有效的营业执照。</w:t>
            </w:r>
          </w:p>
          <w:p w14:paraId="7D7728A3">
            <w:pPr>
              <w:pStyle w:val="11"/>
              <w:spacing w:line="360" w:lineRule="exact"/>
              <w:rPr>
                <w:rFonts w:hint="eastAsia" w:hAnsi="宋体" w:cs="宋体"/>
                <w:color w:val="auto"/>
                <w:spacing w:val="6"/>
                <w:kern w:val="48"/>
                <w:highlight w:val="none"/>
              </w:rPr>
            </w:pPr>
            <w:r>
              <w:rPr>
                <w:rFonts w:hAnsi="宋体" w:cs="宋体"/>
                <w:color w:val="auto"/>
                <w:spacing w:val="6"/>
                <w:kern w:val="48"/>
                <w:highlight w:val="none"/>
              </w:rPr>
              <w:t>2、具有独立承担民事责任的能力。</w:t>
            </w:r>
          </w:p>
          <w:p w14:paraId="5F5EED2C">
            <w:pPr>
              <w:pStyle w:val="11"/>
              <w:spacing w:line="360" w:lineRule="exact"/>
              <w:rPr>
                <w:rFonts w:hint="eastAsia" w:hAnsi="宋体" w:cs="宋体"/>
                <w:color w:val="auto"/>
                <w:spacing w:val="6"/>
                <w:kern w:val="48"/>
                <w:highlight w:val="none"/>
              </w:rPr>
            </w:pPr>
            <w:r>
              <w:rPr>
                <w:rFonts w:hAnsi="宋体" w:cs="宋体"/>
                <w:color w:val="auto"/>
                <w:spacing w:val="6"/>
                <w:kern w:val="48"/>
                <w:highlight w:val="none"/>
              </w:rPr>
              <w:t>3、</w:t>
            </w:r>
            <w:r>
              <w:rPr>
                <w:rFonts w:hint="eastAsia" w:hAnsi="宋体" w:cs="宋体"/>
                <w:color w:val="auto"/>
                <w:spacing w:val="6"/>
                <w:kern w:val="48"/>
                <w:highlight w:val="none"/>
              </w:rPr>
              <w:t>在全国投资项目在线审批监管平台备案(备案的专业须包括水运（含港口河海工程）。具有良好的商业信誉和履行合同所必需的设备和专业技术能力。</w:t>
            </w:r>
          </w:p>
          <w:p w14:paraId="57BDA9D8">
            <w:pPr>
              <w:pStyle w:val="11"/>
              <w:spacing w:line="360" w:lineRule="exact"/>
              <w:rPr>
                <w:rFonts w:hAnsi="宋体" w:cs="宋体"/>
                <w:color w:val="auto"/>
                <w:spacing w:val="6"/>
                <w:kern w:val="48"/>
                <w:highlight w:val="none"/>
              </w:rPr>
            </w:pPr>
            <w:r>
              <w:rPr>
                <w:rFonts w:hAnsi="宋体" w:cs="宋体"/>
                <w:color w:val="auto"/>
                <w:spacing w:val="6"/>
                <w:kern w:val="48"/>
                <w:highlight w:val="none"/>
              </w:rPr>
              <w:t>4、参加采购活动前三年内，在经营活动中没有重大违法记录（由竞标人提供证明或采购人在“信用中国”网站查询）。</w:t>
            </w:r>
          </w:p>
          <w:p w14:paraId="1096109E">
            <w:pPr>
              <w:pStyle w:val="11"/>
              <w:spacing w:line="360" w:lineRule="exact"/>
              <w:rPr>
                <w:rFonts w:hint="eastAsia" w:cs="Courier New" w:hAnsiTheme="minorHAnsi"/>
                <w:color w:val="auto"/>
                <w:spacing w:val="0"/>
                <w:kern w:val="2"/>
                <w:highlight w:val="none"/>
              </w:rPr>
            </w:pPr>
            <w:r>
              <w:rPr>
                <w:rFonts w:hAnsi="宋体" w:cs="宋体"/>
                <w:color w:val="auto"/>
                <w:spacing w:val="6"/>
                <w:kern w:val="48"/>
                <w:highlight w:val="none"/>
              </w:rPr>
              <w:t>5、</w:t>
            </w:r>
            <w:r>
              <w:rPr>
                <w:rFonts w:hint="eastAsia" w:hAnsi="宋体" w:cs="宋体"/>
                <w:color w:val="auto"/>
                <w:spacing w:val="6"/>
                <w:kern w:val="48"/>
                <w:highlight w:val="none"/>
              </w:rPr>
              <w:t>近3年内（自2022年1月1日以来）具有相应或类似的工可业绩，并附上相应的合同复印件，需提供1个及以上的服务业绩</w:t>
            </w:r>
            <w:r>
              <w:rPr>
                <w:rFonts w:hAnsi="宋体" w:cs="宋体"/>
                <w:color w:val="auto"/>
                <w:spacing w:val="6"/>
                <w:kern w:val="48"/>
                <w:highlight w:val="none"/>
              </w:rPr>
              <w:t>。</w:t>
            </w:r>
          </w:p>
          <w:p w14:paraId="22299CC9">
            <w:pPr>
              <w:pStyle w:val="11"/>
              <w:spacing w:line="360" w:lineRule="exact"/>
              <w:rPr>
                <w:rFonts w:hint="eastAsia" w:hAnsi="宋体" w:cs="宋体"/>
                <w:color w:val="auto"/>
                <w:spacing w:val="6"/>
                <w:kern w:val="48"/>
                <w:highlight w:val="none"/>
              </w:rPr>
            </w:pPr>
            <w:r>
              <w:rPr>
                <w:rFonts w:hint="eastAsia" w:hAnsi="宋体" w:cs="宋体"/>
                <w:color w:val="auto"/>
                <w:spacing w:val="6"/>
                <w:kern w:val="48"/>
                <w:highlight w:val="none"/>
              </w:rPr>
              <w:t>6</w:t>
            </w:r>
            <w:r>
              <w:rPr>
                <w:rFonts w:hAnsi="宋体" w:cs="宋体"/>
                <w:color w:val="auto"/>
                <w:spacing w:val="6"/>
                <w:kern w:val="48"/>
                <w:highlight w:val="none"/>
              </w:rPr>
              <w:t>、单位负责人为同一人或者存在直接控股、管理关系的不同供应商，不得参加同一合同项下的采购活动。</w:t>
            </w:r>
          </w:p>
          <w:p w14:paraId="31709247">
            <w:pPr>
              <w:pStyle w:val="11"/>
              <w:spacing w:line="360" w:lineRule="exact"/>
              <w:rPr>
                <w:rFonts w:hint="eastAsia" w:hAnsi="宋体" w:cs="宋体"/>
                <w:color w:val="auto"/>
                <w:spacing w:val="6"/>
                <w:kern w:val="48"/>
                <w:highlight w:val="none"/>
              </w:rPr>
            </w:pPr>
            <w:r>
              <w:rPr>
                <w:rFonts w:hint="eastAsia" w:hAnsi="宋体" w:cs="宋体"/>
                <w:color w:val="auto"/>
                <w:spacing w:val="6"/>
                <w:kern w:val="48"/>
                <w:highlight w:val="none"/>
              </w:rPr>
              <w:t>7</w:t>
            </w:r>
            <w:r>
              <w:rPr>
                <w:rFonts w:hAnsi="宋体" w:cs="宋体"/>
                <w:color w:val="auto"/>
                <w:spacing w:val="6"/>
                <w:kern w:val="48"/>
                <w:highlight w:val="none"/>
              </w:rPr>
              <w:t>、法律、行政法规规定的其他条件。</w:t>
            </w:r>
          </w:p>
          <w:p w14:paraId="46A87DAB">
            <w:pPr>
              <w:pStyle w:val="11"/>
              <w:spacing w:line="360" w:lineRule="exact"/>
              <w:rPr>
                <w:rFonts w:hint="eastAsia" w:hAnsi="宋体" w:cs="宋体"/>
                <w:color w:val="auto"/>
                <w:spacing w:val="6"/>
                <w:kern w:val="48"/>
                <w:highlight w:val="none"/>
              </w:rPr>
            </w:pPr>
            <w:r>
              <w:rPr>
                <w:rFonts w:hint="eastAsia" w:hAnsi="宋体" w:cs="宋体"/>
                <w:color w:val="auto"/>
                <w:spacing w:val="6"/>
                <w:kern w:val="48"/>
                <w:highlight w:val="none"/>
              </w:rPr>
              <w:t>8</w:t>
            </w:r>
            <w:r>
              <w:rPr>
                <w:rFonts w:hAnsi="宋体" w:cs="宋体"/>
                <w:color w:val="auto"/>
                <w:spacing w:val="6"/>
                <w:kern w:val="48"/>
                <w:highlight w:val="none"/>
              </w:rPr>
              <w:t>、本项目的特定资格要求：无。</w:t>
            </w:r>
          </w:p>
        </w:tc>
      </w:tr>
      <w:tr w14:paraId="3FF7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D92A19C">
            <w:pPr>
              <w:pStyle w:val="11"/>
              <w:spacing w:line="360" w:lineRule="exact"/>
              <w:jc w:val="center"/>
              <w:rPr>
                <w:rFonts w:hint="eastAsia" w:hAnsi="宋体" w:cs="宋体"/>
                <w:color w:val="auto"/>
                <w:highlight w:val="none"/>
              </w:rPr>
            </w:pPr>
            <w:r>
              <w:rPr>
                <w:rFonts w:hint="eastAsia" w:hAnsi="宋体" w:cs="宋体"/>
                <w:color w:val="auto"/>
                <w:highlight w:val="none"/>
              </w:rPr>
              <w:t>6</w:t>
            </w:r>
          </w:p>
        </w:tc>
        <w:tc>
          <w:tcPr>
            <w:tcW w:w="1711" w:type="dxa"/>
            <w:vAlign w:val="center"/>
          </w:tcPr>
          <w:p w14:paraId="0D4EC6CD">
            <w:pPr>
              <w:pStyle w:val="11"/>
              <w:spacing w:line="360" w:lineRule="exact"/>
              <w:jc w:val="center"/>
              <w:rPr>
                <w:rFonts w:hint="eastAsia" w:hAnsi="宋体" w:cs="宋体"/>
                <w:color w:val="auto"/>
                <w:highlight w:val="none"/>
              </w:rPr>
            </w:pPr>
            <w:r>
              <w:rPr>
                <w:rFonts w:hint="eastAsia" w:hAnsi="宋体" w:cs="宋体"/>
                <w:color w:val="auto"/>
                <w:highlight w:val="none"/>
              </w:rPr>
              <w:t>是否接受联合体竞标</w:t>
            </w:r>
          </w:p>
        </w:tc>
        <w:tc>
          <w:tcPr>
            <w:tcW w:w="6418" w:type="dxa"/>
            <w:vAlign w:val="center"/>
          </w:tcPr>
          <w:p w14:paraId="222D53E2">
            <w:pPr>
              <w:pStyle w:val="11"/>
              <w:spacing w:line="360" w:lineRule="exact"/>
              <w:rPr>
                <w:rFonts w:hint="eastAsia" w:hAnsi="宋体" w:cs="宋体"/>
                <w:color w:val="auto"/>
                <w:highlight w:val="none"/>
              </w:rPr>
            </w:pPr>
            <w:r>
              <w:rPr>
                <w:rFonts w:hint="eastAsia" w:hAnsi="宋体" w:cs="宋体"/>
                <w:color w:val="auto"/>
                <w:highlight w:val="none"/>
              </w:rPr>
              <w:sym w:font="Wingdings" w:char="00A8"/>
            </w:r>
            <w:r>
              <w:rPr>
                <w:rFonts w:hint="eastAsia" w:hAnsi="宋体" w:cs="宋体"/>
                <w:color w:val="auto"/>
                <w:highlight w:val="none"/>
              </w:rPr>
              <w:t xml:space="preserve">接受联合体竞标  </w:t>
            </w:r>
            <w:r>
              <w:rPr>
                <w:rFonts w:hint="eastAsia" w:hAnsi="宋体" w:cs="宋体"/>
                <w:color w:val="auto"/>
                <w:highlight w:val="none"/>
              </w:rPr>
              <w:sym w:font="Wingdings" w:char="00FE"/>
            </w:r>
            <w:r>
              <w:rPr>
                <w:rFonts w:hint="eastAsia" w:hAnsi="宋体" w:cs="宋体"/>
                <w:color w:val="auto"/>
                <w:highlight w:val="none"/>
              </w:rPr>
              <w:t>不接受联合体竞标</w:t>
            </w:r>
          </w:p>
        </w:tc>
      </w:tr>
      <w:tr w14:paraId="3D35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DE1287">
            <w:pPr>
              <w:pStyle w:val="11"/>
              <w:spacing w:line="360" w:lineRule="exact"/>
              <w:jc w:val="center"/>
              <w:rPr>
                <w:rFonts w:hint="eastAsia" w:hAnsi="宋体" w:cs="宋体"/>
                <w:color w:val="auto"/>
                <w:highlight w:val="none"/>
              </w:rPr>
            </w:pPr>
            <w:r>
              <w:rPr>
                <w:rFonts w:hint="eastAsia" w:hAnsi="宋体" w:cs="宋体"/>
                <w:color w:val="auto"/>
                <w:highlight w:val="none"/>
              </w:rPr>
              <w:t>7</w:t>
            </w:r>
          </w:p>
        </w:tc>
        <w:tc>
          <w:tcPr>
            <w:tcW w:w="1711" w:type="dxa"/>
            <w:vAlign w:val="center"/>
          </w:tcPr>
          <w:p w14:paraId="6B7974EB">
            <w:pPr>
              <w:pStyle w:val="11"/>
              <w:spacing w:line="360" w:lineRule="exact"/>
              <w:jc w:val="center"/>
              <w:rPr>
                <w:rFonts w:hint="eastAsia" w:hAnsi="宋体" w:cs="宋体"/>
                <w:color w:val="auto"/>
                <w:highlight w:val="none"/>
              </w:rPr>
            </w:pPr>
            <w:r>
              <w:rPr>
                <w:rFonts w:hint="eastAsia" w:hAnsi="宋体" w:cs="宋体"/>
                <w:color w:val="auto"/>
                <w:highlight w:val="none"/>
              </w:rPr>
              <w:t>响应文件份数</w:t>
            </w:r>
          </w:p>
        </w:tc>
        <w:tc>
          <w:tcPr>
            <w:tcW w:w="6418" w:type="dxa"/>
            <w:vAlign w:val="center"/>
          </w:tcPr>
          <w:p w14:paraId="2D875E33">
            <w:pPr>
              <w:pStyle w:val="11"/>
              <w:spacing w:line="360" w:lineRule="exact"/>
              <w:rPr>
                <w:rFonts w:hint="eastAsia"/>
                <w:color w:val="auto"/>
                <w:highlight w:val="none"/>
              </w:rPr>
            </w:pPr>
            <w:r>
              <w:rPr>
                <w:rFonts w:hint="eastAsia"/>
                <w:color w:val="auto"/>
                <w:highlight w:val="none"/>
              </w:rPr>
              <w:t>响应文件：</w:t>
            </w:r>
            <w:r>
              <w:rPr>
                <w:rFonts w:hint="eastAsia"/>
                <w:b/>
                <w:bCs/>
                <w:color w:val="auto"/>
                <w:highlight w:val="none"/>
              </w:rPr>
              <w:t>正本1份，副本1份</w:t>
            </w:r>
          </w:p>
        </w:tc>
      </w:tr>
      <w:tr w14:paraId="6F12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90A3435">
            <w:pPr>
              <w:pStyle w:val="11"/>
              <w:spacing w:line="360" w:lineRule="exact"/>
              <w:jc w:val="center"/>
              <w:rPr>
                <w:rFonts w:hint="eastAsia" w:hAnsi="宋体" w:cs="宋体"/>
                <w:color w:val="auto"/>
                <w:highlight w:val="none"/>
              </w:rPr>
            </w:pPr>
            <w:r>
              <w:rPr>
                <w:rFonts w:hint="eastAsia" w:hAnsi="宋体" w:cs="宋体"/>
                <w:color w:val="auto"/>
                <w:highlight w:val="none"/>
              </w:rPr>
              <w:t>8</w:t>
            </w:r>
          </w:p>
        </w:tc>
        <w:tc>
          <w:tcPr>
            <w:tcW w:w="1711" w:type="dxa"/>
            <w:vAlign w:val="center"/>
          </w:tcPr>
          <w:p w14:paraId="2781A85A">
            <w:pPr>
              <w:pStyle w:val="11"/>
              <w:spacing w:line="360" w:lineRule="exact"/>
              <w:jc w:val="center"/>
              <w:rPr>
                <w:rFonts w:hint="eastAsia" w:hAnsi="宋体" w:cs="宋体"/>
                <w:color w:val="auto"/>
                <w:highlight w:val="none"/>
              </w:rPr>
            </w:pPr>
            <w:r>
              <w:rPr>
                <w:rFonts w:hint="eastAsia" w:hAnsi="宋体" w:cs="宋体"/>
                <w:color w:val="auto"/>
                <w:highlight w:val="none"/>
              </w:rPr>
              <w:t>评审方法</w:t>
            </w:r>
          </w:p>
        </w:tc>
        <w:tc>
          <w:tcPr>
            <w:tcW w:w="6418" w:type="dxa"/>
            <w:vAlign w:val="center"/>
          </w:tcPr>
          <w:p w14:paraId="34244908">
            <w:pPr>
              <w:pStyle w:val="11"/>
              <w:spacing w:line="360" w:lineRule="exact"/>
              <w:rPr>
                <w:rFonts w:hint="eastAsia" w:hAnsi="宋体" w:cs="宋体"/>
                <w:color w:val="auto"/>
                <w:highlight w:val="none"/>
              </w:rPr>
            </w:pPr>
            <w:r>
              <w:rPr>
                <w:rFonts w:hint="eastAsia" w:hAnsi="宋体" w:cs="宋体"/>
                <w:b/>
                <w:bCs/>
                <w:color w:val="auto"/>
                <w:highlight w:val="none"/>
              </w:rPr>
              <w:t>综合评估法</w:t>
            </w:r>
          </w:p>
        </w:tc>
      </w:tr>
      <w:tr w14:paraId="1479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347434D2">
            <w:pPr>
              <w:pStyle w:val="11"/>
              <w:spacing w:line="360" w:lineRule="exact"/>
              <w:jc w:val="center"/>
              <w:rPr>
                <w:rFonts w:hint="eastAsia" w:hAnsi="宋体" w:cs="宋体"/>
                <w:color w:val="auto"/>
                <w:highlight w:val="none"/>
              </w:rPr>
            </w:pPr>
            <w:r>
              <w:rPr>
                <w:rFonts w:hint="eastAsia" w:hAnsi="宋体" w:cs="宋体"/>
                <w:color w:val="auto"/>
                <w:highlight w:val="none"/>
              </w:rPr>
              <w:t>9</w:t>
            </w:r>
          </w:p>
        </w:tc>
        <w:tc>
          <w:tcPr>
            <w:tcW w:w="1711" w:type="dxa"/>
            <w:vAlign w:val="center"/>
          </w:tcPr>
          <w:p w14:paraId="691B323B">
            <w:pPr>
              <w:pStyle w:val="11"/>
              <w:spacing w:line="360" w:lineRule="exact"/>
              <w:jc w:val="center"/>
              <w:rPr>
                <w:rFonts w:hint="eastAsia" w:hAnsi="宋体" w:cs="宋体"/>
                <w:color w:val="auto"/>
                <w:highlight w:val="none"/>
              </w:rPr>
            </w:pPr>
            <w:r>
              <w:rPr>
                <w:rFonts w:hint="eastAsia" w:hAnsi="宋体" w:cs="宋体"/>
                <w:color w:val="auto"/>
                <w:highlight w:val="none"/>
              </w:rPr>
              <w:t>竞标有效期</w:t>
            </w:r>
          </w:p>
        </w:tc>
        <w:tc>
          <w:tcPr>
            <w:tcW w:w="6418" w:type="dxa"/>
            <w:vAlign w:val="center"/>
          </w:tcPr>
          <w:p w14:paraId="5362E862">
            <w:pPr>
              <w:pStyle w:val="11"/>
              <w:spacing w:line="360" w:lineRule="exact"/>
              <w:rPr>
                <w:rFonts w:hint="eastAsia" w:hAnsi="宋体" w:cs="宋体"/>
                <w:color w:val="auto"/>
                <w:highlight w:val="none"/>
              </w:rPr>
            </w:pPr>
            <w:r>
              <w:rPr>
                <w:rFonts w:hint="eastAsia" w:hAnsi="宋体" w:cs="宋体"/>
                <w:color w:val="auto"/>
                <w:highlight w:val="none"/>
              </w:rPr>
              <w:t>自竞标截止时间起60天</w:t>
            </w:r>
          </w:p>
        </w:tc>
      </w:tr>
      <w:tr w14:paraId="7664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B1C7B4">
            <w:pPr>
              <w:pStyle w:val="11"/>
              <w:spacing w:line="360" w:lineRule="exact"/>
              <w:jc w:val="center"/>
              <w:rPr>
                <w:rFonts w:hint="eastAsia" w:hAnsi="宋体" w:cs="宋体"/>
                <w:color w:val="auto"/>
                <w:highlight w:val="none"/>
              </w:rPr>
            </w:pPr>
            <w:r>
              <w:rPr>
                <w:rFonts w:hint="eastAsia" w:hAnsi="宋体" w:cs="宋体"/>
                <w:color w:val="auto"/>
                <w:highlight w:val="none"/>
              </w:rPr>
              <w:t>10</w:t>
            </w:r>
          </w:p>
        </w:tc>
        <w:tc>
          <w:tcPr>
            <w:tcW w:w="1711" w:type="dxa"/>
            <w:vAlign w:val="center"/>
          </w:tcPr>
          <w:p w14:paraId="76470773">
            <w:pPr>
              <w:pStyle w:val="11"/>
              <w:spacing w:line="360" w:lineRule="exact"/>
              <w:jc w:val="center"/>
              <w:rPr>
                <w:rFonts w:hint="eastAsia" w:hAnsi="宋体" w:cs="宋体"/>
                <w:color w:val="auto"/>
                <w:highlight w:val="none"/>
              </w:rPr>
            </w:pPr>
            <w:r>
              <w:rPr>
                <w:rFonts w:hint="eastAsia" w:hAnsi="宋体" w:cs="宋体"/>
                <w:color w:val="auto"/>
                <w:highlight w:val="none"/>
              </w:rPr>
              <w:t>竞标保证金金额</w:t>
            </w:r>
          </w:p>
        </w:tc>
        <w:tc>
          <w:tcPr>
            <w:tcW w:w="6418" w:type="dxa"/>
            <w:vAlign w:val="center"/>
          </w:tcPr>
          <w:p w14:paraId="1DF5B66C">
            <w:pPr>
              <w:pStyle w:val="11"/>
              <w:spacing w:line="360" w:lineRule="exact"/>
              <w:rPr>
                <w:rFonts w:hint="eastAsia" w:hAnsi="宋体" w:cs="宋体"/>
                <w:color w:val="auto"/>
                <w:highlight w:val="none"/>
              </w:rPr>
            </w:pPr>
            <w:r>
              <w:rPr>
                <w:rFonts w:hint="eastAsia" w:hAnsi="宋体" w:cs="宋体"/>
                <w:color w:val="auto"/>
                <w:spacing w:val="6"/>
                <w:kern w:val="48"/>
                <w:highlight w:val="none"/>
              </w:rPr>
              <w:t>无</w:t>
            </w:r>
          </w:p>
        </w:tc>
      </w:tr>
      <w:tr w14:paraId="7B29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9366CDA">
            <w:pPr>
              <w:pStyle w:val="11"/>
              <w:spacing w:line="360" w:lineRule="exact"/>
              <w:jc w:val="center"/>
              <w:rPr>
                <w:rFonts w:hint="eastAsia" w:hAnsi="宋体" w:cs="宋体"/>
                <w:color w:val="auto"/>
                <w:highlight w:val="none"/>
              </w:rPr>
            </w:pPr>
            <w:r>
              <w:rPr>
                <w:rFonts w:hint="eastAsia" w:hAnsi="宋体" w:cs="宋体"/>
                <w:color w:val="auto"/>
                <w:highlight w:val="none"/>
              </w:rPr>
              <w:t>11</w:t>
            </w:r>
          </w:p>
        </w:tc>
        <w:tc>
          <w:tcPr>
            <w:tcW w:w="1711" w:type="dxa"/>
            <w:vAlign w:val="center"/>
          </w:tcPr>
          <w:p w14:paraId="37FACDA0">
            <w:pPr>
              <w:pStyle w:val="11"/>
              <w:spacing w:line="360" w:lineRule="exact"/>
              <w:jc w:val="center"/>
              <w:rPr>
                <w:rFonts w:hint="eastAsia" w:hAnsi="宋体" w:cs="宋体"/>
                <w:color w:val="auto"/>
                <w:highlight w:val="none"/>
              </w:rPr>
            </w:pPr>
            <w:r>
              <w:rPr>
                <w:rFonts w:hint="eastAsia" w:hAnsi="宋体" w:cs="宋体"/>
                <w:color w:val="auto"/>
                <w:highlight w:val="none"/>
              </w:rPr>
              <w:t>竞标截止时间</w:t>
            </w:r>
          </w:p>
        </w:tc>
        <w:tc>
          <w:tcPr>
            <w:tcW w:w="6418" w:type="dxa"/>
            <w:vAlign w:val="center"/>
          </w:tcPr>
          <w:p w14:paraId="2BAF324B">
            <w:pPr>
              <w:pStyle w:val="11"/>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78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3A814BB">
            <w:pPr>
              <w:pStyle w:val="11"/>
              <w:spacing w:line="360" w:lineRule="exact"/>
              <w:jc w:val="center"/>
              <w:rPr>
                <w:rFonts w:hint="eastAsia" w:hAnsi="宋体" w:cs="宋体"/>
                <w:color w:val="auto"/>
                <w:highlight w:val="none"/>
              </w:rPr>
            </w:pPr>
            <w:r>
              <w:rPr>
                <w:rFonts w:hint="eastAsia" w:hAnsi="宋体" w:cs="宋体"/>
                <w:color w:val="auto"/>
                <w:highlight w:val="none"/>
              </w:rPr>
              <w:t>12</w:t>
            </w:r>
          </w:p>
        </w:tc>
        <w:tc>
          <w:tcPr>
            <w:tcW w:w="1711" w:type="dxa"/>
            <w:vAlign w:val="center"/>
          </w:tcPr>
          <w:p w14:paraId="12302C51">
            <w:pPr>
              <w:pStyle w:val="11"/>
              <w:spacing w:line="360" w:lineRule="exact"/>
              <w:jc w:val="center"/>
              <w:rPr>
                <w:rFonts w:hint="eastAsia" w:hAnsi="宋体" w:cs="宋体"/>
                <w:color w:val="auto"/>
                <w:highlight w:val="none"/>
              </w:rPr>
            </w:pPr>
            <w:r>
              <w:rPr>
                <w:rFonts w:hint="eastAsia" w:hAnsi="宋体" w:cs="宋体"/>
                <w:color w:val="auto"/>
                <w:highlight w:val="none"/>
              </w:rPr>
              <w:t>响应文件提交</w:t>
            </w:r>
          </w:p>
          <w:p w14:paraId="5D20E5EF">
            <w:pPr>
              <w:pStyle w:val="11"/>
              <w:spacing w:line="360" w:lineRule="exact"/>
              <w:jc w:val="center"/>
              <w:rPr>
                <w:rFonts w:hint="eastAsia" w:hAnsi="宋体" w:cs="宋体"/>
                <w:color w:val="auto"/>
                <w:highlight w:val="none"/>
              </w:rPr>
            </w:pPr>
            <w:r>
              <w:rPr>
                <w:rFonts w:hint="eastAsia" w:hAnsi="宋体" w:cs="宋体"/>
                <w:color w:val="auto"/>
                <w:highlight w:val="none"/>
              </w:rPr>
              <w:t>截止时间和地点</w:t>
            </w:r>
          </w:p>
        </w:tc>
        <w:tc>
          <w:tcPr>
            <w:tcW w:w="6418" w:type="dxa"/>
            <w:vAlign w:val="center"/>
          </w:tcPr>
          <w:p w14:paraId="5221D8BE">
            <w:pPr>
              <w:pStyle w:val="11"/>
              <w:spacing w:line="360" w:lineRule="exact"/>
              <w:rPr>
                <w:rFonts w:hint="eastAsia"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1089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2659D">
            <w:pPr>
              <w:pStyle w:val="11"/>
              <w:spacing w:line="360" w:lineRule="exact"/>
              <w:jc w:val="center"/>
              <w:rPr>
                <w:rFonts w:hint="eastAsia" w:hAnsi="宋体" w:cs="宋体"/>
                <w:color w:val="auto"/>
                <w:highlight w:val="none"/>
              </w:rPr>
            </w:pPr>
            <w:r>
              <w:rPr>
                <w:rFonts w:hint="eastAsia" w:hAnsi="宋体" w:cs="宋体"/>
                <w:color w:val="auto"/>
                <w:highlight w:val="none"/>
              </w:rPr>
              <w:t>13</w:t>
            </w:r>
          </w:p>
        </w:tc>
        <w:tc>
          <w:tcPr>
            <w:tcW w:w="1711" w:type="dxa"/>
            <w:vAlign w:val="center"/>
          </w:tcPr>
          <w:p w14:paraId="68F11E29">
            <w:pPr>
              <w:pStyle w:val="11"/>
              <w:spacing w:line="360" w:lineRule="exact"/>
              <w:jc w:val="center"/>
              <w:rPr>
                <w:rFonts w:hint="eastAsia" w:hAnsi="宋体" w:cs="宋体"/>
                <w:color w:val="auto"/>
                <w:highlight w:val="none"/>
              </w:rPr>
            </w:pPr>
            <w:r>
              <w:rPr>
                <w:rFonts w:hint="eastAsia" w:hAnsi="宋体" w:cs="宋体"/>
                <w:color w:val="auto"/>
                <w:highlight w:val="none"/>
              </w:rPr>
              <w:t>开标时间和地点</w:t>
            </w:r>
          </w:p>
        </w:tc>
        <w:tc>
          <w:tcPr>
            <w:tcW w:w="6418" w:type="dxa"/>
            <w:vAlign w:val="center"/>
          </w:tcPr>
          <w:p w14:paraId="051EFAD7">
            <w:pPr>
              <w:pStyle w:val="11"/>
              <w:spacing w:line="360" w:lineRule="exact"/>
              <w:rPr>
                <w:rFonts w:hint="eastAsia" w:hAnsi="宋体" w:cs="宋体"/>
                <w:color w:val="auto"/>
                <w:highlight w:val="none"/>
              </w:rPr>
            </w:pPr>
            <w:r>
              <w:rPr>
                <w:rFonts w:hint="eastAsia" w:hAnsi="宋体" w:cs="宋体"/>
                <w:color w:val="auto"/>
                <w:highlight w:val="none"/>
              </w:rPr>
              <w:t>供应商不需要到达开标现场。</w:t>
            </w:r>
          </w:p>
        </w:tc>
      </w:tr>
      <w:tr w14:paraId="6C8E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15CF63B">
            <w:pPr>
              <w:pStyle w:val="11"/>
              <w:adjustRightInd w:val="0"/>
              <w:spacing w:line="360" w:lineRule="exact"/>
              <w:jc w:val="center"/>
              <w:rPr>
                <w:rFonts w:hint="eastAsia" w:hAnsi="宋体" w:cs="宋体"/>
                <w:color w:val="auto"/>
                <w:highlight w:val="none"/>
              </w:rPr>
            </w:pPr>
            <w:r>
              <w:rPr>
                <w:rFonts w:hint="eastAsia" w:hAnsi="宋体" w:cs="宋体"/>
                <w:color w:val="auto"/>
                <w:highlight w:val="none"/>
              </w:rPr>
              <w:t>14</w:t>
            </w:r>
          </w:p>
        </w:tc>
        <w:tc>
          <w:tcPr>
            <w:tcW w:w="1711" w:type="dxa"/>
            <w:vAlign w:val="center"/>
          </w:tcPr>
          <w:p w14:paraId="365EFF17">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756CDE08">
            <w:pPr>
              <w:pStyle w:val="11"/>
              <w:spacing w:line="360" w:lineRule="exact"/>
              <w:rPr>
                <w:rFonts w:hint="eastAsia" w:hAnsi="宋体" w:cs="宋体"/>
                <w:color w:val="auto"/>
                <w:highlight w:val="none"/>
              </w:rPr>
            </w:pPr>
            <w:r>
              <w:rPr>
                <w:rFonts w:hint="eastAsia" w:hAnsi="宋体" w:cs="宋体"/>
                <w:color w:val="auto"/>
                <w:highlight w:val="none"/>
              </w:rPr>
              <w:t>无</w:t>
            </w:r>
          </w:p>
        </w:tc>
      </w:tr>
    </w:tbl>
    <w:p w14:paraId="40458C3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221917">
      <w:pPr>
        <w:pStyle w:val="42"/>
        <w:spacing w:before="120"/>
        <w:rPr>
          <w:color w:val="auto"/>
          <w:highlight w:val="none"/>
          <w:lang w:bidi="zh-CN"/>
        </w:rPr>
      </w:pPr>
      <w:r>
        <w:rPr>
          <w:color w:val="auto"/>
          <w:highlight w:val="none"/>
        </w:rPr>
        <w:t>一、</w:t>
      </w:r>
      <w:r>
        <w:rPr>
          <w:color w:val="auto"/>
          <w:highlight w:val="none"/>
          <w:lang w:bidi="zh-CN"/>
        </w:rPr>
        <w:t>总则</w:t>
      </w:r>
    </w:p>
    <w:p w14:paraId="022956C9">
      <w:pPr>
        <w:pStyle w:val="43"/>
        <w:spacing w:before="120" w:after="120"/>
        <w:rPr>
          <w:color w:val="auto"/>
          <w:highlight w:val="none"/>
        </w:rPr>
      </w:pPr>
      <w:r>
        <w:rPr>
          <w:rFonts w:hint="default"/>
          <w:color w:val="auto"/>
          <w:highlight w:val="none"/>
        </w:rPr>
        <w:t>1.项目概况</w:t>
      </w:r>
    </w:p>
    <w:p w14:paraId="06F2FED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3326485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5EB1BC6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须知前附表。</w:t>
      </w:r>
    </w:p>
    <w:p w14:paraId="6394F28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文件的时间、地点、方式：见供应商须知前附表。</w:t>
      </w:r>
    </w:p>
    <w:p w14:paraId="6429DF71">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1.5采购文件：是指采购人为完成采购活动所制定的文件，包括价格性文件内容和商务性文件内容（包括但不限于综合评估法采购文件、澄清或者更正公告等）。</w:t>
      </w:r>
    </w:p>
    <w:p w14:paraId="356DD22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1.6供应商：是指有能力向采购人提供符合本项目技术规格要求的货物、工程、服务的法人、其他组织和自然人。</w:t>
      </w:r>
    </w:p>
    <w:p w14:paraId="512530A3">
      <w:pPr>
        <w:pStyle w:val="43"/>
        <w:spacing w:before="120" w:after="120"/>
        <w:rPr>
          <w:color w:val="auto"/>
          <w:highlight w:val="none"/>
        </w:rPr>
      </w:pPr>
      <w:r>
        <w:rPr>
          <w:rFonts w:hint="default"/>
          <w:color w:val="auto"/>
          <w:highlight w:val="none"/>
        </w:rPr>
        <w:t>2.采购信息发布媒体：</w:t>
      </w:r>
    </w:p>
    <w:p w14:paraId="1AC7B5B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rPr>
        <w:t>http://www.qzmktjt.com/</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7A92A815">
      <w:pPr>
        <w:pStyle w:val="43"/>
        <w:spacing w:before="120" w:after="120"/>
        <w:rPr>
          <w:color w:val="auto"/>
          <w:highlight w:val="none"/>
        </w:rPr>
      </w:pPr>
      <w:r>
        <w:rPr>
          <w:rFonts w:hint="default"/>
          <w:color w:val="auto"/>
          <w:highlight w:val="none"/>
        </w:rPr>
        <w:t>3.</w:t>
      </w:r>
      <w:r>
        <w:rPr>
          <w:rFonts w:hint="default"/>
          <w:color w:val="auto"/>
          <w:szCs w:val="24"/>
          <w:highlight w:val="none"/>
        </w:rPr>
        <w:t>供应商</w:t>
      </w:r>
      <w:r>
        <w:rPr>
          <w:rFonts w:hint="default"/>
          <w:color w:val="auto"/>
          <w:highlight w:val="none"/>
        </w:rPr>
        <w:t>资格要求：</w:t>
      </w:r>
    </w:p>
    <w:p w14:paraId="67472AD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3.1</w:t>
      </w:r>
      <w:r>
        <w:rPr>
          <w:rFonts w:ascii="宋体" w:hAnsi="宋体" w:eastAsia="宋体" w:cs="宋体"/>
          <w:color w:val="auto"/>
          <w:sz w:val="24"/>
          <w:szCs w:val="24"/>
          <w:highlight w:val="none"/>
          <w:lang w:bidi="zh-CN"/>
        </w:rPr>
        <w:t>供应商的资格条件详见“供应商须知前附表”。</w:t>
      </w:r>
    </w:p>
    <w:p w14:paraId="30431B4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197B1E5C">
      <w:pPr>
        <w:pStyle w:val="43"/>
        <w:spacing w:before="120" w:after="120"/>
        <w:rPr>
          <w:color w:val="auto"/>
          <w:highlight w:val="none"/>
        </w:rPr>
      </w:pPr>
      <w:r>
        <w:rPr>
          <w:rFonts w:hint="default"/>
          <w:color w:val="auto"/>
          <w:highlight w:val="none"/>
        </w:rPr>
        <w:t>4.费用承担</w:t>
      </w:r>
    </w:p>
    <w:p w14:paraId="23486A8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2C2C1609">
      <w:pPr>
        <w:pStyle w:val="43"/>
        <w:spacing w:before="120" w:after="120"/>
        <w:rPr>
          <w:color w:val="auto"/>
          <w:highlight w:val="none"/>
        </w:rPr>
      </w:pPr>
      <w:r>
        <w:rPr>
          <w:rFonts w:hint="default"/>
          <w:color w:val="auto"/>
          <w:highlight w:val="none"/>
        </w:rPr>
        <w:t>5.联合体竞标</w:t>
      </w:r>
    </w:p>
    <w:p w14:paraId="3256324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详见“供应商须知前附表”。</w:t>
      </w:r>
    </w:p>
    <w:p w14:paraId="2FD4CEC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第三章供应商须知“供应商资格要求”</w:t>
      </w:r>
      <w:r>
        <w:rPr>
          <w:rFonts w:ascii="宋体" w:hAnsi="宋体" w:eastAsia="宋体" w:cs="宋体"/>
          <w:color w:val="auto"/>
          <w:sz w:val="24"/>
          <w:szCs w:val="24"/>
          <w:highlight w:val="none"/>
          <w:lang w:bidi="zh-CN"/>
        </w:rPr>
        <w:t>。</w:t>
      </w:r>
    </w:p>
    <w:p w14:paraId="120D661D">
      <w:pPr>
        <w:pStyle w:val="43"/>
        <w:spacing w:before="120" w:after="120"/>
        <w:rPr>
          <w:color w:val="auto"/>
          <w:highlight w:val="none"/>
        </w:rPr>
      </w:pPr>
      <w:r>
        <w:rPr>
          <w:rFonts w:hint="default"/>
          <w:color w:val="auto"/>
          <w:highlight w:val="none"/>
        </w:rPr>
        <w:t>6.转包与分包</w:t>
      </w:r>
    </w:p>
    <w:p w14:paraId="2713146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6.1本项目不允许转包。</w:t>
      </w:r>
    </w:p>
    <w:p w14:paraId="220220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本项目不允许违法分包。</w:t>
      </w:r>
    </w:p>
    <w:p w14:paraId="46A42A6E">
      <w:pPr>
        <w:pStyle w:val="43"/>
        <w:spacing w:before="120" w:after="120"/>
        <w:rPr>
          <w:color w:val="auto"/>
          <w:highlight w:val="none"/>
        </w:rPr>
      </w:pPr>
      <w:r>
        <w:rPr>
          <w:color w:val="auto"/>
          <w:highlight w:val="none"/>
        </w:rPr>
        <w:t>7.</w:t>
      </w:r>
      <w:r>
        <w:rPr>
          <w:rFonts w:hint="default"/>
          <w:color w:val="auto"/>
          <w:highlight w:val="none"/>
        </w:rPr>
        <w:t>语言文字</w:t>
      </w:r>
    </w:p>
    <w:p w14:paraId="22FC967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24A779">
      <w:pPr>
        <w:pStyle w:val="43"/>
        <w:spacing w:before="120" w:after="120"/>
        <w:rPr>
          <w:color w:val="auto"/>
          <w:highlight w:val="none"/>
        </w:rPr>
      </w:pPr>
      <w:r>
        <w:rPr>
          <w:color w:val="auto"/>
          <w:highlight w:val="none"/>
        </w:rPr>
        <w:t>8.</w:t>
      </w:r>
      <w:r>
        <w:rPr>
          <w:rFonts w:hint="default"/>
          <w:color w:val="auto"/>
          <w:highlight w:val="none"/>
        </w:rPr>
        <w:t>计量单位</w:t>
      </w:r>
    </w:p>
    <w:p w14:paraId="4C39A3C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A4DB6F4">
      <w:pPr>
        <w:pStyle w:val="43"/>
        <w:spacing w:before="120" w:after="120"/>
        <w:rPr>
          <w:color w:val="auto"/>
          <w:highlight w:val="none"/>
        </w:rPr>
      </w:pPr>
      <w:r>
        <w:rPr>
          <w:color w:val="auto"/>
          <w:highlight w:val="none"/>
        </w:rPr>
        <w:t>9.否决竞标条件</w:t>
      </w:r>
    </w:p>
    <w:p w14:paraId="7270936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63D45579">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9.1.1供应商直接或者间接从采购人或者采购代理机构处获得其他供应商的相关情况并修改其响应文件；</w:t>
      </w:r>
    </w:p>
    <w:p w14:paraId="63DFE87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9.1.2供应商按照采购人或者采购代理机构的授意撤换、修改响应文件；</w:t>
      </w:r>
    </w:p>
    <w:p w14:paraId="1FE6BB9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9.1.3供应商之间协商报价、技术方案等响应文件的实质性内容；</w:t>
      </w:r>
    </w:p>
    <w:p w14:paraId="71B80BF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9.1.4属于同一集团、协会、商会等组织成员的供应商按照该组织要求协同参加采购活动；</w:t>
      </w:r>
    </w:p>
    <w:p w14:paraId="3CB0CB3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9.1.5供应商之间事先约定由某一特定供应商成交；</w:t>
      </w:r>
    </w:p>
    <w:p w14:paraId="6570E2C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9.1.6供应商之间商定部分供应商放弃参加采购活动或者放弃成交；</w:t>
      </w:r>
    </w:p>
    <w:p w14:paraId="36B9F345">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9.1.7供应商与采购人或者采购代理机构之间、供应商相互之间，为谋求特定供应商成交或者排斥其他供应商的其他串通行为。</w:t>
      </w:r>
    </w:p>
    <w:p w14:paraId="16B6704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6FFD9E2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6FA8C92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393ADE8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2779B6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6191F81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37E7683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9.2.6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供应商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396DCD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0DA3783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53482B8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12BAA77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1DB68C3E">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7F2EF9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9.3.5供应商递交两份或多份内容不同的响应文件，或在一份响应文件中对同一采购项目报有两个或多个报价，且未声明哪一个有效，按采购文件规定提交备选投标方案的除外；</w:t>
      </w:r>
    </w:p>
    <w:p w14:paraId="48254D5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9.3.6供应商不按评审委员会要求澄清、说明或补正的；</w:t>
      </w:r>
    </w:p>
    <w:p w14:paraId="5A15711A">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9.3.7未按采购文件要求提交保证金的；</w:t>
      </w:r>
    </w:p>
    <w:p w14:paraId="03A0D28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9.3.8联合体竞标未附联合体各方共同投标协议的。</w:t>
      </w:r>
    </w:p>
    <w:p w14:paraId="4BB87375">
      <w:pPr>
        <w:pStyle w:val="43"/>
        <w:spacing w:before="120" w:after="120"/>
        <w:rPr>
          <w:color w:val="auto"/>
          <w:highlight w:val="none"/>
        </w:rPr>
      </w:pPr>
      <w:r>
        <w:rPr>
          <w:color w:val="auto"/>
          <w:highlight w:val="none"/>
        </w:rPr>
        <w:t>10.</w:t>
      </w:r>
      <w:r>
        <w:rPr>
          <w:rFonts w:hint="default"/>
          <w:color w:val="auto"/>
          <w:highlight w:val="none"/>
        </w:rPr>
        <w:t>采购人员及相关人员与供应商有下列利害关系之一的，应当回避：</w:t>
      </w:r>
    </w:p>
    <w:p w14:paraId="7E322C1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10.1</w:t>
      </w:r>
      <w:r>
        <w:rPr>
          <w:rFonts w:ascii="宋体" w:hAnsi="宋体" w:eastAsia="宋体" w:cs="宋体"/>
          <w:color w:val="auto"/>
          <w:sz w:val="24"/>
          <w:szCs w:val="24"/>
          <w:highlight w:val="none"/>
          <w:lang w:bidi="zh-CN"/>
        </w:rPr>
        <w:t>参加采购活动前3年内与供应商存在劳动关系；</w:t>
      </w:r>
    </w:p>
    <w:p w14:paraId="65D341D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10.2</w:t>
      </w:r>
      <w:r>
        <w:rPr>
          <w:rFonts w:ascii="宋体" w:hAnsi="宋体" w:eastAsia="宋体" w:cs="宋体"/>
          <w:color w:val="auto"/>
          <w:sz w:val="24"/>
          <w:szCs w:val="24"/>
          <w:highlight w:val="none"/>
          <w:lang w:bidi="zh-CN"/>
        </w:rPr>
        <w:t>参加采购活动前3年内担任供应商的董事、监事；</w:t>
      </w:r>
    </w:p>
    <w:p w14:paraId="749248FF">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10.3</w:t>
      </w:r>
      <w:r>
        <w:rPr>
          <w:rFonts w:ascii="宋体" w:hAnsi="宋体" w:eastAsia="宋体" w:cs="宋体"/>
          <w:color w:val="auto"/>
          <w:sz w:val="24"/>
          <w:szCs w:val="24"/>
          <w:highlight w:val="none"/>
          <w:lang w:bidi="zh-CN"/>
        </w:rPr>
        <w:t>参加采购活动前3年内是供应商的控股股东或者实际控制人；</w:t>
      </w:r>
    </w:p>
    <w:p w14:paraId="2B0741B2">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10.4</w:t>
      </w:r>
      <w:r>
        <w:rPr>
          <w:rFonts w:ascii="宋体" w:hAnsi="宋体" w:eastAsia="宋体" w:cs="宋体"/>
          <w:color w:val="auto"/>
          <w:sz w:val="24"/>
          <w:szCs w:val="24"/>
          <w:highlight w:val="none"/>
          <w:lang w:bidi="zh-CN"/>
        </w:rPr>
        <w:t>与供应商的法定代表人或者负责人有夫妻、直系血亲、三代以内旁系血亲或者近姻亲关系；</w:t>
      </w:r>
    </w:p>
    <w:p w14:paraId="5070023C">
      <w:pPr>
        <w:adjustRightInd w:val="0"/>
        <w:snapToGrid w:val="0"/>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10.5</w:t>
      </w:r>
      <w:r>
        <w:rPr>
          <w:rFonts w:ascii="宋体" w:hAnsi="宋体" w:eastAsia="宋体" w:cs="宋体"/>
          <w:color w:val="auto"/>
          <w:sz w:val="24"/>
          <w:szCs w:val="24"/>
          <w:highlight w:val="none"/>
          <w:lang w:bidi="zh-CN"/>
        </w:rPr>
        <w:t>与供应商有其他可能影响采购活动公平、公正进行的关系。</w:t>
      </w:r>
    </w:p>
    <w:p w14:paraId="741296F4">
      <w:pPr>
        <w:adjustRightInd w:val="0"/>
        <w:snapToGrid w:val="0"/>
        <w:ind w:firstLine="480" w:firstLineChars="200"/>
        <w:jc w:val="left"/>
        <w:rPr>
          <w:rFonts w:hint="eastAsia"/>
          <w:color w:val="auto"/>
          <w:highlight w:val="none"/>
        </w:rPr>
      </w:pPr>
      <w:r>
        <w:rPr>
          <w:rFonts w:ascii="宋体" w:hAnsi="宋体" w:eastAsia="宋体" w:cs="宋体"/>
          <w:color w:val="auto"/>
          <w:sz w:val="24"/>
          <w:szCs w:val="24"/>
          <w:highlight w:val="none"/>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83602B5">
      <w:pPr>
        <w:pStyle w:val="42"/>
        <w:spacing w:before="120"/>
        <w:rPr>
          <w:color w:val="auto"/>
          <w:highlight w:val="none"/>
          <w:lang w:bidi="zh-CN"/>
        </w:rPr>
      </w:pPr>
      <w:r>
        <w:rPr>
          <w:color w:val="auto"/>
          <w:highlight w:val="none"/>
          <w:lang w:bidi="zh-CN"/>
        </w:rPr>
        <w:t>二、响应文件的编制</w:t>
      </w:r>
    </w:p>
    <w:p w14:paraId="1B129B2B">
      <w:pPr>
        <w:pStyle w:val="43"/>
        <w:spacing w:before="120" w:after="120"/>
        <w:rPr>
          <w:color w:val="auto"/>
          <w:highlight w:val="none"/>
        </w:rPr>
      </w:pPr>
      <w:r>
        <w:rPr>
          <w:color w:val="auto"/>
          <w:highlight w:val="none"/>
        </w:rPr>
        <w:t>11</w:t>
      </w:r>
      <w:r>
        <w:rPr>
          <w:rFonts w:hint="default"/>
          <w:color w:val="auto"/>
          <w:highlight w:val="none"/>
        </w:rPr>
        <w:t>.响应文件的编制原则</w:t>
      </w:r>
    </w:p>
    <w:p w14:paraId="33D78A0D">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6ED7EEDC">
      <w:pPr>
        <w:pStyle w:val="43"/>
        <w:spacing w:before="120" w:after="120"/>
        <w:rPr>
          <w:color w:val="auto"/>
          <w:highlight w:val="none"/>
        </w:rPr>
      </w:pPr>
      <w:r>
        <w:rPr>
          <w:rFonts w:hint="default"/>
          <w:color w:val="auto"/>
          <w:highlight w:val="none"/>
        </w:rPr>
        <w:t>1</w:t>
      </w:r>
      <w:r>
        <w:rPr>
          <w:color w:val="auto"/>
          <w:highlight w:val="none"/>
        </w:rPr>
        <w:t>2</w:t>
      </w:r>
      <w:r>
        <w:rPr>
          <w:rFonts w:hint="default"/>
          <w:color w:val="auto"/>
          <w:highlight w:val="none"/>
        </w:rPr>
        <w:t>.响应文件的组成</w:t>
      </w:r>
    </w:p>
    <w:p w14:paraId="6CF35B77">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.1响应文件由</w:t>
      </w:r>
      <w:r>
        <w:rPr>
          <w:rFonts w:ascii="宋体" w:hAnsi="宋体" w:eastAsia="宋体" w:cs="宋体"/>
          <w:b/>
          <w:bCs/>
          <w:color w:val="auto"/>
          <w:sz w:val="24"/>
          <w:szCs w:val="24"/>
          <w:highlight w:val="none"/>
          <w:lang w:bidi="zh-CN"/>
        </w:rPr>
        <w:t>资质信誉证明文件、报价商务技术文件</w:t>
      </w:r>
      <w:r>
        <w:rPr>
          <w:rFonts w:ascii="宋体" w:hAnsi="宋体" w:eastAsia="宋体" w:cs="宋体"/>
          <w:color w:val="auto"/>
          <w:sz w:val="24"/>
          <w:szCs w:val="24"/>
          <w:highlight w:val="none"/>
          <w:lang w:bidi="zh-CN"/>
        </w:rPr>
        <w:t>两部分组成。</w:t>
      </w:r>
    </w:p>
    <w:p w14:paraId="4F08D3A6">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20AC650B">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10AD1364">
      <w:pPr>
        <w:adjustRightInd w:val="0"/>
        <w:snapToGrid w:val="0"/>
        <w:ind w:firstLine="480" w:firstLineChars="200"/>
        <w:jc w:val="left"/>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2</w:t>
      </w:r>
      <w:r>
        <w:rPr>
          <w:rFonts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5ACDA63D">
      <w:pPr>
        <w:pStyle w:val="43"/>
        <w:spacing w:before="120" w:after="120"/>
        <w:rPr>
          <w:color w:val="auto"/>
          <w:highlight w:val="none"/>
        </w:rPr>
      </w:pPr>
      <w:r>
        <w:rPr>
          <w:color w:val="auto"/>
          <w:highlight w:val="none"/>
        </w:rPr>
        <w:t>13.</w:t>
      </w:r>
      <w:r>
        <w:rPr>
          <w:rFonts w:hint="default"/>
          <w:color w:val="auto"/>
          <w:highlight w:val="none"/>
        </w:rPr>
        <w:t>响应文件编制的要求</w:t>
      </w:r>
    </w:p>
    <w:p w14:paraId="1E6F53DE">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13</w:t>
      </w:r>
      <w:r>
        <w:rPr>
          <w:rFonts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由此引发的后果由供应商承担。</w:t>
      </w:r>
    </w:p>
    <w:p w14:paraId="2FF14018">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.2响应文件应按</w:t>
      </w:r>
      <w:r>
        <w:rPr>
          <w:rFonts w:ascii="宋体" w:hAnsi="宋体" w:eastAsia="宋体" w:cs="宋体"/>
          <w:b/>
          <w:bCs/>
          <w:color w:val="auto"/>
          <w:sz w:val="24"/>
          <w:szCs w:val="24"/>
          <w:highlight w:val="none"/>
          <w:lang w:bidi="zh-CN"/>
        </w:rPr>
        <w:t>资质信誉证明文件、报价商务技术文件</w:t>
      </w:r>
      <w:r>
        <w:rPr>
          <w:rFonts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5534A764">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60069CE4">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78BDB070">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2026C22F">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3</w:t>
      </w:r>
      <w:r>
        <w:rPr>
          <w:rFonts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09F4448B">
      <w:pPr>
        <w:ind w:firstLine="482" w:firstLineChars="200"/>
        <w:rPr>
          <w:rFonts w:hint="eastAsia"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AF63633">
      <w:pPr>
        <w:pStyle w:val="43"/>
        <w:spacing w:before="120" w:after="120"/>
        <w:rPr>
          <w:color w:val="auto"/>
          <w:highlight w:val="none"/>
        </w:rPr>
      </w:pPr>
      <w:r>
        <w:rPr>
          <w:color w:val="auto"/>
          <w:highlight w:val="none"/>
        </w:rPr>
        <w:t>14.</w:t>
      </w:r>
      <w:r>
        <w:rPr>
          <w:rFonts w:hint="default"/>
          <w:color w:val="auto"/>
          <w:highlight w:val="none"/>
        </w:rPr>
        <w:t>响应文件的密封和标记</w:t>
      </w:r>
    </w:p>
    <w:p w14:paraId="528A3B16">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1C099EE0">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.2响应文件外层包装封面上应标记“</w:t>
      </w:r>
      <w:r>
        <w:rPr>
          <w:rFonts w:ascii="宋体" w:hAnsi="宋体" w:eastAsia="宋体" w:cs="宋体"/>
          <w:b/>
          <w:bCs/>
          <w:color w:val="auto"/>
          <w:sz w:val="24"/>
          <w:szCs w:val="24"/>
          <w:highlight w:val="none"/>
          <w:lang w:bidi="zh-CN"/>
        </w:rPr>
        <w:t>项目名称、项目编号、供应商名称、所竞分标、首次响应文件提交截止时间前不得启封</w:t>
      </w:r>
      <w:r>
        <w:rPr>
          <w:rFonts w:ascii="宋体" w:hAnsi="宋体" w:eastAsia="宋体" w:cs="宋体"/>
          <w:color w:val="auto"/>
          <w:sz w:val="24"/>
          <w:szCs w:val="24"/>
          <w:highlight w:val="none"/>
          <w:lang w:bidi="zh-CN"/>
        </w:rPr>
        <w:t>”字样。</w:t>
      </w:r>
    </w:p>
    <w:p w14:paraId="3820AFB9">
      <w:pPr>
        <w:ind w:firstLine="480" w:firstLineChars="200"/>
        <w:rPr>
          <w:rFonts w:hint="eastAsia"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bidi="zh-CN"/>
        </w:rPr>
        <w:t>4</w:t>
      </w:r>
      <w:r>
        <w:rPr>
          <w:rFonts w:ascii="宋体" w:hAnsi="宋体" w:eastAsia="宋体" w:cs="宋体"/>
          <w:color w:val="auto"/>
          <w:sz w:val="24"/>
          <w:szCs w:val="24"/>
          <w:highlight w:val="none"/>
          <w:lang w:bidi="zh-CN"/>
        </w:rPr>
        <w:t>.3未按上述规定密封的响应文件将被拒收。</w:t>
      </w:r>
    </w:p>
    <w:p w14:paraId="59021676">
      <w:pPr>
        <w:pStyle w:val="43"/>
        <w:spacing w:before="120" w:after="120"/>
        <w:rPr>
          <w:color w:val="auto"/>
          <w:szCs w:val="24"/>
          <w:highlight w:val="none"/>
        </w:rPr>
      </w:pPr>
      <w:r>
        <w:rPr>
          <w:color w:val="auto"/>
          <w:highlight w:val="none"/>
        </w:rPr>
        <w:t>15.</w:t>
      </w:r>
      <w:r>
        <w:rPr>
          <w:rFonts w:hint="default"/>
          <w:color w:val="auto"/>
          <w:highlight w:val="none"/>
        </w:rPr>
        <w:t>响应文件的提交</w:t>
      </w:r>
    </w:p>
    <w:p w14:paraId="402486EE">
      <w:pPr>
        <w:pStyle w:val="43"/>
        <w:numPr>
          <w:ilvl w:val="255"/>
          <w:numId w:val="0"/>
        </w:numPr>
        <w:spacing w:before="120" w:after="120"/>
        <w:ind w:firstLine="480" w:firstLineChars="200"/>
        <w:rPr>
          <w:color w:val="auto"/>
          <w:szCs w:val="24"/>
          <w:highlight w:val="none"/>
        </w:rPr>
      </w:pPr>
      <w:r>
        <w:rPr>
          <w:rFonts w:hint="default"/>
          <w:b w:val="0"/>
          <w:bCs w:val="0"/>
          <w:color w:val="auto"/>
          <w:szCs w:val="24"/>
          <w:highlight w:val="none"/>
        </w:rPr>
        <w:t>供应商必须在“供应商须知前附表”规定的时间和地点提交响应文件。</w:t>
      </w:r>
      <w:r>
        <w:rPr>
          <w:color w:val="auto"/>
          <w:szCs w:val="24"/>
          <w:highlight w:val="none"/>
        </w:rPr>
        <w:br w:type="page"/>
      </w:r>
    </w:p>
    <w:p w14:paraId="54593F09">
      <w:pPr>
        <w:pStyle w:val="41"/>
        <w:spacing w:after="240"/>
        <w:rPr>
          <w:color w:val="auto"/>
          <w:highlight w:val="none"/>
        </w:rPr>
      </w:pPr>
      <w:r>
        <w:rPr>
          <w:color w:val="auto"/>
          <w:highlight w:val="none"/>
        </w:rPr>
        <w:t>第四章  评审办法</w:t>
      </w:r>
    </w:p>
    <w:p w14:paraId="7ED42FA8">
      <w:pPr>
        <w:pStyle w:val="43"/>
        <w:spacing w:before="120" w:after="120"/>
        <w:rPr>
          <w:color w:val="auto"/>
          <w:highlight w:val="none"/>
        </w:rPr>
      </w:pPr>
      <w:r>
        <w:rPr>
          <w:color w:val="auto"/>
          <w:highlight w:val="none"/>
        </w:rPr>
        <w:t>16.评审委员会的构成</w:t>
      </w:r>
    </w:p>
    <w:p w14:paraId="2D3535BF">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本采购项目的评审委员会由采购人</w:t>
      </w:r>
      <w:r>
        <w:rPr>
          <w:rFonts w:ascii="宋体" w:hAnsi="宋体" w:eastAsia="宋体" w:cs="宋体"/>
          <w:color w:val="auto"/>
          <w:sz w:val="24"/>
          <w:szCs w:val="24"/>
          <w:highlight w:val="none"/>
          <w:lang w:bidi="zh-CN"/>
        </w:rPr>
        <w:t>组织</w:t>
      </w:r>
      <w:r>
        <w:rPr>
          <w:rFonts w:hint="eastAsia" w:ascii="宋体" w:hAnsi="宋体" w:eastAsia="宋体" w:cs="宋体"/>
          <w:color w:val="auto"/>
          <w:sz w:val="24"/>
          <w:szCs w:val="24"/>
          <w:highlight w:val="none"/>
          <w:lang w:bidi="zh-CN"/>
        </w:rPr>
        <w:t>三人以上单数组成。</w:t>
      </w:r>
    </w:p>
    <w:p w14:paraId="6D5BA1A6">
      <w:pPr>
        <w:pStyle w:val="43"/>
        <w:spacing w:before="120" w:after="120"/>
        <w:rPr>
          <w:color w:val="auto"/>
          <w:highlight w:val="none"/>
        </w:rPr>
      </w:pPr>
      <w:r>
        <w:rPr>
          <w:color w:val="auto"/>
          <w:highlight w:val="none"/>
        </w:rPr>
        <w:t>17.评审依据</w:t>
      </w:r>
    </w:p>
    <w:p w14:paraId="6F553F29">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3464EA6D">
      <w:pPr>
        <w:pStyle w:val="43"/>
        <w:spacing w:before="120" w:after="120"/>
        <w:rPr>
          <w:color w:val="auto"/>
          <w:highlight w:val="none"/>
        </w:rPr>
      </w:pPr>
      <w:r>
        <w:rPr>
          <w:color w:val="auto"/>
          <w:highlight w:val="none"/>
        </w:rPr>
        <w:t>18.评审方法</w:t>
      </w:r>
    </w:p>
    <w:p w14:paraId="1E822C0B">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02E070AD">
      <w:pPr>
        <w:pStyle w:val="43"/>
        <w:spacing w:before="120" w:after="120"/>
        <w:rPr>
          <w:color w:val="auto"/>
          <w:highlight w:val="none"/>
        </w:rPr>
      </w:pPr>
      <w:r>
        <w:rPr>
          <w:color w:val="auto"/>
          <w:highlight w:val="none"/>
        </w:rPr>
        <w:t>19.成交候选供应商推荐原则</w:t>
      </w:r>
    </w:p>
    <w:p w14:paraId="774F45AE">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7312431">
      <w:pPr>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73463FA5">
      <w:pPr>
        <w:pStyle w:val="43"/>
        <w:spacing w:before="120" w:after="120"/>
        <w:rPr>
          <w:color w:val="auto"/>
          <w:highlight w:val="none"/>
        </w:rPr>
      </w:pPr>
      <w:r>
        <w:rPr>
          <w:color w:val="auto"/>
          <w:highlight w:val="none"/>
        </w:rPr>
        <w:t>20.评分标准</w:t>
      </w:r>
    </w:p>
    <w:tbl>
      <w:tblPr>
        <w:tblStyle w:val="2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3066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048098">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w:t>
            </w:r>
          </w:p>
        </w:tc>
        <w:tc>
          <w:tcPr>
            <w:tcW w:w="1704" w:type="dxa"/>
            <w:vAlign w:val="center"/>
          </w:tcPr>
          <w:p w14:paraId="6CC63789">
            <w:pPr>
              <w:ind w:firstLine="210" w:firstLineChars="100"/>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分值构成</w:t>
            </w:r>
          </w:p>
          <w:p w14:paraId="0B4D6754">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（总分100分）</w:t>
            </w:r>
          </w:p>
        </w:tc>
        <w:tc>
          <w:tcPr>
            <w:tcW w:w="6614" w:type="dxa"/>
            <w:gridSpan w:val="2"/>
            <w:vAlign w:val="center"/>
          </w:tcPr>
          <w:p w14:paraId="3381AC00">
            <w:pPr>
              <w:numPr>
                <w:ilvl w:val="0"/>
                <w:numId w:val="3"/>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资质信誉评分标准（满分</w:t>
            </w:r>
            <w:r>
              <w:rPr>
                <w:rFonts w:hint="eastAsia" w:ascii="宋体" w:hAnsi="宋体" w:eastAsia="宋体" w:cs="宋体"/>
                <w:color w:val="auto"/>
                <w:kern w:val="0"/>
                <w:szCs w:val="21"/>
                <w:highlight w:val="none"/>
                <w:lang w:val="en-US" w:eastAsia="zh-CN" w:bidi="en-US"/>
              </w:rPr>
              <w:t>4</w:t>
            </w:r>
            <w:r>
              <w:rPr>
                <w:rFonts w:hint="eastAsia" w:ascii="宋体" w:hAnsi="宋体" w:eastAsia="宋体" w:cs="宋体"/>
                <w:color w:val="auto"/>
                <w:kern w:val="0"/>
                <w:szCs w:val="21"/>
                <w:highlight w:val="none"/>
                <w:lang w:bidi="en-US"/>
              </w:rPr>
              <w:t>0分）</w:t>
            </w:r>
          </w:p>
          <w:p w14:paraId="10B05578">
            <w:pPr>
              <w:numPr>
                <w:ilvl w:val="0"/>
                <w:numId w:val="3"/>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技术方案评分标准（满分</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0分）</w:t>
            </w:r>
          </w:p>
          <w:p w14:paraId="57CB8B6C">
            <w:pPr>
              <w:numPr>
                <w:ilvl w:val="0"/>
                <w:numId w:val="3"/>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报价评分标准（满分</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0分）</w:t>
            </w:r>
          </w:p>
          <w:p w14:paraId="36B09C3B">
            <w:pPr>
              <w:jc w:val="left"/>
              <w:rPr>
                <w:rFonts w:hint="eastAsia"/>
                <w:color w:val="auto"/>
                <w:highlight w:val="none"/>
              </w:rPr>
            </w:pPr>
            <w:r>
              <w:rPr>
                <w:rFonts w:hint="eastAsia" w:ascii="宋体" w:hAnsi="宋体" w:eastAsia="宋体" w:cs="宋体"/>
                <w:color w:val="auto"/>
                <w:kern w:val="0"/>
                <w:szCs w:val="21"/>
                <w:highlight w:val="none"/>
                <w:lang w:bidi="en-US"/>
              </w:rPr>
              <w:t>总分为100分</w:t>
            </w:r>
          </w:p>
        </w:tc>
      </w:tr>
      <w:tr w14:paraId="6D7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600FAF61">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20.1.1</w:t>
            </w:r>
          </w:p>
        </w:tc>
        <w:tc>
          <w:tcPr>
            <w:tcW w:w="1704" w:type="dxa"/>
            <w:vMerge w:val="restart"/>
            <w:vAlign w:val="center"/>
          </w:tcPr>
          <w:p w14:paraId="54C80284">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资质信誉评分标准（满分40分）</w:t>
            </w:r>
          </w:p>
        </w:tc>
        <w:tc>
          <w:tcPr>
            <w:tcW w:w="2541" w:type="dxa"/>
            <w:vAlign w:val="center"/>
          </w:tcPr>
          <w:p w14:paraId="18155979">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业绩（满分5分）</w:t>
            </w:r>
          </w:p>
        </w:tc>
        <w:tc>
          <w:tcPr>
            <w:tcW w:w="4073" w:type="dxa"/>
            <w:vAlign w:val="center"/>
          </w:tcPr>
          <w:p w14:paraId="49619CE1">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val="en-US" w:eastAsia="zh-CN" w:bidi="en-US"/>
              </w:rPr>
              <w:t>满足资格审查基础上，增加</w:t>
            </w:r>
            <w:r>
              <w:rPr>
                <w:rFonts w:hint="eastAsia" w:ascii="宋体" w:hAnsi="宋体" w:eastAsia="宋体" w:cs="宋体"/>
                <w:color w:val="auto"/>
                <w:kern w:val="0"/>
                <w:szCs w:val="21"/>
                <w:highlight w:val="none"/>
                <w:lang w:bidi="en-US"/>
              </w:rPr>
              <w:t>自2022年1月1日以来，每承担过一个沿海项目的可行性研究报告编制得1分，满分5分。</w:t>
            </w:r>
          </w:p>
          <w:p w14:paraId="0322E9D8">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注：需提供中标通知书（如有）、合同关键页、签字页复印件。</w:t>
            </w:r>
          </w:p>
        </w:tc>
      </w:tr>
      <w:tr w14:paraId="4606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continue"/>
            <w:vAlign w:val="center"/>
          </w:tcPr>
          <w:p w14:paraId="795CA39B">
            <w:pPr>
              <w:rPr>
                <w:rFonts w:hint="eastAsia" w:ascii="宋体" w:hAnsi="宋体" w:eastAsia="宋体" w:cs="宋体"/>
                <w:color w:val="auto"/>
                <w:kern w:val="0"/>
                <w:szCs w:val="21"/>
                <w:highlight w:val="none"/>
                <w:lang w:bidi="en-US"/>
              </w:rPr>
            </w:pPr>
          </w:p>
        </w:tc>
        <w:tc>
          <w:tcPr>
            <w:tcW w:w="1704" w:type="dxa"/>
            <w:vMerge w:val="continue"/>
            <w:vAlign w:val="center"/>
          </w:tcPr>
          <w:p w14:paraId="71FD636C">
            <w:pPr>
              <w:rPr>
                <w:rFonts w:hint="eastAsia" w:ascii="宋体" w:hAnsi="宋体" w:eastAsia="宋体" w:cs="宋体"/>
                <w:color w:val="auto"/>
                <w:kern w:val="0"/>
                <w:szCs w:val="21"/>
                <w:highlight w:val="none"/>
                <w:lang w:bidi="en-US"/>
              </w:rPr>
            </w:pPr>
          </w:p>
        </w:tc>
        <w:tc>
          <w:tcPr>
            <w:tcW w:w="2541" w:type="dxa"/>
            <w:vAlign w:val="center"/>
          </w:tcPr>
          <w:p w14:paraId="20DC18A7">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管理体系（满分5分）</w:t>
            </w:r>
          </w:p>
        </w:tc>
        <w:tc>
          <w:tcPr>
            <w:tcW w:w="4073" w:type="dxa"/>
            <w:vAlign w:val="center"/>
          </w:tcPr>
          <w:p w14:paraId="52EC7251">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过ISO认证且在有效期内：</w:t>
            </w:r>
          </w:p>
          <w:p w14:paraId="53EA7606">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w:t>
            </w:r>
            <w:r>
              <w:rPr>
                <w:rFonts w:ascii="Times New Roman" w:hAnsi="Times New Roman" w:eastAsia="宋体" w:cs="Times New Roman"/>
                <w:color w:val="auto"/>
                <w:kern w:val="0"/>
                <w:szCs w:val="21"/>
                <w:highlight w:val="none"/>
                <w:lang w:bidi="en-US"/>
              </w:rPr>
              <w:t>‌</w:t>
            </w:r>
            <w:r>
              <w:rPr>
                <w:rFonts w:hint="eastAsia" w:ascii="宋体" w:hAnsi="宋体" w:eastAsia="宋体" w:cs="宋体"/>
                <w:color w:val="auto"/>
                <w:kern w:val="0"/>
                <w:szCs w:val="21"/>
                <w:highlight w:val="none"/>
                <w:lang w:bidi="en-US"/>
              </w:rPr>
              <w:t>ISO质量管理体系认证，得1分；</w:t>
            </w:r>
          </w:p>
          <w:p w14:paraId="64BEB3E5">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w:t>
            </w:r>
            <w:r>
              <w:rPr>
                <w:rFonts w:ascii="Times New Roman" w:hAnsi="Times New Roman" w:eastAsia="宋体" w:cs="Times New Roman"/>
                <w:color w:val="auto"/>
                <w:kern w:val="0"/>
                <w:szCs w:val="21"/>
                <w:highlight w:val="none"/>
                <w:lang w:bidi="en-US"/>
              </w:rPr>
              <w:t>‌</w:t>
            </w:r>
            <w:r>
              <w:rPr>
                <w:rFonts w:ascii="宋体" w:hAnsi="宋体" w:eastAsia="宋体" w:cs="宋体"/>
                <w:color w:val="auto"/>
                <w:kern w:val="0"/>
                <w:szCs w:val="21"/>
                <w:highlight w:val="none"/>
                <w:lang w:bidi="en-US"/>
              </w:rPr>
              <w:t>ISO职业健康安全管理体系认证</w:t>
            </w:r>
            <w:r>
              <w:rPr>
                <w:rFonts w:hint="eastAsia" w:ascii="宋体" w:hAnsi="宋体" w:eastAsia="宋体" w:cs="宋体"/>
                <w:color w:val="auto"/>
                <w:kern w:val="0"/>
                <w:szCs w:val="21"/>
                <w:highlight w:val="none"/>
                <w:lang w:bidi="en-US"/>
              </w:rPr>
              <w:t>，得1分；</w:t>
            </w:r>
          </w:p>
          <w:p w14:paraId="030851BB">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3.</w:t>
            </w:r>
            <w:r>
              <w:rPr>
                <w:rFonts w:ascii="Times New Roman" w:hAnsi="Times New Roman" w:eastAsia="宋体" w:cs="Times New Roman"/>
                <w:color w:val="auto"/>
                <w:kern w:val="0"/>
                <w:szCs w:val="21"/>
                <w:highlight w:val="none"/>
                <w:lang w:bidi="en-US"/>
              </w:rPr>
              <w:t>‌</w:t>
            </w:r>
            <w:r>
              <w:rPr>
                <w:rFonts w:ascii="宋体" w:hAnsi="宋体" w:eastAsia="宋体" w:cs="宋体"/>
                <w:color w:val="auto"/>
                <w:kern w:val="0"/>
                <w:szCs w:val="21"/>
                <w:highlight w:val="none"/>
                <w:lang w:bidi="en-US"/>
              </w:rPr>
              <w:t>ISO</w:t>
            </w:r>
            <w:r>
              <w:rPr>
                <w:rFonts w:hint="eastAsia" w:ascii="宋体" w:hAnsi="宋体" w:eastAsia="宋体" w:cs="宋体"/>
                <w:color w:val="auto"/>
                <w:kern w:val="0"/>
                <w:szCs w:val="21"/>
                <w:highlight w:val="none"/>
                <w:lang w:bidi="en-US"/>
              </w:rPr>
              <w:t>环境管理体系认证，得1分；</w:t>
            </w:r>
          </w:p>
          <w:p w14:paraId="36AA803B">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4.具有质量管理体系升级版AAA+认证证书的，得2分。</w:t>
            </w:r>
          </w:p>
        </w:tc>
      </w:tr>
      <w:tr w14:paraId="7FF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CA14951">
            <w:pPr>
              <w:rPr>
                <w:rFonts w:hint="eastAsia" w:ascii="宋体" w:hAnsi="宋体" w:eastAsia="宋体" w:cs="宋体"/>
                <w:color w:val="auto"/>
                <w:kern w:val="0"/>
                <w:szCs w:val="21"/>
                <w:highlight w:val="none"/>
                <w:lang w:bidi="en-US"/>
              </w:rPr>
            </w:pPr>
          </w:p>
        </w:tc>
        <w:tc>
          <w:tcPr>
            <w:tcW w:w="1704" w:type="dxa"/>
            <w:vMerge w:val="continue"/>
            <w:vAlign w:val="center"/>
          </w:tcPr>
          <w:p w14:paraId="12867455">
            <w:pPr>
              <w:rPr>
                <w:rFonts w:hint="eastAsia" w:ascii="宋体" w:hAnsi="宋体" w:eastAsia="宋体" w:cs="宋体"/>
                <w:color w:val="auto"/>
                <w:kern w:val="0"/>
                <w:szCs w:val="21"/>
                <w:highlight w:val="none"/>
                <w:lang w:bidi="en-US"/>
              </w:rPr>
            </w:pPr>
          </w:p>
        </w:tc>
        <w:tc>
          <w:tcPr>
            <w:tcW w:w="2541" w:type="dxa"/>
            <w:vAlign w:val="center"/>
          </w:tcPr>
          <w:p w14:paraId="4B29946E">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项目负责人和其他技术人员分（满分10分）</w:t>
            </w:r>
          </w:p>
        </w:tc>
        <w:tc>
          <w:tcPr>
            <w:tcW w:w="4073" w:type="dxa"/>
            <w:vAlign w:val="center"/>
          </w:tcPr>
          <w:p w14:paraId="1530189B">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拟投入本项目的负责人：</w:t>
            </w:r>
          </w:p>
          <w:p w14:paraId="712CA136">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1.具有水运行业高级及以上职称，得2分；具有中级职称，得1分。</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2.同时具有注册土木工程师(港口与航道工程)或注册咨询工程师（投资），得2分。</w:t>
            </w:r>
          </w:p>
          <w:p w14:paraId="58318994">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拟投入本项目的项目实施人员中（不含项目负责人）：</w:t>
            </w:r>
          </w:p>
          <w:p w14:paraId="67FD6AFF">
            <w:pPr>
              <w:numPr>
                <w:ilvl w:val="255"/>
                <w:numId w:val="0"/>
              </w:num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具备注册咨询工程师（投资）或注册土木工程师(港口与航道工程)或水运造价工程师或注册一级造价工程师执业资格的人员，每增加1名，得2分，满分6分。每个人员只计分一次。</w:t>
            </w:r>
            <w:r>
              <w:rPr>
                <w:rFonts w:ascii="宋体" w:hAnsi="宋体" w:eastAsia="宋体" w:cs="宋体"/>
                <w:color w:val="auto"/>
                <w:kern w:val="0"/>
                <w:szCs w:val="21"/>
                <w:highlight w:val="none"/>
                <w:lang w:bidi="en-US"/>
              </w:rPr>
              <w:t>注：以上人员必须为本单位员工，人员须提供职称等相关证书、响应文件递交截止之日前半年内供应商连续三个月为拟投入人员缴纳社保费的缴费凭证复印件并加盖供应商公章；若不提供或不满足上述要求的不得分。</w:t>
            </w:r>
          </w:p>
        </w:tc>
      </w:tr>
      <w:tr w14:paraId="3FB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ECDC7D">
            <w:pPr>
              <w:rPr>
                <w:rFonts w:hint="eastAsia" w:ascii="宋体" w:hAnsi="宋体" w:eastAsia="宋体" w:cs="宋体"/>
                <w:color w:val="auto"/>
                <w:kern w:val="0"/>
                <w:szCs w:val="21"/>
                <w:highlight w:val="none"/>
                <w:lang w:bidi="en-US"/>
              </w:rPr>
            </w:pPr>
          </w:p>
        </w:tc>
        <w:tc>
          <w:tcPr>
            <w:tcW w:w="1704" w:type="dxa"/>
            <w:vMerge w:val="continue"/>
            <w:vAlign w:val="center"/>
          </w:tcPr>
          <w:p w14:paraId="6DD39E52">
            <w:pPr>
              <w:rPr>
                <w:rFonts w:hint="eastAsia" w:ascii="宋体" w:hAnsi="宋体" w:eastAsia="宋体" w:cs="宋体"/>
                <w:color w:val="auto"/>
                <w:kern w:val="0"/>
                <w:szCs w:val="21"/>
                <w:highlight w:val="none"/>
                <w:lang w:bidi="en-US"/>
              </w:rPr>
            </w:pPr>
          </w:p>
        </w:tc>
        <w:tc>
          <w:tcPr>
            <w:tcW w:w="2541" w:type="dxa"/>
            <w:vAlign w:val="center"/>
          </w:tcPr>
          <w:p w14:paraId="6A6D93BE">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企业资质和获奖（满分16分）</w:t>
            </w:r>
          </w:p>
        </w:tc>
        <w:tc>
          <w:tcPr>
            <w:tcW w:w="4073" w:type="dxa"/>
            <w:vAlign w:val="center"/>
          </w:tcPr>
          <w:p w14:paraId="43795177">
            <w:pPr>
              <w:jc w:val="left"/>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1.具有工程咨询单位甲级资信证书（综合资信）的，得2分。</w:t>
            </w:r>
          </w:p>
          <w:p w14:paraId="08C9C5DB">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w:t>
            </w:r>
            <w:r>
              <w:rPr>
                <w:rFonts w:hint="eastAsia"/>
                <w:color w:val="auto"/>
                <w:highlight w:val="none"/>
              </w:rPr>
              <w:t xml:space="preserve"> </w:t>
            </w:r>
            <w:r>
              <w:rPr>
                <w:rFonts w:hint="eastAsia" w:ascii="宋体" w:hAnsi="宋体" w:eastAsia="宋体" w:cs="宋体"/>
                <w:color w:val="auto"/>
                <w:kern w:val="0"/>
                <w:szCs w:val="21"/>
                <w:highlight w:val="none"/>
                <w:lang w:bidi="en-US"/>
              </w:rPr>
              <w:t>投标人获得中国工程咨询协会2024年工程咨询单位信用评价AAA级得6分，AA级得4分；A级得2分，A级以下不得分。</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3.2021年1月1日至今获得过全国优秀工程咨询成果奖的，每个得4分，最高得8分。（获奖时间以证书颁发时间为准）。</w:t>
            </w:r>
          </w:p>
        </w:tc>
      </w:tr>
      <w:tr w14:paraId="35CB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1354D2E7">
            <w:pPr>
              <w:rPr>
                <w:rFonts w:hint="eastAsia" w:ascii="宋体" w:hAnsi="宋体" w:eastAsia="宋体" w:cs="宋体"/>
                <w:color w:val="auto"/>
                <w:kern w:val="0"/>
                <w:szCs w:val="21"/>
                <w:highlight w:val="none"/>
                <w:lang w:bidi="en-US"/>
              </w:rPr>
            </w:pPr>
          </w:p>
        </w:tc>
        <w:tc>
          <w:tcPr>
            <w:tcW w:w="1704" w:type="dxa"/>
            <w:vMerge w:val="continue"/>
            <w:vAlign w:val="center"/>
          </w:tcPr>
          <w:p w14:paraId="382BA55C">
            <w:pPr>
              <w:rPr>
                <w:rFonts w:hint="eastAsia" w:ascii="宋体" w:hAnsi="宋体" w:eastAsia="宋体" w:cs="宋体"/>
                <w:color w:val="auto"/>
                <w:kern w:val="0"/>
                <w:szCs w:val="21"/>
                <w:highlight w:val="none"/>
                <w:lang w:bidi="en-US"/>
              </w:rPr>
            </w:pPr>
          </w:p>
        </w:tc>
        <w:tc>
          <w:tcPr>
            <w:tcW w:w="2541" w:type="dxa"/>
            <w:vAlign w:val="center"/>
          </w:tcPr>
          <w:p w14:paraId="7D739229">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企业信用评价（满分4分）</w:t>
            </w:r>
          </w:p>
        </w:tc>
        <w:tc>
          <w:tcPr>
            <w:tcW w:w="4073" w:type="dxa"/>
            <w:vAlign w:val="center"/>
          </w:tcPr>
          <w:p w14:paraId="55BB23A2">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设计企业信用评价为AA级，得4分；信用评价为A级，得2分；其他等级或无等级，得0分。</w:t>
            </w:r>
          </w:p>
          <w:p w14:paraId="0752D7B2">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投标人的设计企业信用等级优先顺序：</w:t>
            </w:r>
          </w:p>
          <w:p w14:paraId="102972FA">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（1）2024年度广西壮族自治区交通运输厅公布的广西水运建设市场设计企业信用评价结果的等级；</w:t>
            </w:r>
          </w:p>
          <w:p w14:paraId="212C93D9">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（2）2023年度广西壮族自治区交通运输厅公布的广西水运建设市场设计企业信用评价结果的等级；</w:t>
            </w:r>
          </w:p>
          <w:p w14:paraId="4630BA0F">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（3）2024年度交通运输部公布的全国设计企业信用评价结果的等级；</w:t>
            </w:r>
          </w:p>
          <w:p w14:paraId="565E9D33">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（4）2023年度交通运输部公布的全国设计企业信用评价结果的等级；</w:t>
            </w:r>
          </w:p>
          <w:p w14:paraId="06C19FDF">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（5）2024及2023年度均未参加广西水运建设市场及全国设计企业信用评价的得0分。</w:t>
            </w:r>
          </w:p>
          <w:p w14:paraId="4D1EE888">
            <w:pPr>
              <w:jc w:val="left"/>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（提供证明材料扫描件加盖公章，否则不予计分）</w:t>
            </w:r>
          </w:p>
        </w:tc>
      </w:tr>
      <w:tr w14:paraId="3E9C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5AAAC2BD">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20.1.2</w:t>
            </w:r>
          </w:p>
        </w:tc>
        <w:tc>
          <w:tcPr>
            <w:tcW w:w="1704" w:type="dxa"/>
            <w:vMerge w:val="restart"/>
            <w:vAlign w:val="center"/>
          </w:tcPr>
          <w:p w14:paraId="63FDBE1A">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技术方案评分标准（满分</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0分）</w:t>
            </w:r>
          </w:p>
        </w:tc>
        <w:tc>
          <w:tcPr>
            <w:tcW w:w="2541" w:type="dxa"/>
            <w:vAlign w:val="center"/>
          </w:tcPr>
          <w:p w14:paraId="1872C570">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1.对采购项目特点、难点、重点等的技术分析和处理措施（满分</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0分）</w:t>
            </w:r>
          </w:p>
        </w:tc>
        <w:tc>
          <w:tcPr>
            <w:tcW w:w="4073" w:type="dxa"/>
            <w:vAlign w:val="center"/>
          </w:tcPr>
          <w:p w14:paraId="060D12F0">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分：根据对本项目的理解，提出采购项目特点、难点、重点等进行分析，对一些可能遇到的关键问题提出的处理方案简单，可行性较差。</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w:t>
            </w:r>
            <w:r>
              <w:rPr>
                <w:rFonts w:hint="eastAsia" w:ascii="宋体" w:hAnsi="宋体" w:eastAsia="宋体" w:cs="宋体"/>
                <w:color w:val="auto"/>
                <w:kern w:val="0"/>
                <w:szCs w:val="21"/>
                <w:highlight w:val="none"/>
                <w:lang w:val="en-US" w:eastAsia="zh-CN" w:bidi="en-US"/>
              </w:rPr>
              <w:t>4</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7</w:t>
            </w:r>
            <w:r>
              <w:rPr>
                <w:rFonts w:hint="eastAsia" w:ascii="宋体" w:hAnsi="宋体" w:eastAsia="宋体" w:cs="宋体"/>
                <w:color w:val="auto"/>
                <w:kern w:val="0"/>
                <w:szCs w:val="21"/>
                <w:highlight w:val="none"/>
                <w:lang w:bidi="en-US"/>
              </w:rPr>
              <w:t>分：根据对本项目的理解，提出本项目的技术特点、难点、重点等进行分析，对一些可能遇到的关键问题提出的处理方案比较详细，可行性一般。</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w:t>
            </w:r>
            <w:r>
              <w:rPr>
                <w:rFonts w:hint="eastAsia" w:ascii="宋体" w:hAnsi="宋体" w:eastAsia="宋体" w:cs="宋体"/>
                <w:color w:val="auto"/>
                <w:kern w:val="0"/>
                <w:szCs w:val="21"/>
                <w:highlight w:val="none"/>
                <w:lang w:val="en-US" w:eastAsia="zh-CN" w:bidi="en-US"/>
              </w:rPr>
              <w:t>8</w:t>
            </w:r>
            <w:r>
              <w:rPr>
                <w:rFonts w:hint="eastAsia"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1</w:t>
            </w:r>
            <w:r>
              <w:rPr>
                <w:rFonts w:hint="eastAsia" w:ascii="宋体" w:hAnsi="宋体" w:eastAsia="宋体" w:cs="宋体"/>
                <w:color w:val="auto"/>
                <w:kern w:val="0"/>
                <w:szCs w:val="21"/>
                <w:highlight w:val="none"/>
                <w:lang w:bidi="en-US"/>
              </w:rPr>
              <w:t>0分：根据对本项目的理解，提出本项目的技术特点、难点、重点等，详细分解设计任务；对可研编制可能遇到的关键问题、关键线路提出的处理方案详细具体，理念先进，科学合理，能够很好得提出建设性的建议，针对项目实际提出先进、可行、具体的保证措施，可行性高的。</w:t>
            </w:r>
          </w:p>
        </w:tc>
      </w:tr>
      <w:tr w14:paraId="31D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84FBE6F">
            <w:pPr>
              <w:rPr>
                <w:rFonts w:hint="eastAsia" w:ascii="宋体" w:hAnsi="宋体" w:eastAsia="宋体" w:cs="宋体"/>
                <w:color w:val="auto"/>
                <w:kern w:val="0"/>
                <w:szCs w:val="21"/>
                <w:highlight w:val="none"/>
                <w:lang w:bidi="en-US"/>
              </w:rPr>
            </w:pPr>
          </w:p>
        </w:tc>
        <w:tc>
          <w:tcPr>
            <w:tcW w:w="1704" w:type="dxa"/>
            <w:vMerge w:val="continue"/>
            <w:vAlign w:val="center"/>
          </w:tcPr>
          <w:p w14:paraId="76496D08">
            <w:pPr>
              <w:rPr>
                <w:rFonts w:hint="eastAsia" w:ascii="宋体" w:hAnsi="宋体" w:eastAsia="宋体" w:cs="宋体"/>
                <w:color w:val="auto"/>
                <w:kern w:val="0"/>
                <w:szCs w:val="21"/>
                <w:highlight w:val="none"/>
                <w:lang w:bidi="en-US"/>
              </w:rPr>
            </w:pPr>
          </w:p>
        </w:tc>
        <w:tc>
          <w:tcPr>
            <w:tcW w:w="2541" w:type="dxa"/>
            <w:vAlign w:val="center"/>
          </w:tcPr>
          <w:p w14:paraId="79E8BB65">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2.对项目的理解和认识（满分10分）</w:t>
            </w:r>
          </w:p>
        </w:tc>
        <w:tc>
          <w:tcPr>
            <w:tcW w:w="4073" w:type="dxa"/>
            <w:vAlign w:val="center"/>
          </w:tcPr>
          <w:p w14:paraId="706A1CAE">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1档0～3分：对项目总体有认识，有一定的措施但部分不具体；项目建设的目标、内容和重点理解不到位。</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2档4～6分：对项目总体有一定认识，表述清晰、完整，措施具体有效；对项目建设的目标、内容和重点的理解稍有欠缺。</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3档7～10分：对项目总体有深刻认识，对项目建设的要求有清晰、完整、严谨、合理，措施先进、具体、有效、成熟；深刻领会项目建设的目标、内容和重点。</w:t>
            </w:r>
          </w:p>
        </w:tc>
      </w:tr>
      <w:tr w14:paraId="2765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2CC1AE0">
            <w:pPr>
              <w:rPr>
                <w:rFonts w:hint="eastAsia" w:ascii="宋体" w:hAnsi="宋体" w:eastAsia="宋体" w:cs="宋体"/>
                <w:color w:val="auto"/>
                <w:kern w:val="0"/>
                <w:szCs w:val="21"/>
                <w:highlight w:val="none"/>
                <w:lang w:bidi="en-US"/>
              </w:rPr>
            </w:pPr>
          </w:p>
        </w:tc>
        <w:tc>
          <w:tcPr>
            <w:tcW w:w="1704" w:type="dxa"/>
            <w:vMerge w:val="continue"/>
            <w:vAlign w:val="center"/>
          </w:tcPr>
          <w:p w14:paraId="2B2FE409">
            <w:pPr>
              <w:rPr>
                <w:rFonts w:hint="eastAsia" w:ascii="宋体" w:hAnsi="宋体" w:eastAsia="宋体" w:cs="宋体"/>
                <w:color w:val="auto"/>
                <w:kern w:val="0"/>
                <w:szCs w:val="21"/>
                <w:highlight w:val="none"/>
                <w:lang w:bidi="en-US"/>
              </w:rPr>
            </w:pPr>
          </w:p>
        </w:tc>
        <w:tc>
          <w:tcPr>
            <w:tcW w:w="2541" w:type="dxa"/>
            <w:vAlign w:val="center"/>
          </w:tcPr>
          <w:p w14:paraId="674BECE2">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3.质量、进度保证措施及其可靠性（满分10分）</w:t>
            </w:r>
          </w:p>
        </w:tc>
        <w:tc>
          <w:tcPr>
            <w:tcW w:w="4073" w:type="dxa"/>
            <w:vAlign w:val="center"/>
          </w:tcPr>
          <w:p w14:paraId="66CB7C1B">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1档0～3分：有质量技术管理班子和制度，人员配置较少，保证措施针对性不强，可靠性一般。</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2档46～6分：有专门的质量技术管理班子和制度，且人员配备较合理，制度健全，自控体系较完整，基本能保证技术质量和工作进度，达到承诺的质量标准。保证措施内容比较详细、有针对性、可靠性较高。</w:t>
            </w:r>
            <w:r>
              <w:rPr>
                <w:rFonts w:hint="eastAsia" w:ascii="宋体" w:hAnsi="宋体" w:eastAsia="宋体" w:cs="宋体"/>
                <w:color w:val="auto"/>
                <w:kern w:val="0"/>
                <w:szCs w:val="21"/>
                <w:highlight w:val="none"/>
                <w:lang w:bidi="en-US"/>
              </w:rPr>
              <w:br w:type="textWrapping"/>
            </w:r>
            <w:r>
              <w:rPr>
                <w:rFonts w:hint="eastAsia" w:ascii="宋体" w:hAnsi="宋体" w:eastAsia="宋体" w:cs="宋体"/>
                <w:color w:val="auto"/>
                <w:kern w:val="0"/>
                <w:szCs w:val="21"/>
                <w:highlight w:val="none"/>
                <w:lang w:bidi="en-US"/>
              </w:rPr>
              <w:t>3档7～10分：有专门的质量技术管理班子和制度，各主要实施工序应有详细周密的人员安排计划，有各工种人员安排计划，人员投入合理，制度健全，自控体系完整，能有效保证技术质量和工作进度，达到承诺的质量标准。保证措施详细、针对性强、可靠性高。</w:t>
            </w:r>
          </w:p>
        </w:tc>
      </w:tr>
      <w:tr w14:paraId="33EF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F5982D">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20.1.3</w:t>
            </w:r>
          </w:p>
        </w:tc>
        <w:tc>
          <w:tcPr>
            <w:tcW w:w="1704" w:type="dxa"/>
            <w:vAlign w:val="center"/>
          </w:tcPr>
          <w:p w14:paraId="0DDBED69">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报价评分标准（满分</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0分）</w:t>
            </w:r>
          </w:p>
        </w:tc>
        <w:tc>
          <w:tcPr>
            <w:tcW w:w="6614" w:type="dxa"/>
            <w:gridSpan w:val="2"/>
            <w:vAlign w:val="center"/>
          </w:tcPr>
          <w:p w14:paraId="492FA0AC">
            <w:pPr>
              <w:rPr>
                <w:rFonts w:hint="eastAsia"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报价得分=（评审基准价/供应商报价）</w:t>
            </w:r>
            <w:r>
              <w:rPr>
                <w:rFonts w:ascii="宋体" w:hAnsi="宋体" w:eastAsia="宋体" w:cs="宋体"/>
                <w:color w:val="auto"/>
                <w:kern w:val="0"/>
                <w:szCs w:val="21"/>
                <w:highlight w:val="none"/>
                <w:lang w:bidi="en-US"/>
              </w:rPr>
              <w:t>×</w:t>
            </w:r>
            <w:r>
              <w:rPr>
                <w:rFonts w:hint="eastAsia" w:ascii="宋体" w:hAnsi="宋体" w:eastAsia="宋体" w:cs="宋体"/>
                <w:color w:val="auto"/>
                <w:kern w:val="0"/>
                <w:szCs w:val="21"/>
                <w:highlight w:val="none"/>
                <w:lang w:val="en-US" w:eastAsia="zh-CN" w:bidi="en-US"/>
              </w:rPr>
              <w:t>3</w:t>
            </w:r>
            <w:r>
              <w:rPr>
                <w:rFonts w:hint="eastAsia" w:ascii="宋体" w:hAnsi="宋体" w:eastAsia="宋体" w:cs="宋体"/>
                <w:color w:val="auto"/>
                <w:kern w:val="0"/>
                <w:szCs w:val="21"/>
                <w:highlight w:val="none"/>
                <w:lang w:bidi="en-US"/>
              </w:rPr>
              <w:t>0</w:t>
            </w:r>
          </w:p>
          <w:p w14:paraId="4333C3EC">
            <w:pPr>
              <w:rPr>
                <w:rFonts w:hint="eastAsia"/>
                <w:color w:val="auto"/>
                <w:highlight w:val="none"/>
              </w:rPr>
            </w:pPr>
            <w:r>
              <w:rPr>
                <w:rFonts w:hint="eastAsia" w:ascii="宋体" w:hAnsi="宋体" w:eastAsia="宋体" w:cs="宋体"/>
                <w:color w:val="auto"/>
                <w:kern w:val="0"/>
                <w:szCs w:val="21"/>
                <w:highlight w:val="none"/>
                <w:lang w:bidi="en-US"/>
              </w:rPr>
              <w:t>注：评审基准价=通过初步评审的所有供应商的最低评审价格</w:t>
            </w:r>
          </w:p>
        </w:tc>
      </w:tr>
    </w:tbl>
    <w:p w14:paraId="1894AFCC">
      <w:pPr>
        <w:pStyle w:val="41"/>
        <w:spacing w:after="240"/>
        <w:rPr>
          <w:color w:val="auto"/>
          <w:highlight w:val="none"/>
        </w:rPr>
      </w:pPr>
    </w:p>
    <w:p w14:paraId="1B28DEF5">
      <w:pPr>
        <w:pStyle w:val="41"/>
        <w:spacing w:after="240"/>
        <w:rPr>
          <w:color w:val="auto"/>
          <w:highlight w:val="none"/>
        </w:rPr>
      </w:pPr>
    </w:p>
    <w:p w14:paraId="09FE192D">
      <w:pPr>
        <w:pStyle w:val="41"/>
        <w:spacing w:after="240"/>
        <w:rPr>
          <w:color w:val="auto"/>
          <w:highlight w:val="none"/>
        </w:rPr>
      </w:pPr>
    </w:p>
    <w:p w14:paraId="7418815A">
      <w:pPr>
        <w:pStyle w:val="41"/>
        <w:spacing w:after="240"/>
        <w:rPr>
          <w:color w:val="auto"/>
          <w:highlight w:val="none"/>
        </w:rPr>
      </w:pPr>
    </w:p>
    <w:p w14:paraId="6B2747C3">
      <w:pPr>
        <w:pStyle w:val="41"/>
        <w:spacing w:after="240"/>
        <w:rPr>
          <w:color w:val="auto"/>
          <w:highlight w:val="none"/>
        </w:rPr>
      </w:pPr>
    </w:p>
    <w:p w14:paraId="5CF8FD99">
      <w:pPr>
        <w:pStyle w:val="41"/>
        <w:spacing w:after="240"/>
        <w:rPr>
          <w:color w:val="auto"/>
          <w:highlight w:val="none"/>
        </w:rPr>
      </w:pPr>
    </w:p>
    <w:p w14:paraId="5725B6DD">
      <w:pPr>
        <w:pStyle w:val="41"/>
        <w:spacing w:after="240"/>
        <w:rPr>
          <w:color w:val="auto"/>
          <w:highlight w:val="none"/>
        </w:rPr>
      </w:pPr>
    </w:p>
    <w:p w14:paraId="5CE525C8">
      <w:pPr>
        <w:pStyle w:val="41"/>
        <w:spacing w:after="240"/>
        <w:rPr>
          <w:color w:val="auto"/>
          <w:highlight w:val="none"/>
        </w:rPr>
      </w:pPr>
    </w:p>
    <w:p w14:paraId="5DE76044">
      <w:pPr>
        <w:pStyle w:val="41"/>
        <w:spacing w:after="240"/>
        <w:rPr>
          <w:color w:val="auto"/>
          <w:highlight w:val="none"/>
        </w:rPr>
      </w:pPr>
    </w:p>
    <w:p w14:paraId="1064FF27">
      <w:pPr>
        <w:pStyle w:val="41"/>
        <w:spacing w:after="240"/>
        <w:rPr>
          <w:color w:val="auto"/>
          <w:highlight w:val="none"/>
        </w:rPr>
      </w:pPr>
    </w:p>
    <w:p w14:paraId="0D9D249B">
      <w:pPr>
        <w:pStyle w:val="41"/>
        <w:spacing w:after="240"/>
        <w:rPr>
          <w:color w:val="auto"/>
          <w:highlight w:val="none"/>
        </w:rPr>
      </w:pPr>
    </w:p>
    <w:p w14:paraId="609212F1">
      <w:pPr>
        <w:rPr>
          <w:rFonts w:hint="eastAsia"/>
          <w:color w:val="auto"/>
          <w:highlight w:val="none"/>
        </w:rPr>
      </w:pPr>
    </w:p>
    <w:p w14:paraId="5EED9013">
      <w:pPr>
        <w:pStyle w:val="41"/>
        <w:spacing w:after="240"/>
        <w:rPr>
          <w:color w:val="auto"/>
          <w:highlight w:val="none"/>
        </w:rPr>
      </w:pPr>
      <w:r>
        <w:rPr>
          <w:color w:val="auto"/>
          <w:highlight w:val="none"/>
        </w:rPr>
        <w:t>第五章  响应文件格式</w:t>
      </w:r>
    </w:p>
    <w:p w14:paraId="5ABD11A7">
      <w:pPr>
        <w:rPr>
          <w:rFonts w:hint="eastAsia"/>
          <w:color w:val="auto"/>
          <w:highlight w:val="none"/>
        </w:rPr>
      </w:pPr>
    </w:p>
    <w:p w14:paraId="225B0AF6">
      <w:pPr>
        <w:rPr>
          <w:rFonts w:hint="eastAsia"/>
          <w:color w:val="auto"/>
          <w:highlight w:val="none"/>
        </w:rPr>
      </w:pPr>
    </w:p>
    <w:p w14:paraId="19C04A4C">
      <w:pPr>
        <w:rPr>
          <w:rFonts w:hint="eastAsia" w:ascii="宋体" w:hAnsi="宋体" w:eastAsia="宋体" w:cs="宋体"/>
          <w:b/>
          <w:bCs/>
          <w:color w:val="auto"/>
          <w:sz w:val="32"/>
          <w:szCs w:val="32"/>
          <w:highlight w:val="none"/>
        </w:rPr>
      </w:pPr>
    </w:p>
    <w:p w14:paraId="00EF11A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6E85683E">
      <w:pPr>
        <w:rPr>
          <w:rFonts w:hint="eastAsia" w:ascii="宋体" w:hAnsi="宋体" w:eastAsia="宋体" w:cs="宋体"/>
          <w:b/>
          <w:bCs/>
          <w:color w:val="auto"/>
          <w:sz w:val="32"/>
          <w:szCs w:val="32"/>
          <w:highlight w:val="none"/>
        </w:rPr>
      </w:pPr>
    </w:p>
    <w:p w14:paraId="0EFD094A">
      <w:pPr>
        <w:rPr>
          <w:rFonts w:hint="eastAsia" w:ascii="宋体" w:hAnsi="宋体" w:eastAsia="宋体" w:cs="宋体"/>
          <w:b/>
          <w:bCs/>
          <w:color w:val="auto"/>
          <w:sz w:val="32"/>
          <w:szCs w:val="32"/>
          <w:highlight w:val="none"/>
        </w:rPr>
      </w:pPr>
    </w:p>
    <w:p w14:paraId="1C5A1727">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473700A5">
      <w:pPr>
        <w:rPr>
          <w:rFonts w:hint="eastAsia" w:ascii="宋体" w:hAnsi="宋体" w:eastAsia="宋体" w:cs="宋体"/>
          <w:color w:val="auto"/>
          <w:sz w:val="32"/>
          <w:szCs w:val="32"/>
          <w:highlight w:val="none"/>
        </w:rPr>
      </w:pPr>
    </w:p>
    <w:p w14:paraId="24208CBD">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0FC3FD7D">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6CE05B2E">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7616EB72">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供应商名称：</w:t>
      </w:r>
    </w:p>
    <w:p w14:paraId="6853587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074D3C5">
      <w:pPr>
        <w:ind w:firstLine="1500" w:firstLineChars="5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7CED1BE8">
      <w:pPr>
        <w:rPr>
          <w:rFonts w:hint="eastAsia"/>
          <w:color w:val="auto"/>
          <w:highlight w:val="none"/>
        </w:rPr>
      </w:pPr>
      <w:r>
        <w:rPr>
          <w:rFonts w:hint="eastAsia"/>
          <w:color w:val="auto"/>
          <w:highlight w:val="none"/>
        </w:rPr>
        <w:br w:type="page"/>
      </w:r>
    </w:p>
    <w:p w14:paraId="2F549057">
      <w:pPr>
        <w:spacing w:line="360" w:lineRule="auto"/>
        <w:rPr>
          <w:rFonts w:hint="eastAsia" w:ascii="宋体" w:hAnsi="宋体" w:eastAsia="宋体" w:cs="宋体"/>
          <w:color w:val="auto"/>
          <w:sz w:val="32"/>
          <w:szCs w:val="32"/>
          <w:highlight w:val="none"/>
        </w:rPr>
      </w:pPr>
      <w:bookmarkStart w:id="0" w:name="_Toc30694"/>
      <w:bookmarkStart w:id="1" w:name="_Toc35611516"/>
      <w:bookmarkStart w:id="2" w:name="_Toc31723070"/>
      <w:bookmarkStart w:id="3" w:name="_Toc44229899"/>
      <w:bookmarkStart w:id="4" w:name="_Toc35611438"/>
      <w:bookmarkStart w:id="5" w:name="_Toc31728084"/>
      <w:r>
        <w:rPr>
          <w:rFonts w:hint="eastAsia" w:ascii="宋体" w:hAnsi="宋体" w:eastAsia="宋体" w:cs="宋体"/>
          <w:color w:val="auto"/>
          <w:sz w:val="32"/>
          <w:szCs w:val="32"/>
          <w:highlight w:val="none"/>
        </w:rPr>
        <w:t>一、资质信誉证明文件格式</w:t>
      </w:r>
      <w:bookmarkEnd w:id="0"/>
      <w:bookmarkEnd w:id="1"/>
      <w:bookmarkEnd w:id="2"/>
      <w:bookmarkEnd w:id="3"/>
      <w:bookmarkEnd w:id="4"/>
      <w:bookmarkEnd w:id="5"/>
    </w:p>
    <w:p w14:paraId="5A321339">
      <w:pPr>
        <w:snapToGrid w:val="0"/>
        <w:spacing w:before="120" w:beforeLines="50" w:after="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1.资质信誉证明文件封面格式</w:t>
      </w:r>
    </w:p>
    <w:p w14:paraId="4E1865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19023E66">
      <w:pPr>
        <w:snapToGrid w:val="0"/>
        <w:spacing w:before="120" w:beforeLines="50" w:after="50" w:line="360" w:lineRule="auto"/>
        <w:rPr>
          <w:rFonts w:hint="eastAsia" w:ascii="宋体" w:hAnsi="宋体" w:eastAsia="宋体" w:cs="宋体"/>
          <w:color w:val="auto"/>
          <w:sz w:val="32"/>
          <w:szCs w:val="32"/>
          <w:highlight w:val="none"/>
        </w:rPr>
      </w:pPr>
    </w:p>
    <w:p w14:paraId="062095A4">
      <w:pPr>
        <w:snapToGrid w:val="0"/>
        <w:spacing w:before="120" w:beforeLines="50" w:after="50" w:line="360" w:lineRule="auto"/>
        <w:rPr>
          <w:rFonts w:hint="eastAsia" w:ascii="宋体" w:hAnsi="宋体" w:eastAsia="宋体" w:cs="宋体"/>
          <w:color w:val="auto"/>
          <w:sz w:val="32"/>
          <w:szCs w:val="32"/>
          <w:highlight w:val="none"/>
        </w:rPr>
      </w:pPr>
    </w:p>
    <w:p w14:paraId="2B196C1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0954EBC7">
      <w:pPr>
        <w:snapToGrid w:val="0"/>
        <w:spacing w:before="120" w:beforeLines="50" w:after="50" w:line="360" w:lineRule="auto"/>
        <w:rPr>
          <w:rFonts w:hint="eastAsia" w:ascii="宋体" w:hAnsi="宋体" w:eastAsia="宋体" w:cs="宋体"/>
          <w:bCs/>
          <w:color w:val="auto"/>
          <w:sz w:val="32"/>
          <w:szCs w:val="32"/>
          <w:highlight w:val="none"/>
        </w:rPr>
      </w:pPr>
    </w:p>
    <w:p w14:paraId="19E5EBF7">
      <w:pPr>
        <w:snapToGrid w:val="0"/>
        <w:spacing w:before="120" w:beforeLines="50" w:after="50" w:line="360" w:lineRule="auto"/>
        <w:rPr>
          <w:rFonts w:hint="eastAsia" w:ascii="宋体" w:hAnsi="宋体" w:eastAsia="宋体" w:cs="宋体"/>
          <w:bCs/>
          <w:color w:val="auto"/>
          <w:sz w:val="32"/>
          <w:szCs w:val="32"/>
          <w:highlight w:val="none"/>
        </w:rPr>
      </w:pPr>
    </w:p>
    <w:p w14:paraId="249A1ED3">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479D520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7961AEE9">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338019F4">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470827A">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B4A5E2E">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F0BFF1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A455930">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2.资质信誉证明文件目录</w:t>
      </w:r>
    </w:p>
    <w:p w14:paraId="117B65D3">
      <w:pPr>
        <w:spacing w:line="360" w:lineRule="auto"/>
        <w:rPr>
          <w:rFonts w:hint="eastAsia"/>
          <w:color w:val="auto"/>
          <w:highlight w:val="none"/>
        </w:rPr>
      </w:pPr>
      <w:r>
        <w:rPr>
          <w:rFonts w:hint="eastAsia" w:ascii="宋体" w:hAnsi="宋体" w:eastAsia="宋体" w:cs="宋体"/>
          <w:color w:val="auto"/>
          <w:sz w:val="32"/>
          <w:szCs w:val="32"/>
          <w:highlight w:val="none"/>
        </w:rPr>
        <w:t>根据采购文件规定及供应商提供的材料自行编写目录（部分格式后附）</w:t>
      </w:r>
      <w:r>
        <w:rPr>
          <w:rFonts w:hint="eastAsia"/>
          <w:color w:val="auto"/>
          <w:highlight w:val="none"/>
        </w:rPr>
        <w:t>。</w:t>
      </w:r>
    </w:p>
    <w:p w14:paraId="45FE0BE5">
      <w:pPr>
        <w:jc w:val="center"/>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一、资质信誉证明文件</w:t>
      </w:r>
    </w:p>
    <w:p w14:paraId="3E1B2B88">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（说明：按资质信誉评分标准要求的材料编制）</w:t>
      </w:r>
    </w:p>
    <w:p w14:paraId="3361C3F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8A8BAF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二、竞标声明</w:t>
      </w:r>
    </w:p>
    <w:p w14:paraId="0C1991D1">
      <w:pPr>
        <w:rPr>
          <w:rFonts w:hint="eastAsia" w:ascii="宋体" w:hAnsi="宋体" w:eastAsia="宋体" w:cs="宋体"/>
          <w:b/>
          <w:bCs/>
          <w:color w:val="auto"/>
          <w:sz w:val="32"/>
          <w:szCs w:val="32"/>
          <w:highlight w:val="none"/>
        </w:rPr>
      </w:pPr>
    </w:p>
    <w:p w14:paraId="4BFBAA9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0CCF88B">
      <w:pPr>
        <w:spacing w:line="360" w:lineRule="exact"/>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（供应商名称） </w:t>
      </w:r>
      <w:r>
        <w:rPr>
          <w:rFonts w:hint="eastAsia" w:ascii="宋体" w:hAnsi="宋体" w:eastAsia="宋体" w:cs="宋体"/>
          <w:color w:val="auto"/>
          <w:sz w:val="24"/>
          <w:szCs w:val="24"/>
          <w:highlight w:val="none"/>
          <w:lang w:bidi="zh-CN"/>
        </w:rPr>
        <w:t>系中华人民共和国合法供应商，经营地址：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2267A61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项目的竞标，为便于贵方公正、择优的确定成交供应商及其竞标产品和服务，我方就本次竞标有关事项郑重声明如下：</w:t>
      </w:r>
    </w:p>
    <w:p w14:paraId="7D5C9A8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1.我方向贵方提交的所有响应文件、资料都是准确的和真实的。</w:t>
      </w:r>
    </w:p>
    <w:p w14:paraId="64A0E769">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2.在此，我方宣布同意如下：</w:t>
      </w:r>
    </w:p>
    <w:p w14:paraId="0BDA942B">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（1）将按采购文件的约定履行合同责任和义务；</w:t>
      </w:r>
    </w:p>
    <w:p w14:paraId="5B72F41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（2）已详细审查全部采购文件，包括</w:t>
      </w:r>
      <w:r>
        <w:rPr>
          <w:rFonts w:ascii="宋体" w:hAnsi="宋体" w:eastAsia="宋体" w:cs="宋体"/>
          <w:color w:val="auto"/>
          <w:sz w:val="24"/>
          <w:szCs w:val="24"/>
          <w:highlight w:val="none"/>
          <w:lang w:bidi="zh-CN"/>
        </w:rPr>
        <w:t>采购</w:t>
      </w:r>
      <w:r>
        <w:rPr>
          <w:rFonts w:hint="eastAsia" w:ascii="宋体" w:hAnsi="宋体" w:eastAsia="宋体" w:cs="宋体"/>
          <w:color w:val="auto"/>
          <w:sz w:val="24"/>
          <w:szCs w:val="24"/>
          <w:highlight w:val="none"/>
          <w:lang w:bidi="zh-CN"/>
        </w:rPr>
        <w:t>文件、澄清或者更正公告（如有）等；</w:t>
      </w:r>
    </w:p>
    <w:p w14:paraId="640BC2B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（3）同意提供按照贵方可能要求的与采购有关的一切数据或者资料；</w:t>
      </w:r>
    </w:p>
    <w:p w14:paraId="323AD46E">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（4）响应采购文件规定的竞标有效期。</w:t>
      </w:r>
    </w:p>
    <w:p w14:paraId="15F45EE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3.我方承诺符合采购文以下规定：</w:t>
      </w:r>
    </w:p>
    <w:p w14:paraId="5AE95659">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（1）具有独立承担民事责任的能力；</w:t>
      </w:r>
    </w:p>
    <w:p w14:paraId="44A2886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（2）具有良好的商业信誉和健全的财务会计制度；</w:t>
      </w:r>
    </w:p>
    <w:p w14:paraId="2A577265">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（3）具有履行合同所必需的设备和专业技术能力；</w:t>
      </w:r>
    </w:p>
    <w:p w14:paraId="77CC4F2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（4）有依法缴纳税收和社会保障资金的良好记录；</w:t>
      </w:r>
    </w:p>
    <w:p w14:paraId="7405696D">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（5）参加采购活动前三年内，在经营活动中没有重大违法记录；</w:t>
      </w:r>
    </w:p>
    <w:p w14:paraId="0EAA67E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（6）法律、行政法规规定的其他条件。</w:t>
      </w:r>
    </w:p>
    <w:p w14:paraId="3A617CCF">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48FDF441">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5.我方就对本次响应文件进行注明如下：（两项内容中必须选择一项）</w:t>
      </w:r>
    </w:p>
    <w:p w14:paraId="51904066">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w:char="00FE"/>
      </w:r>
      <w:r>
        <w:rPr>
          <w:rFonts w:hint="eastAsia" w:ascii="宋体" w:hAnsi="宋体" w:eastAsia="宋体" w:cs="宋体"/>
          <w:color w:val="auto"/>
          <w:sz w:val="24"/>
          <w:szCs w:val="24"/>
          <w:highlight w:val="none"/>
          <w:lang w:bidi="zh-CN"/>
        </w:rPr>
        <w:t>我方本次响应文件内容中未涉及商业秘密；</w:t>
      </w:r>
    </w:p>
    <w:p w14:paraId="26035A47">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                 。</w:t>
      </w:r>
    </w:p>
    <w:p w14:paraId="69AB2BBC">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6.与本采购有关的一切正式往来信函请寄：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6B9B23F">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CF80AC0">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帐号：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52C16F38">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7.以上事项如有虚假或者隐瞒，我方愿意承担一切后果，并不再寻求任何旨在减轻或者免除法律责任的辩解。</w:t>
      </w:r>
    </w:p>
    <w:p w14:paraId="61D4A0C4">
      <w:pPr>
        <w:spacing w:line="360" w:lineRule="exact"/>
        <w:ind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35286ED9">
      <w:pPr>
        <w:spacing w:line="360" w:lineRule="exact"/>
        <w:ind w:firstLine="480" w:firstLineChars="200"/>
        <w:rPr>
          <w:rFonts w:hint="eastAsia" w:ascii="宋体" w:hAnsi="宋体" w:eastAsia="宋体" w:cs="宋体"/>
          <w:color w:val="auto"/>
          <w:sz w:val="24"/>
          <w:szCs w:val="24"/>
          <w:highlight w:val="none"/>
          <w:lang w:bidi="zh-CN"/>
        </w:rPr>
      </w:pPr>
    </w:p>
    <w:p w14:paraId="6B314708">
      <w:pPr>
        <w:spacing w:line="360" w:lineRule="exac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5C7EF3B1">
      <w:pPr>
        <w:spacing w:line="360" w:lineRule="exac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供应商（盖公章）：                                 </w:t>
      </w:r>
    </w:p>
    <w:p w14:paraId="0D57BBD3">
      <w:pPr>
        <w:spacing w:line="360" w:lineRule="exact"/>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79CD3E0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1D285F6">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三、法定代表人身份证明书</w:t>
      </w:r>
    </w:p>
    <w:p w14:paraId="146A1758">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p>
    <w:p w14:paraId="450E50C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13EAD6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C8F159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483C4581">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（供应商名称）的法定代表人。</w:t>
      </w:r>
    </w:p>
    <w:p w14:paraId="4B43453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EC4647D">
      <w:pPr>
        <w:spacing w:line="360" w:lineRule="auto"/>
        <w:ind w:firstLine="560" w:firstLineChars="200"/>
        <w:rPr>
          <w:rFonts w:hint="eastAsia" w:ascii="宋体" w:hAnsi="宋体" w:eastAsia="宋体" w:cs="宋体"/>
          <w:color w:val="auto"/>
          <w:sz w:val="28"/>
          <w:szCs w:val="28"/>
          <w:highlight w:val="none"/>
        </w:rPr>
      </w:pPr>
    </w:p>
    <w:p w14:paraId="7F50111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3DAD4932">
      <w:pPr>
        <w:pStyle w:val="5"/>
        <w:rPr>
          <w:color w:val="auto"/>
          <w:szCs w:val="28"/>
          <w:highlight w:val="none"/>
        </w:rPr>
      </w:pPr>
    </w:p>
    <w:p w14:paraId="3BDDDDE7">
      <w:pPr>
        <w:pStyle w:val="2"/>
        <w:numPr>
          <w:ilvl w:val="0"/>
          <w:numId w:val="0"/>
        </w:numPr>
        <w:jc w:val="both"/>
        <w:rPr>
          <w:rFonts w:hint="eastAsia"/>
          <w:color w:val="auto"/>
          <w:highlight w:val="none"/>
        </w:rPr>
      </w:pPr>
    </w:p>
    <w:p w14:paraId="4996BF7C">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供应商（盖公章）：               </w:t>
      </w:r>
    </w:p>
    <w:p w14:paraId="373CC659">
      <w:pPr>
        <w:spacing w:line="360" w:lineRule="auto"/>
        <w:ind w:left="3570" w:left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3192170E">
      <w:pPr>
        <w:pStyle w:val="5"/>
        <w:rPr>
          <w:color w:val="auto"/>
          <w:highlight w:val="none"/>
        </w:rPr>
      </w:pPr>
    </w:p>
    <w:p w14:paraId="4C8B3BF1">
      <w:pPr>
        <w:pStyle w:val="5"/>
        <w:rPr>
          <w:color w:val="auto"/>
          <w:highlight w:val="none"/>
        </w:rPr>
      </w:pPr>
    </w:p>
    <w:p w14:paraId="14876D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2A8C6F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6892B8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BF5FA0">
      <w:pPr>
        <w:numPr>
          <w:ilvl w:val="0"/>
          <w:numId w:val="4"/>
        </w:num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p>
    <w:p w14:paraId="4BC46BDE">
      <w:pPr>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（如有委托时）</w:t>
      </w:r>
    </w:p>
    <w:p w14:paraId="496B0F5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2B37974E">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法定代表人/</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负责人/</w:t>
      </w:r>
      <w:r>
        <w:rPr>
          <w:rFonts w:hint="eastAsia" w:ascii="宋体" w:hAnsi="宋体" w:eastAsia="宋体" w:cs="宋体"/>
          <w:color w:val="auto"/>
          <w:sz w:val="28"/>
          <w:szCs w:val="28"/>
          <w:highlight w:val="none"/>
          <w:u w:val="single"/>
        </w:rPr>
        <w:sym w:font="Wingdings" w:char="00A8"/>
      </w:r>
      <w:r>
        <w:rPr>
          <w:rFonts w:hint="eastAsia" w:ascii="宋体" w:hAnsi="宋体" w:eastAsia="宋体" w:cs="宋体"/>
          <w:color w:val="auto"/>
          <w:sz w:val="28"/>
          <w:szCs w:val="28"/>
          <w:highlight w:val="none"/>
          <w:u w:val="single"/>
        </w:rPr>
        <w:t>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0EB44F0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647674D">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6C52C69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3E98A17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076FE38">
      <w:pPr>
        <w:spacing w:line="360" w:lineRule="auto"/>
        <w:ind w:firstLine="560" w:firstLineChars="200"/>
        <w:rPr>
          <w:rFonts w:hint="eastAsia" w:ascii="宋体" w:hAnsi="宋体" w:eastAsia="宋体" w:cs="宋体"/>
          <w:color w:val="auto"/>
          <w:sz w:val="28"/>
          <w:szCs w:val="28"/>
          <w:highlight w:val="none"/>
        </w:rPr>
      </w:pPr>
    </w:p>
    <w:p w14:paraId="70034F5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4A084BE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3B55777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8D5358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67323F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供应商（盖公章）：                      </w:t>
      </w:r>
    </w:p>
    <w:p w14:paraId="0A3826E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7395A24">
      <w:pPr>
        <w:spacing w:line="360" w:lineRule="auto"/>
        <w:rPr>
          <w:rFonts w:hint="eastAsia"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5E43D1F8">
      <w:pPr>
        <w:snapToGrid w:val="0"/>
        <w:spacing w:before="120" w:beforeLines="50" w:after="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1.报价商务技术文件封面格式</w:t>
      </w:r>
    </w:p>
    <w:p w14:paraId="6ADB0E74">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70C65F8A">
      <w:pPr>
        <w:snapToGrid w:val="0"/>
        <w:spacing w:before="120" w:beforeLines="50" w:after="50" w:line="360" w:lineRule="auto"/>
        <w:rPr>
          <w:rFonts w:hint="eastAsia" w:ascii="宋体" w:hAnsi="宋体" w:eastAsia="宋体" w:cs="宋体"/>
          <w:color w:val="auto"/>
          <w:sz w:val="32"/>
          <w:szCs w:val="32"/>
          <w:highlight w:val="none"/>
        </w:rPr>
      </w:pPr>
    </w:p>
    <w:p w14:paraId="054C2474">
      <w:pPr>
        <w:snapToGrid w:val="0"/>
        <w:spacing w:before="120" w:beforeLines="50" w:after="50" w:line="360" w:lineRule="auto"/>
        <w:rPr>
          <w:rFonts w:hint="eastAsia" w:ascii="宋体" w:hAnsi="宋体" w:eastAsia="宋体" w:cs="宋体"/>
          <w:color w:val="auto"/>
          <w:sz w:val="32"/>
          <w:szCs w:val="32"/>
          <w:highlight w:val="none"/>
        </w:rPr>
      </w:pPr>
    </w:p>
    <w:p w14:paraId="551F183B">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24F18213">
      <w:pPr>
        <w:snapToGrid w:val="0"/>
        <w:spacing w:before="120" w:beforeLines="50" w:after="50" w:line="360" w:lineRule="auto"/>
        <w:rPr>
          <w:rFonts w:hint="eastAsia" w:ascii="宋体" w:hAnsi="宋体" w:eastAsia="宋体" w:cs="宋体"/>
          <w:bCs/>
          <w:color w:val="auto"/>
          <w:sz w:val="32"/>
          <w:szCs w:val="32"/>
          <w:highlight w:val="none"/>
        </w:rPr>
      </w:pPr>
    </w:p>
    <w:p w14:paraId="6017E94B">
      <w:pPr>
        <w:snapToGrid w:val="0"/>
        <w:spacing w:before="120" w:beforeLines="50" w:after="50" w:line="360" w:lineRule="auto"/>
        <w:rPr>
          <w:rFonts w:hint="eastAsia" w:ascii="宋体" w:hAnsi="宋体" w:eastAsia="宋体" w:cs="宋体"/>
          <w:bCs/>
          <w:color w:val="auto"/>
          <w:sz w:val="32"/>
          <w:szCs w:val="32"/>
          <w:highlight w:val="none"/>
        </w:rPr>
      </w:pPr>
    </w:p>
    <w:p w14:paraId="105DCCA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980AD1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87CE1F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9F654FE">
      <w:pPr>
        <w:pStyle w:val="7"/>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A2762F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240BD37B">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4BCC8EF">
      <w:pPr>
        <w:rPr>
          <w:rFonts w:hint="eastAsia" w:ascii="宋体" w:hAnsi="宋体" w:eastAsia="宋体" w:cs="宋体"/>
          <w:color w:val="auto"/>
          <w:sz w:val="32"/>
          <w:szCs w:val="32"/>
          <w:highlight w:val="none"/>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09755BF5">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2.报价商务技术文件目录</w:t>
      </w:r>
    </w:p>
    <w:p w14:paraId="76558577">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根据采购文件规定及供应商提供的材料自行编写目录。</w:t>
      </w:r>
    </w:p>
    <w:p w14:paraId="49EE20AA">
      <w:pPr>
        <w:rPr>
          <w:rFonts w:hint="eastAsia" w:ascii="宋体" w:hAnsi="宋体" w:eastAsia="宋体" w:cs="宋体"/>
          <w:b/>
          <w:bCs/>
          <w:color w:val="auto"/>
          <w:sz w:val="32"/>
          <w:szCs w:val="32"/>
          <w:highlight w:val="none"/>
        </w:rPr>
        <w:sectPr>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F67EC1A">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一、竞标报价表</w:t>
      </w:r>
    </w:p>
    <w:p w14:paraId="60D9932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1"/>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073ED421">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4D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BB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F4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935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77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BA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24B1D055">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9A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C5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
                <w:bCs/>
                <w:color w:val="auto"/>
                <w:sz w:val="22"/>
                <w:highlight w:val="none"/>
                <w:u w:val="single"/>
              </w:rPr>
              <w:t>西部陆海新通道“江海联运”多式联运物流仓储项目可行性研究报告编制服务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F9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CAFB">
            <w:pPr>
              <w:widowControl/>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CE3C">
            <w:pPr>
              <w:widowControl/>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9F7A">
            <w:pPr>
              <w:widowControl/>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232AD495">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0B85">
            <w:pPr>
              <w:jc w:val="center"/>
              <w:rPr>
                <w:rFonts w:hint="eastAsia"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C1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A508">
            <w:pPr>
              <w:jc w:val="center"/>
              <w:rPr>
                <w:rFonts w:hint="eastAsia"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0399">
            <w:pPr>
              <w:widowControl/>
              <w:jc w:val="center"/>
              <w:textAlignment w:val="center"/>
              <w:rPr>
                <w:rFonts w:hint="eastAsia"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A6FA">
            <w:pPr>
              <w:widowControl/>
              <w:jc w:val="center"/>
              <w:textAlignment w:val="center"/>
              <w:rPr>
                <w:rFonts w:hint="eastAsia"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869B">
            <w:pPr>
              <w:widowControl/>
              <w:jc w:val="center"/>
              <w:textAlignment w:val="center"/>
              <w:rPr>
                <w:rFonts w:hint="eastAsia" w:ascii="宋体" w:hAnsi="宋体" w:eastAsia="宋体" w:cs="宋体"/>
                <w:color w:val="auto"/>
                <w:szCs w:val="21"/>
                <w:highlight w:val="none"/>
              </w:rPr>
            </w:pPr>
            <w:r>
              <w:rPr>
                <w:rStyle w:val="44"/>
                <w:rFonts w:hint="default"/>
                <w:color w:val="auto"/>
                <w:sz w:val="21"/>
                <w:szCs w:val="21"/>
                <w:highlight w:val="none"/>
                <w:lang w:bidi="ar"/>
              </w:rPr>
              <w:t>含</w:t>
            </w:r>
            <w:r>
              <w:rPr>
                <w:rStyle w:val="23"/>
                <w:color w:val="auto"/>
                <w:highlight w:val="none"/>
              </w:rPr>
              <w:t xml:space="preserve">    %增值税专用发票</w:t>
            </w:r>
          </w:p>
        </w:tc>
      </w:tr>
    </w:tbl>
    <w:p w14:paraId="16C57E48">
      <w:pPr>
        <w:pStyle w:val="6"/>
        <w:ind w:left="0" w:leftChars="0"/>
        <w:rPr>
          <w:rFonts w:hint="eastAsia" w:ascii="宋体" w:hAnsi="宋体" w:eastAsia="宋体" w:cs="宋体"/>
          <w:b w:val="0"/>
          <w:color w:val="auto"/>
          <w:sz w:val="28"/>
          <w:szCs w:val="28"/>
          <w:highlight w:val="none"/>
        </w:rPr>
      </w:pPr>
    </w:p>
    <w:p w14:paraId="318A450F">
      <w:pPr>
        <w:pStyle w:val="6"/>
        <w:ind w:left="0" w:leftChars="0"/>
        <w:rPr>
          <w:rFonts w:hint="eastAsia"/>
          <w:color w:val="auto"/>
          <w:highlight w:val="none"/>
        </w:rPr>
      </w:pPr>
    </w:p>
    <w:p w14:paraId="20880D12">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504878EA">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供应商（盖公章）：  </w:t>
      </w:r>
    </w:p>
    <w:p w14:paraId="1E6A1CFE">
      <w:pPr>
        <w:spacing w:line="360" w:lineRule="auto"/>
        <w:ind w:left="3990" w:left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7E7119D">
      <w:pPr>
        <w:spacing w:line="360" w:lineRule="auto"/>
        <w:ind w:left="3990" w:leftChars="1900"/>
        <w:rPr>
          <w:rFonts w:hint="eastAsia"/>
          <w:color w:val="auto"/>
          <w:highlight w:val="none"/>
        </w:rPr>
        <w:sectPr>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28"/>
          <w:szCs w:val="28"/>
          <w:highlight w:val="none"/>
        </w:rPr>
        <w:t>日期：   年   月   日</w:t>
      </w:r>
      <w:r>
        <w:rPr>
          <w:rFonts w:hint="eastAsia" w:ascii="宋体" w:hAnsi="宋体" w:eastAsia="宋体" w:cs="宋体"/>
          <w:b/>
          <w:bCs/>
          <w:color w:val="auto"/>
          <w:sz w:val="32"/>
          <w:szCs w:val="32"/>
          <w:highlight w:val="none"/>
        </w:rPr>
        <w:br w:type="page"/>
      </w:r>
    </w:p>
    <w:p w14:paraId="269BAFF8">
      <w:pPr>
        <w:rPr>
          <w:rFonts w:hint="eastAsia"/>
          <w:color w:val="auto"/>
          <w:highlight w:val="none"/>
        </w:rPr>
      </w:pPr>
    </w:p>
    <w:p w14:paraId="03538E74">
      <w:pPr>
        <w:adjustRightInd w:val="0"/>
        <w:spacing w:before="50"/>
        <w:jc w:val="left"/>
        <w:rPr>
          <w:rFonts w:hint="eastAsia" w:ascii="宋体" w:hAnsi="宋体" w:eastAsia="宋体" w:cs="宋体"/>
          <w:color w:val="auto"/>
          <w:sz w:val="28"/>
          <w:szCs w:val="28"/>
          <w:highlight w:val="none"/>
        </w:rPr>
        <w:sectPr>
          <w:pgSz w:w="11906" w:h="16838"/>
          <w:pgMar w:top="1418" w:right="1418" w:bottom="1418" w:left="1418" w:header="851" w:footer="992" w:gutter="0"/>
          <w:cols w:space="720" w:num="1"/>
          <w:titlePg/>
          <w:docGrid w:linePitch="312" w:charSpace="0"/>
        </w:sectPr>
      </w:pPr>
    </w:p>
    <w:p w14:paraId="378C9AC2">
      <w:pPr>
        <w:spacing w:after="240" w:afterLine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三、技术方案</w:t>
      </w:r>
    </w:p>
    <w:p w14:paraId="2819DB2C">
      <w:pPr>
        <w:pStyle w:val="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（格式自拟）</w:t>
      </w:r>
    </w:p>
    <w:p w14:paraId="02F9F78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A9A005C">
      <w:pPr>
        <w:pStyle w:val="41"/>
        <w:spacing w:after="240"/>
        <w:rPr>
          <w:color w:val="auto"/>
          <w:highlight w:val="none"/>
        </w:rPr>
      </w:pPr>
      <w:bookmarkStart w:id="6" w:name="_Toc29622"/>
      <w:bookmarkStart w:id="7" w:name="_Toc7315"/>
      <w:bookmarkStart w:id="8" w:name="_Toc6678"/>
      <w:bookmarkStart w:id="9" w:name="_Toc32210"/>
      <w:bookmarkStart w:id="10" w:name="_Toc10648"/>
      <w:r>
        <w:rPr>
          <w:color w:val="auto"/>
          <w:highlight w:val="none"/>
        </w:rPr>
        <w:t>第六章 合同条款及格式</w:t>
      </w:r>
      <w:bookmarkEnd w:id="6"/>
      <w:bookmarkEnd w:id="7"/>
      <w:bookmarkEnd w:id="8"/>
      <w:bookmarkEnd w:id="9"/>
      <w:bookmarkEnd w:id="10"/>
    </w:p>
    <w:p w14:paraId="18E0D6D5">
      <w:pPr>
        <w:rPr>
          <w:rFonts w:hint="eastAsia"/>
          <w:color w:val="auto"/>
          <w:highlight w:val="none"/>
        </w:rPr>
      </w:pPr>
    </w:p>
    <w:sectPr>
      <w:headerReference r:id="rId5" w:type="default"/>
      <w:footerReference r:id="rId6" w:type="default"/>
      <w:pgSz w:w="11906" w:h="16838"/>
      <w:pgMar w:top="1440"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CE06">
    <w:pPr>
      <w:pStyle w:val="1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D73A1">
                          <w:pPr>
                            <w:pStyle w:val="13"/>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7D73A1">
                    <w:pPr>
                      <w:pStyle w:val="13"/>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E409">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B0B76">
                          <w:pPr>
                            <w:pStyle w:val="1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8B0B76">
                    <w:pPr>
                      <w:pStyle w:val="1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85F8">
    <w:pPr>
      <w:spacing w:line="1" w:lineRule="exact"/>
      <w:jc w:val="left"/>
      <w:rPr>
        <w:rFonts w:ascii="Times New Roman" w:hAnsi="Times New Roman" w:eastAsia="Times New Roman" w:cs="Times New Roman"/>
        <w:color w:val="000000"/>
        <w:kern w:val="0"/>
        <w:sz w:val="24"/>
        <w:szCs w:val="24"/>
        <w:lang w:eastAsia="en-US" w:bidi="en-US"/>
      </w:rPr>
    </w:pPr>
    <w:r>
      <w:rPr>
        <w:rFonts w:ascii="Times New Roman" w:hAnsi="Times New Roman" w:eastAsia="Times New Roman" w:cs="Times New Roman"/>
        <w:color w:val="000000"/>
        <w:kern w:val="0"/>
        <w:sz w:val="24"/>
        <w:szCs w:val="24"/>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E57AB">
                          <w:pPr>
                            <w:tabs>
                              <w:tab w:val="center" w:pos="4153"/>
                              <w:tab w:val="right" w:pos="8306"/>
                            </w:tabs>
                            <w:snapToGrid w:val="0"/>
                            <w:jc w:val="left"/>
                            <w:rPr>
                              <w:rFonts w:ascii="Times New Roman" w:hAnsi="Times New Roman" w:eastAsia="宋体" w:cs="Times New Roman"/>
                              <w:color w:val="000000"/>
                              <w:sz w:val="18"/>
                              <w:szCs w:val="24"/>
                              <w:lang w:bidi="en-US"/>
                            </w:rPr>
                          </w:pPr>
                          <w:r>
                            <w:rPr>
                              <w:rFonts w:hint="eastAsia" w:ascii="Times New Roman" w:hAnsi="Times New Roman" w:eastAsia="宋体" w:cs="Times New Roman"/>
                              <w:color w:val="000000"/>
                              <w:sz w:val="22"/>
                              <w:lang w:bidi="en-US"/>
                            </w:rPr>
                            <w:fldChar w:fldCharType="begin"/>
                          </w:r>
                          <w:r>
                            <w:rPr>
                              <w:rFonts w:hint="eastAsia" w:ascii="Times New Roman" w:hAnsi="Times New Roman" w:eastAsia="宋体" w:cs="Times New Roman"/>
                              <w:color w:val="000000"/>
                              <w:sz w:val="22"/>
                              <w:lang w:bidi="en-US"/>
                            </w:rPr>
                            <w:instrText xml:space="preserve"> PAGE  \* MERGEFORMAT </w:instrText>
                          </w:r>
                          <w:r>
                            <w:rPr>
                              <w:rFonts w:hint="eastAsia" w:ascii="Times New Roman" w:hAnsi="Times New Roman" w:eastAsia="宋体" w:cs="Times New Roman"/>
                              <w:color w:val="000000"/>
                              <w:sz w:val="22"/>
                              <w:lang w:bidi="en-US"/>
                            </w:rPr>
                            <w:fldChar w:fldCharType="separate"/>
                          </w:r>
                          <w:r>
                            <w:rPr>
                              <w:rFonts w:hint="eastAsia" w:ascii="Times New Roman" w:hAnsi="Times New Roman" w:eastAsia="宋体" w:cs="Times New Roman"/>
                              <w:color w:val="000000"/>
                              <w:sz w:val="22"/>
                              <w:lang w:bidi="en-US"/>
                            </w:rPr>
                            <w:t>42</w:t>
                          </w:r>
                          <w:r>
                            <w:rPr>
                              <w:rFonts w:hint="eastAsia" w:ascii="Times New Roman" w:hAnsi="Times New Roman" w:eastAsia="宋体" w:cs="Times New Roman"/>
                              <w:color w:val="000000"/>
                              <w:sz w:val="22"/>
                              <w:lang w:bidi="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13FE57AB">
                    <w:pPr>
                      <w:tabs>
                        <w:tab w:val="center" w:pos="4153"/>
                        <w:tab w:val="right" w:pos="8306"/>
                      </w:tabs>
                      <w:snapToGrid w:val="0"/>
                      <w:jc w:val="left"/>
                      <w:rPr>
                        <w:rFonts w:ascii="Times New Roman" w:hAnsi="Times New Roman" w:eastAsia="宋体" w:cs="Times New Roman"/>
                        <w:color w:val="000000"/>
                        <w:sz w:val="18"/>
                        <w:szCs w:val="24"/>
                        <w:lang w:bidi="en-US"/>
                      </w:rPr>
                    </w:pPr>
                    <w:r>
                      <w:rPr>
                        <w:rFonts w:hint="eastAsia" w:ascii="Times New Roman" w:hAnsi="Times New Roman" w:eastAsia="宋体" w:cs="Times New Roman"/>
                        <w:color w:val="000000"/>
                        <w:sz w:val="22"/>
                        <w:lang w:bidi="en-US"/>
                      </w:rPr>
                      <w:fldChar w:fldCharType="begin"/>
                    </w:r>
                    <w:r>
                      <w:rPr>
                        <w:rFonts w:hint="eastAsia" w:ascii="Times New Roman" w:hAnsi="Times New Roman" w:eastAsia="宋体" w:cs="Times New Roman"/>
                        <w:color w:val="000000"/>
                        <w:sz w:val="22"/>
                        <w:lang w:bidi="en-US"/>
                      </w:rPr>
                      <w:instrText xml:space="preserve"> PAGE  \* MERGEFORMAT </w:instrText>
                    </w:r>
                    <w:r>
                      <w:rPr>
                        <w:rFonts w:hint="eastAsia" w:ascii="Times New Roman" w:hAnsi="Times New Roman" w:eastAsia="宋体" w:cs="Times New Roman"/>
                        <w:color w:val="000000"/>
                        <w:sz w:val="22"/>
                        <w:lang w:bidi="en-US"/>
                      </w:rPr>
                      <w:fldChar w:fldCharType="separate"/>
                    </w:r>
                    <w:r>
                      <w:rPr>
                        <w:rFonts w:hint="eastAsia" w:ascii="Times New Roman" w:hAnsi="Times New Roman" w:eastAsia="宋体" w:cs="Times New Roman"/>
                        <w:color w:val="000000"/>
                        <w:sz w:val="22"/>
                        <w:lang w:bidi="en-US"/>
                      </w:rPr>
                      <w:t>42</w:t>
                    </w:r>
                    <w:r>
                      <w:rPr>
                        <w:rFonts w:hint="eastAsia" w:ascii="Times New Roman" w:hAnsi="Times New Roman" w:eastAsia="宋体" w:cs="Times New Roman"/>
                        <w:color w:val="000000"/>
                        <w:sz w:val="22"/>
                        <w:lang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A4BA">
    <w:pPr>
      <w:spacing w:line="1" w:lineRule="exact"/>
      <w:jc w:val="left"/>
      <w:rPr>
        <w:rFonts w:ascii="Times New Roman" w:hAnsi="Times New Roman" w:eastAsia="Times New Roman" w:cs="Times New Roman"/>
        <w:color w:val="000000"/>
        <w:kern w:val="0"/>
        <w:sz w:val="24"/>
        <w:szCs w:val="24"/>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23AA8"/>
    <w:rsid w:val="00341C95"/>
    <w:rsid w:val="00377E77"/>
    <w:rsid w:val="003B76EC"/>
    <w:rsid w:val="00443F05"/>
    <w:rsid w:val="00471BF2"/>
    <w:rsid w:val="0052334A"/>
    <w:rsid w:val="00544AAF"/>
    <w:rsid w:val="00597EC8"/>
    <w:rsid w:val="006226B5"/>
    <w:rsid w:val="006A5CDE"/>
    <w:rsid w:val="006B4864"/>
    <w:rsid w:val="007B37AE"/>
    <w:rsid w:val="0083536D"/>
    <w:rsid w:val="008374CD"/>
    <w:rsid w:val="0089219C"/>
    <w:rsid w:val="008B0AC4"/>
    <w:rsid w:val="008F4344"/>
    <w:rsid w:val="009426E8"/>
    <w:rsid w:val="00953FA3"/>
    <w:rsid w:val="009603D8"/>
    <w:rsid w:val="00A12949"/>
    <w:rsid w:val="00A95ADB"/>
    <w:rsid w:val="00AC7889"/>
    <w:rsid w:val="00AE5CB5"/>
    <w:rsid w:val="00B70728"/>
    <w:rsid w:val="00BE7B73"/>
    <w:rsid w:val="00BF610D"/>
    <w:rsid w:val="00C251D3"/>
    <w:rsid w:val="00CA21A2"/>
    <w:rsid w:val="00D20F5D"/>
    <w:rsid w:val="00D27823"/>
    <w:rsid w:val="00D91B2E"/>
    <w:rsid w:val="00DA098E"/>
    <w:rsid w:val="00E46B90"/>
    <w:rsid w:val="00F20589"/>
    <w:rsid w:val="00F57702"/>
    <w:rsid w:val="00F77547"/>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EFB613B"/>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3D2B18"/>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2C92B7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DA47D1"/>
    <w:rsid w:val="3CDB1427"/>
    <w:rsid w:val="3CDB2CBE"/>
    <w:rsid w:val="3D983929"/>
    <w:rsid w:val="3DC634B9"/>
    <w:rsid w:val="3E025954"/>
    <w:rsid w:val="3E074FEE"/>
    <w:rsid w:val="3E2855B5"/>
    <w:rsid w:val="3E311C5D"/>
    <w:rsid w:val="3E670DCC"/>
    <w:rsid w:val="3E8F57BC"/>
    <w:rsid w:val="3EC07CB0"/>
    <w:rsid w:val="3ED34E21"/>
    <w:rsid w:val="3EDC744C"/>
    <w:rsid w:val="3EE12565"/>
    <w:rsid w:val="3F27385C"/>
    <w:rsid w:val="3F305F4A"/>
    <w:rsid w:val="3F704656"/>
    <w:rsid w:val="3F995A6D"/>
    <w:rsid w:val="3F9F6646"/>
    <w:rsid w:val="3FB22EA1"/>
    <w:rsid w:val="3FC95E0D"/>
    <w:rsid w:val="3FDC1598"/>
    <w:rsid w:val="3FE8556D"/>
    <w:rsid w:val="3FF5495A"/>
    <w:rsid w:val="40091F67"/>
    <w:rsid w:val="40142622"/>
    <w:rsid w:val="401D3D65"/>
    <w:rsid w:val="401F1903"/>
    <w:rsid w:val="403C26D2"/>
    <w:rsid w:val="403E0ADE"/>
    <w:rsid w:val="40421178"/>
    <w:rsid w:val="40D40A3D"/>
    <w:rsid w:val="40E73CA3"/>
    <w:rsid w:val="40F74DC4"/>
    <w:rsid w:val="414A3EE8"/>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6F26CD6"/>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3C4AD1"/>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9E367FA"/>
    <w:rsid w:val="5A476828"/>
    <w:rsid w:val="5A6A261F"/>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128D"/>
    <w:rsid w:val="709A3D9E"/>
    <w:rsid w:val="70A01F40"/>
    <w:rsid w:val="70AD066A"/>
    <w:rsid w:val="70B95B9D"/>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51F0F"/>
    <w:rsid w:val="77D97C19"/>
    <w:rsid w:val="78077A4A"/>
    <w:rsid w:val="782E5A06"/>
    <w:rsid w:val="782E7E31"/>
    <w:rsid w:val="78383184"/>
    <w:rsid w:val="784A3DF0"/>
    <w:rsid w:val="787534A7"/>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0521B"/>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link w:val="52"/>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8"/>
    <w:next w:val="8"/>
    <w:link w:val="53"/>
    <w:semiHidden/>
    <w:unhideWhenUsed/>
    <w:qFormat/>
    <w:uiPriority w:val="99"/>
    <w:rPr>
      <w:b/>
      <w:bCs/>
    </w:rPr>
  </w:style>
  <w:style w:type="paragraph" w:styleId="20">
    <w:name w:val="Body Text First Indent"/>
    <w:basedOn w:val="10"/>
    <w:next w:val="16"/>
    <w:qFormat/>
    <w:uiPriority w:val="0"/>
    <w:pPr>
      <w:ind w:firstLine="420" w:firstLineChars="100"/>
    </w:pPr>
  </w:style>
  <w:style w:type="table" w:styleId="22">
    <w:name w:val="Table Grid"/>
    <w:basedOn w:val="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paragraph" w:customStyle="1" w:styleId="27">
    <w:name w:val="正文1"/>
    <w:basedOn w:val="1"/>
    <w:next w:val="1"/>
    <w:qFormat/>
    <w:uiPriority w:val="99"/>
    <w:pPr>
      <w:spacing w:line="440" w:lineRule="exact"/>
    </w:pPr>
    <w:rPr>
      <w:rFonts w:ascii="仿宋_GB2312" w:hAnsi="宋体"/>
      <w:sz w:val="24"/>
      <w:szCs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4"/>
    <w:qFormat/>
    <w:uiPriority w:val="99"/>
    <w:rPr>
      <w:sz w:val="18"/>
      <w:szCs w:val="18"/>
    </w:rPr>
  </w:style>
  <w:style w:type="character" w:customStyle="1" w:styleId="30">
    <w:name w:val="页脚 字符"/>
    <w:basedOn w:val="23"/>
    <w:link w:val="13"/>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styleId="40">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sz w:val="28"/>
      <w:szCs w:val="28"/>
    </w:rPr>
  </w:style>
  <w:style w:type="paragraph" w:customStyle="1" w:styleId="43">
    <w:name w:val="采购三"/>
    <w:basedOn w:val="42"/>
    <w:qFormat/>
    <w:uiPriority w:val="0"/>
    <w:pPr>
      <w:spacing w:after="50" w:afterLines="50" w:line="240" w:lineRule="auto"/>
      <w:jc w:val="left"/>
    </w:pPr>
    <w:rPr>
      <w:sz w:val="24"/>
      <w:lang w:bidi="zh-CN"/>
    </w:rPr>
  </w:style>
  <w:style w:type="character" w:customStyle="1" w:styleId="44">
    <w:name w:val="font51"/>
    <w:basedOn w:val="23"/>
    <w:qFormat/>
    <w:uiPriority w:val="0"/>
    <w:rPr>
      <w:rFonts w:hint="eastAsia" w:ascii="宋体" w:hAnsi="宋体" w:eastAsia="宋体" w:cs="宋体"/>
      <w:color w:val="000000"/>
      <w:sz w:val="32"/>
      <w:szCs w:val="32"/>
      <w:u w:val="none"/>
    </w:rPr>
  </w:style>
  <w:style w:type="character" w:customStyle="1" w:styleId="45">
    <w:name w:val="font31"/>
    <w:basedOn w:val="23"/>
    <w:qFormat/>
    <w:uiPriority w:val="0"/>
    <w:rPr>
      <w:rFonts w:ascii="宋体" w:hAnsi="宋体" w:eastAsia="宋体" w:cs="宋体"/>
      <w:color w:val="000000"/>
      <w:sz w:val="32"/>
      <w:szCs w:val="32"/>
      <w:u w:val="single"/>
    </w:rPr>
  </w:style>
  <w:style w:type="character" w:customStyle="1" w:styleId="46">
    <w:name w:val="font21"/>
    <w:basedOn w:val="23"/>
    <w:qFormat/>
    <w:uiPriority w:val="0"/>
    <w:rPr>
      <w:rFonts w:ascii="宋体" w:hAnsi="宋体" w:eastAsia="宋体" w:cs="宋体"/>
      <w:color w:val="000000"/>
      <w:sz w:val="32"/>
      <w:szCs w:val="32"/>
      <w:u w:val="none"/>
    </w:rPr>
  </w:style>
  <w:style w:type="character" w:customStyle="1" w:styleId="47">
    <w:name w:val="font11"/>
    <w:basedOn w:val="23"/>
    <w:qFormat/>
    <w:uiPriority w:val="0"/>
    <w:rPr>
      <w:rFonts w:ascii="Calibri" w:hAnsi="Calibri" w:cs="Calibri"/>
      <w:color w:val="000000"/>
      <w:sz w:val="32"/>
      <w:szCs w:val="32"/>
      <w:u w:val="none"/>
    </w:rPr>
  </w:style>
  <w:style w:type="character" w:customStyle="1" w:styleId="48">
    <w:name w:val="font01"/>
    <w:basedOn w:val="23"/>
    <w:qFormat/>
    <w:uiPriority w:val="0"/>
    <w:rPr>
      <w:rFonts w:hint="eastAsia" w:ascii="宋体" w:hAnsi="宋体" w:eastAsia="宋体" w:cs="宋体"/>
      <w:color w:val="000000"/>
      <w:sz w:val="20"/>
      <w:szCs w:val="20"/>
      <w:u w:val="none"/>
    </w:rPr>
  </w:style>
  <w:style w:type="paragraph" w:customStyle="1" w:styleId="49">
    <w:name w:val="Normal_0"/>
    <w:qFormat/>
    <w:uiPriority w:val="0"/>
    <w:rPr>
      <w:rFonts w:eastAsia="Times New Roman" w:asciiTheme="minorHAnsi" w:hAnsiTheme="minorHAnsi" w:cstheme="minorBidi"/>
      <w:sz w:val="24"/>
      <w:szCs w:val="24"/>
      <w:lang w:val="en-US" w:eastAsia="zh-CN" w:bidi="ar-SA"/>
    </w:rPr>
  </w:style>
  <w:style w:type="paragraph" w:customStyle="1" w:styleId="5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51">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2">
    <w:name w:val="批注文字 字符"/>
    <w:basedOn w:val="23"/>
    <w:link w:val="8"/>
    <w:qFormat/>
    <w:uiPriority w:val="0"/>
    <w:rPr>
      <w:rFonts w:asciiTheme="minorHAnsi" w:hAnsiTheme="minorHAnsi" w:eastAsiaTheme="minorEastAsia" w:cstheme="minorBidi"/>
      <w:kern w:val="2"/>
      <w:sz w:val="21"/>
      <w:szCs w:val="22"/>
    </w:rPr>
  </w:style>
  <w:style w:type="character" w:customStyle="1" w:styleId="53">
    <w:name w:val="批注主题 字符"/>
    <w:basedOn w:val="52"/>
    <w:link w:val="1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9358</Words>
  <Characters>9915</Characters>
  <Lines>779</Lines>
  <Paragraphs>778</Paragraphs>
  <TotalTime>8</TotalTime>
  <ScaleCrop>false</ScaleCrop>
  <LinksUpToDate>false</LinksUpToDate>
  <CharactersWithSpaces>10863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2025-07-08T10:31:00Z</dcterms:created>
  <dc:creator>Zeng Bin Fan</dc:creator>
  <cp:lastModifiedBy>裴炳昌</cp:lastModifiedBy>
  <cp:lastPrinted>2023-07-19T11:44:00Z</cp:lastPrinted>
  <dcterms:modified xsi:type="dcterms:W3CDTF">2025-07-10T01:39:01Z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402183C8B3C444F2815F70BEE3CA341D</vt:lpwstr>
  </property>
  <property fmtid="{D5CDD505-2E9C-101B-9397-08002B2CF9AE}" pid="4" name="KSOTemplateDocerSaveRecord">
    <vt:lpwstr>eyJoZGlkIjoiZTE5MDRkN2UyZWU2ZmU4NGE1YjI3ZDQ0MWRkNzEyYzkiLCJ1c2VySWQiOiI0MTg5MzY0NjEifQ==</vt:lpwstr>
  </property>
</Properties>
</file>