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D4DB2">
      <w:pPr>
        <w:widowControl/>
        <w:jc w:val="both"/>
        <w:rPr>
          <w:rFonts w:hint="eastAsia" w:ascii="宋体" w:hAnsi="宋体" w:eastAsia="宋体" w:cs="宋体"/>
          <w:b/>
          <w:bCs/>
          <w:color w:val="auto"/>
          <w:sz w:val="32"/>
          <w:szCs w:val="32"/>
          <w:highlight w:val="none"/>
          <w:u w:val="single"/>
        </w:rPr>
      </w:pPr>
    </w:p>
    <w:p w14:paraId="48FD3076">
      <w:pPr>
        <w:jc w:val="center"/>
        <w:rPr>
          <w:rFonts w:hint="eastAsia" w:ascii="宋体" w:hAnsi="宋体" w:eastAsia="宋体" w:cs="宋体"/>
          <w:b/>
          <w:bCs/>
          <w:color w:val="auto"/>
          <w:sz w:val="36"/>
          <w:szCs w:val="36"/>
          <w:highlight w:val="none"/>
          <w:lang w:eastAsia="zh-CN"/>
        </w:rPr>
      </w:pPr>
      <w:bookmarkStart w:id="0" w:name="_Toc24163"/>
      <w:bookmarkStart w:id="1" w:name="_Toc9593"/>
      <w:bookmarkStart w:id="2" w:name="_Toc29644"/>
      <w:bookmarkStart w:id="3" w:name="_Toc6730"/>
      <w:bookmarkStart w:id="4" w:name="_Toc10078"/>
      <w:bookmarkStart w:id="5" w:name="_Toc11673"/>
      <w:r>
        <w:rPr>
          <w:rFonts w:hint="eastAsia" w:ascii="宋体" w:hAnsi="宋体" w:eastAsia="宋体" w:cs="宋体"/>
          <w:b/>
          <w:bCs/>
          <w:color w:val="auto"/>
          <w:sz w:val="36"/>
          <w:szCs w:val="36"/>
          <w:highlight w:val="none"/>
          <w:lang w:eastAsia="zh-CN"/>
        </w:rPr>
        <w:t>钦州综合保税区棉纺园区仓库1号库改造项目</w:t>
      </w:r>
      <w:bookmarkEnd w:id="0"/>
      <w:bookmarkEnd w:id="1"/>
      <w:bookmarkEnd w:id="2"/>
      <w:bookmarkEnd w:id="3"/>
      <w:bookmarkEnd w:id="4"/>
      <w:bookmarkEnd w:id="5"/>
    </w:p>
    <w:p w14:paraId="7FECE1FC">
      <w:pPr>
        <w:pStyle w:val="24"/>
        <w:tabs>
          <w:tab w:val="left" w:pos="3230"/>
        </w:tabs>
        <w:spacing w:line="360" w:lineRule="auto"/>
        <w:ind w:firstLine="1687" w:firstLineChars="200"/>
        <w:jc w:val="center"/>
        <w:rPr>
          <w:rFonts w:hint="eastAsia"/>
          <w:b/>
          <w:bCs/>
          <w:color w:val="auto"/>
          <w:sz w:val="84"/>
          <w:szCs w:val="84"/>
          <w:highlight w:val="none"/>
          <w:lang w:val="en-US" w:eastAsia="zh-CN"/>
        </w:rPr>
      </w:pPr>
    </w:p>
    <w:p w14:paraId="03681D98">
      <w:pPr>
        <w:pStyle w:val="24"/>
        <w:tabs>
          <w:tab w:val="left" w:pos="3230"/>
        </w:tabs>
        <w:spacing w:line="360" w:lineRule="auto"/>
        <w:ind w:firstLine="1687" w:firstLineChars="200"/>
        <w:jc w:val="center"/>
        <w:rPr>
          <w:rFonts w:hint="eastAsia"/>
          <w:b/>
          <w:bCs/>
          <w:color w:val="auto"/>
          <w:sz w:val="84"/>
          <w:szCs w:val="84"/>
          <w:highlight w:val="none"/>
          <w:lang w:val="en-US" w:eastAsia="zh-CN"/>
        </w:rPr>
      </w:pPr>
    </w:p>
    <w:p w14:paraId="2FF80C2E">
      <w:pPr>
        <w:pStyle w:val="24"/>
        <w:tabs>
          <w:tab w:val="left" w:pos="3230"/>
        </w:tabs>
        <w:spacing w:line="360" w:lineRule="auto"/>
        <w:ind w:firstLine="0"/>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询比采购文件</w:t>
      </w:r>
    </w:p>
    <w:p w14:paraId="3F0CEBDA">
      <w:pPr>
        <w:pStyle w:val="24"/>
        <w:tabs>
          <w:tab w:val="left" w:pos="3230"/>
        </w:tabs>
        <w:spacing w:line="360" w:lineRule="auto"/>
        <w:ind w:firstLine="1687" w:firstLineChars="200"/>
        <w:jc w:val="center"/>
        <w:rPr>
          <w:rFonts w:hint="eastAsia"/>
          <w:b/>
          <w:bCs/>
          <w:color w:val="auto"/>
          <w:sz w:val="84"/>
          <w:szCs w:val="84"/>
          <w:highlight w:val="none"/>
          <w:lang w:val="en-US" w:eastAsia="zh-CN"/>
        </w:rPr>
      </w:pPr>
    </w:p>
    <w:p w14:paraId="244478D3">
      <w:pPr>
        <w:pStyle w:val="24"/>
        <w:tabs>
          <w:tab w:val="left" w:pos="3230"/>
        </w:tabs>
        <w:spacing w:line="360" w:lineRule="auto"/>
        <w:ind w:firstLine="1687" w:firstLineChars="200"/>
        <w:jc w:val="center"/>
        <w:rPr>
          <w:rFonts w:hint="eastAsia"/>
          <w:b/>
          <w:bCs/>
          <w:color w:val="auto"/>
          <w:sz w:val="84"/>
          <w:szCs w:val="84"/>
          <w:highlight w:val="none"/>
          <w:lang w:val="en-US" w:eastAsia="zh-CN"/>
        </w:rPr>
      </w:pPr>
    </w:p>
    <w:p w14:paraId="525C1BC8">
      <w:pPr>
        <w:pStyle w:val="24"/>
        <w:tabs>
          <w:tab w:val="left" w:pos="3230"/>
        </w:tabs>
        <w:spacing w:line="360" w:lineRule="auto"/>
        <w:ind w:firstLine="0"/>
        <w:jc w:val="center"/>
        <w:rPr>
          <w:rFonts w:hint="eastAsia"/>
          <w:color w:val="auto"/>
          <w:sz w:val="32"/>
          <w:szCs w:val="32"/>
          <w:highlight w:val="none"/>
        </w:rPr>
      </w:pPr>
    </w:p>
    <w:p w14:paraId="13518992">
      <w:pPr>
        <w:pStyle w:val="24"/>
        <w:tabs>
          <w:tab w:val="left" w:pos="3230"/>
        </w:tabs>
        <w:spacing w:line="360" w:lineRule="auto"/>
        <w:ind w:firstLine="0"/>
        <w:jc w:val="center"/>
        <w:rPr>
          <w:rFonts w:hint="default" w:eastAsia="宋体"/>
          <w:color w:val="auto"/>
          <w:sz w:val="32"/>
          <w:szCs w:val="32"/>
          <w:highlight w:val="none"/>
          <w:u w:val="single"/>
          <w:lang w:val="en-US" w:eastAsia="zh-CN"/>
        </w:rPr>
      </w:pPr>
      <w:r>
        <w:rPr>
          <w:rFonts w:hint="eastAsia"/>
          <w:color w:val="auto"/>
          <w:sz w:val="32"/>
          <w:szCs w:val="32"/>
          <w:highlight w:val="none"/>
        </w:rPr>
        <w:t>采购人（或采购代理机构）：</w:t>
      </w:r>
      <w:r>
        <w:rPr>
          <w:rFonts w:hint="eastAsia"/>
          <w:color w:val="auto"/>
          <w:sz w:val="30"/>
          <w:szCs w:val="30"/>
          <w:highlight w:val="none"/>
          <w:u w:val="single"/>
          <w:lang w:val="en-US" w:eastAsia="zh-CN"/>
        </w:rPr>
        <w:t>广西自贸区产融城市运营管理有限公司</w:t>
      </w:r>
    </w:p>
    <w:p w14:paraId="7674114B">
      <w:pPr>
        <w:pStyle w:val="24"/>
        <w:tabs>
          <w:tab w:val="left" w:pos="3230"/>
        </w:tabs>
        <w:spacing w:line="360" w:lineRule="auto"/>
        <w:ind w:firstLine="0"/>
        <w:jc w:val="center"/>
        <w:rPr>
          <w:rFonts w:hint="eastAsia"/>
          <w:color w:val="auto"/>
          <w:sz w:val="32"/>
          <w:szCs w:val="32"/>
          <w:highlight w:val="none"/>
          <w:lang w:val="en-US" w:eastAsia="zh-CN"/>
        </w:rPr>
      </w:pPr>
      <w:r>
        <w:rPr>
          <w:rFonts w:hint="eastAsia"/>
          <w:color w:val="auto"/>
          <w:sz w:val="32"/>
          <w:szCs w:val="32"/>
          <w:highlight w:val="none"/>
          <w:u w:val="single"/>
          <w:lang w:val="en-US" w:eastAsia="zh-CN"/>
        </w:rPr>
        <w:t>2025</w:t>
      </w:r>
      <w:r>
        <w:rPr>
          <w:rFonts w:hint="eastAsia"/>
          <w:color w:val="auto"/>
          <w:sz w:val="32"/>
          <w:szCs w:val="32"/>
          <w:highlight w:val="none"/>
        </w:rPr>
        <w:t>年</w:t>
      </w:r>
      <w:r>
        <w:rPr>
          <w:rFonts w:hint="eastAsia"/>
          <w:color w:val="auto"/>
          <w:sz w:val="32"/>
          <w:szCs w:val="32"/>
          <w:highlight w:val="none"/>
          <w:u w:val="single"/>
          <w:lang w:val="en-US" w:eastAsia="zh-CN"/>
        </w:rPr>
        <w:t>7</w:t>
      </w:r>
      <w:r>
        <w:rPr>
          <w:rFonts w:hint="eastAsia"/>
          <w:color w:val="auto"/>
          <w:sz w:val="32"/>
          <w:szCs w:val="32"/>
          <w:highlight w:val="none"/>
        </w:rPr>
        <w:t>月</w:t>
      </w:r>
      <w:r>
        <w:rPr>
          <w:rFonts w:hint="eastAsia"/>
          <w:color w:val="auto"/>
          <w:sz w:val="32"/>
          <w:szCs w:val="32"/>
          <w:highlight w:val="none"/>
          <w:u w:val="single"/>
          <w:lang w:val="en-US" w:eastAsia="zh-CN"/>
        </w:rPr>
        <w:t>28</w:t>
      </w:r>
      <w:r>
        <w:rPr>
          <w:rFonts w:hint="eastAsia"/>
          <w:color w:val="auto"/>
          <w:sz w:val="32"/>
          <w:szCs w:val="32"/>
          <w:highlight w:val="none"/>
          <w:lang w:val="en-US" w:eastAsia="zh-CN"/>
        </w:rPr>
        <w:t>日</w:t>
      </w:r>
    </w:p>
    <w:p w14:paraId="219F6322">
      <w:pPr>
        <w:jc w:val="center"/>
        <w:rPr>
          <w:rFonts w:hint="eastAsia" w:ascii="宋体" w:hAnsi="宋体" w:eastAsia="宋体"/>
          <w:b/>
          <w:bCs/>
          <w:color w:val="auto"/>
          <w:sz w:val="28"/>
          <w:szCs w:val="28"/>
          <w:highlight w:val="none"/>
          <w:lang w:eastAsia="zh-CN"/>
        </w:rPr>
        <w:sectPr>
          <w:headerReference r:id="rId3" w:type="default"/>
          <w:footerReference r:id="rId4" w:type="default"/>
          <w:pgSz w:w="12024" w:h="17314"/>
          <w:pgMar w:top="2353" w:right="1542" w:bottom="1950" w:left="1338" w:header="0" w:footer="6" w:gutter="0"/>
          <w:pgNumType w:start="1"/>
          <w:cols w:space="0" w:num="1"/>
          <w:docGrid w:linePitch="360" w:charSpace="0"/>
        </w:sectPr>
      </w:pPr>
    </w:p>
    <w:sdt>
      <w:sdtPr>
        <w:rPr>
          <w:rFonts w:ascii="宋体" w:hAnsi="宋体" w:eastAsia="宋体" w:cs="Times New Roman"/>
          <w:color w:val="auto"/>
          <w:sz w:val="21"/>
          <w:szCs w:val="24"/>
          <w:highlight w:val="none"/>
          <w:lang w:val="en-US" w:eastAsia="en-US" w:bidi="en-US"/>
        </w:rPr>
        <w:id w:val="147480263"/>
        <w15:color w:val="DBDBDB"/>
        <w:docPartObj>
          <w:docPartGallery w:val="Table of Contents"/>
          <w:docPartUnique/>
        </w:docPartObj>
      </w:sdtPr>
      <w:sdtEndPr>
        <w:rPr>
          <w:rFonts w:hint="eastAsia" w:ascii="宋体" w:hAnsi="宋体" w:eastAsia="宋体" w:cs="宋体"/>
          <w:b/>
          <w:color w:val="auto"/>
          <w:kern w:val="44"/>
          <w:sz w:val="44"/>
          <w:szCs w:val="52"/>
          <w:highlight w:val="none"/>
          <w:lang w:val="en-US" w:eastAsia="zh-CN" w:bidi="en-US"/>
        </w:rPr>
      </w:sdtEndPr>
      <w:sdtContent>
        <w:p w14:paraId="24FDD49E">
          <w:pPr>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color w:val="auto"/>
              <w:sz w:val="36"/>
              <w:szCs w:val="36"/>
              <w:highlight w:val="none"/>
            </w:rPr>
          </w:pPr>
          <w:bookmarkStart w:id="6" w:name="_Toc28399"/>
          <w:r>
            <w:rPr>
              <w:rFonts w:ascii="宋体" w:hAnsi="宋体" w:eastAsia="宋体"/>
              <w:color w:val="auto"/>
              <w:sz w:val="36"/>
              <w:szCs w:val="36"/>
              <w:highlight w:val="none"/>
            </w:rPr>
            <w:t>目录</w:t>
          </w:r>
        </w:p>
        <w:p w14:paraId="398F8383">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 w:val="52"/>
              <w:szCs w:val="52"/>
              <w:highlight w:val="none"/>
              <w:lang w:eastAsia="zh-CN"/>
            </w:rPr>
            <w:fldChar w:fldCharType="begin"/>
          </w:r>
          <w:r>
            <w:rPr>
              <w:rFonts w:hint="eastAsia" w:ascii="宋体" w:hAnsi="宋体" w:eastAsia="宋体" w:cs="宋体"/>
              <w:color w:val="auto"/>
              <w:sz w:val="52"/>
              <w:szCs w:val="52"/>
              <w:highlight w:val="none"/>
              <w:lang w:eastAsia="zh-CN"/>
            </w:rPr>
            <w:instrText xml:space="preserve">TOC \o "1-1" \h \u </w:instrText>
          </w:r>
          <w:r>
            <w:rPr>
              <w:rFonts w:hint="eastAsia" w:ascii="宋体" w:hAnsi="宋体" w:eastAsia="宋体" w:cs="宋体"/>
              <w:color w:val="auto"/>
              <w:sz w:val="52"/>
              <w:szCs w:val="52"/>
              <w:highlight w:val="none"/>
              <w:lang w:eastAsia="zh-CN"/>
            </w:rPr>
            <w:fldChar w:fldCharType="separate"/>
          </w: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_Toc17133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第一章   询比采购公告</w:t>
          </w:r>
          <w:r>
            <w:rPr>
              <w:color w:val="auto"/>
              <w:highlight w:val="none"/>
            </w:rPr>
            <w:tab/>
          </w:r>
          <w:r>
            <w:rPr>
              <w:color w:val="auto"/>
              <w:highlight w:val="none"/>
            </w:rPr>
            <w:fldChar w:fldCharType="begin"/>
          </w:r>
          <w:r>
            <w:rPr>
              <w:color w:val="auto"/>
              <w:highlight w:val="none"/>
            </w:rPr>
            <w:instrText xml:space="preserve"> PAGEREF _Toc17133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0B41B220">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_Toc20500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第二章   供应商须知</w:t>
          </w:r>
          <w:r>
            <w:rPr>
              <w:color w:val="auto"/>
              <w:highlight w:val="none"/>
            </w:rPr>
            <w:tab/>
          </w:r>
          <w:r>
            <w:rPr>
              <w:color w:val="auto"/>
              <w:highlight w:val="none"/>
            </w:rPr>
            <w:fldChar w:fldCharType="begin"/>
          </w:r>
          <w:r>
            <w:rPr>
              <w:color w:val="auto"/>
              <w:highlight w:val="none"/>
            </w:rPr>
            <w:instrText xml:space="preserve"> PAGEREF _Toc20500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1D173183">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_Toc2729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第三章   评审办法</w:t>
          </w:r>
          <w:r>
            <w:rPr>
              <w:color w:val="auto"/>
              <w:highlight w:val="none"/>
            </w:rPr>
            <w:tab/>
          </w:r>
          <w:r>
            <w:rPr>
              <w:color w:val="auto"/>
              <w:highlight w:val="none"/>
            </w:rPr>
            <w:fldChar w:fldCharType="begin"/>
          </w:r>
          <w:r>
            <w:rPr>
              <w:color w:val="auto"/>
              <w:highlight w:val="none"/>
            </w:rPr>
            <w:instrText xml:space="preserve"> PAGEREF _Toc2729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322411F9">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_Toc17726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_Toc17726 \h </w:instrText>
          </w:r>
          <w:r>
            <w:rPr>
              <w:color w:val="auto"/>
              <w:highlight w:val="none"/>
            </w:rPr>
            <w:fldChar w:fldCharType="separate"/>
          </w:r>
          <w:r>
            <w:rPr>
              <w:color w:val="auto"/>
              <w:highlight w:val="none"/>
            </w:rPr>
            <w:t>- 32 -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5962122D">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_Toc25906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第五章 采购需求</w:t>
          </w:r>
          <w:r>
            <w:rPr>
              <w:color w:val="auto"/>
              <w:highlight w:val="none"/>
            </w:rPr>
            <w:tab/>
          </w:r>
          <w:r>
            <w:rPr>
              <w:color w:val="auto"/>
              <w:highlight w:val="none"/>
            </w:rPr>
            <w:fldChar w:fldCharType="begin"/>
          </w:r>
          <w:r>
            <w:rPr>
              <w:color w:val="auto"/>
              <w:highlight w:val="none"/>
            </w:rPr>
            <w:instrText xml:space="preserve"> PAGEREF _Toc25906 \h </w:instrText>
          </w:r>
          <w:r>
            <w:rPr>
              <w:color w:val="auto"/>
              <w:highlight w:val="none"/>
            </w:rPr>
            <w:fldChar w:fldCharType="separate"/>
          </w:r>
          <w:r>
            <w:rPr>
              <w:color w:val="auto"/>
              <w:highlight w:val="none"/>
            </w:rPr>
            <w:t>- 37 -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0CA3E2BC">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_Toc10794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52"/>
              <w:highlight w:val="none"/>
              <w:lang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_Toc10794 \h </w:instrText>
          </w:r>
          <w:r>
            <w:rPr>
              <w:color w:val="auto"/>
              <w:highlight w:val="none"/>
            </w:rPr>
            <w:fldChar w:fldCharType="separate"/>
          </w:r>
          <w:r>
            <w:rPr>
              <w:color w:val="auto"/>
              <w:highlight w:val="none"/>
            </w:rPr>
            <w:t>- 39 -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7499CB0E">
          <w:pPr>
            <w:pStyle w:val="14"/>
            <w:pageBreakBefore w:val="0"/>
            <w:widowControl w:val="0"/>
            <w:tabs>
              <w:tab w:val="right" w:leader="dot" w:pos="9144"/>
            </w:tabs>
            <w:kinsoku/>
            <w:wordWrap/>
            <w:overflowPunct/>
            <w:topLinePunct w:val="0"/>
            <w:autoSpaceDE/>
            <w:autoSpaceDN/>
            <w:bidi w:val="0"/>
            <w:adjustRightInd/>
            <w:snapToGrid/>
            <w:spacing w:line="480" w:lineRule="auto"/>
            <w:textAlignment w:val="auto"/>
            <w:rPr>
              <w:color w:val="auto"/>
              <w:highlight w:val="none"/>
            </w:rPr>
          </w:pPr>
          <w:r>
            <w:rPr>
              <w:rFonts w:hint="eastAsia" w:ascii="宋体" w:hAnsi="宋体" w:eastAsia="宋体" w:cs="宋体"/>
              <w:color w:val="auto"/>
              <w:szCs w:val="52"/>
              <w:highlight w:val="none"/>
              <w:lang w:eastAsia="zh-CN"/>
            </w:rPr>
            <w:fldChar w:fldCharType="begin"/>
          </w:r>
          <w:r>
            <w:rPr>
              <w:rFonts w:hint="eastAsia" w:ascii="宋体" w:hAnsi="宋体" w:eastAsia="宋体" w:cs="宋体"/>
              <w:color w:val="auto"/>
              <w:szCs w:val="52"/>
              <w:highlight w:val="none"/>
              <w:lang w:eastAsia="zh-CN"/>
            </w:rPr>
            <w:instrText xml:space="preserve"> HYPERLINK \l _Toc28919 </w:instrText>
          </w:r>
          <w:r>
            <w:rPr>
              <w:rFonts w:hint="eastAsia" w:ascii="宋体" w:hAnsi="宋体" w:eastAsia="宋体" w:cs="宋体"/>
              <w:color w:val="auto"/>
              <w:szCs w:val="52"/>
              <w:highlight w:val="none"/>
              <w:lang w:eastAsia="zh-CN"/>
            </w:rPr>
            <w:fldChar w:fldCharType="separate"/>
          </w:r>
          <w:r>
            <w:rPr>
              <w:rFonts w:hint="eastAsia" w:ascii="宋体" w:hAnsi="宋体" w:eastAsia="宋体" w:cs="宋体"/>
              <w:color w:val="auto"/>
              <w:szCs w:val="28"/>
              <w:highlight w:val="none"/>
            </w:rPr>
            <w:t>—、响应函</w:t>
          </w:r>
          <w:r>
            <w:rPr>
              <w:color w:val="auto"/>
              <w:highlight w:val="none"/>
            </w:rPr>
            <w:tab/>
          </w:r>
          <w:r>
            <w:rPr>
              <w:color w:val="auto"/>
              <w:highlight w:val="none"/>
            </w:rPr>
            <w:fldChar w:fldCharType="begin"/>
          </w:r>
          <w:r>
            <w:rPr>
              <w:color w:val="auto"/>
              <w:highlight w:val="none"/>
            </w:rPr>
            <w:instrText xml:space="preserve"> PAGEREF _Toc28919 \h </w:instrText>
          </w:r>
          <w:r>
            <w:rPr>
              <w:color w:val="auto"/>
              <w:highlight w:val="none"/>
            </w:rPr>
            <w:fldChar w:fldCharType="separate"/>
          </w:r>
          <w:r>
            <w:rPr>
              <w:color w:val="auto"/>
              <w:highlight w:val="none"/>
            </w:rPr>
            <w:t>- 44 -</w:t>
          </w:r>
          <w:r>
            <w:rPr>
              <w:color w:val="auto"/>
              <w:highlight w:val="none"/>
            </w:rPr>
            <w:fldChar w:fldCharType="end"/>
          </w:r>
          <w:r>
            <w:rPr>
              <w:rFonts w:hint="eastAsia" w:ascii="宋体" w:hAnsi="宋体" w:eastAsia="宋体" w:cs="宋体"/>
              <w:color w:val="auto"/>
              <w:szCs w:val="52"/>
              <w:highlight w:val="none"/>
              <w:lang w:eastAsia="zh-CN"/>
            </w:rPr>
            <w:fldChar w:fldCharType="end"/>
          </w:r>
        </w:p>
        <w:p w14:paraId="713774AC">
          <w:pPr>
            <w:pStyle w:val="2"/>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auto"/>
              <w:kern w:val="44"/>
              <w:sz w:val="44"/>
              <w:szCs w:val="52"/>
              <w:highlight w:val="none"/>
              <w:lang w:val="en-US" w:eastAsia="zh-CN" w:bidi="en-US"/>
            </w:rPr>
          </w:pPr>
          <w:r>
            <w:rPr>
              <w:rFonts w:hint="eastAsia" w:ascii="宋体" w:hAnsi="宋体" w:eastAsia="宋体" w:cs="宋体"/>
              <w:color w:val="auto"/>
              <w:szCs w:val="52"/>
              <w:highlight w:val="none"/>
              <w:lang w:eastAsia="zh-CN"/>
            </w:rPr>
            <w:fldChar w:fldCharType="end"/>
          </w:r>
        </w:p>
      </w:sdtContent>
    </w:sdt>
    <w:p w14:paraId="6613FA44">
      <w:pPr>
        <w:rPr>
          <w:rFonts w:hint="eastAsia"/>
          <w:color w:val="auto"/>
          <w:highlight w:val="none"/>
          <w:lang w:eastAsia="zh-CN"/>
        </w:rPr>
        <w:sectPr>
          <w:footerReference r:id="rId5" w:type="default"/>
          <w:pgSz w:w="12024" w:h="17314"/>
          <w:pgMar w:top="2353" w:right="1542" w:bottom="1950" w:left="1338" w:header="1134" w:footer="1134" w:gutter="0"/>
          <w:pgNumType w:start="1"/>
          <w:cols w:space="0" w:num="1"/>
          <w:docGrid w:linePitch="360" w:charSpace="0"/>
        </w:sectPr>
      </w:pPr>
    </w:p>
    <w:bookmarkEnd w:id="6"/>
    <w:p w14:paraId="4E949C6B">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0110B5E0">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55DF5C2B">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66F9BE5B">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876B767">
      <w:pPr>
        <w:pStyle w:val="2"/>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52"/>
          <w:szCs w:val="52"/>
          <w:highlight w:val="none"/>
          <w:lang w:eastAsia="zh-CN"/>
        </w:rPr>
      </w:pPr>
      <w:bookmarkStart w:id="7" w:name="_Toc29070"/>
      <w:bookmarkStart w:id="8" w:name="_Toc18623"/>
      <w:bookmarkStart w:id="9" w:name="_Toc21427"/>
      <w:bookmarkStart w:id="10" w:name="_Toc12621"/>
      <w:bookmarkStart w:id="11" w:name="_Toc17133"/>
      <w:r>
        <w:rPr>
          <w:rFonts w:hint="eastAsia" w:ascii="宋体" w:hAnsi="宋体" w:eastAsia="宋体" w:cs="宋体"/>
          <w:color w:val="auto"/>
          <w:sz w:val="52"/>
          <w:szCs w:val="52"/>
          <w:highlight w:val="none"/>
          <w:lang w:eastAsia="zh-CN"/>
        </w:rPr>
        <w:t>第一章   询比采购公告</w:t>
      </w:r>
      <w:bookmarkEnd w:id="7"/>
      <w:bookmarkEnd w:id="8"/>
      <w:bookmarkEnd w:id="9"/>
      <w:bookmarkEnd w:id="10"/>
      <w:bookmarkEnd w:id="11"/>
    </w:p>
    <w:p w14:paraId="2D16CFC5">
      <w:pPr>
        <w:pStyle w:val="24"/>
        <w:tabs>
          <w:tab w:val="left" w:pos="950"/>
          <w:tab w:val="left" w:pos="2150"/>
          <w:tab w:val="left" w:pos="3350"/>
        </w:tabs>
        <w:spacing w:line="360" w:lineRule="auto"/>
        <w:ind w:firstLine="0"/>
        <w:rPr>
          <w:rFonts w:hint="eastAsia"/>
          <w:color w:val="auto"/>
          <w:sz w:val="24"/>
          <w:szCs w:val="24"/>
          <w:highlight w:val="none"/>
          <w:lang w:val="en-US" w:eastAsia="zh-CN"/>
        </w:rPr>
      </w:pPr>
    </w:p>
    <w:p w14:paraId="4D0D8B39">
      <w:pPr>
        <w:pStyle w:val="24"/>
        <w:tabs>
          <w:tab w:val="left" w:pos="950"/>
          <w:tab w:val="left" w:pos="2150"/>
          <w:tab w:val="left" w:pos="3350"/>
        </w:tabs>
        <w:spacing w:line="360" w:lineRule="auto"/>
        <w:ind w:firstLine="0"/>
        <w:rPr>
          <w:rFonts w:hint="eastAsia"/>
          <w:b/>
          <w:bCs/>
          <w:color w:val="auto"/>
          <w:sz w:val="28"/>
          <w:szCs w:val="28"/>
          <w:highlight w:val="none"/>
          <w:u w:val="single"/>
          <w:lang w:val="en-US" w:eastAsia="zh-CN" w:bidi="en-US"/>
        </w:rPr>
        <w:sectPr>
          <w:footerReference r:id="rId6" w:type="default"/>
          <w:pgSz w:w="12024" w:h="17314"/>
          <w:pgMar w:top="2353" w:right="1542" w:bottom="1950" w:left="1338" w:header="1134" w:footer="1134" w:gutter="0"/>
          <w:pgNumType w:fmt="numberInDash" w:start="1"/>
          <w:cols w:space="0" w:num="1"/>
          <w:docGrid w:linePitch="360" w:charSpace="0"/>
        </w:sectPr>
      </w:pPr>
    </w:p>
    <w:p w14:paraId="793A4EDA">
      <w:pPr>
        <w:spacing w:line="360" w:lineRule="auto"/>
        <w:jc w:val="center"/>
        <w:outlineLvl w:val="1"/>
        <w:rPr>
          <w:color w:val="auto"/>
          <w:highlight w:val="none"/>
          <w:u w:val="none"/>
          <w:lang w:eastAsia="zh-CN"/>
        </w:rPr>
      </w:pPr>
      <w:r>
        <w:rPr>
          <w:rFonts w:hint="eastAsia" w:ascii="宋体" w:hAnsi="宋体" w:eastAsia="宋体" w:cs="宋体"/>
          <w:b/>
          <w:bCs/>
          <w:color w:val="auto"/>
          <w:sz w:val="28"/>
          <w:szCs w:val="28"/>
          <w:highlight w:val="none"/>
          <w:u w:val="none"/>
          <w:lang w:val="en-US" w:eastAsia="zh-CN"/>
        </w:rPr>
        <w:t xml:space="preserve"> </w:t>
      </w:r>
      <w:bookmarkStart w:id="12" w:name="_Toc9394"/>
      <w:bookmarkStart w:id="13" w:name="_Toc14848"/>
      <w:bookmarkStart w:id="14" w:name="_Toc28911"/>
      <w:bookmarkStart w:id="15" w:name="_Toc21300"/>
      <w:bookmarkStart w:id="16" w:name="_Toc2339"/>
      <w:bookmarkStart w:id="17" w:name="_Toc28459"/>
      <w:r>
        <w:rPr>
          <w:rFonts w:hint="eastAsia" w:ascii="宋体" w:hAnsi="宋体" w:eastAsia="宋体" w:cs="宋体"/>
          <w:b/>
          <w:bCs/>
          <w:color w:val="auto"/>
          <w:sz w:val="28"/>
          <w:szCs w:val="28"/>
          <w:highlight w:val="none"/>
          <w:u w:val="none"/>
          <w:lang w:val="en-US" w:eastAsia="zh-CN"/>
        </w:rPr>
        <w:t>钦州综合保税区棉纺园区仓库1号库改造项目采购工作</w:t>
      </w:r>
      <w:r>
        <w:rPr>
          <w:rFonts w:hint="eastAsia" w:ascii="宋体" w:hAnsi="宋体" w:eastAsia="宋体" w:cs="宋体"/>
          <w:b/>
          <w:bCs/>
          <w:color w:val="auto"/>
          <w:sz w:val="28"/>
          <w:szCs w:val="28"/>
          <w:highlight w:val="none"/>
          <w:u w:val="none"/>
          <w:lang w:eastAsia="zh-CN"/>
        </w:rPr>
        <w:t>采购公告</w:t>
      </w:r>
      <w:bookmarkEnd w:id="12"/>
      <w:bookmarkEnd w:id="13"/>
      <w:bookmarkEnd w:id="14"/>
      <w:bookmarkEnd w:id="15"/>
      <w:bookmarkEnd w:id="16"/>
      <w:bookmarkEnd w:id="17"/>
    </w:p>
    <w:p w14:paraId="7FB0403D">
      <w:pPr>
        <w:pStyle w:val="24"/>
        <w:spacing w:line="360" w:lineRule="auto"/>
        <w:ind w:firstLine="480" w:firstLineChars="200"/>
        <w:rPr>
          <w:rFonts w:hint="eastAsia"/>
          <w:bCs/>
          <w:color w:val="auto"/>
          <w:sz w:val="24"/>
          <w:szCs w:val="24"/>
          <w:highlight w:val="none"/>
          <w:u w:val="single"/>
          <w:lang w:eastAsia="zh-CN"/>
        </w:rPr>
      </w:pPr>
    </w:p>
    <w:p w14:paraId="4CD5F3AF">
      <w:pPr>
        <w:pStyle w:val="24"/>
        <w:spacing w:line="360" w:lineRule="auto"/>
        <w:ind w:firstLine="480" w:firstLineChars="200"/>
        <w:rPr>
          <w:rFonts w:hint="eastAsia"/>
          <w:color w:val="auto"/>
          <w:sz w:val="28"/>
          <w:szCs w:val="28"/>
          <w:highlight w:val="none"/>
        </w:rPr>
      </w:pPr>
      <w:r>
        <w:rPr>
          <w:rFonts w:hint="eastAsia"/>
          <w:bCs/>
          <w:color w:val="auto"/>
          <w:sz w:val="24"/>
          <w:szCs w:val="24"/>
          <w:highlight w:val="none"/>
          <w:u w:val="single"/>
          <w:lang w:eastAsia="zh-CN"/>
        </w:rPr>
        <w:t>钦州综合保税区棉纺园区仓库1号库改造项目</w:t>
      </w:r>
      <w:r>
        <w:rPr>
          <w:rFonts w:hint="eastAsia"/>
          <w:color w:val="auto"/>
          <w:sz w:val="24"/>
          <w:szCs w:val="24"/>
          <w:highlight w:val="none"/>
        </w:rPr>
        <w:t>已具备采购条件</w:t>
      </w:r>
      <w:r>
        <w:rPr>
          <w:rFonts w:hint="eastAsia"/>
          <w:color w:val="auto"/>
          <w:sz w:val="24"/>
          <w:szCs w:val="24"/>
          <w:highlight w:val="none"/>
          <w:lang w:eastAsia="zh-CN"/>
        </w:rPr>
        <w:t>，</w:t>
      </w:r>
      <w:r>
        <w:rPr>
          <w:rFonts w:hint="eastAsia"/>
          <w:color w:val="auto"/>
          <w:sz w:val="24"/>
          <w:szCs w:val="24"/>
          <w:highlight w:val="none"/>
        </w:rPr>
        <w:t>现公开邀请供应商参加</w:t>
      </w:r>
      <w:r>
        <w:rPr>
          <w:rFonts w:hint="eastAsia"/>
          <w:color w:val="auto"/>
          <w:sz w:val="24"/>
          <w:szCs w:val="24"/>
          <w:highlight w:val="none"/>
          <w:lang w:eastAsia="zh-CN"/>
        </w:rPr>
        <w:t>询比</w:t>
      </w:r>
      <w:r>
        <w:rPr>
          <w:rFonts w:hint="eastAsia"/>
          <w:color w:val="auto"/>
          <w:sz w:val="24"/>
          <w:szCs w:val="24"/>
          <w:highlight w:val="none"/>
        </w:rPr>
        <w:t>采购活动</w:t>
      </w:r>
      <w:r>
        <w:rPr>
          <w:rFonts w:hint="eastAsia"/>
          <w:color w:val="auto"/>
          <w:sz w:val="28"/>
          <w:szCs w:val="28"/>
          <w:highlight w:val="none"/>
        </w:rPr>
        <w:t>。</w:t>
      </w:r>
    </w:p>
    <w:p w14:paraId="65B09DF6">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Cs/>
          <w:color w:val="auto"/>
          <w:kern w:val="44"/>
          <w:sz w:val="28"/>
          <w:szCs w:val="28"/>
          <w:highlight w:val="none"/>
          <w:lang w:eastAsia="zh-CN"/>
        </w:rPr>
      </w:pPr>
      <w:bookmarkStart w:id="18" w:name="_Toc14113"/>
      <w:bookmarkStart w:id="19" w:name="_Toc25962"/>
      <w:bookmarkStart w:id="20" w:name="_Toc23447"/>
      <w:bookmarkStart w:id="21" w:name="_Toc21458"/>
      <w:bookmarkStart w:id="22" w:name="_Toc23380"/>
      <w:r>
        <w:rPr>
          <w:rFonts w:hint="eastAsia" w:ascii="宋体" w:hAnsi="宋体" w:eastAsia="宋体" w:cs="宋体"/>
          <w:bCs/>
          <w:color w:val="auto"/>
          <w:kern w:val="44"/>
          <w:sz w:val="28"/>
          <w:szCs w:val="28"/>
          <w:highlight w:val="none"/>
          <w:lang w:eastAsia="zh-CN"/>
        </w:rPr>
        <w:t>1 采购项目简介</w:t>
      </w:r>
      <w:bookmarkEnd w:id="18"/>
      <w:bookmarkEnd w:id="19"/>
      <w:bookmarkEnd w:id="20"/>
      <w:bookmarkEnd w:id="21"/>
      <w:bookmarkEnd w:id="22"/>
    </w:p>
    <w:p w14:paraId="6BEB84CA">
      <w:pPr>
        <w:pStyle w:val="24"/>
        <w:keepNext w:val="0"/>
        <w:keepLines w:val="0"/>
        <w:pageBreakBefore w:val="0"/>
        <w:widowControl w:val="0"/>
        <w:numPr>
          <w:ilvl w:val="1"/>
          <w:numId w:val="1"/>
        </w:numPr>
        <w:tabs>
          <w:tab w:val="left" w:pos="593"/>
          <w:tab w:val="left" w:pos="9010"/>
        </w:tabs>
        <w:kinsoku/>
        <w:wordWrap/>
        <w:overflowPunct/>
        <w:topLinePunct w:val="0"/>
        <w:autoSpaceDE/>
        <w:autoSpaceDN/>
        <w:bidi w:val="0"/>
        <w:adjustRightInd/>
        <w:snapToGrid/>
        <w:spacing w:line="360" w:lineRule="auto"/>
        <w:ind w:firstLine="0"/>
        <w:textAlignment w:val="auto"/>
        <w:outlineLvl w:val="9"/>
        <w:rPr>
          <w:rFonts w:hint="eastAsia"/>
          <w:color w:val="auto"/>
          <w:sz w:val="24"/>
          <w:szCs w:val="24"/>
          <w:highlight w:val="none"/>
          <w:lang w:val="en-US" w:eastAsia="zh-CN"/>
        </w:rPr>
      </w:pPr>
      <w:r>
        <w:rPr>
          <w:rFonts w:hint="eastAsia"/>
          <w:color w:val="auto"/>
          <w:sz w:val="24"/>
          <w:szCs w:val="24"/>
          <w:highlight w:val="none"/>
        </w:rPr>
        <w:t>采购项目名称：钦州综合保税区棉纺园区仓库1号库改造项目</w:t>
      </w:r>
    </w:p>
    <w:p w14:paraId="15453368">
      <w:pPr>
        <w:pStyle w:val="24"/>
        <w:tabs>
          <w:tab w:val="left" w:pos="593"/>
          <w:tab w:val="left" w:pos="1723"/>
          <w:tab w:val="left" w:leader="underscore" w:pos="9016"/>
        </w:tabs>
        <w:spacing w:line="360" w:lineRule="auto"/>
        <w:ind w:firstLine="0"/>
        <w:rPr>
          <w:rFonts w:hint="default"/>
          <w:color w:val="auto"/>
          <w:sz w:val="24"/>
          <w:szCs w:val="24"/>
          <w:highlight w:val="none"/>
          <w:u w:val="single"/>
          <w:lang w:val="en-US" w:eastAsia="zh-CN"/>
        </w:rPr>
      </w:pPr>
      <w:r>
        <w:rPr>
          <w:rFonts w:hint="eastAsia"/>
          <w:b/>
          <w:bCs/>
          <w:color w:val="auto"/>
          <w:sz w:val="24"/>
          <w:szCs w:val="24"/>
          <w:highlight w:val="none"/>
          <w:lang w:val="en-US" w:eastAsia="zh-CN"/>
        </w:rPr>
        <w:t xml:space="preserve">1.2 </w:t>
      </w:r>
      <w:r>
        <w:rPr>
          <w:rFonts w:hint="eastAsia"/>
          <w:color w:val="auto"/>
          <w:sz w:val="24"/>
          <w:szCs w:val="24"/>
          <w:highlight w:val="none"/>
        </w:rPr>
        <w:t>采购人：</w:t>
      </w:r>
      <w:r>
        <w:rPr>
          <w:rFonts w:hint="eastAsia"/>
          <w:color w:val="auto"/>
          <w:sz w:val="24"/>
          <w:szCs w:val="24"/>
          <w:highlight w:val="none"/>
          <w:u w:val="single"/>
          <w:lang w:val="en-US" w:eastAsia="zh-CN"/>
        </w:rPr>
        <w:t>广西自贸区产融城市运营管理有限公司</w:t>
      </w:r>
    </w:p>
    <w:p w14:paraId="58050268">
      <w:pPr>
        <w:pStyle w:val="24"/>
        <w:tabs>
          <w:tab w:val="left" w:pos="9005"/>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1.3 </w:t>
      </w:r>
      <w:r>
        <w:rPr>
          <w:rFonts w:hint="eastAsia"/>
          <w:color w:val="auto"/>
          <w:sz w:val="24"/>
          <w:szCs w:val="24"/>
          <w:highlight w:val="none"/>
          <w:lang w:eastAsia="zh-CN"/>
        </w:rPr>
        <w:t>采</w:t>
      </w:r>
      <w:r>
        <w:rPr>
          <w:rFonts w:hint="eastAsia"/>
          <w:color w:val="auto"/>
          <w:sz w:val="24"/>
          <w:szCs w:val="24"/>
          <w:highlight w:val="none"/>
        </w:rPr>
        <w:t>购代理机构：</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6D53FBE6">
      <w:pPr>
        <w:pStyle w:val="24"/>
        <w:tabs>
          <w:tab w:val="left" w:pos="7373"/>
          <w:tab w:val="left" w:leader="underscore" w:pos="9016"/>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1.4 </w:t>
      </w:r>
      <w:r>
        <w:rPr>
          <w:rFonts w:hint="eastAsia"/>
          <w:color w:val="auto"/>
          <w:sz w:val="24"/>
          <w:szCs w:val="24"/>
          <w:highlight w:val="none"/>
          <w:lang w:eastAsia="zh-CN"/>
        </w:rPr>
        <w:t>采</w:t>
      </w:r>
      <w:r>
        <w:rPr>
          <w:rFonts w:hint="eastAsia"/>
          <w:color w:val="auto"/>
          <w:sz w:val="24"/>
          <w:szCs w:val="24"/>
          <w:highlight w:val="none"/>
        </w:rPr>
        <w:t>购项目资金落实情况：</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6F217D7D">
      <w:pPr>
        <w:pStyle w:val="24"/>
        <w:tabs>
          <w:tab w:val="left" w:pos="9010"/>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bidi="en-US"/>
        </w:rPr>
        <w:t xml:space="preserve">1.5 </w:t>
      </w:r>
      <w:r>
        <w:rPr>
          <w:rFonts w:hint="eastAsia"/>
          <w:color w:val="auto"/>
          <w:sz w:val="24"/>
          <w:szCs w:val="24"/>
          <w:highlight w:val="none"/>
        </w:rPr>
        <w:t>采购项目概况：</w:t>
      </w:r>
      <w:r>
        <w:rPr>
          <w:color w:val="auto"/>
          <w:sz w:val="24"/>
          <w:szCs w:val="24"/>
          <w:highlight w:val="none"/>
          <w:u w:val="single"/>
          <w:lang w:bidi="en-US"/>
        </w:rPr>
        <w:t>本项目位于</w:t>
      </w:r>
      <w:r>
        <w:rPr>
          <w:rFonts w:hint="eastAsia"/>
          <w:color w:val="auto"/>
          <w:sz w:val="24"/>
          <w:szCs w:val="24"/>
          <w:highlight w:val="none"/>
          <w:u w:val="single"/>
          <w:lang w:val="en-US" w:eastAsia="zh-CN" w:bidi="en-US"/>
        </w:rPr>
        <w:t>钦州综合保税区棉纺产业园，改造钦州综合保税区棉纺产业园1号库的大门、桥架、消防管、路面等，详见清单。</w:t>
      </w:r>
    </w:p>
    <w:p w14:paraId="46623BCA">
      <w:pPr>
        <w:pStyle w:val="24"/>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1.6</w:t>
      </w:r>
      <w:r>
        <w:rPr>
          <w:rFonts w:hint="eastAsia"/>
          <w:color w:val="auto"/>
          <w:sz w:val="24"/>
          <w:szCs w:val="24"/>
          <w:highlight w:val="none"/>
          <w:lang w:val="en-US" w:eastAsia="zh-CN"/>
        </w:rPr>
        <w:t xml:space="preserve"> 预算金额：</w:t>
      </w:r>
      <w:bookmarkStart w:id="23" w:name="OLE_LINK5"/>
      <w:r>
        <w:rPr>
          <w:rFonts w:hint="eastAsia"/>
          <w:color w:val="auto"/>
          <w:sz w:val="24"/>
          <w:szCs w:val="24"/>
          <w:highlight w:val="none"/>
          <w:u w:val="single"/>
        </w:rPr>
        <w:t>人民币</w:t>
      </w:r>
      <w:r>
        <w:rPr>
          <w:rFonts w:hint="eastAsia"/>
          <w:color w:val="auto"/>
          <w:sz w:val="24"/>
          <w:szCs w:val="24"/>
          <w:highlight w:val="none"/>
          <w:u w:val="single"/>
          <w:lang w:val="en-US" w:eastAsia="zh-CN"/>
        </w:rPr>
        <w:t>贰拾贰万零叁佰伍拾伍元零角玖分</w:t>
      </w:r>
      <w:r>
        <w:rPr>
          <w:rFonts w:hint="eastAsia"/>
          <w:color w:val="auto"/>
          <w:sz w:val="24"/>
          <w:szCs w:val="24"/>
          <w:highlight w:val="none"/>
          <w:u w:val="single"/>
        </w:rPr>
        <w:t>（大写）（￥：220355.09元）</w:t>
      </w:r>
      <w:bookmarkEnd w:id="23"/>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16888BD6">
      <w:pPr>
        <w:pStyle w:val="24"/>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w:t>
      </w:r>
      <w:r>
        <w:rPr>
          <w:rFonts w:hint="eastAsia"/>
          <w:color w:val="auto"/>
          <w:sz w:val="24"/>
          <w:szCs w:val="24"/>
          <w:highlight w:val="none"/>
          <w:u w:val="single"/>
        </w:rPr>
        <w:t>人民币</w:t>
      </w:r>
      <w:r>
        <w:rPr>
          <w:rFonts w:hint="eastAsia"/>
          <w:color w:val="auto"/>
          <w:sz w:val="24"/>
          <w:szCs w:val="24"/>
          <w:highlight w:val="none"/>
          <w:u w:val="single"/>
          <w:lang w:val="en-US" w:eastAsia="zh-CN"/>
        </w:rPr>
        <w:t>贰拾贰万零叁佰伍拾伍元零角玖分</w:t>
      </w:r>
      <w:r>
        <w:rPr>
          <w:rFonts w:hint="eastAsia"/>
          <w:color w:val="auto"/>
          <w:sz w:val="24"/>
          <w:szCs w:val="24"/>
          <w:highlight w:val="none"/>
          <w:u w:val="single"/>
        </w:rPr>
        <w:t>（大写）（￥：220355.09元）</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1F0D3B13">
      <w:pPr>
        <w:pStyle w:val="24"/>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采购需求：如需进一步了解详细内容，详见第五章“采购需求”。</w:t>
      </w:r>
    </w:p>
    <w:p w14:paraId="4A7A8977">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Cs/>
          <w:color w:val="auto"/>
          <w:kern w:val="44"/>
          <w:sz w:val="28"/>
          <w:szCs w:val="28"/>
          <w:highlight w:val="none"/>
          <w:lang w:eastAsia="zh-CN"/>
        </w:rPr>
      </w:pPr>
      <w:bookmarkStart w:id="24" w:name="_Toc8145"/>
      <w:bookmarkStart w:id="25" w:name="_Toc21338"/>
      <w:bookmarkStart w:id="26" w:name="_Toc10790"/>
      <w:bookmarkStart w:id="27" w:name="_Toc26552"/>
      <w:bookmarkStart w:id="28" w:name="_Toc9214"/>
      <w:r>
        <w:rPr>
          <w:rFonts w:hint="eastAsia" w:ascii="宋体" w:hAnsi="宋体" w:eastAsia="宋体" w:cs="宋体"/>
          <w:bCs/>
          <w:color w:val="auto"/>
          <w:kern w:val="44"/>
          <w:sz w:val="28"/>
          <w:szCs w:val="28"/>
          <w:highlight w:val="none"/>
          <w:lang w:eastAsia="zh-CN"/>
        </w:rPr>
        <w:t>2 采购范围及相关要求</w:t>
      </w:r>
      <w:bookmarkEnd w:id="24"/>
      <w:bookmarkEnd w:id="25"/>
      <w:bookmarkEnd w:id="26"/>
      <w:bookmarkEnd w:id="27"/>
      <w:bookmarkEnd w:id="28"/>
    </w:p>
    <w:p w14:paraId="30AC0675">
      <w:pPr>
        <w:pStyle w:val="24"/>
        <w:keepNext w:val="0"/>
        <w:keepLines w:val="0"/>
        <w:pageBreakBefore w:val="0"/>
        <w:widowControl w:val="0"/>
        <w:tabs>
          <w:tab w:val="left" w:pos="7958"/>
          <w:tab w:val="left" w:leader="underscore" w:pos="9016"/>
          <w:tab w:val="left" w:pos="9029"/>
        </w:tabs>
        <w:kinsoku/>
        <w:wordWrap/>
        <w:overflowPunct/>
        <w:topLinePunct w:val="0"/>
        <w:autoSpaceDE/>
        <w:autoSpaceDN/>
        <w:bidi w:val="0"/>
        <w:adjustRightInd/>
        <w:snapToGrid/>
        <w:spacing w:line="360" w:lineRule="auto"/>
        <w:ind w:firstLine="0"/>
        <w:jc w:val="both"/>
        <w:textAlignment w:val="auto"/>
        <w:outlineLvl w:val="9"/>
        <w:rPr>
          <w:rFonts w:hint="eastAsia"/>
          <w:color w:val="auto"/>
          <w:sz w:val="24"/>
          <w:szCs w:val="24"/>
          <w:highlight w:val="none"/>
        </w:rPr>
      </w:pPr>
      <w:r>
        <w:rPr>
          <w:rFonts w:hint="eastAsia"/>
          <w:b/>
          <w:bCs/>
          <w:color w:val="auto"/>
          <w:sz w:val="24"/>
          <w:szCs w:val="24"/>
          <w:highlight w:val="none"/>
          <w:lang w:val="en-US" w:eastAsia="zh-CN" w:bidi="en-US"/>
        </w:rPr>
        <w:t>2.</w:t>
      </w:r>
      <w:r>
        <w:rPr>
          <w:rFonts w:hint="eastAsia"/>
          <w:b/>
          <w:bCs/>
          <w:color w:val="auto"/>
          <w:sz w:val="24"/>
          <w:szCs w:val="24"/>
          <w:highlight w:val="none"/>
        </w:rPr>
        <w:t xml:space="preserve">1 </w:t>
      </w:r>
      <w:r>
        <w:rPr>
          <w:rFonts w:hint="eastAsia"/>
          <w:color w:val="auto"/>
          <w:sz w:val="24"/>
          <w:szCs w:val="24"/>
          <w:highlight w:val="none"/>
          <w:lang w:eastAsia="zh-CN"/>
        </w:rPr>
        <w:t>采</w:t>
      </w:r>
      <w:r>
        <w:rPr>
          <w:rFonts w:hint="eastAsia"/>
          <w:color w:val="auto"/>
          <w:sz w:val="24"/>
          <w:szCs w:val="24"/>
          <w:highlight w:val="none"/>
        </w:rPr>
        <w:t>购范围：</w:t>
      </w:r>
      <w:r>
        <w:rPr>
          <w:rFonts w:hint="eastAsia"/>
          <w:color w:val="auto"/>
          <w:sz w:val="24"/>
          <w:szCs w:val="24"/>
          <w:highlight w:val="none"/>
          <w:u w:val="single"/>
          <w:lang w:val="en-US" w:eastAsia="zh-CN"/>
        </w:rPr>
        <w:t xml:space="preserve">工程类                                                          </w:t>
      </w:r>
    </w:p>
    <w:p w14:paraId="6411A111">
      <w:pPr>
        <w:pStyle w:val="24"/>
        <w:tabs>
          <w:tab w:val="left" w:pos="7958"/>
          <w:tab w:val="left" w:leader="underscore" w:pos="9016"/>
          <w:tab w:val="left" w:pos="9029"/>
        </w:tabs>
        <w:spacing w:line="360" w:lineRule="auto"/>
        <w:ind w:firstLine="0"/>
        <w:jc w:val="both"/>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2.2 </w:t>
      </w:r>
      <w:r>
        <w:rPr>
          <w:rFonts w:hint="eastAsia"/>
          <w:color w:val="auto"/>
          <w:sz w:val="24"/>
          <w:szCs w:val="24"/>
          <w:highlight w:val="none"/>
        </w:rPr>
        <w:t>服务期限：</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自合同签订之日起至30天内                                                          </w:t>
      </w:r>
    </w:p>
    <w:p w14:paraId="03655CBB">
      <w:pPr>
        <w:pStyle w:val="24"/>
        <w:tabs>
          <w:tab w:val="left" w:pos="7958"/>
          <w:tab w:val="left" w:leader="underscore" w:pos="9016"/>
          <w:tab w:val="left" w:pos="9029"/>
        </w:tabs>
        <w:spacing w:line="360" w:lineRule="auto"/>
        <w:ind w:firstLine="0"/>
        <w:jc w:val="both"/>
        <w:rPr>
          <w:rFonts w:hint="eastAsia"/>
          <w:color w:val="auto"/>
          <w:sz w:val="24"/>
          <w:szCs w:val="24"/>
          <w:highlight w:val="none"/>
          <w:lang w:val="en-US"/>
        </w:rPr>
      </w:pPr>
      <w:r>
        <w:rPr>
          <w:rFonts w:hint="eastAsia"/>
          <w:b/>
          <w:bCs/>
          <w:color w:val="auto"/>
          <w:sz w:val="24"/>
          <w:szCs w:val="24"/>
          <w:highlight w:val="none"/>
          <w:lang w:val="en-US" w:eastAsia="zh-CN" w:bidi="en-US"/>
        </w:rPr>
        <w:t xml:space="preserve">2.3 </w:t>
      </w:r>
      <w:r>
        <w:rPr>
          <w:rFonts w:hint="eastAsia"/>
          <w:color w:val="auto"/>
          <w:sz w:val="24"/>
          <w:szCs w:val="24"/>
          <w:highlight w:val="none"/>
        </w:rPr>
        <w:t>服务地点：</w:t>
      </w:r>
      <w:r>
        <w:rPr>
          <w:rFonts w:hint="eastAsia"/>
          <w:color w:val="auto"/>
          <w:sz w:val="24"/>
          <w:szCs w:val="24"/>
          <w:highlight w:val="none"/>
          <w:u w:val="single"/>
        </w:rPr>
        <w:t xml:space="preserve"> 钦州市</w:t>
      </w:r>
      <w:r>
        <w:rPr>
          <w:rFonts w:hint="eastAsia"/>
          <w:color w:val="auto"/>
          <w:sz w:val="24"/>
          <w:szCs w:val="24"/>
          <w:highlight w:val="none"/>
          <w:u w:val="single"/>
          <w:lang w:val="en-US" w:eastAsia="zh-CN"/>
        </w:rPr>
        <w:t xml:space="preserve">                                                             </w:t>
      </w:r>
    </w:p>
    <w:p w14:paraId="77EBFC28">
      <w:pPr>
        <w:pStyle w:val="24"/>
        <w:tabs>
          <w:tab w:val="left" w:pos="7958"/>
          <w:tab w:val="left" w:leader="underscore" w:pos="9016"/>
          <w:tab w:val="left" w:pos="9029"/>
        </w:tabs>
        <w:spacing w:line="360" w:lineRule="auto"/>
        <w:ind w:firstLine="0"/>
        <w:jc w:val="both"/>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2.4 </w:t>
      </w:r>
      <w:r>
        <w:rPr>
          <w:rFonts w:hint="eastAsia"/>
          <w:color w:val="auto"/>
          <w:sz w:val="24"/>
          <w:szCs w:val="24"/>
          <w:highlight w:val="none"/>
        </w:rPr>
        <w:t>质量要求或服务标准：</w:t>
      </w:r>
      <w:r>
        <w:rPr>
          <w:rFonts w:hint="eastAsia"/>
          <w:color w:val="auto"/>
          <w:sz w:val="24"/>
          <w:szCs w:val="24"/>
          <w:highlight w:val="none"/>
          <w:u w:val="single"/>
        </w:rPr>
        <w:t>符合国家规定的质量标准</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设计</w:t>
      </w:r>
      <w:r>
        <w:rPr>
          <w:rFonts w:hint="eastAsia"/>
          <w:color w:val="auto"/>
          <w:sz w:val="24"/>
          <w:szCs w:val="24"/>
          <w:highlight w:val="none"/>
          <w:u w:val="single"/>
        </w:rPr>
        <w:t>深度要求和现行</w:t>
      </w:r>
      <w:r>
        <w:rPr>
          <w:rFonts w:hint="eastAsia"/>
          <w:color w:val="auto"/>
          <w:sz w:val="24"/>
          <w:szCs w:val="24"/>
          <w:highlight w:val="none"/>
          <w:u w:val="single"/>
          <w:lang w:val="en-US" w:eastAsia="zh-CN"/>
        </w:rPr>
        <w:t>施工</w:t>
      </w:r>
      <w:r>
        <w:rPr>
          <w:rFonts w:hint="eastAsia"/>
          <w:color w:val="auto"/>
          <w:sz w:val="24"/>
          <w:szCs w:val="24"/>
          <w:highlight w:val="none"/>
          <w:u w:val="single"/>
        </w:rPr>
        <w:t>规范、</w:t>
      </w:r>
      <w:r>
        <w:rPr>
          <w:rFonts w:hint="eastAsia"/>
          <w:color w:val="auto"/>
          <w:sz w:val="24"/>
          <w:szCs w:val="24"/>
          <w:highlight w:val="none"/>
          <w:u w:val="single"/>
          <w:lang w:val="en-US" w:eastAsia="zh-CN"/>
        </w:rPr>
        <w:t>验收规范的</w:t>
      </w:r>
      <w:r>
        <w:rPr>
          <w:rFonts w:hint="eastAsia"/>
          <w:color w:val="auto"/>
          <w:sz w:val="24"/>
          <w:szCs w:val="24"/>
          <w:highlight w:val="none"/>
          <w:u w:val="single"/>
        </w:rPr>
        <w:t>要求。</w:t>
      </w:r>
    </w:p>
    <w:p w14:paraId="2FC978E4">
      <w:pPr>
        <w:pStyle w:val="3"/>
        <w:spacing w:before="0" w:after="0" w:line="360" w:lineRule="auto"/>
        <w:rPr>
          <w:rFonts w:hint="eastAsia" w:ascii="宋体" w:hAnsi="宋体" w:eastAsia="宋体" w:cs="宋体"/>
          <w:bCs/>
          <w:color w:val="auto"/>
          <w:kern w:val="44"/>
          <w:sz w:val="28"/>
          <w:szCs w:val="28"/>
          <w:highlight w:val="none"/>
          <w:lang w:eastAsia="zh-CN"/>
        </w:rPr>
      </w:pPr>
      <w:bookmarkStart w:id="29" w:name="_Toc25746"/>
      <w:bookmarkStart w:id="30" w:name="_Toc28931"/>
      <w:bookmarkStart w:id="31" w:name="_Toc31358"/>
      <w:bookmarkStart w:id="32" w:name="_Toc3276"/>
      <w:bookmarkStart w:id="33" w:name="_Toc6318"/>
      <w:r>
        <w:rPr>
          <w:rFonts w:hint="eastAsia" w:ascii="宋体" w:hAnsi="宋体" w:eastAsia="宋体" w:cs="宋体"/>
          <w:bCs/>
          <w:color w:val="auto"/>
          <w:kern w:val="44"/>
          <w:sz w:val="28"/>
          <w:szCs w:val="28"/>
          <w:highlight w:val="none"/>
          <w:lang w:eastAsia="zh-CN"/>
        </w:rPr>
        <w:t>3 供应商资格要求</w:t>
      </w:r>
      <w:bookmarkEnd w:id="29"/>
      <w:bookmarkEnd w:id="30"/>
      <w:bookmarkEnd w:id="31"/>
      <w:bookmarkEnd w:id="32"/>
      <w:bookmarkEnd w:id="33"/>
    </w:p>
    <w:p w14:paraId="7BAE1F17">
      <w:pPr>
        <w:pStyle w:val="24"/>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3.1 </w:t>
      </w:r>
      <w:r>
        <w:rPr>
          <w:rFonts w:hint="eastAsia"/>
          <w:color w:val="auto"/>
          <w:sz w:val="24"/>
          <w:szCs w:val="24"/>
          <w:highlight w:val="none"/>
        </w:rPr>
        <w:t>供应商应依法设立且满足如下要求：</w:t>
      </w:r>
    </w:p>
    <w:p w14:paraId="0BBEF804">
      <w:pPr>
        <w:pStyle w:val="24"/>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（1）财务要求：/</w:t>
      </w:r>
      <w:r>
        <w:rPr>
          <w:rFonts w:hint="eastAsia"/>
          <w:color w:val="auto"/>
          <w:sz w:val="24"/>
          <w:szCs w:val="24"/>
          <w:highlight w:val="none"/>
          <w:u w:val="single"/>
          <w:lang w:val="en-US" w:eastAsia="zh-CN"/>
        </w:rPr>
        <w:t>。</w:t>
      </w:r>
    </w:p>
    <w:p w14:paraId="4A9A60FE">
      <w:pPr>
        <w:pStyle w:val="24"/>
        <w:tabs>
          <w:tab w:val="left" w:pos="1026"/>
        </w:tabs>
        <w:spacing w:line="360" w:lineRule="auto"/>
        <w:ind w:firstLine="480" w:firstLineChars="200"/>
        <w:rPr>
          <w:rFonts w:hint="default"/>
          <w:color w:val="auto"/>
          <w:sz w:val="24"/>
          <w:szCs w:val="24"/>
          <w:highlight w:val="none"/>
          <w:lang w:val="en-US" w:eastAsia="zh-CN"/>
        </w:rPr>
      </w:pPr>
      <w:r>
        <w:rPr>
          <w:rFonts w:hint="eastAsia"/>
          <w:color w:val="auto"/>
          <w:sz w:val="24"/>
          <w:szCs w:val="24"/>
          <w:highlight w:val="none"/>
          <w:lang w:val="en-US" w:eastAsia="zh-CN"/>
        </w:rPr>
        <w:t>（2）业绩要求：</w:t>
      </w:r>
      <w:r>
        <w:rPr>
          <w:rFonts w:hint="eastAsia"/>
          <w:color w:val="auto"/>
          <w:sz w:val="24"/>
          <w:szCs w:val="24"/>
          <w:highlight w:val="none"/>
          <w:u w:val="single"/>
          <w:lang w:val="en-US" w:eastAsia="zh-CN"/>
        </w:rPr>
        <w:t>供应商应提供2022年至2025年的类似项目情况表（格式见第六章“响应文件格式”七、资格审查资料（三）近年的类似项目情况表），以证明供应商具有承担本项目要求的业绩。类似条件：为建筑安装工程等且合同金额达20万元以上。要求供应商至少有1个以上类似业绩。</w:t>
      </w:r>
    </w:p>
    <w:p w14:paraId="3222BE22">
      <w:pPr>
        <w:pStyle w:val="24"/>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（3）信誉要求：</w:t>
      </w:r>
      <w:r>
        <w:rPr>
          <w:rFonts w:hint="eastAsia"/>
          <w:color w:val="auto"/>
          <w:sz w:val="24"/>
          <w:szCs w:val="24"/>
          <w:highlight w:val="none"/>
          <w:u w:val="single"/>
          <w:lang w:val="en-US" w:eastAsia="zh-CN"/>
        </w:rPr>
        <w:t xml:space="preserve"> </w:t>
      </w:r>
      <w:r>
        <w:rPr>
          <w:rFonts w:hint="eastAsia"/>
          <w:bCs/>
          <w:color w:val="auto"/>
          <w:sz w:val="24"/>
          <w:highlight w:val="none"/>
          <w:u w:val="single"/>
        </w:rPr>
        <w:t>参加采购活动前三年内，在经营活动中没有重大违法记录（由竞标人提供“信用中国”网站</w:t>
      </w:r>
      <w:r>
        <w:rPr>
          <w:rFonts w:hint="eastAsia"/>
          <w:bCs/>
          <w:color w:val="auto"/>
          <w:sz w:val="24"/>
          <w:highlight w:val="none"/>
          <w:u w:val="single"/>
          <w:lang w:val="en-US" w:eastAsia="zh-CN"/>
        </w:rPr>
        <w:t>下载的信用报告</w:t>
      </w:r>
      <w:r>
        <w:rPr>
          <w:rFonts w:hint="eastAsia"/>
          <w:bCs/>
          <w:color w:val="auto"/>
          <w:sz w:val="24"/>
          <w:highlight w:val="none"/>
          <w:u w:val="single"/>
        </w:rPr>
        <w:t>）</w:t>
      </w:r>
      <w:r>
        <w:rPr>
          <w:rFonts w:hint="eastAsia"/>
          <w:color w:val="auto"/>
          <w:sz w:val="24"/>
          <w:szCs w:val="24"/>
          <w:highlight w:val="none"/>
          <w:u w:val="single"/>
          <w:lang w:val="en-US" w:eastAsia="zh-CN"/>
        </w:rPr>
        <w:t xml:space="preserve">                                                    </w:t>
      </w:r>
    </w:p>
    <w:p w14:paraId="03585F4C">
      <w:pPr>
        <w:pStyle w:val="24"/>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（4）承担本项目的主要人员要求：</w:t>
      </w:r>
      <w:r>
        <w:rPr>
          <w:rFonts w:hint="eastAsia"/>
          <w:color w:val="auto"/>
          <w:sz w:val="24"/>
          <w:szCs w:val="24"/>
          <w:highlight w:val="none"/>
          <w:u w:val="single"/>
          <w:lang w:val="en-US" w:eastAsia="zh-CN"/>
        </w:rPr>
        <w:t xml:space="preserve">/                                        </w:t>
      </w:r>
    </w:p>
    <w:p w14:paraId="2D6461DE">
      <w:pPr>
        <w:pStyle w:val="24"/>
        <w:tabs>
          <w:tab w:val="left" w:pos="1026"/>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（5）其他要求：</w:t>
      </w:r>
      <w:r>
        <w:rPr>
          <w:rFonts w:hint="eastAsia"/>
          <w:color w:val="auto"/>
          <w:sz w:val="24"/>
          <w:szCs w:val="24"/>
          <w:highlight w:val="none"/>
          <w:u w:val="single"/>
          <w:lang w:val="en-US" w:eastAsia="zh-CN"/>
        </w:rPr>
        <w:t xml:space="preserve">    /                                                    </w:t>
      </w:r>
    </w:p>
    <w:p w14:paraId="4A63E54D">
      <w:pPr>
        <w:pStyle w:val="24"/>
        <w:spacing w:line="360" w:lineRule="auto"/>
        <w:ind w:firstLine="482" w:firstLineChars="200"/>
        <w:rPr>
          <w:rFonts w:hint="eastAsia"/>
          <w:color w:val="auto"/>
          <w:sz w:val="24"/>
          <w:szCs w:val="24"/>
          <w:highlight w:val="none"/>
        </w:rPr>
      </w:pPr>
      <w:r>
        <w:rPr>
          <w:rFonts w:hint="eastAsia"/>
          <w:b/>
          <w:bCs/>
          <w:color w:val="auto"/>
          <w:sz w:val="24"/>
          <w:szCs w:val="24"/>
          <w:highlight w:val="none"/>
          <w:lang w:val="en-US" w:eastAsia="zh-CN" w:bidi="en-US"/>
        </w:rPr>
        <w:t xml:space="preserve">3.2 </w:t>
      </w:r>
      <w:r>
        <w:rPr>
          <w:rFonts w:hint="eastAsia"/>
          <w:color w:val="auto"/>
          <w:sz w:val="24"/>
          <w:szCs w:val="24"/>
          <w:highlight w:val="none"/>
        </w:rPr>
        <w:t>供应商不得存在下列情形之一：</w:t>
      </w:r>
    </w:p>
    <w:p w14:paraId="391799EB">
      <w:pPr>
        <w:pStyle w:val="24"/>
        <w:tabs>
          <w:tab w:val="left" w:pos="1026"/>
        </w:tabs>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处于被责令停产停业、暂扣或者吊销执照、暂扣或者吊销许可证、吊销资质证书状态；</w:t>
      </w:r>
    </w:p>
    <w:p w14:paraId="7D3BE91E">
      <w:pPr>
        <w:pStyle w:val="24"/>
        <w:tabs>
          <w:tab w:val="left" w:pos="924"/>
        </w:tabs>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进入清算程序</w:t>
      </w:r>
      <w:r>
        <w:rPr>
          <w:rFonts w:hint="eastAsia"/>
          <w:color w:val="auto"/>
          <w:sz w:val="24"/>
          <w:szCs w:val="24"/>
          <w:highlight w:val="none"/>
          <w:lang w:eastAsia="zh-CN"/>
        </w:rPr>
        <w:t>，</w:t>
      </w:r>
      <w:r>
        <w:rPr>
          <w:rFonts w:hint="eastAsia"/>
          <w:color w:val="auto"/>
          <w:sz w:val="24"/>
          <w:szCs w:val="24"/>
          <w:highlight w:val="none"/>
        </w:rPr>
        <w:t>或被宣告破产</w:t>
      </w:r>
      <w:r>
        <w:rPr>
          <w:rFonts w:hint="eastAsia"/>
          <w:color w:val="auto"/>
          <w:sz w:val="24"/>
          <w:szCs w:val="24"/>
          <w:highlight w:val="none"/>
          <w:lang w:eastAsia="zh-CN"/>
        </w:rPr>
        <w:t>，</w:t>
      </w:r>
      <w:r>
        <w:rPr>
          <w:rFonts w:hint="eastAsia"/>
          <w:color w:val="auto"/>
          <w:sz w:val="24"/>
          <w:szCs w:val="24"/>
          <w:highlight w:val="none"/>
        </w:rPr>
        <w:t>或其他丧失履约能力的情形；</w:t>
      </w:r>
    </w:p>
    <w:p w14:paraId="5C285622">
      <w:pPr>
        <w:pStyle w:val="24"/>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单位负责人为同一人或者存在直接控股、管理关系的不同供应商，参加同一合同项下的采购活动。</w:t>
      </w:r>
    </w:p>
    <w:p w14:paraId="6D0ADBEF">
      <w:pPr>
        <w:pStyle w:val="24"/>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69ACF05F">
      <w:pPr>
        <w:pStyle w:val="24"/>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5D584BC">
      <w:pPr>
        <w:pStyle w:val="24"/>
        <w:tabs>
          <w:tab w:val="left" w:pos="1030"/>
          <w:tab w:val="left" w:pos="2674"/>
          <w:tab w:val="left" w:pos="9062"/>
        </w:tabs>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3.3 </w:t>
      </w:r>
      <w:r>
        <w:rPr>
          <w:rFonts w:hint="eastAsia"/>
          <w:color w:val="auto"/>
          <w:sz w:val="24"/>
          <w:szCs w:val="24"/>
          <w:highlight w:val="none"/>
        </w:rPr>
        <w:t>本次采购</w:t>
      </w:r>
      <w:r>
        <w:rPr>
          <w:rFonts w:hint="eastAsia"/>
          <w:color w:val="auto"/>
          <w:sz w:val="24"/>
          <w:szCs w:val="24"/>
          <w:highlight w:val="none"/>
          <w:lang w:eastAsia="zh-CN"/>
        </w:rPr>
        <w:t>：</w:t>
      </w:r>
      <w:r>
        <w:rPr>
          <w:rFonts w:hint="eastAsia"/>
          <w:color w:val="auto"/>
          <w:sz w:val="24"/>
          <w:szCs w:val="24"/>
          <w:highlight w:val="none"/>
          <w:u w:val="single"/>
        </w:rPr>
        <w:sym w:font="Wingdings 2" w:char="00A3"/>
      </w:r>
      <w:r>
        <w:rPr>
          <w:rFonts w:hint="eastAsia"/>
          <w:color w:val="auto"/>
          <w:sz w:val="24"/>
          <w:szCs w:val="24"/>
          <w:highlight w:val="none"/>
          <w:u w:val="single"/>
        </w:rPr>
        <w:t>接受</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rPr>
        <w:t>不接受</w:t>
      </w:r>
      <w:r>
        <w:rPr>
          <w:rFonts w:hint="eastAsia"/>
          <w:color w:val="auto"/>
          <w:sz w:val="24"/>
          <w:szCs w:val="24"/>
          <w:highlight w:val="none"/>
          <w:u w:val="single"/>
          <w:lang w:val="en-US" w:eastAsia="zh-CN"/>
        </w:rPr>
        <w:t xml:space="preserve"> </w:t>
      </w:r>
      <w:r>
        <w:rPr>
          <w:rFonts w:hint="eastAsia"/>
          <w:color w:val="auto"/>
          <w:sz w:val="24"/>
          <w:szCs w:val="24"/>
          <w:highlight w:val="none"/>
        </w:rPr>
        <w:t>联合体。</w:t>
      </w:r>
    </w:p>
    <w:p w14:paraId="103E8BFA">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联合体参加</w:t>
      </w:r>
      <w:r>
        <w:rPr>
          <w:rFonts w:hint="eastAsia"/>
          <w:color w:val="auto"/>
          <w:sz w:val="24"/>
          <w:szCs w:val="24"/>
          <w:highlight w:val="none"/>
          <w:lang w:eastAsia="zh-CN"/>
        </w:rPr>
        <w:t>询比</w:t>
      </w:r>
      <w:r>
        <w:rPr>
          <w:rFonts w:hint="eastAsia"/>
          <w:color w:val="auto"/>
          <w:sz w:val="24"/>
          <w:szCs w:val="24"/>
          <w:highlight w:val="none"/>
        </w:rPr>
        <w:t>采购活动的</w:t>
      </w:r>
      <w:r>
        <w:rPr>
          <w:rFonts w:hint="eastAsia"/>
          <w:color w:val="auto"/>
          <w:sz w:val="24"/>
          <w:szCs w:val="24"/>
          <w:highlight w:val="none"/>
          <w:lang w:eastAsia="zh-CN"/>
        </w:rPr>
        <w:t>，</w:t>
      </w:r>
      <w:r>
        <w:rPr>
          <w:rFonts w:hint="eastAsia"/>
          <w:color w:val="auto"/>
          <w:sz w:val="24"/>
          <w:szCs w:val="24"/>
          <w:highlight w:val="none"/>
        </w:rPr>
        <w:t>联合体应满足本条第</w:t>
      </w:r>
      <w:r>
        <w:rPr>
          <w:rFonts w:hint="eastAsia"/>
          <w:color w:val="auto"/>
          <w:sz w:val="24"/>
          <w:szCs w:val="24"/>
          <w:highlight w:val="none"/>
          <w:lang w:val="en-US" w:eastAsia="zh-CN" w:bidi="en-US"/>
        </w:rPr>
        <w:t>3.1</w:t>
      </w:r>
      <w:r>
        <w:rPr>
          <w:rFonts w:hint="eastAsia"/>
          <w:color w:val="auto"/>
          <w:sz w:val="24"/>
          <w:szCs w:val="24"/>
          <w:highlight w:val="none"/>
        </w:rPr>
        <w:t>款规定的要求</w:t>
      </w:r>
      <w:r>
        <w:rPr>
          <w:rFonts w:hint="eastAsia"/>
          <w:color w:val="auto"/>
          <w:sz w:val="24"/>
          <w:szCs w:val="24"/>
          <w:highlight w:val="none"/>
          <w:lang w:eastAsia="zh-CN"/>
        </w:rPr>
        <w:t>，</w:t>
      </w:r>
      <w:r>
        <w:rPr>
          <w:rFonts w:hint="eastAsia"/>
          <w:color w:val="auto"/>
          <w:sz w:val="24"/>
          <w:szCs w:val="24"/>
          <w:highlight w:val="none"/>
        </w:rPr>
        <w:t>且联合体各方均不得存在本条第</w:t>
      </w:r>
      <w:r>
        <w:rPr>
          <w:rFonts w:hint="eastAsia"/>
          <w:color w:val="auto"/>
          <w:sz w:val="24"/>
          <w:szCs w:val="24"/>
          <w:highlight w:val="none"/>
          <w:lang w:val="en-US" w:eastAsia="zh-CN" w:bidi="en-US"/>
        </w:rPr>
        <w:t>3.</w:t>
      </w:r>
      <w:r>
        <w:rPr>
          <w:rFonts w:hint="eastAsia"/>
          <w:color w:val="auto"/>
          <w:sz w:val="24"/>
          <w:szCs w:val="24"/>
          <w:highlight w:val="none"/>
        </w:rPr>
        <w:t>2款规定的情形。此外</w:t>
      </w:r>
      <w:r>
        <w:rPr>
          <w:rFonts w:hint="eastAsia"/>
          <w:color w:val="auto"/>
          <w:sz w:val="24"/>
          <w:szCs w:val="24"/>
          <w:highlight w:val="none"/>
          <w:lang w:eastAsia="zh-CN"/>
        </w:rPr>
        <w:t>，</w:t>
      </w:r>
      <w:r>
        <w:rPr>
          <w:rFonts w:hint="eastAsia"/>
          <w:color w:val="auto"/>
          <w:sz w:val="24"/>
          <w:szCs w:val="24"/>
          <w:highlight w:val="none"/>
        </w:rPr>
        <w:t>联合体各方应分别满足如下条件：</w:t>
      </w:r>
    </w:p>
    <w:p w14:paraId="0A5F7B2C">
      <w:pPr>
        <w:pStyle w:val="31"/>
        <w:tabs>
          <w:tab w:val="left" w:pos="7368"/>
        </w:tabs>
        <w:spacing w:after="0" w:line="360" w:lineRule="auto"/>
        <w:ind w:left="0" w:firstLine="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b/>
          <w:bCs/>
          <w:color w:val="auto"/>
          <w:sz w:val="24"/>
          <w:szCs w:val="24"/>
          <w:highlight w:val="none"/>
          <w:u w:val="single"/>
          <w:lang w:val="en-US" w:eastAsia="zh-CN"/>
        </w:rPr>
        <w:t>/</w:t>
      </w:r>
      <w:r>
        <w:rPr>
          <w:rFonts w:hint="eastAsia" w:ascii="宋体" w:hAnsi="宋体" w:eastAsia="宋体" w:cs="宋体"/>
          <w:b/>
          <w:bCs/>
          <w:color w:val="auto"/>
          <w:sz w:val="24"/>
          <w:szCs w:val="24"/>
          <w:highlight w:val="none"/>
          <w:u w:val="single"/>
          <w:lang w:eastAsia="zh-CN"/>
        </w:rPr>
        <w:t xml:space="preserve">                                        </w:t>
      </w:r>
    </w:p>
    <w:p w14:paraId="2F37F9A9">
      <w:pPr>
        <w:pStyle w:val="24"/>
        <w:tabs>
          <w:tab w:val="left" w:pos="8958"/>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rPr>
        <w:t>联合体的资格认定标准如下：</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7A18CE0C">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联合体应递交联合体协议书</w:t>
      </w:r>
      <w:r>
        <w:rPr>
          <w:rFonts w:hint="eastAsia"/>
          <w:color w:val="auto"/>
          <w:sz w:val="24"/>
          <w:szCs w:val="24"/>
          <w:highlight w:val="none"/>
          <w:lang w:eastAsia="zh-CN"/>
        </w:rPr>
        <w:t>，</w:t>
      </w:r>
      <w:r>
        <w:rPr>
          <w:rFonts w:hint="eastAsia"/>
          <w:color w:val="auto"/>
          <w:sz w:val="24"/>
          <w:szCs w:val="24"/>
          <w:highlight w:val="none"/>
        </w:rPr>
        <w:t>且联合体各方不得再以自己名义单独或参加其他联合体参与本</w:t>
      </w:r>
      <w:r>
        <w:rPr>
          <w:rFonts w:hint="eastAsia"/>
          <w:color w:val="auto"/>
          <w:sz w:val="24"/>
          <w:szCs w:val="24"/>
          <w:highlight w:val="none"/>
          <w:lang w:eastAsia="zh-CN"/>
        </w:rPr>
        <w:t>询比采</w:t>
      </w:r>
      <w:r>
        <w:rPr>
          <w:rFonts w:hint="eastAsia"/>
          <w:color w:val="auto"/>
          <w:sz w:val="24"/>
          <w:szCs w:val="24"/>
          <w:highlight w:val="none"/>
        </w:rPr>
        <w:t>购项目</w:t>
      </w:r>
      <w:r>
        <w:rPr>
          <w:rFonts w:hint="eastAsia"/>
          <w:color w:val="auto"/>
          <w:sz w:val="24"/>
          <w:szCs w:val="24"/>
          <w:highlight w:val="none"/>
          <w:lang w:eastAsia="zh-CN"/>
        </w:rPr>
        <w:t>，</w:t>
      </w:r>
      <w:r>
        <w:rPr>
          <w:rFonts w:hint="eastAsia"/>
          <w:color w:val="auto"/>
          <w:sz w:val="24"/>
          <w:szCs w:val="24"/>
          <w:highlight w:val="none"/>
        </w:rPr>
        <w:t>否则相关响应文件均无效。</w:t>
      </w:r>
    </w:p>
    <w:p w14:paraId="449B2A8F">
      <w:pPr>
        <w:pStyle w:val="3"/>
        <w:spacing w:before="0" w:after="0" w:line="360" w:lineRule="auto"/>
        <w:rPr>
          <w:rFonts w:hint="eastAsia" w:ascii="宋体" w:hAnsi="宋体" w:eastAsia="宋体" w:cs="宋体"/>
          <w:bCs/>
          <w:color w:val="auto"/>
          <w:kern w:val="44"/>
          <w:sz w:val="28"/>
          <w:szCs w:val="28"/>
          <w:highlight w:val="none"/>
          <w:lang w:eastAsia="zh-CN"/>
        </w:rPr>
      </w:pPr>
      <w:bookmarkStart w:id="34" w:name="_Toc25748"/>
      <w:bookmarkStart w:id="35" w:name="_Toc6426"/>
      <w:bookmarkStart w:id="36" w:name="_Toc21056"/>
      <w:bookmarkStart w:id="37" w:name="_Toc24823"/>
      <w:bookmarkStart w:id="38" w:name="_Toc21816"/>
      <w:r>
        <w:rPr>
          <w:rFonts w:hint="eastAsia" w:ascii="宋体" w:hAnsi="宋体" w:eastAsia="宋体" w:cs="宋体"/>
          <w:bCs/>
          <w:color w:val="auto"/>
          <w:kern w:val="44"/>
          <w:sz w:val="28"/>
          <w:szCs w:val="28"/>
          <w:highlight w:val="none"/>
          <w:lang w:eastAsia="zh-CN"/>
        </w:rPr>
        <w:t>4 采购文件的获取</w:t>
      </w:r>
      <w:bookmarkEnd w:id="34"/>
      <w:bookmarkEnd w:id="35"/>
      <w:bookmarkEnd w:id="36"/>
      <w:bookmarkEnd w:id="37"/>
      <w:bookmarkEnd w:id="38"/>
    </w:p>
    <w:p w14:paraId="10576C07">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时间：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lang w:val="en-US" w:eastAsia="zh-CN"/>
        </w:rPr>
        <w:t xml:space="preserve"> 28 </w:t>
      </w:r>
      <w:r>
        <w:rPr>
          <w:rFonts w:hint="eastAsia"/>
          <w:color w:val="auto"/>
          <w:sz w:val="24"/>
          <w:szCs w:val="24"/>
          <w:highlight w:val="none"/>
        </w:rPr>
        <w:t>日至</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lang w:val="en-US" w:eastAsia="zh-CN"/>
        </w:rPr>
        <w:t>31</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每日上午</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8：30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lang w:eastAsia="zh-CN"/>
        </w:rPr>
        <w:t>，</w:t>
      </w:r>
      <w:r>
        <w:rPr>
          <w:rFonts w:hint="eastAsia"/>
          <w:color w:val="auto"/>
          <w:sz w:val="24"/>
          <w:szCs w:val="24"/>
          <w:highlight w:val="none"/>
        </w:rPr>
        <w:t>下午</w:t>
      </w:r>
      <w:r>
        <w:rPr>
          <w:rFonts w:hint="eastAsia"/>
          <w:color w:val="auto"/>
          <w:sz w:val="24"/>
          <w:szCs w:val="24"/>
          <w:highlight w:val="none"/>
          <w:u w:val="single"/>
          <w:lang w:val="en-US" w:eastAsia="zh-CN"/>
        </w:rPr>
        <w:t>14：00</w:t>
      </w:r>
      <w:r>
        <w:rPr>
          <w:rFonts w:hint="eastAsia"/>
          <w:color w:val="auto"/>
          <w:sz w:val="24"/>
          <w:szCs w:val="24"/>
          <w:highlight w:val="none"/>
        </w:rPr>
        <w:t>至</w:t>
      </w:r>
      <w:r>
        <w:rPr>
          <w:rFonts w:hint="eastAsia"/>
          <w:color w:val="auto"/>
          <w:sz w:val="24"/>
          <w:szCs w:val="24"/>
          <w:highlight w:val="none"/>
          <w:u w:val="single"/>
          <w:lang w:val="en-US" w:eastAsia="zh-CN"/>
        </w:rPr>
        <w:t>17：30</w:t>
      </w:r>
      <w:r>
        <w:rPr>
          <w:rFonts w:hint="eastAsia"/>
          <w:color w:val="auto"/>
          <w:sz w:val="24"/>
          <w:szCs w:val="24"/>
          <w:highlight w:val="none"/>
          <w:lang w:eastAsia="zh-CN"/>
        </w:rPr>
        <w:t>（</w:t>
      </w:r>
      <w:r>
        <w:rPr>
          <w:rFonts w:hint="eastAsia"/>
          <w:color w:val="auto"/>
          <w:sz w:val="24"/>
          <w:szCs w:val="24"/>
          <w:highlight w:val="none"/>
        </w:rPr>
        <w:t>北京时间</w:t>
      </w:r>
      <w:r>
        <w:rPr>
          <w:rFonts w:hint="eastAsia"/>
          <w:color w:val="auto"/>
          <w:sz w:val="24"/>
          <w:szCs w:val="24"/>
          <w:highlight w:val="none"/>
          <w:lang w:eastAsia="zh-CN"/>
        </w:rPr>
        <w:t>，</w:t>
      </w:r>
      <w:r>
        <w:rPr>
          <w:rFonts w:hint="eastAsia"/>
          <w:color w:val="auto"/>
          <w:sz w:val="24"/>
          <w:szCs w:val="24"/>
          <w:highlight w:val="none"/>
        </w:rPr>
        <w:t>法定节假日除外</w:t>
      </w:r>
      <w:r>
        <w:rPr>
          <w:rFonts w:hint="eastAsia"/>
          <w:color w:val="auto"/>
          <w:sz w:val="24"/>
          <w:szCs w:val="24"/>
          <w:highlight w:val="none"/>
          <w:lang w:eastAsia="zh-CN"/>
        </w:rPr>
        <w:t>）。</w:t>
      </w:r>
    </w:p>
    <w:p w14:paraId="3AC327EA">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地点（网址）：</w:t>
      </w:r>
      <w:r>
        <w:rPr>
          <w:rFonts w:hint="eastAsia"/>
          <w:color w:val="auto"/>
          <w:sz w:val="24"/>
          <w:szCs w:val="24"/>
          <w:highlight w:val="none"/>
          <w:u w:val="single"/>
        </w:rPr>
        <w:t>广西自贸区钦州港片区开发投资集团有限责任公司网站（http://www.qzmktjt.com）获取（下载）</w:t>
      </w:r>
      <w:r>
        <w:rPr>
          <w:rFonts w:hint="eastAsia"/>
          <w:color w:val="auto"/>
          <w:sz w:val="24"/>
          <w:szCs w:val="24"/>
          <w:highlight w:val="none"/>
        </w:rPr>
        <w:t>。</w:t>
      </w:r>
    </w:p>
    <w:p w14:paraId="7B965F13">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方式：</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lang w:val="en-US" w:eastAsia="zh-CN"/>
        </w:rPr>
        <w:t>31</w:t>
      </w:r>
      <w:r>
        <w:rPr>
          <w:rFonts w:hint="eastAsia"/>
          <w:color w:val="auto"/>
          <w:sz w:val="24"/>
          <w:szCs w:val="24"/>
          <w:highlight w:val="none"/>
        </w:rPr>
        <w:t>日17时30分前（北京时间）</w:t>
      </w:r>
      <w:r>
        <w:rPr>
          <w:rFonts w:hint="eastAsia"/>
          <w:color w:val="auto"/>
          <w:sz w:val="24"/>
          <w:szCs w:val="24"/>
          <w:highlight w:val="none"/>
          <w:lang w:val="en-US" w:eastAsia="zh-CN"/>
        </w:rPr>
        <w:t>购买</w:t>
      </w:r>
      <w:r>
        <w:rPr>
          <w:rFonts w:hint="eastAsia"/>
          <w:color w:val="auto"/>
          <w:sz w:val="24"/>
          <w:szCs w:val="24"/>
          <w:highlight w:val="none"/>
        </w:rPr>
        <w:t>（</w:t>
      </w:r>
      <w:r>
        <w:rPr>
          <w:rFonts w:hint="eastAsia"/>
          <w:color w:val="auto"/>
          <w:sz w:val="24"/>
          <w:szCs w:val="24"/>
          <w:highlight w:val="none"/>
          <w:lang w:val="en-US" w:eastAsia="zh-CN"/>
        </w:rPr>
        <w:t>或</w:t>
      </w:r>
      <w:r>
        <w:rPr>
          <w:rFonts w:hint="eastAsia"/>
          <w:color w:val="auto"/>
          <w:sz w:val="24"/>
          <w:szCs w:val="24"/>
          <w:highlight w:val="none"/>
        </w:rPr>
        <w:t>下载）</w:t>
      </w:r>
      <w:r>
        <w:rPr>
          <w:rFonts w:hint="eastAsia"/>
          <w:color w:val="auto"/>
          <w:sz w:val="24"/>
          <w:szCs w:val="24"/>
          <w:highlight w:val="none"/>
          <w:lang w:val="en-US" w:eastAsia="zh-CN"/>
        </w:rPr>
        <w:t>采购文件</w:t>
      </w:r>
      <w:r>
        <w:rPr>
          <w:rFonts w:hint="eastAsia"/>
          <w:color w:val="auto"/>
          <w:sz w:val="24"/>
          <w:szCs w:val="24"/>
          <w:highlight w:val="none"/>
        </w:rPr>
        <w:t>。</w:t>
      </w:r>
    </w:p>
    <w:p w14:paraId="34CEEBBE">
      <w:pPr>
        <w:pStyle w:val="24"/>
        <w:spacing w:line="360" w:lineRule="auto"/>
        <w:ind w:firstLine="480" w:firstLineChars="200"/>
        <w:rPr>
          <w:rFonts w:hint="eastAsia"/>
          <w:b/>
          <w:bCs/>
          <w:color w:val="auto"/>
          <w:kern w:val="44"/>
          <w:sz w:val="28"/>
          <w:szCs w:val="28"/>
          <w:highlight w:val="none"/>
          <w:lang w:val="en-US" w:eastAsia="zh-CN" w:bidi="en-US"/>
        </w:rPr>
      </w:pPr>
      <w:r>
        <w:rPr>
          <w:rFonts w:hint="eastAsia"/>
          <w:color w:val="auto"/>
          <w:sz w:val="24"/>
          <w:szCs w:val="24"/>
          <w:highlight w:val="none"/>
        </w:rPr>
        <w:t>售价：</w:t>
      </w:r>
      <w:r>
        <w:rPr>
          <w:rFonts w:hint="eastAsia"/>
          <w:color w:val="auto"/>
          <w:sz w:val="24"/>
          <w:szCs w:val="24"/>
          <w:highlight w:val="none"/>
          <w:lang w:eastAsia="zh-CN"/>
        </w:rPr>
        <w:t>采</w:t>
      </w:r>
      <w:r>
        <w:rPr>
          <w:rFonts w:hint="eastAsia"/>
          <w:color w:val="auto"/>
          <w:sz w:val="24"/>
          <w:szCs w:val="24"/>
          <w:highlight w:val="none"/>
        </w:rPr>
        <w:t>购文件每套售价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0    </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rPr>
        <w:t>售后不退。</w:t>
      </w:r>
      <w:bookmarkStart w:id="39" w:name="_Toc1680"/>
      <w:bookmarkStart w:id="40" w:name="_Toc26524"/>
      <w:bookmarkStart w:id="41" w:name="_Toc23917"/>
      <w:bookmarkStart w:id="42" w:name="_Toc14090"/>
    </w:p>
    <w:p w14:paraId="62711BAC">
      <w:pPr>
        <w:pStyle w:val="3"/>
        <w:spacing w:before="0" w:after="0" w:line="360" w:lineRule="auto"/>
        <w:rPr>
          <w:rFonts w:hint="eastAsia" w:ascii="宋体" w:hAnsi="宋体" w:eastAsia="宋体" w:cs="宋体"/>
          <w:bCs/>
          <w:color w:val="auto"/>
          <w:kern w:val="44"/>
          <w:sz w:val="28"/>
          <w:szCs w:val="28"/>
          <w:highlight w:val="none"/>
          <w:lang w:eastAsia="zh-CN"/>
        </w:rPr>
      </w:pPr>
      <w:bookmarkStart w:id="43" w:name="_Toc3152"/>
      <w:r>
        <w:rPr>
          <w:rFonts w:hint="eastAsia" w:ascii="宋体" w:hAnsi="宋体" w:eastAsia="宋体" w:cs="宋体"/>
          <w:bCs/>
          <w:color w:val="auto"/>
          <w:kern w:val="44"/>
          <w:sz w:val="28"/>
          <w:szCs w:val="28"/>
          <w:highlight w:val="none"/>
          <w:lang w:eastAsia="zh-CN"/>
        </w:rPr>
        <w:t>5 响应文件的递交</w:t>
      </w:r>
      <w:bookmarkEnd w:id="39"/>
      <w:bookmarkEnd w:id="40"/>
      <w:bookmarkEnd w:id="41"/>
      <w:bookmarkEnd w:id="42"/>
      <w:bookmarkEnd w:id="43"/>
    </w:p>
    <w:p w14:paraId="1CD95263">
      <w:pPr>
        <w:pStyle w:val="24"/>
        <w:tabs>
          <w:tab w:val="left" w:pos="4925"/>
          <w:tab w:val="left" w:pos="6206"/>
          <w:tab w:val="left" w:pos="7493"/>
          <w:tab w:val="left" w:pos="8789"/>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5.1 </w:t>
      </w:r>
      <w:r>
        <w:rPr>
          <w:rFonts w:hint="eastAsia"/>
          <w:color w:val="auto"/>
          <w:sz w:val="24"/>
          <w:szCs w:val="24"/>
          <w:highlight w:val="none"/>
        </w:rPr>
        <w:t>响应文件递交的截止时间为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lang w:val="en-US" w:eastAsia="zh-CN"/>
        </w:rPr>
        <w:t>7</w:t>
      </w:r>
      <w:r>
        <w:rPr>
          <w:rFonts w:hint="eastAsia"/>
          <w:color w:val="auto"/>
          <w:sz w:val="24"/>
          <w:szCs w:val="24"/>
          <w:highlight w:val="none"/>
        </w:rPr>
        <w:t>月</w:t>
      </w:r>
      <w:r>
        <w:rPr>
          <w:rFonts w:hint="eastAsia"/>
          <w:color w:val="auto"/>
          <w:sz w:val="24"/>
          <w:szCs w:val="24"/>
          <w:highlight w:val="none"/>
          <w:u w:val="single"/>
          <w:lang w:val="en-US" w:eastAsia="zh-CN"/>
        </w:rPr>
        <w:t>31</w:t>
      </w:r>
      <w:bookmarkStart w:id="455" w:name="_GoBack"/>
      <w:bookmarkEnd w:id="455"/>
      <w:r>
        <w:rPr>
          <w:rFonts w:hint="eastAsia"/>
          <w:color w:val="auto"/>
          <w:sz w:val="24"/>
          <w:szCs w:val="24"/>
          <w:highlight w:val="none"/>
        </w:rPr>
        <w:t>日</w:t>
      </w:r>
      <w:r>
        <w:rPr>
          <w:rFonts w:hint="eastAsia"/>
          <w:color w:val="auto"/>
          <w:sz w:val="24"/>
          <w:szCs w:val="24"/>
          <w:highlight w:val="none"/>
          <w:u w:val="single"/>
          <w:lang w:val="en-US" w:eastAsia="zh-CN"/>
        </w:rPr>
        <w:t>17</w:t>
      </w:r>
      <w:r>
        <w:rPr>
          <w:rFonts w:hint="eastAsia"/>
          <w:color w:val="auto"/>
          <w:sz w:val="24"/>
          <w:szCs w:val="24"/>
          <w:highlight w:val="none"/>
        </w:rPr>
        <w:t>时</w:t>
      </w:r>
      <w:r>
        <w:rPr>
          <w:rFonts w:hint="eastAsia"/>
          <w:color w:val="auto"/>
          <w:sz w:val="24"/>
          <w:szCs w:val="24"/>
          <w:highlight w:val="none"/>
          <w:u w:val="single"/>
          <w:lang w:val="en-US" w:eastAsia="zh-CN"/>
        </w:rPr>
        <w:t>30</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地</w:t>
      </w:r>
      <w:r>
        <w:rPr>
          <w:rFonts w:hint="eastAsia"/>
          <w:color w:val="auto"/>
          <w:sz w:val="24"/>
          <w:szCs w:val="24"/>
          <w:highlight w:val="none"/>
          <w:lang w:eastAsia="zh-CN"/>
        </w:rPr>
        <w:t>点</w:t>
      </w:r>
      <w:r>
        <w:rPr>
          <w:rFonts w:hint="eastAsia"/>
          <w:color w:val="auto"/>
          <w:sz w:val="24"/>
          <w:szCs w:val="24"/>
          <w:highlight w:val="none"/>
        </w:rPr>
        <w:t>为</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经营管理部 裴炳昌0777-5881305</w:t>
      </w:r>
      <w:r>
        <w:rPr>
          <w:rFonts w:hint="eastAsia"/>
          <w:color w:val="auto"/>
          <w:sz w:val="24"/>
          <w:szCs w:val="24"/>
          <w:highlight w:val="none"/>
          <w:lang w:val="en-US" w:eastAsia="zh-CN"/>
        </w:rPr>
        <w:t>。</w:t>
      </w:r>
    </w:p>
    <w:p w14:paraId="01543630">
      <w:pPr>
        <w:pStyle w:val="24"/>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5.2 </w:t>
      </w:r>
      <w:r>
        <w:rPr>
          <w:rFonts w:hint="eastAsia"/>
          <w:color w:val="auto"/>
          <w:sz w:val="24"/>
          <w:szCs w:val="24"/>
          <w:highlight w:val="none"/>
        </w:rPr>
        <w:t>逾期送达的、未送达指定地点的</w:t>
      </w:r>
      <w:r>
        <w:rPr>
          <w:rFonts w:hint="eastAsia"/>
          <w:color w:val="auto"/>
          <w:sz w:val="24"/>
          <w:szCs w:val="24"/>
          <w:highlight w:val="none"/>
          <w:lang w:eastAsia="zh-CN"/>
        </w:rPr>
        <w:t>或未</w:t>
      </w:r>
      <w:r>
        <w:rPr>
          <w:rFonts w:hint="eastAsia"/>
          <w:color w:val="auto"/>
          <w:sz w:val="24"/>
          <w:szCs w:val="24"/>
          <w:highlight w:val="none"/>
          <w:lang w:val="en-US" w:eastAsia="zh-CN"/>
        </w:rPr>
        <w:t>按规定</w:t>
      </w:r>
      <w:r>
        <w:rPr>
          <w:rFonts w:hint="eastAsia"/>
          <w:color w:val="auto"/>
          <w:sz w:val="24"/>
          <w:szCs w:val="24"/>
          <w:highlight w:val="none"/>
          <w:lang w:eastAsia="zh-CN"/>
        </w:rPr>
        <w:t>密封的</w:t>
      </w:r>
      <w:r>
        <w:rPr>
          <w:rFonts w:hint="eastAsia"/>
          <w:color w:val="auto"/>
          <w:sz w:val="24"/>
          <w:szCs w:val="24"/>
          <w:highlight w:val="none"/>
        </w:rPr>
        <w:t>响应文件</w:t>
      </w:r>
      <w:r>
        <w:rPr>
          <w:rFonts w:hint="eastAsia"/>
          <w:color w:val="auto"/>
          <w:sz w:val="24"/>
          <w:szCs w:val="24"/>
          <w:highlight w:val="none"/>
          <w:lang w:eastAsia="zh-CN"/>
        </w:rPr>
        <w:t>，</w:t>
      </w:r>
      <w:r>
        <w:rPr>
          <w:rFonts w:hint="eastAsia"/>
          <w:color w:val="auto"/>
          <w:sz w:val="24"/>
          <w:szCs w:val="24"/>
          <w:highlight w:val="none"/>
          <w:lang w:val="en-US" w:eastAsia="zh-CN"/>
        </w:rPr>
        <w:t>采购人不予受理</w:t>
      </w:r>
      <w:r>
        <w:rPr>
          <w:rFonts w:hint="eastAsia"/>
          <w:color w:val="auto"/>
          <w:sz w:val="24"/>
          <w:szCs w:val="24"/>
          <w:highlight w:val="none"/>
        </w:rPr>
        <w:t>。</w:t>
      </w:r>
    </w:p>
    <w:p w14:paraId="32EE2170">
      <w:pPr>
        <w:pStyle w:val="24"/>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bidi="en-US"/>
        </w:rPr>
        <w:t>5.3</w:t>
      </w:r>
      <w:r>
        <w:rPr>
          <w:rFonts w:hint="eastAsia"/>
          <w:color w:val="auto"/>
          <w:sz w:val="24"/>
          <w:szCs w:val="24"/>
          <w:highlight w:val="none"/>
          <w:lang w:val="en-US" w:eastAsia="zh-CN"/>
        </w:rPr>
        <w:t xml:space="preserve"> 递交响应文件的方式：</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 xml:space="preserve">邮寄（顺丰快递）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供应商现场递交。</w:t>
      </w:r>
    </w:p>
    <w:p w14:paraId="71A8F9C0">
      <w:pPr>
        <w:pStyle w:val="3"/>
        <w:spacing w:before="0" w:after="0" w:line="360" w:lineRule="auto"/>
        <w:rPr>
          <w:rFonts w:hint="eastAsia" w:ascii="宋体" w:hAnsi="宋体" w:eastAsia="宋体" w:cs="宋体"/>
          <w:bCs/>
          <w:color w:val="auto"/>
          <w:kern w:val="44"/>
          <w:sz w:val="28"/>
          <w:szCs w:val="28"/>
          <w:highlight w:val="none"/>
          <w:lang w:eastAsia="zh-CN"/>
        </w:rPr>
      </w:pPr>
      <w:bookmarkStart w:id="44" w:name="_Toc13775"/>
      <w:bookmarkStart w:id="45" w:name="_Toc18193"/>
      <w:bookmarkStart w:id="46" w:name="_Toc1511"/>
      <w:bookmarkStart w:id="47" w:name="_Toc19399"/>
      <w:bookmarkStart w:id="48" w:name="_Toc24444"/>
      <w:r>
        <w:rPr>
          <w:rFonts w:hint="eastAsia" w:ascii="宋体" w:hAnsi="宋体" w:eastAsia="宋体" w:cs="宋体"/>
          <w:bCs/>
          <w:color w:val="auto"/>
          <w:kern w:val="44"/>
          <w:sz w:val="28"/>
          <w:szCs w:val="28"/>
          <w:highlight w:val="none"/>
          <w:lang w:eastAsia="zh-CN"/>
        </w:rPr>
        <w:t>6 响应文件开启时间和地点</w:t>
      </w:r>
      <w:bookmarkEnd w:id="44"/>
      <w:bookmarkEnd w:id="45"/>
      <w:bookmarkEnd w:id="46"/>
      <w:bookmarkEnd w:id="47"/>
      <w:bookmarkEnd w:id="48"/>
    </w:p>
    <w:p w14:paraId="359A8F15">
      <w:pPr>
        <w:pStyle w:val="24"/>
        <w:tabs>
          <w:tab w:val="left" w:pos="4925"/>
          <w:tab w:val="left" w:pos="6206"/>
          <w:tab w:val="left" w:pos="7493"/>
          <w:tab w:val="left" w:pos="8789"/>
        </w:tabs>
        <w:spacing w:line="360" w:lineRule="auto"/>
        <w:ind w:firstLine="0"/>
        <w:rPr>
          <w:rFonts w:hint="eastAsia"/>
          <w:color w:val="auto"/>
          <w:sz w:val="24"/>
          <w:szCs w:val="24"/>
          <w:highlight w:val="none"/>
          <w:lang w:eastAsia="zh-CN"/>
        </w:rPr>
      </w:pPr>
      <w:r>
        <w:rPr>
          <w:rFonts w:hint="eastAsia"/>
          <w:b/>
          <w:bCs/>
          <w:color w:val="auto"/>
          <w:sz w:val="24"/>
          <w:szCs w:val="24"/>
          <w:highlight w:val="none"/>
          <w:lang w:val="en-US" w:eastAsia="zh-CN" w:bidi="en-US"/>
        </w:rPr>
        <w:t xml:space="preserve">6.1 </w:t>
      </w:r>
      <w:r>
        <w:rPr>
          <w:rFonts w:hint="eastAsia"/>
          <w:color w:val="auto"/>
          <w:sz w:val="24"/>
          <w:szCs w:val="24"/>
          <w:highlight w:val="none"/>
        </w:rPr>
        <w:t>响应文件</w:t>
      </w:r>
      <w:r>
        <w:rPr>
          <w:rFonts w:hint="eastAsia"/>
          <w:color w:val="auto"/>
          <w:sz w:val="24"/>
          <w:szCs w:val="24"/>
          <w:highlight w:val="none"/>
          <w:lang w:eastAsia="zh-CN"/>
        </w:rPr>
        <w:t>开启在响应文件递交截止时间的同一时间进行（供应商不参加开启会议</w:t>
      </w:r>
      <w:r>
        <w:rPr>
          <w:rFonts w:hint="eastAsia"/>
          <w:color w:val="auto"/>
          <w:sz w:val="24"/>
          <w:szCs w:val="24"/>
          <w:highlight w:val="none"/>
          <w:lang w:val="en-US" w:eastAsia="zh-CN"/>
        </w:rPr>
        <w:t>的</w:t>
      </w:r>
      <w:r>
        <w:rPr>
          <w:rFonts w:hint="eastAsia"/>
          <w:color w:val="auto"/>
          <w:sz w:val="24"/>
          <w:szCs w:val="24"/>
          <w:highlight w:val="none"/>
          <w:lang w:eastAsia="zh-CN"/>
        </w:rPr>
        <w:t>，</w:t>
      </w:r>
      <w:r>
        <w:rPr>
          <w:rFonts w:hint="eastAsia"/>
          <w:color w:val="auto"/>
          <w:sz w:val="24"/>
          <w:szCs w:val="24"/>
          <w:highlight w:val="none"/>
          <w:lang w:val="en-US" w:eastAsia="zh-CN"/>
        </w:rPr>
        <w:t>具体开启时间由采购人确定）</w:t>
      </w:r>
      <w:r>
        <w:rPr>
          <w:rFonts w:hint="eastAsia"/>
          <w:color w:val="auto"/>
          <w:sz w:val="24"/>
          <w:szCs w:val="24"/>
          <w:highlight w:val="none"/>
          <w:lang w:eastAsia="zh-CN"/>
        </w:rPr>
        <w:t>，地点为</w:t>
      </w:r>
      <w:r>
        <w:rPr>
          <w:rFonts w:hint="eastAsia"/>
          <w:color w:val="auto"/>
          <w:sz w:val="24"/>
          <w:szCs w:val="24"/>
          <w:highlight w:val="none"/>
          <w:u w:val="single"/>
          <w:lang w:val="en-US" w:eastAsia="zh-CN"/>
        </w:rPr>
        <w:t xml:space="preserve"> 自贸中心23楼 </w:t>
      </w:r>
      <w:r>
        <w:rPr>
          <w:rFonts w:hint="eastAsia"/>
          <w:color w:val="auto"/>
          <w:sz w:val="24"/>
          <w:szCs w:val="24"/>
          <w:highlight w:val="none"/>
          <w:lang w:eastAsia="zh-CN"/>
        </w:rPr>
        <w:t>。</w:t>
      </w:r>
    </w:p>
    <w:p w14:paraId="524D9223">
      <w:pPr>
        <w:pStyle w:val="24"/>
        <w:tabs>
          <w:tab w:val="left" w:pos="4925"/>
          <w:tab w:val="left" w:pos="6206"/>
          <w:tab w:val="left" w:pos="7493"/>
          <w:tab w:val="left" w:pos="8789"/>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6.2</w:t>
      </w:r>
      <w:r>
        <w:rPr>
          <w:rFonts w:hint="eastAsia"/>
          <w:b/>
          <w:bCs/>
          <w:color w:val="auto"/>
          <w:sz w:val="24"/>
          <w:szCs w:val="24"/>
          <w:highlight w:val="none"/>
          <w:lang w:val="en-US" w:eastAsia="zh-CN" w:bidi="en-US"/>
        </w:rPr>
        <w:t xml:space="preserve"> </w:t>
      </w:r>
      <w:r>
        <w:rPr>
          <w:rFonts w:hint="eastAsia"/>
          <w:color w:val="auto"/>
          <w:sz w:val="24"/>
          <w:szCs w:val="24"/>
          <w:highlight w:val="none"/>
          <w:lang w:val="en-US" w:eastAsia="zh-CN"/>
        </w:rPr>
        <w:t>供应商是否需要参加</w:t>
      </w:r>
      <w:r>
        <w:rPr>
          <w:rFonts w:hint="eastAsia"/>
          <w:color w:val="auto"/>
          <w:sz w:val="24"/>
          <w:szCs w:val="24"/>
          <w:highlight w:val="none"/>
          <w:lang w:eastAsia="zh-CN"/>
        </w:rPr>
        <w:t>开启会议：</w:t>
      </w:r>
    </w:p>
    <w:p w14:paraId="36AD6AB2">
      <w:pPr>
        <w:pStyle w:val="24"/>
        <w:tabs>
          <w:tab w:val="left" w:pos="965"/>
          <w:tab w:val="left" w:pos="2150"/>
          <w:tab w:val="left" w:pos="3350"/>
          <w:tab w:val="left" w:pos="4565"/>
          <w:tab w:val="left" w:pos="5510"/>
          <w:tab w:val="left" w:pos="5784"/>
        </w:tabs>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sym w:font="Wingdings 2" w:char="0052"/>
      </w:r>
      <w:r>
        <w:rPr>
          <w:rFonts w:hint="eastAsia"/>
          <w:color w:val="auto"/>
          <w:sz w:val="24"/>
          <w:szCs w:val="24"/>
          <w:highlight w:val="none"/>
          <w:lang w:eastAsia="zh-CN"/>
        </w:rPr>
        <w:t>供应商</w:t>
      </w:r>
      <w:r>
        <w:rPr>
          <w:rFonts w:hint="eastAsia"/>
          <w:color w:val="auto"/>
          <w:sz w:val="24"/>
          <w:szCs w:val="24"/>
          <w:highlight w:val="none"/>
          <w:lang w:val="en-US" w:eastAsia="zh-CN"/>
        </w:rPr>
        <w:t>不需要</w:t>
      </w:r>
      <w:r>
        <w:rPr>
          <w:rFonts w:hint="eastAsia"/>
          <w:color w:val="auto"/>
          <w:sz w:val="24"/>
          <w:szCs w:val="24"/>
          <w:highlight w:val="none"/>
          <w:lang w:eastAsia="zh-CN"/>
        </w:rPr>
        <w:t>参加开启会议。</w:t>
      </w:r>
    </w:p>
    <w:p w14:paraId="44217FC0">
      <w:pPr>
        <w:pStyle w:val="24"/>
        <w:tabs>
          <w:tab w:val="left" w:pos="965"/>
          <w:tab w:val="left" w:pos="2150"/>
          <w:tab w:val="left" w:pos="3350"/>
          <w:tab w:val="left" w:pos="4565"/>
          <w:tab w:val="left" w:pos="5510"/>
          <w:tab w:val="left" w:pos="5784"/>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sym w:font="Wingdings 2" w:char="00A3"/>
      </w:r>
      <w:r>
        <w:rPr>
          <w:rFonts w:hint="eastAsia"/>
          <w:color w:val="auto"/>
          <w:sz w:val="24"/>
          <w:szCs w:val="24"/>
          <w:highlight w:val="none"/>
          <w:lang w:eastAsia="zh-CN"/>
        </w:rPr>
        <w:t>供应商的法定代表人或其授权的</w:t>
      </w:r>
      <w:r>
        <w:rPr>
          <w:rFonts w:hint="eastAsia"/>
          <w:color w:val="auto"/>
          <w:sz w:val="24"/>
          <w:szCs w:val="24"/>
          <w:highlight w:val="none"/>
          <w:lang w:val="en-US" w:eastAsia="zh-CN"/>
        </w:rPr>
        <w:t>委托</w:t>
      </w:r>
      <w:r>
        <w:rPr>
          <w:rFonts w:hint="eastAsia"/>
          <w:color w:val="auto"/>
          <w:sz w:val="24"/>
          <w:szCs w:val="24"/>
          <w:highlight w:val="none"/>
          <w:lang w:eastAsia="zh-CN"/>
        </w:rPr>
        <w:t>代理人</w:t>
      </w:r>
      <w:r>
        <w:rPr>
          <w:rFonts w:hint="eastAsia"/>
          <w:color w:val="auto"/>
          <w:sz w:val="24"/>
          <w:szCs w:val="24"/>
          <w:highlight w:val="none"/>
          <w:lang w:val="en-US" w:eastAsia="zh-CN"/>
        </w:rPr>
        <w:t>应</w:t>
      </w:r>
      <w:r>
        <w:rPr>
          <w:rFonts w:hint="eastAsia"/>
          <w:color w:val="auto"/>
          <w:sz w:val="24"/>
          <w:szCs w:val="24"/>
          <w:highlight w:val="none"/>
          <w:lang w:eastAsia="zh-CN"/>
        </w:rPr>
        <w:t>参加开启会议，供应商未派代表参加开启会议的，视为默认开启结果。</w:t>
      </w:r>
    </w:p>
    <w:p w14:paraId="18E05525">
      <w:pPr>
        <w:pStyle w:val="3"/>
        <w:spacing w:before="0" w:after="0" w:line="360" w:lineRule="auto"/>
        <w:rPr>
          <w:rFonts w:hint="eastAsia" w:ascii="宋体" w:hAnsi="宋体" w:eastAsia="宋体" w:cs="宋体"/>
          <w:bCs/>
          <w:color w:val="auto"/>
          <w:kern w:val="44"/>
          <w:sz w:val="28"/>
          <w:szCs w:val="28"/>
          <w:highlight w:val="none"/>
        </w:rPr>
      </w:pPr>
      <w:bookmarkStart w:id="49" w:name="_Toc20950"/>
      <w:bookmarkStart w:id="50" w:name="_Toc13102"/>
      <w:bookmarkStart w:id="51" w:name="_Toc1518"/>
      <w:bookmarkStart w:id="52" w:name="_Toc20018"/>
      <w:bookmarkStart w:id="53" w:name="_Toc20303"/>
      <w:r>
        <w:rPr>
          <w:rFonts w:hint="eastAsia" w:ascii="宋体" w:hAnsi="宋体" w:eastAsia="宋体" w:cs="宋体"/>
          <w:bCs/>
          <w:color w:val="auto"/>
          <w:kern w:val="44"/>
          <w:sz w:val="28"/>
          <w:szCs w:val="28"/>
          <w:highlight w:val="none"/>
        </w:rPr>
        <w:t>7</w:t>
      </w:r>
      <w:r>
        <w:rPr>
          <w:rFonts w:hint="eastAsia" w:ascii="宋体" w:hAnsi="宋体" w:eastAsia="宋体" w:cs="宋体"/>
          <w:bCs/>
          <w:color w:val="auto"/>
          <w:kern w:val="44"/>
          <w:sz w:val="28"/>
          <w:szCs w:val="28"/>
          <w:highlight w:val="none"/>
          <w:lang w:eastAsia="zh-CN"/>
        </w:rPr>
        <w:t xml:space="preserve"> </w:t>
      </w:r>
      <w:r>
        <w:rPr>
          <w:rFonts w:hint="eastAsia" w:ascii="宋体" w:hAnsi="宋体" w:eastAsia="宋体" w:cs="宋体"/>
          <w:bCs/>
          <w:color w:val="auto"/>
          <w:kern w:val="44"/>
          <w:sz w:val="28"/>
          <w:szCs w:val="28"/>
          <w:highlight w:val="none"/>
        </w:rPr>
        <w:t>发布公告的媒介</w:t>
      </w:r>
      <w:bookmarkEnd w:id="49"/>
      <w:bookmarkEnd w:id="50"/>
      <w:bookmarkEnd w:id="51"/>
      <w:bookmarkEnd w:id="52"/>
      <w:bookmarkEnd w:id="53"/>
    </w:p>
    <w:p w14:paraId="2E99FFDD">
      <w:pPr>
        <w:pStyle w:val="24"/>
        <w:tabs>
          <w:tab w:val="left" w:pos="4105"/>
        </w:tabs>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本</w:t>
      </w:r>
      <w:r>
        <w:rPr>
          <w:rFonts w:hint="eastAsia"/>
          <w:color w:val="auto"/>
          <w:sz w:val="24"/>
          <w:szCs w:val="24"/>
          <w:highlight w:val="none"/>
          <w:lang w:eastAsia="zh-CN"/>
        </w:rPr>
        <w:t>询比采</w:t>
      </w:r>
      <w:r>
        <w:rPr>
          <w:rFonts w:hint="eastAsia"/>
          <w:color w:val="auto"/>
          <w:sz w:val="24"/>
          <w:szCs w:val="24"/>
          <w:highlight w:val="none"/>
        </w:rPr>
        <w:t>购公告在</w:t>
      </w:r>
      <w:r>
        <w:rPr>
          <w:rFonts w:hint="eastAsia"/>
          <w:color w:val="auto"/>
          <w:sz w:val="24"/>
          <w:szCs w:val="24"/>
          <w:highlight w:val="none"/>
          <w:u w:val="single"/>
          <w:lang w:val="en-US" w:eastAsia="zh-CN"/>
        </w:rPr>
        <w:t>广西自贸区钦州港片区开发投资集团有限责任公司网站（http://</w:t>
      </w:r>
      <w:r>
        <w:rPr>
          <w:rFonts w:hint="eastAsia"/>
          <w:color w:val="auto"/>
          <w:sz w:val="24"/>
          <w:szCs w:val="24"/>
          <w:highlight w:val="none"/>
          <w:u w:val="single"/>
        </w:rPr>
        <w:t>/www.qzmktjt.com</w:t>
      </w:r>
      <w:r>
        <w:rPr>
          <w:rFonts w:hint="eastAsia"/>
          <w:color w:val="auto"/>
          <w:sz w:val="24"/>
          <w:szCs w:val="24"/>
          <w:highlight w:val="none"/>
          <w:u w:val="single"/>
          <w:lang w:val="en-US" w:eastAsia="zh-CN"/>
        </w:rPr>
        <w:t>）</w:t>
      </w:r>
      <w:r>
        <w:rPr>
          <w:rFonts w:hint="eastAsia"/>
          <w:color w:val="auto"/>
          <w:sz w:val="24"/>
          <w:szCs w:val="24"/>
          <w:highlight w:val="none"/>
        </w:rPr>
        <w:t>发布</w:t>
      </w:r>
      <w:r>
        <w:rPr>
          <w:rFonts w:hint="eastAsia"/>
          <w:color w:val="auto"/>
          <w:sz w:val="24"/>
          <w:szCs w:val="24"/>
          <w:highlight w:val="none"/>
          <w:lang w:eastAsia="zh-CN"/>
        </w:rPr>
        <w:t>。</w:t>
      </w:r>
    </w:p>
    <w:p w14:paraId="17CDD6CB">
      <w:pPr>
        <w:pStyle w:val="3"/>
        <w:spacing w:before="0" w:after="0" w:line="360" w:lineRule="auto"/>
        <w:rPr>
          <w:rFonts w:hint="eastAsia" w:ascii="宋体" w:hAnsi="宋体" w:eastAsia="宋体" w:cs="宋体"/>
          <w:bCs/>
          <w:color w:val="auto"/>
          <w:kern w:val="44"/>
          <w:sz w:val="28"/>
          <w:szCs w:val="28"/>
          <w:highlight w:val="none"/>
          <w:lang w:eastAsia="zh-CN"/>
        </w:rPr>
      </w:pPr>
      <w:bookmarkStart w:id="54" w:name="_Toc24673"/>
      <w:bookmarkStart w:id="55" w:name="_Toc17225"/>
      <w:bookmarkStart w:id="56" w:name="_Toc28213"/>
      <w:bookmarkStart w:id="57" w:name="_Toc10076"/>
      <w:bookmarkStart w:id="58" w:name="_Toc11172"/>
      <w:r>
        <w:rPr>
          <w:rFonts w:hint="eastAsia" w:ascii="宋体" w:hAnsi="宋体" w:eastAsia="宋体" w:cs="宋体"/>
          <w:bCs/>
          <w:color w:val="auto"/>
          <w:kern w:val="44"/>
          <w:sz w:val="28"/>
          <w:szCs w:val="28"/>
          <w:highlight w:val="none"/>
          <w:lang w:eastAsia="zh-CN"/>
        </w:rPr>
        <w:t>8 其他</w:t>
      </w:r>
      <w:bookmarkEnd w:id="54"/>
      <w:bookmarkEnd w:id="55"/>
      <w:bookmarkEnd w:id="56"/>
      <w:bookmarkEnd w:id="57"/>
      <w:bookmarkEnd w:id="58"/>
    </w:p>
    <w:p w14:paraId="65AE0A94">
      <w:pPr>
        <w:pStyle w:val="31"/>
        <w:tabs>
          <w:tab w:val="left" w:pos="7360"/>
        </w:tabs>
        <w:spacing w:after="0" w:line="360" w:lineRule="auto"/>
        <w:ind w:left="0" w:firstLine="0"/>
        <w:rPr>
          <w:rFonts w:hint="eastAsia" w:ascii="宋体" w:hAnsi="宋体" w:eastAsia="宋体" w:cs="宋体"/>
          <w:b/>
          <w:bCs/>
          <w:color w:val="auto"/>
          <w:kern w:val="44"/>
          <w:sz w:val="28"/>
          <w:szCs w:val="28"/>
          <w:highlight w:val="none"/>
          <w:lang w:eastAsia="zh-CN"/>
        </w:rPr>
      </w:pPr>
      <w:r>
        <w:rPr>
          <w:rFonts w:hint="eastAsia" w:ascii="宋体" w:hAnsi="宋体" w:eastAsia="宋体" w:cs="宋体"/>
          <w:color w:val="auto"/>
          <w:sz w:val="24"/>
          <w:szCs w:val="24"/>
          <w:highlight w:val="none"/>
          <w:u w:val="single"/>
          <w:lang w:eastAsia="zh-CN"/>
        </w:rPr>
        <w:t xml:space="preserve">   /                                                                         </w:t>
      </w:r>
      <w:bookmarkStart w:id="59" w:name="_Toc8858"/>
      <w:bookmarkStart w:id="60" w:name="_Toc27822"/>
      <w:bookmarkStart w:id="61" w:name="_Toc867"/>
      <w:bookmarkStart w:id="62" w:name="_Toc12650"/>
    </w:p>
    <w:p w14:paraId="72705B38">
      <w:pPr>
        <w:pStyle w:val="3"/>
        <w:spacing w:before="0" w:after="0" w:line="360" w:lineRule="auto"/>
        <w:rPr>
          <w:rFonts w:hint="eastAsia" w:ascii="宋体" w:hAnsi="宋体" w:eastAsia="宋体" w:cs="宋体"/>
          <w:bCs/>
          <w:color w:val="auto"/>
          <w:kern w:val="44"/>
          <w:sz w:val="28"/>
          <w:szCs w:val="28"/>
          <w:highlight w:val="none"/>
          <w:lang w:eastAsia="zh-CN"/>
        </w:rPr>
      </w:pPr>
      <w:bookmarkStart w:id="63" w:name="_Toc4220"/>
      <w:r>
        <w:rPr>
          <w:rFonts w:hint="eastAsia" w:ascii="宋体" w:hAnsi="宋体" w:eastAsia="宋体" w:cs="宋体"/>
          <w:bCs/>
          <w:color w:val="auto"/>
          <w:kern w:val="44"/>
          <w:sz w:val="28"/>
          <w:szCs w:val="28"/>
          <w:highlight w:val="none"/>
          <w:lang w:eastAsia="zh-CN"/>
        </w:rPr>
        <w:t>9 联系方式</w:t>
      </w:r>
      <w:bookmarkEnd w:id="59"/>
      <w:bookmarkEnd w:id="60"/>
      <w:bookmarkEnd w:id="61"/>
      <w:bookmarkEnd w:id="62"/>
      <w:bookmarkEnd w:id="63"/>
    </w:p>
    <w:p w14:paraId="0A28BD8B">
      <w:pPr>
        <w:pStyle w:val="24"/>
        <w:tabs>
          <w:tab w:val="left" w:pos="4925"/>
          <w:tab w:val="left" w:pos="6206"/>
          <w:tab w:val="left" w:pos="7493"/>
          <w:tab w:val="left" w:pos="8789"/>
        </w:tabs>
        <w:spacing w:line="360" w:lineRule="auto"/>
        <w:ind w:firstLine="0"/>
        <w:rPr>
          <w:rFonts w:hint="eastAsia"/>
          <w:color w:val="auto"/>
          <w:sz w:val="24"/>
          <w:szCs w:val="24"/>
          <w:highlight w:val="none"/>
        </w:rPr>
      </w:pPr>
      <w:r>
        <w:rPr>
          <w:rFonts w:hint="eastAsia"/>
          <w:b/>
          <w:bCs/>
          <w:color w:val="auto"/>
          <w:sz w:val="24"/>
          <w:szCs w:val="24"/>
          <w:highlight w:val="none"/>
          <w:lang w:val="en-US" w:eastAsia="zh-CN"/>
        </w:rPr>
        <w:t>9.1</w:t>
      </w:r>
      <w:r>
        <w:rPr>
          <w:rFonts w:hint="eastAsia"/>
          <w:color w:val="auto"/>
          <w:sz w:val="24"/>
          <w:szCs w:val="24"/>
          <w:highlight w:val="none"/>
          <w:lang w:val="en-US" w:eastAsia="zh-CN"/>
        </w:rPr>
        <w:t xml:space="preserve"> </w:t>
      </w:r>
      <w:r>
        <w:rPr>
          <w:rFonts w:hint="eastAsia"/>
          <w:color w:val="auto"/>
          <w:sz w:val="24"/>
          <w:szCs w:val="24"/>
          <w:highlight w:val="none"/>
        </w:rPr>
        <w:t>采购人信息</w:t>
      </w:r>
    </w:p>
    <w:p w14:paraId="482C0FD8">
      <w:pPr>
        <w:pStyle w:val="24"/>
        <w:tabs>
          <w:tab w:val="left" w:pos="3956"/>
          <w:tab w:val="left" w:pos="3961"/>
          <w:tab w:val="left" w:pos="3966"/>
          <w:tab w:val="left" w:pos="8031"/>
          <w:tab w:val="left" w:pos="8036"/>
          <w:tab w:val="left" w:pos="8041"/>
        </w:tabs>
        <w:spacing w:line="360" w:lineRule="auto"/>
        <w:ind w:firstLine="480" w:firstLineChars="200"/>
        <w:rPr>
          <w:rFonts w:hint="default"/>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广西自贸区产融城市运营管理有限公司</w:t>
      </w:r>
    </w:p>
    <w:p w14:paraId="63C6C585">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0467F94F">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裴炳昌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20C8A266">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0777</w:t>
      </w:r>
      <w:r>
        <w:rPr>
          <w:rFonts w:hint="eastAsia"/>
          <w:color w:val="auto"/>
          <w:sz w:val="24"/>
          <w:szCs w:val="24"/>
          <w:highlight w:val="none"/>
          <w:u w:val="single"/>
          <w:lang w:val="en-US" w:eastAsia="zh-CN"/>
        </w:rPr>
        <w:t>-</w:t>
      </w:r>
      <w:r>
        <w:rPr>
          <w:rFonts w:hint="eastAsia"/>
          <w:color w:val="auto"/>
          <w:sz w:val="24"/>
          <w:szCs w:val="24"/>
          <w:highlight w:val="none"/>
          <w:u w:val="single"/>
        </w:rPr>
        <w:t>5881305</w:t>
      </w:r>
      <w:r>
        <w:rPr>
          <w:rFonts w:hint="eastAsia"/>
          <w:color w:val="auto"/>
          <w:sz w:val="24"/>
          <w:szCs w:val="24"/>
          <w:highlight w:val="none"/>
          <w:u w:val="single"/>
          <w:lang w:val="en-US" w:eastAsia="zh-CN"/>
        </w:rPr>
        <w:t xml:space="preserve">                      </w:t>
      </w:r>
    </w:p>
    <w:p w14:paraId="271BB49D">
      <w:pPr>
        <w:pStyle w:val="24"/>
        <w:tabs>
          <w:tab w:val="left" w:pos="4925"/>
          <w:tab w:val="left" w:pos="6206"/>
          <w:tab w:val="left" w:pos="7493"/>
          <w:tab w:val="left" w:pos="8789"/>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rPr>
        <w:t>9.2</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采购代理机构信息</w:t>
      </w:r>
    </w:p>
    <w:p w14:paraId="09A400F8">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53F74D1">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2F9560E1">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0C359A51">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6C7865B5">
      <w:pPr>
        <w:pStyle w:val="24"/>
        <w:tabs>
          <w:tab w:val="left" w:pos="4925"/>
          <w:tab w:val="left" w:pos="6206"/>
          <w:tab w:val="left" w:pos="7493"/>
          <w:tab w:val="left" w:pos="8789"/>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rPr>
        <w:t>9.3</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监督部门信息</w:t>
      </w:r>
    </w:p>
    <w:p w14:paraId="5F5080BA">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广西自贸区钦州港区开发投资集团有限责任公司风控审计部</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AC33EEA">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6AD1DF56">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陈哲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AF1AC24">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0777-5881380                 </w:t>
      </w:r>
    </w:p>
    <w:p w14:paraId="56E1B618">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p>
    <w:p w14:paraId="7481ADE4">
      <w:pPr>
        <w:pStyle w:val="24"/>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p>
    <w:p w14:paraId="44E716A0">
      <w:pPr>
        <w:spacing w:line="360" w:lineRule="auto"/>
        <w:rPr>
          <w:rFonts w:cs="宋体"/>
          <w:color w:val="auto"/>
          <w:highlight w:val="none"/>
          <w:lang w:eastAsia="zh-CN"/>
        </w:rPr>
      </w:pPr>
      <w:r>
        <w:rPr>
          <w:rFonts w:hint="eastAsia" w:cs="宋体"/>
          <w:color w:val="auto"/>
          <w:highlight w:val="none"/>
          <w:lang w:eastAsia="zh-CN"/>
        </w:rPr>
        <w:br w:type="page"/>
      </w:r>
    </w:p>
    <w:p w14:paraId="2AF4CBB2">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09F0277">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D4A0295">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5EDE66E4">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6E0E970">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2751BDA4">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4C27838F">
      <w:pPr>
        <w:pStyle w:val="2"/>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52"/>
          <w:szCs w:val="52"/>
          <w:highlight w:val="none"/>
          <w:lang w:eastAsia="zh-CN"/>
        </w:rPr>
      </w:pPr>
      <w:bookmarkStart w:id="64" w:name="_Toc20500"/>
      <w:bookmarkStart w:id="65" w:name="_Toc5657"/>
      <w:bookmarkStart w:id="66" w:name="_Toc27936"/>
      <w:bookmarkStart w:id="67" w:name="_Toc13182"/>
      <w:bookmarkStart w:id="68" w:name="_Toc2489"/>
      <w:bookmarkStart w:id="69" w:name="_Toc29390"/>
      <w:r>
        <w:rPr>
          <w:rFonts w:hint="eastAsia" w:ascii="宋体" w:hAnsi="宋体" w:eastAsia="宋体" w:cs="宋体"/>
          <w:color w:val="auto"/>
          <w:sz w:val="52"/>
          <w:szCs w:val="52"/>
          <w:highlight w:val="none"/>
          <w:lang w:eastAsia="zh-CN"/>
        </w:rPr>
        <w:t>第二章   供应商须知</w:t>
      </w:r>
      <w:bookmarkEnd w:id="64"/>
      <w:bookmarkEnd w:id="65"/>
      <w:bookmarkEnd w:id="66"/>
      <w:bookmarkEnd w:id="67"/>
      <w:bookmarkEnd w:id="68"/>
      <w:bookmarkEnd w:id="69"/>
    </w:p>
    <w:p w14:paraId="240EE0FC">
      <w:pPr>
        <w:pStyle w:val="24"/>
        <w:tabs>
          <w:tab w:val="left" w:pos="950"/>
          <w:tab w:val="left" w:pos="2150"/>
          <w:tab w:val="left" w:pos="3350"/>
        </w:tabs>
        <w:spacing w:line="360" w:lineRule="auto"/>
        <w:ind w:firstLine="0"/>
        <w:rPr>
          <w:rFonts w:hint="eastAsia"/>
          <w:color w:val="auto"/>
          <w:sz w:val="24"/>
          <w:szCs w:val="24"/>
          <w:highlight w:val="none"/>
          <w:lang w:val="en-US" w:eastAsia="zh-CN"/>
        </w:rPr>
      </w:pPr>
    </w:p>
    <w:p w14:paraId="3103A984">
      <w:pPr>
        <w:pStyle w:val="24"/>
        <w:tabs>
          <w:tab w:val="left" w:pos="950"/>
          <w:tab w:val="left" w:pos="2150"/>
          <w:tab w:val="left" w:pos="3350"/>
        </w:tabs>
        <w:spacing w:line="360" w:lineRule="auto"/>
        <w:ind w:firstLine="0"/>
        <w:rPr>
          <w:rFonts w:hint="eastAsia"/>
          <w:color w:val="auto"/>
          <w:sz w:val="24"/>
          <w:szCs w:val="24"/>
          <w:highlight w:val="none"/>
          <w:lang w:val="en-US" w:eastAsia="zh-CN"/>
        </w:rPr>
        <w:sectPr>
          <w:footerReference r:id="rId7" w:type="default"/>
          <w:pgSz w:w="12024" w:h="17314"/>
          <w:pgMar w:top="2353" w:right="1542" w:bottom="1950" w:left="1338" w:header="1134" w:footer="1134" w:gutter="0"/>
          <w:pgNumType w:fmt="numberInDash"/>
          <w:cols w:space="0" w:num="1"/>
          <w:docGrid w:linePitch="360" w:charSpace="0"/>
        </w:sectPr>
      </w:pPr>
    </w:p>
    <w:p w14:paraId="7B3848E4">
      <w:pPr>
        <w:pStyle w:val="3"/>
        <w:spacing w:before="0" w:after="0" w:line="360" w:lineRule="auto"/>
        <w:jc w:val="center"/>
        <w:rPr>
          <w:rFonts w:hint="eastAsia" w:ascii="宋体" w:hAnsi="宋体" w:eastAsia="宋体" w:cs="宋体"/>
          <w:bCs/>
          <w:color w:val="auto"/>
          <w:kern w:val="44"/>
          <w:sz w:val="28"/>
          <w:szCs w:val="28"/>
          <w:highlight w:val="none"/>
          <w:lang w:eastAsia="zh-CN"/>
        </w:rPr>
      </w:pPr>
      <w:bookmarkStart w:id="70" w:name="_Toc19182"/>
      <w:bookmarkStart w:id="71" w:name="_Toc15139"/>
      <w:bookmarkStart w:id="72" w:name="_Toc2907"/>
      <w:bookmarkStart w:id="73" w:name="_Toc12215"/>
      <w:bookmarkStart w:id="74" w:name="_Toc27415"/>
      <w:r>
        <w:rPr>
          <w:rFonts w:hint="eastAsia" w:ascii="宋体" w:hAnsi="宋体" w:eastAsia="宋体" w:cs="宋体"/>
          <w:bCs/>
          <w:color w:val="auto"/>
          <w:kern w:val="44"/>
          <w:sz w:val="28"/>
          <w:szCs w:val="28"/>
          <w:highlight w:val="none"/>
          <w:lang w:eastAsia="zh-CN"/>
        </w:rPr>
        <w:t>供应商须知前附表</w:t>
      </w:r>
      <w:bookmarkEnd w:id="70"/>
      <w:bookmarkEnd w:id="71"/>
      <w:bookmarkEnd w:id="72"/>
      <w:bookmarkEnd w:id="73"/>
      <w:bookmarkEnd w:id="74"/>
    </w:p>
    <w:tbl>
      <w:tblPr>
        <w:tblStyle w:val="19"/>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1112"/>
        <w:gridCol w:w="3181"/>
        <w:gridCol w:w="4842"/>
      </w:tblGrid>
      <w:tr w14:paraId="27F6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02C12BF0">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条款号</w:t>
            </w:r>
          </w:p>
        </w:tc>
        <w:tc>
          <w:tcPr>
            <w:tcW w:w="3181" w:type="dxa"/>
            <w:vAlign w:val="center"/>
          </w:tcPr>
          <w:p w14:paraId="19700021">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条款内容</w:t>
            </w:r>
          </w:p>
        </w:tc>
        <w:tc>
          <w:tcPr>
            <w:tcW w:w="4842" w:type="dxa"/>
            <w:vAlign w:val="center"/>
          </w:tcPr>
          <w:p w14:paraId="5063280B">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编列内容</w:t>
            </w:r>
          </w:p>
        </w:tc>
      </w:tr>
      <w:tr w14:paraId="4D30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7" w:hRule="atLeast"/>
        </w:trPr>
        <w:tc>
          <w:tcPr>
            <w:tcW w:w="1112" w:type="dxa"/>
            <w:vAlign w:val="center"/>
          </w:tcPr>
          <w:p w14:paraId="0023733C">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1.7.1</w:t>
            </w:r>
          </w:p>
        </w:tc>
        <w:tc>
          <w:tcPr>
            <w:tcW w:w="3181" w:type="dxa"/>
            <w:vAlign w:val="center"/>
          </w:tcPr>
          <w:p w14:paraId="1BF09532">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踏勘现场</w:t>
            </w:r>
          </w:p>
        </w:tc>
        <w:tc>
          <w:tcPr>
            <w:tcW w:w="4842" w:type="dxa"/>
            <w:vAlign w:val="center"/>
          </w:tcPr>
          <w:p w14:paraId="50DAA226">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不组织</w:t>
            </w:r>
          </w:p>
          <w:p w14:paraId="798F517E">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组织，踏勘时间：</w:t>
            </w:r>
            <w:r>
              <w:rPr>
                <w:rFonts w:hint="eastAsia" w:ascii="宋体" w:hAnsi="宋体" w:eastAsia="宋体" w:cs="宋体"/>
                <w:color w:val="auto"/>
                <w:sz w:val="21"/>
                <w:szCs w:val="21"/>
                <w:highlight w:val="none"/>
                <w:u w:val="single"/>
                <w:lang w:eastAsia="zh-CN"/>
              </w:rPr>
              <w:t xml:space="preserve">                     </w:t>
            </w:r>
          </w:p>
          <w:p w14:paraId="234BF1D4">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踏勘集中地点：</w:t>
            </w:r>
            <w:r>
              <w:rPr>
                <w:rFonts w:hint="eastAsia" w:ascii="宋体" w:hAnsi="宋体" w:eastAsia="宋体" w:cs="宋体"/>
                <w:color w:val="auto"/>
                <w:sz w:val="21"/>
                <w:szCs w:val="21"/>
                <w:highlight w:val="none"/>
                <w:u w:val="single"/>
                <w:lang w:eastAsia="zh-CN"/>
              </w:rPr>
              <w:t xml:space="preserve">                 </w:t>
            </w:r>
          </w:p>
        </w:tc>
      </w:tr>
      <w:tr w14:paraId="651A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45" w:hRule="atLeast"/>
        </w:trPr>
        <w:tc>
          <w:tcPr>
            <w:tcW w:w="1112" w:type="dxa"/>
            <w:vAlign w:val="center"/>
          </w:tcPr>
          <w:p w14:paraId="1A9FDACD">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1.8</w:t>
            </w:r>
          </w:p>
        </w:tc>
        <w:tc>
          <w:tcPr>
            <w:tcW w:w="3181" w:type="dxa"/>
            <w:vAlign w:val="center"/>
          </w:tcPr>
          <w:p w14:paraId="2BA52CF6">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询比采购预备会</w:t>
            </w:r>
          </w:p>
        </w:tc>
        <w:tc>
          <w:tcPr>
            <w:tcW w:w="4842" w:type="dxa"/>
            <w:vAlign w:val="center"/>
          </w:tcPr>
          <w:p w14:paraId="43548F36">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不召开</w:t>
            </w:r>
          </w:p>
          <w:p w14:paraId="78D32AA6">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召开，召开时间：</w:t>
            </w:r>
            <w:r>
              <w:rPr>
                <w:rFonts w:hint="eastAsia" w:ascii="宋体" w:hAnsi="宋体" w:eastAsia="宋体" w:cs="宋体"/>
                <w:color w:val="auto"/>
                <w:sz w:val="21"/>
                <w:szCs w:val="21"/>
                <w:highlight w:val="none"/>
                <w:u w:val="single"/>
                <w:lang w:eastAsia="zh-CN"/>
              </w:rPr>
              <w:t xml:space="preserve">                     </w:t>
            </w:r>
          </w:p>
          <w:p w14:paraId="6F9AF990">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召开地点：</w:t>
            </w:r>
            <w:r>
              <w:rPr>
                <w:rFonts w:hint="eastAsia" w:ascii="宋体" w:hAnsi="宋体" w:eastAsia="宋体" w:cs="宋体"/>
                <w:color w:val="auto"/>
                <w:sz w:val="21"/>
                <w:szCs w:val="21"/>
                <w:highlight w:val="none"/>
                <w:u w:val="single"/>
                <w:lang w:eastAsia="zh-CN"/>
              </w:rPr>
              <w:t xml:space="preserve">                     </w:t>
            </w:r>
          </w:p>
        </w:tc>
      </w:tr>
      <w:tr w14:paraId="1157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689" w:hRule="atLeast"/>
        </w:trPr>
        <w:tc>
          <w:tcPr>
            <w:tcW w:w="1112" w:type="dxa"/>
            <w:vAlign w:val="center"/>
          </w:tcPr>
          <w:p w14:paraId="15C9531A">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1.9</w:t>
            </w:r>
          </w:p>
        </w:tc>
        <w:tc>
          <w:tcPr>
            <w:tcW w:w="3181" w:type="dxa"/>
            <w:vAlign w:val="center"/>
          </w:tcPr>
          <w:p w14:paraId="0425A4DF">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分包</w:t>
            </w:r>
          </w:p>
        </w:tc>
        <w:tc>
          <w:tcPr>
            <w:tcW w:w="4842" w:type="dxa"/>
            <w:vAlign w:val="center"/>
          </w:tcPr>
          <w:p w14:paraId="3B500E9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不得分包的内容：</w:t>
            </w:r>
            <w:r>
              <w:rPr>
                <w:rFonts w:hint="eastAsia" w:ascii="宋体" w:hAnsi="宋体" w:eastAsia="宋体" w:cs="宋体"/>
                <w:color w:val="auto"/>
                <w:sz w:val="21"/>
                <w:szCs w:val="21"/>
                <w:highlight w:val="none"/>
                <w:u w:val="single"/>
                <w:lang w:eastAsia="zh-CN"/>
              </w:rPr>
              <w:t xml:space="preserve"> 不允许分包                      </w:t>
            </w:r>
          </w:p>
          <w:p w14:paraId="36131848">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对分包供应商的要求：</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eastAsia="zh-CN"/>
              </w:rPr>
              <w:t xml:space="preserve">           </w:t>
            </w:r>
          </w:p>
        </w:tc>
      </w:tr>
      <w:tr w14:paraId="73D2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673" w:hRule="atLeast"/>
        </w:trPr>
        <w:tc>
          <w:tcPr>
            <w:tcW w:w="1112" w:type="dxa"/>
            <w:vAlign w:val="center"/>
          </w:tcPr>
          <w:p w14:paraId="02AAA723">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1.10.2</w:t>
            </w:r>
          </w:p>
        </w:tc>
        <w:tc>
          <w:tcPr>
            <w:tcW w:w="3181" w:type="dxa"/>
            <w:vAlign w:val="center"/>
          </w:tcPr>
          <w:p w14:paraId="13DA80EA">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对非关键条款的偏差</w:t>
            </w:r>
          </w:p>
        </w:tc>
        <w:tc>
          <w:tcPr>
            <w:tcW w:w="4842" w:type="dxa"/>
            <w:vAlign w:val="center"/>
          </w:tcPr>
          <w:p w14:paraId="701FAFB2">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允许偏差的范围：</w:t>
            </w:r>
            <w:r>
              <w:rPr>
                <w:rFonts w:hint="eastAsia" w:ascii="宋体" w:hAnsi="宋体" w:eastAsia="宋体" w:cs="宋体"/>
                <w:color w:val="auto"/>
                <w:sz w:val="21"/>
                <w:szCs w:val="21"/>
                <w:highlight w:val="none"/>
                <w:u w:val="single"/>
                <w:lang w:eastAsia="zh-CN"/>
              </w:rPr>
              <w:t xml:space="preserve">         /              </w:t>
            </w:r>
          </w:p>
          <w:p w14:paraId="3325B463">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允许偏差的项数：</w:t>
            </w:r>
            <w:r>
              <w:rPr>
                <w:rFonts w:hint="eastAsia" w:ascii="宋体" w:hAnsi="宋体" w:eastAsia="宋体" w:cs="宋体"/>
                <w:color w:val="auto"/>
                <w:sz w:val="21"/>
                <w:szCs w:val="21"/>
                <w:highlight w:val="none"/>
                <w:u w:val="single"/>
                <w:lang w:eastAsia="zh-CN"/>
              </w:rPr>
              <w:t xml:space="preserve">    /   </w:t>
            </w:r>
            <w:r>
              <w:rPr>
                <w:rFonts w:hint="eastAsia" w:ascii="宋体" w:hAnsi="宋体" w:eastAsia="宋体" w:cs="宋体"/>
                <w:color w:val="auto"/>
                <w:sz w:val="21"/>
                <w:szCs w:val="21"/>
                <w:highlight w:val="none"/>
                <w:lang w:eastAsia="zh-CN" w:bidi="zh-TW"/>
              </w:rPr>
              <w:t>项</w:t>
            </w:r>
          </w:p>
        </w:tc>
      </w:tr>
      <w:tr w14:paraId="0D67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0DC77ECC">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2.1（7）</w:t>
            </w:r>
          </w:p>
        </w:tc>
        <w:tc>
          <w:tcPr>
            <w:tcW w:w="3181" w:type="dxa"/>
            <w:vAlign w:val="center"/>
          </w:tcPr>
          <w:p w14:paraId="160F431D">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构成采购文件的其他资料</w:t>
            </w:r>
          </w:p>
        </w:tc>
        <w:tc>
          <w:tcPr>
            <w:tcW w:w="4842" w:type="dxa"/>
            <w:vAlign w:val="center"/>
          </w:tcPr>
          <w:p w14:paraId="5F55ABBA">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澄清或更正（如有）</w:t>
            </w:r>
            <w:r>
              <w:rPr>
                <w:rFonts w:hint="eastAsia" w:ascii="宋体" w:hAnsi="宋体" w:eastAsia="宋体" w:cs="宋体"/>
                <w:color w:val="auto"/>
                <w:sz w:val="21"/>
                <w:szCs w:val="21"/>
                <w:highlight w:val="none"/>
                <w:u w:val="single"/>
                <w:lang w:eastAsia="zh-CN"/>
              </w:rPr>
              <w:t xml:space="preserve">           </w:t>
            </w:r>
          </w:p>
        </w:tc>
      </w:tr>
      <w:tr w14:paraId="2A63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0505FBAD">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2.2.1</w:t>
            </w:r>
          </w:p>
        </w:tc>
        <w:tc>
          <w:tcPr>
            <w:tcW w:w="3181" w:type="dxa"/>
            <w:vAlign w:val="center"/>
          </w:tcPr>
          <w:p w14:paraId="2567C5EC">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供应商要求澄清采购文件的时间</w:t>
            </w:r>
          </w:p>
        </w:tc>
        <w:tc>
          <w:tcPr>
            <w:tcW w:w="4842" w:type="dxa"/>
            <w:vAlign w:val="center"/>
          </w:tcPr>
          <w:p w14:paraId="5E04DCC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截止时间</w:t>
            </w:r>
            <w:r>
              <w:rPr>
                <w:rFonts w:hint="eastAsia" w:ascii="宋体" w:hAnsi="宋体" w:eastAsia="宋体" w:cs="宋体"/>
                <w:color w:val="auto"/>
                <w:sz w:val="21"/>
                <w:szCs w:val="21"/>
                <w:highlight w:val="none"/>
                <w:u w:val="single"/>
                <w:lang w:eastAsia="zh-CN" w:bidi="zh-TW"/>
              </w:rPr>
              <w:t xml:space="preserve"> 1 </w:t>
            </w:r>
            <w:r>
              <w:rPr>
                <w:rFonts w:hint="eastAsia" w:ascii="宋体" w:hAnsi="宋体" w:eastAsia="宋体" w:cs="宋体"/>
                <w:color w:val="auto"/>
                <w:sz w:val="21"/>
                <w:szCs w:val="21"/>
                <w:highlight w:val="none"/>
                <w:lang w:eastAsia="zh-CN" w:bidi="zh-TW"/>
              </w:rPr>
              <w:t>个工作日前</w:t>
            </w:r>
          </w:p>
        </w:tc>
      </w:tr>
      <w:tr w14:paraId="4692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2EC7D617">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3.1.1（9）</w:t>
            </w:r>
          </w:p>
        </w:tc>
        <w:tc>
          <w:tcPr>
            <w:tcW w:w="3181" w:type="dxa"/>
            <w:vAlign w:val="center"/>
          </w:tcPr>
          <w:p w14:paraId="36427FDD">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构成响应文件的其他资料</w:t>
            </w:r>
          </w:p>
        </w:tc>
        <w:tc>
          <w:tcPr>
            <w:tcW w:w="4842" w:type="dxa"/>
            <w:vAlign w:val="center"/>
          </w:tcPr>
          <w:p w14:paraId="2DCB39D0">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                           </w:t>
            </w:r>
          </w:p>
        </w:tc>
      </w:tr>
      <w:tr w14:paraId="06FA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71" w:hRule="atLeast"/>
        </w:trPr>
        <w:tc>
          <w:tcPr>
            <w:tcW w:w="1112" w:type="dxa"/>
            <w:vAlign w:val="center"/>
          </w:tcPr>
          <w:p w14:paraId="52B5D251">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3.2.2</w:t>
            </w:r>
          </w:p>
        </w:tc>
        <w:tc>
          <w:tcPr>
            <w:tcW w:w="3181" w:type="dxa"/>
            <w:vAlign w:val="center"/>
          </w:tcPr>
          <w:p w14:paraId="1B23816F">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采购标的数量增减</w:t>
            </w:r>
          </w:p>
        </w:tc>
        <w:tc>
          <w:tcPr>
            <w:tcW w:w="4842" w:type="dxa"/>
            <w:vAlign w:val="center"/>
          </w:tcPr>
          <w:p w14:paraId="305CCBA2">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采购人</w:t>
            </w:r>
            <w:r>
              <w:rPr>
                <w:rFonts w:ascii="宋体" w:hAnsi="宋体" w:eastAsia="宋体" w:cs="宋体"/>
                <w:color w:val="auto"/>
                <w:sz w:val="21"/>
                <w:szCs w:val="21"/>
                <w:highlight w:val="none"/>
                <w:u w:val="single"/>
                <w:lang w:eastAsia="zh-CN"/>
              </w:rPr>
              <w:t>有权对采购标的的数量进行增加或减少</w:t>
            </w:r>
          </w:p>
        </w:tc>
      </w:tr>
      <w:tr w14:paraId="1070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03" w:hRule="atLeast"/>
        </w:trPr>
        <w:tc>
          <w:tcPr>
            <w:tcW w:w="1112" w:type="dxa"/>
            <w:vAlign w:val="center"/>
          </w:tcPr>
          <w:p w14:paraId="41F91772">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3.2.3</w:t>
            </w:r>
          </w:p>
        </w:tc>
        <w:tc>
          <w:tcPr>
            <w:tcW w:w="3181" w:type="dxa"/>
            <w:vAlign w:val="center"/>
          </w:tcPr>
          <w:p w14:paraId="246CF682">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最高限价或其计算方法</w:t>
            </w:r>
          </w:p>
        </w:tc>
        <w:tc>
          <w:tcPr>
            <w:tcW w:w="4842" w:type="dxa"/>
            <w:vAlign w:val="center"/>
          </w:tcPr>
          <w:p w14:paraId="192A9488">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无</w:t>
            </w:r>
          </w:p>
          <w:p w14:paraId="3FA994EE">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有，最高限价或其计算方法：￥：</w:t>
            </w:r>
            <w:r>
              <w:rPr>
                <w:rFonts w:hint="eastAsia" w:ascii="宋体" w:hAnsi="宋体" w:eastAsia="宋体" w:cs="宋体"/>
                <w:color w:val="auto"/>
                <w:sz w:val="21"/>
                <w:szCs w:val="21"/>
                <w:highlight w:val="none"/>
                <w:u w:val="single"/>
                <w:lang w:eastAsia="zh-CN" w:bidi="zh-TW"/>
              </w:rPr>
              <w:t>220355.09</w:t>
            </w:r>
            <w:r>
              <w:rPr>
                <w:rFonts w:hint="eastAsia" w:ascii="宋体" w:hAnsi="宋体" w:eastAsia="宋体" w:cs="宋体"/>
                <w:color w:val="auto"/>
                <w:sz w:val="21"/>
                <w:szCs w:val="21"/>
                <w:highlight w:val="none"/>
                <w:lang w:eastAsia="zh-CN" w:bidi="zh-TW"/>
              </w:rPr>
              <w:t xml:space="preserve">元 </w:t>
            </w:r>
          </w:p>
        </w:tc>
      </w:tr>
      <w:tr w14:paraId="52F7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5B625C09">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3.2.4</w:t>
            </w:r>
          </w:p>
        </w:tc>
        <w:tc>
          <w:tcPr>
            <w:tcW w:w="3181" w:type="dxa"/>
            <w:vAlign w:val="center"/>
          </w:tcPr>
          <w:p w14:paraId="19B04D64">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报价的其他要求</w:t>
            </w:r>
          </w:p>
        </w:tc>
        <w:tc>
          <w:tcPr>
            <w:tcW w:w="4842" w:type="dxa"/>
            <w:vAlign w:val="center"/>
          </w:tcPr>
          <w:p w14:paraId="25BB0D51">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15E9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3AD1D7D8">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3.3.1</w:t>
            </w:r>
          </w:p>
        </w:tc>
        <w:tc>
          <w:tcPr>
            <w:tcW w:w="3181" w:type="dxa"/>
            <w:vAlign w:val="center"/>
          </w:tcPr>
          <w:p w14:paraId="270FAFF4">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响应文件有效期</w:t>
            </w:r>
          </w:p>
        </w:tc>
        <w:tc>
          <w:tcPr>
            <w:tcW w:w="4842" w:type="dxa"/>
            <w:vAlign w:val="center"/>
          </w:tcPr>
          <w:p w14:paraId="6CC3E4B9">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 xml:space="preserve">60日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 xml:space="preserve">90日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120日</w:t>
            </w:r>
          </w:p>
        </w:tc>
      </w:tr>
      <w:tr w14:paraId="1F73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199" w:hRule="atLeast"/>
        </w:trPr>
        <w:tc>
          <w:tcPr>
            <w:tcW w:w="1112" w:type="dxa"/>
            <w:vAlign w:val="center"/>
          </w:tcPr>
          <w:p w14:paraId="26133A17">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3.4.1</w:t>
            </w:r>
          </w:p>
        </w:tc>
        <w:tc>
          <w:tcPr>
            <w:tcW w:w="3181" w:type="dxa"/>
            <w:vAlign w:val="center"/>
          </w:tcPr>
          <w:p w14:paraId="7E52E969">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响应保证金</w:t>
            </w:r>
          </w:p>
        </w:tc>
        <w:tc>
          <w:tcPr>
            <w:tcW w:w="4842" w:type="dxa"/>
            <w:vAlign w:val="center"/>
          </w:tcPr>
          <w:p w14:paraId="095AD578">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不要求递交</w:t>
            </w:r>
          </w:p>
          <w:p w14:paraId="20212CCC">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要求递交</w:t>
            </w:r>
          </w:p>
          <w:p w14:paraId="236B92DD">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保证金的金额：</w:t>
            </w:r>
            <w:r>
              <w:rPr>
                <w:rFonts w:hint="eastAsia" w:ascii="宋体" w:hAnsi="宋体" w:eastAsia="宋体" w:cs="宋体"/>
                <w:color w:val="auto"/>
                <w:sz w:val="21"/>
                <w:szCs w:val="21"/>
                <w:highlight w:val="none"/>
                <w:u w:val="single"/>
                <w:lang w:eastAsia="zh-CN"/>
              </w:rPr>
              <w:t xml:space="preserve">  /          </w:t>
            </w:r>
          </w:p>
          <w:p w14:paraId="243B3740">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保证金的形式：</w:t>
            </w:r>
            <w:r>
              <w:rPr>
                <w:rFonts w:hint="eastAsia" w:ascii="宋体" w:hAnsi="宋体" w:eastAsia="宋体" w:cs="宋体"/>
                <w:color w:val="auto"/>
                <w:sz w:val="21"/>
                <w:szCs w:val="21"/>
                <w:highlight w:val="none"/>
                <w:u w:val="single"/>
                <w:lang w:eastAsia="zh-CN"/>
              </w:rPr>
              <w:t xml:space="preserve">  /          </w:t>
            </w:r>
          </w:p>
        </w:tc>
      </w:tr>
      <w:tr w14:paraId="7133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1B7FFB02">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3.4.2</w:t>
            </w:r>
          </w:p>
        </w:tc>
        <w:tc>
          <w:tcPr>
            <w:tcW w:w="3181" w:type="dxa"/>
            <w:vAlign w:val="center"/>
          </w:tcPr>
          <w:p w14:paraId="00EB0843">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退还响应保证金的时间</w:t>
            </w:r>
          </w:p>
        </w:tc>
        <w:tc>
          <w:tcPr>
            <w:tcW w:w="4842" w:type="dxa"/>
            <w:vAlign w:val="center"/>
          </w:tcPr>
          <w:p w14:paraId="2F91CA6A">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2C0E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39EF0CF4">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3.4.3（3）</w:t>
            </w:r>
          </w:p>
        </w:tc>
        <w:tc>
          <w:tcPr>
            <w:tcW w:w="3181" w:type="dxa"/>
            <w:vAlign w:val="center"/>
          </w:tcPr>
          <w:p w14:paraId="6E472A91">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不退还响应保证金的其他情形</w:t>
            </w:r>
          </w:p>
        </w:tc>
        <w:tc>
          <w:tcPr>
            <w:tcW w:w="4842" w:type="dxa"/>
            <w:vAlign w:val="center"/>
          </w:tcPr>
          <w:p w14:paraId="15F985DF">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3051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52" w:hRule="atLeast"/>
        </w:trPr>
        <w:tc>
          <w:tcPr>
            <w:tcW w:w="1112" w:type="dxa"/>
            <w:vAlign w:val="center"/>
          </w:tcPr>
          <w:p w14:paraId="062144A9">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3.5（1）</w:t>
            </w:r>
          </w:p>
        </w:tc>
        <w:tc>
          <w:tcPr>
            <w:tcW w:w="3181" w:type="dxa"/>
            <w:vAlign w:val="center"/>
          </w:tcPr>
          <w:p w14:paraId="14E0CF13">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依法设立的证明材料</w:t>
            </w:r>
          </w:p>
        </w:tc>
        <w:tc>
          <w:tcPr>
            <w:tcW w:w="4842" w:type="dxa"/>
            <w:vAlign w:val="center"/>
          </w:tcPr>
          <w:p w14:paraId="56B3C58A">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供应商应提供市场监管部门或其他行政机关颁发的可以合法开展业务的执照或证书复印件</w:t>
            </w:r>
          </w:p>
        </w:tc>
      </w:tr>
      <w:tr w14:paraId="0186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02" w:hRule="atLeast"/>
        </w:trPr>
        <w:tc>
          <w:tcPr>
            <w:tcW w:w="1112" w:type="dxa"/>
            <w:vAlign w:val="center"/>
          </w:tcPr>
          <w:p w14:paraId="19C73BBC">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3.5（2）</w:t>
            </w:r>
          </w:p>
        </w:tc>
        <w:tc>
          <w:tcPr>
            <w:tcW w:w="3181" w:type="dxa"/>
            <w:vAlign w:val="center"/>
          </w:tcPr>
          <w:p w14:paraId="4AA43640">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资质要求证明材料</w:t>
            </w:r>
          </w:p>
        </w:tc>
        <w:tc>
          <w:tcPr>
            <w:tcW w:w="4842" w:type="dxa"/>
            <w:vAlign w:val="center"/>
          </w:tcPr>
          <w:p w14:paraId="36D6AAEE">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40580945">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适用。供应商应提供相关资质证书副本的复印件，以证明供应商具有承担本项目要求的资质</w:t>
            </w:r>
          </w:p>
          <w:p w14:paraId="0BC1F2F6">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 xml:space="preserve">  资质证书包括：</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bidi="zh-TW"/>
              </w:rPr>
              <w:t>/</w:t>
            </w:r>
          </w:p>
        </w:tc>
      </w:tr>
      <w:tr w14:paraId="27A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Pr>
        <w:tc>
          <w:tcPr>
            <w:tcW w:w="1112" w:type="dxa"/>
            <w:vAlign w:val="center"/>
          </w:tcPr>
          <w:p w14:paraId="18CD4C00">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3.5（3）</w:t>
            </w:r>
          </w:p>
        </w:tc>
        <w:tc>
          <w:tcPr>
            <w:tcW w:w="3181" w:type="dxa"/>
            <w:vAlign w:val="center"/>
          </w:tcPr>
          <w:p w14:paraId="06F2C801">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财务要求证明材料</w:t>
            </w:r>
          </w:p>
        </w:tc>
        <w:tc>
          <w:tcPr>
            <w:tcW w:w="4842" w:type="dxa"/>
            <w:vAlign w:val="center"/>
          </w:tcPr>
          <w:p w14:paraId="6E25F4BC">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0462D255">
            <w:pPr>
              <w:pStyle w:val="24"/>
              <w:tabs>
                <w:tab w:val="left" w:pos="1026"/>
              </w:tabs>
              <w:spacing w:line="360" w:lineRule="auto"/>
              <w:ind w:left="0" w:leftChars="0" w:firstLine="0" w:firstLineChars="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w:t>
            </w:r>
            <w:r>
              <w:rPr>
                <w:rFonts w:hint="eastAsia" w:cs="宋体"/>
                <w:color w:val="auto"/>
                <w:sz w:val="21"/>
                <w:szCs w:val="21"/>
                <w:highlight w:val="none"/>
                <w:lang w:val="en-US" w:eastAsia="zh-CN" w:bidi="zh-TW"/>
              </w:rPr>
              <w:t>/</w:t>
            </w:r>
            <w:r>
              <w:rPr>
                <w:rFonts w:hint="eastAsia" w:ascii="宋体" w:hAnsi="宋体" w:eastAsia="宋体" w:cs="宋体"/>
                <w:color w:val="auto"/>
                <w:sz w:val="21"/>
                <w:szCs w:val="21"/>
                <w:highlight w:val="none"/>
                <w:lang w:val="en-US" w:eastAsia="zh-CN" w:bidi="zh-TW"/>
              </w:rPr>
              <w:t>。</w:t>
            </w:r>
          </w:p>
        </w:tc>
      </w:tr>
      <w:tr w14:paraId="133D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Pr>
        <w:tc>
          <w:tcPr>
            <w:tcW w:w="1112" w:type="dxa"/>
            <w:vAlign w:val="center"/>
          </w:tcPr>
          <w:p w14:paraId="0BBA7B73">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3.5（4）</w:t>
            </w:r>
          </w:p>
        </w:tc>
        <w:tc>
          <w:tcPr>
            <w:tcW w:w="3181" w:type="dxa"/>
            <w:vAlign w:val="center"/>
          </w:tcPr>
          <w:p w14:paraId="41F017BE">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业绩要求证明材料</w:t>
            </w:r>
          </w:p>
        </w:tc>
        <w:tc>
          <w:tcPr>
            <w:tcW w:w="4842" w:type="dxa"/>
          </w:tcPr>
          <w:p w14:paraId="00E308EB">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不适用</w:t>
            </w:r>
          </w:p>
          <w:p w14:paraId="71D3B2EF">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color w:val="auto"/>
                <w:sz w:val="21"/>
                <w:szCs w:val="21"/>
                <w:highlight w:val="none"/>
                <w:u w:val="single"/>
                <w:lang w:val="en-US" w:eastAsia="zh-CN" w:bidi="zh-TW"/>
              </w:rPr>
              <w:t>2022</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w:t>
            </w:r>
          </w:p>
          <w:p w14:paraId="5B6F34ED">
            <w:pPr>
              <w:spacing w:before="240" w:beforeLines="100"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w:t>
            </w:r>
          </w:p>
          <w:p w14:paraId="13908A48">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合同/订单</w:t>
            </w:r>
          </w:p>
          <w:p w14:paraId="0E9A532F">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中标通知书/成交通知书</w:t>
            </w:r>
          </w:p>
          <w:p w14:paraId="59C1380C">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竣工验收报告/验收证明</w:t>
            </w:r>
          </w:p>
          <w:p w14:paraId="6385F702">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业主证明</w:t>
            </w:r>
          </w:p>
          <w:p w14:paraId="2D0F0D5C">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其他材料：</w:t>
            </w:r>
            <w:r>
              <w:rPr>
                <w:rFonts w:hint="eastAsia" w:ascii="宋体" w:hAnsi="宋体" w:eastAsia="宋体" w:cs="宋体"/>
                <w:color w:val="auto"/>
                <w:sz w:val="21"/>
                <w:szCs w:val="21"/>
                <w:highlight w:val="none"/>
                <w:u w:val="single"/>
                <w:lang w:eastAsia="zh-CN"/>
              </w:rPr>
              <w:t xml:space="preserve">                      </w:t>
            </w:r>
          </w:p>
          <w:p w14:paraId="08132FFB">
            <w:pPr>
              <w:spacing w:before="240" w:beforeLines="100"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业绩证明材料种类要求：</w:t>
            </w:r>
          </w:p>
          <w:p w14:paraId="5985199D">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提供上述勾选的任一项证明材料即可</w:t>
            </w:r>
          </w:p>
          <w:p w14:paraId="2CE4209B">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需同时提供上述勾选的所有证明材料</w:t>
            </w:r>
          </w:p>
          <w:p w14:paraId="1DD9F350">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其他要求：</w:t>
            </w:r>
            <w:r>
              <w:rPr>
                <w:rFonts w:hint="eastAsia" w:ascii="宋体" w:hAnsi="宋体" w:eastAsia="宋体" w:cs="宋体"/>
                <w:color w:val="auto"/>
                <w:sz w:val="21"/>
                <w:szCs w:val="21"/>
                <w:highlight w:val="none"/>
                <w:u w:val="single"/>
                <w:lang w:eastAsia="zh-CN"/>
              </w:rPr>
              <w:t xml:space="preserve">                        </w:t>
            </w:r>
          </w:p>
        </w:tc>
      </w:tr>
      <w:tr w14:paraId="276A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Pr>
        <w:tc>
          <w:tcPr>
            <w:tcW w:w="1112" w:type="dxa"/>
            <w:vAlign w:val="center"/>
          </w:tcPr>
          <w:p w14:paraId="7ECC492D">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3.5（5）</w:t>
            </w:r>
          </w:p>
        </w:tc>
        <w:tc>
          <w:tcPr>
            <w:tcW w:w="3181" w:type="dxa"/>
            <w:vAlign w:val="center"/>
          </w:tcPr>
          <w:p w14:paraId="3484C433">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信誉要求证明材料</w:t>
            </w:r>
          </w:p>
        </w:tc>
        <w:tc>
          <w:tcPr>
            <w:tcW w:w="4842" w:type="dxa"/>
          </w:tcPr>
          <w:p w14:paraId="374E229D">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3B87FE9B">
            <w:pPr>
              <w:spacing w:line="360" w:lineRule="auto"/>
              <w:jc w:val="both"/>
              <w:rPr>
                <w:rFonts w:hint="eastAsia" w:ascii="宋体" w:hAnsi="宋体" w:eastAsia="宋体" w:cs="宋体"/>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5FD0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gridSpan w:val="2"/>
            <w:vAlign w:val="center"/>
          </w:tcPr>
          <w:p w14:paraId="54F32352">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3.5（6）</w:t>
            </w:r>
          </w:p>
        </w:tc>
        <w:tc>
          <w:tcPr>
            <w:tcW w:w="3181" w:type="dxa"/>
            <w:vAlign w:val="center"/>
          </w:tcPr>
          <w:p w14:paraId="6C6AE98C">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承担本项目的主要人员</w:t>
            </w:r>
          </w:p>
          <w:p w14:paraId="5670A1AE">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要求证明材料</w:t>
            </w:r>
          </w:p>
        </w:tc>
        <w:tc>
          <w:tcPr>
            <w:tcW w:w="4842" w:type="dxa"/>
          </w:tcPr>
          <w:p w14:paraId="0D075151">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3D3738D9">
            <w:pPr>
              <w:spacing w:line="360" w:lineRule="auto"/>
              <w:jc w:val="both"/>
              <w:rPr>
                <w:color w:val="auto"/>
                <w:highlight w:val="non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项目负责人提供业绩证明                               </w:t>
            </w:r>
          </w:p>
        </w:tc>
      </w:tr>
      <w:tr w14:paraId="50BA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613101C1">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3.5（7）</w:t>
            </w:r>
          </w:p>
        </w:tc>
        <w:tc>
          <w:tcPr>
            <w:tcW w:w="3181" w:type="dxa"/>
            <w:vAlign w:val="center"/>
          </w:tcPr>
          <w:p w14:paraId="29B55FA9">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其他要求的证明材料</w:t>
            </w:r>
          </w:p>
        </w:tc>
        <w:tc>
          <w:tcPr>
            <w:tcW w:w="4842" w:type="dxa"/>
          </w:tcPr>
          <w:p w14:paraId="2A6F60EE">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w:t>
            </w:r>
          </w:p>
        </w:tc>
      </w:tr>
      <w:tr w14:paraId="3E69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3FDDF6A1">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3.5（8）</w:t>
            </w:r>
          </w:p>
        </w:tc>
        <w:tc>
          <w:tcPr>
            <w:tcW w:w="3181" w:type="dxa"/>
            <w:vAlign w:val="center"/>
          </w:tcPr>
          <w:p w14:paraId="1D0C84BF">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供应商不存在的第一章3.2款情形的证明材料</w:t>
            </w:r>
          </w:p>
        </w:tc>
        <w:tc>
          <w:tcPr>
            <w:tcW w:w="4842" w:type="dxa"/>
          </w:tcPr>
          <w:p w14:paraId="0EFE05A4">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不需提供证明材料</w:t>
            </w:r>
          </w:p>
          <w:p w14:paraId="22196DF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需要提供证明材料，包括：</w:t>
            </w:r>
            <w:r>
              <w:rPr>
                <w:rFonts w:hint="eastAsia" w:asciiTheme="minorEastAsia" w:hAnsiTheme="minorEastAsia" w:eastAsiaTheme="minorEastAsia" w:cstheme="minorEastAsia"/>
                <w:color w:val="auto"/>
                <w:sz w:val="21"/>
                <w:szCs w:val="21"/>
                <w:highlight w:val="none"/>
                <w:u w:val="single"/>
                <w:lang w:eastAsia="zh-CN"/>
              </w:rPr>
              <w:t xml:space="preserve"> 1.“信用中国”下载的信用报告； </w:t>
            </w:r>
          </w:p>
          <w:p w14:paraId="53FEBA14">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（注：采购人可在此处明确供应商需提供的证明材料。）</w:t>
            </w:r>
          </w:p>
        </w:tc>
      </w:tr>
      <w:tr w14:paraId="327A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16A36AE2">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3.5（9）</w:t>
            </w:r>
          </w:p>
        </w:tc>
        <w:tc>
          <w:tcPr>
            <w:tcW w:w="3181" w:type="dxa"/>
            <w:vAlign w:val="center"/>
          </w:tcPr>
          <w:p w14:paraId="2BD6B82B">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联合体要求的证明材料</w:t>
            </w:r>
          </w:p>
        </w:tc>
        <w:tc>
          <w:tcPr>
            <w:tcW w:w="4842" w:type="dxa"/>
          </w:tcPr>
          <w:p w14:paraId="6F4A2322">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08942CD4">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719B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9" w:type="dxa"/>
            <w:gridSpan w:val="2"/>
            <w:vAlign w:val="center"/>
          </w:tcPr>
          <w:p w14:paraId="443A8E9B">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3.6.1</w:t>
            </w:r>
          </w:p>
        </w:tc>
        <w:tc>
          <w:tcPr>
            <w:tcW w:w="3181" w:type="dxa"/>
            <w:vAlign w:val="center"/>
          </w:tcPr>
          <w:p w14:paraId="55B90EFA">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对关键条款进行响应的证据或证明材料要求</w:t>
            </w:r>
          </w:p>
        </w:tc>
        <w:tc>
          <w:tcPr>
            <w:tcW w:w="4842" w:type="dxa"/>
          </w:tcPr>
          <w:p w14:paraId="580C666A">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w:t>
            </w:r>
          </w:p>
        </w:tc>
      </w:tr>
      <w:tr w14:paraId="3B11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10F9D92B">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3.7.5</w:t>
            </w:r>
          </w:p>
        </w:tc>
        <w:tc>
          <w:tcPr>
            <w:tcW w:w="3181" w:type="dxa"/>
            <w:vAlign w:val="center"/>
          </w:tcPr>
          <w:p w14:paraId="3C77F0A3">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响应文件副本份数及电子版要求</w:t>
            </w:r>
          </w:p>
        </w:tc>
        <w:tc>
          <w:tcPr>
            <w:tcW w:w="4842" w:type="dxa"/>
          </w:tcPr>
          <w:p w14:paraId="3DDCD1D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响应文件正本1份，副本</w:t>
            </w:r>
            <w:r>
              <w:rPr>
                <w:rFonts w:hint="eastAsia" w:asciiTheme="minorEastAsia" w:hAnsiTheme="minorEastAsia" w:eastAsiaTheme="minorEastAsia" w:cstheme="minorEastAsia"/>
                <w:color w:val="auto"/>
                <w:sz w:val="21"/>
                <w:szCs w:val="21"/>
                <w:highlight w:val="none"/>
                <w:u w:val="single"/>
                <w:lang w:eastAsia="zh-CN"/>
              </w:rPr>
              <w:t xml:space="preserve"> 1 </w:t>
            </w:r>
            <w:r>
              <w:rPr>
                <w:rFonts w:hint="eastAsia" w:asciiTheme="minorEastAsia" w:hAnsiTheme="minorEastAsia" w:eastAsiaTheme="minorEastAsia" w:cstheme="minorEastAsia"/>
                <w:color w:val="auto"/>
                <w:sz w:val="21"/>
                <w:szCs w:val="21"/>
                <w:highlight w:val="none"/>
                <w:lang w:eastAsia="zh-CN" w:bidi="zh-TW"/>
              </w:rPr>
              <w:t>份</w:t>
            </w:r>
          </w:p>
          <w:p w14:paraId="1173D49D">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是否要求提供电子版响应文件：</w:t>
            </w:r>
          </w:p>
          <w:p w14:paraId="4157567E">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w:t>
            </w:r>
          </w:p>
          <w:p w14:paraId="7C2777FC">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4ABB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786CC692">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3.7.6</w:t>
            </w:r>
          </w:p>
        </w:tc>
        <w:tc>
          <w:tcPr>
            <w:tcW w:w="3181" w:type="dxa"/>
            <w:vAlign w:val="center"/>
          </w:tcPr>
          <w:p w14:paraId="357C422B">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分册装订要求</w:t>
            </w:r>
          </w:p>
        </w:tc>
        <w:tc>
          <w:tcPr>
            <w:tcW w:w="4842" w:type="dxa"/>
          </w:tcPr>
          <w:p w14:paraId="363D5C39">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p>
        </w:tc>
      </w:tr>
      <w:tr w14:paraId="4D64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393314BE">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4.1.2</w:t>
            </w:r>
          </w:p>
        </w:tc>
        <w:tc>
          <w:tcPr>
            <w:tcW w:w="3181" w:type="dxa"/>
            <w:vAlign w:val="center"/>
          </w:tcPr>
          <w:p w14:paraId="2F5F4668">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封套上应载明的信息</w:t>
            </w:r>
          </w:p>
        </w:tc>
        <w:tc>
          <w:tcPr>
            <w:tcW w:w="4842" w:type="dxa"/>
          </w:tcPr>
          <w:p w14:paraId="45A7B29D">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供应商名称：</w:t>
            </w:r>
            <w:r>
              <w:rPr>
                <w:rFonts w:hint="eastAsia" w:asciiTheme="minorEastAsia" w:hAnsiTheme="minorEastAsia" w:eastAsiaTheme="minorEastAsia" w:cstheme="minorEastAsia"/>
                <w:color w:val="auto"/>
                <w:sz w:val="21"/>
                <w:szCs w:val="21"/>
                <w:highlight w:val="none"/>
                <w:u w:val="single"/>
                <w:lang w:eastAsia="zh-CN"/>
              </w:rPr>
              <w:t xml:space="preserve">                 </w:t>
            </w:r>
          </w:p>
          <w:p w14:paraId="373F08A4">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（项目名称）</w:t>
            </w:r>
            <w:r>
              <w:rPr>
                <w:rFonts w:hint="eastAsia" w:asciiTheme="minorEastAsia" w:hAnsiTheme="minorEastAsia" w:eastAsiaTheme="minorEastAsia" w:cstheme="minorEastAsia"/>
                <w:color w:val="auto"/>
                <w:sz w:val="21"/>
                <w:szCs w:val="21"/>
                <w:highlight w:val="none"/>
                <w:lang w:eastAsia="zh-CN" w:bidi="zh-TW"/>
              </w:rPr>
              <w:t>响应文件</w:t>
            </w:r>
          </w:p>
        </w:tc>
      </w:tr>
    </w:tbl>
    <w:p w14:paraId="0E230D90">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br w:type="page"/>
      </w:r>
    </w:p>
    <w:tbl>
      <w:tblPr>
        <w:tblStyle w:val="19"/>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3095"/>
        <w:gridCol w:w="5178"/>
      </w:tblGrid>
      <w:tr w14:paraId="53FB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6BEEE9CA">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4.2.1</w:t>
            </w:r>
          </w:p>
        </w:tc>
        <w:tc>
          <w:tcPr>
            <w:tcW w:w="3095" w:type="dxa"/>
            <w:vAlign w:val="center"/>
          </w:tcPr>
          <w:p w14:paraId="13EBD78B">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递交响应文件的截止时间和地点</w:t>
            </w:r>
          </w:p>
        </w:tc>
        <w:tc>
          <w:tcPr>
            <w:tcW w:w="5178" w:type="dxa"/>
          </w:tcPr>
          <w:p w14:paraId="2D2D25D2">
            <w:pPr>
              <w:spacing w:line="360" w:lineRule="auto"/>
              <w:jc w:val="both"/>
              <w:rPr>
                <w:rFonts w:hint="eastAsia" w:eastAsia="宋体" w:asciiTheme="minorEastAsia" w:hAnsi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详见第一章“询比采购公告/询比采购邀请书”5 响应文件的递交</w:t>
            </w:r>
          </w:p>
        </w:tc>
      </w:tr>
      <w:tr w14:paraId="225A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47D30A16">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4.2.2</w:t>
            </w:r>
          </w:p>
        </w:tc>
        <w:tc>
          <w:tcPr>
            <w:tcW w:w="3095" w:type="dxa"/>
            <w:vAlign w:val="center"/>
          </w:tcPr>
          <w:p w14:paraId="613DB148">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是否退还响应文件</w:t>
            </w:r>
          </w:p>
        </w:tc>
        <w:tc>
          <w:tcPr>
            <w:tcW w:w="5178" w:type="dxa"/>
          </w:tcPr>
          <w:p w14:paraId="73B71F82">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否</w:t>
            </w:r>
          </w:p>
          <w:p w14:paraId="00B4C114">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 xml:space="preserve">是，退还时间：             </w:t>
            </w:r>
          </w:p>
        </w:tc>
      </w:tr>
      <w:tr w14:paraId="357D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2D550B08">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4.3.3</w:t>
            </w:r>
          </w:p>
        </w:tc>
        <w:tc>
          <w:tcPr>
            <w:tcW w:w="3095" w:type="dxa"/>
            <w:vAlign w:val="center"/>
          </w:tcPr>
          <w:p w14:paraId="27CE4771">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供应商撤回响应文件情况下退还响应保证金的时间</w:t>
            </w:r>
          </w:p>
        </w:tc>
        <w:tc>
          <w:tcPr>
            <w:tcW w:w="5178" w:type="dxa"/>
            <w:vAlign w:val="center"/>
          </w:tcPr>
          <w:p w14:paraId="2803767F">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bidi="zh-TW"/>
              </w:rPr>
              <w:t>日内</w:t>
            </w:r>
          </w:p>
        </w:tc>
      </w:tr>
      <w:tr w14:paraId="1CAF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4EC660B8">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5.2（4）</w:t>
            </w:r>
          </w:p>
        </w:tc>
        <w:tc>
          <w:tcPr>
            <w:tcW w:w="3095" w:type="dxa"/>
            <w:vAlign w:val="center"/>
          </w:tcPr>
          <w:p w14:paraId="74EB652F">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开启程序</w:t>
            </w:r>
          </w:p>
        </w:tc>
        <w:tc>
          <w:tcPr>
            <w:tcW w:w="5178" w:type="dxa"/>
          </w:tcPr>
          <w:p w14:paraId="1D4250AF">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开启顺序：</w:t>
            </w:r>
            <w:r>
              <w:rPr>
                <w:rFonts w:hint="eastAsia" w:asciiTheme="minorEastAsia" w:hAnsiTheme="minorEastAsia" w:eastAsiaTheme="minorEastAsia" w:cstheme="minorEastAsia"/>
                <w:color w:val="auto"/>
                <w:sz w:val="21"/>
                <w:szCs w:val="21"/>
                <w:highlight w:val="none"/>
                <w:u w:val="single"/>
                <w:lang w:eastAsia="zh-CN"/>
              </w:rPr>
              <w:t xml:space="preserve"> 随机开启   </w:t>
            </w:r>
          </w:p>
          <w:p w14:paraId="34B30BD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其他应公布的信息：</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5757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56155262">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5.3</w:t>
            </w:r>
          </w:p>
        </w:tc>
        <w:tc>
          <w:tcPr>
            <w:tcW w:w="3095" w:type="dxa"/>
            <w:vAlign w:val="center"/>
          </w:tcPr>
          <w:p w14:paraId="32BFA584">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递交响应文件的供应商不足的情形</w:t>
            </w:r>
          </w:p>
        </w:tc>
        <w:tc>
          <w:tcPr>
            <w:tcW w:w="5178" w:type="dxa"/>
          </w:tcPr>
          <w:p w14:paraId="5E91C398">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采购人终止询比并重新组织采购</w:t>
            </w:r>
          </w:p>
        </w:tc>
      </w:tr>
      <w:tr w14:paraId="196B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2" w:type="dxa"/>
            <w:vAlign w:val="center"/>
          </w:tcPr>
          <w:p w14:paraId="30860AF0">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6.2.2</w:t>
            </w:r>
          </w:p>
        </w:tc>
        <w:tc>
          <w:tcPr>
            <w:tcW w:w="3095" w:type="dxa"/>
            <w:vAlign w:val="center"/>
          </w:tcPr>
          <w:p w14:paraId="2A0F034C">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推荐候选成交供应商的数量</w:t>
            </w:r>
          </w:p>
        </w:tc>
        <w:tc>
          <w:tcPr>
            <w:tcW w:w="5178" w:type="dxa"/>
          </w:tcPr>
          <w:p w14:paraId="0B5062A9">
            <w:pPr>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3    </w:t>
            </w:r>
            <w:r>
              <w:rPr>
                <w:rFonts w:hint="eastAsia" w:asciiTheme="minorEastAsia" w:hAnsiTheme="minorEastAsia" w:eastAsiaTheme="minorEastAsia" w:cstheme="minorEastAsia"/>
                <w:color w:val="auto"/>
                <w:sz w:val="21"/>
                <w:szCs w:val="21"/>
                <w:highlight w:val="none"/>
                <w:lang w:eastAsia="zh-CN"/>
              </w:rPr>
              <w:t xml:space="preserve">家  </w:t>
            </w:r>
          </w:p>
        </w:tc>
      </w:tr>
      <w:tr w14:paraId="0554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2" w:type="dxa"/>
            <w:vAlign w:val="center"/>
          </w:tcPr>
          <w:p w14:paraId="1130F1E0">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7.3</w:t>
            </w:r>
          </w:p>
        </w:tc>
        <w:tc>
          <w:tcPr>
            <w:tcW w:w="3095" w:type="dxa"/>
            <w:vAlign w:val="center"/>
          </w:tcPr>
          <w:p w14:paraId="6B82A65C">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发布成交结果公告</w:t>
            </w:r>
          </w:p>
        </w:tc>
        <w:tc>
          <w:tcPr>
            <w:tcW w:w="5178" w:type="dxa"/>
          </w:tcPr>
          <w:p w14:paraId="39AB7BE3">
            <w:pPr>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在发布询比采购公告媒介上公告</w:t>
            </w:r>
          </w:p>
        </w:tc>
      </w:tr>
      <w:tr w14:paraId="6BE9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44682682">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7.5</w:t>
            </w:r>
          </w:p>
        </w:tc>
        <w:tc>
          <w:tcPr>
            <w:tcW w:w="3095" w:type="dxa"/>
            <w:vAlign w:val="center"/>
          </w:tcPr>
          <w:p w14:paraId="6C982DD2">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履约保证金</w:t>
            </w:r>
          </w:p>
        </w:tc>
        <w:tc>
          <w:tcPr>
            <w:tcW w:w="5178" w:type="dxa"/>
          </w:tcPr>
          <w:p w14:paraId="36716782">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不要求递交</w:t>
            </w:r>
          </w:p>
          <w:p w14:paraId="69841060">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要求递交</w:t>
            </w:r>
          </w:p>
          <w:p w14:paraId="574915CA">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07DEF4D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lang w:eastAsia="zh-CN"/>
              </w:rPr>
              <w:t xml:space="preserve">              </w:t>
            </w:r>
          </w:p>
          <w:p w14:paraId="76D21BC2">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lang w:eastAsia="zh-CN"/>
              </w:rPr>
              <w:t xml:space="preserve">          </w:t>
            </w:r>
          </w:p>
          <w:p w14:paraId="7B689C1A">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递交时间：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35E0593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其他要求：</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27E0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310B1E8C">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7.6.3</w:t>
            </w:r>
          </w:p>
        </w:tc>
        <w:tc>
          <w:tcPr>
            <w:tcW w:w="3095" w:type="dxa"/>
            <w:vAlign w:val="center"/>
          </w:tcPr>
          <w:p w14:paraId="752D0D5B">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签约合同价</w:t>
            </w:r>
          </w:p>
        </w:tc>
        <w:tc>
          <w:tcPr>
            <w:tcW w:w="5178" w:type="dxa"/>
          </w:tcPr>
          <w:p w14:paraId="53398F8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按第二章“供应商须知”</w:t>
            </w:r>
            <w:r>
              <w:rPr>
                <w:rFonts w:hint="eastAsia" w:asciiTheme="minorEastAsia" w:hAnsiTheme="minorEastAsia" w:eastAsiaTheme="minorEastAsia" w:cstheme="minorEastAsia"/>
                <w:color w:val="auto"/>
                <w:sz w:val="21"/>
                <w:szCs w:val="21"/>
                <w:highlight w:val="none"/>
                <w:lang w:eastAsia="zh-CN" w:bidi="zh-TW"/>
              </w:rPr>
              <w:t>7.6.3规定</w:t>
            </w:r>
          </w:p>
        </w:tc>
      </w:tr>
      <w:tr w14:paraId="254D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032EA0A1">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8.1</w:t>
            </w:r>
          </w:p>
        </w:tc>
        <w:tc>
          <w:tcPr>
            <w:tcW w:w="3095" w:type="dxa"/>
            <w:vAlign w:val="center"/>
          </w:tcPr>
          <w:p w14:paraId="389AB588">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异议渠道</w:t>
            </w:r>
          </w:p>
        </w:tc>
        <w:tc>
          <w:tcPr>
            <w:tcW w:w="5178" w:type="dxa"/>
          </w:tcPr>
          <w:p w14:paraId="5F0D096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联系人：</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裴炳昌</w:t>
            </w:r>
            <w:r>
              <w:rPr>
                <w:rFonts w:hint="eastAsia" w:asciiTheme="minorEastAsia" w:hAnsiTheme="minorEastAsia" w:eastAsiaTheme="minorEastAsia" w:cstheme="minorEastAsia"/>
                <w:color w:val="auto"/>
                <w:sz w:val="21"/>
                <w:szCs w:val="21"/>
                <w:highlight w:val="none"/>
                <w:u w:val="single"/>
                <w:lang w:eastAsia="zh-CN"/>
              </w:rPr>
              <w:t xml:space="preserve">                </w:t>
            </w:r>
          </w:p>
          <w:p w14:paraId="3BE0716D">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联系电话：</w:t>
            </w:r>
            <w:r>
              <w:rPr>
                <w:rFonts w:hint="eastAsia" w:asciiTheme="minorEastAsia" w:hAnsiTheme="minorEastAsia" w:eastAsiaTheme="minorEastAsia" w:cstheme="minorEastAsia"/>
                <w:color w:val="auto"/>
                <w:sz w:val="21"/>
                <w:szCs w:val="21"/>
                <w:highlight w:val="none"/>
                <w:u w:val="single"/>
                <w:lang w:eastAsia="zh-CN"/>
              </w:rPr>
              <w:t xml:space="preserve">0777-5881305          </w:t>
            </w:r>
          </w:p>
          <w:p w14:paraId="2C2D1F3B">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通信地址：</w:t>
            </w:r>
            <w:r>
              <w:rPr>
                <w:rFonts w:hint="eastAsia" w:asciiTheme="minorEastAsia" w:hAnsiTheme="minorEastAsia" w:eastAsiaTheme="minorEastAsia" w:cstheme="minorEastAsia"/>
                <w:color w:val="auto"/>
                <w:sz w:val="21"/>
                <w:szCs w:val="21"/>
                <w:highlight w:val="none"/>
                <w:u w:val="single"/>
                <w:lang w:eastAsia="zh-CN"/>
              </w:rPr>
              <w:t>广西钦州市钦州港区友谊大道1号自贸中心23楼</w:t>
            </w:r>
            <w:r>
              <w:rPr>
                <w:rFonts w:hint="eastAsia" w:asciiTheme="minorEastAsia" w:hAnsiTheme="minorEastAsia" w:eastAsiaTheme="minorEastAsia" w:cstheme="minorEastAsia"/>
                <w:color w:val="auto"/>
                <w:sz w:val="21"/>
                <w:szCs w:val="21"/>
                <w:highlight w:val="none"/>
                <w:u w:val="single"/>
                <w:lang w:val="en-US" w:eastAsia="zh-CN"/>
              </w:rPr>
              <w:t>经营管理部</w:t>
            </w:r>
            <w:r>
              <w:rPr>
                <w:rFonts w:hint="eastAsia" w:asciiTheme="minorEastAsia" w:hAnsiTheme="minorEastAsia" w:eastAsiaTheme="minorEastAsia" w:cstheme="minorEastAsia"/>
                <w:color w:val="auto"/>
                <w:sz w:val="21"/>
                <w:szCs w:val="21"/>
                <w:highlight w:val="none"/>
                <w:u w:val="single"/>
                <w:lang w:eastAsia="zh-CN"/>
              </w:rPr>
              <w:t xml:space="preserve">           </w:t>
            </w:r>
          </w:p>
          <w:p w14:paraId="302D3878">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w:t>
            </w:r>
            <w:r>
              <w:rPr>
                <w:rFonts w:hint="eastAsia" w:asciiTheme="minorEastAsia" w:hAnsiTheme="minorEastAsia" w:eastAsiaTheme="minorEastAsia" w:cstheme="minorEastAsia"/>
                <w:color w:val="auto"/>
                <w:sz w:val="21"/>
                <w:szCs w:val="21"/>
                <w:highlight w:val="none"/>
                <w:u w:val="single"/>
                <w:lang w:eastAsia="zh-CN"/>
              </w:rPr>
              <w:t xml:space="preserve">  /                   </w:t>
            </w:r>
          </w:p>
        </w:tc>
      </w:tr>
      <w:tr w14:paraId="3D92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2" w:type="dxa"/>
            <w:vAlign w:val="center"/>
          </w:tcPr>
          <w:p w14:paraId="5CB31495">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8.2</w:t>
            </w:r>
          </w:p>
        </w:tc>
        <w:tc>
          <w:tcPr>
            <w:tcW w:w="3095" w:type="dxa"/>
            <w:vAlign w:val="center"/>
          </w:tcPr>
          <w:p w14:paraId="20B1654E">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可以调解异议争议的行业组织或专业咨询机构</w:t>
            </w:r>
          </w:p>
        </w:tc>
        <w:tc>
          <w:tcPr>
            <w:tcW w:w="5178" w:type="dxa"/>
          </w:tcPr>
          <w:p w14:paraId="5A92647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p>
        </w:tc>
      </w:tr>
      <w:tr w14:paraId="5DF7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12D42AE0">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10.1</w:t>
            </w:r>
          </w:p>
        </w:tc>
        <w:tc>
          <w:tcPr>
            <w:tcW w:w="3095" w:type="dxa"/>
            <w:vAlign w:val="center"/>
          </w:tcPr>
          <w:p w14:paraId="12A1DFE4">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供应商承担采购代理服务费</w:t>
            </w:r>
          </w:p>
        </w:tc>
        <w:tc>
          <w:tcPr>
            <w:tcW w:w="5178" w:type="dxa"/>
          </w:tcPr>
          <w:p w14:paraId="3BBD3642">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不要求承担</w:t>
            </w:r>
          </w:p>
          <w:p w14:paraId="449CA037">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要求承担</w:t>
            </w:r>
          </w:p>
          <w:p w14:paraId="2884213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费用标准或金额：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65533F50">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25D2F355">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交费方式：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0057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7BBAE3FD">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10.3</w:t>
            </w:r>
          </w:p>
        </w:tc>
        <w:tc>
          <w:tcPr>
            <w:tcW w:w="3095" w:type="dxa"/>
            <w:vAlign w:val="center"/>
          </w:tcPr>
          <w:p w14:paraId="0EEE6F21">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需要补充的其他内容</w:t>
            </w:r>
          </w:p>
        </w:tc>
        <w:tc>
          <w:tcPr>
            <w:tcW w:w="5178" w:type="dxa"/>
          </w:tcPr>
          <w:p w14:paraId="375C9631">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p>
        </w:tc>
      </w:tr>
    </w:tbl>
    <w:p w14:paraId="4F421932">
      <w:pPr>
        <w:spacing w:line="360" w:lineRule="auto"/>
        <w:ind w:firstLine="40" w:firstLineChars="200"/>
        <w:rPr>
          <w:rFonts w:hint="eastAsia" w:ascii="宋体" w:hAnsi="宋体" w:eastAsia="宋体" w:cs="宋体"/>
          <w:color w:val="auto"/>
          <w:sz w:val="2"/>
          <w:szCs w:val="2"/>
          <w:highlight w:val="none"/>
        </w:rPr>
      </w:pPr>
    </w:p>
    <w:p w14:paraId="04211636">
      <w:pPr>
        <w:pStyle w:val="32"/>
        <w:spacing w:line="360" w:lineRule="auto"/>
        <w:ind w:firstLine="400" w:firstLineChars="200"/>
        <w:rPr>
          <w:rFonts w:hint="eastAsia"/>
          <w:color w:val="auto"/>
          <w:highlight w:val="none"/>
        </w:rPr>
      </w:pPr>
    </w:p>
    <w:p w14:paraId="07C055D3">
      <w:pPr>
        <w:spacing w:line="360" w:lineRule="auto"/>
        <w:rPr>
          <w:rFonts w:hint="eastAsia" w:ascii="宋体" w:hAnsi="宋体" w:eastAsia="宋体" w:cs="宋体"/>
          <w:color w:val="auto"/>
          <w:sz w:val="2"/>
          <w:szCs w:val="2"/>
          <w:highlight w:val="none"/>
        </w:rPr>
      </w:pPr>
    </w:p>
    <w:p w14:paraId="26FD3753">
      <w:pPr>
        <w:pStyle w:val="3"/>
        <w:spacing w:before="0" w:after="0" w:line="360" w:lineRule="auto"/>
        <w:rPr>
          <w:rFonts w:hint="eastAsia" w:ascii="宋体" w:hAnsi="宋体" w:eastAsia="宋体" w:cs="宋体"/>
          <w:color w:val="auto"/>
          <w:sz w:val="28"/>
          <w:szCs w:val="28"/>
          <w:highlight w:val="none"/>
        </w:rPr>
      </w:pPr>
      <w:bookmarkStart w:id="75" w:name="_Toc30407"/>
      <w:bookmarkStart w:id="76" w:name="_Toc3206"/>
      <w:bookmarkStart w:id="77" w:name="_Toc24299"/>
      <w:bookmarkStart w:id="78" w:name="_Toc18162"/>
      <w:bookmarkStart w:id="79" w:name="_Toc15718"/>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总则</w:t>
      </w:r>
      <w:bookmarkEnd w:id="75"/>
      <w:bookmarkEnd w:id="76"/>
      <w:bookmarkEnd w:id="77"/>
      <w:bookmarkEnd w:id="78"/>
      <w:bookmarkEnd w:id="79"/>
    </w:p>
    <w:p w14:paraId="3928526F">
      <w:pPr>
        <w:pStyle w:val="4"/>
        <w:spacing w:before="0" w:after="0" w:line="360" w:lineRule="auto"/>
        <w:rPr>
          <w:rFonts w:hint="eastAsia" w:ascii="宋体" w:hAnsi="宋体" w:eastAsia="宋体" w:cs="宋体"/>
          <w:color w:val="auto"/>
          <w:sz w:val="24"/>
          <w:highlight w:val="none"/>
        </w:rPr>
      </w:pPr>
      <w:bookmarkStart w:id="80" w:name="_Toc25586"/>
      <w:bookmarkStart w:id="81" w:name="_Toc2236"/>
      <w:bookmarkStart w:id="82" w:name="_Toc4350"/>
      <w:bookmarkStart w:id="83" w:name="_Toc32278"/>
      <w:bookmarkStart w:id="84" w:name="_Toc22571"/>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采购方式</w:t>
      </w:r>
      <w:bookmarkEnd w:id="80"/>
      <w:bookmarkEnd w:id="81"/>
      <w:bookmarkEnd w:id="82"/>
      <w:bookmarkEnd w:id="83"/>
      <w:bookmarkEnd w:id="84"/>
    </w:p>
    <w:p w14:paraId="06498E3F">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本项目采用</w:t>
      </w:r>
      <w:r>
        <w:rPr>
          <w:rFonts w:hint="eastAsia"/>
          <w:color w:val="auto"/>
          <w:sz w:val="24"/>
          <w:szCs w:val="24"/>
          <w:highlight w:val="none"/>
          <w:lang w:eastAsia="zh-CN"/>
        </w:rPr>
        <w:t>询比采</w:t>
      </w:r>
      <w:r>
        <w:rPr>
          <w:rFonts w:hint="eastAsia"/>
          <w:color w:val="auto"/>
          <w:sz w:val="24"/>
          <w:szCs w:val="24"/>
          <w:highlight w:val="none"/>
        </w:rPr>
        <w:t>购方式。</w:t>
      </w:r>
    </w:p>
    <w:p w14:paraId="54AE8170">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询比</w:t>
      </w:r>
      <w:r>
        <w:rPr>
          <w:rFonts w:hint="eastAsia"/>
          <w:color w:val="auto"/>
          <w:sz w:val="24"/>
          <w:szCs w:val="24"/>
          <w:highlight w:val="none"/>
        </w:rPr>
        <w:t>采购是指采购人组建</w:t>
      </w:r>
      <w:r>
        <w:rPr>
          <w:rFonts w:hint="eastAsia"/>
          <w:color w:val="auto"/>
          <w:sz w:val="24"/>
          <w:szCs w:val="24"/>
          <w:highlight w:val="none"/>
          <w:lang w:eastAsia="zh-CN"/>
        </w:rPr>
        <w:t>评审</w:t>
      </w:r>
      <w:r>
        <w:rPr>
          <w:rFonts w:hint="eastAsia"/>
          <w:color w:val="auto"/>
          <w:sz w:val="24"/>
          <w:szCs w:val="24"/>
          <w:highlight w:val="none"/>
        </w:rPr>
        <w:t>小组与响应采购的供应商</w:t>
      </w:r>
      <w:r>
        <w:rPr>
          <w:rFonts w:hint="eastAsia"/>
          <w:color w:val="auto"/>
          <w:sz w:val="24"/>
          <w:szCs w:val="24"/>
          <w:highlight w:val="none"/>
          <w:lang w:eastAsia="zh-CN"/>
        </w:rPr>
        <w:t>按照采购文件规定的规则和时间一次递交的</w:t>
      </w:r>
      <w:r>
        <w:rPr>
          <w:rFonts w:hint="eastAsia"/>
          <w:color w:val="auto"/>
          <w:sz w:val="24"/>
          <w:szCs w:val="24"/>
          <w:highlight w:val="none"/>
        </w:rPr>
        <w:t>响应文件进行评审</w:t>
      </w:r>
      <w:r>
        <w:rPr>
          <w:rFonts w:hint="eastAsia"/>
          <w:color w:val="auto"/>
          <w:sz w:val="24"/>
          <w:szCs w:val="24"/>
          <w:highlight w:val="none"/>
          <w:lang w:eastAsia="zh-CN"/>
        </w:rPr>
        <w:t>，</w:t>
      </w:r>
      <w:r>
        <w:rPr>
          <w:rFonts w:hint="eastAsia"/>
          <w:color w:val="auto"/>
          <w:sz w:val="24"/>
          <w:szCs w:val="24"/>
          <w:highlight w:val="none"/>
        </w:rPr>
        <w:t>采购人根据</w:t>
      </w:r>
      <w:r>
        <w:rPr>
          <w:rFonts w:hint="eastAsia"/>
          <w:color w:val="auto"/>
          <w:sz w:val="24"/>
          <w:szCs w:val="24"/>
          <w:highlight w:val="none"/>
          <w:lang w:eastAsia="zh-CN"/>
        </w:rPr>
        <w:t>评审</w:t>
      </w:r>
      <w:r>
        <w:rPr>
          <w:rFonts w:hint="eastAsia"/>
          <w:color w:val="auto"/>
          <w:sz w:val="24"/>
          <w:szCs w:val="24"/>
          <w:highlight w:val="none"/>
        </w:rPr>
        <w:t>小组</w:t>
      </w:r>
      <w:r>
        <w:rPr>
          <w:rFonts w:hint="eastAsia"/>
          <w:color w:val="auto"/>
          <w:sz w:val="24"/>
          <w:szCs w:val="24"/>
          <w:highlight w:val="none"/>
          <w:lang w:eastAsia="zh-CN"/>
        </w:rPr>
        <w:t>的评审结果，</w:t>
      </w:r>
      <w:r>
        <w:rPr>
          <w:rFonts w:hint="eastAsia"/>
          <w:color w:val="auto"/>
          <w:sz w:val="24"/>
          <w:szCs w:val="24"/>
          <w:highlight w:val="none"/>
        </w:rPr>
        <w:t>选择确定成交供应商的</w:t>
      </w:r>
      <w:r>
        <w:rPr>
          <w:rFonts w:hint="eastAsia"/>
          <w:color w:val="auto"/>
          <w:sz w:val="24"/>
          <w:szCs w:val="24"/>
          <w:highlight w:val="none"/>
          <w:lang w:eastAsia="zh-CN"/>
        </w:rPr>
        <w:t>采</w:t>
      </w:r>
      <w:r>
        <w:rPr>
          <w:rFonts w:hint="eastAsia"/>
          <w:color w:val="auto"/>
          <w:sz w:val="24"/>
          <w:szCs w:val="24"/>
          <w:highlight w:val="none"/>
        </w:rPr>
        <w:t>购方式。</w:t>
      </w:r>
    </w:p>
    <w:p w14:paraId="36FB3A4C">
      <w:pPr>
        <w:pStyle w:val="4"/>
        <w:spacing w:before="0" w:after="0" w:line="360" w:lineRule="auto"/>
        <w:rPr>
          <w:rFonts w:hint="eastAsia" w:ascii="宋体" w:hAnsi="宋体" w:eastAsia="宋体" w:cs="宋体"/>
          <w:color w:val="auto"/>
          <w:sz w:val="24"/>
          <w:highlight w:val="none"/>
          <w:lang w:eastAsia="zh-CN"/>
        </w:rPr>
      </w:pPr>
      <w:bookmarkStart w:id="85" w:name="_Toc13498"/>
      <w:bookmarkStart w:id="86" w:name="_Toc11082"/>
      <w:bookmarkStart w:id="87" w:name="_Toc2550"/>
      <w:bookmarkStart w:id="88" w:name="_Toc26542"/>
      <w:bookmarkStart w:id="89" w:name="_Toc10577"/>
      <w:r>
        <w:rPr>
          <w:rFonts w:hint="eastAsia" w:ascii="宋体" w:hAnsi="宋体" w:eastAsia="宋体" w:cs="宋体"/>
          <w:color w:val="auto"/>
          <w:sz w:val="24"/>
          <w:highlight w:val="none"/>
          <w:lang w:eastAsia="zh-CN"/>
        </w:rPr>
        <w:t>1.2 采购项目概况和供应商资格要求</w:t>
      </w:r>
      <w:bookmarkEnd w:id="85"/>
      <w:bookmarkEnd w:id="86"/>
      <w:bookmarkEnd w:id="87"/>
      <w:bookmarkEnd w:id="88"/>
      <w:bookmarkEnd w:id="89"/>
    </w:p>
    <w:p w14:paraId="5FA110F5">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采</w:t>
      </w:r>
      <w:r>
        <w:rPr>
          <w:rFonts w:hint="eastAsia"/>
          <w:color w:val="auto"/>
          <w:sz w:val="24"/>
          <w:szCs w:val="24"/>
          <w:highlight w:val="none"/>
        </w:rPr>
        <w:t>购项目概况和供应商资格要求见第一章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w:t>
      </w:r>
      <w:r>
        <w:rPr>
          <w:rFonts w:hint="eastAsia"/>
          <w:color w:val="auto"/>
          <w:sz w:val="24"/>
          <w:szCs w:val="24"/>
          <w:highlight w:val="none"/>
          <w:lang w:eastAsia="zh-CN"/>
        </w:rPr>
        <w:t>。</w:t>
      </w:r>
    </w:p>
    <w:p w14:paraId="7D98208E">
      <w:pPr>
        <w:pStyle w:val="4"/>
        <w:spacing w:before="0" w:after="0" w:line="360" w:lineRule="auto"/>
        <w:rPr>
          <w:rFonts w:hint="eastAsia" w:ascii="宋体" w:hAnsi="宋体" w:eastAsia="宋体" w:cs="宋体"/>
          <w:color w:val="auto"/>
          <w:sz w:val="24"/>
          <w:highlight w:val="none"/>
          <w:lang w:eastAsia="zh-CN"/>
        </w:rPr>
      </w:pPr>
      <w:bookmarkStart w:id="90" w:name="_Toc31522"/>
      <w:bookmarkStart w:id="91" w:name="_Toc8914"/>
      <w:bookmarkStart w:id="92" w:name="_Toc31288"/>
      <w:bookmarkStart w:id="93" w:name="_Toc25434"/>
      <w:bookmarkStart w:id="94" w:name="_Toc1189"/>
      <w:r>
        <w:rPr>
          <w:rFonts w:hint="eastAsia" w:ascii="宋体" w:hAnsi="宋体" w:eastAsia="宋体" w:cs="宋体"/>
          <w:color w:val="auto"/>
          <w:sz w:val="24"/>
          <w:highlight w:val="none"/>
          <w:lang w:eastAsia="zh-CN"/>
        </w:rPr>
        <w:t>1.3 费用承担</w:t>
      </w:r>
      <w:bookmarkEnd w:id="90"/>
      <w:bookmarkEnd w:id="91"/>
      <w:bookmarkEnd w:id="92"/>
      <w:bookmarkEnd w:id="93"/>
      <w:bookmarkEnd w:id="94"/>
    </w:p>
    <w:p w14:paraId="046D5477">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供应商准备和参加</w:t>
      </w:r>
      <w:r>
        <w:rPr>
          <w:rFonts w:hint="eastAsia"/>
          <w:color w:val="auto"/>
          <w:sz w:val="24"/>
          <w:szCs w:val="24"/>
          <w:highlight w:val="none"/>
          <w:lang w:eastAsia="zh-CN"/>
        </w:rPr>
        <w:t>询比采</w:t>
      </w:r>
      <w:r>
        <w:rPr>
          <w:rFonts w:hint="eastAsia"/>
          <w:color w:val="auto"/>
          <w:sz w:val="24"/>
          <w:szCs w:val="24"/>
          <w:highlight w:val="none"/>
        </w:rPr>
        <w:t>购活动所发生的各种费用由供应商自行承担。</w:t>
      </w:r>
    </w:p>
    <w:p w14:paraId="0219188B">
      <w:pPr>
        <w:pStyle w:val="4"/>
        <w:spacing w:before="0" w:after="0" w:line="360" w:lineRule="auto"/>
        <w:rPr>
          <w:rFonts w:hint="eastAsia" w:ascii="宋体" w:hAnsi="宋体" w:eastAsia="宋体" w:cs="宋体"/>
          <w:color w:val="auto"/>
          <w:sz w:val="24"/>
          <w:highlight w:val="none"/>
          <w:lang w:eastAsia="zh-CN"/>
        </w:rPr>
      </w:pPr>
      <w:bookmarkStart w:id="95" w:name="_Toc12990"/>
      <w:bookmarkStart w:id="96" w:name="_Toc25368"/>
      <w:bookmarkStart w:id="97" w:name="_Toc16451"/>
      <w:bookmarkStart w:id="98" w:name="_Toc21894"/>
      <w:bookmarkStart w:id="99" w:name="_Toc16426"/>
      <w:r>
        <w:rPr>
          <w:rFonts w:hint="eastAsia" w:ascii="宋体" w:hAnsi="宋体" w:eastAsia="宋体" w:cs="宋体"/>
          <w:color w:val="auto"/>
          <w:sz w:val="24"/>
          <w:highlight w:val="none"/>
          <w:lang w:eastAsia="zh-CN"/>
        </w:rPr>
        <w:t>1.4 保密</w:t>
      </w:r>
      <w:bookmarkEnd w:id="95"/>
      <w:bookmarkEnd w:id="96"/>
      <w:bookmarkEnd w:id="97"/>
      <w:bookmarkEnd w:id="98"/>
      <w:bookmarkEnd w:id="99"/>
    </w:p>
    <w:p w14:paraId="539BF560">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参加</w:t>
      </w:r>
      <w:r>
        <w:rPr>
          <w:rFonts w:hint="eastAsia"/>
          <w:color w:val="auto"/>
          <w:sz w:val="24"/>
          <w:szCs w:val="24"/>
          <w:highlight w:val="none"/>
          <w:lang w:eastAsia="zh-CN"/>
        </w:rPr>
        <w:t>询比</w:t>
      </w:r>
      <w:r>
        <w:rPr>
          <w:rFonts w:hint="eastAsia"/>
          <w:color w:val="auto"/>
          <w:sz w:val="24"/>
          <w:szCs w:val="24"/>
          <w:highlight w:val="none"/>
        </w:rPr>
        <w:t>采购活动的各方应对采购文件和响应文件中的商业和技术等秘密保密</w:t>
      </w:r>
      <w:r>
        <w:rPr>
          <w:rFonts w:hint="eastAsia"/>
          <w:color w:val="auto"/>
          <w:sz w:val="24"/>
          <w:szCs w:val="24"/>
          <w:highlight w:val="none"/>
          <w:lang w:eastAsia="zh-CN"/>
        </w:rPr>
        <w:t>，</w:t>
      </w:r>
      <w:r>
        <w:rPr>
          <w:rFonts w:hint="eastAsia"/>
          <w:color w:val="auto"/>
          <w:sz w:val="24"/>
          <w:szCs w:val="24"/>
          <w:highlight w:val="none"/>
        </w:rPr>
        <w:t>否则应承担相应的法律责任。</w:t>
      </w:r>
    </w:p>
    <w:p w14:paraId="73ACE172">
      <w:pPr>
        <w:pStyle w:val="4"/>
        <w:spacing w:before="0" w:after="0" w:line="360" w:lineRule="auto"/>
        <w:rPr>
          <w:rFonts w:hint="eastAsia" w:ascii="宋体" w:hAnsi="宋体" w:eastAsia="宋体" w:cs="宋体"/>
          <w:bCs/>
          <w:color w:val="auto"/>
          <w:sz w:val="24"/>
          <w:highlight w:val="none"/>
          <w:lang w:eastAsia="zh-CN"/>
        </w:rPr>
      </w:pPr>
      <w:bookmarkStart w:id="100" w:name="_Toc8236"/>
      <w:bookmarkStart w:id="101" w:name="_Toc12611"/>
      <w:bookmarkStart w:id="102" w:name="_Toc3566"/>
      <w:bookmarkStart w:id="103" w:name="_Toc547"/>
      <w:bookmarkStart w:id="104" w:name="_Toc22341"/>
      <w:r>
        <w:rPr>
          <w:rFonts w:hint="eastAsia" w:ascii="宋体" w:hAnsi="宋体" w:eastAsia="宋体" w:cs="宋体"/>
          <w:bCs/>
          <w:color w:val="auto"/>
          <w:sz w:val="24"/>
          <w:highlight w:val="none"/>
          <w:lang w:eastAsia="zh-CN"/>
        </w:rPr>
        <w:t>1.5 语言文字</w:t>
      </w:r>
      <w:bookmarkEnd w:id="100"/>
      <w:bookmarkEnd w:id="101"/>
      <w:bookmarkEnd w:id="102"/>
      <w:bookmarkEnd w:id="103"/>
      <w:bookmarkEnd w:id="104"/>
    </w:p>
    <w:p w14:paraId="5F58753B">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采购文件和响应文件使用的语言文字为中文。专用术语使用外文的</w:t>
      </w:r>
      <w:r>
        <w:rPr>
          <w:rFonts w:hint="eastAsia"/>
          <w:color w:val="auto"/>
          <w:sz w:val="24"/>
          <w:szCs w:val="24"/>
          <w:highlight w:val="none"/>
          <w:lang w:eastAsia="zh-CN"/>
        </w:rPr>
        <w:t>，</w:t>
      </w:r>
      <w:r>
        <w:rPr>
          <w:rFonts w:hint="eastAsia"/>
          <w:color w:val="auto"/>
          <w:sz w:val="24"/>
          <w:szCs w:val="24"/>
          <w:highlight w:val="none"/>
        </w:rPr>
        <w:t>应附有中文注释。</w:t>
      </w:r>
    </w:p>
    <w:p w14:paraId="321E71E2">
      <w:pPr>
        <w:pStyle w:val="4"/>
        <w:spacing w:before="0" w:after="0" w:line="360" w:lineRule="auto"/>
        <w:rPr>
          <w:rFonts w:hint="eastAsia" w:ascii="宋体" w:hAnsi="宋体" w:eastAsia="宋体" w:cs="宋体"/>
          <w:color w:val="auto"/>
          <w:sz w:val="24"/>
          <w:highlight w:val="none"/>
          <w:lang w:eastAsia="zh-CN"/>
        </w:rPr>
      </w:pPr>
      <w:bookmarkStart w:id="105" w:name="_Toc4916"/>
      <w:bookmarkStart w:id="106" w:name="_Toc10085"/>
      <w:bookmarkStart w:id="107" w:name="_Toc17058"/>
      <w:bookmarkStart w:id="108" w:name="_Toc3300"/>
      <w:bookmarkStart w:id="109" w:name="_Toc23464"/>
      <w:r>
        <w:rPr>
          <w:rFonts w:hint="eastAsia" w:ascii="宋体" w:hAnsi="宋体" w:eastAsia="宋体" w:cs="宋体"/>
          <w:color w:val="auto"/>
          <w:sz w:val="24"/>
          <w:highlight w:val="none"/>
          <w:lang w:eastAsia="zh-CN"/>
        </w:rPr>
        <w:t>1.6 计量单位</w:t>
      </w:r>
      <w:bookmarkEnd w:id="105"/>
      <w:bookmarkEnd w:id="106"/>
      <w:bookmarkEnd w:id="107"/>
      <w:bookmarkEnd w:id="108"/>
      <w:bookmarkEnd w:id="109"/>
    </w:p>
    <w:p w14:paraId="1C7BAB9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所有计量均采用中华人民共和国法定计量单位。</w:t>
      </w:r>
    </w:p>
    <w:p w14:paraId="78ADBAC3">
      <w:pPr>
        <w:pStyle w:val="4"/>
        <w:spacing w:before="0" w:after="0" w:line="360" w:lineRule="auto"/>
        <w:rPr>
          <w:rFonts w:hint="eastAsia" w:ascii="宋体" w:hAnsi="宋体" w:eastAsia="宋体" w:cs="宋体"/>
          <w:color w:val="auto"/>
          <w:sz w:val="24"/>
          <w:highlight w:val="none"/>
          <w:lang w:eastAsia="zh-CN"/>
        </w:rPr>
      </w:pPr>
      <w:bookmarkStart w:id="110" w:name="_Toc6197"/>
      <w:bookmarkStart w:id="111" w:name="_Toc1162"/>
      <w:bookmarkStart w:id="112" w:name="_Toc24194"/>
      <w:bookmarkStart w:id="113" w:name="_Toc22"/>
      <w:bookmarkStart w:id="114" w:name="_Toc29052"/>
      <w:r>
        <w:rPr>
          <w:rFonts w:hint="eastAsia" w:ascii="宋体" w:hAnsi="宋体" w:eastAsia="宋体" w:cs="宋体"/>
          <w:color w:val="auto"/>
          <w:sz w:val="24"/>
          <w:highlight w:val="none"/>
          <w:lang w:eastAsia="zh-CN"/>
        </w:rPr>
        <w:t>1.7 踏勘现场</w:t>
      </w:r>
      <w:bookmarkEnd w:id="110"/>
      <w:bookmarkEnd w:id="111"/>
      <w:bookmarkEnd w:id="112"/>
      <w:bookmarkEnd w:id="113"/>
      <w:bookmarkEnd w:id="114"/>
    </w:p>
    <w:p w14:paraId="24DF8725">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1.7.</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供应商须知前附表规定组织踏勘现场的</w:t>
      </w:r>
      <w:r>
        <w:rPr>
          <w:rFonts w:hint="eastAsia"/>
          <w:color w:val="auto"/>
          <w:sz w:val="24"/>
          <w:szCs w:val="24"/>
          <w:highlight w:val="none"/>
          <w:lang w:eastAsia="zh-CN"/>
        </w:rPr>
        <w:t>，</w:t>
      </w:r>
      <w:r>
        <w:rPr>
          <w:rFonts w:hint="eastAsia"/>
          <w:color w:val="auto"/>
          <w:sz w:val="24"/>
          <w:szCs w:val="24"/>
          <w:highlight w:val="none"/>
        </w:rPr>
        <w:t>采购人按供应商须知前附表规定的时间、地点组织供应商踏勘项目现场。部分供应商未按时参加踏勘现场的</w:t>
      </w:r>
      <w:r>
        <w:rPr>
          <w:rFonts w:hint="eastAsia"/>
          <w:color w:val="auto"/>
          <w:sz w:val="24"/>
          <w:szCs w:val="24"/>
          <w:highlight w:val="none"/>
          <w:lang w:eastAsia="zh-CN"/>
        </w:rPr>
        <w:t>，</w:t>
      </w:r>
      <w:r>
        <w:rPr>
          <w:rFonts w:hint="eastAsia"/>
          <w:color w:val="auto"/>
          <w:sz w:val="24"/>
          <w:szCs w:val="24"/>
          <w:highlight w:val="none"/>
        </w:rPr>
        <w:t>不影响踏勘现场的正常进行。</w:t>
      </w:r>
    </w:p>
    <w:p w14:paraId="034F5AEF">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1.7.2 </w:t>
      </w:r>
      <w:r>
        <w:rPr>
          <w:rFonts w:hint="eastAsia"/>
          <w:color w:val="auto"/>
          <w:sz w:val="24"/>
          <w:szCs w:val="24"/>
          <w:highlight w:val="none"/>
        </w:rPr>
        <w:t>供应商可自愿参加踏勘现场活动。除采购人的原因外</w:t>
      </w:r>
      <w:r>
        <w:rPr>
          <w:rFonts w:hint="eastAsia"/>
          <w:color w:val="auto"/>
          <w:sz w:val="24"/>
          <w:szCs w:val="24"/>
          <w:highlight w:val="none"/>
          <w:lang w:eastAsia="zh-CN"/>
        </w:rPr>
        <w:t>，</w:t>
      </w:r>
      <w:r>
        <w:rPr>
          <w:rFonts w:hint="eastAsia"/>
          <w:color w:val="auto"/>
          <w:sz w:val="24"/>
          <w:szCs w:val="24"/>
          <w:highlight w:val="none"/>
        </w:rPr>
        <w:t>采购人对供应商参加踏勘现场中所发生的人员伤亡和财产损失不承担责任。</w:t>
      </w:r>
    </w:p>
    <w:p w14:paraId="71E55DD8">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1.7.3 </w:t>
      </w:r>
      <w:r>
        <w:rPr>
          <w:rFonts w:hint="eastAsia"/>
          <w:color w:val="auto"/>
          <w:sz w:val="24"/>
          <w:szCs w:val="24"/>
          <w:highlight w:val="none"/>
          <w:lang w:eastAsia="zh-CN"/>
        </w:rPr>
        <w:t>采</w:t>
      </w:r>
      <w:r>
        <w:rPr>
          <w:rFonts w:hint="eastAsia"/>
          <w:color w:val="auto"/>
          <w:sz w:val="24"/>
          <w:szCs w:val="24"/>
          <w:highlight w:val="none"/>
        </w:rPr>
        <w:t>购人在踏勘现场中介绍的工程场地和相关的周边环境情况</w:t>
      </w:r>
      <w:r>
        <w:rPr>
          <w:rFonts w:hint="eastAsia"/>
          <w:color w:val="auto"/>
          <w:sz w:val="24"/>
          <w:szCs w:val="24"/>
          <w:highlight w:val="none"/>
          <w:lang w:eastAsia="zh-CN"/>
        </w:rPr>
        <w:t>，</w:t>
      </w:r>
      <w:r>
        <w:rPr>
          <w:rFonts w:hint="eastAsia"/>
          <w:color w:val="auto"/>
          <w:sz w:val="24"/>
          <w:szCs w:val="24"/>
          <w:highlight w:val="none"/>
        </w:rPr>
        <w:t>仅作为供应商编制响应文件的参考</w:t>
      </w:r>
      <w:r>
        <w:rPr>
          <w:rFonts w:hint="eastAsia"/>
          <w:color w:val="auto"/>
          <w:sz w:val="24"/>
          <w:szCs w:val="24"/>
          <w:highlight w:val="none"/>
          <w:lang w:eastAsia="zh-CN"/>
        </w:rPr>
        <w:t>，</w:t>
      </w:r>
      <w:r>
        <w:rPr>
          <w:rFonts w:hint="eastAsia"/>
          <w:color w:val="auto"/>
          <w:sz w:val="24"/>
          <w:szCs w:val="24"/>
          <w:highlight w:val="none"/>
        </w:rPr>
        <w:t>采购人不对供应商据此作出的判断和决策负责。</w:t>
      </w:r>
    </w:p>
    <w:p w14:paraId="4B6514ED">
      <w:pPr>
        <w:pStyle w:val="4"/>
        <w:spacing w:before="0" w:after="0" w:line="360" w:lineRule="auto"/>
        <w:rPr>
          <w:rFonts w:hint="eastAsia" w:ascii="宋体" w:hAnsi="宋体" w:eastAsia="宋体" w:cs="宋体"/>
          <w:bCs/>
          <w:color w:val="auto"/>
          <w:sz w:val="24"/>
          <w:highlight w:val="none"/>
          <w:lang w:eastAsia="zh-CN"/>
        </w:rPr>
      </w:pPr>
      <w:bookmarkStart w:id="115" w:name="_Toc27350"/>
      <w:bookmarkStart w:id="116" w:name="_Toc15859"/>
      <w:bookmarkStart w:id="117" w:name="_Toc7598"/>
      <w:bookmarkStart w:id="118" w:name="_Toc4951"/>
      <w:bookmarkStart w:id="119" w:name="_Toc9974"/>
      <w:r>
        <w:rPr>
          <w:rFonts w:hint="eastAsia" w:ascii="宋体" w:hAnsi="宋体" w:eastAsia="宋体" w:cs="宋体"/>
          <w:color w:val="auto"/>
          <w:sz w:val="24"/>
          <w:highlight w:val="none"/>
          <w:lang w:eastAsia="zh-CN"/>
        </w:rPr>
        <w:t>1.8 询比采购预备会</w:t>
      </w:r>
      <w:bookmarkEnd w:id="115"/>
      <w:bookmarkEnd w:id="116"/>
      <w:bookmarkEnd w:id="117"/>
      <w:bookmarkEnd w:id="118"/>
      <w:bookmarkEnd w:id="119"/>
    </w:p>
    <w:p w14:paraId="1DC550AD">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供应商须知前附表规定召开</w:t>
      </w:r>
      <w:r>
        <w:rPr>
          <w:rFonts w:hint="eastAsia"/>
          <w:color w:val="auto"/>
          <w:sz w:val="24"/>
          <w:szCs w:val="24"/>
          <w:highlight w:val="none"/>
          <w:lang w:eastAsia="zh-CN"/>
        </w:rPr>
        <w:t>询比采</w:t>
      </w:r>
      <w:r>
        <w:rPr>
          <w:rFonts w:hint="eastAsia"/>
          <w:color w:val="auto"/>
          <w:sz w:val="24"/>
          <w:szCs w:val="24"/>
          <w:highlight w:val="none"/>
        </w:rPr>
        <w:t>购预备会的</w:t>
      </w:r>
      <w:r>
        <w:rPr>
          <w:rFonts w:hint="eastAsia"/>
          <w:color w:val="auto"/>
          <w:sz w:val="24"/>
          <w:szCs w:val="24"/>
          <w:highlight w:val="none"/>
          <w:lang w:eastAsia="zh-CN"/>
        </w:rPr>
        <w:t>，采</w:t>
      </w:r>
      <w:r>
        <w:rPr>
          <w:rFonts w:hint="eastAsia"/>
          <w:color w:val="auto"/>
          <w:sz w:val="24"/>
          <w:szCs w:val="24"/>
          <w:highlight w:val="none"/>
        </w:rPr>
        <w:t>购人按供应商须知前附表规定的时间和地点召开</w:t>
      </w:r>
      <w:r>
        <w:rPr>
          <w:rFonts w:hint="eastAsia"/>
          <w:color w:val="auto"/>
          <w:sz w:val="24"/>
          <w:szCs w:val="24"/>
          <w:highlight w:val="none"/>
          <w:lang w:eastAsia="zh-CN"/>
        </w:rPr>
        <w:t>询比</w:t>
      </w:r>
      <w:r>
        <w:rPr>
          <w:rFonts w:hint="eastAsia"/>
          <w:color w:val="auto"/>
          <w:sz w:val="24"/>
          <w:szCs w:val="24"/>
          <w:highlight w:val="none"/>
        </w:rPr>
        <w:t>采购预备会。</w:t>
      </w:r>
    </w:p>
    <w:p w14:paraId="1794AA5A">
      <w:pPr>
        <w:pStyle w:val="4"/>
        <w:spacing w:before="0" w:after="0" w:line="360" w:lineRule="auto"/>
        <w:rPr>
          <w:rFonts w:hint="eastAsia" w:ascii="宋体" w:hAnsi="宋体" w:eastAsia="宋体" w:cs="宋体"/>
          <w:color w:val="auto"/>
          <w:sz w:val="24"/>
          <w:highlight w:val="none"/>
          <w:lang w:eastAsia="zh-CN"/>
        </w:rPr>
      </w:pPr>
      <w:bookmarkStart w:id="120" w:name="_Toc7189"/>
      <w:bookmarkStart w:id="121" w:name="_Toc25841"/>
      <w:bookmarkStart w:id="122" w:name="_Toc25811"/>
      <w:bookmarkStart w:id="123" w:name="_Toc30967"/>
      <w:bookmarkStart w:id="124" w:name="_Toc9103"/>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TW" w:eastAsia="zh-TW"/>
        </w:rPr>
        <w:t>分包</w:t>
      </w:r>
      <w:bookmarkEnd w:id="120"/>
      <w:bookmarkEnd w:id="121"/>
      <w:bookmarkEnd w:id="122"/>
      <w:bookmarkEnd w:id="123"/>
      <w:bookmarkEnd w:id="124"/>
    </w:p>
    <w:p w14:paraId="4E803E05">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供应商拟在成交后将成交项目的部分工作进行分包的</w:t>
      </w:r>
      <w:r>
        <w:rPr>
          <w:rFonts w:hint="eastAsia"/>
          <w:color w:val="auto"/>
          <w:sz w:val="24"/>
          <w:szCs w:val="24"/>
          <w:highlight w:val="none"/>
          <w:lang w:eastAsia="zh-CN"/>
        </w:rPr>
        <w:t>，</w:t>
      </w:r>
      <w:r>
        <w:rPr>
          <w:rFonts w:hint="eastAsia"/>
          <w:color w:val="auto"/>
          <w:sz w:val="24"/>
          <w:szCs w:val="24"/>
          <w:highlight w:val="none"/>
        </w:rPr>
        <w:t>应符合供应商须知前附表的规定</w:t>
      </w:r>
      <w:r>
        <w:rPr>
          <w:rFonts w:hint="eastAsia"/>
          <w:color w:val="auto"/>
          <w:sz w:val="24"/>
          <w:szCs w:val="24"/>
          <w:highlight w:val="none"/>
          <w:lang w:eastAsia="zh-CN"/>
        </w:rPr>
        <w:t>，</w:t>
      </w:r>
      <w:r>
        <w:rPr>
          <w:rFonts w:hint="eastAsia"/>
          <w:color w:val="auto"/>
          <w:sz w:val="24"/>
          <w:szCs w:val="24"/>
          <w:highlight w:val="none"/>
        </w:rPr>
        <w:t>并在响应文件中作出说明。</w:t>
      </w:r>
    </w:p>
    <w:p w14:paraId="1BEBEFA9">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分包供应商不得将分包项目再次分包。成交供应商应当就分包项目向采购人负责</w:t>
      </w:r>
      <w:r>
        <w:rPr>
          <w:rFonts w:hint="eastAsia"/>
          <w:color w:val="auto"/>
          <w:sz w:val="24"/>
          <w:szCs w:val="24"/>
          <w:highlight w:val="none"/>
          <w:lang w:eastAsia="zh-CN"/>
        </w:rPr>
        <w:t>，</w:t>
      </w:r>
      <w:r>
        <w:rPr>
          <w:rFonts w:hint="eastAsia"/>
          <w:color w:val="auto"/>
          <w:sz w:val="24"/>
          <w:szCs w:val="24"/>
          <w:highlight w:val="none"/>
        </w:rPr>
        <w:t>分包供应商就分包项目承担连带责任。</w:t>
      </w:r>
    </w:p>
    <w:p w14:paraId="47B7E7D3">
      <w:pPr>
        <w:pStyle w:val="4"/>
        <w:spacing w:before="0" w:after="0" w:line="360" w:lineRule="auto"/>
        <w:rPr>
          <w:color w:val="auto"/>
          <w:highlight w:val="none"/>
          <w:lang w:eastAsia="zh-CN"/>
        </w:rPr>
      </w:pPr>
      <w:bookmarkStart w:id="125" w:name="_Toc27363"/>
      <w:bookmarkStart w:id="126" w:name="_Toc12928"/>
      <w:bookmarkStart w:id="127" w:name="_Toc22937"/>
      <w:bookmarkStart w:id="128" w:name="_Toc2476"/>
      <w:bookmarkStart w:id="129" w:name="_Toc21264"/>
      <w:r>
        <w:rPr>
          <w:rFonts w:hint="eastAsia" w:ascii="宋体" w:hAnsi="宋体" w:eastAsia="宋体" w:cs="宋体"/>
          <w:color w:val="auto"/>
          <w:sz w:val="24"/>
          <w:highlight w:val="none"/>
          <w:lang w:eastAsia="zh-CN"/>
        </w:rPr>
        <w:t>1.10 响应和偏差</w:t>
      </w:r>
      <w:bookmarkEnd w:id="125"/>
      <w:bookmarkEnd w:id="126"/>
      <w:bookmarkEnd w:id="127"/>
      <w:bookmarkEnd w:id="128"/>
      <w:bookmarkEnd w:id="129"/>
    </w:p>
    <w:p w14:paraId="309ED2D5">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1.10.</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采购需求和合同草案中的关键条款均以</w:t>
      </w:r>
      <w:r>
        <w:rPr>
          <w:rFonts w:hint="eastAsia"/>
          <w:color w:val="auto"/>
          <w:sz w:val="24"/>
          <w:szCs w:val="24"/>
          <w:highlight w:val="none"/>
          <w:lang w:val="en-US" w:eastAsia="zh-CN" w:bidi="en-US"/>
        </w:rPr>
        <w:t>“</w:t>
      </w:r>
      <w:r>
        <w:rPr>
          <w:rFonts w:hint="eastAsia"/>
          <w:b/>
          <w:bCs/>
          <w:color w:val="auto"/>
          <w:sz w:val="24"/>
          <w:szCs w:val="24"/>
          <w:highlight w:val="none"/>
          <w:lang w:val="en-US" w:eastAsia="zh-CN" w:bidi="en-US"/>
        </w:rPr>
        <w:t>*</w:t>
      </w:r>
      <w:r>
        <w:rPr>
          <w:rFonts w:hint="eastAsia"/>
          <w:color w:val="auto"/>
          <w:sz w:val="24"/>
          <w:szCs w:val="24"/>
          <w:highlight w:val="none"/>
          <w:lang w:val="en-US" w:eastAsia="zh-CN" w:bidi="en-US"/>
        </w:rPr>
        <w:t>”</w:t>
      </w:r>
      <w:r>
        <w:rPr>
          <w:rFonts w:hint="eastAsia"/>
          <w:color w:val="auto"/>
          <w:sz w:val="24"/>
          <w:szCs w:val="24"/>
          <w:highlight w:val="none"/>
        </w:rPr>
        <w:t>符号标记。响应文件应当对采购需求和合同</w:t>
      </w:r>
      <w:r>
        <w:rPr>
          <w:rFonts w:hint="eastAsia"/>
          <w:color w:val="auto"/>
          <w:sz w:val="24"/>
          <w:szCs w:val="24"/>
          <w:highlight w:val="none"/>
          <w:lang w:eastAsia="zh-CN"/>
        </w:rPr>
        <w:t>条款及格式</w:t>
      </w:r>
      <w:r>
        <w:rPr>
          <w:rFonts w:hint="eastAsia"/>
          <w:color w:val="auto"/>
          <w:sz w:val="24"/>
          <w:szCs w:val="24"/>
          <w:highlight w:val="none"/>
        </w:rPr>
        <w:t>中的关键条款作</w:t>
      </w:r>
      <w:r>
        <w:rPr>
          <w:rFonts w:hint="eastAsia"/>
          <w:color w:val="auto"/>
          <w:sz w:val="24"/>
          <w:szCs w:val="24"/>
          <w:highlight w:val="none"/>
          <w:lang w:val="en-US" w:eastAsia="zh-CN"/>
        </w:rPr>
        <w:t>出</w:t>
      </w:r>
      <w:r>
        <w:rPr>
          <w:rFonts w:hint="eastAsia"/>
          <w:color w:val="auto"/>
          <w:sz w:val="24"/>
          <w:szCs w:val="24"/>
          <w:highlight w:val="none"/>
        </w:rPr>
        <w:t>满</w:t>
      </w:r>
      <w:r>
        <w:rPr>
          <w:rFonts w:hint="eastAsia"/>
          <w:color w:val="auto"/>
          <w:sz w:val="24"/>
          <w:szCs w:val="24"/>
          <w:highlight w:val="none"/>
          <w:lang w:val="en-US" w:eastAsia="zh-CN"/>
        </w:rPr>
        <w:t>足</w:t>
      </w:r>
      <w:r>
        <w:rPr>
          <w:rFonts w:hint="eastAsia"/>
          <w:color w:val="auto"/>
          <w:sz w:val="24"/>
          <w:szCs w:val="24"/>
          <w:highlight w:val="none"/>
        </w:rPr>
        <w:t>性或更有利于采购人的响应</w:t>
      </w:r>
      <w:r>
        <w:rPr>
          <w:rFonts w:hint="eastAsia"/>
          <w:color w:val="auto"/>
          <w:sz w:val="24"/>
          <w:szCs w:val="24"/>
          <w:highlight w:val="none"/>
          <w:lang w:eastAsia="zh-CN"/>
        </w:rPr>
        <w:t>，</w:t>
      </w:r>
      <w:r>
        <w:rPr>
          <w:rFonts w:hint="eastAsia"/>
          <w:color w:val="auto"/>
          <w:sz w:val="24"/>
          <w:szCs w:val="24"/>
          <w:highlight w:val="none"/>
        </w:rPr>
        <w:t>否则</w:t>
      </w:r>
      <w:r>
        <w:rPr>
          <w:rFonts w:hint="eastAsia"/>
          <w:color w:val="auto"/>
          <w:sz w:val="24"/>
          <w:szCs w:val="24"/>
          <w:highlight w:val="none"/>
          <w:lang w:eastAsia="zh-CN"/>
        </w:rPr>
        <w:t>，</w:t>
      </w:r>
      <w:r>
        <w:rPr>
          <w:rFonts w:hint="eastAsia"/>
          <w:color w:val="auto"/>
          <w:sz w:val="24"/>
          <w:szCs w:val="24"/>
          <w:highlight w:val="none"/>
        </w:rPr>
        <w:t>供应商的响应文件将被视为无效。</w:t>
      </w:r>
    </w:p>
    <w:p w14:paraId="15781675">
      <w:pPr>
        <w:pStyle w:val="24"/>
        <w:tabs>
          <w:tab w:val="left" w:pos="34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1.10.2 </w:t>
      </w:r>
      <w:r>
        <w:rPr>
          <w:rFonts w:hint="eastAsia"/>
          <w:color w:val="auto"/>
          <w:sz w:val="24"/>
          <w:szCs w:val="24"/>
          <w:highlight w:val="none"/>
        </w:rPr>
        <w:t>供应商须知前附表规定了对非关键条款允许偏差的范围和可以偏差的项数的</w:t>
      </w:r>
      <w:r>
        <w:rPr>
          <w:rFonts w:hint="eastAsia"/>
          <w:color w:val="auto"/>
          <w:sz w:val="24"/>
          <w:szCs w:val="24"/>
          <w:highlight w:val="none"/>
          <w:lang w:eastAsia="zh-CN"/>
        </w:rPr>
        <w:t>，</w:t>
      </w:r>
      <w:r>
        <w:rPr>
          <w:rFonts w:hint="eastAsia"/>
          <w:color w:val="auto"/>
          <w:sz w:val="24"/>
          <w:szCs w:val="24"/>
          <w:highlight w:val="none"/>
        </w:rPr>
        <w:t>如响应文件存在的偏差超出上述范围或项数</w:t>
      </w:r>
      <w:r>
        <w:rPr>
          <w:rFonts w:hint="eastAsia"/>
          <w:color w:val="auto"/>
          <w:sz w:val="24"/>
          <w:szCs w:val="24"/>
          <w:highlight w:val="none"/>
          <w:lang w:eastAsia="zh-CN"/>
        </w:rPr>
        <w:t>，</w:t>
      </w:r>
      <w:r>
        <w:rPr>
          <w:rFonts w:hint="eastAsia"/>
          <w:color w:val="auto"/>
          <w:sz w:val="24"/>
          <w:szCs w:val="24"/>
          <w:highlight w:val="none"/>
        </w:rPr>
        <w:t>将被视为无效。</w:t>
      </w:r>
    </w:p>
    <w:p w14:paraId="04620A55">
      <w:pPr>
        <w:pStyle w:val="3"/>
        <w:spacing w:before="0" w:after="0" w:line="360" w:lineRule="auto"/>
        <w:rPr>
          <w:rFonts w:hint="eastAsia" w:ascii="宋体" w:hAnsi="宋体" w:eastAsia="宋体" w:cs="宋体"/>
          <w:color w:val="auto"/>
          <w:sz w:val="28"/>
          <w:szCs w:val="28"/>
          <w:highlight w:val="none"/>
          <w:lang w:eastAsia="zh-CN"/>
        </w:rPr>
      </w:pPr>
      <w:bookmarkStart w:id="130" w:name="_Toc26032"/>
      <w:bookmarkStart w:id="131" w:name="_Toc32332"/>
      <w:bookmarkStart w:id="132" w:name="_Toc27603"/>
      <w:bookmarkStart w:id="133" w:name="_Toc2696"/>
      <w:bookmarkStart w:id="134" w:name="_Toc30847"/>
      <w:r>
        <w:rPr>
          <w:rFonts w:hint="eastAsia" w:ascii="宋体" w:hAnsi="宋体" w:eastAsia="宋体" w:cs="宋体"/>
          <w:color w:val="auto"/>
          <w:sz w:val="28"/>
          <w:szCs w:val="28"/>
          <w:highlight w:val="none"/>
          <w:lang w:eastAsia="zh-CN"/>
        </w:rPr>
        <w:t>2 采购文件</w:t>
      </w:r>
      <w:bookmarkEnd w:id="130"/>
      <w:bookmarkEnd w:id="131"/>
      <w:bookmarkEnd w:id="132"/>
      <w:bookmarkEnd w:id="133"/>
      <w:bookmarkEnd w:id="134"/>
    </w:p>
    <w:p w14:paraId="1296EC0F">
      <w:pPr>
        <w:pStyle w:val="4"/>
        <w:spacing w:before="0" w:after="0" w:line="360" w:lineRule="auto"/>
        <w:rPr>
          <w:rFonts w:hint="eastAsia" w:ascii="宋体" w:hAnsi="宋体" w:eastAsia="宋体" w:cs="宋体"/>
          <w:color w:val="auto"/>
          <w:sz w:val="24"/>
          <w:highlight w:val="none"/>
          <w:lang w:eastAsia="zh-CN"/>
        </w:rPr>
      </w:pPr>
      <w:bookmarkStart w:id="135" w:name="_Toc21694"/>
      <w:bookmarkStart w:id="136" w:name="_Toc2571"/>
      <w:bookmarkStart w:id="137" w:name="_Toc28504"/>
      <w:bookmarkStart w:id="138" w:name="_Toc24769"/>
      <w:bookmarkStart w:id="139" w:name="_Toc14037"/>
      <w:r>
        <w:rPr>
          <w:rFonts w:hint="eastAsia" w:ascii="宋体" w:hAnsi="宋体" w:eastAsia="宋体" w:cs="宋体"/>
          <w:color w:val="auto"/>
          <w:sz w:val="24"/>
          <w:highlight w:val="none"/>
          <w:lang w:eastAsia="zh-CN"/>
        </w:rPr>
        <w:t>2.1 采购文件的组成</w:t>
      </w:r>
      <w:bookmarkEnd w:id="135"/>
      <w:bookmarkEnd w:id="136"/>
      <w:bookmarkEnd w:id="137"/>
      <w:bookmarkEnd w:id="138"/>
      <w:bookmarkEnd w:id="139"/>
    </w:p>
    <w:p w14:paraId="252C2F1F">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本采购文件包括：</w:t>
      </w:r>
    </w:p>
    <w:p w14:paraId="21F19492">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）询比</w:t>
      </w:r>
      <w:r>
        <w:rPr>
          <w:rFonts w:hint="eastAsia"/>
          <w:color w:val="auto"/>
          <w:sz w:val="24"/>
          <w:szCs w:val="24"/>
          <w:highlight w:val="none"/>
          <w:lang w:val="en-US" w:eastAsia="zh-CN"/>
        </w:rPr>
        <w:t>采</w:t>
      </w:r>
      <w:r>
        <w:rPr>
          <w:rFonts w:hint="eastAsia"/>
          <w:color w:val="auto"/>
          <w:sz w:val="24"/>
          <w:szCs w:val="24"/>
          <w:highlight w:val="none"/>
        </w:rPr>
        <w:t>购公告(或</w:t>
      </w:r>
      <w:r>
        <w:rPr>
          <w:rFonts w:hint="eastAsia"/>
          <w:color w:val="auto"/>
          <w:sz w:val="24"/>
          <w:szCs w:val="24"/>
          <w:highlight w:val="none"/>
          <w:lang w:eastAsia="zh-CN"/>
        </w:rPr>
        <w:t>询比</w:t>
      </w:r>
      <w:r>
        <w:rPr>
          <w:rFonts w:hint="eastAsia"/>
          <w:color w:val="auto"/>
          <w:sz w:val="24"/>
          <w:szCs w:val="24"/>
          <w:highlight w:val="none"/>
        </w:rPr>
        <w:t>采购邀请书)；</w:t>
      </w:r>
    </w:p>
    <w:p w14:paraId="345102B0">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供应商须知；</w:t>
      </w:r>
    </w:p>
    <w:p w14:paraId="42D69272">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评审办法；</w:t>
      </w:r>
    </w:p>
    <w:p w14:paraId="252CF943">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合同</w:t>
      </w:r>
      <w:r>
        <w:rPr>
          <w:rFonts w:hint="eastAsia"/>
          <w:color w:val="auto"/>
          <w:sz w:val="24"/>
          <w:szCs w:val="24"/>
          <w:highlight w:val="none"/>
          <w:lang w:eastAsia="zh-CN"/>
        </w:rPr>
        <w:t>条款及格式</w:t>
      </w:r>
      <w:r>
        <w:rPr>
          <w:rFonts w:hint="eastAsia"/>
          <w:color w:val="auto"/>
          <w:sz w:val="24"/>
          <w:szCs w:val="24"/>
          <w:highlight w:val="none"/>
        </w:rPr>
        <w:t>；</w:t>
      </w:r>
    </w:p>
    <w:p w14:paraId="19507C09">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采购需求；</w:t>
      </w:r>
    </w:p>
    <w:p w14:paraId="309555F1">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响应文件格式；</w:t>
      </w:r>
    </w:p>
    <w:p w14:paraId="7800389F">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2DBAAB1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采购人依照本章规定</w:t>
      </w:r>
      <w:r>
        <w:rPr>
          <w:rFonts w:hint="eastAsia"/>
          <w:color w:val="auto"/>
          <w:sz w:val="24"/>
          <w:szCs w:val="24"/>
          <w:highlight w:val="none"/>
          <w:lang w:eastAsia="zh-CN"/>
        </w:rPr>
        <w:t>，</w:t>
      </w:r>
      <w:r>
        <w:rPr>
          <w:rFonts w:hint="eastAsia"/>
          <w:color w:val="auto"/>
          <w:sz w:val="24"/>
          <w:szCs w:val="24"/>
          <w:highlight w:val="none"/>
        </w:rPr>
        <w:t>对采购文件所作的澄清、修改</w:t>
      </w:r>
      <w:r>
        <w:rPr>
          <w:rFonts w:hint="eastAsia"/>
          <w:color w:val="auto"/>
          <w:sz w:val="24"/>
          <w:szCs w:val="24"/>
          <w:highlight w:val="none"/>
          <w:lang w:eastAsia="zh-CN"/>
        </w:rPr>
        <w:t>，</w:t>
      </w:r>
      <w:r>
        <w:rPr>
          <w:rFonts w:hint="eastAsia"/>
          <w:color w:val="auto"/>
          <w:sz w:val="24"/>
          <w:szCs w:val="24"/>
          <w:highlight w:val="none"/>
        </w:rPr>
        <w:t>构成采购文件的组成部分。</w:t>
      </w:r>
    </w:p>
    <w:p w14:paraId="26289815">
      <w:pPr>
        <w:pStyle w:val="4"/>
        <w:spacing w:before="0" w:after="0" w:line="360" w:lineRule="auto"/>
        <w:rPr>
          <w:rFonts w:hint="eastAsia" w:ascii="宋体" w:hAnsi="宋体" w:eastAsia="宋体" w:cs="宋体"/>
          <w:color w:val="auto"/>
          <w:sz w:val="24"/>
          <w:highlight w:val="none"/>
          <w:lang w:eastAsia="zh-CN"/>
        </w:rPr>
      </w:pPr>
      <w:bookmarkStart w:id="140" w:name="_Toc4961"/>
      <w:bookmarkStart w:id="141" w:name="_Toc27043"/>
      <w:bookmarkStart w:id="142" w:name="_Toc18250"/>
      <w:bookmarkStart w:id="143" w:name="_Toc5023"/>
      <w:bookmarkStart w:id="144" w:name="_Toc17198"/>
      <w:r>
        <w:rPr>
          <w:rFonts w:hint="eastAsia" w:ascii="宋体" w:hAnsi="宋体" w:eastAsia="宋体" w:cs="宋体"/>
          <w:color w:val="auto"/>
          <w:sz w:val="24"/>
          <w:highlight w:val="none"/>
          <w:lang w:eastAsia="zh-CN"/>
        </w:rPr>
        <w:t>2.2 采购文件的澄清和修改</w:t>
      </w:r>
      <w:bookmarkEnd w:id="140"/>
      <w:bookmarkEnd w:id="141"/>
      <w:bookmarkEnd w:id="142"/>
      <w:bookmarkEnd w:id="143"/>
      <w:bookmarkEnd w:id="144"/>
    </w:p>
    <w:p w14:paraId="0A5E1BCF">
      <w:pPr>
        <w:pStyle w:val="24"/>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供应商应仔细阅读和检查采购文件的全部内容。如发现缺页或内容不全</w:t>
      </w:r>
      <w:r>
        <w:rPr>
          <w:rFonts w:hint="eastAsia"/>
          <w:color w:val="auto"/>
          <w:sz w:val="24"/>
          <w:szCs w:val="24"/>
          <w:highlight w:val="none"/>
          <w:lang w:eastAsia="zh-CN"/>
        </w:rPr>
        <w:t>，</w:t>
      </w:r>
      <w:r>
        <w:rPr>
          <w:rFonts w:hint="eastAsia"/>
          <w:color w:val="auto"/>
          <w:sz w:val="24"/>
          <w:szCs w:val="24"/>
          <w:highlight w:val="none"/>
        </w:rPr>
        <w:t>应及时向采购人提出</w:t>
      </w:r>
      <w:r>
        <w:rPr>
          <w:rFonts w:hint="eastAsia"/>
          <w:color w:val="auto"/>
          <w:sz w:val="24"/>
          <w:szCs w:val="24"/>
          <w:highlight w:val="none"/>
          <w:lang w:eastAsia="zh-CN"/>
        </w:rPr>
        <w:t>，</w:t>
      </w:r>
      <w:r>
        <w:rPr>
          <w:rFonts w:hint="eastAsia"/>
          <w:color w:val="auto"/>
          <w:sz w:val="24"/>
          <w:szCs w:val="24"/>
          <w:highlight w:val="none"/>
        </w:rPr>
        <w:t>以便补齐。如有疑问</w:t>
      </w:r>
      <w:r>
        <w:rPr>
          <w:rFonts w:hint="eastAsia"/>
          <w:color w:val="auto"/>
          <w:sz w:val="24"/>
          <w:szCs w:val="24"/>
          <w:highlight w:val="none"/>
          <w:lang w:eastAsia="zh-CN"/>
        </w:rPr>
        <w:t>，</w:t>
      </w:r>
      <w:r>
        <w:rPr>
          <w:rFonts w:hint="eastAsia"/>
          <w:color w:val="auto"/>
          <w:sz w:val="24"/>
          <w:szCs w:val="24"/>
          <w:highlight w:val="none"/>
        </w:rPr>
        <w:t>应在供应商须知前附表规定的时间前</w:t>
      </w:r>
      <w:r>
        <w:rPr>
          <w:rFonts w:hint="eastAsia"/>
          <w:color w:val="auto"/>
          <w:sz w:val="24"/>
          <w:szCs w:val="24"/>
          <w:highlight w:val="none"/>
          <w:lang w:eastAsia="zh-CN"/>
        </w:rPr>
        <w:t>，</w:t>
      </w:r>
      <w:r>
        <w:rPr>
          <w:rFonts w:hint="eastAsia"/>
          <w:color w:val="auto"/>
          <w:sz w:val="24"/>
          <w:szCs w:val="24"/>
          <w:highlight w:val="none"/>
        </w:rPr>
        <w:t>以书面形式要求采购人对采购文件予以澄清。</w:t>
      </w:r>
    </w:p>
    <w:p w14:paraId="4415187C">
      <w:pPr>
        <w:pStyle w:val="24"/>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2.2.2 </w:t>
      </w:r>
      <w:r>
        <w:rPr>
          <w:rFonts w:hint="eastAsia"/>
          <w:color w:val="auto"/>
          <w:sz w:val="24"/>
          <w:szCs w:val="24"/>
          <w:highlight w:val="none"/>
        </w:rPr>
        <w:t>采购人可根据供应商的要求或主动对采购文件进行澄清或修改。澄清或修改的内容以补充文件的形式</w:t>
      </w:r>
      <w:r>
        <w:rPr>
          <w:rFonts w:hint="eastAsia"/>
          <w:color w:val="auto"/>
          <w:sz w:val="24"/>
          <w:szCs w:val="24"/>
          <w:highlight w:val="none"/>
          <w:lang w:val="en-US" w:eastAsia="zh-CN"/>
        </w:rPr>
        <w:t>在发布询比</w:t>
      </w:r>
      <w:r>
        <w:rPr>
          <w:rFonts w:hint="eastAsia"/>
          <w:color w:val="auto"/>
          <w:sz w:val="24"/>
          <w:szCs w:val="24"/>
          <w:highlight w:val="none"/>
        </w:rPr>
        <w:t>采购公告</w:t>
      </w:r>
      <w:r>
        <w:rPr>
          <w:rFonts w:hint="eastAsia"/>
          <w:color w:val="auto"/>
          <w:sz w:val="24"/>
          <w:szCs w:val="24"/>
          <w:highlight w:val="none"/>
          <w:lang w:val="en-US" w:eastAsia="zh-CN"/>
        </w:rPr>
        <w:t>相同的媒介上发布，一经发布便视为</w:t>
      </w:r>
      <w:r>
        <w:rPr>
          <w:rFonts w:hint="eastAsia"/>
          <w:color w:val="auto"/>
          <w:sz w:val="24"/>
          <w:szCs w:val="24"/>
          <w:highlight w:val="none"/>
        </w:rPr>
        <w:t>供应商</w:t>
      </w:r>
      <w:r>
        <w:rPr>
          <w:rFonts w:hint="eastAsia"/>
          <w:color w:val="auto"/>
          <w:sz w:val="24"/>
          <w:szCs w:val="24"/>
          <w:highlight w:val="none"/>
          <w:lang w:val="en-US" w:eastAsia="zh-CN"/>
        </w:rPr>
        <w:t>已收到及知悉澄清或修改的内容，供应商未及时关注相关信息的，所造成的一切后果由供应商自行承担</w:t>
      </w:r>
      <w:r>
        <w:rPr>
          <w:rFonts w:hint="eastAsia"/>
          <w:color w:val="auto"/>
          <w:sz w:val="24"/>
          <w:szCs w:val="24"/>
          <w:highlight w:val="none"/>
        </w:rPr>
        <w:t>。采购人可视具体情况在补充文件中通知供应商推迟递交响应文件的截止时间。</w:t>
      </w:r>
    </w:p>
    <w:p w14:paraId="01795B01">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除非确有必要</w:t>
      </w:r>
      <w:r>
        <w:rPr>
          <w:rFonts w:hint="eastAsia"/>
          <w:color w:val="auto"/>
          <w:sz w:val="24"/>
          <w:szCs w:val="24"/>
          <w:highlight w:val="none"/>
          <w:lang w:eastAsia="zh-CN"/>
        </w:rPr>
        <w:t>，采</w:t>
      </w:r>
      <w:r>
        <w:rPr>
          <w:rFonts w:hint="eastAsia"/>
          <w:color w:val="auto"/>
          <w:sz w:val="24"/>
          <w:szCs w:val="24"/>
          <w:highlight w:val="none"/>
        </w:rPr>
        <w:t>购人有权拒绝回复供应商在本章第</w:t>
      </w:r>
      <w:r>
        <w:rPr>
          <w:rFonts w:hint="eastAsia"/>
          <w:color w:val="auto"/>
          <w:sz w:val="24"/>
          <w:szCs w:val="24"/>
          <w:highlight w:val="none"/>
          <w:lang w:val="en-US" w:eastAsia="zh-CN" w:bidi="en-US"/>
        </w:rPr>
        <w:t>2.2.</w:t>
      </w:r>
      <w:r>
        <w:rPr>
          <w:rFonts w:hint="eastAsia"/>
          <w:color w:val="auto"/>
          <w:sz w:val="24"/>
          <w:szCs w:val="24"/>
          <w:highlight w:val="none"/>
        </w:rPr>
        <w:t>1项规定的时间后提出的任何澄清要求。</w:t>
      </w:r>
    </w:p>
    <w:p w14:paraId="134AEC59">
      <w:pPr>
        <w:pStyle w:val="3"/>
        <w:spacing w:before="0" w:after="0" w:line="360" w:lineRule="auto"/>
        <w:rPr>
          <w:rFonts w:hint="eastAsia" w:ascii="宋体" w:hAnsi="宋体" w:eastAsia="宋体" w:cs="宋体"/>
          <w:color w:val="auto"/>
          <w:sz w:val="28"/>
          <w:szCs w:val="28"/>
          <w:highlight w:val="none"/>
          <w:lang w:eastAsia="zh-CN"/>
        </w:rPr>
      </w:pPr>
      <w:bookmarkStart w:id="145" w:name="_Toc5479"/>
      <w:bookmarkStart w:id="146" w:name="_Toc1062"/>
      <w:bookmarkStart w:id="147" w:name="_Toc7098"/>
      <w:bookmarkStart w:id="148" w:name="_Toc16900"/>
      <w:bookmarkStart w:id="149" w:name="_Toc7544"/>
      <w:r>
        <w:rPr>
          <w:rFonts w:hint="eastAsia" w:ascii="宋体" w:hAnsi="宋体" w:eastAsia="宋体" w:cs="宋体"/>
          <w:color w:val="auto"/>
          <w:sz w:val="28"/>
          <w:szCs w:val="28"/>
          <w:highlight w:val="none"/>
          <w:lang w:eastAsia="zh-CN"/>
        </w:rPr>
        <w:t>3 响应文件</w:t>
      </w:r>
      <w:bookmarkEnd w:id="145"/>
      <w:bookmarkEnd w:id="146"/>
      <w:bookmarkEnd w:id="147"/>
      <w:bookmarkEnd w:id="148"/>
      <w:bookmarkEnd w:id="149"/>
    </w:p>
    <w:p w14:paraId="36B6DF3C">
      <w:pPr>
        <w:pStyle w:val="4"/>
        <w:spacing w:before="0" w:after="0" w:line="360" w:lineRule="auto"/>
        <w:rPr>
          <w:rFonts w:hint="eastAsia" w:ascii="宋体" w:hAnsi="宋体" w:eastAsia="宋体" w:cs="宋体"/>
          <w:color w:val="auto"/>
          <w:sz w:val="24"/>
          <w:highlight w:val="none"/>
          <w:lang w:eastAsia="zh-CN"/>
        </w:rPr>
      </w:pPr>
      <w:bookmarkStart w:id="150" w:name="_Toc1044"/>
      <w:bookmarkStart w:id="151" w:name="_Toc19880"/>
      <w:bookmarkStart w:id="152" w:name="_Toc25228"/>
      <w:bookmarkStart w:id="153" w:name="_Toc18800"/>
      <w:bookmarkStart w:id="154" w:name="_Toc28862"/>
      <w:r>
        <w:rPr>
          <w:rFonts w:hint="eastAsia" w:ascii="宋体" w:hAnsi="宋体" w:eastAsia="宋体" w:cs="宋体"/>
          <w:color w:val="auto"/>
          <w:sz w:val="24"/>
          <w:highlight w:val="none"/>
          <w:lang w:eastAsia="zh-CN"/>
        </w:rPr>
        <w:t>3.1 响应文件的组成</w:t>
      </w:r>
      <w:bookmarkEnd w:id="150"/>
      <w:bookmarkEnd w:id="151"/>
      <w:bookmarkEnd w:id="152"/>
      <w:bookmarkEnd w:id="153"/>
      <w:bookmarkEnd w:id="154"/>
    </w:p>
    <w:p w14:paraId="4389D634">
      <w:pPr>
        <w:pStyle w:val="24"/>
        <w:tabs>
          <w:tab w:val="left" w:pos="349"/>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57258FEF">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3E44E187">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196AADC6">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63298A6D">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2CBF0056">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06D1AA94">
      <w:pPr>
        <w:pStyle w:val="24"/>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7BE7E74D">
      <w:pPr>
        <w:pStyle w:val="24"/>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（7）项目经验</w:t>
      </w:r>
    </w:p>
    <w:p w14:paraId="5DCC6B3E">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1EFD1DF6">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供应商在评审过程中作出的符合</w:t>
      </w:r>
      <w:r>
        <w:rPr>
          <w:rFonts w:hint="eastAsia"/>
          <w:color w:val="auto"/>
          <w:sz w:val="24"/>
          <w:szCs w:val="24"/>
          <w:highlight w:val="none"/>
          <w:lang w:eastAsia="zh-CN"/>
        </w:rPr>
        <w:t>采</w:t>
      </w:r>
      <w:r>
        <w:rPr>
          <w:rFonts w:hint="eastAsia"/>
          <w:color w:val="auto"/>
          <w:sz w:val="24"/>
          <w:szCs w:val="24"/>
          <w:highlight w:val="none"/>
        </w:rPr>
        <w:t>购文件要求的澄清、说明和补正</w:t>
      </w:r>
      <w:r>
        <w:rPr>
          <w:rFonts w:hint="eastAsia"/>
          <w:color w:val="auto"/>
          <w:sz w:val="24"/>
          <w:szCs w:val="24"/>
          <w:highlight w:val="none"/>
          <w:lang w:eastAsia="zh-CN"/>
        </w:rPr>
        <w:t>，</w:t>
      </w:r>
      <w:r>
        <w:rPr>
          <w:rFonts w:hint="eastAsia"/>
          <w:color w:val="auto"/>
          <w:sz w:val="24"/>
          <w:szCs w:val="24"/>
          <w:highlight w:val="none"/>
        </w:rPr>
        <w:t>构成响应文件的组成部分。</w:t>
      </w:r>
    </w:p>
    <w:p w14:paraId="299E6CB9">
      <w:pPr>
        <w:pStyle w:val="24"/>
        <w:tabs>
          <w:tab w:val="left" w:pos="349"/>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3.1.2 </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亲自签署响应文件、亲自参加</w:t>
      </w:r>
      <w:r>
        <w:rPr>
          <w:rFonts w:hint="eastAsia"/>
          <w:color w:val="auto"/>
          <w:sz w:val="24"/>
          <w:szCs w:val="24"/>
          <w:highlight w:val="none"/>
          <w:lang w:eastAsia="zh-CN"/>
        </w:rPr>
        <w:t>询比</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目所指的授权委托书。第一章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采购邀请书”规定不接受联合体的</w:t>
      </w:r>
      <w:r>
        <w:rPr>
          <w:rFonts w:hint="eastAsia"/>
          <w:color w:val="auto"/>
          <w:sz w:val="24"/>
          <w:szCs w:val="24"/>
          <w:highlight w:val="none"/>
          <w:lang w:eastAsia="zh-CN"/>
        </w:rPr>
        <w:t>，</w:t>
      </w:r>
      <w:r>
        <w:rPr>
          <w:rFonts w:hint="eastAsia"/>
          <w:color w:val="auto"/>
          <w:sz w:val="24"/>
          <w:szCs w:val="24"/>
          <w:highlight w:val="none"/>
        </w:rPr>
        <w:t>或供应商没有组成联合体的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目所指的联合体协议书。供应商须知前附表未要求供应商递交响应保证金的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目所指的响应保证金。</w:t>
      </w:r>
    </w:p>
    <w:p w14:paraId="4F8C9E37">
      <w:pPr>
        <w:pStyle w:val="4"/>
        <w:spacing w:before="0" w:after="0" w:line="360" w:lineRule="auto"/>
        <w:rPr>
          <w:rFonts w:hint="eastAsia" w:ascii="宋体" w:hAnsi="宋体" w:eastAsia="宋体" w:cs="宋体"/>
          <w:color w:val="auto"/>
          <w:sz w:val="24"/>
          <w:highlight w:val="none"/>
          <w:lang w:eastAsia="zh-CN"/>
        </w:rPr>
      </w:pPr>
      <w:bookmarkStart w:id="155" w:name="_Toc14681"/>
      <w:bookmarkStart w:id="156" w:name="_Toc10881"/>
      <w:bookmarkStart w:id="157" w:name="_Toc5938"/>
      <w:bookmarkStart w:id="158" w:name="_Toc10465"/>
      <w:bookmarkStart w:id="159" w:name="_Toc27876"/>
      <w:r>
        <w:rPr>
          <w:rFonts w:hint="eastAsia" w:ascii="宋体" w:hAnsi="宋体" w:eastAsia="宋体" w:cs="宋体"/>
          <w:color w:val="auto"/>
          <w:sz w:val="24"/>
          <w:highlight w:val="none"/>
          <w:lang w:eastAsia="zh-CN"/>
        </w:rPr>
        <w:t>3.2 报价</w:t>
      </w:r>
      <w:bookmarkEnd w:id="155"/>
      <w:bookmarkEnd w:id="156"/>
      <w:bookmarkEnd w:id="157"/>
      <w:bookmarkEnd w:id="158"/>
      <w:bookmarkEnd w:id="159"/>
    </w:p>
    <w:p w14:paraId="778EA11E">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3.2.1 </w:t>
      </w:r>
      <w:r>
        <w:rPr>
          <w:rFonts w:hint="eastAsia"/>
          <w:color w:val="auto"/>
          <w:sz w:val="24"/>
          <w:szCs w:val="24"/>
          <w:highlight w:val="none"/>
        </w:rPr>
        <w:t>供应商应按</w:t>
      </w:r>
      <w:r>
        <w:rPr>
          <w:rFonts w:hint="eastAsia"/>
          <w:color w:val="auto"/>
          <w:sz w:val="24"/>
          <w:szCs w:val="24"/>
          <w:highlight w:val="none"/>
          <w:lang w:eastAsia="zh-CN"/>
        </w:rPr>
        <w:t>采</w:t>
      </w:r>
      <w:r>
        <w:rPr>
          <w:rFonts w:hint="eastAsia"/>
          <w:color w:val="auto"/>
          <w:sz w:val="24"/>
          <w:szCs w:val="24"/>
          <w:highlight w:val="none"/>
        </w:rPr>
        <w:t>购文件提供的格式</w:t>
      </w:r>
      <w:r>
        <w:rPr>
          <w:rFonts w:hint="eastAsia"/>
          <w:color w:val="auto"/>
          <w:sz w:val="24"/>
          <w:szCs w:val="24"/>
          <w:highlight w:val="none"/>
          <w:lang w:eastAsia="zh-CN"/>
        </w:rPr>
        <w:t>（</w:t>
      </w:r>
      <w:r>
        <w:rPr>
          <w:rFonts w:hint="eastAsia"/>
          <w:color w:val="auto"/>
          <w:sz w:val="24"/>
          <w:szCs w:val="24"/>
          <w:highlight w:val="none"/>
        </w:rPr>
        <w:t>见第六章</w:t>
      </w:r>
      <w:r>
        <w:rPr>
          <w:rFonts w:hint="eastAsia"/>
          <w:color w:val="auto"/>
          <w:sz w:val="24"/>
          <w:szCs w:val="24"/>
          <w:highlight w:val="none"/>
          <w:lang w:val="zh-CN" w:eastAsia="zh-CN" w:bidi="zh-CN"/>
        </w:rPr>
        <w:t>“响</w:t>
      </w:r>
      <w:r>
        <w:rPr>
          <w:rFonts w:hint="eastAsia"/>
          <w:color w:val="auto"/>
          <w:sz w:val="24"/>
          <w:szCs w:val="24"/>
          <w:highlight w:val="none"/>
        </w:rPr>
        <w:t>应文件格式”</w:t>
      </w:r>
      <w:r>
        <w:rPr>
          <w:rFonts w:hint="eastAsia"/>
          <w:color w:val="auto"/>
          <w:sz w:val="24"/>
          <w:szCs w:val="24"/>
          <w:highlight w:val="none"/>
          <w:lang w:eastAsia="zh-CN"/>
        </w:rPr>
        <w:t>）</w:t>
      </w:r>
      <w:r>
        <w:rPr>
          <w:rFonts w:hint="eastAsia"/>
          <w:color w:val="auto"/>
          <w:sz w:val="24"/>
          <w:szCs w:val="24"/>
          <w:highlight w:val="none"/>
        </w:rPr>
        <w:t>在响应函和报价表中进行报价</w:t>
      </w:r>
      <w:r>
        <w:rPr>
          <w:rFonts w:hint="eastAsia"/>
          <w:color w:val="auto"/>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color w:val="auto"/>
          <w:sz w:val="24"/>
          <w:szCs w:val="24"/>
          <w:highlight w:val="none"/>
        </w:rPr>
        <w:t>。响应函中报价应为包含国家规定的增值税在内的含税价格</w:t>
      </w:r>
      <w:r>
        <w:rPr>
          <w:rFonts w:hint="eastAsia"/>
          <w:color w:val="auto"/>
          <w:sz w:val="24"/>
          <w:szCs w:val="24"/>
          <w:highlight w:val="none"/>
          <w:lang w:eastAsia="zh-CN"/>
        </w:rPr>
        <w:t>，</w:t>
      </w:r>
      <w:r>
        <w:rPr>
          <w:rFonts w:hint="eastAsia"/>
          <w:color w:val="auto"/>
          <w:sz w:val="24"/>
          <w:szCs w:val="24"/>
          <w:highlight w:val="none"/>
        </w:rPr>
        <w:t>同时应列明不含税价格</w:t>
      </w:r>
      <w:r>
        <w:rPr>
          <w:rFonts w:hint="eastAsia"/>
          <w:color w:val="auto"/>
          <w:sz w:val="24"/>
          <w:szCs w:val="24"/>
          <w:highlight w:val="none"/>
          <w:lang w:eastAsia="zh-CN"/>
        </w:rPr>
        <w:t>、</w:t>
      </w:r>
      <w:r>
        <w:rPr>
          <w:rFonts w:hint="eastAsia"/>
          <w:color w:val="auto"/>
          <w:sz w:val="24"/>
          <w:szCs w:val="24"/>
          <w:highlight w:val="none"/>
          <w:lang w:val="en-US" w:eastAsia="zh-CN"/>
        </w:rPr>
        <w:t>税率</w:t>
      </w:r>
      <w:r>
        <w:rPr>
          <w:rFonts w:hint="eastAsia"/>
          <w:color w:val="auto"/>
          <w:sz w:val="24"/>
          <w:szCs w:val="24"/>
          <w:highlight w:val="none"/>
        </w:rPr>
        <w:t>和增值税税额。采购人将根据项目情况</w:t>
      </w:r>
      <w:r>
        <w:rPr>
          <w:rFonts w:hint="eastAsia"/>
          <w:color w:val="auto"/>
          <w:sz w:val="24"/>
          <w:szCs w:val="24"/>
          <w:highlight w:val="none"/>
          <w:lang w:eastAsia="zh-CN"/>
        </w:rPr>
        <w:t>，</w:t>
      </w:r>
      <w:r>
        <w:rPr>
          <w:rFonts w:hint="eastAsia"/>
          <w:color w:val="auto"/>
          <w:sz w:val="24"/>
          <w:szCs w:val="24"/>
          <w:highlight w:val="none"/>
        </w:rPr>
        <w:t>在第三章</w:t>
      </w:r>
      <w:r>
        <w:rPr>
          <w:rFonts w:hint="eastAsia"/>
          <w:color w:val="auto"/>
          <w:sz w:val="24"/>
          <w:szCs w:val="24"/>
          <w:highlight w:val="none"/>
          <w:lang w:val="zh-CN" w:eastAsia="zh-CN" w:bidi="zh-CN"/>
        </w:rPr>
        <w:t>“评审</w:t>
      </w:r>
      <w:r>
        <w:rPr>
          <w:rFonts w:hint="eastAsia"/>
          <w:color w:val="auto"/>
          <w:sz w:val="24"/>
          <w:szCs w:val="24"/>
          <w:highlight w:val="none"/>
        </w:rPr>
        <w:t>办法”第</w:t>
      </w:r>
      <w:r>
        <w:rPr>
          <w:rFonts w:hint="eastAsia"/>
          <w:color w:val="auto"/>
          <w:sz w:val="24"/>
          <w:szCs w:val="24"/>
          <w:highlight w:val="none"/>
          <w:lang w:val="en-US" w:eastAsia="zh-CN" w:bidi="en-US"/>
        </w:rPr>
        <w:t>2.2.2</w:t>
      </w:r>
      <w:r>
        <w:rPr>
          <w:rFonts w:hint="eastAsia"/>
          <w:color w:val="auto"/>
          <w:sz w:val="24"/>
          <w:szCs w:val="24"/>
          <w:highlight w:val="none"/>
        </w:rPr>
        <w:t>项中选择按照含税价格或不含税价格对供应商进行价格评审。</w:t>
      </w:r>
    </w:p>
    <w:p w14:paraId="353915EC">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3.2.2 </w:t>
      </w:r>
      <w:r>
        <w:rPr>
          <w:rFonts w:hint="eastAsia"/>
          <w:color w:val="auto"/>
          <w:sz w:val="24"/>
          <w:szCs w:val="24"/>
          <w:highlight w:val="none"/>
        </w:rPr>
        <w:t>供应商应充分了解</w:t>
      </w:r>
      <w:r>
        <w:rPr>
          <w:rFonts w:hint="eastAsia"/>
          <w:color w:val="auto"/>
          <w:sz w:val="24"/>
          <w:szCs w:val="24"/>
          <w:highlight w:val="none"/>
          <w:lang w:eastAsia="zh-CN"/>
        </w:rPr>
        <w:t>采</w:t>
      </w:r>
      <w:r>
        <w:rPr>
          <w:rFonts w:hint="eastAsia"/>
          <w:color w:val="auto"/>
          <w:sz w:val="24"/>
          <w:szCs w:val="24"/>
          <w:highlight w:val="none"/>
        </w:rPr>
        <w:t>购项目的总体情况以及影响报价的其他要素。采购人在签署采购合同时及合同履行过程中</w:t>
      </w:r>
      <w:r>
        <w:rPr>
          <w:rFonts w:hint="eastAsia"/>
          <w:color w:val="auto"/>
          <w:sz w:val="24"/>
          <w:szCs w:val="24"/>
          <w:highlight w:val="none"/>
          <w:lang w:eastAsia="zh-CN"/>
        </w:rPr>
        <w:t>，</w:t>
      </w:r>
      <w:r>
        <w:rPr>
          <w:rFonts w:hint="eastAsia"/>
          <w:color w:val="auto"/>
          <w:sz w:val="24"/>
          <w:szCs w:val="24"/>
          <w:highlight w:val="none"/>
        </w:rPr>
        <w:t>有权对采购标的的数量进行增加或减少。</w:t>
      </w:r>
    </w:p>
    <w:p w14:paraId="0EE17559">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3.2.3 </w:t>
      </w:r>
      <w:r>
        <w:rPr>
          <w:rFonts w:hint="eastAsia"/>
          <w:color w:val="auto"/>
          <w:sz w:val="24"/>
          <w:szCs w:val="24"/>
          <w:highlight w:val="none"/>
          <w:lang w:eastAsia="zh-CN"/>
        </w:rPr>
        <w:t>采</w:t>
      </w:r>
      <w:r>
        <w:rPr>
          <w:rFonts w:hint="eastAsia"/>
          <w:color w:val="auto"/>
          <w:sz w:val="24"/>
          <w:szCs w:val="24"/>
          <w:highlight w:val="none"/>
        </w:rPr>
        <w:t>购人设有最高限价的</w:t>
      </w:r>
      <w:r>
        <w:rPr>
          <w:rFonts w:hint="eastAsia"/>
          <w:color w:val="auto"/>
          <w:sz w:val="24"/>
          <w:szCs w:val="24"/>
          <w:highlight w:val="none"/>
          <w:lang w:eastAsia="zh-CN"/>
        </w:rPr>
        <w:t>，</w:t>
      </w:r>
      <w:r>
        <w:rPr>
          <w:rFonts w:hint="eastAsia"/>
          <w:color w:val="auto"/>
          <w:sz w:val="24"/>
          <w:szCs w:val="24"/>
          <w:highlight w:val="none"/>
        </w:rPr>
        <w:t>供应商的报价</w:t>
      </w:r>
      <w:r>
        <w:rPr>
          <w:rFonts w:hint="eastAsia"/>
          <w:color w:val="auto"/>
          <w:sz w:val="24"/>
          <w:szCs w:val="24"/>
          <w:highlight w:val="none"/>
          <w:lang w:eastAsia="zh-CN"/>
        </w:rPr>
        <w:t>（</w:t>
      </w:r>
      <w:r>
        <w:rPr>
          <w:rFonts w:hint="eastAsia"/>
          <w:color w:val="auto"/>
          <w:sz w:val="24"/>
          <w:szCs w:val="24"/>
          <w:highlight w:val="none"/>
          <w:lang w:val="en-US" w:eastAsia="zh-CN"/>
        </w:rPr>
        <w:t>含税）</w:t>
      </w:r>
      <w:r>
        <w:rPr>
          <w:rFonts w:hint="eastAsia"/>
          <w:color w:val="auto"/>
          <w:sz w:val="24"/>
          <w:szCs w:val="24"/>
          <w:highlight w:val="none"/>
        </w:rPr>
        <w:t>不得超过最高限价。最高限价或最高限价计算方法在供应商须知前附表中载明。</w:t>
      </w:r>
    </w:p>
    <w:p w14:paraId="43DEA997">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3.2.4 </w:t>
      </w:r>
      <w:r>
        <w:rPr>
          <w:rFonts w:hint="eastAsia"/>
          <w:color w:val="auto"/>
          <w:sz w:val="24"/>
          <w:szCs w:val="24"/>
          <w:highlight w:val="none"/>
        </w:rPr>
        <w:t>报价的其他要求见供应商须知前附表。</w:t>
      </w:r>
    </w:p>
    <w:p w14:paraId="56E8F1CB">
      <w:pPr>
        <w:pStyle w:val="4"/>
        <w:spacing w:before="0" w:after="0" w:line="360" w:lineRule="auto"/>
        <w:rPr>
          <w:rFonts w:hint="eastAsia" w:ascii="宋体" w:hAnsi="宋体" w:eastAsia="宋体" w:cs="宋体"/>
          <w:color w:val="auto"/>
          <w:sz w:val="24"/>
          <w:highlight w:val="none"/>
          <w:lang w:eastAsia="zh-CN"/>
        </w:rPr>
      </w:pPr>
      <w:bookmarkStart w:id="160" w:name="_Toc4206"/>
      <w:bookmarkStart w:id="161" w:name="_Toc13523"/>
      <w:bookmarkStart w:id="162" w:name="_Toc229"/>
      <w:bookmarkStart w:id="163" w:name="_Toc15776"/>
      <w:bookmarkStart w:id="164" w:name="_Toc19794"/>
      <w:r>
        <w:rPr>
          <w:rFonts w:hint="eastAsia" w:ascii="宋体" w:hAnsi="宋体" w:eastAsia="宋体" w:cs="宋体"/>
          <w:color w:val="auto"/>
          <w:sz w:val="24"/>
          <w:highlight w:val="none"/>
          <w:lang w:eastAsia="zh-CN"/>
        </w:rPr>
        <w:t>3.3 响应文件有效期</w:t>
      </w:r>
      <w:bookmarkEnd w:id="160"/>
      <w:bookmarkEnd w:id="161"/>
      <w:bookmarkEnd w:id="162"/>
      <w:bookmarkEnd w:id="163"/>
      <w:bookmarkEnd w:id="164"/>
    </w:p>
    <w:p w14:paraId="696650D2">
      <w:pPr>
        <w:pStyle w:val="24"/>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响应文件有效期应为</w:t>
      </w:r>
      <w:r>
        <w:rPr>
          <w:rFonts w:hint="eastAsia"/>
          <w:color w:val="auto"/>
          <w:sz w:val="24"/>
          <w:szCs w:val="24"/>
          <w:highlight w:val="none"/>
          <w:lang w:val="en-US" w:eastAsia="zh-CN"/>
        </w:rPr>
        <w:t>60</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从采购文件规定的递交响应文件的截止时间开始计算。</w:t>
      </w:r>
    </w:p>
    <w:p w14:paraId="5F41230E">
      <w:pPr>
        <w:pStyle w:val="24"/>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3.3.2 </w:t>
      </w:r>
      <w:r>
        <w:rPr>
          <w:rFonts w:hint="eastAsia"/>
          <w:color w:val="auto"/>
          <w:sz w:val="24"/>
          <w:szCs w:val="24"/>
          <w:highlight w:val="none"/>
        </w:rPr>
        <w:t>出现特殊情况需要延长响应文件有效期的</w:t>
      </w:r>
      <w:r>
        <w:rPr>
          <w:rFonts w:hint="eastAsia"/>
          <w:color w:val="auto"/>
          <w:sz w:val="24"/>
          <w:szCs w:val="24"/>
          <w:highlight w:val="none"/>
          <w:lang w:eastAsia="zh-CN"/>
        </w:rPr>
        <w:t>，</w:t>
      </w:r>
      <w:r>
        <w:rPr>
          <w:rFonts w:hint="eastAsia"/>
          <w:color w:val="auto"/>
          <w:sz w:val="24"/>
          <w:szCs w:val="24"/>
          <w:highlight w:val="none"/>
        </w:rPr>
        <w:t>采购人以书面形式通知所有供应商延长响应文件有效期</w:t>
      </w:r>
      <w:r>
        <w:rPr>
          <w:rFonts w:hint="eastAsia"/>
          <w:color w:val="auto"/>
          <w:sz w:val="24"/>
          <w:szCs w:val="24"/>
          <w:highlight w:val="none"/>
          <w:lang w:eastAsia="zh-CN"/>
        </w:rPr>
        <w:t>，</w:t>
      </w:r>
      <w:r>
        <w:rPr>
          <w:rFonts w:hint="eastAsia"/>
          <w:color w:val="auto"/>
          <w:sz w:val="24"/>
          <w:szCs w:val="24"/>
          <w:highlight w:val="none"/>
        </w:rPr>
        <w:t>供应商应予以书面答复。同意延长的</w:t>
      </w:r>
      <w:r>
        <w:rPr>
          <w:rFonts w:hint="eastAsia"/>
          <w:color w:val="auto"/>
          <w:sz w:val="24"/>
          <w:szCs w:val="24"/>
          <w:highlight w:val="none"/>
          <w:lang w:eastAsia="zh-CN"/>
        </w:rPr>
        <w:t>，</w:t>
      </w:r>
      <w:r>
        <w:rPr>
          <w:rFonts w:hint="eastAsia"/>
          <w:color w:val="auto"/>
          <w:sz w:val="24"/>
          <w:szCs w:val="24"/>
          <w:highlight w:val="none"/>
        </w:rPr>
        <w:t>应相应延长其响应保证金的有效期</w:t>
      </w:r>
      <w:r>
        <w:rPr>
          <w:rFonts w:hint="eastAsia"/>
          <w:color w:val="auto"/>
          <w:sz w:val="24"/>
          <w:szCs w:val="24"/>
          <w:highlight w:val="none"/>
          <w:lang w:eastAsia="zh-CN"/>
        </w:rPr>
        <w:t>，</w:t>
      </w:r>
      <w:r>
        <w:rPr>
          <w:rFonts w:hint="eastAsia"/>
          <w:color w:val="auto"/>
          <w:sz w:val="24"/>
          <w:szCs w:val="24"/>
          <w:highlight w:val="none"/>
        </w:rPr>
        <w:t>但不得修改其响应文件；供应商拒绝延长的</w:t>
      </w:r>
      <w:r>
        <w:rPr>
          <w:rFonts w:hint="eastAsia"/>
          <w:color w:val="auto"/>
          <w:sz w:val="24"/>
          <w:szCs w:val="24"/>
          <w:highlight w:val="none"/>
          <w:lang w:eastAsia="zh-CN"/>
        </w:rPr>
        <w:t>，</w:t>
      </w:r>
      <w:r>
        <w:rPr>
          <w:rFonts w:hint="eastAsia"/>
          <w:color w:val="auto"/>
          <w:sz w:val="24"/>
          <w:szCs w:val="24"/>
          <w:highlight w:val="none"/>
        </w:rPr>
        <w:t>其响应文件在原有效期届满后失效</w:t>
      </w:r>
      <w:r>
        <w:rPr>
          <w:rFonts w:hint="eastAsia"/>
          <w:color w:val="auto"/>
          <w:sz w:val="24"/>
          <w:szCs w:val="24"/>
          <w:highlight w:val="none"/>
          <w:lang w:eastAsia="zh-CN"/>
        </w:rPr>
        <w:t>，</w:t>
      </w:r>
      <w:r>
        <w:rPr>
          <w:rFonts w:hint="eastAsia"/>
          <w:color w:val="auto"/>
          <w:sz w:val="24"/>
          <w:szCs w:val="24"/>
          <w:highlight w:val="none"/>
        </w:rPr>
        <w:t>但供应商有权收回其响应保证金。</w:t>
      </w:r>
    </w:p>
    <w:p w14:paraId="3720D4E4">
      <w:pPr>
        <w:pStyle w:val="4"/>
        <w:spacing w:before="0" w:after="0" w:line="360" w:lineRule="auto"/>
        <w:rPr>
          <w:rFonts w:hint="eastAsia" w:ascii="宋体" w:hAnsi="宋体" w:eastAsia="宋体" w:cs="宋体"/>
          <w:color w:val="auto"/>
          <w:sz w:val="24"/>
          <w:highlight w:val="none"/>
          <w:lang w:eastAsia="zh-CN"/>
        </w:rPr>
      </w:pPr>
      <w:bookmarkStart w:id="165" w:name="_Toc26594"/>
      <w:bookmarkStart w:id="166" w:name="_Toc7831"/>
      <w:bookmarkStart w:id="167" w:name="_Toc16692"/>
      <w:bookmarkStart w:id="168" w:name="_Toc32120"/>
      <w:bookmarkStart w:id="169" w:name="_Toc29692"/>
      <w:r>
        <w:rPr>
          <w:rFonts w:hint="eastAsia" w:ascii="宋体" w:hAnsi="宋体" w:eastAsia="宋体" w:cs="宋体"/>
          <w:color w:val="auto"/>
          <w:sz w:val="24"/>
          <w:highlight w:val="none"/>
          <w:lang w:eastAsia="zh-CN"/>
        </w:rPr>
        <w:t>3.4 响应保证金</w:t>
      </w:r>
      <w:bookmarkEnd w:id="165"/>
      <w:bookmarkEnd w:id="166"/>
      <w:bookmarkEnd w:id="167"/>
      <w:bookmarkEnd w:id="168"/>
      <w:bookmarkEnd w:id="169"/>
    </w:p>
    <w:p w14:paraId="27664D59">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3.4.</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供应商须知前附表规定要求递交响应保证金的</w:t>
      </w:r>
      <w:r>
        <w:rPr>
          <w:rFonts w:hint="eastAsia"/>
          <w:color w:val="auto"/>
          <w:sz w:val="24"/>
          <w:szCs w:val="24"/>
          <w:highlight w:val="none"/>
          <w:lang w:eastAsia="zh-CN"/>
        </w:rPr>
        <w:t>，</w:t>
      </w:r>
      <w:r>
        <w:rPr>
          <w:rFonts w:hint="eastAsia"/>
          <w:color w:val="auto"/>
          <w:sz w:val="24"/>
          <w:szCs w:val="24"/>
          <w:highlight w:val="none"/>
        </w:rPr>
        <w:t>供应商在递交响应文件的同时</w:t>
      </w:r>
      <w:r>
        <w:rPr>
          <w:rFonts w:hint="eastAsia"/>
          <w:color w:val="auto"/>
          <w:sz w:val="24"/>
          <w:szCs w:val="24"/>
          <w:highlight w:val="none"/>
          <w:lang w:eastAsia="zh-CN"/>
        </w:rPr>
        <w:t>，</w:t>
      </w:r>
      <w:r>
        <w:rPr>
          <w:rFonts w:hint="eastAsia"/>
          <w:color w:val="auto"/>
          <w:sz w:val="24"/>
          <w:szCs w:val="24"/>
          <w:highlight w:val="none"/>
        </w:rPr>
        <w:t>应按供应商须知前附表规定的金额、形式和采购文件提供的格式(见第六章</w:t>
      </w:r>
      <w:r>
        <w:rPr>
          <w:rFonts w:hint="eastAsia"/>
          <w:color w:val="auto"/>
          <w:sz w:val="24"/>
          <w:szCs w:val="24"/>
          <w:highlight w:val="none"/>
          <w:lang w:val="zh-CN" w:eastAsia="zh-CN" w:bidi="zh-CN"/>
        </w:rPr>
        <w:t>“响</w:t>
      </w:r>
      <w:r>
        <w:rPr>
          <w:rFonts w:hint="eastAsia"/>
          <w:color w:val="auto"/>
          <w:sz w:val="24"/>
          <w:szCs w:val="24"/>
          <w:highlight w:val="none"/>
        </w:rPr>
        <w:t>应文件格式”四、响应保证金)递交响应保证金</w:t>
      </w:r>
      <w:r>
        <w:rPr>
          <w:rFonts w:hint="eastAsia"/>
          <w:color w:val="auto"/>
          <w:sz w:val="24"/>
          <w:szCs w:val="24"/>
          <w:highlight w:val="none"/>
          <w:lang w:eastAsia="zh-CN"/>
        </w:rPr>
        <w:t>，</w:t>
      </w:r>
      <w:r>
        <w:rPr>
          <w:rFonts w:hint="eastAsia"/>
          <w:color w:val="auto"/>
          <w:sz w:val="24"/>
          <w:szCs w:val="24"/>
          <w:highlight w:val="none"/>
        </w:rPr>
        <w:t>并作为其响应文件的组成部分。供应商不按要求递交响应保证金的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3E2D2FBB">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3.4.2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采购人将在发出成交通知书后5日内向除候选成交供应商外的其他供应商原额退还响应保证金</w:t>
      </w:r>
      <w:r>
        <w:rPr>
          <w:rFonts w:hint="eastAsia"/>
          <w:color w:val="auto"/>
          <w:sz w:val="24"/>
          <w:szCs w:val="24"/>
          <w:highlight w:val="none"/>
          <w:lang w:eastAsia="zh-CN"/>
        </w:rPr>
        <w:t>，</w:t>
      </w:r>
      <w:r>
        <w:rPr>
          <w:rFonts w:hint="eastAsia"/>
          <w:color w:val="auto"/>
          <w:sz w:val="24"/>
          <w:szCs w:val="24"/>
          <w:highlight w:val="none"/>
        </w:rPr>
        <w:t>并在采购合同签订后5日内向成交供应商和未成交的其他候选成交供应商原额退还响应保证金。</w:t>
      </w:r>
      <w:r>
        <w:rPr>
          <w:rFonts w:hint="eastAsia"/>
          <w:color w:val="auto"/>
          <w:sz w:val="24"/>
          <w:szCs w:val="24"/>
          <w:highlight w:val="none"/>
          <w:lang w:eastAsia="zh-CN"/>
        </w:rPr>
        <w:t>采</w:t>
      </w:r>
      <w:r>
        <w:rPr>
          <w:rFonts w:hint="eastAsia"/>
          <w:color w:val="auto"/>
          <w:sz w:val="24"/>
          <w:szCs w:val="24"/>
          <w:highlight w:val="none"/>
        </w:rPr>
        <w:t>用银行保函、担保机构担保函、保险机构保险单形式递交的响应保证金</w:t>
      </w:r>
      <w:r>
        <w:rPr>
          <w:rFonts w:hint="eastAsia"/>
          <w:color w:val="auto"/>
          <w:sz w:val="24"/>
          <w:szCs w:val="24"/>
          <w:highlight w:val="none"/>
          <w:lang w:eastAsia="zh-CN"/>
        </w:rPr>
        <w:t>，</w:t>
      </w:r>
      <w:r>
        <w:rPr>
          <w:rFonts w:hint="eastAsia"/>
          <w:color w:val="auto"/>
          <w:sz w:val="24"/>
          <w:szCs w:val="24"/>
          <w:highlight w:val="none"/>
        </w:rPr>
        <w:t>经供应商同意后采购人可以不再退还。</w:t>
      </w:r>
    </w:p>
    <w:p w14:paraId="1AD5D1A9">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3.4.3</w:t>
      </w:r>
      <w:r>
        <w:rPr>
          <w:rFonts w:hint="eastAsia"/>
          <w:color w:val="auto"/>
          <w:sz w:val="24"/>
          <w:szCs w:val="24"/>
          <w:highlight w:val="none"/>
        </w:rPr>
        <w:t>有下列情形之一的</w:t>
      </w:r>
      <w:r>
        <w:rPr>
          <w:rFonts w:hint="eastAsia"/>
          <w:color w:val="auto"/>
          <w:sz w:val="24"/>
          <w:szCs w:val="24"/>
          <w:highlight w:val="none"/>
          <w:lang w:eastAsia="zh-CN"/>
        </w:rPr>
        <w:t>，</w:t>
      </w:r>
      <w:r>
        <w:rPr>
          <w:rFonts w:hint="eastAsia"/>
          <w:color w:val="auto"/>
          <w:sz w:val="24"/>
          <w:szCs w:val="24"/>
          <w:highlight w:val="none"/>
        </w:rPr>
        <w:t>响应保证金将不予退还：</w:t>
      </w:r>
    </w:p>
    <w:p w14:paraId="715D3093">
      <w:pPr>
        <w:pStyle w:val="24"/>
        <w:tabs>
          <w:tab w:val="left" w:pos="1002"/>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供应商在响应文件有效期内撤销响应文件；</w:t>
      </w:r>
    </w:p>
    <w:p w14:paraId="4E9174DB">
      <w:pPr>
        <w:pStyle w:val="24"/>
        <w:tabs>
          <w:tab w:val="left" w:pos="1005"/>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成交供应商在收到成交通知书后</w:t>
      </w:r>
      <w:r>
        <w:rPr>
          <w:rFonts w:hint="eastAsia"/>
          <w:color w:val="auto"/>
          <w:sz w:val="24"/>
          <w:szCs w:val="24"/>
          <w:highlight w:val="none"/>
          <w:lang w:eastAsia="zh-CN"/>
        </w:rPr>
        <w:t>，</w:t>
      </w:r>
      <w:r>
        <w:rPr>
          <w:rFonts w:hint="eastAsia"/>
          <w:color w:val="auto"/>
          <w:sz w:val="24"/>
          <w:szCs w:val="24"/>
          <w:highlight w:val="none"/>
        </w:rPr>
        <w:t>无正当理由不与采购人订立合同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w:t>
      </w:r>
    </w:p>
    <w:p w14:paraId="7C164B02">
      <w:pPr>
        <w:pStyle w:val="24"/>
        <w:tabs>
          <w:tab w:val="left" w:pos="1002"/>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发生供应商须知前附表规定的其他不予退还响应保证金的情形。</w:t>
      </w:r>
    </w:p>
    <w:p w14:paraId="6EF58CA5">
      <w:pPr>
        <w:pStyle w:val="4"/>
        <w:spacing w:before="0" w:after="0" w:line="360" w:lineRule="auto"/>
        <w:rPr>
          <w:rFonts w:hint="eastAsia" w:ascii="宋体" w:hAnsi="宋体" w:eastAsia="宋体" w:cs="宋体"/>
          <w:color w:val="auto"/>
          <w:sz w:val="24"/>
          <w:highlight w:val="none"/>
          <w:lang w:eastAsia="zh-CN"/>
        </w:rPr>
      </w:pPr>
      <w:bookmarkStart w:id="170" w:name="_Toc10476"/>
      <w:bookmarkStart w:id="171" w:name="_Toc31437"/>
      <w:bookmarkStart w:id="172" w:name="_Toc28443"/>
      <w:bookmarkStart w:id="173" w:name="_Toc20267"/>
      <w:bookmarkStart w:id="174" w:name="_Toc1950"/>
      <w:r>
        <w:rPr>
          <w:rFonts w:hint="eastAsia" w:ascii="宋体" w:hAnsi="宋体" w:eastAsia="宋体" w:cs="宋体"/>
          <w:color w:val="auto"/>
          <w:sz w:val="24"/>
          <w:highlight w:val="none"/>
          <w:lang w:eastAsia="zh-CN"/>
        </w:rPr>
        <w:t>3.5 资格审查资料</w:t>
      </w:r>
      <w:bookmarkEnd w:id="170"/>
      <w:bookmarkEnd w:id="171"/>
      <w:bookmarkEnd w:id="172"/>
      <w:bookmarkEnd w:id="173"/>
      <w:bookmarkEnd w:id="174"/>
    </w:p>
    <w:p w14:paraId="3B3E42CD">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供应商应提供供应商须知前附表</w:t>
      </w:r>
      <w:r>
        <w:rPr>
          <w:rFonts w:hint="eastAsia"/>
          <w:color w:val="auto"/>
          <w:sz w:val="24"/>
          <w:szCs w:val="24"/>
          <w:highlight w:val="none"/>
          <w:lang w:val="en-US" w:eastAsia="zh-CN" w:bidi="en-US"/>
        </w:rPr>
        <w:t>3.</w:t>
      </w:r>
      <w:r>
        <w:rPr>
          <w:rFonts w:hint="eastAsia"/>
          <w:color w:val="auto"/>
          <w:sz w:val="24"/>
          <w:szCs w:val="24"/>
          <w:highlight w:val="none"/>
        </w:rPr>
        <w:t>5</w:t>
      </w:r>
      <w:r>
        <w:rPr>
          <w:rFonts w:hint="eastAsia"/>
          <w:color w:val="auto"/>
          <w:sz w:val="24"/>
          <w:szCs w:val="24"/>
          <w:highlight w:val="none"/>
          <w:lang w:eastAsia="zh-CN"/>
        </w:rPr>
        <w:t>（</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val="en-US" w:eastAsia="zh-CN" w:bidi="en-US"/>
        </w:rPr>
        <w:t>3.5（</w:t>
      </w:r>
      <w:r>
        <w:rPr>
          <w:rFonts w:hint="eastAsia"/>
          <w:color w:val="auto"/>
          <w:sz w:val="24"/>
          <w:szCs w:val="24"/>
          <w:highlight w:val="none"/>
        </w:rPr>
        <w:t>9</w:t>
      </w:r>
      <w:r>
        <w:rPr>
          <w:rFonts w:hint="eastAsia"/>
          <w:color w:val="auto"/>
          <w:sz w:val="24"/>
          <w:szCs w:val="24"/>
          <w:highlight w:val="none"/>
          <w:lang w:eastAsia="zh-CN"/>
        </w:rPr>
        <w:t>）</w:t>
      </w:r>
      <w:r>
        <w:rPr>
          <w:rFonts w:hint="eastAsia"/>
          <w:color w:val="auto"/>
          <w:sz w:val="24"/>
          <w:szCs w:val="24"/>
          <w:highlight w:val="none"/>
        </w:rPr>
        <w:t>中规定的资格审查资料</w:t>
      </w:r>
      <w:r>
        <w:rPr>
          <w:rFonts w:hint="eastAsia"/>
          <w:color w:val="auto"/>
          <w:sz w:val="24"/>
          <w:szCs w:val="24"/>
          <w:highlight w:val="none"/>
          <w:lang w:eastAsia="zh-CN"/>
        </w:rPr>
        <w:t>，</w:t>
      </w:r>
      <w:r>
        <w:rPr>
          <w:rFonts w:hint="eastAsia"/>
          <w:color w:val="auto"/>
          <w:sz w:val="24"/>
          <w:szCs w:val="24"/>
          <w:highlight w:val="none"/>
        </w:rPr>
        <w:t>以证明其满足第一章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采购邀请书”对供应商的各项资格要求。</w:t>
      </w:r>
    </w:p>
    <w:p w14:paraId="2307537D">
      <w:pPr>
        <w:pStyle w:val="4"/>
        <w:spacing w:before="0" w:after="0" w:line="360" w:lineRule="auto"/>
        <w:rPr>
          <w:rFonts w:hint="eastAsia" w:ascii="宋体" w:hAnsi="宋体" w:eastAsia="宋体" w:cs="宋体"/>
          <w:color w:val="auto"/>
          <w:sz w:val="24"/>
          <w:highlight w:val="none"/>
          <w:lang w:eastAsia="zh-CN"/>
        </w:rPr>
      </w:pPr>
      <w:bookmarkStart w:id="175" w:name="_Toc6941"/>
      <w:bookmarkStart w:id="176" w:name="_Toc15711"/>
      <w:bookmarkStart w:id="177" w:name="_Toc11317"/>
      <w:bookmarkStart w:id="178" w:name="_Toc8759"/>
      <w:bookmarkStart w:id="179" w:name="_Toc3578"/>
      <w:r>
        <w:rPr>
          <w:rFonts w:hint="eastAsia" w:ascii="宋体" w:hAnsi="宋体" w:eastAsia="宋体" w:cs="宋体"/>
          <w:color w:val="auto"/>
          <w:sz w:val="24"/>
          <w:highlight w:val="none"/>
          <w:lang w:eastAsia="zh-CN"/>
        </w:rPr>
        <w:t>3.6 响应方案</w:t>
      </w:r>
      <w:bookmarkEnd w:id="175"/>
      <w:bookmarkEnd w:id="176"/>
      <w:bookmarkEnd w:id="177"/>
      <w:bookmarkEnd w:id="178"/>
      <w:bookmarkEnd w:id="179"/>
    </w:p>
    <w:p w14:paraId="4D131415">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响应文件应当对采购文件中的实质性内容作出响应。采购需求中明确为关键条款(标记</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eastAsia="zh-CN"/>
        </w:rPr>
        <w:t>”</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供应商还应按照供应商须知前附表的规定提供有关证据或证明材料。</w:t>
      </w:r>
    </w:p>
    <w:p w14:paraId="768E46C0">
      <w:pPr>
        <w:pStyle w:val="24"/>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 xml:space="preserve">3.6.2 </w:t>
      </w:r>
      <w:r>
        <w:rPr>
          <w:rFonts w:hint="eastAsia"/>
          <w:color w:val="auto"/>
          <w:sz w:val="24"/>
          <w:szCs w:val="24"/>
          <w:highlight w:val="none"/>
          <w:lang w:eastAsia="zh-CN"/>
        </w:rPr>
        <w:t>供应商只能提出唯一的响应方案</w:t>
      </w:r>
      <w:r>
        <w:rPr>
          <w:rFonts w:hint="eastAsia"/>
          <w:color w:val="auto"/>
          <w:sz w:val="24"/>
          <w:szCs w:val="24"/>
          <w:highlight w:val="none"/>
        </w:rPr>
        <w:t>。</w:t>
      </w:r>
      <w:r>
        <w:rPr>
          <w:rFonts w:hint="eastAsia"/>
          <w:color w:val="auto"/>
          <w:sz w:val="24"/>
          <w:szCs w:val="24"/>
          <w:highlight w:val="none"/>
          <w:lang w:eastAsia="zh-CN"/>
        </w:rPr>
        <w:t>供应商在响应文件中提出多个相应方案的，其响应文件将被视为无效。</w:t>
      </w:r>
    </w:p>
    <w:p w14:paraId="4A414AB6">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3.6.3 </w:t>
      </w:r>
      <w:r>
        <w:rPr>
          <w:rFonts w:hint="eastAsia"/>
          <w:color w:val="auto"/>
          <w:sz w:val="24"/>
          <w:szCs w:val="24"/>
          <w:highlight w:val="none"/>
        </w:rPr>
        <w:t>响应文件对采购文件的全部偏差</w:t>
      </w:r>
      <w:r>
        <w:rPr>
          <w:rFonts w:hint="eastAsia"/>
          <w:color w:val="auto"/>
          <w:sz w:val="24"/>
          <w:szCs w:val="24"/>
          <w:highlight w:val="none"/>
          <w:lang w:eastAsia="zh-CN"/>
        </w:rPr>
        <w:t>，</w:t>
      </w:r>
      <w:r>
        <w:rPr>
          <w:rFonts w:hint="eastAsia"/>
          <w:color w:val="auto"/>
          <w:sz w:val="24"/>
          <w:szCs w:val="24"/>
          <w:highlight w:val="none"/>
        </w:rPr>
        <w:t>均应在响应文件的商务和技术偏差表中列明。响应文件偏差表中未列明的内容</w:t>
      </w:r>
      <w:r>
        <w:rPr>
          <w:rFonts w:hint="eastAsia"/>
          <w:color w:val="auto"/>
          <w:sz w:val="24"/>
          <w:szCs w:val="24"/>
          <w:highlight w:val="none"/>
          <w:lang w:eastAsia="zh-CN"/>
        </w:rPr>
        <w:t>，</w:t>
      </w:r>
      <w:r>
        <w:rPr>
          <w:rFonts w:hint="eastAsia"/>
          <w:color w:val="auto"/>
          <w:sz w:val="24"/>
          <w:szCs w:val="24"/>
          <w:highlight w:val="none"/>
        </w:rPr>
        <w:t>将视为</w:t>
      </w:r>
      <w:r>
        <w:rPr>
          <w:rFonts w:hint="eastAsia"/>
          <w:color w:val="auto"/>
          <w:sz w:val="24"/>
          <w:szCs w:val="24"/>
          <w:highlight w:val="none"/>
          <w:lang w:eastAsia="zh-CN"/>
        </w:rPr>
        <w:t>供应商</w:t>
      </w:r>
      <w:r>
        <w:rPr>
          <w:rFonts w:hint="eastAsia"/>
          <w:color w:val="auto"/>
          <w:sz w:val="24"/>
          <w:szCs w:val="24"/>
          <w:highlight w:val="none"/>
        </w:rPr>
        <w:t>响应</w:t>
      </w:r>
      <w:r>
        <w:rPr>
          <w:rFonts w:hint="eastAsia"/>
          <w:color w:val="auto"/>
          <w:sz w:val="24"/>
          <w:szCs w:val="24"/>
          <w:highlight w:val="none"/>
          <w:lang w:eastAsia="zh-CN"/>
        </w:rPr>
        <w:t>采</w:t>
      </w:r>
      <w:r>
        <w:rPr>
          <w:rFonts w:hint="eastAsia"/>
          <w:color w:val="auto"/>
          <w:sz w:val="24"/>
          <w:szCs w:val="24"/>
          <w:highlight w:val="none"/>
        </w:rPr>
        <w:t>购文件的要求；但如发现响应文件的其他部分与商务和技术偏差表的描述不一致或供应商的响应缺乏支持性文件</w:t>
      </w:r>
      <w:r>
        <w:rPr>
          <w:rFonts w:hint="eastAsia"/>
          <w:color w:val="auto"/>
          <w:sz w:val="24"/>
          <w:szCs w:val="24"/>
          <w:highlight w:val="none"/>
          <w:lang w:eastAsia="zh-CN"/>
        </w:rPr>
        <w:t>，</w:t>
      </w:r>
      <w:r>
        <w:rPr>
          <w:rFonts w:hint="eastAsia"/>
          <w:color w:val="auto"/>
          <w:sz w:val="24"/>
          <w:szCs w:val="24"/>
          <w:highlight w:val="none"/>
        </w:rPr>
        <w:t>则</w:t>
      </w:r>
      <w:r>
        <w:rPr>
          <w:rFonts w:hint="eastAsia"/>
          <w:color w:val="auto"/>
          <w:sz w:val="24"/>
          <w:szCs w:val="24"/>
          <w:highlight w:val="none"/>
          <w:lang w:eastAsia="zh-CN"/>
        </w:rPr>
        <w:t>评审</w:t>
      </w:r>
      <w:r>
        <w:rPr>
          <w:rFonts w:hint="eastAsia"/>
          <w:color w:val="auto"/>
          <w:sz w:val="24"/>
          <w:szCs w:val="24"/>
          <w:highlight w:val="none"/>
        </w:rPr>
        <w:t>小组有权要求供应商对相关问题进行澄清</w:t>
      </w:r>
      <w:r>
        <w:rPr>
          <w:rFonts w:hint="eastAsia"/>
          <w:color w:val="auto"/>
          <w:sz w:val="24"/>
          <w:szCs w:val="24"/>
          <w:highlight w:val="none"/>
          <w:lang w:eastAsia="zh-CN"/>
        </w:rPr>
        <w:t>，</w:t>
      </w:r>
      <w:r>
        <w:rPr>
          <w:rFonts w:hint="eastAsia"/>
          <w:color w:val="auto"/>
          <w:sz w:val="24"/>
          <w:szCs w:val="24"/>
          <w:highlight w:val="none"/>
        </w:rPr>
        <w:t>并根据澄清结果对供应商的响应文件进行评审。</w:t>
      </w:r>
    </w:p>
    <w:p w14:paraId="7CACD6F1">
      <w:pPr>
        <w:pStyle w:val="4"/>
        <w:spacing w:before="0" w:after="0" w:line="360" w:lineRule="auto"/>
        <w:rPr>
          <w:rFonts w:hint="eastAsia" w:ascii="宋体" w:hAnsi="宋体" w:eastAsia="宋体" w:cs="宋体"/>
          <w:color w:val="auto"/>
          <w:sz w:val="24"/>
          <w:highlight w:val="none"/>
          <w:lang w:eastAsia="zh-CN"/>
        </w:rPr>
      </w:pPr>
      <w:bookmarkStart w:id="180" w:name="_Toc17388"/>
      <w:bookmarkStart w:id="181" w:name="_Toc16104"/>
      <w:bookmarkStart w:id="182" w:name="_Toc26068"/>
      <w:bookmarkStart w:id="183" w:name="_Toc16410"/>
      <w:bookmarkStart w:id="184" w:name="_Toc4311"/>
      <w:r>
        <w:rPr>
          <w:rFonts w:hint="eastAsia" w:ascii="宋体" w:hAnsi="宋体" w:eastAsia="宋体" w:cs="宋体"/>
          <w:color w:val="auto"/>
          <w:sz w:val="24"/>
          <w:highlight w:val="none"/>
          <w:lang w:eastAsia="zh-CN"/>
        </w:rPr>
        <w:t>3.7 响应文件的编制</w:t>
      </w:r>
      <w:bookmarkEnd w:id="180"/>
      <w:bookmarkEnd w:id="181"/>
      <w:bookmarkEnd w:id="182"/>
      <w:bookmarkEnd w:id="183"/>
      <w:bookmarkEnd w:id="184"/>
    </w:p>
    <w:p w14:paraId="0730F477">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3.7.1 </w:t>
      </w:r>
      <w:r>
        <w:rPr>
          <w:rFonts w:hint="eastAsia"/>
          <w:color w:val="auto"/>
          <w:sz w:val="24"/>
          <w:szCs w:val="24"/>
          <w:highlight w:val="none"/>
        </w:rPr>
        <w:t>响应文件应按第六章</w:t>
      </w:r>
      <w:r>
        <w:rPr>
          <w:rFonts w:hint="eastAsia"/>
          <w:color w:val="auto"/>
          <w:sz w:val="24"/>
          <w:szCs w:val="24"/>
          <w:highlight w:val="none"/>
          <w:lang w:val="zh-CN" w:eastAsia="zh-CN" w:bidi="zh-CN"/>
        </w:rPr>
        <w:t>“响</w:t>
      </w:r>
      <w:r>
        <w:rPr>
          <w:rFonts w:hint="eastAsia"/>
          <w:color w:val="auto"/>
          <w:sz w:val="24"/>
          <w:szCs w:val="24"/>
          <w:highlight w:val="none"/>
        </w:rPr>
        <w:t>应文件格式”进行编写</w:t>
      </w:r>
      <w:r>
        <w:rPr>
          <w:rFonts w:hint="eastAsia"/>
          <w:color w:val="auto"/>
          <w:sz w:val="24"/>
          <w:szCs w:val="24"/>
          <w:highlight w:val="none"/>
          <w:lang w:eastAsia="zh-CN"/>
        </w:rPr>
        <w:t>，</w:t>
      </w:r>
      <w:r>
        <w:rPr>
          <w:rFonts w:hint="eastAsia"/>
          <w:color w:val="auto"/>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的法定代表人（单位负责人）或其授权的代理人逐一签字</w:t>
      </w:r>
      <w:r>
        <w:rPr>
          <w:rFonts w:hint="eastAsia"/>
          <w:color w:val="auto"/>
          <w:sz w:val="24"/>
          <w:szCs w:val="24"/>
          <w:highlight w:val="none"/>
          <w:lang w:eastAsia="zh-CN"/>
        </w:rPr>
        <w:t>、</w:t>
      </w:r>
      <w:r>
        <w:rPr>
          <w:rFonts w:hint="eastAsia"/>
          <w:color w:val="auto"/>
          <w:sz w:val="24"/>
          <w:szCs w:val="24"/>
          <w:highlight w:val="none"/>
        </w:rPr>
        <w:t>加盖单位公章。如有必要</w:t>
      </w:r>
      <w:r>
        <w:rPr>
          <w:rFonts w:hint="eastAsia"/>
          <w:color w:val="auto"/>
          <w:sz w:val="24"/>
          <w:szCs w:val="24"/>
          <w:highlight w:val="none"/>
          <w:lang w:eastAsia="zh-CN"/>
        </w:rPr>
        <w:t>，</w:t>
      </w:r>
      <w:r>
        <w:rPr>
          <w:rFonts w:hint="eastAsia"/>
          <w:color w:val="auto"/>
          <w:sz w:val="24"/>
          <w:szCs w:val="24"/>
          <w:highlight w:val="none"/>
        </w:rPr>
        <w:t>可以增加附页,作为响应文件的组成部分。</w:t>
      </w:r>
    </w:p>
    <w:p w14:paraId="17265431">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3.7.2 </w:t>
      </w:r>
      <w:r>
        <w:rPr>
          <w:rFonts w:hint="eastAsia"/>
          <w:color w:val="auto"/>
          <w:sz w:val="24"/>
          <w:szCs w:val="24"/>
          <w:highlight w:val="none"/>
        </w:rPr>
        <w:t>响应文件应用不褪色的材料书写或打印。</w:t>
      </w:r>
    </w:p>
    <w:p w14:paraId="1E022806">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响应函应由供应商的法定代表人（单位负责人）或其授权的代理人签字并加盖单位公章。</w:t>
      </w:r>
    </w:p>
    <w:p w14:paraId="7AB325D9">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联合体协议书（如有）应由联合体各方的法定代表人（单位负责人）或其授权的代理人签字并加盖单位公章。</w:t>
      </w:r>
    </w:p>
    <w:p w14:paraId="27B1CA4F">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响应函或联合体协议书（如有）由代理人签字的</w:t>
      </w:r>
      <w:r>
        <w:rPr>
          <w:rFonts w:hint="eastAsia"/>
          <w:color w:val="auto"/>
          <w:sz w:val="24"/>
          <w:szCs w:val="24"/>
          <w:highlight w:val="none"/>
          <w:lang w:eastAsia="zh-CN"/>
        </w:rPr>
        <w:t>，</w:t>
      </w:r>
      <w:r>
        <w:rPr>
          <w:rFonts w:hint="eastAsia"/>
          <w:color w:val="auto"/>
          <w:sz w:val="24"/>
          <w:szCs w:val="24"/>
          <w:highlight w:val="none"/>
        </w:rPr>
        <w:t>应在响应文件中附授权委托书,授权委托书应由供应商或联合体各方的法定代表人（单位负责人）签字并加盖单位公章。</w:t>
      </w:r>
    </w:p>
    <w:p w14:paraId="3E17257A">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3.7.3 </w:t>
      </w:r>
      <w:r>
        <w:rPr>
          <w:rFonts w:hint="eastAsia"/>
          <w:color w:val="auto"/>
          <w:sz w:val="24"/>
          <w:szCs w:val="24"/>
          <w:highlight w:val="none"/>
          <w:lang w:eastAsia="zh-CN"/>
        </w:rPr>
        <w:t>评审过程</w:t>
      </w:r>
      <w:r>
        <w:rPr>
          <w:rFonts w:hint="eastAsia"/>
          <w:color w:val="auto"/>
          <w:sz w:val="24"/>
          <w:szCs w:val="24"/>
          <w:highlight w:val="none"/>
        </w:rPr>
        <w:t>中供应商对响应文件的澄清、说明和补正应由供应商</w:t>
      </w:r>
      <w:r>
        <w:rPr>
          <w:rFonts w:hint="eastAsia"/>
          <w:color w:val="auto"/>
          <w:sz w:val="24"/>
          <w:szCs w:val="24"/>
          <w:highlight w:val="none"/>
          <w:lang w:eastAsia="zh-CN"/>
        </w:rPr>
        <w:t>的法定代表人（单位负责人）</w:t>
      </w:r>
      <w:r>
        <w:rPr>
          <w:rFonts w:hint="eastAsia"/>
          <w:color w:val="auto"/>
          <w:sz w:val="24"/>
          <w:szCs w:val="24"/>
          <w:highlight w:val="none"/>
        </w:rPr>
        <w:t>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50206303">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3.7.4 </w:t>
      </w:r>
      <w:r>
        <w:rPr>
          <w:rFonts w:hint="eastAsia"/>
          <w:color w:val="auto"/>
          <w:sz w:val="24"/>
          <w:szCs w:val="24"/>
          <w:highlight w:val="none"/>
        </w:rPr>
        <w:t>响应文件应尽量避免涂改、行间插字或删除。如果出现上述情况</w:t>
      </w:r>
      <w:r>
        <w:rPr>
          <w:rFonts w:hint="eastAsia"/>
          <w:color w:val="auto"/>
          <w:sz w:val="24"/>
          <w:szCs w:val="24"/>
          <w:highlight w:val="none"/>
          <w:lang w:eastAsia="zh-CN"/>
        </w:rPr>
        <w:t>，</w:t>
      </w:r>
      <w:r>
        <w:rPr>
          <w:rFonts w:hint="eastAsia"/>
          <w:color w:val="auto"/>
          <w:sz w:val="24"/>
          <w:szCs w:val="24"/>
          <w:highlight w:val="none"/>
        </w:rPr>
        <w:t>改动之处应由供应商的法定代表人（单位负责人）或其授权的代理人签字或加盖单位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17616DA2">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3.7.5 </w:t>
      </w:r>
      <w:r>
        <w:rPr>
          <w:rFonts w:hint="eastAsia"/>
          <w:color w:val="auto"/>
          <w:sz w:val="24"/>
          <w:szCs w:val="24"/>
          <w:highlight w:val="none"/>
        </w:rPr>
        <w:t>响应文件正本一份</w:t>
      </w:r>
      <w:r>
        <w:rPr>
          <w:rFonts w:hint="eastAsia"/>
          <w:color w:val="auto"/>
          <w:sz w:val="24"/>
          <w:szCs w:val="24"/>
          <w:highlight w:val="none"/>
          <w:lang w:eastAsia="zh-CN"/>
        </w:rPr>
        <w:t>，</w:t>
      </w:r>
      <w:r>
        <w:rPr>
          <w:rFonts w:hint="eastAsia"/>
          <w:color w:val="auto"/>
          <w:sz w:val="24"/>
          <w:szCs w:val="24"/>
          <w:highlight w:val="none"/>
        </w:rPr>
        <w:t>副本份数见供应商须知前附表。正本和副本的封面右上角应清楚地标记</w:t>
      </w:r>
      <w:r>
        <w:rPr>
          <w:rFonts w:hint="eastAsia"/>
          <w:color w:val="auto"/>
          <w:sz w:val="24"/>
          <w:szCs w:val="24"/>
          <w:highlight w:val="none"/>
          <w:lang w:val="zh-CN" w:eastAsia="zh-CN" w:bidi="zh-CN"/>
        </w:rPr>
        <w:t>“正</w:t>
      </w:r>
      <w:r>
        <w:rPr>
          <w:rFonts w:hint="eastAsia"/>
          <w:color w:val="auto"/>
          <w:sz w:val="24"/>
          <w:szCs w:val="24"/>
          <w:highlight w:val="none"/>
        </w:rPr>
        <w:t>本”或</w:t>
      </w:r>
      <w:r>
        <w:rPr>
          <w:rFonts w:hint="eastAsia"/>
          <w:color w:val="auto"/>
          <w:sz w:val="24"/>
          <w:szCs w:val="24"/>
          <w:highlight w:val="none"/>
          <w:lang w:val="zh-CN" w:eastAsia="zh-CN" w:bidi="zh-CN"/>
        </w:rPr>
        <w:t>“副</w:t>
      </w:r>
      <w:r>
        <w:rPr>
          <w:rFonts w:hint="eastAsia"/>
          <w:color w:val="auto"/>
          <w:sz w:val="24"/>
          <w:szCs w:val="24"/>
          <w:highlight w:val="none"/>
        </w:rPr>
        <w:t>本”的字样。供应商应根据供应商须知前附表要求提供电子版文件。当副本和正本不一致</w:t>
      </w:r>
      <w:r>
        <w:rPr>
          <w:rFonts w:hint="eastAsia"/>
          <w:color w:val="auto"/>
          <w:sz w:val="24"/>
          <w:szCs w:val="24"/>
          <w:highlight w:val="none"/>
          <w:lang w:eastAsia="zh-CN"/>
        </w:rPr>
        <w:t>，</w:t>
      </w:r>
      <w:r>
        <w:rPr>
          <w:rFonts w:hint="eastAsia"/>
          <w:color w:val="auto"/>
          <w:sz w:val="24"/>
          <w:szCs w:val="24"/>
          <w:highlight w:val="none"/>
        </w:rPr>
        <w:t>或电子版文件和纸质正本文件不一致时</w:t>
      </w:r>
      <w:r>
        <w:rPr>
          <w:rFonts w:hint="eastAsia"/>
          <w:color w:val="auto"/>
          <w:sz w:val="24"/>
          <w:szCs w:val="24"/>
          <w:highlight w:val="none"/>
          <w:lang w:eastAsia="zh-CN"/>
        </w:rPr>
        <w:t>，</w:t>
      </w:r>
      <w:r>
        <w:rPr>
          <w:rFonts w:hint="eastAsia"/>
          <w:color w:val="auto"/>
          <w:sz w:val="24"/>
          <w:szCs w:val="24"/>
          <w:highlight w:val="none"/>
        </w:rPr>
        <w:t>以纸质正本文件为准。</w:t>
      </w:r>
    </w:p>
    <w:p w14:paraId="6A0EBDE3">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3.7.6 </w:t>
      </w:r>
      <w:r>
        <w:rPr>
          <w:rFonts w:hint="eastAsia"/>
          <w:color w:val="auto"/>
          <w:sz w:val="24"/>
          <w:szCs w:val="24"/>
          <w:highlight w:val="none"/>
        </w:rPr>
        <w:t>响应文件的正本与副本应分别装订</w:t>
      </w:r>
      <w:r>
        <w:rPr>
          <w:rFonts w:hint="eastAsia"/>
          <w:color w:val="auto"/>
          <w:sz w:val="24"/>
          <w:szCs w:val="24"/>
          <w:highlight w:val="none"/>
          <w:lang w:eastAsia="zh-CN"/>
        </w:rPr>
        <w:t>，</w:t>
      </w:r>
      <w:r>
        <w:rPr>
          <w:rFonts w:hint="eastAsia"/>
          <w:b/>
          <w:bCs/>
          <w:color w:val="auto"/>
          <w:sz w:val="24"/>
          <w:szCs w:val="24"/>
          <w:highlight w:val="none"/>
        </w:rPr>
        <w:t>并编制目录</w:t>
      </w:r>
      <w:r>
        <w:rPr>
          <w:rFonts w:hint="eastAsia"/>
          <w:color w:val="auto"/>
          <w:sz w:val="24"/>
          <w:szCs w:val="24"/>
          <w:highlight w:val="none"/>
        </w:rPr>
        <w:t>。响应文件需分册装订的</w:t>
      </w:r>
      <w:r>
        <w:rPr>
          <w:rFonts w:hint="eastAsia"/>
          <w:color w:val="auto"/>
          <w:sz w:val="24"/>
          <w:szCs w:val="24"/>
          <w:highlight w:val="none"/>
          <w:lang w:eastAsia="zh-CN"/>
        </w:rPr>
        <w:t>，</w:t>
      </w:r>
      <w:r>
        <w:rPr>
          <w:rFonts w:hint="eastAsia"/>
          <w:color w:val="auto"/>
          <w:sz w:val="24"/>
          <w:szCs w:val="24"/>
          <w:highlight w:val="none"/>
        </w:rPr>
        <w:t>具体分册装订要求见供应商须知前附表规定。</w:t>
      </w:r>
    </w:p>
    <w:p w14:paraId="7956667D">
      <w:pPr>
        <w:pStyle w:val="3"/>
        <w:spacing w:before="0" w:after="0" w:line="360" w:lineRule="auto"/>
        <w:rPr>
          <w:rFonts w:hint="eastAsia" w:ascii="宋体" w:hAnsi="宋体" w:eastAsia="宋体" w:cs="宋体"/>
          <w:color w:val="auto"/>
          <w:sz w:val="28"/>
          <w:szCs w:val="28"/>
          <w:highlight w:val="none"/>
          <w:lang w:eastAsia="zh-CN"/>
        </w:rPr>
      </w:pPr>
      <w:bookmarkStart w:id="185" w:name="_Toc7232"/>
      <w:bookmarkStart w:id="186" w:name="_Toc14448"/>
      <w:bookmarkStart w:id="187" w:name="_Toc22381"/>
      <w:bookmarkStart w:id="188" w:name="_Toc12409"/>
      <w:bookmarkStart w:id="189" w:name="_Toc25905"/>
      <w:r>
        <w:rPr>
          <w:rFonts w:hint="eastAsia" w:ascii="宋体" w:hAnsi="宋体" w:eastAsia="宋体" w:cs="宋体"/>
          <w:color w:val="auto"/>
          <w:sz w:val="28"/>
          <w:szCs w:val="28"/>
          <w:highlight w:val="none"/>
          <w:lang w:eastAsia="zh-CN"/>
        </w:rPr>
        <w:t>4 响应文件的递交</w:t>
      </w:r>
      <w:bookmarkEnd w:id="185"/>
      <w:bookmarkEnd w:id="186"/>
      <w:bookmarkEnd w:id="187"/>
      <w:bookmarkEnd w:id="188"/>
      <w:bookmarkEnd w:id="189"/>
    </w:p>
    <w:p w14:paraId="699F97C0">
      <w:pPr>
        <w:pStyle w:val="4"/>
        <w:spacing w:before="0" w:after="0" w:line="360" w:lineRule="auto"/>
        <w:rPr>
          <w:rFonts w:hint="eastAsia" w:ascii="宋体" w:hAnsi="宋体" w:eastAsia="宋体" w:cs="宋体"/>
          <w:color w:val="auto"/>
          <w:sz w:val="24"/>
          <w:highlight w:val="none"/>
          <w:lang w:eastAsia="zh-CN"/>
        </w:rPr>
      </w:pPr>
      <w:bookmarkStart w:id="190" w:name="_Toc9004"/>
      <w:bookmarkStart w:id="191" w:name="_Toc15979"/>
      <w:bookmarkStart w:id="192" w:name="_Toc10622"/>
      <w:bookmarkStart w:id="193" w:name="_Toc28219"/>
      <w:bookmarkStart w:id="194" w:name="_Toc20261"/>
      <w:r>
        <w:rPr>
          <w:rFonts w:hint="eastAsia" w:ascii="宋体" w:hAnsi="宋体" w:eastAsia="宋体" w:cs="宋体"/>
          <w:color w:val="auto"/>
          <w:sz w:val="24"/>
          <w:highlight w:val="none"/>
          <w:lang w:eastAsia="zh-CN"/>
        </w:rPr>
        <w:t>4.1 响应文件的包装与标记</w:t>
      </w:r>
      <w:bookmarkEnd w:id="190"/>
      <w:bookmarkEnd w:id="191"/>
      <w:bookmarkEnd w:id="192"/>
      <w:bookmarkEnd w:id="193"/>
      <w:bookmarkEnd w:id="194"/>
    </w:p>
    <w:p w14:paraId="03B2ED12">
      <w:pPr>
        <w:pStyle w:val="24"/>
        <w:tabs>
          <w:tab w:val="left" w:pos="358"/>
        </w:tabs>
        <w:spacing w:line="360" w:lineRule="auto"/>
        <w:ind w:firstLine="0"/>
        <w:rPr>
          <w:rFonts w:hint="eastAsia"/>
          <w:color w:val="auto"/>
          <w:sz w:val="24"/>
          <w:szCs w:val="24"/>
          <w:highlight w:val="none"/>
          <w:lang w:val="en-US" w:eastAsia="zh-CN"/>
        </w:rPr>
      </w:pPr>
      <w:r>
        <w:rPr>
          <w:rFonts w:hint="eastAsia"/>
          <w:color w:val="auto"/>
          <w:sz w:val="24"/>
          <w:szCs w:val="24"/>
          <w:highlight w:val="none"/>
          <w:lang w:val="en-US" w:eastAsia="zh-CN" w:bidi="en-US"/>
        </w:rPr>
        <w:t xml:space="preserve">4.1.1 </w:t>
      </w:r>
      <w:r>
        <w:rPr>
          <w:rFonts w:hint="eastAsia"/>
          <w:color w:val="auto"/>
          <w:sz w:val="24"/>
          <w:szCs w:val="24"/>
          <w:highlight w:val="none"/>
        </w:rPr>
        <w:t>响应文件应</w:t>
      </w:r>
      <w:r>
        <w:rPr>
          <w:rFonts w:hint="eastAsia"/>
          <w:color w:val="auto"/>
          <w:sz w:val="24"/>
          <w:szCs w:val="24"/>
          <w:highlight w:val="none"/>
          <w:lang w:eastAsia="zh-CN"/>
        </w:rPr>
        <w:t>密封</w:t>
      </w:r>
      <w:r>
        <w:rPr>
          <w:rFonts w:hint="eastAsia"/>
          <w:color w:val="auto"/>
          <w:sz w:val="24"/>
          <w:szCs w:val="24"/>
          <w:highlight w:val="none"/>
        </w:rPr>
        <w:t>包装。</w:t>
      </w:r>
      <w:r>
        <w:rPr>
          <w:rFonts w:hint="eastAsia"/>
          <w:color w:val="auto"/>
          <w:sz w:val="24"/>
          <w:szCs w:val="24"/>
          <w:highlight w:val="none"/>
          <w:lang w:val="en-US" w:eastAsia="zh-CN"/>
        </w:rPr>
        <w:t>未</w:t>
      </w:r>
      <w:r>
        <w:rPr>
          <w:rFonts w:hint="eastAsia"/>
          <w:color w:val="auto"/>
          <w:sz w:val="24"/>
          <w:szCs w:val="24"/>
          <w:highlight w:val="none"/>
          <w:lang w:eastAsia="zh-CN"/>
        </w:rPr>
        <w:t>密封的响应文件，采购人将</w:t>
      </w:r>
      <w:r>
        <w:rPr>
          <w:rFonts w:hint="eastAsia"/>
          <w:color w:val="auto"/>
          <w:sz w:val="24"/>
          <w:szCs w:val="24"/>
          <w:highlight w:val="none"/>
          <w:lang w:val="en-US" w:eastAsia="zh-CN"/>
        </w:rPr>
        <w:t>不予受理。</w:t>
      </w:r>
    </w:p>
    <w:p w14:paraId="3E9AD99A">
      <w:pPr>
        <w:pStyle w:val="24"/>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4.1.2 </w:t>
      </w:r>
      <w:r>
        <w:rPr>
          <w:rFonts w:hint="eastAsia"/>
          <w:color w:val="auto"/>
          <w:sz w:val="24"/>
          <w:szCs w:val="24"/>
          <w:highlight w:val="none"/>
        </w:rPr>
        <w:t>响应文件封套上应载明的内容见供应商须知前附表。</w:t>
      </w:r>
    </w:p>
    <w:p w14:paraId="22CEFB36">
      <w:pPr>
        <w:pStyle w:val="4"/>
        <w:spacing w:before="0" w:after="0" w:line="360" w:lineRule="auto"/>
        <w:rPr>
          <w:rFonts w:hint="eastAsia" w:ascii="宋体" w:hAnsi="宋体" w:eastAsia="宋体" w:cs="宋体"/>
          <w:color w:val="auto"/>
          <w:sz w:val="24"/>
          <w:highlight w:val="none"/>
          <w:lang w:eastAsia="zh-CN"/>
        </w:rPr>
      </w:pPr>
      <w:bookmarkStart w:id="195" w:name="_Toc21412"/>
      <w:bookmarkStart w:id="196" w:name="_Toc20384"/>
      <w:bookmarkStart w:id="197" w:name="_Toc19191"/>
      <w:bookmarkStart w:id="198" w:name="_Toc10910"/>
      <w:bookmarkStart w:id="199" w:name="_Toc22362"/>
      <w:r>
        <w:rPr>
          <w:rFonts w:hint="eastAsia" w:ascii="宋体" w:hAnsi="宋体" w:eastAsia="宋体" w:cs="宋体"/>
          <w:color w:val="auto"/>
          <w:sz w:val="24"/>
          <w:highlight w:val="none"/>
          <w:lang w:eastAsia="zh-CN"/>
        </w:rPr>
        <w:t>4.2 响应文件的递交</w:t>
      </w:r>
      <w:bookmarkEnd w:id="195"/>
      <w:bookmarkEnd w:id="196"/>
      <w:bookmarkEnd w:id="197"/>
      <w:bookmarkEnd w:id="198"/>
      <w:bookmarkEnd w:id="199"/>
    </w:p>
    <w:p w14:paraId="504460D2">
      <w:pPr>
        <w:pStyle w:val="24"/>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供应商应在供应商须知前附表规定的递交响应文件的截止时间前</w:t>
      </w:r>
      <w:r>
        <w:rPr>
          <w:rFonts w:hint="eastAsia"/>
          <w:color w:val="auto"/>
          <w:sz w:val="24"/>
          <w:szCs w:val="24"/>
          <w:highlight w:val="none"/>
          <w:lang w:eastAsia="zh-CN"/>
        </w:rPr>
        <w:t>，</w:t>
      </w:r>
      <w:r>
        <w:rPr>
          <w:rFonts w:hint="eastAsia"/>
          <w:color w:val="auto"/>
          <w:sz w:val="24"/>
          <w:szCs w:val="24"/>
          <w:highlight w:val="none"/>
        </w:rPr>
        <w:t>将响应文件递交到供应商须知前附表规定的地点。逾期送达的或者未送达指定地点的响应文件,采购人将</w:t>
      </w:r>
      <w:r>
        <w:rPr>
          <w:rFonts w:hint="eastAsia"/>
          <w:color w:val="auto"/>
          <w:sz w:val="24"/>
          <w:szCs w:val="24"/>
          <w:highlight w:val="none"/>
          <w:lang w:val="en-US" w:eastAsia="zh-CN"/>
        </w:rPr>
        <w:t>不予受理</w:t>
      </w:r>
      <w:r>
        <w:rPr>
          <w:rFonts w:hint="eastAsia"/>
          <w:color w:val="auto"/>
          <w:sz w:val="24"/>
          <w:szCs w:val="24"/>
          <w:highlight w:val="none"/>
        </w:rPr>
        <w:t>。</w:t>
      </w:r>
    </w:p>
    <w:p w14:paraId="3FC40DC5">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4.2.2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供应商所递交的响应文件不予退还。</w:t>
      </w:r>
    </w:p>
    <w:p w14:paraId="40ABCE10">
      <w:pPr>
        <w:pStyle w:val="4"/>
        <w:spacing w:before="0" w:after="0" w:line="360" w:lineRule="auto"/>
        <w:rPr>
          <w:rFonts w:hint="eastAsia" w:ascii="宋体" w:hAnsi="宋体" w:eastAsia="宋体" w:cs="宋体"/>
          <w:color w:val="auto"/>
          <w:sz w:val="24"/>
          <w:highlight w:val="none"/>
          <w:lang w:eastAsia="zh-CN"/>
        </w:rPr>
      </w:pPr>
      <w:bookmarkStart w:id="200" w:name="_Toc17807"/>
      <w:bookmarkStart w:id="201" w:name="_Toc23165"/>
      <w:bookmarkStart w:id="202" w:name="_Toc14508"/>
      <w:bookmarkStart w:id="203" w:name="_Toc7808"/>
      <w:bookmarkStart w:id="204" w:name="_Toc16916"/>
      <w:r>
        <w:rPr>
          <w:rFonts w:hint="eastAsia" w:ascii="宋体" w:hAnsi="宋体" w:eastAsia="宋体" w:cs="宋体"/>
          <w:color w:val="auto"/>
          <w:sz w:val="24"/>
          <w:highlight w:val="none"/>
          <w:lang w:eastAsia="zh-CN"/>
        </w:rPr>
        <w:t>4.3 响应文件的修改与撤回</w:t>
      </w:r>
      <w:bookmarkEnd w:id="200"/>
      <w:bookmarkEnd w:id="201"/>
      <w:bookmarkEnd w:id="202"/>
      <w:bookmarkEnd w:id="203"/>
      <w:bookmarkEnd w:id="204"/>
    </w:p>
    <w:p w14:paraId="6C2011FF">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1项规定的递交响应文件的截止时间前</w:t>
      </w:r>
      <w:r>
        <w:rPr>
          <w:rFonts w:hint="eastAsia"/>
          <w:color w:val="auto"/>
          <w:sz w:val="24"/>
          <w:szCs w:val="24"/>
          <w:highlight w:val="none"/>
          <w:lang w:eastAsia="zh-CN"/>
        </w:rPr>
        <w:t>，</w:t>
      </w:r>
      <w:r>
        <w:rPr>
          <w:rFonts w:hint="eastAsia"/>
          <w:color w:val="auto"/>
          <w:sz w:val="24"/>
          <w:szCs w:val="24"/>
          <w:highlight w:val="none"/>
        </w:rPr>
        <w:t>供应商可以修改或撤回已递交的响应文件</w:t>
      </w:r>
      <w:r>
        <w:rPr>
          <w:rFonts w:hint="eastAsia"/>
          <w:color w:val="auto"/>
          <w:sz w:val="24"/>
          <w:szCs w:val="24"/>
          <w:highlight w:val="none"/>
          <w:lang w:eastAsia="zh-CN"/>
        </w:rPr>
        <w:t>，</w:t>
      </w:r>
      <w:r>
        <w:rPr>
          <w:rFonts w:hint="eastAsia"/>
          <w:color w:val="auto"/>
          <w:sz w:val="24"/>
          <w:szCs w:val="24"/>
          <w:highlight w:val="none"/>
        </w:rPr>
        <w:t>但应以书面形式通知采购人。</w:t>
      </w:r>
    </w:p>
    <w:p w14:paraId="640B749B">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2</w:t>
      </w:r>
      <w:r>
        <w:rPr>
          <w:rFonts w:hint="eastAsia"/>
          <w:color w:val="auto"/>
          <w:sz w:val="24"/>
          <w:szCs w:val="24"/>
          <w:highlight w:val="none"/>
          <w:lang w:val="en-US" w:eastAsia="zh-CN"/>
        </w:rPr>
        <w:t xml:space="preserve"> </w:t>
      </w:r>
      <w:r>
        <w:rPr>
          <w:rFonts w:hint="eastAsia"/>
          <w:color w:val="auto"/>
          <w:sz w:val="24"/>
          <w:szCs w:val="24"/>
          <w:highlight w:val="none"/>
        </w:rPr>
        <w:t>响应文件的修改或撤回的书面通知应由供应商的法定代表人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r>
        <w:rPr>
          <w:rFonts w:hint="eastAsia"/>
          <w:color w:val="auto"/>
          <w:sz w:val="24"/>
          <w:szCs w:val="24"/>
          <w:highlight w:val="none"/>
          <w:lang w:eastAsia="zh-CN"/>
        </w:rPr>
        <w:t>采</w:t>
      </w:r>
      <w:r>
        <w:rPr>
          <w:rFonts w:hint="eastAsia"/>
          <w:color w:val="auto"/>
          <w:sz w:val="24"/>
          <w:szCs w:val="24"/>
          <w:highlight w:val="none"/>
        </w:rPr>
        <w:t>购人收到供应商撤回响应文件的书面通知后</w:t>
      </w:r>
      <w:r>
        <w:rPr>
          <w:rFonts w:hint="eastAsia"/>
          <w:color w:val="auto"/>
          <w:sz w:val="24"/>
          <w:szCs w:val="24"/>
          <w:highlight w:val="none"/>
          <w:lang w:eastAsia="zh-CN"/>
        </w:rPr>
        <w:t>，</w:t>
      </w:r>
      <w:r>
        <w:rPr>
          <w:rFonts w:hint="eastAsia"/>
          <w:color w:val="auto"/>
          <w:sz w:val="24"/>
          <w:szCs w:val="24"/>
          <w:highlight w:val="none"/>
        </w:rPr>
        <w:t>退回供应商的响应文件。</w:t>
      </w:r>
    </w:p>
    <w:p w14:paraId="77892153">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4.3.3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供应商撤回响应文件的</w:t>
      </w:r>
      <w:r>
        <w:rPr>
          <w:rFonts w:hint="eastAsia"/>
          <w:color w:val="auto"/>
          <w:sz w:val="24"/>
          <w:szCs w:val="24"/>
          <w:highlight w:val="none"/>
          <w:lang w:eastAsia="zh-CN"/>
        </w:rPr>
        <w:t>，</w:t>
      </w:r>
      <w:r>
        <w:rPr>
          <w:rFonts w:hint="eastAsia"/>
          <w:color w:val="auto"/>
          <w:sz w:val="24"/>
          <w:szCs w:val="24"/>
          <w:highlight w:val="none"/>
        </w:rPr>
        <w:t>采购人应在5日内退还已收取的响应保证金。</w:t>
      </w:r>
    </w:p>
    <w:p w14:paraId="0927EF58">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4.3.4 </w:t>
      </w:r>
      <w:r>
        <w:rPr>
          <w:rFonts w:hint="eastAsia"/>
          <w:color w:val="auto"/>
          <w:sz w:val="24"/>
          <w:szCs w:val="24"/>
          <w:highlight w:val="none"/>
        </w:rPr>
        <w:t>修改的内容为响应文件的组成部分。响应文件</w:t>
      </w:r>
      <w:r>
        <w:rPr>
          <w:rFonts w:hint="eastAsia"/>
          <w:color w:val="auto"/>
          <w:sz w:val="24"/>
          <w:szCs w:val="24"/>
          <w:highlight w:val="none"/>
          <w:lang w:val="en-US" w:eastAsia="zh-CN"/>
        </w:rPr>
        <w:t>撤回进行</w:t>
      </w:r>
      <w:r>
        <w:rPr>
          <w:rFonts w:hint="eastAsia"/>
          <w:color w:val="auto"/>
          <w:sz w:val="24"/>
          <w:szCs w:val="24"/>
          <w:highlight w:val="none"/>
        </w:rPr>
        <w:t>修改</w:t>
      </w:r>
      <w:r>
        <w:rPr>
          <w:rFonts w:hint="eastAsia"/>
          <w:color w:val="auto"/>
          <w:sz w:val="24"/>
          <w:szCs w:val="24"/>
          <w:highlight w:val="none"/>
          <w:lang w:val="en-US" w:eastAsia="zh-CN"/>
        </w:rPr>
        <w:t>并重新提交响应</w:t>
      </w:r>
      <w:r>
        <w:rPr>
          <w:rFonts w:hint="eastAsia"/>
          <w:color w:val="auto"/>
          <w:sz w:val="24"/>
          <w:szCs w:val="24"/>
          <w:highlight w:val="none"/>
        </w:rPr>
        <w:t>文件</w:t>
      </w:r>
      <w:r>
        <w:rPr>
          <w:rFonts w:hint="eastAsia"/>
          <w:color w:val="auto"/>
          <w:sz w:val="24"/>
          <w:szCs w:val="24"/>
          <w:highlight w:val="none"/>
          <w:lang w:val="en-US" w:eastAsia="zh-CN"/>
        </w:rPr>
        <w:t>的，</w:t>
      </w:r>
      <w:r>
        <w:rPr>
          <w:rFonts w:hint="eastAsia"/>
          <w:color w:val="auto"/>
          <w:sz w:val="24"/>
          <w:szCs w:val="24"/>
          <w:highlight w:val="none"/>
        </w:rPr>
        <w:t>应按照本章第3条、第4条的规定进行编制、包装、标记和递交</w:t>
      </w:r>
      <w:r>
        <w:rPr>
          <w:rFonts w:hint="eastAsia"/>
          <w:color w:val="auto"/>
          <w:sz w:val="24"/>
          <w:szCs w:val="24"/>
          <w:highlight w:val="none"/>
          <w:lang w:eastAsia="zh-CN"/>
        </w:rPr>
        <w:t>，</w:t>
      </w:r>
      <w:r>
        <w:rPr>
          <w:rFonts w:hint="eastAsia"/>
          <w:color w:val="auto"/>
          <w:sz w:val="24"/>
          <w:szCs w:val="24"/>
          <w:highlight w:val="none"/>
          <w:lang w:val="en-US" w:eastAsia="zh-CN"/>
        </w:rPr>
        <w:t>仅补充修改的，应</w:t>
      </w:r>
      <w:r>
        <w:rPr>
          <w:rFonts w:hint="eastAsia"/>
          <w:color w:val="auto"/>
          <w:sz w:val="24"/>
          <w:szCs w:val="24"/>
          <w:highlight w:val="none"/>
        </w:rPr>
        <w:t>标明</w:t>
      </w:r>
      <w:r>
        <w:rPr>
          <w:rFonts w:hint="eastAsia"/>
          <w:color w:val="auto"/>
          <w:sz w:val="24"/>
          <w:szCs w:val="24"/>
          <w:highlight w:val="none"/>
          <w:lang w:val="zh-CN" w:eastAsia="zh-CN" w:bidi="zh-CN"/>
        </w:rPr>
        <w:t>“修</w:t>
      </w:r>
      <w:r>
        <w:rPr>
          <w:rFonts w:hint="eastAsia"/>
          <w:color w:val="auto"/>
          <w:sz w:val="24"/>
          <w:szCs w:val="24"/>
          <w:highlight w:val="none"/>
        </w:rPr>
        <w:t>改”字样。</w:t>
      </w:r>
    </w:p>
    <w:p w14:paraId="64C19D79">
      <w:pPr>
        <w:pStyle w:val="3"/>
        <w:spacing w:before="0" w:after="0" w:line="360" w:lineRule="auto"/>
        <w:rPr>
          <w:rFonts w:hint="eastAsia" w:ascii="宋体" w:hAnsi="宋体" w:eastAsia="宋体" w:cs="宋体"/>
          <w:color w:val="auto"/>
          <w:sz w:val="28"/>
          <w:szCs w:val="28"/>
          <w:highlight w:val="none"/>
          <w:lang w:eastAsia="zh-CN"/>
        </w:rPr>
      </w:pPr>
      <w:bookmarkStart w:id="205" w:name="_Toc13314"/>
      <w:bookmarkStart w:id="206" w:name="_Toc1349"/>
      <w:bookmarkStart w:id="207" w:name="_Toc5678"/>
      <w:bookmarkStart w:id="208" w:name="_Toc28184"/>
      <w:bookmarkStart w:id="209" w:name="_Toc17513"/>
      <w:r>
        <w:rPr>
          <w:rFonts w:hint="eastAsia" w:ascii="宋体" w:hAnsi="宋体" w:eastAsia="宋体" w:cs="宋体"/>
          <w:color w:val="auto"/>
          <w:sz w:val="28"/>
          <w:szCs w:val="28"/>
          <w:highlight w:val="none"/>
          <w:lang w:eastAsia="zh-CN"/>
        </w:rPr>
        <w:t>5 开启响应文件</w:t>
      </w:r>
      <w:bookmarkEnd w:id="205"/>
      <w:bookmarkEnd w:id="206"/>
      <w:bookmarkEnd w:id="207"/>
      <w:bookmarkEnd w:id="208"/>
      <w:bookmarkEnd w:id="209"/>
    </w:p>
    <w:p w14:paraId="43703B95">
      <w:pPr>
        <w:pStyle w:val="4"/>
        <w:spacing w:before="0" w:after="0" w:line="360" w:lineRule="auto"/>
        <w:rPr>
          <w:rFonts w:hint="eastAsia" w:ascii="宋体" w:hAnsi="宋体" w:eastAsia="宋体" w:cs="宋体"/>
          <w:color w:val="auto"/>
          <w:sz w:val="24"/>
          <w:highlight w:val="none"/>
          <w:lang w:eastAsia="zh-CN"/>
        </w:rPr>
      </w:pPr>
      <w:bookmarkStart w:id="210" w:name="_Toc32384"/>
      <w:bookmarkStart w:id="211" w:name="_Toc22894"/>
      <w:bookmarkStart w:id="212" w:name="_Toc20622"/>
      <w:bookmarkStart w:id="213" w:name="_Toc6503"/>
      <w:bookmarkStart w:id="214" w:name="_Toc2928"/>
      <w:r>
        <w:rPr>
          <w:rFonts w:hint="eastAsia" w:ascii="宋体" w:hAnsi="宋体" w:eastAsia="宋体" w:cs="宋体"/>
          <w:color w:val="auto"/>
          <w:sz w:val="24"/>
          <w:highlight w:val="none"/>
          <w:lang w:eastAsia="zh-CN"/>
        </w:rPr>
        <w:t>5.1 开启响应文件的时间和地点</w:t>
      </w:r>
      <w:bookmarkEnd w:id="210"/>
      <w:bookmarkEnd w:id="211"/>
      <w:bookmarkEnd w:id="212"/>
      <w:bookmarkEnd w:id="213"/>
      <w:bookmarkEnd w:id="214"/>
    </w:p>
    <w:p w14:paraId="0B5AECE7">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1项规定的递交响应文件的截止时间和地点公开开启响应文件</w:t>
      </w:r>
      <w:r>
        <w:rPr>
          <w:rFonts w:hint="eastAsia"/>
          <w:color w:val="auto"/>
          <w:sz w:val="24"/>
          <w:szCs w:val="24"/>
          <w:highlight w:val="none"/>
          <w:lang w:eastAsia="zh-CN"/>
        </w:rPr>
        <w:t>，</w:t>
      </w:r>
      <w:r>
        <w:rPr>
          <w:rFonts w:hint="eastAsia"/>
          <w:color w:val="auto"/>
          <w:sz w:val="24"/>
          <w:szCs w:val="24"/>
          <w:highlight w:val="none"/>
          <w:lang w:val="en-US" w:eastAsia="zh-CN"/>
        </w:rPr>
        <w:t>采购文件规定</w:t>
      </w:r>
      <w:r>
        <w:rPr>
          <w:rFonts w:hint="eastAsia"/>
          <w:color w:val="auto"/>
          <w:sz w:val="24"/>
          <w:szCs w:val="24"/>
          <w:highlight w:val="none"/>
          <w:lang w:eastAsia="zh-CN"/>
        </w:rPr>
        <w:t>供应商</w:t>
      </w:r>
      <w:r>
        <w:rPr>
          <w:rFonts w:hint="eastAsia"/>
          <w:color w:val="auto"/>
          <w:sz w:val="24"/>
          <w:szCs w:val="24"/>
          <w:highlight w:val="none"/>
          <w:lang w:val="en-US" w:eastAsia="zh-CN"/>
        </w:rPr>
        <w:t>需</w:t>
      </w:r>
      <w:r>
        <w:rPr>
          <w:rFonts w:hint="eastAsia"/>
          <w:color w:val="auto"/>
          <w:sz w:val="24"/>
          <w:szCs w:val="24"/>
          <w:highlight w:val="none"/>
          <w:lang w:eastAsia="zh-CN"/>
        </w:rPr>
        <w:t>参加开启会议</w:t>
      </w:r>
      <w:r>
        <w:rPr>
          <w:rFonts w:hint="eastAsia"/>
          <w:color w:val="auto"/>
          <w:sz w:val="24"/>
          <w:szCs w:val="24"/>
          <w:highlight w:val="none"/>
          <w:lang w:val="en-US" w:eastAsia="zh-CN"/>
        </w:rPr>
        <w:t>的，</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w:t>
      </w:r>
      <w:r>
        <w:rPr>
          <w:rFonts w:hint="eastAsia"/>
          <w:color w:val="auto"/>
          <w:sz w:val="24"/>
          <w:szCs w:val="24"/>
          <w:highlight w:val="none"/>
          <w:lang w:val="en-US" w:eastAsia="zh-CN"/>
        </w:rPr>
        <w:t>应</w:t>
      </w:r>
      <w:r>
        <w:rPr>
          <w:rFonts w:hint="eastAsia"/>
          <w:color w:val="auto"/>
          <w:sz w:val="24"/>
          <w:szCs w:val="24"/>
          <w:highlight w:val="none"/>
        </w:rPr>
        <w:t>参加开启会议</w:t>
      </w:r>
      <w:r>
        <w:rPr>
          <w:rFonts w:hint="eastAsia"/>
          <w:color w:val="auto"/>
          <w:sz w:val="24"/>
          <w:szCs w:val="24"/>
          <w:highlight w:val="none"/>
          <w:lang w:eastAsia="zh-CN"/>
        </w:rPr>
        <w:t>，</w:t>
      </w:r>
      <w:r>
        <w:rPr>
          <w:rFonts w:hint="eastAsia"/>
          <w:color w:val="auto"/>
          <w:sz w:val="24"/>
          <w:szCs w:val="24"/>
          <w:highlight w:val="none"/>
        </w:rPr>
        <w:t>供应商未派代表参加的</w:t>
      </w:r>
      <w:r>
        <w:rPr>
          <w:rFonts w:hint="eastAsia"/>
          <w:color w:val="auto"/>
          <w:sz w:val="24"/>
          <w:szCs w:val="24"/>
          <w:highlight w:val="none"/>
          <w:lang w:eastAsia="zh-CN"/>
        </w:rPr>
        <w:t>，</w:t>
      </w:r>
      <w:r>
        <w:rPr>
          <w:rFonts w:hint="eastAsia"/>
          <w:color w:val="auto"/>
          <w:sz w:val="24"/>
          <w:szCs w:val="24"/>
          <w:highlight w:val="none"/>
        </w:rPr>
        <w:t>视为默认开启结果。</w:t>
      </w:r>
    </w:p>
    <w:p w14:paraId="5DF90FD4">
      <w:pPr>
        <w:pStyle w:val="4"/>
        <w:spacing w:before="0" w:after="0" w:line="360" w:lineRule="auto"/>
        <w:rPr>
          <w:rFonts w:hint="eastAsia" w:ascii="宋体" w:hAnsi="宋体" w:eastAsia="宋体" w:cs="宋体"/>
          <w:color w:val="auto"/>
          <w:sz w:val="24"/>
          <w:highlight w:val="none"/>
          <w:lang w:eastAsia="zh-CN"/>
        </w:rPr>
      </w:pPr>
      <w:bookmarkStart w:id="215" w:name="_Toc19221"/>
      <w:bookmarkStart w:id="216" w:name="_Toc9431"/>
      <w:bookmarkStart w:id="217" w:name="_Toc3266"/>
      <w:bookmarkStart w:id="218" w:name="_Toc8884"/>
      <w:bookmarkStart w:id="219" w:name="_Toc26690"/>
      <w:r>
        <w:rPr>
          <w:rFonts w:hint="eastAsia" w:ascii="宋体" w:hAnsi="宋体" w:eastAsia="宋体" w:cs="宋体"/>
          <w:color w:val="auto"/>
          <w:sz w:val="24"/>
          <w:highlight w:val="none"/>
          <w:lang w:eastAsia="zh-CN"/>
        </w:rPr>
        <w:t>5.2 开启程序</w:t>
      </w:r>
      <w:bookmarkEnd w:id="215"/>
      <w:bookmarkEnd w:id="216"/>
      <w:bookmarkEnd w:id="217"/>
      <w:bookmarkEnd w:id="218"/>
      <w:bookmarkEnd w:id="219"/>
    </w:p>
    <w:p w14:paraId="0A9AC0BE">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主持人按下列程序公开开启响应文件：</w:t>
      </w:r>
    </w:p>
    <w:p w14:paraId="24A14592">
      <w:pPr>
        <w:pStyle w:val="24"/>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宣布开启会议纪律；</w:t>
      </w:r>
    </w:p>
    <w:p w14:paraId="0C66AB38">
      <w:pPr>
        <w:pStyle w:val="24"/>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供应商代表检查确认响应文件的密封情况；</w:t>
      </w:r>
    </w:p>
    <w:p w14:paraId="74DD91F2">
      <w:pPr>
        <w:pStyle w:val="24"/>
        <w:tabs>
          <w:tab w:val="left" w:pos="1030"/>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按照供应商须知前附表规定的开启顺序开启响应文件</w:t>
      </w:r>
      <w:r>
        <w:rPr>
          <w:rFonts w:hint="eastAsia"/>
          <w:color w:val="auto"/>
          <w:sz w:val="24"/>
          <w:szCs w:val="24"/>
          <w:highlight w:val="none"/>
          <w:lang w:eastAsia="zh-CN"/>
        </w:rPr>
        <w:t>，</w:t>
      </w:r>
      <w:r>
        <w:rPr>
          <w:rFonts w:hint="eastAsia"/>
          <w:color w:val="auto"/>
          <w:sz w:val="24"/>
          <w:szCs w:val="24"/>
          <w:highlight w:val="none"/>
        </w:rPr>
        <w:t>公布递交响应文件的供应商名称</w:t>
      </w:r>
      <w:r>
        <w:rPr>
          <w:rFonts w:hint="eastAsia"/>
          <w:color w:val="auto"/>
          <w:sz w:val="24"/>
          <w:szCs w:val="24"/>
          <w:highlight w:val="none"/>
          <w:lang w:eastAsia="zh-CN"/>
        </w:rPr>
        <w:t>、响应报价</w:t>
      </w:r>
      <w:r>
        <w:rPr>
          <w:rFonts w:hint="eastAsia"/>
          <w:color w:val="auto"/>
          <w:sz w:val="24"/>
          <w:szCs w:val="24"/>
          <w:highlight w:val="none"/>
        </w:rPr>
        <w:t>及供应商须知前附表规定的其他应公布的信息</w:t>
      </w:r>
      <w:r>
        <w:rPr>
          <w:rFonts w:hint="eastAsia"/>
          <w:color w:val="auto"/>
          <w:sz w:val="24"/>
          <w:szCs w:val="24"/>
          <w:highlight w:val="none"/>
          <w:lang w:eastAsia="zh-CN"/>
        </w:rPr>
        <w:t>，</w:t>
      </w:r>
      <w:r>
        <w:rPr>
          <w:rFonts w:hint="eastAsia"/>
          <w:color w:val="auto"/>
          <w:sz w:val="24"/>
          <w:szCs w:val="24"/>
          <w:highlight w:val="none"/>
        </w:rPr>
        <w:t>并记录在案；</w:t>
      </w:r>
    </w:p>
    <w:p w14:paraId="64C5263D">
      <w:pPr>
        <w:pStyle w:val="24"/>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供应商代表及相关工作人员等在响应文件开启记录上签字确认；</w:t>
      </w:r>
    </w:p>
    <w:p w14:paraId="7D65461A">
      <w:pPr>
        <w:pStyle w:val="24"/>
        <w:tabs>
          <w:tab w:val="left" w:pos="103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宣布有关注意事项；</w:t>
      </w:r>
    </w:p>
    <w:p w14:paraId="539F2789">
      <w:pPr>
        <w:pStyle w:val="24"/>
        <w:tabs>
          <w:tab w:val="left" w:pos="103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开启会议结束。</w:t>
      </w:r>
    </w:p>
    <w:p w14:paraId="2B8E6CAC">
      <w:pPr>
        <w:pStyle w:val="24"/>
        <w:tabs>
          <w:tab w:val="left" w:pos="1031"/>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采购人未要求供应商参加开启会议的，开启程序由采购人在开启前确定。</w:t>
      </w:r>
    </w:p>
    <w:p w14:paraId="205DA69E">
      <w:pPr>
        <w:pStyle w:val="4"/>
        <w:spacing w:before="0" w:after="0" w:line="360" w:lineRule="auto"/>
        <w:rPr>
          <w:rFonts w:cs="宋体"/>
          <w:color w:val="auto"/>
          <w:highlight w:val="none"/>
          <w:lang w:eastAsia="zh-CN"/>
        </w:rPr>
      </w:pPr>
      <w:bookmarkStart w:id="220" w:name="_Toc11358"/>
      <w:bookmarkStart w:id="221" w:name="_Toc25131"/>
      <w:bookmarkStart w:id="222" w:name="_Toc6094"/>
      <w:bookmarkStart w:id="223" w:name="_Toc16351"/>
      <w:bookmarkStart w:id="224" w:name="_Toc14323"/>
      <w:r>
        <w:rPr>
          <w:rFonts w:hint="eastAsia" w:ascii="宋体" w:hAnsi="宋体" w:eastAsia="宋体" w:cs="宋体"/>
          <w:color w:val="auto"/>
          <w:sz w:val="24"/>
          <w:highlight w:val="none"/>
          <w:lang w:eastAsia="zh-CN"/>
        </w:rPr>
        <w:t>5.3 递交响应文件的供应商不足的情形</w:t>
      </w:r>
      <w:bookmarkEnd w:id="220"/>
      <w:bookmarkEnd w:id="221"/>
      <w:bookmarkEnd w:id="222"/>
      <w:bookmarkEnd w:id="223"/>
      <w:bookmarkEnd w:id="224"/>
    </w:p>
    <w:p w14:paraId="6CE225F0">
      <w:pPr>
        <w:pStyle w:val="24"/>
        <w:numPr>
          <w:ilvl w:val="255"/>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递交响应文件的供应商数量不足三家的，采购人终止询比并重新组织采购。</w:t>
      </w:r>
    </w:p>
    <w:p w14:paraId="540B6CFC">
      <w:pPr>
        <w:pStyle w:val="3"/>
        <w:spacing w:before="0" w:after="0" w:line="360" w:lineRule="auto"/>
        <w:rPr>
          <w:rFonts w:hint="eastAsia" w:ascii="宋体" w:hAnsi="宋体" w:eastAsia="宋体" w:cs="宋体"/>
          <w:color w:val="auto"/>
          <w:sz w:val="28"/>
          <w:szCs w:val="28"/>
          <w:highlight w:val="none"/>
          <w:lang w:eastAsia="zh-CN"/>
        </w:rPr>
      </w:pPr>
      <w:bookmarkStart w:id="225" w:name="_Toc25985"/>
      <w:bookmarkStart w:id="226" w:name="_Toc31405"/>
      <w:bookmarkStart w:id="227" w:name="_Toc18132"/>
      <w:bookmarkStart w:id="228" w:name="_Toc7375"/>
      <w:bookmarkStart w:id="229" w:name="_Toc13896"/>
      <w:r>
        <w:rPr>
          <w:rFonts w:hint="eastAsia" w:ascii="宋体" w:hAnsi="宋体" w:eastAsia="宋体" w:cs="宋体"/>
          <w:color w:val="auto"/>
          <w:sz w:val="28"/>
          <w:szCs w:val="28"/>
          <w:highlight w:val="none"/>
          <w:lang w:eastAsia="zh-CN"/>
        </w:rPr>
        <w:t>6 评审</w:t>
      </w:r>
      <w:bookmarkEnd w:id="225"/>
      <w:bookmarkEnd w:id="226"/>
      <w:bookmarkEnd w:id="227"/>
      <w:bookmarkEnd w:id="228"/>
      <w:bookmarkEnd w:id="229"/>
    </w:p>
    <w:p w14:paraId="20238255">
      <w:pPr>
        <w:pStyle w:val="4"/>
        <w:spacing w:before="0" w:after="0" w:line="360" w:lineRule="auto"/>
        <w:rPr>
          <w:rFonts w:hint="eastAsia" w:ascii="宋体" w:hAnsi="宋体" w:eastAsia="宋体" w:cs="宋体"/>
          <w:color w:val="auto"/>
          <w:sz w:val="24"/>
          <w:highlight w:val="none"/>
          <w:lang w:eastAsia="zh-CN"/>
        </w:rPr>
      </w:pPr>
      <w:bookmarkStart w:id="230" w:name="_Toc4699"/>
      <w:bookmarkStart w:id="231" w:name="_Toc6848"/>
      <w:bookmarkStart w:id="232" w:name="_Toc20445"/>
      <w:bookmarkStart w:id="233" w:name="_Toc25023"/>
      <w:bookmarkStart w:id="234" w:name="_Toc6469"/>
      <w:r>
        <w:rPr>
          <w:rFonts w:hint="eastAsia" w:ascii="宋体" w:hAnsi="宋体" w:eastAsia="宋体" w:cs="宋体"/>
          <w:color w:val="auto"/>
          <w:sz w:val="24"/>
          <w:highlight w:val="none"/>
          <w:lang w:eastAsia="zh-CN"/>
        </w:rPr>
        <w:t>6.1 评审小组</w:t>
      </w:r>
      <w:bookmarkEnd w:id="230"/>
      <w:bookmarkEnd w:id="231"/>
      <w:bookmarkEnd w:id="232"/>
      <w:bookmarkEnd w:id="233"/>
      <w:bookmarkEnd w:id="234"/>
    </w:p>
    <w:p w14:paraId="33D4E74C">
      <w:pPr>
        <w:pStyle w:val="24"/>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 xml:space="preserve">6.1.1 </w:t>
      </w:r>
      <w:r>
        <w:rPr>
          <w:rFonts w:hint="eastAsia"/>
          <w:color w:val="auto"/>
          <w:sz w:val="24"/>
          <w:szCs w:val="24"/>
          <w:highlight w:val="none"/>
          <w:lang w:eastAsia="zh-CN"/>
        </w:rPr>
        <w:t>评审由采购人组建的评审小组负责。</w:t>
      </w:r>
    </w:p>
    <w:p w14:paraId="26A8D6D8">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6.1.2 </w:t>
      </w:r>
      <w:r>
        <w:rPr>
          <w:rFonts w:hint="eastAsia"/>
          <w:color w:val="auto"/>
          <w:sz w:val="24"/>
          <w:szCs w:val="24"/>
          <w:highlight w:val="none"/>
          <w:lang w:eastAsia="zh-CN"/>
        </w:rPr>
        <w:t>评审</w:t>
      </w:r>
      <w:r>
        <w:rPr>
          <w:rFonts w:hint="eastAsia"/>
          <w:color w:val="auto"/>
          <w:sz w:val="24"/>
          <w:szCs w:val="24"/>
          <w:highlight w:val="none"/>
        </w:rPr>
        <w:t>小组成员有下列情形之一的</w:t>
      </w:r>
      <w:r>
        <w:rPr>
          <w:rFonts w:hint="eastAsia"/>
          <w:color w:val="auto"/>
          <w:sz w:val="24"/>
          <w:szCs w:val="24"/>
          <w:highlight w:val="none"/>
          <w:lang w:eastAsia="zh-CN"/>
        </w:rPr>
        <w:t>，</w:t>
      </w:r>
      <w:r>
        <w:rPr>
          <w:rFonts w:hint="eastAsia"/>
          <w:color w:val="auto"/>
          <w:sz w:val="24"/>
          <w:szCs w:val="24"/>
          <w:highlight w:val="none"/>
        </w:rPr>
        <w:t>应当回避：</w:t>
      </w:r>
    </w:p>
    <w:p w14:paraId="51B7350D">
      <w:pPr>
        <w:pStyle w:val="24"/>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供应商主要负责人或供应商主要负责人的近亲属；</w:t>
      </w:r>
    </w:p>
    <w:p w14:paraId="39C5BE1B">
      <w:pPr>
        <w:pStyle w:val="24"/>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与供应商有经济利益关系或其他利害关系</w:t>
      </w:r>
      <w:r>
        <w:rPr>
          <w:rFonts w:hint="eastAsia"/>
          <w:color w:val="auto"/>
          <w:sz w:val="24"/>
          <w:szCs w:val="24"/>
          <w:highlight w:val="none"/>
          <w:lang w:eastAsia="zh-CN"/>
        </w:rPr>
        <w:t>，</w:t>
      </w:r>
      <w:r>
        <w:rPr>
          <w:rFonts w:hint="eastAsia"/>
          <w:color w:val="auto"/>
          <w:sz w:val="24"/>
          <w:szCs w:val="24"/>
          <w:highlight w:val="none"/>
        </w:rPr>
        <w:t>可能影响公正评审的。</w:t>
      </w:r>
    </w:p>
    <w:p w14:paraId="2E860E0E">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6.1.3 </w:t>
      </w:r>
      <w:r>
        <w:rPr>
          <w:rFonts w:hint="eastAsia"/>
          <w:color w:val="auto"/>
          <w:sz w:val="24"/>
          <w:szCs w:val="24"/>
          <w:highlight w:val="none"/>
          <w:lang w:eastAsia="zh-CN"/>
        </w:rPr>
        <w:t>评审</w:t>
      </w:r>
      <w:r>
        <w:rPr>
          <w:rFonts w:hint="eastAsia"/>
          <w:color w:val="auto"/>
          <w:sz w:val="24"/>
          <w:szCs w:val="24"/>
          <w:highlight w:val="none"/>
        </w:rPr>
        <w:t>小组组建后</w:t>
      </w:r>
      <w:r>
        <w:rPr>
          <w:rFonts w:hint="eastAsia"/>
          <w:color w:val="auto"/>
          <w:sz w:val="24"/>
          <w:szCs w:val="24"/>
          <w:highlight w:val="none"/>
          <w:lang w:eastAsia="zh-CN"/>
        </w:rPr>
        <w:t>，评审</w:t>
      </w:r>
      <w:r>
        <w:rPr>
          <w:rFonts w:hint="eastAsia"/>
          <w:color w:val="auto"/>
          <w:sz w:val="24"/>
          <w:szCs w:val="24"/>
          <w:highlight w:val="none"/>
        </w:rPr>
        <w:t>小组成员共同推选或由采购人指定</w:t>
      </w:r>
      <w:r>
        <w:rPr>
          <w:rFonts w:hint="eastAsia"/>
          <w:color w:val="auto"/>
          <w:sz w:val="24"/>
          <w:szCs w:val="24"/>
          <w:highlight w:val="none"/>
          <w:lang w:eastAsia="zh-CN"/>
        </w:rPr>
        <w:t>评审</w:t>
      </w:r>
      <w:r>
        <w:rPr>
          <w:rFonts w:hint="eastAsia"/>
          <w:color w:val="auto"/>
          <w:sz w:val="24"/>
          <w:szCs w:val="24"/>
          <w:highlight w:val="none"/>
        </w:rPr>
        <w:t>小组组长</w:t>
      </w:r>
      <w:r>
        <w:rPr>
          <w:rFonts w:hint="eastAsia"/>
          <w:color w:val="auto"/>
          <w:sz w:val="24"/>
          <w:szCs w:val="24"/>
          <w:highlight w:val="none"/>
          <w:lang w:eastAsia="zh-CN"/>
        </w:rPr>
        <w:t>，评审</w:t>
      </w:r>
      <w:r>
        <w:rPr>
          <w:rFonts w:hint="eastAsia"/>
          <w:color w:val="auto"/>
          <w:sz w:val="24"/>
          <w:szCs w:val="24"/>
          <w:highlight w:val="none"/>
        </w:rPr>
        <w:t>小组组长负责组织评审工作。</w:t>
      </w:r>
    </w:p>
    <w:p w14:paraId="1D62025C">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6.1.4 </w:t>
      </w:r>
      <w:r>
        <w:rPr>
          <w:rFonts w:hint="eastAsia"/>
          <w:color w:val="auto"/>
          <w:sz w:val="24"/>
          <w:szCs w:val="24"/>
          <w:highlight w:val="none"/>
        </w:rPr>
        <w:t>在评审过程中</w:t>
      </w:r>
      <w:r>
        <w:rPr>
          <w:rFonts w:hint="eastAsia"/>
          <w:color w:val="auto"/>
          <w:sz w:val="24"/>
          <w:szCs w:val="24"/>
          <w:highlight w:val="none"/>
          <w:lang w:eastAsia="zh-CN"/>
        </w:rPr>
        <w:t>，评审</w:t>
      </w:r>
      <w:r>
        <w:rPr>
          <w:rFonts w:hint="eastAsia"/>
          <w:color w:val="auto"/>
          <w:sz w:val="24"/>
          <w:szCs w:val="24"/>
          <w:highlight w:val="none"/>
        </w:rPr>
        <w:t>小组成员对需要共同认定的事项存在争议的</w:t>
      </w:r>
      <w:r>
        <w:rPr>
          <w:rFonts w:hint="eastAsia"/>
          <w:color w:val="auto"/>
          <w:sz w:val="24"/>
          <w:szCs w:val="24"/>
          <w:highlight w:val="none"/>
          <w:lang w:eastAsia="zh-CN"/>
        </w:rPr>
        <w:t>，</w:t>
      </w:r>
      <w:r>
        <w:rPr>
          <w:rFonts w:hint="eastAsia"/>
          <w:color w:val="auto"/>
          <w:sz w:val="24"/>
          <w:szCs w:val="24"/>
          <w:highlight w:val="none"/>
        </w:rPr>
        <w:t>将按照少数服从多数的原则作出结论。持不同意见的</w:t>
      </w:r>
      <w:r>
        <w:rPr>
          <w:rFonts w:hint="eastAsia"/>
          <w:color w:val="auto"/>
          <w:sz w:val="24"/>
          <w:szCs w:val="24"/>
          <w:highlight w:val="none"/>
          <w:lang w:eastAsia="zh-CN"/>
        </w:rPr>
        <w:t>评审</w:t>
      </w:r>
      <w:r>
        <w:rPr>
          <w:rFonts w:hint="eastAsia"/>
          <w:color w:val="auto"/>
          <w:sz w:val="24"/>
          <w:szCs w:val="24"/>
          <w:highlight w:val="none"/>
        </w:rPr>
        <w:t>小组成员应当在评审报告上签署不同意见及理由</w:t>
      </w:r>
      <w:r>
        <w:rPr>
          <w:rFonts w:hint="eastAsia"/>
          <w:color w:val="auto"/>
          <w:sz w:val="24"/>
          <w:szCs w:val="24"/>
          <w:highlight w:val="none"/>
          <w:lang w:eastAsia="zh-CN"/>
        </w:rPr>
        <w:t>，</w:t>
      </w:r>
      <w:r>
        <w:rPr>
          <w:rFonts w:hint="eastAsia"/>
          <w:color w:val="auto"/>
          <w:sz w:val="24"/>
          <w:szCs w:val="24"/>
          <w:highlight w:val="none"/>
        </w:rPr>
        <w:t>否则视为同意评审报告。</w:t>
      </w:r>
    </w:p>
    <w:p w14:paraId="00AF45B5">
      <w:pPr>
        <w:pStyle w:val="4"/>
        <w:spacing w:before="0" w:after="0" w:line="360" w:lineRule="auto"/>
        <w:rPr>
          <w:rFonts w:hint="eastAsia" w:ascii="宋体" w:hAnsi="宋体" w:eastAsia="宋体" w:cs="宋体"/>
          <w:color w:val="auto"/>
          <w:sz w:val="24"/>
          <w:highlight w:val="none"/>
          <w:lang w:eastAsia="zh-CN"/>
        </w:rPr>
      </w:pPr>
      <w:bookmarkStart w:id="235" w:name="_Toc26482"/>
      <w:bookmarkStart w:id="236" w:name="_Toc23363"/>
      <w:bookmarkStart w:id="237" w:name="_Toc2384"/>
      <w:bookmarkStart w:id="238" w:name="_Toc18626"/>
      <w:bookmarkStart w:id="239" w:name="_Toc9185"/>
      <w:r>
        <w:rPr>
          <w:rFonts w:hint="eastAsia" w:ascii="宋体" w:hAnsi="宋体" w:eastAsia="宋体" w:cs="宋体"/>
          <w:color w:val="auto"/>
          <w:sz w:val="24"/>
          <w:highlight w:val="none"/>
          <w:lang w:eastAsia="zh-CN"/>
        </w:rPr>
        <w:t>6.2 评审</w:t>
      </w:r>
      <w:bookmarkEnd w:id="235"/>
      <w:bookmarkEnd w:id="236"/>
      <w:bookmarkEnd w:id="237"/>
      <w:bookmarkEnd w:id="238"/>
      <w:bookmarkEnd w:id="239"/>
    </w:p>
    <w:p w14:paraId="29BF433A">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6.2.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小组按照第三章</w:t>
      </w:r>
      <w:r>
        <w:rPr>
          <w:rFonts w:hint="eastAsia"/>
          <w:color w:val="auto"/>
          <w:sz w:val="24"/>
          <w:szCs w:val="24"/>
          <w:highlight w:val="none"/>
          <w:lang w:val="zh-CN" w:eastAsia="zh-CN" w:bidi="zh-CN"/>
        </w:rPr>
        <w:t>“评审</w:t>
      </w:r>
      <w:r>
        <w:rPr>
          <w:rFonts w:hint="eastAsia"/>
          <w:color w:val="auto"/>
          <w:sz w:val="24"/>
          <w:szCs w:val="24"/>
          <w:highlight w:val="none"/>
        </w:rPr>
        <w:t>办法”规定的评审标准和程序对响应文件进行评审</w:t>
      </w:r>
      <w:r>
        <w:rPr>
          <w:rFonts w:hint="eastAsia"/>
          <w:color w:val="auto"/>
          <w:sz w:val="24"/>
          <w:szCs w:val="24"/>
          <w:highlight w:val="none"/>
          <w:lang w:eastAsia="zh-CN"/>
        </w:rPr>
        <w:t>和比较</w:t>
      </w:r>
      <w:r>
        <w:rPr>
          <w:rFonts w:hint="eastAsia"/>
          <w:color w:val="auto"/>
          <w:sz w:val="24"/>
          <w:szCs w:val="24"/>
          <w:highlight w:val="none"/>
        </w:rPr>
        <w:t>。</w:t>
      </w:r>
    </w:p>
    <w:p w14:paraId="5752D9FB">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6.2.2 评审完成后，评审小组应当向采购人提交书面评审报告并推荐不少于3家候选成交供应商名单。</w:t>
      </w:r>
    </w:p>
    <w:p w14:paraId="244C3D53">
      <w:pPr>
        <w:pStyle w:val="3"/>
        <w:spacing w:before="0" w:after="0" w:line="360" w:lineRule="auto"/>
        <w:rPr>
          <w:rFonts w:hint="eastAsia" w:ascii="宋体" w:hAnsi="宋体" w:eastAsia="宋体" w:cs="宋体"/>
          <w:color w:val="auto"/>
          <w:sz w:val="28"/>
          <w:szCs w:val="28"/>
          <w:highlight w:val="none"/>
          <w:lang w:eastAsia="zh-CN"/>
        </w:rPr>
      </w:pPr>
      <w:bookmarkStart w:id="240" w:name="_Toc32647"/>
      <w:bookmarkStart w:id="241" w:name="_Toc21753"/>
      <w:bookmarkStart w:id="242" w:name="_Toc13889"/>
      <w:bookmarkStart w:id="243" w:name="_Toc16563"/>
      <w:bookmarkStart w:id="244" w:name="_Toc22807"/>
      <w:r>
        <w:rPr>
          <w:rFonts w:hint="eastAsia" w:ascii="宋体" w:hAnsi="宋体" w:eastAsia="宋体" w:cs="宋体"/>
          <w:color w:val="auto"/>
          <w:sz w:val="28"/>
          <w:szCs w:val="28"/>
          <w:highlight w:val="none"/>
          <w:lang w:eastAsia="zh-CN"/>
        </w:rPr>
        <w:t>7 合同授予</w:t>
      </w:r>
      <w:bookmarkEnd w:id="240"/>
      <w:bookmarkEnd w:id="241"/>
      <w:bookmarkEnd w:id="242"/>
      <w:bookmarkEnd w:id="243"/>
      <w:bookmarkEnd w:id="244"/>
    </w:p>
    <w:p w14:paraId="17948583">
      <w:pPr>
        <w:pStyle w:val="4"/>
        <w:spacing w:before="0" w:after="0" w:line="360" w:lineRule="auto"/>
        <w:rPr>
          <w:rFonts w:hint="eastAsia" w:ascii="宋体" w:hAnsi="宋体" w:eastAsia="宋体" w:cs="宋体"/>
          <w:color w:val="auto"/>
          <w:sz w:val="24"/>
          <w:highlight w:val="none"/>
          <w:lang w:eastAsia="zh-CN"/>
        </w:rPr>
      </w:pPr>
      <w:bookmarkStart w:id="245" w:name="_Toc27342"/>
      <w:bookmarkStart w:id="246" w:name="_Toc11515"/>
      <w:bookmarkStart w:id="247" w:name="_Toc12908"/>
      <w:bookmarkStart w:id="248" w:name="_Toc12998"/>
      <w:bookmarkStart w:id="249" w:name="_Toc22909"/>
      <w:r>
        <w:rPr>
          <w:rFonts w:hint="eastAsia" w:ascii="宋体" w:hAnsi="宋体" w:eastAsia="宋体" w:cs="宋体"/>
          <w:color w:val="auto"/>
          <w:sz w:val="24"/>
          <w:highlight w:val="none"/>
          <w:lang w:eastAsia="zh-CN"/>
        </w:rPr>
        <w:t>7.1 候选成交供应商履约能力核查</w:t>
      </w:r>
      <w:bookmarkEnd w:id="245"/>
      <w:bookmarkEnd w:id="246"/>
      <w:r>
        <w:rPr>
          <w:rFonts w:hint="eastAsia" w:ascii="宋体" w:hAnsi="宋体" w:eastAsia="宋体" w:cs="宋体"/>
          <w:color w:val="auto"/>
          <w:sz w:val="24"/>
          <w:highlight w:val="none"/>
          <w:lang w:eastAsia="zh-CN"/>
        </w:rPr>
        <w:t>（如有）</w:t>
      </w:r>
      <w:bookmarkEnd w:id="247"/>
      <w:bookmarkEnd w:id="248"/>
      <w:bookmarkEnd w:id="249"/>
    </w:p>
    <w:p w14:paraId="4A2AAE33">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采购人可对候选成交供应商的相关证明材料原件进行核验或组织现场考察</w:t>
      </w:r>
      <w:r>
        <w:rPr>
          <w:rFonts w:hint="eastAsia"/>
          <w:color w:val="auto"/>
          <w:sz w:val="24"/>
          <w:szCs w:val="24"/>
          <w:highlight w:val="none"/>
          <w:lang w:eastAsia="zh-CN"/>
        </w:rPr>
        <w:t>，</w:t>
      </w:r>
      <w:r>
        <w:rPr>
          <w:rFonts w:hint="eastAsia"/>
          <w:color w:val="auto"/>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olor w:val="auto"/>
          <w:sz w:val="24"/>
          <w:szCs w:val="24"/>
          <w:highlight w:val="none"/>
          <w:lang w:eastAsia="zh-CN"/>
        </w:rPr>
        <w:t>。</w:t>
      </w:r>
    </w:p>
    <w:p w14:paraId="4B4574B4">
      <w:pPr>
        <w:pStyle w:val="4"/>
        <w:spacing w:before="0" w:after="0" w:line="360" w:lineRule="auto"/>
        <w:rPr>
          <w:rFonts w:hint="eastAsia" w:ascii="宋体" w:hAnsi="宋体" w:eastAsia="宋体" w:cs="宋体"/>
          <w:color w:val="auto"/>
          <w:sz w:val="24"/>
          <w:highlight w:val="none"/>
          <w:lang w:eastAsia="zh-CN"/>
        </w:rPr>
      </w:pPr>
      <w:bookmarkStart w:id="250" w:name="_Toc16984"/>
      <w:bookmarkStart w:id="251" w:name="_Toc1083"/>
      <w:bookmarkStart w:id="252" w:name="_Toc8207"/>
      <w:bookmarkStart w:id="253" w:name="_Toc30173"/>
      <w:bookmarkStart w:id="254" w:name="_Toc31054"/>
      <w:r>
        <w:rPr>
          <w:rFonts w:hint="eastAsia" w:ascii="宋体" w:hAnsi="宋体" w:eastAsia="宋体" w:cs="宋体"/>
          <w:color w:val="auto"/>
          <w:sz w:val="24"/>
          <w:highlight w:val="none"/>
          <w:lang w:eastAsia="zh-CN"/>
        </w:rPr>
        <w:t>7.2 确定成交供应商</w:t>
      </w:r>
      <w:bookmarkEnd w:id="250"/>
      <w:bookmarkEnd w:id="251"/>
      <w:bookmarkEnd w:id="252"/>
      <w:bookmarkEnd w:id="253"/>
      <w:bookmarkEnd w:id="254"/>
    </w:p>
    <w:p w14:paraId="2C2FEB48">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采购人应当确定评审</w:t>
      </w:r>
      <w:r>
        <w:rPr>
          <w:rFonts w:hint="eastAsia"/>
          <w:color w:val="auto"/>
          <w:sz w:val="24"/>
          <w:szCs w:val="24"/>
          <w:highlight w:val="none"/>
          <w:lang w:val="en-US" w:eastAsia="zh-CN"/>
        </w:rPr>
        <w:t>报告</w:t>
      </w:r>
      <w:r>
        <w:rPr>
          <w:rFonts w:hint="eastAsia"/>
          <w:color w:val="auto"/>
          <w:sz w:val="24"/>
          <w:szCs w:val="24"/>
          <w:highlight w:val="none"/>
        </w:rPr>
        <w:t>推荐排名第一的候选成交供应商为成交供应商。排名第一的候选成交供应商放弃成交、不能履行合同，或采购文件规定应当提交</w:t>
      </w:r>
      <w:r>
        <w:rPr>
          <w:rFonts w:hint="eastAsia"/>
          <w:color w:val="auto"/>
          <w:sz w:val="24"/>
          <w:szCs w:val="24"/>
          <w:highlight w:val="none"/>
          <w:lang w:val="en-US" w:eastAsia="zh-CN"/>
        </w:rPr>
        <w:t>履约</w:t>
      </w:r>
      <w:r>
        <w:rPr>
          <w:rFonts w:hint="eastAsia"/>
          <w:color w:val="auto"/>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olor w:val="auto"/>
          <w:sz w:val="24"/>
          <w:szCs w:val="24"/>
          <w:highlight w:val="none"/>
          <w:lang w:val="en-US" w:eastAsia="zh-CN"/>
        </w:rPr>
        <w:t>述</w:t>
      </w:r>
      <w:r>
        <w:rPr>
          <w:rFonts w:hint="eastAsia"/>
          <w:color w:val="auto"/>
          <w:sz w:val="24"/>
          <w:szCs w:val="24"/>
          <w:highlight w:val="none"/>
        </w:rPr>
        <w:t>同样原因不能签订合同的，采购人可以确定排名第三的候选成交供应商为成交供应商或重新采购。</w:t>
      </w:r>
    </w:p>
    <w:p w14:paraId="09E1C949">
      <w:pPr>
        <w:pStyle w:val="4"/>
        <w:spacing w:before="0" w:after="0" w:line="360" w:lineRule="auto"/>
        <w:rPr>
          <w:rFonts w:hint="eastAsia" w:ascii="宋体" w:hAnsi="宋体" w:eastAsia="宋体" w:cs="宋体"/>
          <w:color w:val="auto"/>
          <w:sz w:val="24"/>
          <w:highlight w:val="none"/>
          <w:lang w:eastAsia="zh-CN"/>
        </w:rPr>
      </w:pPr>
      <w:bookmarkStart w:id="255" w:name="_Toc31624"/>
      <w:bookmarkStart w:id="256" w:name="_Toc20189"/>
      <w:bookmarkStart w:id="257" w:name="_Toc24060"/>
      <w:bookmarkStart w:id="258" w:name="_Toc28729"/>
      <w:bookmarkStart w:id="259" w:name="_Toc21253"/>
      <w:r>
        <w:rPr>
          <w:rFonts w:hint="eastAsia" w:ascii="宋体" w:hAnsi="宋体" w:eastAsia="宋体" w:cs="宋体"/>
          <w:color w:val="auto"/>
          <w:sz w:val="24"/>
          <w:highlight w:val="none"/>
          <w:lang w:eastAsia="zh-CN"/>
        </w:rPr>
        <w:t>7.3 发布成交结果公告</w:t>
      </w:r>
      <w:bookmarkEnd w:id="255"/>
      <w:bookmarkEnd w:id="256"/>
      <w:bookmarkEnd w:id="257"/>
      <w:bookmarkEnd w:id="258"/>
      <w:bookmarkEnd w:id="259"/>
    </w:p>
    <w:p w14:paraId="2775ACBC">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成交供应商确定后</w:t>
      </w:r>
      <w:r>
        <w:rPr>
          <w:rFonts w:hint="eastAsia"/>
          <w:color w:val="auto"/>
          <w:sz w:val="24"/>
          <w:szCs w:val="24"/>
          <w:highlight w:val="none"/>
          <w:lang w:eastAsia="zh-CN"/>
        </w:rPr>
        <w:t>，采</w:t>
      </w:r>
      <w:r>
        <w:rPr>
          <w:rFonts w:hint="eastAsia"/>
          <w:color w:val="auto"/>
          <w:sz w:val="24"/>
          <w:szCs w:val="24"/>
          <w:highlight w:val="none"/>
        </w:rPr>
        <w:t>购人将在供应商须知前附表规定的公告媒介发布成交</w:t>
      </w:r>
      <w:r>
        <w:rPr>
          <w:rFonts w:hint="eastAsia"/>
          <w:color w:val="auto"/>
          <w:sz w:val="24"/>
          <w:szCs w:val="24"/>
          <w:highlight w:val="none"/>
          <w:lang w:val="en-US" w:eastAsia="zh-CN"/>
        </w:rPr>
        <w:t>结果</w:t>
      </w:r>
      <w:r>
        <w:rPr>
          <w:rFonts w:hint="eastAsia"/>
          <w:color w:val="auto"/>
          <w:sz w:val="24"/>
          <w:szCs w:val="24"/>
          <w:highlight w:val="none"/>
        </w:rPr>
        <w:t>公告</w:t>
      </w:r>
      <w:r>
        <w:rPr>
          <w:rFonts w:hint="eastAsia"/>
          <w:color w:val="auto"/>
          <w:sz w:val="24"/>
          <w:szCs w:val="24"/>
          <w:highlight w:val="none"/>
          <w:lang w:eastAsia="zh-CN"/>
        </w:rPr>
        <w:t>，</w:t>
      </w:r>
      <w:r>
        <w:rPr>
          <w:rFonts w:hint="eastAsia"/>
          <w:color w:val="auto"/>
          <w:sz w:val="24"/>
          <w:szCs w:val="24"/>
          <w:highlight w:val="none"/>
        </w:rPr>
        <w:t>公告信息</w:t>
      </w:r>
      <w:r>
        <w:rPr>
          <w:rFonts w:hint="eastAsia"/>
          <w:color w:val="auto"/>
          <w:sz w:val="24"/>
          <w:szCs w:val="24"/>
          <w:highlight w:val="none"/>
          <w:lang w:val="en-US" w:eastAsia="zh-CN"/>
        </w:rPr>
        <w:t>一般</w:t>
      </w:r>
      <w:r>
        <w:rPr>
          <w:rFonts w:hint="eastAsia"/>
          <w:color w:val="auto"/>
          <w:sz w:val="24"/>
          <w:szCs w:val="24"/>
          <w:highlight w:val="none"/>
        </w:rPr>
        <w:t>包括</w:t>
      </w:r>
      <w:r>
        <w:rPr>
          <w:rFonts w:hint="eastAsia"/>
          <w:color w:val="auto"/>
          <w:sz w:val="24"/>
          <w:szCs w:val="24"/>
          <w:highlight w:val="none"/>
          <w:lang w:eastAsia="zh-CN"/>
        </w:rPr>
        <w:t>：</w:t>
      </w:r>
    </w:p>
    <w:p w14:paraId="2FE65DC4">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（1）采购人和采购代理机构的名称、地址、联系方式；</w:t>
      </w:r>
    </w:p>
    <w:p w14:paraId="0B59E04C">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（2）项目名称和项目编号；</w:t>
      </w:r>
    </w:p>
    <w:p w14:paraId="3BB7A4C6">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（3）成交供应商名称、响应价格或成交份额及工期/交货期/服务期限；</w:t>
      </w:r>
    </w:p>
    <w:p w14:paraId="2D3D9762">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（4）主要成交标的的名称、规格型号、数量、单价和服务要求等；</w:t>
      </w:r>
    </w:p>
    <w:p w14:paraId="772D4773">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（5）供应商须知前附表规定的其他内容。</w:t>
      </w:r>
    </w:p>
    <w:p w14:paraId="6F1F503E">
      <w:pPr>
        <w:pStyle w:val="4"/>
        <w:spacing w:before="0" w:after="0" w:line="360" w:lineRule="auto"/>
        <w:rPr>
          <w:rFonts w:hint="eastAsia" w:ascii="宋体" w:hAnsi="宋体" w:eastAsia="宋体" w:cs="宋体"/>
          <w:color w:val="auto"/>
          <w:sz w:val="24"/>
          <w:highlight w:val="none"/>
          <w:lang w:eastAsia="zh-CN"/>
        </w:rPr>
      </w:pPr>
      <w:bookmarkStart w:id="260" w:name="_Toc13892"/>
      <w:bookmarkStart w:id="261" w:name="_Toc2791"/>
      <w:bookmarkStart w:id="262" w:name="_Toc25225"/>
      <w:bookmarkStart w:id="263" w:name="_Toc31342"/>
      <w:r>
        <w:rPr>
          <w:rFonts w:hint="eastAsia" w:ascii="宋体" w:hAnsi="宋体" w:eastAsia="宋体" w:cs="宋体"/>
          <w:color w:val="auto"/>
          <w:sz w:val="24"/>
          <w:highlight w:val="none"/>
          <w:lang w:eastAsia="zh-CN"/>
        </w:rPr>
        <w:t>7.4 发出成交通知书</w:t>
      </w:r>
      <w:bookmarkEnd w:id="260"/>
      <w:bookmarkEnd w:id="261"/>
      <w:bookmarkEnd w:id="262"/>
      <w:bookmarkEnd w:id="263"/>
    </w:p>
    <w:p w14:paraId="180A498B">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发布</w:t>
      </w:r>
      <w:r>
        <w:rPr>
          <w:rFonts w:hint="eastAsia"/>
          <w:color w:val="auto"/>
          <w:sz w:val="24"/>
          <w:szCs w:val="24"/>
          <w:highlight w:val="none"/>
        </w:rPr>
        <w:t>公</w:t>
      </w:r>
      <w:r>
        <w:rPr>
          <w:rFonts w:hint="eastAsia"/>
          <w:color w:val="auto"/>
          <w:sz w:val="24"/>
          <w:szCs w:val="24"/>
          <w:highlight w:val="none"/>
          <w:lang w:val="en-US" w:eastAsia="zh-CN"/>
        </w:rPr>
        <w:t>告的同时</w:t>
      </w:r>
      <w:r>
        <w:rPr>
          <w:rFonts w:hint="eastAsia"/>
          <w:color w:val="auto"/>
          <w:sz w:val="24"/>
          <w:szCs w:val="24"/>
          <w:highlight w:val="none"/>
          <w:lang w:eastAsia="zh-CN"/>
        </w:rPr>
        <w:t>，</w:t>
      </w:r>
      <w:r>
        <w:rPr>
          <w:rFonts w:hint="eastAsia"/>
          <w:color w:val="auto"/>
          <w:sz w:val="24"/>
          <w:szCs w:val="24"/>
          <w:highlight w:val="none"/>
        </w:rPr>
        <w:t>在本章第</w:t>
      </w:r>
      <w:r>
        <w:rPr>
          <w:rFonts w:hint="eastAsia"/>
          <w:color w:val="auto"/>
          <w:sz w:val="24"/>
          <w:szCs w:val="24"/>
          <w:highlight w:val="none"/>
          <w:lang w:val="en-US" w:eastAsia="zh-CN" w:bidi="en-US"/>
        </w:rPr>
        <w:t>3.</w:t>
      </w:r>
      <w:r>
        <w:rPr>
          <w:rFonts w:hint="eastAsia"/>
          <w:color w:val="auto"/>
          <w:sz w:val="24"/>
          <w:szCs w:val="24"/>
          <w:highlight w:val="none"/>
        </w:rPr>
        <w:t>3款规定的响应文件有效期内</w:t>
      </w:r>
      <w:r>
        <w:rPr>
          <w:rFonts w:hint="eastAsia"/>
          <w:color w:val="auto"/>
          <w:sz w:val="24"/>
          <w:szCs w:val="24"/>
          <w:highlight w:val="none"/>
          <w:lang w:eastAsia="zh-CN"/>
        </w:rPr>
        <w:t>，</w:t>
      </w:r>
      <w:r>
        <w:rPr>
          <w:rFonts w:hint="eastAsia"/>
          <w:color w:val="auto"/>
          <w:sz w:val="24"/>
          <w:szCs w:val="24"/>
          <w:highlight w:val="none"/>
        </w:rPr>
        <w:t>采购人</w:t>
      </w:r>
      <w:r>
        <w:rPr>
          <w:rFonts w:hint="eastAsia"/>
          <w:color w:val="auto"/>
          <w:sz w:val="24"/>
          <w:szCs w:val="24"/>
          <w:highlight w:val="none"/>
          <w:lang w:val="en-US" w:eastAsia="zh-CN"/>
        </w:rPr>
        <w:t>应</w:t>
      </w:r>
      <w:r>
        <w:rPr>
          <w:rFonts w:hint="eastAsia"/>
          <w:color w:val="auto"/>
          <w:sz w:val="24"/>
          <w:szCs w:val="24"/>
          <w:highlight w:val="none"/>
        </w:rPr>
        <w:t>以书面形式向成交供应商发出成交通知书。</w:t>
      </w:r>
    </w:p>
    <w:p w14:paraId="62491422">
      <w:pPr>
        <w:pStyle w:val="4"/>
        <w:spacing w:before="0" w:after="0" w:line="360" w:lineRule="auto"/>
        <w:rPr>
          <w:rFonts w:hint="eastAsia" w:ascii="宋体" w:hAnsi="宋体" w:eastAsia="宋体" w:cs="宋体"/>
          <w:color w:val="auto"/>
          <w:sz w:val="24"/>
          <w:highlight w:val="none"/>
          <w:lang w:eastAsia="zh-CN"/>
        </w:rPr>
      </w:pPr>
      <w:bookmarkStart w:id="264" w:name="_Toc14303"/>
      <w:bookmarkStart w:id="265" w:name="_Toc15345"/>
      <w:bookmarkStart w:id="266" w:name="_Toc2722"/>
      <w:bookmarkStart w:id="267" w:name="_Toc26855"/>
      <w:bookmarkStart w:id="268" w:name="_Toc2049"/>
      <w:r>
        <w:rPr>
          <w:rFonts w:hint="eastAsia" w:ascii="宋体" w:hAnsi="宋体" w:eastAsia="宋体" w:cs="宋体"/>
          <w:color w:val="auto"/>
          <w:sz w:val="24"/>
          <w:highlight w:val="none"/>
          <w:lang w:eastAsia="zh-CN"/>
        </w:rPr>
        <w:t>7.5 履约保证金</w:t>
      </w:r>
      <w:bookmarkEnd w:id="264"/>
      <w:bookmarkEnd w:id="265"/>
      <w:bookmarkEnd w:id="266"/>
      <w:bookmarkEnd w:id="267"/>
      <w:bookmarkEnd w:id="268"/>
    </w:p>
    <w:p w14:paraId="141A4EB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供应商须知前附表规定递交履约保证金的</w:t>
      </w:r>
      <w:r>
        <w:rPr>
          <w:rFonts w:hint="eastAsia"/>
          <w:color w:val="auto"/>
          <w:sz w:val="24"/>
          <w:szCs w:val="24"/>
          <w:highlight w:val="none"/>
          <w:lang w:eastAsia="zh-CN"/>
        </w:rPr>
        <w:t>，</w:t>
      </w:r>
      <w:r>
        <w:rPr>
          <w:rFonts w:hint="eastAsia"/>
          <w:color w:val="auto"/>
          <w:sz w:val="24"/>
          <w:szCs w:val="24"/>
          <w:highlight w:val="none"/>
        </w:rPr>
        <w:t>成交供应商应按供应商须知前附表规定的</w:t>
      </w:r>
      <w:r>
        <w:rPr>
          <w:rFonts w:hint="eastAsia"/>
          <w:color w:val="auto"/>
          <w:sz w:val="24"/>
          <w:szCs w:val="24"/>
          <w:highlight w:val="none"/>
          <w:lang w:val="en-US" w:eastAsia="zh-CN"/>
        </w:rPr>
        <w:t>金额、</w:t>
      </w:r>
      <w:r>
        <w:rPr>
          <w:rFonts w:hint="eastAsia"/>
          <w:color w:val="auto"/>
          <w:sz w:val="24"/>
          <w:szCs w:val="24"/>
          <w:highlight w:val="none"/>
        </w:rPr>
        <w:t>形式、有效期限和递交时间向采购人递交履约保证金。</w:t>
      </w:r>
    </w:p>
    <w:p w14:paraId="046957C9">
      <w:pPr>
        <w:pStyle w:val="4"/>
        <w:spacing w:before="0" w:after="0" w:line="360" w:lineRule="auto"/>
        <w:rPr>
          <w:rFonts w:hint="eastAsia" w:ascii="宋体" w:hAnsi="宋体" w:eastAsia="宋体" w:cs="宋体"/>
          <w:color w:val="auto"/>
          <w:sz w:val="24"/>
          <w:highlight w:val="none"/>
          <w:lang w:eastAsia="zh-CN"/>
        </w:rPr>
      </w:pPr>
      <w:bookmarkStart w:id="269" w:name="_Toc29942"/>
      <w:bookmarkStart w:id="270" w:name="_Toc4083"/>
      <w:bookmarkStart w:id="271" w:name="_Toc15232"/>
      <w:bookmarkStart w:id="272" w:name="_Toc22342"/>
      <w:bookmarkStart w:id="273" w:name="_Toc6358"/>
      <w:r>
        <w:rPr>
          <w:rFonts w:hint="eastAsia" w:ascii="宋体" w:hAnsi="宋体" w:eastAsia="宋体" w:cs="宋体"/>
          <w:color w:val="auto"/>
          <w:sz w:val="24"/>
          <w:highlight w:val="none"/>
          <w:lang w:eastAsia="zh-CN"/>
        </w:rPr>
        <w:t>7.6 签订合同</w:t>
      </w:r>
      <w:bookmarkEnd w:id="269"/>
      <w:bookmarkEnd w:id="270"/>
      <w:bookmarkEnd w:id="271"/>
      <w:bookmarkEnd w:id="272"/>
      <w:bookmarkEnd w:id="273"/>
    </w:p>
    <w:p w14:paraId="381C662E">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7.6.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采购人和成交供应商应当在成交通知书规定的期限内</w:t>
      </w:r>
      <w:r>
        <w:rPr>
          <w:rFonts w:hint="eastAsia"/>
          <w:color w:val="auto"/>
          <w:sz w:val="24"/>
          <w:szCs w:val="24"/>
          <w:highlight w:val="none"/>
          <w:lang w:eastAsia="zh-CN"/>
        </w:rPr>
        <w:t>，</w:t>
      </w:r>
      <w:r>
        <w:rPr>
          <w:rFonts w:hint="eastAsia"/>
          <w:color w:val="auto"/>
          <w:sz w:val="24"/>
          <w:szCs w:val="24"/>
          <w:highlight w:val="none"/>
        </w:rPr>
        <w:t>根据采购文件和成交供应商的响应文件订立书面合同。成交供应商无正当理由拒绝签订合同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或者不按照采购文件要求递交履约保证金的</w:t>
      </w:r>
      <w:r>
        <w:rPr>
          <w:rFonts w:hint="eastAsia"/>
          <w:color w:val="auto"/>
          <w:sz w:val="24"/>
          <w:szCs w:val="24"/>
          <w:highlight w:val="none"/>
          <w:lang w:eastAsia="zh-CN"/>
        </w:rPr>
        <w:t>，</w:t>
      </w:r>
      <w:r>
        <w:rPr>
          <w:rFonts w:hint="eastAsia"/>
          <w:color w:val="auto"/>
          <w:sz w:val="24"/>
          <w:szCs w:val="24"/>
          <w:highlight w:val="none"/>
        </w:rPr>
        <w:t>采购人取消其成交资格</w:t>
      </w:r>
      <w:r>
        <w:rPr>
          <w:rFonts w:hint="eastAsia"/>
          <w:color w:val="auto"/>
          <w:sz w:val="24"/>
          <w:szCs w:val="24"/>
          <w:highlight w:val="none"/>
          <w:lang w:eastAsia="zh-CN"/>
        </w:rPr>
        <w:t>，</w:t>
      </w:r>
      <w:r>
        <w:rPr>
          <w:rFonts w:hint="eastAsia"/>
          <w:color w:val="auto"/>
          <w:sz w:val="24"/>
          <w:szCs w:val="24"/>
          <w:highlight w:val="none"/>
        </w:rPr>
        <w:t>其响应保证金不予退还</w:t>
      </w:r>
      <w:r>
        <w:rPr>
          <w:rFonts w:hint="eastAsia"/>
          <w:color w:val="auto"/>
          <w:sz w:val="24"/>
          <w:szCs w:val="24"/>
          <w:highlight w:val="none"/>
          <w:lang w:eastAsia="zh-CN"/>
        </w:rPr>
        <w:t>；</w:t>
      </w:r>
      <w:r>
        <w:rPr>
          <w:rFonts w:hint="eastAsia"/>
          <w:color w:val="auto"/>
          <w:sz w:val="24"/>
          <w:szCs w:val="24"/>
          <w:highlight w:val="none"/>
        </w:rPr>
        <w:t>给采购人造成的损失超过响应保证金数额的</w:t>
      </w:r>
      <w:r>
        <w:rPr>
          <w:rFonts w:hint="eastAsia"/>
          <w:color w:val="auto"/>
          <w:sz w:val="24"/>
          <w:szCs w:val="24"/>
          <w:highlight w:val="none"/>
          <w:lang w:eastAsia="zh-CN"/>
        </w:rPr>
        <w:t>，</w:t>
      </w:r>
      <w:r>
        <w:rPr>
          <w:rFonts w:hint="eastAsia"/>
          <w:color w:val="auto"/>
          <w:sz w:val="24"/>
          <w:szCs w:val="24"/>
          <w:highlight w:val="none"/>
        </w:rPr>
        <w:t>成交供应商还应当对超过部分予以赔偿。</w:t>
      </w:r>
    </w:p>
    <w:p w14:paraId="1148E27C">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7.6.2 </w:t>
      </w:r>
      <w:r>
        <w:rPr>
          <w:rFonts w:hint="eastAsia"/>
          <w:color w:val="auto"/>
          <w:sz w:val="24"/>
          <w:szCs w:val="24"/>
          <w:highlight w:val="none"/>
        </w:rPr>
        <w:t>联合体成交的</w:t>
      </w:r>
      <w:r>
        <w:rPr>
          <w:rFonts w:hint="eastAsia"/>
          <w:color w:val="auto"/>
          <w:sz w:val="24"/>
          <w:szCs w:val="24"/>
          <w:highlight w:val="none"/>
          <w:lang w:eastAsia="zh-CN"/>
        </w:rPr>
        <w:t>，</w:t>
      </w:r>
      <w:r>
        <w:rPr>
          <w:rFonts w:hint="eastAsia"/>
          <w:color w:val="auto"/>
          <w:sz w:val="24"/>
          <w:szCs w:val="24"/>
          <w:highlight w:val="none"/>
        </w:rPr>
        <w:t>联合体各方应当共同与采购人签订合同</w:t>
      </w:r>
      <w:r>
        <w:rPr>
          <w:rFonts w:hint="eastAsia"/>
          <w:color w:val="auto"/>
          <w:sz w:val="24"/>
          <w:szCs w:val="24"/>
          <w:highlight w:val="none"/>
          <w:lang w:eastAsia="zh-CN"/>
        </w:rPr>
        <w:t>，</w:t>
      </w:r>
      <w:r>
        <w:rPr>
          <w:rFonts w:hint="eastAsia"/>
          <w:color w:val="auto"/>
          <w:sz w:val="24"/>
          <w:szCs w:val="24"/>
          <w:highlight w:val="none"/>
        </w:rPr>
        <w:t>就成交项目向采购人承担连带责任。</w:t>
      </w:r>
    </w:p>
    <w:p w14:paraId="5EAC6E63">
      <w:pPr>
        <w:pStyle w:val="24"/>
        <w:spacing w:line="360" w:lineRule="auto"/>
        <w:ind w:firstLine="0"/>
        <w:rPr>
          <w:rFonts w:hint="eastAsia"/>
          <w:color w:val="auto"/>
          <w:sz w:val="24"/>
          <w:szCs w:val="24"/>
          <w:highlight w:val="none"/>
          <w:lang w:val="en-US" w:eastAsia="zh-CN"/>
        </w:rPr>
      </w:pPr>
      <w:r>
        <w:rPr>
          <w:rFonts w:hint="eastAsia"/>
          <w:color w:val="auto"/>
          <w:sz w:val="24"/>
          <w:szCs w:val="24"/>
          <w:highlight w:val="none"/>
          <w:lang w:val="en-US" w:eastAsia="zh-CN" w:bidi="en-US"/>
        </w:rPr>
        <w:t xml:space="preserve">7.6.3 </w:t>
      </w:r>
      <w:r>
        <w:rPr>
          <w:rFonts w:hint="eastAsia"/>
          <w:color w:val="auto"/>
          <w:sz w:val="24"/>
          <w:szCs w:val="24"/>
          <w:highlight w:val="none"/>
          <w:lang w:val="en-US" w:eastAsia="zh-CN"/>
        </w:rPr>
        <w:t>采购人应按照评审报告确定的成交价格与成交供应商签订合同。</w:t>
      </w:r>
    </w:p>
    <w:p w14:paraId="28B1BC54">
      <w:pPr>
        <w:pStyle w:val="4"/>
        <w:spacing w:before="0" w:after="0" w:line="360" w:lineRule="auto"/>
        <w:rPr>
          <w:rFonts w:hint="eastAsia" w:ascii="宋体" w:hAnsi="宋体" w:eastAsia="宋体" w:cs="宋体"/>
          <w:color w:val="auto"/>
          <w:sz w:val="24"/>
          <w:highlight w:val="none"/>
          <w:lang w:eastAsia="zh-CN"/>
        </w:rPr>
      </w:pPr>
      <w:bookmarkStart w:id="274" w:name="_Toc17161"/>
      <w:bookmarkStart w:id="275" w:name="_Toc23233"/>
      <w:bookmarkStart w:id="276" w:name="_Toc16700"/>
      <w:bookmarkStart w:id="277" w:name="_Toc151"/>
      <w:bookmarkStart w:id="278" w:name="_Toc15761"/>
      <w:r>
        <w:rPr>
          <w:rFonts w:hint="eastAsia" w:ascii="宋体" w:hAnsi="宋体" w:eastAsia="宋体" w:cs="宋体"/>
          <w:color w:val="auto"/>
          <w:sz w:val="24"/>
          <w:highlight w:val="none"/>
          <w:lang w:eastAsia="zh-CN"/>
        </w:rPr>
        <w:t>7.7 特殊情形处理</w:t>
      </w:r>
      <w:bookmarkEnd w:id="274"/>
      <w:bookmarkEnd w:id="275"/>
      <w:bookmarkEnd w:id="276"/>
      <w:bookmarkEnd w:id="277"/>
      <w:bookmarkEnd w:id="278"/>
    </w:p>
    <w:p w14:paraId="099F91D4">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olor w:val="auto"/>
          <w:sz w:val="24"/>
          <w:szCs w:val="24"/>
          <w:highlight w:val="none"/>
          <w:lang w:eastAsia="zh-CN"/>
        </w:rPr>
        <w:t>，</w:t>
      </w:r>
      <w:r>
        <w:rPr>
          <w:rFonts w:hint="eastAsia"/>
          <w:color w:val="auto"/>
          <w:sz w:val="24"/>
          <w:szCs w:val="24"/>
          <w:highlight w:val="none"/>
        </w:rPr>
        <w:t>采购人应按照本</w:t>
      </w:r>
      <w:r>
        <w:rPr>
          <w:rFonts w:hint="eastAsia"/>
          <w:color w:val="auto"/>
          <w:sz w:val="24"/>
          <w:szCs w:val="24"/>
          <w:highlight w:val="none"/>
          <w:lang w:val="en-US" w:eastAsia="zh-CN"/>
        </w:rPr>
        <w:t>章7.2款</w:t>
      </w:r>
      <w:r>
        <w:rPr>
          <w:rFonts w:hint="eastAsia"/>
          <w:color w:val="auto"/>
          <w:sz w:val="24"/>
          <w:szCs w:val="24"/>
          <w:highlight w:val="none"/>
        </w:rPr>
        <w:t>规定的程序重新选择确定成交供应商。</w:t>
      </w:r>
    </w:p>
    <w:p w14:paraId="750CFBC2">
      <w:pPr>
        <w:pStyle w:val="3"/>
        <w:spacing w:before="0" w:after="0" w:line="360" w:lineRule="auto"/>
        <w:rPr>
          <w:rFonts w:hint="eastAsia" w:ascii="宋体" w:hAnsi="宋体" w:eastAsia="宋体" w:cs="宋体"/>
          <w:color w:val="auto"/>
          <w:sz w:val="28"/>
          <w:szCs w:val="28"/>
          <w:highlight w:val="none"/>
          <w:lang w:eastAsia="zh-CN"/>
        </w:rPr>
      </w:pPr>
      <w:bookmarkStart w:id="279" w:name="_Toc23851"/>
      <w:bookmarkStart w:id="280" w:name="_Toc26228"/>
      <w:bookmarkStart w:id="281" w:name="_Toc13451"/>
      <w:bookmarkStart w:id="282" w:name="_Toc17996"/>
      <w:bookmarkStart w:id="283" w:name="_Toc23970"/>
      <w:r>
        <w:rPr>
          <w:rFonts w:hint="eastAsia" w:ascii="宋体" w:hAnsi="宋体" w:eastAsia="宋体" w:cs="宋体"/>
          <w:color w:val="auto"/>
          <w:sz w:val="28"/>
          <w:szCs w:val="28"/>
          <w:highlight w:val="none"/>
          <w:lang w:eastAsia="zh-CN"/>
        </w:rPr>
        <w:t>8 异议</w:t>
      </w:r>
      <w:bookmarkEnd w:id="279"/>
      <w:bookmarkEnd w:id="280"/>
      <w:bookmarkEnd w:id="281"/>
      <w:bookmarkEnd w:id="282"/>
      <w:bookmarkEnd w:id="283"/>
    </w:p>
    <w:p w14:paraId="0E8C44F9">
      <w:pPr>
        <w:pStyle w:val="4"/>
        <w:spacing w:before="0" w:after="0" w:line="360" w:lineRule="auto"/>
        <w:rPr>
          <w:rFonts w:hint="eastAsia" w:ascii="宋体" w:hAnsi="宋体" w:eastAsia="宋体" w:cs="宋体"/>
          <w:color w:val="auto"/>
          <w:sz w:val="24"/>
          <w:highlight w:val="none"/>
          <w:lang w:eastAsia="zh-CN"/>
        </w:rPr>
      </w:pPr>
      <w:bookmarkStart w:id="284" w:name="_Toc32244"/>
      <w:bookmarkStart w:id="285" w:name="_Toc26193"/>
      <w:bookmarkStart w:id="286" w:name="_Toc26444"/>
      <w:bookmarkStart w:id="287" w:name="_Toc3201"/>
      <w:bookmarkStart w:id="288" w:name="_Toc22223"/>
      <w:r>
        <w:rPr>
          <w:rFonts w:hint="eastAsia" w:ascii="宋体" w:hAnsi="宋体" w:eastAsia="宋体" w:cs="宋体"/>
          <w:color w:val="auto"/>
          <w:sz w:val="24"/>
          <w:highlight w:val="none"/>
          <w:lang w:eastAsia="zh-CN"/>
        </w:rPr>
        <w:t>8.1 提出异议</w:t>
      </w:r>
      <w:bookmarkEnd w:id="284"/>
      <w:bookmarkEnd w:id="285"/>
      <w:bookmarkEnd w:id="286"/>
      <w:bookmarkEnd w:id="287"/>
      <w:bookmarkEnd w:id="288"/>
    </w:p>
    <w:p w14:paraId="1848BEDA">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供应商或者其他利害关系人可以对成交结果提出异议。异议应在成交结果公</w:t>
      </w:r>
      <w:r>
        <w:rPr>
          <w:rFonts w:hint="eastAsia"/>
          <w:color w:val="auto"/>
          <w:sz w:val="24"/>
          <w:szCs w:val="24"/>
          <w:highlight w:val="none"/>
          <w:lang w:val="en-US" w:eastAsia="zh-CN"/>
        </w:rPr>
        <w:t>告发布之日起七个工作日内</w:t>
      </w:r>
      <w:r>
        <w:rPr>
          <w:rFonts w:hint="eastAsia"/>
          <w:color w:val="auto"/>
          <w:sz w:val="24"/>
          <w:szCs w:val="24"/>
          <w:highlight w:val="none"/>
        </w:rPr>
        <w:t>通过供应商须知前附表规定的异议渠道提出</w:t>
      </w:r>
      <w:r>
        <w:rPr>
          <w:rFonts w:hint="eastAsia"/>
          <w:color w:val="auto"/>
          <w:sz w:val="24"/>
          <w:szCs w:val="24"/>
          <w:highlight w:val="none"/>
          <w:lang w:eastAsia="zh-CN"/>
        </w:rPr>
        <w:t>，</w:t>
      </w:r>
      <w:r>
        <w:rPr>
          <w:rFonts w:hint="eastAsia"/>
          <w:color w:val="auto"/>
          <w:sz w:val="24"/>
          <w:szCs w:val="24"/>
          <w:highlight w:val="none"/>
        </w:rPr>
        <w:t>并递交异议函和必要的证明材料。异议函包括但不限于下列内容：</w:t>
      </w:r>
    </w:p>
    <w:p w14:paraId="3A291A8E">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异议人名称、地址、邮政编码、联系人及联系电话；</w:t>
      </w:r>
    </w:p>
    <w:p w14:paraId="690DFEF3">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具体、明确的异议事项、事实依据及与异议事项相关的请求。</w:t>
      </w:r>
    </w:p>
    <w:p w14:paraId="727B345B">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异议函应由异议人的法定代表人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p>
    <w:p w14:paraId="74EC07A1">
      <w:pPr>
        <w:pStyle w:val="4"/>
        <w:spacing w:before="0" w:after="0" w:line="360" w:lineRule="auto"/>
        <w:rPr>
          <w:rFonts w:hint="eastAsia" w:ascii="宋体" w:hAnsi="宋体" w:eastAsia="宋体" w:cs="宋体"/>
          <w:color w:val="auto"/>
          <w:sz w:val="24"/>
          <w:highlight w:val="none"/>
          <w:lang w:eastAsia="zh-CN"/>
        </w:rPr>
      </w:pPr>
      <w:bookmarkStart w:id="289" w:name="_Toc31190"/>
      <w:bookmarkStart w:id="290" w:name="_Toc18594"/>
      <w:bookmarkStart w:id="291" w:name="_Toc12113"/>
      <w:bookmarkStart w:id="292" w:name="_Toc15001"/>
      <w:bookmarkStart w:id="293" w:name="_Toc22741"/>
      <w:r>
        <w:rPr>
          <w:rFonts w:hint="eastAsia" w:ascii="宋体" w:hAnsi="宋体" w:eastAsia="宋体" w:cs="宋体"/>
          <w:color w:val="auto"/>
          <w:sz w:val="24"/>
          <w:highlight w:val="none"/>
          <w:lang w:eastAsia="zh-CN"/>
        </w:rPr>
        <w:t>8.2 异议处理</w:t>
      </w:r>
      <w:bookmarkEnd w:id="289"/>
      <w:bookmarkEnd w:id="290"/>
      <w:bookmarkEnd w:id="291"/>
      <w:bookmarkEnd w:id="292"/>
      <w:bookmarkEnd w:id="293"/>
    </w:p>
    <w:p w14:paraId="6C8037BF">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采购人将针对异议事项进行核查</w:t>
      </w:r>
      <w:r>
        <w:rPr>
          <w:rFonts w:hint="eastAsia"/>
          <w:color w:val="auto"/>
          <w:sz w:val="24"/>
          <w:szCs w:val="24"/>
          <w:highlight w:val="none"/>
          <w:lang w:eastAsia="zh-CN"/>
        </w:rPr>
        <w:t>，</w:t>
      </w:r>
      <w:r>
        <w:rPr>
          <w:rFonts w:hint="eastAsia"/>
          <w:color w:val="auto"/>
          <w:sz w:val="24"/>
          <w:szCs w:val="24"/>
          <w:highlight w:val="none"/>
        </w:rPr>
        <w:t>经过核查</w:t>
      </w:r>
      <w:r>
        <w:rPr>
          <w:rFonts w:hint="eastAsia"/>
          <w:color w:val="auto"/>
          <w:sz w:val="24"/>
          <w:szCs w:val="24"/>
          <w:highlight w:val="none"/>
          <w:lang w:eastAsia="zh-CN"/>
        </w:rPr>
        <w:t>，</w:t>
      </w:r>
      <w:r>
        <w:rPr>
          <w:rFonts w:hint="eastAsia"/>
          <w:color w:val="auto"/>
          <w:sz w:val="24"/>
          <w:szCs w:val="24"/>
          <w:highlight w:val="none"/>
        </w:rPr>
        <w:t>发现异议人对相关问题理解有误的</w:t>
      </w:r>
      <w:r>
        <w:rPr>
          <w:rFonts w:hint="eastAsia"/>
          <w:color w:val="auto"/>
          <w:sz w:val="24"/>
          <w:szCs w:val="24"/>
          <w:highlight w:val="none"/>
          <w:lang w:eastAsia="zh-CN"/>
        </w:rPr>
        <w:t>，</w:t>
      </w:r>
      <w:r>
        <w:rPr>
          <w:rFonts w:hint="eastAsia"/>
          <w:color w:val="auto"/>
          <w:sz w:val="24"/>
          <w:szCs w:val="24"/>
          <w:highlight w:val="none"/>
        </w:rPr>
        <w:t>应作出解释；发现采购活动中确实存在错误或不当行为的</w:t>
      </w:r>
      <w:r>
        <w:rPr>
          <w:rFonts w:hint="eastAsia"/>
          <w:color w:val="auto"/>
          <w:sz w:val="24"/>
          <w:szCs w:val="24"/>
          <w:highlight w:val="none"/>
          <w:lang w:eastAsia="zh-CN"/>
        </w:rPr>
        <w:t>，</w:t>
      </w:r>
      <w:r>
        <w:rPr>
          <w:rFonts w:hint="eastAsia"/>
          <w:color w:val="auto"/>
          <w:sz w:val="24"/>
          <w:szCs w:val="24"/>
          <w:highlight w:val="none"/>
        </w:rPr>
        <w:t>应及时予以改正或补救。</w:t>
      </w:r>
    </w:p>
    <w:p w14:paraId="25F89AD6">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采购人认为异议不成立或不影响采购结果的</w:t>
      </w:r>
      <w:r>
        <w:rPr>
          <w:rFonts w:hint="eastAsia"/>
          <w:color w:val="auto"/>
          <w:sz w:val="24"/>
          <w:szCs w:val="24"/>
          <w:highlight w:val="none"/>
          <w:lang w:eastAsia="zh-CN"/>
        </w:rPr>
        <w:t>，</w:t>
      </w:r>
      <w:r>
        <w:rPr>
          <w:rFonts w:hint="eastAsia"/>
          <w:color w:val="auto"/>
          <w:sz w:val="24"/>
          <w:szCs w:val="24"/>
          <w:highlight w:val="none"/>
        </w:rPr>
        <w:t>可以继续进行采购活动。</w:t>
      </w:r>
    </w:p>
    <w:p w14:paraId="4DFEA659">
      <w:pPr>
        <w:pStyle w:val="3"/>
        <w:spacing w:before="0" w:after="0" w:line="360" w:lineRule="auto"/>
        <w:rPr>
          <w:rFonts w:hint="eastAsia" w:ascii="宋体" w:hAnsi="宋体" w:eastAsia="宋体" w:cs="宋体"/>
          <w:color w:val="auto"/>
          <w:sz w:val="28"/>
          <w:szCs w:val="28"/>
          <w:highlight w:val="none"/>
          <w:lang w:eastAsia="zh-CN"/>
        </w:rPr>
      </w:pPr>
      <w:bookmarkStart w:id="294" w:name="_Toc10918"/>
      <w:bookmarkStart w:id="295" w:name="_Toc18836"/>
      <w:bookmarkStart w:id="296" w:name="_Toc9142"/>
      <w:bookmarkStart w:id="297" w:name="_Toc20218"/>
      <w:bookmarkStart w:id="298" w:name="_Toc27073"/>
      <w:r>
        <w:rPr>
          <w:rFonts w:hint="eastAsia" w:ascii="宋体" w:hAnsi="宋体" w:eastAsia="宋体" w:cs="宋体"/>
          <w:color w:val="auto"/>
          <w:sz w:val="28"/>
          <w:szCs w:val="28"/>
          <w:highlight w:val="none"/>
          <w:lang w:eastAsia="zh-CN"/>
        </w:rPr>
        <w:t>9 纪律要求</w:t>
      </w:r>
      <w:bookmarkEnd w:id="294"/>
      <w:bookmarkEnd w:id="295"/>
      <w:bookmarkEnd w:id="296"/>
      <w:bookmarkEnd w:id="297"/>
      <w:bookmarkEnd w:id="298"/>
    </w:p>
    <w:p w14:paraId="68765B9D">
      <w:pPr>
        <w:pStyle w:val="4"/>
        <w:spacing w:before="0" w:after="0" w:line="360" w:lineRule="auto"/>
        <w:rPr>
          <w:rFonts w:hint="eastAsia" w:ascii="宋体" w:hAnsi="宋体" w:eastAsia="宋体" w:cs="宋体"/>
          <w:color w:val="auto"/>
          <w:sz w:val="24"/>
          <w:highlight w:val="none"/>
          <w:lang w:eastAsia="zh-CN"/>
        </w:rPr>
      </w:pPr>
      <w:bookmarkStart w:id="299" w:name="_Toc13945"/>
      <w:bookmarkStart w:id="300" w:name="_Toc19512"/>
      <w:bookmarkStart w:id="301" w:name="_Toc2436"/>
      <w:bookmarkStart w:id="302" w:name="_Toc16911"/>
      <w:bookmarkStart w:id="303" w:name="_Toc7365"/>
      <w:r>
        <w:rPr>
          <w:rFonts w:hint="eastAsia" w:ascii="宋体" w:hAnsi="宋体" w:eastAsia="宋体" w:cs="宋体"/>
          <w:color w:val="auto"/>
          <w:sz w:val="24"/>
          <w:highlight w:val="none"/>
          <w:lang w:eastAsia="zh-CN"/>
        </w:rPr>
        <w:t>9.1 对采购人的纪律要求</w:t>
      </w:r>
      <w:bookmarkEnd w:id="299"/>
      <w:bookmarkEnd w:id="300"/>
      <w:bookmarkEnd w:id="301"/>
      <w:bookmarkEnd w:id="302"/>
      <w:bookmarkEnd w:id="303"/>
    </w:p>
    <w:p w14:paraId="5EBA50D5">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采购人不得泄露</w:t>
      </w:r>
      <w:r>
        <w:rPr>
          <w:rFonts w:hint="eastAsia"/>
          <w:color w:val="auto"/>
          <w:sz w:val="24"/>
          <w:szCs w:val="24"/>
          <w:highlight w:val="none"/>
          <w:lang w:eastAsia="zh-CN"/>
        </w:rPr>
        <w:t>询比采</w:t>
      </w:r>
      <w:r>
        <w:rPr>
          <w:rFonts w:hint="eastAsia"/>
          <w:color w:val="auto"/>
          <w:sz w:val="24"/>
          <w:szCs w:val="24"/>
          <w:highlight w:val="none"/>
        </w:rPr>
        <w:t>购活动中应当保密的情况和资料</w:t>
      </w:r>
      <w:r>
        <w:rPr>
          <w:rFonts w:hint="eastAsia"/>
          <w:color w:val="auto"/>
          <w:sz w:val="24"/>
          <w:szCs w:val="24"/>
          <w:highlight w:val="none"/>
          <w:lang w:eastAsia="zh-CN"/>
        </w:rPr>
        <w:t>，</w:t>
      </w:r>
      <w:r>
        <w:rPr>
          <w:rFonts w:hint="eastAsia"/>
          <w:color w:val="auto"/>
          <w:sz w:val="24"/>
          <w:szCs w:val="24"/>
          <w:highlight w:val="none"/>
        </w:rPr>
        <w:t>不得与供应商串通损害国家利益、社会公共利益</w:t>
      </w:r>
      <w:r>
        <w:rPr>
          <w:rFonts w:hint="eastAsia"/>
          <w:color w:val="auto"/>
          <w:sz w:val="24"/>
          <w:szCs w:val="24"/>
          <w:highlight w:val="none"/>
          <w:lang w:eastAsia="zh-CN"/>
        </w:rPr>
        <w:t>、</w:t>
      </w:r>
      <w:r>
        <w:rPr>
          <w:rFonts w:hint="eastAsia"/>
          <w:color w:val="auto"/>
          <w:sz w:val="24"/>
          <w:szCs w:val="24"/>
          <w:highlight w:val="none"/>
          <w:lang w:val="en-US" w:eastAsia="zh-CN"/>
        </w:rPr>
        <w:t>集团利益</w:t>
      </w:r>
      <w:r>
        <w:rPr>
          <w:rFonts w:hint="eastAsia"/>
          <w:color w:val="auto"/>
          <w:sz w:val="24"/>
          <w:szCs w:val="24"/>
          <w:highlight w:val="none"/>
        </w:rPr>
        <w:t>或者他人合法权益。</w:t>
      </w:r>
    </w:p>
    <w:p w14:paraId="1350CAFD">
      <w:pPr>
        <w:pStyle w:val="4"/>
        <w:spacing w:before="0" w:after="0" w:line="360" w:lineRule="auto"/>
        <w:rPr>
          <w:rFonts w:hint="eastAsia" w:ascii="宋体" w:hAnsi="宋体" w:eastAsia="宋体" w:cs="宋体"/>
          <w:color w:val="auto"/>
          <w:sz w:val="24"/>
          <w:highlight w:val="none"/>
          <w:lang w:eastAsia="zh-CN"/>
        </w:rPr>
      </w:pPr>
      <w:bookmarkStart w:id="304" w:name="_Toc26648"/>
      <w:bookmarkStart w:id="305" w:name="_Toc3600"/>
      <w:bookmarkStart w:id="306" w:name="_Toc14170"/>
      <w:bookmarkStart w:id="307" w:name="_Toc24091"/>
      <w:bookmarkStart w:id="308" w:name="_Toc8594"/>
      <w:r>
        <w:rPr>
          <w:rFonts w:hint="eastAsia" w:ascii="宋体" w:hAnsi="宋体" w:eastAsia="宋体" w:cs="宋体"/>
          <w:color w:val="auto"/>
          <w:sz w:val="24"/>
          <w:highlight w:val="none"/>
          <w:lang w:eastAsia="zh-CN"/>
        </w:rPr>
        <w:t>9.2 对供应商的纪律要求</w:t>
      </w:r>
      <w:bookmarkEnd w:id="304"/>
      <w:bookmarkEnd w:id="305"/>
      <w:bookmarkEnd w:id="306"/>
      <w:bookmarkEnd w:id="307"/>
      <w:bookmarkEnd w:id="308"/>
    </w:p>
    <w:p w14:paraId="1985FFD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供应商不得相互串通或者与采购人串通</w:t>
      </w:r>
      <w:r>
        <w:rPr>
          <w:rFonts w:hint="eastAsia"/>
          <w:color w:val="auto"/>
          <w:sz w:val="24"/>
          <w:szCs w:val="24"/>
          <w:highlight w:val="none"/>
          <w:lang w:eastAsia="zh-CN"/>
        </w:rPr>
        <w:t>，</w:t>
      </w:r>
      <w:r>
        <w:rPr>
          <w:rFonts w:hint="eastAsia"/>
          <w:color w:val="auto"/>
          <w:sz w:val="24"/>
          <w:szCs w:val="24"/>
          <w:highlight w:val="none"/>
        </w:rPr>
        <w:t>不得向采购人或者</w:t>
      </w:r>
      <w:r>
        <w:rPr>
          <w:rFonts w:hint="eastAsia"/>
          <w:color w:val="auto"/>
          <w:sz w:val="24"/>
          <w:szCs w:val="24"/>
          <w:highlight w:val="none"/>
          <w:lang w:eastAsia="zh-CN"/>
        </w:rPr>
        <w:t>评审</w:t>
      </w:r>
      <w:r>
        <w:rPr>
          <w:rFonts w:hint="eastAsia"/>
          <w:color w:val="auto"/>
          <w:sz w:val="24"/>
          <w:szCs w:val="24"/>
          <w:highlight w:val="none"/>
        </w:rPr>
        <w:t>小组成员行贿谋取成交</w:t>
      </w:r>
      <w:r>
        <w:rPr>
          <w:rFonts w:hint="eastAsia"/>
          <w:color w:val="auto"/>
          <w:sz w:val="24"/>
          <w:szCs w:val="24"/>
          <w:highlight w:val="none"/>
          <w:lang w:eastAsia="zh-CN"/>
        </w:rPr>
        <w:t>，</w:t>
      </w:r>
      <w:r>
        <w:rPr>
          <w:rFonts w:hint="eastAsia"/>
          <w:color w:val="auto"/>
          <w:sz w:val="24"/>
          <w:szCs w:val="24"/>
          <w:highlight w:val="none"/>
        </w:rPr>
        <w:t>不得以他人名义参加</w:t>
      </w:r>
      <w:r>
        <w:rPr>
          <w:rFonts w:hint="eastAsia"/>
          <w:color w:val="auto"/>
          <w:sz w:val="24"/>
          <w:szCs w:val="24"/>
          <w:highlight w:val="none"/>
          <w:lang w:eastAsia="zh-CN"/>
        </w:rPr>
        <w:t>询比</w:t>
      </w:r>
      <w:r>
        <w:rPr>
          <w:rFonts w:hint="eastAsia"/>
          <w:color w:val="auto"/>
          <w:sz w:val="24"/>
          <w:szCs w:val="24"/>
          <w:highlight w:val="none"/>
        </w:rPr>
        <w:t>采购活动或者以其他方式弄虚作假骗取成交；供应商不得以任何方式干扰、影响评审工作。</w:t>
      </w:r>
    </w:p>
    <w:p w14:paraId="70A1EAF3">
      <w:pPr>
        <w:pStyle w:val="4"/>
        <w:spacing w:before="0" w:after="0" w:line="360" w:lineRule="auto"/>
        <w:rPr>
          <w:rFonts w:hint="eastAsia" w:ascii="宋体" w:hAnsi="宋体" w:eastAsia="宋体" w:cs="宋体"/>
          <w:color w:val="auto"/>
          <w:sz w:val="24"/>
          <w:highlight w:val="none"/>
          <w:lang w:eastAsia="zh-CN"/>
        </w:rPr>
      </w:pPr>
      <w:bookmarkStart w:id="309" w:name="_Toc721"/>
      <w:bookmarkStart w:id="310" w:name="_Toc828"/>
      <w:bookmarkStart w:id="311" w:name="_Toc11056"/>
      <w:bookmarkStart w:id="312" w:name="_Toc22804"/>
      <w:bookmarkStart w:id="313" w:name="_Toc21091"/>
      <w:r>
        <w:rPr>
          <w:rFonts w:hint="eastAsia" w:ascii="宋体" w:hAnsi="宋体" w:eastAsia="宋体" w:cs="宋体"/>
          <w:color w:val="auto"/>
          <w:sz w:val="24"/>
          <w:highlight w:val="none"/>
          <w:lang w:eastAsia="zh-CN"/>
        </w:rPr>
        <w:t>9.3 对评审小组成员的纪律要求</w:t>
      </w:r>
      <w:bookmarkEnd w:id="309"/>
      <w:bookmarkEnd w:id="310"/>
      <w:bookmarkEnd w:id="311"/>
      <w:bookmarkEnd w:id="312"/>
      <w:bookmarkEnd w:id="313"/>
    </w:p>
    <w:p w14:paraId="7F7B8ECD">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不得向他人透露对响应文件的评审和比较、候选成交供应商的推荐情况以及评审有关的其他情况。在</w:t>
      </w:r>
      <w:r>
        <w:rPr>
          <w:rFonts w:hint="eastAsia"/>
          <w:color w:val="auto"/>
          <w:sz w:val="24"/>
          <w:szCs w:val="24"/>
          <w:highlight w:val="none"/>
          <w:lang w:eastAsia="zh-CN"/>
        </w:rPr>
        <w:t>评审</w:t>
      </w:r>
      <w:r>
        <w:rPr>
          <w:rFonts w:hint="eastAsia"/>
          <w:color w:val="auto"/>
          <w:sz w:val="24"/>
          <w:szCs w:val="24"/>
          <w:highlight w:val="none"/>
        </w:rPr>
        <w:t>活动中,</w:t>
      </w:r>
      <w:r>
        <w:rPr>
          <w:rFonts w:hint="eastAsia"/>
          <w:color w:val="auto"/>
          <w:sz w:val="24"/>
          <w:szCs w:val="24"/>
          <w:highlight w:val="none"/>
          <w:lang w:eastAsia="zh-CN"/>
        </w:rPr>
        <w:t>评审</w:t>
      </w:r>
      <w:r>
        <w:rPr>
          <w:rFonts w:hint="eastAsia"/>
          <w:color w:val="auto"/>
          <w:sz w:val="24"/>
          <w:szCs w:val="24"/>
          <w:highlight w:val="none"/>
        </w:rPr>
        <w:t>小组成员应当客观、公正地履行职责</w:t>
      </w:r>
      <w:r>
        <w:rPr>
          <w:rFonts w:hint="eastAsia"/>
          <w:color w:val="auto"/>
          <w:sz w:val="24"/>
          <w:szCs w:val="24"/>
          <w:highlight w:val="none"/>
          <w:lang w:eastAsia="zh-CN"/>
        </w:rPr>
        <w:t>，</w:t>
      </w:r>
      <w:r>
        <w:rPr>
          <w:rFonts w:hint="eastAsia"/>
          <w:color w:val="auto"/>
          <w:sz w:val="24"/>
          <w:szCs w:val="24"/>
          <w:highlight w:val="none"/>
        </w:rPr>
        <w:t>遵守职业道德</w:t>
      </w:r>
      <w:r>
        <w:rPr>
          <w:rFonts w:hint="eastAsia"/>
          <w:color w:val="auto"/>
          <w:sz w:val="24"/>
          <w:szCs w:val="24"/>
          <w:highlight w:val="none"/>
          <w:lang w:eastAsia="zh-CN"/>
        </w:rPr>
        <w:t>，</w:t>
      </w:r>
      <w:r>
        <w:rPr>
          <w:rFonts w:hint="eastAsia"/>
          <w:color w:val="auto"/>
          <w:sz w:val="24"/>
          <w:szCs w:val="24"/>
          <w:highlight w:val="none"/>
        </w:rPr>
        <w:t>不得擅离职守、影响</w:t>
      </w:r>
      <w:r>
        <w:rPr>
          <w:rFonts w:hint="eastAsia"/>
          <w:color w:val="auto"/>
          <w:sz w:val="24"/>
          <w:szCs w:val="24"/>
          <w:highlight w:val="none"/>
          <w:lang w:eastAsia="zh-CN"/>
        </w:rPr>
        <w:t>评审</w:t>
      </w:r>
      <w:r>
        <w:rPr>
          <w:rFonts w:hint="eastAsia"/>
          <w:color w:val="auto"/>
          <w:sz w:val="24"/>
          <w:szCs w:val="24"/>
          <w:highlight w:val="none"/>
        </w:rPr>
        <w:t>工作正常进行</w:t>
      </w:r>
      <w:r>
        <w:rPr>
          <w:rFonts w:hint="eastAsia"/>
          <w:color w:val="auto"/>
          <w:sz w:val="24"/>
          <w:szCs w:val="24"/>
          <w:highlight w:val="none"/>
          <w:lang w:eastAsia="zh-CN"/>
        </w:rPr>
        <w:t>，</w:t>
      </w:r>
      <w:r>
        <w:rPr>
          <w:rFonts w:hint="eastAsia"/>
          <w:color w:val="auto"/>
          <w:sz w:val="24"/>
          <w:szCs w:val="24"/>
          <w:highlight w:val="none"/>
        </w:rPr>
        <w:t>不得使用第三章</w:t>
      </w:r>
      <w:r>
        <w:rPr>
          <w:rFonts w:hint="eastAsia"/>
          <w:color w:val="auto"/>
          <w:sz w:val="24"/>
          <w:szCs w:val="24"/>
          <w:highlight w:val="none"/>
          <w:lang w:val="zh-CN" w:eastAsia="zh-CN" w:bidi="zh-CN"/>
        </w:rPr>
        <w:t>“评审</w:t>
      </w:r>
      <w:r>
        <w:rPr>
          <w:rFonts w:hint="eastAsia"/>
          <w:color w:val="auto"/>
          <w:sz w:val="24"/>
          <w:szCs w:val="24"/>
          <w:highlight w:val="none"/>
        </w:rPr>
        <w:t>办法”没有规定的评审因素和标准进行评审。</w:t>
      </w:r>
    </w:p>
    <w:p w14:paraId="5B2B12FE">
      <w:pPr>
        <w:pStyle w:val="4"/>
        <w:spacing w:before="0" w:after="0" w:line="360" w:lineRule="auto"/>
        <w:rPr>
          <w:rFonts w:hint="eastAsia" w:ascii="宋体" w:hAnsi="宋体" w:eastAsia="宋体" w:cs="宋体"/>
          <w:color w:val="auto"/>
          <w:sz w:val="24"/>
          <w:highlight w:val="none"/>
          <w:lang w:eastAsia="zh-CN"/>
        </w:rPr>
      </w:pPr>
      <w:bookmarkStart w:id="314" w:name="_Toc1080"/>
      <w:bookmarkStart w:id="315" w:name="_Toc5893"/>
      <w:bookmarkStart w:id="316" w:name="_Toc20089"/>
      <w:bookmarkStart w:id="317" w:name="_Toc27781"/>
      <w:bookmarkStart w:id="318" w:name="_Toc22780"/>
      <w:r>
        <w:rPr>
          <w:rFonts w:hint="eastAsia" w:ascii="宋体" w:hAnsi="宋体" w:eastAsia="宋体" w:cs="宋体"/>
          <w:color w:val="auto"/>
          <w:sz w:val="24"/>
          <w:highlight w:val="none"/>
          <w:lang w:eastAsia="zh-CN"/>
        </w:rPr>
        <w:t>9.4 对与询比活动有关的工作人员的纪律要求</w:t>
      </w:r>
      <w:bookmarkEnd w:id="314"/>
      <w:bookmarkEnd w:id="315"/>
      <w:bookmarkEnd w:id="316"/>
      <w:bookmarkEnd w:id="317"/>
      <w:bookmarkEnd w:id="318"/>
    </w:p>
    <w:p w14:paraId="68C3F77E">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与</w:t>
      </w:r>
      <w:r>
        <w:rPr>
          <w:rFonts w:hint="eastAsia"/>
          <w:color w:val="auto"/>
          <w:sz w:val="24"/>
          <w:szCs w:val="24"/>
          <w:highlight w:val="none"/>
          <w:lang w:val="en-US" w:eastAsia="zh-CN"/>
        </w:rPr>
        <w:t>询比</w:t>
      </w:r>
      <w:r>
        <w:rPr>
          <w:rFonts w:hint="eastAsia"/>
          <w:color w:val="auto"/>
          <w:sz w:val="24"/>
          <w:szCs w:val="24"/>
          <w:highlight w:val="none"/>
        </w:rPr>
        <w:t>活动有关的工作人员不得收受他人的财物或者其他好处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w:t>
      </w:r>
      <w:r>
        <w:rPr>
          <w:rFonts w:hint="eastAsia"/>
          <w:color w:val="auto"/>
          <w:sz w:val="24"/>
          <w:szCs w:val="24"/>
          <w:highlight w:val="none"/>
          <w:lang w:eastAsia="zh-CN"/>
        </w:rPr>
        <w:t>询比</w:t>
      </w:r>
      <w:r>
        <w:rPr>
          <w:rFonts w:hint="eastAsia"/>
          <w:color w:val="auto"/>
          <w:sz w:val="24"/>
          <w:szCs w:val="24"/>
          <w:highlight w:val="none"/>
        </w:rPr>
        <w:t>有关的其他情况。在</w:t>
      </w:r>
      <w:r>
        <w:rPr>
          <w:rFonts w:hint="eastAsia"/>
          <w:color w:val="auto"/>
          <w:sz w:val="24"/>
          <w:szCs w:val="24"/>
          <w:highlight w:val="none"/>
          <w:lang w:eastAsia="zh-CN"/>
        </w:rPr>
        <w:t>询比</w:t>
      </w:r>
      <w:r>
        <w:rPr>
          <w:rFonts w:hint="eastAsia"/>
          <w:color w:val="auto"/>
          <w:sz w:val="24"/>
          <w:szCs w:val="24"/>
          <w:highlight w:val="none"/>
        </w:rPr>
        <w:t>活动中</w:t>
      </w:r>
      <w:r>
        <w:rPr>
          <w:rFonts w:hint="eastAsia"/>
          <w:color w:val="auto"/>
          <w:sz w:val="24"/>
          <w:szCs w:val="24"/>
          <w:highlight w:val="none"/>
          <w:lang w:eastAsia="zh-CN"/>
        </w:rPr>
        <w:t>，</w:t>
      </w:r>
      <w:r>
        <w:rPr>
          <w:rFonts w:hint="eastAsia"/>
          <w:color w:val="auto"/>
          <w:sz w:val="24"/>
          <w:szCs w:val="24"/>
          <w:highlight w:val="none"/>
        </w:rPr>
        <w:t>与</w:t>
      </w:r>
      <w:r>
        <w:rPr>
          <w:rFonts w:hint="eastAsia"/>
          <w:color w:val="auto"/>
          <w:sz w:val="24"/>
          <w:szCs w:val="24"/>
          <w:highlight w:val="none"/>
          <w:lang w:eastAsia="zh-CN"/>
        </w:rPr>
        <w:t>询比</w:t>
      </w:r>
      <w:r>
        <w:rPr>
          <w:rFonts w:hint="eastAsia"/>
          <w:color w:val="auto"/>
          <w:sz w:val="24"/>
          <w:szCs w:val="24"/>
          <w:highlight w:val="none"/>
        </w:rPr>
        <w:t>活动有关的工作人员不得擅离职守</w:t>
      </w:r>
      <w:r>
        <w:rPr>
          <w:rFonts w:hint="eastAsia"/>
          <w:color w:val="auto"/>
          <w:sz w:val="24"/>
          <w:szCs w:val="24"/>
          <w:highlight w:val="none"/>
          <w:lang w:eastAsia="zh-CN"/>
        </w:rPr>
        <w:t>，</w:t>
      </w:r>
      <w:r>
        <w:rPr>
          <w:rFonts w:hint="eastAsia"/>
          <w:color w:val="auto"/>
          <w:sz w:val="24"/>
          <w:szCs w:val="24"/>
          <w:highlight w:val="none"/>
        </w:rPr>
        <w:t>影响</w:t>
      </w:r>
      <w:r>
        <w:rPr>
          <w:rFonts w:hint="eastAsia"/>
          <w:color w:val="auto"/>
          <w:sz w:val="24"/>
          <w:szCs w:val="24"/>
          <w:highlight w:val="none"/>
          <w:lang w:eastAsia="zh-CN"/>
        </w:rPr>
        <w:t>评审</w:t>
      </w:r>
      <w:r>
        <w:rPr>
          <w:rFonts w:hint="eastAsia"/>
          <w:color w:val="auto"/>
          <w:sz w:val="24"/>
          <w:szCs w:val="24"/>
          <w:highlight w:val="none"/>
        </w:rPr>
        <w:t>工作正常进行。</w:t>
      </w:r>
    </w:p>
    <w:p w14:paraId="6219E9EF">
      <w:pPr>
        <w:pStyle w:val="3"/>
        <w:spacing w:before="0" w:after="0" w:line="360" w:lineRule="auto"/>
        <w:rPr>
          <w:rFonts w:hint="eastAsia" w:ascii="宋体" w:hAnsi="宋体" w:eastAsia="宋体" w:cs="宋体"/>
          <w:color w:val="auto"/>
          <w:sz w:val="28"/>
          <w:szCs w:val="28"/>
          <w:highlight w:val="none"/>
          <w:lang w:eastAsia="zh-CN"/>
        </w:rPr>
      </w:pPr>
      <w:bookmarkStart w:id="319" w:name="_Toc17724"/>
      <w:bookmarkStart w:id="320" w:name="_Toc21562"/>
      <w:bookmarkStart w:id="321" w:name="_Toc29564"/>
      <w:bookmarkStart w:id="322" w:name="_Toc19365"/>
      <w:bookmarkStart w:id="323" w:name="_Toc13071"/>
      <w:r>
        <w:rPr>
          <w:rFonts w:hint="eastAsia" w:ascii="宋体" w:hAnsi="宋体" w:eastAsia="宋体" w:cs="宋体"/>
          <w:color w:val="auto"/>
          <w:sz w:val="28"/>
          <w:szCs w:val="28"/>
          <w:highlight w:val="none"/>
          <w:lang w:eastAsia="zh-CN"/>
        </w:rPr>
        <w:t>10 需要补充的其他内容</w:t>
      </w:r>
      <w:bookmarkEnd w:id="319"/>
      <w:bookmarkEnd w:id="320"/>
      <w:bookmarkEnd w:id="321"/>
      <w:bookmarkEnd w:id="322"/>
      <w:bookmarkEnd w:id="323"/>
    </w:p>
    <w:p w14:paraId="31D337BF">
      <w:pPr>
        <w:pStyle w:val="4"/>
        <w:spacing w:before="0" w:after="0" w:line="360" w:lineRule="auto"/>
        <w:rPr>
          <w:rFonts w:hint="eastAsia" w:ascii="宋体" w:hAnsi="宋体" w:eastAsia="宋体" w:cs="宋体"/>
          <w:color w:val="auto"/>
          <w:sz w:val="24"/>
          <w:highlight w:val="none"/>
          <w:lang w:eastAsia="zh-CN"/>
        </w:rPr>
      </w:pPr>
      <w:bookmarkStart w:id="324" w:name="_Toc23730"/>
      <w:bookmarkStart w:id="325" w:name="_Toc20298"/>
      <w:bookmarkStart w:id="326" w:name="_Toc19938"/>
      <w:bookmarkStart w:id="327" w:name="_Toc29264"/>
      <w:bookmarkStart w:id="328" w:name="_Toc26812"/>
      <w:r>
        <w:rPr>
          <w:rFonts w:hint="eastAsia" w:ascii="宋体" w:hAnsi="宋体" w:eastAsia="宋体" w:cs="宋体"/>
          <w:color w:val="auto"/>
          <w:sz w:val="24"/>
          <w:highlight w:val="none"/>
          <w:lang w:eastAsia="zh-CN"/>
        </w:rPr>
        <w:t>10.1 采购代理服务费</w:t>
      </w:r>
      <w:bookmarkEnd w:id="324"/>
      <w:bookmarkEnd w:id="325"/>
      <w:bookmarkEnd w:id="326"/>
      <w:bookmarkEnd w:id="327"/>
      <w:bookmarkEnd w:id="328"/>
    </w:p>
    <w:p w14:paraId="70D2FD0B">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供应商须知前附表规定由供应商承担采购代理服务费的</w:t>
      </w:r>
      <w:r>
        <w:rPr>
          <w:rFonts w:hint="eastAsia"/>
          <w:color w:val="auto"/>
          <w:sz w:val="24"/>
          <w:szCs w:val="24"/>
          <w:highlight w:val="none"/>
          <w:lang w:eastAsia="zh-CN"/>
        </w:rPr>
        <w:t>，</w:t>
      </w:r>
      <w:r>
        <w:rPr>
          <w:rFonts w:hint="eastAsia"/>
          <w:color w:val="auto"/>
          <w:sz w:val="24"/>
          <w:szCs w:val="24"/>
          <w:highlight w:val="none"/>
          <w:lang w:val="en-US" w:eastAsia="zh-CN"/>
        </w:rPr>
        <w:t>成交</w:t>
      </w:r>
      <w:r>
        <w:rPr>
          <w:rFonts w:hint="eastAsia"/>
          <w:color w:val="auto"/>
          <w:sz w:val="24"/>
          <w:szCs w:val="24"/>
          <w:highlight w:val="none"/>
        </w:rPr>
        <w:t>供应商应按照供应商须知前附表规定的费用标准或金额、交费时间和方式向</w:t>
      </w:r>
      <w:r>
        <w:rPr>
          <w:rFonts w:hint="eastAsia"/>
          <w:color w:val="auto"/>
          <w:sz w:val="24"/>
          <w:szCs w:val="24"/>
          <w:highlight w:val="none"/>
          <w:lang w:eastAsia="zh-CN"/>
        </w:rPr>
        <w:t>采</w:t>
      </w:r>
      <w:r>
        <w:rPr>
          <w:rFonts w:hint="eastAsia"/>
          <w:color w:val="auto"/>
          <w:sz w:val="24"/>
          <w:szCs w:val="24"/>
          <w:highlight w:val="none"/>
        </w:rPr>
        <w:t>购代理机构支付代理服务费。</w:t>
      </w:r>
    </w:p>
    <w:p w14:paraId="72F65E00">
      <w:pPr>
        <w:pStyle w:val="4"/>
        <w:spacing w:before="0" w:after="0" w:line="360" w:lineRule="auto"/>
        <w:rPr>
          <w:rFonts w:hint="eastAsia" w:ascii="宋体" w:hAnsi="宋体" w:eastAsia="宋体" w:cs="宋体"/>
          <w:color w:val="auto"/>
          <w:sz w:val="24"/>
          <w:highlight w:val="none"/>
          <w:lang w:eastAsia="zh-CN"/>
        </w:rPr>
      </w:pPr>
      <w:bookmarkStart w:id="329" w:name="_Toc3452"/>
      <w:bookmarkStart w:id="330" w:name="_Toc3106"/>
      <w:bookmarkStart w:id="331" w:name="_Toc3953"/>
      <w:bookmarkStart w:id="332" w:name="_Toc13970"/>
      <w:r>
        <w:rPr>
          <w:rFonts w:hint="eastAsia" w:ascii="宋体" w:hAnsi="宋体" w:eastAsia="宋体" w:cs="宋体"/>
          <w:color w:val="auto"/>
          <w:sz w:val="24"/>
          <w:highlight w:val="none"/>
          <w:lang w:eastAsia="zh-CN"/>
        </w:rPr>
        <w:t xml:space="preserve">10.2 </w:t>
      </w:r>
      <w:bookmarkEnd w:id="329"/>
      <w:r>
        <w:rPr>
          <w:rFonts w:hint="eastAsia" w:ascii="宋体" w:hAnsi="宋体" w:eastAsia="宋体" w:cs="宋体"/>
          <w:color w:val="auto"/>
          <w:sz w:val="24"/>
          <w:highlight w:val="none"/>
          <w:lang w:eastAsia="zh-CN"/>
        </w:rPr>
        <w:t>响应无效的情形</w:t>
      </w:r>
      <w:bookmarkEnd w:id="330"/>
      <w:bookmarkEnd w:id="331"/>
      <w:bookmarkEnd w:id="332"/>
    </w:p>
    <w:p w14:paraId="4F1D4DED">
      <w:pPr>
        <w:pStyle w:val="24"/>
        <w:spacing w:line="360" w:lineRule="auto"/>
        <w:ind w:firstLine="0"/>
        <w:rPr>
          <w:rFonts w:hint="eastAsia"/>
          <w:color w:val="auto"/>
          <w:sz w:val="24"/>
          <w:szCs w:val="24"/>
          <w:highlight w:val="none"/>
          <w:lang w:val="en-US" w:eastAsia="zh-CN" w:bidi="en-US"/>
        </w:rPr>
      </w:pPr>
      <w:r>
        <w:rPr>
          <w:rFonts w:hint="eastAsia"/>
          <w:color w:val="auto"/>
          <w:sz w:val="24"/>
          <w:szCs w:val="24"/>
          <w:highlight w:val="none"/>
          <w:lang w:val="en-US" w:eastAsia="zh-CN" w:bidi="en-US"/>
        </w:rPr>
        <w:t>10.2.1 供应商或其响应文件有下列情形之一的，作无效响应处理：</w:t>
      </w:r>
    </w:p>
    <w:p w14:paraId="36D9AAD5">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1）响应文件逾期送达的或者未送达指定地点的；</w:t>
      </w:r>
    </w:p>
    <w:p w14:paraId="17043398">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2FC11AD3">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438A8FD1">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51477C4E">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0BE1E159">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2C6E2A82">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7849ABCB">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7CE49937">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17246A1F">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72E107F4">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11）有弄虚作假或有其他违法行为的；</w:t>
      </w:r>
    </w:p>
    <w:p w14:paraId="456C1AC9">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77133A10">
      <w:pPr>
        <w:pStyle w:val="24"/>
        <w:spacing w:line="360" w:lineRule="auto"/>
        <w:ind w:firstLine="0"/>
        <w:rPr>
          <w:rFonts w:hint="eastAsia"/>
          <w:color w:val="auto"/>
          <w:sz w:val="24"/>
          <w:szCs w:val="24"/>
          <w:highlight w:val="none"/>
          <w:lang w:val="en-US" w:eastAsia="zh-CN" w:bidi="en-US"/>
        </w:rPr>
      </w:pPr>
      <w:r>
        <w:rPr>
          <w:rFonts w:hint="eastAsia"/>
          <w:color w:val="auto"/>
          <w:sz w:val="24"/>
          <w:szCs w:val="24"/>
          <w:highlight w:val="none"/>
          <w:lang w:val="en-US" w:eastAsia="zh-CN" w:bidi="en-US"/>
        </w:rPr>
        <w:t>10.2.2有下列情形之一的，属于相互串通，响应文件将被视为无效：</w:t>
      </w:r>
    </w:p>
    <w:p w14:paraId="2B497AD7">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供应商直接或者间接从采购人或者采购代理机构处获得其他供应商的相关情况并修改其响应文件；</w:t>
      </w:r>
    </w:p>
    <w:p w14:paraId="62376150">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供应商按照采购人或者采购代理机构的授意撤换、修改响应文件；</w:t>
      </w:r>
    </w:p>
    <w:p w14:paraId="5A6A2359">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供应商之间协商报价、技术方案等响应文件的实质性内容；</w:t>
      </w:r>
    </w:p>
    <w:p w14:paraId="2D8F4CCC">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属于同一集团、协会、商会等组织成员的供应商按照该组织要求协同参加采购活动；</w:t>
      </w:r>
    </w:p>
    <w:p w14:paraId="70642CD6">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供应商之间事先约定由某一特定供应商成交；</w:t>
      </w:r>
    </w:p>
    <w:p w14:paraId="3602B9E1">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供应商之间商定部分供应商放弃参加采购活动或者放弃成交；</w:t>
      </w:r>
    </w:p>
    <w:p w14:paraId="2027D4A0">
      <w:pPr>
        <w:pStyle w:val="24"/>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供应商与采购人或者采购代理机构之间、供应商相互之间，为谋求特定供应商成交或者排斥其他供应商的其他串通行为。</w:t>
      </w:r>
    </w:p>
    <w:p w14:paraId="7991091C">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rPr>
        <w:t>10.2.3</w:t>
      </w:r>
      <w:r>
        <w:rPr>
          <w:rFonts w:hint="eastAsia"/>
          <w:color w:val="auto"/>
          <w:sz w:val="24"/>
          <w:szCs w:val="24"/>
          <w:highlight w:val="none"/>
        </w:rPr>
        <w:t>有下列情形之一的，视为供应商相互串通，响应文件将被视为无效：</w:t>
      </w:r>
    </w:p>
    <w:p w14:paraId="3B5EDCB1">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不同供应商的响应文件由同一单位或者个人编制；</w:t>
      </w:r>
    </w:p>
    <w:p w14:paraId="6E118A5A">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不同供应商委托同一单位或者个人办理竞标事宜；</w:t>
      </w:r>
    </w:p>
    <w:p w14:paraId="09A40EA7">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不同供应商的响应文件载明的项目管理成员为同一人；</w:t>
      </w:r>
    </w:p>
    <w:p w14:paraId="14D2F6C7">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不同供应商的响应文件异常一致或者报价呈规律性差异；</w:t>
      </w:r>
    </w:p>
    <w:p w14:paraId="42684A77">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不同供应商的响应文件相互混装；</w:t>
      </w:r>
    </w:p>
    <w:p w14:paraId="2B940B94">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不同供应商的竞标保证金从同一单位或者个人的账户转出。</w:t>
      </w:r>
    </w:p>
    <w:p w14:paraId="58009825">
      <w:pPr>
        <w:pStyle w:val="4"/>
        <w:spacing w:before="0" w:after="0" w:line="360" w:lineRule="auto"/>
        <w:rPr>
          <w:rFonts w:hint="eastAsia" w:ascii="宋体" w:hAnsi="宋体" w:eastAsia="宋体" w:cs="宋体"/>
          <w:color w:val="auto"/>
          <w:sz w:val="24"/>
          <w:highlight w:val="none"/>
          <w:lang w:eastAsia="zh-CN"/>
        </w:rPr>
      </w:pPr>
      <w:bookmarkStart w:id="333" w:name="_Toc11840"/>
      <w:bookmarkStart w:id="334" w:name="_Toc29934"/>
      <w:bookmarkStart w:id="335" w:name="_Toc12784"/>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TW" w:eastAsia="zh-TW"/>
        </w:rPr>
        <w:t>其他</w:t>
      </w:r>
      <w:bookmarkEnd w:id="333"/>
      <w:bookmarkEnd w:id="334"/>
      <w:bookmarkEnd w:id="335"/>
    </w:p>
    <w:p w14:paraId="32483E2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需要补充的其他内容：见供应商须知前附表。</w:t>
      </w:r>
    </w:p>
    <w:p w14:paraId="4EA99316">
      <w:pPr>
        <w:pStyle w:val="24"/>
        <w:spacing w:line="360" w:lineRule="auto"/>
        <w:ind w:firstLine="480" w:firstLineChars="200"/>
        <w:rPr>
          <w:rFonts w:hint="eastAsia"/>
          <w:color w:val="auto"/>
          <w:sz w:val="24"/>
          <w:szCs w:val="24"/>
          <w:highlight w:val="none"/>
          <w:lang w:eastAsia="zh-CN"/>
        </w:rPr>
      </w:pPr>
    </w:p>
    <w:p w14:paraId="76F4B5C6">
      <w:pPr>
        <w:rPr>
          <w:rFonts w:hint="eastAsia" w:ascii="宋体" w:hAnsi="宋体" w:eastAsia="宋体" w:cs="宋体"/>
          <w:color w:val="auto"/>
          <w:highlight w:val="none"/>
          <w:lang w:eastAsia="zh-CN"/>
        </w:rPr>
      </w:pPr>
      <w:bookmarkStart w:id="336" w:name="_Toc13949"/>
      <w:bookmarkStart w:id="337" w:name="_Toc28448"/>
      <w:r>
        <w:rPr>
          <w:rFonts w:hint="eastAsia" w:ascii="宋体" w:hAnsi="宋体" w:eastAsia="宋体" w:cs="宋体"/>
          <w:color w:val="auto"/>
          <w:highlight w:val="none"/>
          <w:lang w:eastAsia="zh-CN"/>
        </w:rPr>
        <w:br w:type="page"/>
      </w:r>
    </w:p>
    <w:bookmarkEnd w:id="336"/>
    <w:bookmarkEnd w:id="337"/>
    <w:p w14:paraId="75F6AACB">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07750B0D">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4D6E4D0">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01CC964E">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692EB268">
      <w:pPr>
        <w:pStyle w:val="2"/>
        <w:jc w:val="center"/>
        <w:rPr>
          <w:rFonts w:hint="eastAsia" w:ascii="宋体" w:hAnsi="宋体" w:eastAsia="宋体" w:cs="宋体"/>
          <w:color w:val="auto"/>
          <w:sz w:val="52"/>
          <w:szCs w:val="52"/>
          <w:highlight w:val="none"/>
          <w:lang w:eastAsia="zh-CN"/>
        </w:rPr>
      </w:pPr>
      <w:bookmarkStart w:id="338" w:name="_Toc13556"/>
      <w:bookmarkStart w:id="339" w:name="_Toc16043"/>
      <w:bookmarkStart w:id="340" w:name="_Toc8614"/>
      <w:bookmarkStart w:id="341" w:name="_Toc31023"/>
      <w:bookmarkStart w:id="342" w:name="_Toc14819"/>
      <w:bookmarkStart w:id="343" w:name="_Toc2729"/>
      <w:r>
        <w:rPr>
          <w:rFonts w:hint="eastAsia" w:ascii="宋体" w:hAnsi="宋体" w:eastAsia="宋体" w:cs="宋体"/>
          <w:color w:val="auto"/>
          <w:sz w:val="52"/>
          <w:szCs w:val="52"/>
          <w:highlight w:val="none"/>
          <w:lang w:eastAsia="zh-CN"/>
        </w:rPr>
        <w:t>第三章   评审办法</w:t>
      </w:r>
      <w:bookmarkEnd w:id="338"/>
      <w:bookmarkEnd w:id="339"/>
      <w:bookmarkEnd w:id="340"/>
      <w:bookmarkEnd w:id="341"/>
      <w:bookmarkEnd w:id="342"/>
      <w:bookmarkEnd w:id="343"/>
    </w:p>
    <w:p w14:paraId="45AB3ED1">
      <w:pPr>
        <w:pStyle w:val="24"/>
        <w:tabs>
          <w:tab w:val="left" w:pos="950"/>
          <w:tab w:val="left" w:pos="2150"/>
          <w:tab w:val="left" w:pos="3350"/>
        </w:tabs>
        <w:spacing w:line="360" w:lineRule="auto"/>
        <w:ind w:firstLine="0"/>
        <w:rPr>
          <w:rFonts w:hint="eastAsia"/>
          <w:color w:val="auto"/>
          <w:sz w:val="24"/>
          <w:szCs w:val="24"/>
          <w:highlight w:val="none"/>
          <w:lang w:val="en-US" w:eastAsia="zh-CN"/>
        </w:rPr>
      </w:pPr>
    </w:p>
    <w:p w14:paraId="12044B06">
      <w:pPr>
        <w:rPr>
          <w:rFonts w:cs="宋体"/>
          <w:color w:val="auto"/>
          <w:highlight w:val="none"/>
          <w:lang w:eastAsia="zh-CN"/>
        </w:rPr>
      </w:pPr>
      <w:r>
        <w:rPr>
          <w:rFonts w:cs="宋体"/>
          <w:color w:val="auto"/>
          <w:highlight w:val="none"/>
          <w:lang w:eastAsia="zh-CN"/>
        </w:rPr>
        <w:br w:type="page"/>
      </w:r>
    </w:p>
    <w:p w14:paraId="553AAF74">
      <w:pPr>
        <w:pStyle w:val="3"/>
        <w:spacing w:after="0"/>
        <w:jc w:val="center"/>
        <w:rPr>
          <w:color w:val="auto"/>
          <w:sz w:val="28"/>
          <w:szCs w:val="28"/>
          <w:highlight w:val="none"/>
          <w:lang w:eastAsia="zh-CN"/>
        </w:rPr>
      </w:pPr>
      <w:bookmarkStart w:id="344" w:name="_Toc21075"/>
      <w:bookmarkStart w:id="345" w:name="_Toc17949"/>
      <w:bookmarkStart w:id="346" w:name="_Toc20258"/>
      <w:bookmarkStart w:id="347" w:name="_Toc22498"/>
      <w:bookmarkStart w:id="348" w:name="_Toc15939"/>
      <w:r>
        <w:rPr>
          <w:rFonts w:hint="eastAsia"/>
          <w:color w:val="auto"/>
          <w:sz w:val="28"/>
          <w:szCs w:val="28"/>
          <w:highlight w:val="none"/>
          <w:lang w:eastAsia="zh-CN"/>
        </w:rPr>
        <w:t>评审办法前附表</w:t>
      </w:r>
      <w:bookmarkEnd w:id="344"/>
      <w:bookmarkEnd w:id="345"/>
      <w:bookmarkEnd w:id="346"/>
      <w:bookmarkEnd w:id="347"/>
      <w:bookmarkEnd w:id="348"/>
    </w:p>
    <w:tbl>
      <w:tblPr>
        <w:tblStyle w:val="1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4FBF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1988151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2823" w:type="dxa"/>
            <w:vAlign w:val="center"/>
          </w:tcPr>
          <w:p w14:paraId="5AB7DA4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评审因素</w:t>
            </w:r>
          </w:p>
        </w:tc>
        <w:tc>
          <w:tcPr>
            <w:tcW w:w="3792" w:type="dxa"/>
            <w:vAlign w:val="center"/>
          </w:tcPr>
          <w:p w14:paraId="64DC955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评审标准</w:t>
            </w:r>
          </w:p>
        </w:tc>
      </w:tr>
      <w:tr w14:paraId="3CDA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66E980B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732" w:type="dxa"/>
            <w:vAlign w:val="center"/>
          </w:tcPr>
          <w:p w14:paraId="390C715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2823" w:type="dxa"/>
            <w:vAlign w:val="center"/>
          </w:tcPr>
          <w:p w14:paraId="39F68B4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3792" w:type="dxa"/>
            <w:vAlign w:val="center"/>
          </w:tcPr>
          <w:p w14:paraId="0A36A51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最低价法</w:t>
            </w:r>
          </w:p>
          <w:p w14:paraId="058E99F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综合评分法</w:t>
            </w:r>
          </w:p>
          <w:p w14:paraId="4E4E874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投票法</w:t>
            </w:r>
          </w:p>
        </w:tc>
      </w:tr>
      <w:tr w14:paraId="0D0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5E91E0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2.1.1</w:t>
            </w:r>
          </w:p>
        </w:tc>
        <w:tc>
          <w:tcPr>
            <w:tcW w:w="1732" w:type="dxa"/>
            <w:vMerge w:val="restart"/>
            <w:vAlign w:val="center"/>
          </w:tcPr>
          <w:p w14:paraId="6E092CF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形式评审标准</w:t>
            </w:r>
          </w:p>
        </w:tc>
        <w:tc>
          <w:tcPr>
            <w:tcW w:w="2823" w:type="dxa"/>
            <w:vAlign w:val="center"/>
          </w:tcPr>
          <w:p w14:paraId="0BF98C8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3792" w:type="dxa"/>
            <w:vAlign w:val="center"/>
          </w:tcPr>
          <w:p w14:paraId="5A09CB0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与市场监管部门或其他行政机关颁发的可以合法开展业务的执照或证书一致</w:t>
            </w:r>
          </w:p>
        </w:tc>
      </w:tr>
      <w:tr w14:paraId="02C9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981A6D5">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4941D897">
            <w:pPr>
              <w:jc w:val="center"/>
              <w:rPr>
                <w:rFonts w:hint="eastAsia" w:ascii="宋体" w:hAnsi="宋体" w:eastAsia="宋体" w:cs="宋体"/>
                <w:color w:val="auto"/>
                <w:sz w:val="21"/>
                <w:szCs w:val="21"/>
                <w:highlight w:val="none"/>
                <w:lang w:eastAsia="zh-CN"/>
              </w:rPr>
            </w:pPr>
          </w:p>
        </w:tc>
        <w:tc>
          <w:tcPr>
            <w:tcW w:w="2823" w:type="dxa"/>
            <w:vAlign w:val="center"/>
          </w:tcPr>
          <w:p w14:paraId="0BA53B9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响应文件签字、盖公章</w:t>
            </w:r>
          </w:p>
        </w:tc>
        <w:tc>
          <w:tcPr>
            <w:tcW w:w="3792" w:type="dxa"/>
            <w:vAlign w:val="center"/>
          </w:tcPr>
          <w:p w14:paraId="2183BFD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符合第二章3.7.1项、3.7.2项及3.7.3项的规定</w:t>
            </w:r>
          </w:p>
        </w:tc>
      </w:tr>
      <w:tr w14:paraId="25A9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B5118B1">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73900EB">
            <w:pPr>
              <w:jc w:val="center"/>
              <w:rPr>
                <w:rFonts w:hint="eastAsia" w:ascii="宋体" w:hAnsi="宋体" w:eastAsia="宋体" w:cs="宋体"/>
                <w:color w:val="auto"/>
                <w:sz w:val="21"/>
                <w:szCs w:val="21"/>
                <w:highlight w:val="none"/>
                <w:lang w:eastAsia="zh-CN"/>
              </w:rPr>
            </w:pPr>
          </w:p>
        </w:tc>
        <w:tc>
          <w:tcPr>
            <w:tcW w:w="2823" w:type="dxa"/>
            <w:vAlign w:val="center"/>
          </w:tcPr>
          <w:p w14:paraId="2719F81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联合体协议书</w:t>
            </w:r>
          </w:p>
        </w:tc>
        <w:tc>
          <w:tcPr>
            <w:tcW w:w="3792" w:type="dxa"/>
            <w:vAlign w:val="center"/>
          </w:tcPr>
          <w:p w14:paraId="7361489B">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递交联合体协议书，并明确联合体牵头人</w:t>
            </w:r>
          </w:p>
        </w:tc>
      </w:tr>
      <w:tr w14:paraId="6FF5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3F08754">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27A8F0A">
            <w:pPr>
              <w:jc w:val="center"/>
              <w:rPr>
                <w:rFonts w:hint="eastAsia" w:ascii="宋体" w:hAnsi="宋体" w:eastAsia="宋体" w:cs="宋体"/>
                <w:color w:val="auto"/>
                <w:sz w:val="21"/>
                <w:szCs w:val="21"/>
                <w:highlight w:val="none"/>
                <w:lang w:eastAsia="zh-CN"/>
              </w:rPr>
            </w:pPr>
          </w:p>
        </w:tc>
        <w:tc>
          <w:tcPr>
            <w:tcW w:w="2823" w:type="dxa"/>
            <w:vAlign w:val="center"/>
          </w:tcPr>
          <w:p w14:paraId="0CD825D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响应函中实质性内容</w:t>
            </w:r>
          </w:p>
        </w:tc>
        <w:tc>
          <w:tcPr>
            <w:tcW w:w="3792" w:type="dxa"/>
            <w:vAlign w:val="center"/>
          </w:tcPr>
          <w:p w14:paraId="4FB4800A">
            <w:pPr>
              <w:jc w:val="center"/>
              <w:rPr>
                <w:rFonts w:hint="eastAsia" w:ascii="宋体" w:hAnsi="宋体" w:eastAsia="宋体" w:cs="宋体"/>
                <w:color w:val="auto"/>
                <w:sz w:val="21"/>
                <w:szCs w:val="21"/>
                <w:highlight w:val="none"/>
                <w:lang w:eastAsia="zh-CN"/>
              </w:rPr>
            </w:pPr>
          </w:p>
        </w:tc>
      </w:tr>
      <w:tr w14:paraId="6E39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FF7617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24FCD451">
            <w:pPr>
              <w:jc w:val="center"/>
              <w:rPr>
                <w:rFonts w:hint="eastAsia" w:ascii="宋体" w:hAnsi="宋体" w:eastAsia="宋体" w:cs="宋体"/>
                <w:color w:val="auto"/>
                <w:sz w:val="21"/>
                <w:szCs w:val="21"/>
                <w:highlight w:val="none"/>
                <w:lang w:eastAsia="zh-CN"/>
              </w:rPr>
            </w:pPr>
          </w:p>
        </w:tc>
        <w:tc>
          <w:tcPr>
            <w:tcW w:w="2823" w:type="dxa"/>
            <w:vAlign w:val="center"/>
          </w:tcPr>
          <w:p w14:paraId="1C583F7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50510EF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0784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4EDE499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2.1.2</w:t>
            </w:r>
          </w:p>
        </w:tc>
        <w:tc>
          <w:tcPr>
            <w:tcW w:w="1732" w:type="dxa"/>
            <w:vMerge w:val="restart"/>
            <w:vAlign w:val="center"/>
          </w:tcPr>
          <w:p w14:paraId="1525D12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资格评审标准</w:t>
            </w:r>
          </w:p>
        </w:tc>
        <w:tc>
          <w:tcPr>
            <w:tcW w:w="2823" w:type="dxa"/>
            <w:vAlign w:val="center"/>
          </w:tcPr>
          <w:p w14:paraId="6FB2787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依法设立</w:t>
            </w:r>
          </w:p>
        </w:tc>
        <w:tc>
          <w:tcPr>
            <w:tcW w:w="3792" w:type="dxa"/>
            <w:vAlign w:val="center"/>
          </w:tcPr>
          <w:p w14:paraId="024F1AD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符合第一章第3.1款及供应商须知前附表第3.5（1）款规定</w:t>
            </w:r>
          </w:p>
        </w:tc>
      </w:tr>
      <w:tr w14:paraId="2F9A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F08E992">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2D1D824F">
            <w:pPr>
              <w:jc w:val="center"/>
              <w:rPr>
                <w:rFonts w:hint="eastAsia" w:ascii="宋体" w:hAnsi="宋体" w:eastAsia="宋体" w:cs="宋体"/>
                <w:color w:val="auto"/>
                <w:sz w:val="21"/>
                <w:szCs w:val="21"/>
                <w:highlight w:val="none"/>
                <w:lang w:eastAsia="zh-CN"/>
              </w:rPr>
            </w:pPr>
          </w:p>
        </w:tc>
        <w:tc>
          <w:tcPr>
            <w:tcW w:w="2823" w:type="dxa"/>
            <w:vAlign w:val="center"/>
          </w:tcPr>
          <w:p w14:paraId="497C025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资质要求</w:t>
            </w:r>
          </w:p>
        </w:tc>
        <w:tc>
          <w:tcPr>
            <w:tcW w:w="3792" w:type="dxa"/>
            <w:vAlign w:val="center"/>
          </w:tcPr>
          <w:p w14:paraId="407E457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符合第一章第3.1款及供应商须知前附表第3.5（2）款规定</w:t>
            </w:r>
          </w:p>
        </w:tc>
      </w:tr>
      <w:tr w14:paraId="0C23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1384EE4">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065F67B">
            <w:pPr>
              <w:jc w:val="center"/>
              <w:rPr>
                <w:rFonts w:hint="eastAsia" w:ascii="宋体" w:hAnsi="宋体" w:eastAsia="宋体" w:cs="宋体"/>
                <w:color w:val="auto"/>
                <w:sz w:val="21"/>
                <w:szCs w:val="21"/>
                <w:highlight w:val="none"/>
                <w:lang w:eastAsia="zh-CN"/>
              </w:rPr>
            </w:pPr>
          </w:p>
        </w:tc>
        <w:tc>
          <w:tcPr>
            <w:tcW w:w="2823" w:type="dxa"/>
            <w:vAlign w:val="center"/>
          </w:tcPr>
          <w:p w14:paraId="0B1DE1F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财务要求</w:t>
            </w:r>
          </w:p>
        </w:tc>
        <w:tc>
          <w:tcPr>
            <w:tcW w:w="3792" w:type="dxa"/>
            <w:vAlign w:val="center"/>
          </w:tcPr>
          <w:p w14:paraId="37709C95">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符合第一章第3.1款及供应商须知前附表第3.5（3）款规定</w:t>
            </w:r>
          </w:p>
        </w:tc>
      </w:tr>
      <w:tr w14:paraId="6280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671F455">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3227B4EF">
            <w:pPr>
              <w:jc w:val="center"/>
              <w:rPr>
                <w:rFonts w:hint="eastAsia" w:ascii="宋体" w:hAnsi="宋体" w:eastAsia="宋体" w:cs="宋体"/>
                <w:color w:val="auto"/>
                <w:sz w:val="21"/>
                <w:szCs w:val="21"/>
                <w:highlight w:val="none"/>
                <w:lang w:eastAsia="zh-CN"/>
              </w:rPr>
            </w:pPr>
          </w:p>
        </w:tc>
        <w:tc>
          <w:tcPr>
            <w:tcW w:w="2823" w:type="dxa"/>
            <w:vAlign w:val="center"/>
          </w:tcPr>
          <w:p w14:paraId="4D0D33E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业绩要求</w:t>
            </w:r>
          </w:p>
        </w:tc>
        <w:tc>
          <w:tcPr>
            <w:tcW w:w="3792" w:type="dxa"/>
            <w:vAlign w:val="center"/>
          </w:tcPr>
          <w:p w14:paraId="4292D90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符合第一章第3.1款及供应商须知前附表第3.5（4）款规定</w:t>
            </w:r>
          </w:p>
        </w:tc>
      </w:tr>
      <w:tr w14:paraId="3BCC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5C6E5B7">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3DDA211">
            <w:pPr>
              <w:jc w:val="center"/>
              <w:rPr>
                <w:rFonts w:hint="eastAsia" w:ascii="宋体" w:hAnsi="宋体" w:eastAsia="宋体" w:cs="宋体"/>
                <w:color w:val="auto"/>
                <w:sz w:val="21"/>
                <w:szCs w:val="21"/>
                <w:highlight w:val="none"/>
                <w:lang w:eastAsia="zh-CN"/>
              </w:rPr>
            </w:pPr>
          </w:p>
        </w:tc>
        <w:tc>
          <w:tcPr>
            <w:tcW w:w="2823" w:type="dxa"/>
            <w:vAlign w:val="center"/>
          </w:tcPr>
          <w:p w14:paraId="6E79865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信誉要求</w:t>
            </w:r>
          </w:p>
        </w:tc>
        <w:tc>
          <w:tcPr>
            <w:tcW w:w="3792" w:type="dxa"/>
            <w:vAlign w:val="center"/>
          </w:tcPr>
          <w:p w14:paraId="30C3230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符合第一章第3.1款及供应商须知前附表第3.5（5）款规定</w:t>
            </w:r>
          </w:p>
        </w:tc>
      </w:tr>
      <w:tr w14:paraId="11D9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AB3E7B6">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5B9357F3">
            <w:pPr>
              <w:jc w:val="center"/>
              <w:rPr>
                <w:rFonts w:hint="eastAsia" w:ascii="宋体" w:hAnsi="宋体" w:eastAsia="宋体" w:cs="宋体"/>
                <w:color w:val="auto"/>
                <w:sz w:val="21"/>
                <w:szCs w:val="21"/>
                <w:highlight w:val="none"/>
                <w:lang w:eastAsia="zh-CN"/>
              </w:rPr>
            </w:pPr>
          </w:p>
        </w:tc>
        <w:tc>
          <w:tcPr>
            <w:tcW w:w="2823" w:type="dxa"/>
            <w:vAlign w:val="center"/>
          </w:tcPr>
          <w:p w14:paraId="7AF9558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3792" w:type="dxa"/>
            <w:vAlign w:val="center"/>
          </w:tcPr>
          <w:p w14:paraId="5413433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符合第一章第3.1款及供应商须知前附表第3.5（6）款规定</w:t>
            </w:r>
          </w:p>
        </w:tc>
      </w:tr>
      <w:tr w14:paraId="5072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2FBF9A1">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3DD6D17">
            <w:pPr>
              <w:jc w:val="center"/>
              <w:rPr>
                <w:rFonts w:hint="eastAsia" w:ascii="宋体" w:hAnsi="宋体" w:eastAsia="宋体" w:cs="宋体"/>
                <w:color w:val="auto"/>
                <w:sz w:val="21"/>
                <w:szCs w:val="21"/>
                <w:highlight w:val="none"/>
                <w:lang w:eastAsia="zh-CN"/>
              </w:rPr>
            </w:pPr>
          </w:p>
        </w:tc>
        <w:tc>
          <w:tcPr>
            <w:tcW w:w="2823" w:type="dxa"/>
            <w:vAlign w:val="center"/>
          </w:tcPr>
          <w:p w14:paraId="31230DA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w:t>
            </w:r>
          </w:p>
        </w:tc>
        <w:tc>
          <w:tcPr>
            <w:tcW w:w="3792" w:type="dxa"/>
            <w:vAlign w:val="center"/>
          </w:tcPr>
          <w:p w14:paraId="0E49C5A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符合第一章第3.1款及供应商须知前附表第3.5（7）款规定</w:t>
            </w:r>
          </w:p>
        </w:tc>
      </w:tr>
      <w:tr w14:paraId="6FA5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C07BB42">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E735108">
            <w:pPr>
              <w:jc w:val="center"/>
              <w:rPr>
                <w:rFonts w:hint="eastAsia" w:ascii="宋体" w:hAnsi="宋体" w:eastAsia="宋体" w:cs="宋体"/>
                <w:color w:val="auto"/>
                <w:sz w:val="21"/>
                <w:szCs w:val="21"/>
                <w:highlight w:val="none"/>
                <w:lang w:eastAsia="zh-CN"/>
              </w:rPr>
            </w:pPr>
          </w:p>
        </w:tc>
        <w:tc>
          <w:tcPr>
            <w:tcW w:w="2823" w:type="dxa"/>
            <w:vAlign w:val="center"/>
          </w:tcPr>
          <w:p w14:paraId="133C35F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不存在第一章第3.2款情形</w:t>
            </w:r>
          </w:p>
        </w:tc>
        <w:tc>
          <w:tcPr>
            <w:tcW w:w="3792" w:type="dxa"/>
            <w:vAlign w:val="center"/>
          </w:tcPr>
          <w:p w14:paraId="7A4019EF">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符合第一章第3.1款及供应商须知前附表第3.5（8）款规定</w:t>
            </w:r>
          </w:p>
        </w:tc>
      </w:tr>
      <w:tr w14:paraId="655D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7FE28D1">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D7AF259">
            <w:pPr>
              <w:jc w:val="center"/>
              <w:rPr>
                <w:rFonts w:hint="eastAsia" w:ascii="宋体" w:hAnsi="宋体" w:eastAsia="宋体" w:cs="宋体"/>
                <w:color w:val="auto"/>
                <w:sz w:val="21"/>
                <w:szCs w:val="21"/>
                <w:highlight w:val="none"/>
                <w:lang w:eastAsia="zh-CN"/>
              </w:rPr>
            </w:pPr>
          </w:p>
        </w:tc>
        <w:tc>
          <w:tcPr>
            <w:tcW w:w="2823" w:type="dxa"/>
            <w:vAlign w:val="center"/>
          </w:tcPr>
          <w:p w14:paraId="2427391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联合体供应商</w:t>
            </w:r>
          </w:p>
        </w:tc>
        <w:tc>
          <w:tcPr>
            <w:tcW w:w="3792" w:type="dxa"/>
            <w:vAlign w:val="center"/>
          </w:tcPr>
          <w:p w14:paraId="495D3FF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符合第一章第3.1款及供应商须知前附表第3.5（9）款规定</w:t>
            </w:r>
          </w:p>
        </w:tc>
      </w:tr>
      <w:tr w14:paraId="3192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B82B751">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464C4648">
            <w:pPr>
              <w:jc w:val="center"/>
              <w:rPr>
                <w:rFonts w:hint="eastAsia" w:ascii="宋体" w:hAnsi="宋体" w:eastAsia="宋体" w:cs="宋体"/>
                <w:color w:val="auto"/>
                <w:sz w:val="21"/>
                <w:szCs w:val="21"/>
                <w:highlight w:val="none"/>
                <w:lang w:eastAsia="zh-CN"/>
              </w:rPr>
            </w:pPr>
          </w:p>
        </w:tc>
        <w:tc>
          <w:tcPr>
            <w:tcW w:w="2823" w:type="dxa"/>
            <w:vAlign w:val="center"/>
          </w:tcPr>
          <w:p w14:paraId="70561AC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3F4EB66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3561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3CC06C5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2.1.3</w:t>
            </w:r>
          </w:p>
        </w:tc>
        <w:tc>
          <w:tcPr>
            <w:tcW w:w="1732" w:type="dxa"/>
            <w:vMerge w:val="restart"/>
            <w:vAlign w:val="center"/>
          </w:tcPr>
          <w:p w14:paraId="7612CA3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w:t>
            </w:r>
          </w:p>
        </w:tc>
        <w:tc>
          <w:tcPr>
            <w:tcW w:w="2823" w:type="dxa"/>
            <w:vAlign w:val="center"/>
          </w:tcPr>
          <w:p w14:paraId="7087F7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p>
        </w:tc>
        <w:tc>
          <w:tcPr>
            <w:tcW w:w="3792" w:type="dxa"/>
            <w:vAlign w:val="center"/>
          </w:tcPr>
          <w:p w14:paraId="77D43EF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符合第二章第3.2款规定</w:t>
            </w:r>
          </w:p>
        </w:tc>
      </w:tr>
      <w:tr w14:paraId="58A3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49605C0">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39496C4">
            <w:pPr>
              <w:jc w:val="center"/>
              <w:rPr>
                <w:rFonts w:hint="eastAsia" w:ascii="宋体" w:hAnsi="宋体" w:eastAsia="宋体" w:cs="宋体"/>
                <w:color w:val="auto"/>
                <w:sz w:val="21"/>
                <w:szCs w:val="21"/>
                <w:highlight w:val="none"/>
                <w:lang w:eastAsia="zh-CN"/>
              </w:rPr>
            </w:pPr>
          </w:p>
        </w:tc>
        <w:tc>
          <w:tcPr>
            <w:tcW w:w="2823" w:type="dxa"/>
            <w:vAlign w:val="center"/>
          </w:tcPr>
          <w:p w14:paraId="070BB3A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响应文件有效期</w:t>
            </w:r>
          </w:p>
        </w:tc>
        <w:tc>
          <w:tcPr>
            <w:tcW w:w="3792" w:type="dxa"/>
            <w:vAlign w:val="center"/>
          </w:tcPr>
          <w:p w14:paraId="027B58FB">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符合第二章第3.3.1项规定</w:t>
            </w:r>
          </w:p>
        </w:tc>
      </w:tr>
      <w:tr w14:paraId="57FC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5A17D40">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1A6FBA5">
            <w:pPr>
              <w:jc w:val="center"/>
              <w:rPr>
                <w:rFonts w:hint="eastAsia" w:ascii="宋体" w:hAnsi="宋体" w:eastAsia="宋体" w:cs="宋体"/>
                <w:color w:val="auto"/>
                <w:sz w:val="21"/>
                <w:szCs w:val="21"/>
                <w:highlight w:val="none"/>
                <w:lang w:eastAsia="zh-CN"/>
              </w:rPr>
            </w:pPr>
          </w:p>
        </w:tc>
        <w:tc>
          <w:tcPr>
            <w:tcW w:w="2823" w:type="dxa"/>
            <w:vAlign w:val="center"/>
          </w:tcPr>
          <w:p w14:paraId="13A3697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响应保证金</w:t>
            </w:r>
          </w:p>
        </w:tc>
        <w:tc>
          <w:tcPr>
            <w:tcW w:w="3792" w:type="dxa"/>
            <w:vAlign w:val="center"/>
          </w:tcPr>
          <w:p w14:paraId="5D05460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符合第二章第3.4.1项规定</w:t>
            </w:r>
          </w:p>
        </w:tc>
      </w:tr>
      <w:tr w14:paraId="0679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888AE1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36E2E21">
            <w:pPr>
              <w:jc w:val="center"/>
              <w:rPr>
                <w:rFonts w:hint="eastAsia" w:ascii="宋体" w:hAnsi="宋体" w:eastAsia="宋体" w:cs="宋体"/>
                <w:color w:val="auto"/>
                <w:sz w:val="21"/>
                <w:szCs w:val="21"/>
                <w:highlight w:val="none"/>
                <w:lang w:eastAsia="zh-CN"/>
              </w:rPr>
            </w:pPr>
          </w:p>
        </w:tc>
        <w:tc>
          <w:tcPr>
            <w:tcW w:w="2823" w:type="dxa"/>
            <w:vAlign w:val="center"/>
          </w:tcPr>
          <w:p w14:paraId="1CFF9AA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响应方案</w:t>
            </w:r>
          </w:p>
        </w:tc>
        <w:tc>
          <w:tcPr>
            <w:tcW w:w="3792" w:type="dxa"/>
            <w:vAlign w:val="center"/>
          </w:tcPr>
          <w:p w14:paraId="0009906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符合第二章第3.6款规定</w:t>
            </w:r>
          </w:p>
        </w:tc>
      </w:tr>
      <w:tr w14:paraId="5D8E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557371B">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0001349B">
            <w:pPr>
              <w:jc w:val="center"/>
              <w:rPr>
                <w:rFonts w:hint="eastAsia" w:ascii="宋体" w:hAnsi="宋体" w:eastAsia="宋体" w:cs="宋体"/>
                <w:color w:val="auto"/>
                <w:sz w:val="21"/>
                <w:szCs w:val="21"/>
                <w:highlight w:val="none"/>
                <w:lang w:eastAsia="zh-CN"/>
              </w:rPr>
            </w:pPr>
          </w:p>
        </w:tc>
        <w:tc>
          <w:tcPr>
            <w:tcW w:w="2823" w:type="dxa"/>
            <w:vAlign w:val="center"/>
          </w:tcPr>
          <w:p w14:paraId="4F5E27A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3792" w:type="dxa"/>
            <w:vAlign w:val="center"/>
          </w:tcPr>
          <w:p w14:paraId="67B7D68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5958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4F3D34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151C7B13">
            <w:pPr>
              <w:jc w:val="center"/>
              <w:rPr>
                <w:rFonts w:hint="eastAsia" w:ascii="宋体" w:hAnsi="宋体" w:eastAsia="宋体" w:cs="宋体"/>
                <w:color w:val="auto"/>
                <w:sz w:val="21"/>
                <w:szCs w:val="21"/>
                <w:highlight w:val="none"/>
                <w:lang w:eastAsia="zh-CN"/>
              </w:rPr>
            </w:pPr>
          </w:p>
        </w:tc>
        <w:tc>
          <w:tcPr>
            <w:tcW w:w="2823" w:type="dxa"/>
            <w:vAlign w:val="center"/>
          </w:tcPr>
          <w:p w14:paraId="3D0BCD7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完成期限</w:t>
            </w:r>
          </w:p>
        </w:tc>
        <w:tc>
          <w:tcPr>
            <w:tcW w:w="3792" w:type="dxa"/>
            <w:vAlign w:val="center"/>
          </w:tcPr>
          <w:p w14:paraId="0CFA38E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17DC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481C37C">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1DEF66E2">
            <w:pPr>
              <w:jc w:val="center"/>
              <w:rPr>
                <w:rFonts w:hint="eastAsia" w:ascii="宋体" w:hAnsi="宋体" w:eastAsia="宋体" w:cs="宋体"/>
                <w:color w:val="auto"/>
                <w:sz w:val="21"/>
                <w:szCs w:val="21"/>
                <w:highlight w:val="none"/>
                <w:lang w:eastAsia="zh-CN"/>
              </w:rPr>
            </w:pPr>
          </w:p>
        </w:tc>
        <w:tc>
          <w:tcPr>
            <w:tcW w:w="2823" w:type="dxa"/>
            <w:vAlign w:val="center"/>
          </w:tcPr>
          <w:p w14:paraId="7E87487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3792" w:type="dxa"/>
            <w:vAlign w:val="center"/>
          </w:tcPr>
          <w:p w14:paraId="04472EC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符合第二章第1.10.1项的规定</w:t>
            </w:r>
          </w:p>
        </w:tc>
      </w:tr>
      <w:tr w14:paraId="7AE3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803E2C7">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0AD466C3">
            <w:pPr>
              <w:jc w:val="center"/>
              <w:rPr>
                <w:rFonts w:hint="eastAsia" w:ascii="宋体" w:hAnsi="宋体" w:eastAsia="宋体" w:cs="宋体"/>
                <w:color w:val="auto"/>
                <w:sz w:val="21"/>
                <w:szCs w:val="21"/>
                <w:highlight w:val="none"/>
                <w:lang w:eastAsia="zh-CN"/>
              </w:rPr>
            </w:pPr>
          </w:p>
        </w:tc>
        <w:tc>
          <w:tcPr>
            <w:tcW w:w="2823" w:type="dxa"/>
            <w:vAlign w:val="center"/>
          </w:tcPr>
          <w:p w14:paraId="61863C7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对非关键条款的偏差</w:t>
            </w:r>
          </w:p>
        </w:tc>
        <w:tc>
          <w:tcPr>
            <w:tcW w:w="3792" w:type="dxa"/>
            <w:vAlign w:val="center"/>
          </w:tcPr>
          <w:p w14:paraId="465B5B6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偏差范围和偏差项数符合第二章第1.10.2项的规定</w:t>
            </w:r>
          </w:p>
        </w:tc>
      </w:tr>
      <w:tr w14:paraId="742C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9D54561">
            <w:pPr>
              <w:jc w:val="both"/>
              <w:rPr>
                <w:rFonts w:hint="eastAsia" w:ascii="宋体" w:hAnsi="宋体" w:eastAsia="宋体" w:cs="宋体"/>
                <w:color w:val="auto"/>
                <w:sz w:val="21"/>
                <w:szCs w:val="21"/>
                <w:highlight w:val="none"/>
                <w:lang w:eastAsia="zh-CN"/>
              </w:rPr>
            </w:pPr>
          </w:p>
        </w:tc>
        <w:tc>
          <w:tcPr>
            <w:tcW w:w="1732" w:type="dxa"/>
            <w:vMerge w:val="continue"/>
            <w:vAlign w:val="center"/>
          </w:tcPr>
          <w:p w14:paraId="53FC5469">
            <w:pPr>
              <w:jc w:val="both"/>
              <w:rPr>
                <w:rFonts w:hint="eastAsia" w:ascii="宋体" w:hAnsi="宋体" w:eastAsia="宋体" w:cs="宋体"/>
                <w:color w:val="auto"/>
                <w:sz w:val="21"/>
                <w:szCs w:val="21"/>
                <w:highlight w:val="none"/>
                <w:lang w:eastAsia="zh-CN"/>
              </w:rPr>
            </w:pPr>
          </w:p>
        </w:tc>
        <w:tc>
          <w:tcPr>
            <w:tcW w:w="2823" w:type="dxa"/>
            <w:vAlign w:val="center"/>
          </w:tcPr>
          <w:p w14:paraId="42A920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051B904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3BA4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4B2329D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w:t>
            </w:r>
          </w:p>
        </w:tc>
        <w:tc>
          <w:tcPr>
            <w:tcW w:w="1732" w:type="dxa"/>
            <w:vAlign w:val="center"/>
          </w:tcPr>
          <w:p w14:paraId="605DA28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评审价格</w:t>
            </w:r>
          </w:p>
        </w:tc>
        <w:tc>
          <w:tcPr>
            <w:tcW w:w="6615" w:type="dxa"/>
            <w:gridSpan w:val="2"/>
            <w:vAlign w:val="center"/>
          </w:tcPr>
          <w:p w14:paraId="7A9E374F">
            <w:pPr>
              <w:jc w:val="center"/>
              <w:rPr>
                <w:rFonts w:hint="eastAsia" w:ascii="宋体" w:hAnsi="宋体" w:eastAsia="宋体" w:cs="宋体"/>
                <w:color w:val="auto"/>
                <w:sz w:val="21"/>
                <w:szCs w:val="21"/>
                <w:highlight w:val="none"/>
                <w:lang w:eastAsia="zh-CN"/>
              </w:rPr>
            </w:pPr>
          </w:p>
        </w:tc>
      </w:tr>
    </w:tbl>
    <w:p w14:paraId="02B899FB">
      <w:pPr>
        <w:rPr>
          <w:color w:val="auto"/>
          <w:highlight w:val="none"/>
        </w:rPr>
      </w:pPr>
      <w:r>
        <w:rPr>
          <w:color w:val="auto"/>
          <w:highlight w:val="none"/>
        </w:rPr>
        <w:br w:type="page"/>
      </w:r>
    </w:p>
    <w:p w14:paraId="687DED5E">
      <w:pPr>
        <w:rPr>
          <w:color w:val="auto"/>
          <w:highlight w:val="none"/>
        </w:rPr>
      </w:pPr>
    </w:p>
    <w:p w14:paraId="79149A6E">
      <w:pPr>
        <w:rPr>
          <w:rFonts w:hint="eastAsia" w:ascii="宋体" w:hAnsi="宋体" w:eastAsia="宋体" w:cs="宋体"/>
          <w:color w:val="auto"/>
          <w:sz w:val="18"/>
          <w:szCs w:val="18"/>
          <w:highlight w:val="none"/>
          <w:lang w:eastAsia="zh-CN"/>
        </w:rPr>
      </w:pPr>
    </w:p>
    <w:tbl>
      <w:tblPr>
        <w:tblStyle w:val="1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35F3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4593E78E">
            <w:pPr>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   详细评审标准和程序（综合评分法）</w:t>
            </w:r>
          </w:p>
        </w:tc>
      </w:tr>
      <w:tr w14:paraId="43C4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E14EB2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w:t>
            </w:r>
          </w:p>
        </w:tc>
        <w:tc>
          <w:tcPr>
            <w:tcW w:w="1704" w:type="dxa"/>
            <w:vAlign w:val="center"/>
          </w:tcPr>
          <w:p w14:paraId="2115F62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p w14:paraId="195A3F6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（总分100分）</w:t>
            </w:r>
          </w:p>
        </w:tc>
        <w:tc>
          <w:tcPr>
            <w:tcW w:w="6614" w:type="dxa"/>
            <w:gridSpan w:val="2"/>
            <w:vAlign w:val="center"/>
          </w:tcPr>
          <w:p w14:paraId="4BC0A87F">
            <w:pPr>
              <w:numPr>
                <w:ilvl w:val="0"/>
                <w:numId w:val="2"/>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799A3EBE">
            <w:pPr>
              <w:numPr>
                <w:ilvl w:val="0"/>
                <w:numId w:val="2"/>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u w:val="single"/>
                <w:lang w:eastAsia="zh-CN"/>
              </w:rPr>
              <w:t xml:space="preserve">  </w:t>
            </w:r>
            <w:r>
              <w:rPr>
                <w:rFonts w:hint="default" w:ascii="宋体" w:hAnsi="宋体" w:eastAsia="宋体" w:cs="宋体"/>
                <w:color w:val="auto"/>
                <w:sz w:val="21"/>
                <w:szCs w:val="21"/>
                <w:highlight w:val="none"/>
                <w:u w:val="single"/>
                <w:lang w:val="en-US" w:eastAsia="zh-CN"/>
              </w:rPr>
              <w:t>55</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3ECF217C">
            <w:pPr>
              <w:numPr>
                <w:ilvl w:val="0"/>
                <w:numId w:val="2"/>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u w:val="single"/>
                <w:lang w:eastAsia="zh-CN"/>
              </w:rPr>
              <w:t xml:space="preserve">      </w:t>
            </w:r>
            <w:r>
              <w:rPr>
                <w:rFonts w:hint="default"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158E0D53">
            <w:pPr>
              <w:numPr>
                <w:ilvl w:val="0"/>
                <w:numId w:val="2"/>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其它评分因素：</w:t>
            </w:r>
            <w:r>
              <w:rPr>
                <w:rFonts w:hint="eastAsia" w:ascii="宋体" w:hAnsi="宋体" w:eastAsia="宋体" w:cs="宋体"/>
                <w:color w:val="auto"/>
                <w:sz w:val="21"/>
                <w:szCs w:val="21"/>
                <w:highlight w:val="none"/>
                <w:u w:val="single"/>
                <w:lang w:eastAsia="zh-CN"/>
              </w:rPr>
              <w:t xml:space="preserve"> 0       </w:t>
            </w:r>
            <w:r>
              <w:rPr>
                <w:rFonts w:hint="eastAsia" w:ascii="宋体" w:hAnsi="宋体" w:eastAsia="宋体" w:cs="宋体"/>
                <w:color w:val="auto"/>
                <w:sz w:val="21"/>
                <w:szCs w:val="21"/>
                <w:highlight w:val="none"/>
                <w:lang w:eastAsia="zh-CN"/>
              </w:rPr>
              <w:t>分（如有）</w:t>
            </w:r>
          </w:p>
        </w:tc>
      </w:tr>
      <w:tr w14:paraId="54CB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FFA62E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w:t>
            </w:r>
          </w:p>
        </w:tc>
        <w:tc>
          <w:tcPr>
            <w:tcW w:w="1704" w:type="dxa"/>
            <w:vAlign w:val="center"/>
          </w:tcPr>
          <w:p w14:paraId="2A1F40F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评审基准价计算方法</w:t>
            </w:r>
          </w:p>
        </w:tc>
        <w:tc>
          <w:tcPr>
            <w:tcW w:w="6614" w:type="dxa"/>
            <w:gridSpan w:val="2"/>
            <w:vAlign w:val="center"/>
          </w:tcPr>
          <w:p w14:paraId="44F939D2">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方法一：评审价格平均值（即通过初步评审的所有供应商评审价格的算术平均值）。</w:t>
            </w:r>
          </w:p>
          <w:p w14:paraId="5FE438D0">
            <w:pPr>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方法二：评审基准价系数=</w:t>
            </w:r>
            <w:r>
              <w:rPr>
                <w:rFonts w:hint="eastAsia" w:ascii="宋体" w:hAnsi="宋体" w:eastAsia="宋体" w:cs="宋体"/>
                <w:color w:val="auto"/>
                <w:sz w:val="21"/>
                <w:szCs w:val="21"/>
                <w:highlight w:val="none"/>
                <w:u w:val="single"/>
                <w:lang w:eastAsia="zh-CN"/>
              </w:rPr>
              <w:t xml:space="preserve">       ，评审价格平均值（即通过初步评审的所有供应商评审价格的算术平均值）×评审基准价系数。</w:t>
            </w:r>
          </w:p>
          <w:p w14:paraId="5A7D7EA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方法三：通过初步评审的所有供应商的最低评审价格。</w:t>
            </w:r>
          </w:p>
          <w:p w14:paraId="0EC4E61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方法四：具体方法为</w:t>
            </w:r>
            <w:r>
              <w:rPr>
                <w:rFonts w:hint="eastAsia" w:ascii="宋体" w:hAnsi="宋体" w:eastAsia="宋体" w:cs="宋体"/>
                <w:color w:val="auto"/>
                <w:sz w:val="21"/>
                <w:szCs w:val="21"/>
                <w:highlight w:val="none"/>
                <w:u w:val="single"/>
                <w:lang w:eastAsia="zh-CN"/>
              </w:rPr>
              <w:t xml:space="preserve">                                  </w:t>
            </w:r>
          </w:p>
        </w:tc>
      </w:tr>
      <w:tr w14:paraId="553C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493D98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1704" w:type="dxa"/>
            <w:vAlign w:val="center"/>
          </w:tcPr>
          <w:p w14:paraId="7100B7E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6614" w:type="dxa"/>
            <w:gridSpan w:val="2"/>
            <w:vAlign w:val="center"/>
          </w:tcPr>
          <w:p w14:paraId="62B6DC3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p>
        </w:tc>
      </w:tr>
      <w:tr w14:paraId="63F9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0D063EE">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u w:val="none"/>
                <w:vertAlign w:val="baseline"/>
                <w:lang w:val="en-US" w:eastAsia="zh-CN"/>
              </w:rPr>
              <w:t>3.3（1）</w:t>
            </w:r>
          </w:p>
        </w:tc>
        <w:tc>
          <w:tcPr>
            <w:tcW w:w="1704" w:type="dxa"/>
            <w:vAlign w:val="center"/>
          </w:tcPr>
          <w:p w14:paraId="18EF1C5C">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u w:val="none"/>
                <w:vertAlign w:val="baseline"/>
                <w:lang w:val="en-US" w:eastAsia="zh-CN"/>
              </w:rPr>
              <w:t>商务评分标准</w:t>
            </w:r>
          </w:p>
        </w:tc>
        <w:tc>
          <w:tcPr>
            <w:tcW w:w="2541" w:type="dxa"/>
            <w:vAlign w:val="center"/>
          </w:tcPr>
          <w:p w14:paraId="4A3FA415">
            <w:pPr>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项目经验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tc>
        <w:tc>
          <w:tcPr>
            <w:tcW w:w="4073" w:type="dxa"/>
            <w:vAlign w:val="center"/>
          </w:tcPr>
          <w:p w14:paraId="54A6B0D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满足资格评审后，</w:t>
            </w: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lang w:val="en-US" w:eastAsia="zh-CN"/>
              </w:rPr>
              <w:t>增加</w:t>
            </w:r>
            <w:r>
              <w:rPr>
                <w:rFonts w:hint="eastAsia" w:ascii="宋体" w:hAnsi="宋体" w:eastAsia="宋体" w:cs="宋体"/>
                <w:color w:val="auto"/>
                <w:sz w:val="21"/>
                <w:szCs w:val="21"/>
                <w:highlight w:val="none"/>
                <w:lang w:eastAsia="zh-CN"/>
              </w:rPr>
              <w:t>一个</w:t>
            </w:r>
            <w:r>
              <w:rPr>
                <w:rFonts w:hint="eastAsia" w:ascii="宋体" w:hAnsi="宋体" w:eastAsia="宋体" w:cs="宋体"/>
                <w:color w:val="auto"/>
                <w:sz w:val="21"/>
                <w:szCs w:val="21"/>
                <w:highlight w:val="none"/>
                <w:lang w:val="en-US" w:eastAsia="zh-CN"/>
              </w:rPr>
              <w:t>2022年至2025年维修改造相关工程且合同金额达20万元以上项目</w:t>
            </w:r>
            <w:r>
              <w:rPr>
                <w:rFonts w:hint="eastAsia" w:ascii="宋体" w:hAnsi="宋体" w:eastAsia="宋体" w:cs="宋体"/>
                <w:color w:val="auto"/>
                <w:sz w:val="21"/>
                <w:szCs w:val="21"/>
                <w:highlight w:val="none"/>
                <w:lang w:eastAsia="zh-CN"/>
              </w:rPr>
              <w:t>得（提供合同书或中标通知书复印件为准）5分，满分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tc>
      </w:tr>
      <w:tr w14:paraId="5711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3111CD8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w:t>
            </w:r>
          </w:p>
        </w:tc>
        <w:tc>
          <w:tcPr>
            <w:tcW w:w="1704" w:type="dxa"/>
            <w:vMerge w:val="restart"/>
            <w:vAlign w:val="center"/>
          </w:tcPr>
          <w:p w14:paraId="121B4A5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eastAsia="zh-CN"/>
              </w:rPr>
              <w:t>技术评分标准</w:t>
            </w:r>
          </w:p>
        </w:tc>
        <w:tc>
          <w:tcPr>
            <w:tcW w:w="2541" w:type="dxa"/>
            <w:vAlign w:val="center"/>
          </w:tcPr>
          <w:p w14:paraId="641E003D">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主要施工</w:t>
            </w:r>
            <w:r>
              <w:rPr>
                <w:rFonts w:hint="eastAsia" w:ascii="宋体" w:hAnsi="宋体" w:eastAsia="宋体" w:cs="宋体"/>
                <w:bCs/>
                <w:color w:val="auto"/>
                <w:sz w:val="21"/>
                <w:szCs w:val="21"/>
                <w:highlight w:val="none"/>
                <w:lang w:eastAsia="zh-CN"/>
              </w:rPr>
              <w:t>方案（</w:t>
            </w:r>
            <w:r>
              <w:rPr>
                <w:rFonts w:hint="default"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eastAsia="zh-CN"/>
              </w:rPr>
              <w:t>分）</w:t>
            </w:r>
          </w:p>
        </w:tc>
        <w:tc>
          <w:tcPr>
            <w:tcW w:w="4073" w:type="dxa"/>
            <w:vAlign w:val="center"/>
          </w:tcPr>
          <w:p w14:paraId="4105DCD7">
            <w:pPr>
              <w:spacing w:line="400" w:lineRule="exact"/>
              <w:ind w:firstLine="416" w:firstLineChars="200"/>
              <w:jc w:val="both"/>
              <w:rPr>
                <w:rFonts w:hint="eastAsia" w:ascii="宋体"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优：</w:t>
            </w:r>
            <w:r>
              <w:rPr>
                <w:rFonts w:hint="eastAsia" w:ascii="宋体" w:hAnsi="宋体" w:eastAsia="宋体" w:cs="宋体"/>
                <w:color w:val="auto"/>
                <w:sz w:val="21"/>
                <w:szCs w:val="21"/>
                <w:highlight w:val="none"/>
                <w:lang w:eastAsia="zh-CN"/>
              </w:rPr>
              <w:t>提供的</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lang w:eastAsia="zh-CN"/>
              </w:rPr>
              <w:t>方案合理可行且全面详细，对项目分析、理解准确到位，能良好满足项目需求，具体实施步骤和要求描述全面，实施方案完整</w:t>
            </w:r>
            <w:r>
              <w:rPr>
                <w:rFonts w:hint="eastAsia" w:ascii="宋体" w:hAnsi="宋体" w:eastAsia="宋体" w:cs="宋体"/>
                <w:color w:val="auto"/>
                <w:spacing w:val="-1"/>
                <w:sz w:val="21"/>
                <w:szCs w:val="21"/>
                <w:highlight w:val="none"/>
                <w:lang w:eastAsia="zh-CN"/>
              </w:rPr>
              <w:t>的得</w:t>
            </w:r>
            <w:r>
              <w:rPr>
                <w:rFonts w:hint="default" w:ascii="宋体" w:hAnsi="宋体" w:eastAsia="宋体" w:cs="宋体"/>
                <w:color w:val="auto"/>
                <w:spacing w:val="-1"/>
                <w:sz w:val="21"/>
                <w:szCs w:val="21"/>
                <w:highlight w:val="none"/>
                <w:lang w:val="en-US" w:eastAsia="zh-CN"/>
              </w:rPr>
              <w:t>15</w:t>
            </w:r>
            <w:r>
              <w:rPr>
                <w:rFonts w:hint="eastAsia" w:ascii="宋体" w:hAnsi="宋体" w:eastAsia="宋体" w:cs="宋体"/>
                <w:color w:val="auto"/>
                <w:spacing w:val="-1"/>
                <w:sz w:val="21"/>
                <w:szCs w:val="21"/>
                <w:highlight w:val="none"/>
                <w:lang w:eastAsia="zh-CN"/>
              </w:rPr>
              <w:t>分。</w:t>
            </w:r>
          </w:p>
          <w:p w14:paraId="3EE28FF8">
            <w:pPr>
              <w:pStyle w:val="11"/>
              <w:spacing w:line="440" w:lineRule="exact"/>
              <w:ind w:firstLine="312" w:firstLineChars="150"/>
              <w:jc w:val="both"/>
              <w:rPr>
                <w:rFonts w:hint="eastAsia"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 xml:space="preserve"> 良：</w:t>
            </w:r>
            <w:r>
              <w:rPr>
                <w:rFonts w:hint="eastAsia" w:hAnsi="宋体" w:eastAsia="宋体" w:cs="宋体"/>
                <w:color w:val="auto"/>
                <w:sz w:val="21"/>
                <w:szCs w:val="21"/>
                <w:highlight w:val="none"/>
                <w:lang w:eastAsia="zh-CN"/>
              </w:rPr>
              <w:t>提供的</w:t>
            </w:r>
            <w:r>
              <w:rPr>
                <w:rFonts w:hint="eastAsia" w:hAnsi="宋体" w:eastAsia="宋体" w:cs="宋体"/>
                <w:color w:val="auto"/>
                <w:sz w:val="21"/>
                <w:szCs w:val="21"/>
                <w:highlight w:val="none"/>
                <w:lang w:val="en-US" w:eastAsia="zh-CN"/>
              </w:rPr>
              <w:t>施工</w:t>
            </w:r>
            <w:r>
              <w:rPr>
                <w:rFonts w:hint="eastAsia" w:hAnsi="宋体" w:eastAsia="宋体" w:cs="宋体"/>
                <w:color w:val="auto"/>
                <w:sz w:val="21"/>
                <w:szCs w:val="21"/>
                <w:highlight w:val="none"/>
                <w:lang w:eastAsia="zh-CN"/>
              </w:rPr>
              <w:t>方案合理可行，对项目分析、理解满足项目需求，具体实施步骤和要求描述较好，实施方案较完整</w:t>
            </w:r>
            <w:r>
              <w:rPr>
                <w:rFonts w:hint="eastAsia" w:hAnsi="宋体" w:eastAsia="宋体" w:cs="宋体"/>
                <w:color w:val="auto"/>
                <w:spacing w:val="-1"/>
                <w:sz w:val="21"/>
                <w:szCs w:val="21"/>
                <w:highlight w:val="none"/>
                <w:lang w:eastAsia="zh-CN"/>
              </w:rPr>
              <w:t>的得</w:t>
            </w:r>
            <w:r>
              <w:rPr>
                <w:rFonts w:hint="default" w:hAnsi="宋体" w:eastAsia="宋体" w:cs="宋体"/>
                <w:color w:val="auto"/>
                <w:spacing w:val="-1"/>
                <w:sz w:val="21"/>
                <w:szCs w:val="21"/>
                <w:highlight w:val="none"/>
                <w:lang w:val="en-US" w:eastAsia="zh-CN"/>
              </w:rPr>
              <w:t>11</w:t>
            </w:r>
            <w:r>
              <w:rPr>
                <w:rFonts w:hint="eastAsia" w:hAnsi="宋体" w:eastAsia="宋体" w:cs="宋体"/>
                <w:color w:val="auto"/>
                <w:spacing w:val="-1"/>
                <w:sz w:val="21"/>
                <w:szCs w:val="21"/>
                <w:highlight w:val="none"/>
                <w:lang w:eastAsia="zh-CN"/>
              </w:rPr>
              <w:t>分；</w:t>
            </w:r>
          </w:p>
          <w:p w14:paraId="335C1C4C">
            <w:pPr>
              <w:pStyle w:val="11"/>
              <w:spacing w:line="440" w:lineRule="exact"/>
              <w:ind w:firstLine="312" w:firstLineChars="150"/>
              <w:jc w:val="both"/>
              <w:rPr>
                <w:rFonts w:hint="eastAsia"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 xml:space="preserve"> 中：</w:t>
            </w:r>
            <w:r>
              <w:rPr>
                <w:rFonts w:hint="eastAsia" w:hAnsi="宋体" w:eastAsia="宋体" w:cs="宋体"/>
                <w:color w:val="auto"/>
                <w:sz w:val="21"/>
                <w:szCs w:val="21"/>
                <w:highlight w:val="none"/>
                <w:lang w:eastAsia="zh-CN"/>
              </w:rPr>
              <w:t>提供的</w:t>
            </w:r>
            <w:r>
              <w:rPr>
                <w:rFonts w:hint="eastAsia" w:hAnsi="宋体" w:eastAsia="宋体" w:cs="宋体"/>
                <w:color w:val="auto"/>
                <w:sz w:val="21"/>
                <w:szCs w:val="21"/>
                <w:highlight w:val="none"/>
                <w:lang w:val="en-US" w:eastAsia="zh-CN"/>
              </w:rPr>
              <w:t>施工</w:t>
            </w:r>
            <w:r>
              <w:rPr>
                <w:rFonts w:hint="eastAsia" w:hAnsi="宋体" w:eastAsia="宋体" w:cs="宋体"/>
                <w:color w:val="auto"/>
                <w:sz w:val="21"/>
                <w:szCs w:val="21"/>
                <w:highlight w:val="none"/>
                <w:lang w:eastAsia="zh-CN"/>
              </w:rPr>
              <w:t>方案基本可行，对项目分析、理解基本满足项目需求，具体实施步骤和要求描述简单，实施方案一般的</w:t>
            </w:r>
            <w:r>
              <w:rPr>
                <w:rFonts w:hint="eastAsia" w:hAnsi="宋体" w:eastAsia="宋体" w:cs="宋体"/>
                <w:color w:val="auto"/>
                <w:spacing w:val="-1"/>
                <w:sz w:val="21"/>
                <w:szCs w:val="21"/>
                <w:highlight w:val="none"/>
                <w:lang w:eastAsia="zh-CN"/>
              </w:rPr>
              <w:t>得</w:t>
            </w:r>
            <w:r>
              <w:rPr>
                <w:rFonts w:hint="default" w:hAnsi="宋体" w:eastAsia="宋体" w:cs="宋体"/>
                <w:color w:val="auto"/>
                <w:spacing w:val="-1"/>
                <w:sz w:val="21"/>
                <w:szCs w:val="21"/>
                <w:highlight w:val="none"/>
                <w:lang w:val="en-US" w:eastAsia="zh-CN"/>
              </w:rPr>
              <w:t>7</w:t>
            </w:r>
            <w:r>
              <w:rPr>
                <w:rFonts w:hint="eastAsia" w:hAnsi="宋体" w:eastAsia="宋体" w:cs="宋体"/>
                <w:color w:val="auto"/>
                <w:spacing w:val="-1"/>
                <w:sz w:val="21"/>
                <w:szCs w:val="21"/>
                <w:highlight w:val="none"/>
                <w:lang w:eastAsia="zh-CN"/>
              </w:rPr>
              <w:t>分</w:t>
            </w:r>
          </w:p>
          <w:p w14:paraId="0DBC1CB0">
            <w:pPr>
              <w:pStyle w:val="11"/>
              <w:spacing w:line="440" w:lineRule="exact"/>
              <w:ind w:firstLine="416" w:firstLineChars="200"/>
              <w:jc w:val="both"/>
              <w:rPr>
                <w:rFonts w:hint="eastAsia"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val="en-US" w:eastAsia="zh-CN"/>
              </w:rPr>
              <w:t>次：</w:t>
            </w:r>
            <w:r>
              <w:rPr>
                <w:rFonts w:hint="eastAsia" w:hAnsi="宋体" w:eastAsia="宋体" w:cs="宋体"/>
                <w:color w:val="auto"/>
                <w:sz w:val="21"/>
                <w:szCs w:val="21"/>
                <w:highlight w:val="none"/>
                <w:lang w:eastAsia="zh-CN"/>
              </w:rPr>
              <w:t>提供的</w:t>
            </w:r>
            <w:r>
              <w:rPr>
                <w:rFonts w:hint="eastAsia" w:hAnsi="宋体" w:eastAsia="宋体" w:cs="宋体"/>
                <w:color w:val="auto"/>
                <w:sz w:val="21"/>
                <w:szCs w:val="21"/>
                <w:highlight w:val="none"/>
                <w:lang w:val="en-US" w:eastAsia="zh-CN"/>
              </w:rPr>
              <w:t>施工</w:t>
            </w:r>
            <w:r>
              <w:rPr>
                <w:rFonts w:hint="eastAsia" w:hAnsi="宋体" w:eastAsia="宋体" w:cs="宋体"/>
                <w:color w:val="auto"/>
                <w:sz w:val="21"/>
                <w:szCs w:val="21"/>
                <w:highlight w:val="none"/>
                <w:lang w:eastAsia="zh-CN"/>
              </w:rPr>
              <w:t>方案基本可行，对项目分析、理解</w:t>
            </w:r>
            <w:r>
              <w:rPr>
                <w:rFonts w:hint="eastAsia" w:hAnsi="宋体" w:eastAsia="宋体" w:cs="宋体"/>
                <w:color w:val="auto"/>
                <w:sz w:val="21"/>
                <w:szCs w:val="21"/>
                <w:highlight w:val="none"/>
                <w:lang w:val="en-US" w:eastAsia="zh-CN"/>
              </w:rPr>
              <w:t>与</w:t>
            </w:r>
            <w:r>
              <w:rPr>
                <w:rFonts w:hint="eastAsia" w:hAnsi="宋体" w:eastAsia="宋体" w:cs="宋体"/>
                <w:color w:val="auto"/>
                <w:sz w:val="21"/>
                <w:szCs w:val="21"/>
                <w:highlight w:val="none"/>
                <w:lang w:eastAsia="zh-CN"/>
              </w:rPr>
              <w:t>项目需求</w:t>
            </w:r>
            <w:r>
              <w:rPr>
                <w:rFonts w:hint="eastAsia" w:hAnsi="宋体" w:eastAsia="宋体" w:cs="宋体"/>
                <w:color w:val="auto"/>
                <w:sz w:val="21"/>
                <w:szCs w:val="21"/>
                <w:highlight w:val="none"/>
                <w:lang w:val="en-US" w:eastAsia="zh-CN"/>
              </w:rPr>
              <w:t>有差异</w:t>
            </w:r>
            <w:r>
              <w:rPr>
                <w:rFonts w:hint="eastAsia" w:hAnsi="宋体" w:eastAsia="宋体" w:cs="宋体"/>
                <w:color w:val="auto"/>
                <w:sz w:val="21"/>
                <w:szCs w:val="21"/>
                <w:highlight w:val="none"/>
                <w:lang w:eastAsia="zh-CN"/>
              </w:rPr>
              <w:t>，具体实施步骤和要求描述</w:t>
            </w:r>
            <w:r>
              <w:rPr>
                <w:rFonts w:hint="eastAsia" w:hAnsi="宋体" w:eastAsia="宋体" w:cs="宋体"/>
                <w:color w:val="auto"/>
                <w:sz w:val="21"/>
                <w:szCs w:val="21"/>
                <w:highlight w:val="none"/>
                <w:lang w:val="en-US" w:eastAsia="zh-CN"/>
              </w:rPr>
              <w:t>不到位</w:t>
            </w:r>
            <w:r>
              <w:rPr>
                <w:rFonts w:hint="eastAsia" w:hAnsi="宋体" w:eastAsia="宋体" w:cs="宋体"/>
                <w:color w:val="auto"/>
                <w:sz w:val="21"/>
                <w:szCs w:val="21"/>
                <w:highlight w:val="none"/>
                <w:lang w:eastAsia="zh-CN"/>
              </w:rPr>
              <w:t>，实施方案一般的</w:t>
            </w:r>
            <w:r>
              <w:rPr>
                <w:rFonts w:hint="eastAsia" w:hAnsi="宋体" w:eastAsia="宋体" w:cs="宋体"/>
                <w:color w:val="auto"/>
                <w:spacing w:val="-1"/>
                <w:sz w:val="21"/>
                <w:szCs w:val="21"/>
                <w:highlight w:val="none"/>
                <w:lang w:eastAsia="zh-CN"/>
              </w:rPr>
              <w:t>得</w:t>
            </w:r>
            <w:r>
              <w:rPr>
                <w:rFonts w:hint="default" w:hAnsi="宋体" w:eastAsia="宋体" w:cs="宋体"/>
                <w:color w:val="auto"/>
                <w:spacing w:val="-1"/>
                <w:sz w:val="21"/>
                <w:szCs w:val="21"/>
                <w:highlight w:val="none"/>
                <w:lang w:val="en-US" w:eastAsia="zh-CN"/>
              </w:rPr>
              <w:t>3</w:t>
            </w:r>
            <w:r>
              <w:rPr>
                <w:rFonts w:hint="eastAsia" w:hAnsi="宋体" w:eastAsia="宋体" w:cs="宋体"/>
                <w:color w:val="auto"/>
                <w:spacing w:val="-1"/>
                <w:sz w:val="21"/>
                <w:szCs w:val="21"/>
                <w:highlight w:val="none"/>
                <w:lang w:eastAsia="zh-CN"/>
              </w:rPr>
              <w:t>分</w:t>
            </w:r>
          </w:p>
          <w:p w14:paraId="48726A5D">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eastAsia="zh-CN"/>
              </w:rPr>
              <w:t>不满足以上等级的得0分。</w:t>
            </w:r>
          </w:p>
          <w:p w14:paraId="271E58E3">
            <w:pPr>
              <w:spacing w:line="400" w:lineRule="exact"/>
              <w:ind w:firstLine="420" w:firstLineChars="200"/>
              <w:jc w:val="both"/>
              <w:rPr>
                <w:rFonts w:hint="eastAsia" w:ascii="宋体" w:hAnsi="宋体" w:eastAsia="宋体" w:cs="宋体"/>
                <w:color w:val="auto"/>
                <w:sz w:val="21"/>
                <w:szCs w:val="21"/>
                <w:highlight w:val="none"/>
                <w:lang w:eastAsia="zh-CN"/>
              </w:rPr>
            </w:pPr>
          </w:p>
        </w:tc>
      </w:tr>
      <w:tr w14:paraId="71CD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B8EE416">
            <w:pPr>
              <w:jc w:val="center"/>
              <w:rPr>
                <w:rFonts w:hint="eastAsia" w:ascii="宋体" w:hAnsi="宋体" w:eastAsia="宋体" w:cs="宋体"/>
                <w:color w:val="auto"/>
                <w:sz w:val="21"/>
                <w:szCs w:val="21"/>
                <w:highlight w:val="none"/>
                <w:lang w:eastAsia="zh-CN"/>
              </w:rPr>
            </w:pPr>
          </w:p>
        </w:tc>
        <w:tc>
          <w:tcPr>
            <w:tcW w:w="1704" w:type="dxa"/>
            <w:vMerge w:val="continue"/>
            <w:vAlign w:val="center"/>
          </w:tcPr>
          <w:p w14:paraId="48DAFAC2">
            <w:pPr>
              <w:jc w:val="center"/>
              <w:rPr>
                <w:rFonts w:hint="eastAsia" w:ascii="宋体" w:hAnsi="宋体" w:eastAsia="宋体" w:cs="宋体"/>
                <w:color w:val="auto"/>
                <w:sz w:val="21"/>
                <w:szCs w:val="21"/>
                <w:highlight w:val="none"/>
                <w:lang w:eastAsia="zh-CN"/>
              </w:rPr>
            </w:pPr>
          </w:p>
        </w:tc>
        <w:tc>
          <w:tcPr>
            <w:tcW w:w="2541" w:type="dxa"/>
            <w:vAlign w:val="center"/>
          </w:tcPr>
          <w:p w14:paraId="73A24148">
            <w:pPr>
              <w:widowControl/>
              <w:spacing w:line="360" w:lineRule="auto"/>
              <w:jc w:val="center"/>
              <w:rPr>
                <w:rFonts w:hint="eastAsia" w:cs="宋体"/>
                <w:color w:val="auto"/>
                <w:kern w:val="0"/>
                <w:highlight w:val="none"/>
                <w:shd w:val="clear" w:color="auto" w:fill="auto"/>
              </w:rPr>
            </w:pPr>
            <w:r>
              <w:rPr>
                <w:rFonts w:hint="eastAsia" w:cs="宋体"/>
                <w:color w:val="auto"/>
                <w:kern w:val="0"/>
                <w:highlight w:val="none"/>
                <w:shd w:val="clear" w:color="auto" w:fill="auto"/>
              </w:rPr>
              <w:t>确保工程质</w:t>
            </w:r>
            <w:r>
              <w:rPr>
                <w:rFonts w:hint="eastAsia" w:eastAsia="宋体" w:cs="宋体"/>
                <w:color w:val="auto"/>
                <w:kern w:val="0"/>
                <w:highlight w:val="none"/>
                <w:shd w:val="clear" w:color="auto" w:fill="auto"/>
                <w:lang w:val="en-US" w:eastAsia="zh-CN"/>
              </w:rPr>
              <w:t xml:space="preserve"> </w:t>
            </w:r>
            <w:r>
              <w:rPr>
                <w:rFonts w:hint="eastAsia" w:cs="宋体"/>
                <w:color w:val="auto"/>
                <w:kern w:val="0"/>
                <w:highlight w:val="none"/>
                <w:shd w:val="clear" w:color="auto" w:fill="auto"/>
              </w:rPr>
              <w:t>量</w:t>
            </w:r>
            <w:r>
              <w:rPr>
                <w:rFonts w:hint="eastAsia" w:eastAsia="宋体" w:cs="宋体"/>
                <w:color w:val="auto"/>
                <w:kern w:val="0"/>
                <w:highlight w:val="none"/>
                <w:shd w:val="clear" w:color="auto" w:fill="auto"/>
                <w:lang w:eastAsia="zh-CN"/>
              </w:rPr>
              <w:t>、</w:t>
            </w:r>
            <w:r>
              <w:rPr>
                <w:rFonts w:hint="eastAsia" w:eastAsia="宋体" w:cs="宋体"/>
                <w:color w:val="auto"/>
                <w:kern w:val="0"/>
                <w:highlight w:val="none"/>
                <w:shd w:val="clear" w:color="auto" w:fill="auto"/>
                <w:lang w:val="en-US" w:eastAsia="zh-CN"/>
              </w:rPr>
              <w:t>安全生产</w:t>
            </w:r>
            <w:r>
              <w:rPr>
                <w:rFonts w:hint="eastAsia" w:cs="宋体"/>
                <w:color w:val="auto"/>
                <w:kern w:val="0"/>
                <w:highlight w:val="none"/>
                <w:shd w:val="clear" w:color="auto" w:fill="auto"/>
              </w:rPr>
              <w:t>的技术组织措施</w:t>
            </w:r>
          </w:p>
          <w:p w14:paraId="620222A3">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default"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eastAsia="zh-CN"/>
              </w:rPr>
              <w:t>分）</w:t>
            </w:r>
          </w:p>
        </w:tc>
        <w:tc>
          <w:tcPr>
            <w:tcW w:w="4073" w:type="dxa"/>
            <w:vAlign w:val="center"/>
          </w:tcPr>
          <w:p w14:paraId="034AAAB2">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优：</w:t>
            </w:r>
            <w:r>
              <w:rPr>
                <w:rFonts w:hint="eastAsia" w:ascii="宋体" w:hAnsi="宋体" w:eastAsia="宋体" w:cs="宋体"/>
                <w:color w:val="auto"/>
                <w:sz w:val="21"/>
                <w:szCs w:val="21"/>
                <w:highlight w:val="none"/>
                <w:lang w:eastAsia="zh-CN"/>
              </w:rPr>
              <w:t>组织措施完整，内容详细，</w:t>
            </w:r>
            <w:r>
              <w:rPr>
                <w:rFonts w:hint="eastAsia" w:ascii="宋体" w:hAnsi="宋体" w:eastAsia="宋体" w:cs="宋体"/>
                <w:color w:val="auto"/>
                <w:sz w:val="21"/>
                <w:szCs w:val="21"/>
                <w:highlight w:val="none"/>
                <w:lang w:val="en-US" w:eastAsia="zh-CN"/>
              </w:rPr>
              <w:t>可行</w:t>
            </w:r>
            <w:r>
              <w:rPr>
                <w:rFonts w:hint="eastAsia" w:ascii="宋体" w:hAnsi="宋体" w:eastAsia="宋体" w:cs="宋体"/>
                <w:color w:val="auto"/>
                <w:sz w:val="21"/>
                <w:szCs w:val="21"/>
                <w:highlight w:val="none"/>
                <w:lang w:eastAsia="zh-CN"/>
              </w:rPr>
              <w:t>性强，有专职人员得</w:t>
            </w:r>
            <w:r>
              <w:rPr>
                <w:rFonts w:hint="default"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p w14:paraId="1BDD9B54">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良：</w:t>
            </w:r>
            <w:r>
              <w:rPr>
                <w:rFonts w:hint="eastAsia" w:ascii="宋体" w:hAnsi="宋体" w:eastAsia="宋体" w:cs="宋体"/>
                <w:color w:val="auto"/>
                <w:sz w:val="21"/>
                <w:szCs w:val="21"/>
                <w:highlight w:val="none"/>
                <w:lang w:eastAsia="zh-CN"/>
              </w:rPr>
              <w:t>组织措施方案及承诺较完整，可行性较强，承诺</w:t>
            </w:r>
            <w:r>
              <w:rPr>
                <w:rFonts w:hint="eastAsia" w:ascii="宋体" w:hAnsi="宋体" w:eastAsia="宋体" w:cs="宋体"/>
                <w:color w:val="auto"/>
                <w:sz w:val="21"/>
                <w:szCs w:val="21"/>
                <w:highlight w:val="none"/>
                <w:lang w:val="en-US" w:eastAsia="zh-CN"/>
              </w:rPr>
              <w:t>施工期间</w:t>
            </w:r>
            <w:r>
              <w:rPr>
                <w:rFonts w:hint="eastAsia" w:ascii="宋体" w:hAnsi="宋体" w:eastAsia="宋体" w:cs="宋体"/>
                <w:color w:val="auto"/>
                <w:sz w:val="21"/>
                <w:szCs w:val="21"/>
                <w:highlight w:val="none"/>
                <w:lang w:eastAsia="zh-CN"/>
              </w:rPr>
              <w:t>内对出现的问题响应及时，</w:t>
            </w:r>
            <w:r>
              <w:rPr>
                <w:rFonts w:hint="eastAsia" w:ascii="宋体" w:hAnsi="宋体" w:eastAsia="宋体" w:cs="宋体"/>
                <w:color w:val="auto"/>
                <w:sz w:val="21"/>
                <w:szCs w:val="21"/>
                <w:highlight w:val="none"/>
                <w:lang w:val="en-US" w:eastAsia="zh-CN"/>
              </w:rPr>
              <w:t>设有专职人员</w:t>
            </w:r>
            <w:r>
              <w:rPr>
                <w:rFonts w:hint="eastAsia" w:ascii="宋体" w:hAnsi="宋体" w:eastAsia="宋体" w:cs="宋体"/>
                <w:color w:val="auto"/>
                <w:sz w:val="21"/>
                <w:szCs w:val="21"/>
                <w:highlight w:val="none"/>
                <w:lang w:eastAsia="zh-CN"/>
              </w:rPr>
              <w:t>得</w:t>
            </w:r>
            <w:r>
              <w:rPr>
                <w:rFonts w:hint="default"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分；</w:t>
            </w:r>
          </w:p>
          <w:p w14:paraId="4DE95916">
            <w:pPr>
              <w:spacing w:line="41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组织措施</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eastAsia="zh-CN"/>
              </w:rPr>
              <w:t>承诺</w:t>
            </w:r>
            <w:r>
              <w:rPr>
                <w:rFonts w:hint="eastAsia" w:ascii="宋体" w:hAnsi="宋体" w:eastAsia="宋体" w:cs="宋体"/>
                <w:color w:val="auto"/>
                <w:sz w:val="21"/>
                <w:szCs w:val="21"/>
                <w:highlight w:val="none"/>
                <w:lang w:val="en-US" w:eastAsia="zh-CN"/>
              </w:rPr>
              <w:t>施工期间</w:t>
            </w:r>
            <w:r>
              <w:rPr>
                <w:rFonts w:hint="eastAsia" w:ascii="宋体" w:hAnsi="宋体" w:eastAsia="宋体" w:cs="宋体"/>
                <w:color w:val="auto"/>
                <w:sz w:val="21"/>
                <w:szCs w:val="21"/>
                <w:highlight w:val="none"/>
                <w:lang w:eastAsia="zh-CN"/>
              </w:rPr>
              <w:t>对出现的</w:t>
            </w:r>
            <w:r>
              <w:rPr>
                <w:rFonts w:hint="eastAsia" w:ascii="宋体" w:hAnsi="宋体" w:eastAsia="宋体" w:cs="宋体"/>
                <w:color w:val="auto"/>
                <w:sz w:val="21"/>
                <w:szCs w:val="21"/>
                <w:highlight w:val="none"/>
                <w:lang w:val="en-US" w:eastAsia="zh-CN"/>
              </w:rPr>
              <w:t>问题作出响应得</w:t>
            </w:r>
            <w:r>
              <w:rPr>
                <w:rFonts w:hint="default"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14:paraId="1ACE5124">
            <w:pPr>
              <w:spacing w:line="41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lang w:eastAsia="zh-CN"/>
              </w:rPr>
              <w:t>组织措施方案及承诺不完整，可行性不强得</w:t>
            </w: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32B30E3">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eastAsia="zh-CN"/>
              </w:rPr>
              <w:t>不满足以上等级的得0分。</w:t>
            </w:r>
          </w:p>
          <w:p w14:paraId="764F2439">
            <w:pPr>
              <w:spacing w:line="410" w:lineRule="exact"/>
              <w:ind w:firstLine="420" w:firstLineChars="200"/>
              <w:jc w:val="both"/>
              <w:rPr>
                <w:rFonts w:hint="eastAsia" w:ascii="宋体" w:hAnsi="宋体" w:eastAsia="宋体" w:cs="宋体"/>
                <w:color w:val="auto"/>
                <w:sz w:val="21"/>
                <w:szCs w:val="21"/>
                <w:highlight w:val="none"/>
                <w:lang w:eastAsia="zh-CN"/>
              </w:rPr>
            </w:pPr>
          </w:p>
        </w:tc>
      </w:tr>
      <w:tr w14:paraId="02DB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5762A1E4">
            <w:pPr>
              <w:jc w:val="center"/>
              <w:rPr>
                <w:rFonts w:hint="eastAsia" w:ascii="宋体" w:hAnsi="宋体" w:eastAsia="宋体" w:cs="宋体"/>
                <w:color w:val="auto"/>
                <w:sz w:val="21"/>
                <w:szCs w:val="21"/>
                <w:highlight w:val="none"/>
                <w:lang w:eastAsia="zh-CN"/>
              </w:rPr>
            </w:pPr>
          </w:p>
        </w:tc>
        <w:tc>
          <w:tcPr>
            <w:tcW w:w="1704" w:type="dxa"/>
            <w:vMerge w:val="continue"/>
            <w:vAlign w:val="center"/>
          </w:tcPr>
          <w:p w14:paraId="16D5DCDA">
            <w:pPr>
              <w:jc w:val="center"/>
              <w:rPr>
                <w:rFonts w:hint="eastAsia" w:ascii="宋体" w:hAnsi="宋体" w:eastAsia="宋体" w:cs="宋体"/>
                <w:color w:val="auto"/>
                <w:sz w:val="21"/>
                <w:szCs w:val="21"/>
                <w:highlight w:val="none"/>
                <w:lang w:eastAsia="zh-CN"/>
              </w:rPr>
            </w:pPr>
          </w:p>
        </w:tc>
        <w:tc>
          <w:tcPr>
            <w:tcW w:w="2541" w:type="dxa"/>
            <w:vAlign w:val="center"/>
          </w:tcPr>
          <w:p w14:paraId="51F7E269">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工程进度计划与措施</w:t>
            </w:r>
          </w:p>
          <w:p w14:paraId="5E1D5FE6">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default"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分）</w:t>
            </w:r>
          </w:p>
        </w:tc>
        <w:tc>
          <w:tcPr>
            <w:tcW w:w="4073" w:type="dxa"/>
            <w:vAlign w:val="center"/>
          </w:tcPr>
          <w:p w14:paraId="3A8C73DA">
            <w:pPr>
              <w:spacing w:line="40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有保证工期的具体措施且措施得力，针对赶工措施有具体的表述，赶工措施合理科学，可操作性高，有控制工期的施工进度计划。有施工总进度表或施工网络图，各项计划图表编制完善，安排科学合理，符合本项目施工实际要求的，得</w:t>
            </w:r>
            <w:r>
              <w:rPr>
                <w:rFonts w:hint="default"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2ABA5D8B">
            <w:pPr>
              <w:spacing w:line="40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良：有保证工期的措施，有赶工措施，有控制工期的施工进度计划。有施工总进度表或施工网络图，各项计划图表编制基本齐全，安排合理，基本符合本项目施工实际要求的，得8分；</w:t>
            </w:r>
          </w:p>
          <w:p w14:paraId="4D12DB10">
            <w:pPr>
              <w:spacing w:line="40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中：有保证工期的措施且措施符合基本要求，有控制工期的施工进度计划。有施工总进度表或施工网络图，各项计划图表编制不完善，安排基本合理，基本符合本项目施工实际要求的得5分</w:t>
            </w:r>
          </w:p>
          <w:p w14:paraId="2DCCD2D6">
            <w:pPr>
              <w:spacing w:line="40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lang w:eastAsia="zh-CN"/>
              </w:rPr>
              <w:t>措施方案不完整，</w:t>
            </w:r>
            <w:r>
              <w:rPr>
                <w:rFonts w:hint="eastAsia" w:ascii="宋体" w:hAnsi="宋体" w:eastAsia="宋体" w:cs="宋体"/>
                <w:color w:val="auto"/>
                <w:sz w:val="21"/>
                <w:szCs w:val="21"/>
                <w:highlight w:val="none"/>
                <w:lang w:val="en-US" w:eastAsia="zh-CN"/>
              </w:rPr>
              <w:t>施工总进度表或网络图不清晰，</w:t>
            </w:r>
            <w:r>
              <w:rPr>
                <w:rFonts w:hint="eastAsia" w:ascii="宋体" w:hAnsi="宋体" w:eastAsia="宋体" w:cs="宋体"/>
                <w:color w:val="auto"/>
                <w:sz w:val="21"/>
                <w:szCs w:val="21"/>
                <w:highlight w:val="none"/>
                <w:lang w:eastAsia="zh-CN"/>
              </w:rPr>
              <w:t>可行性不强得</w:t>
            </w: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14C503C">
            <w:pPr>
              <w:spacing w:line="40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差：不满足以上等级的得0分。</w:t>
            </w:r>
          </w:p>
          <w:p w14:paraId="231A9339">
            <w:pPr>
              <w:spacing w:line="400" w:lineRule="exact"/>
              <w:ind w:firstLine="420" w:firstLineChars="200"/>
              <w:jc w:val="both"/>
              <w:rPr>
                <w:rFonts w:hint="default" w:ascii="宋体" w:hAnsi="宋体" w:eastAsia="宋体" w:cs="宋体"/>
                <w:color w:val="auto"/>
                <w:sz w:val="21"/>
                <w:szCs w:val="21"/>
                <w:highlight w:val="none"/>
                <w:lang w:val="en-US" w:eastAsia="zh-CN"/>
              </w:rPr>
            </w:pPr>
          </w:p>
        </w:tc>
      </w:tr>
      <w:tr w14:paraId="1124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7A5DA2E">
            <w:pPr>
              <w:jc w:val="center"/>
              <w:rPr>
                <w:rFonts w:hint="eastAsia" w:ascii="宋体" w:hAnsi="宋体" w:eastAsia="宋体" w:cs="宋体"/>
                <w:color w:val="auto"/>
                <w:sz w:val="21"/>
                <w:szCs w:val="21"/>
                <w:highlight w:val="none"/>
                <w:lang w:eastAsia="zh-CN"/>
              </w:rPr>
            </w:pPr>
          </w:p>
        </w:tc>
        <w:tc>
          <w:tcPr>
            <w:tcW w:w="1704" w:type="dxa"/>
            <w:vAlign w:val="center"/>
          </w:tcPr>
          <w:p w14:paraId="6B0C128F">
            <w:pPr>
              <w:jc w:val="center"/>
              <w:rPr>
                <w:rFonts w:hint="eastAsia" w:ascii="宋体" w:hAnsi="宋体" w:eastAsia="宋体" w:cs="宋体"/>
                <w:color w:val="auto"/>
                <w:sz w:val="21"/>
                <w:szCs w:val="21"/>
                <w:highlight w:val="none"/>
                <w:lang w:eastAsia="zh-CN"/>
              </w:rPr>
            </w:pPr>
          </w:p>
        </w:tc>
        <w:tc>
          <w:tcPr>
            <w:tcW w:w="2541" w:type="dxa"/>
            <w:vAlign w:val="center"/>
          </w:tcPr>
          <w:p w14:paraId="3507F8D4">
            <w:pPr>
              <w:spacing w:line="400" w:lineRule="exact"/>
              <w:jc w:val="center"/>
              <w:rPr>
                <w:rFonts w:hint="eastAsia" w:ascii="宋体" w:hAnsi="宋体" w:eastAsia="宋体" w:cs="宋体"/>
                <w:bCs/>
                <w:color w:val="auto"/>
                <w:sz w:val="21"/>
                <w:szCs w:val="21"/>
                <w:highlight w:val="none"/>
                <w:lang w:eastAsia="zh-CN"/>
              </w:rPr>
            </w:pPr>
          </w:p>
          <w:p w14:paraId="65BB9B7E">
            <w:pPr>
              <w:spacing w:line="400" w:lineRule="exact"/>
              <w:jc w:val="both"/>
              <w:rPr>
                <w:rFonts w:hint="eastAsia" w:ascii="宋体" w:hAnsi="宋体" w:eastAsia="宋体" w:cs="宋体"/>
                <w:bCs/>
                <w:color w:val="auto"/>
                <w:sz w:val="21"/>
                <w:szCs w:val="21"/>
                <w:highlight w:val="none"/>
                <w:lang w:eastAsia="zh-CN"/>
              </w:rPr>
            </w:pPr>
          </w:p>
          <w:p w14:paraId="70057B67">
            <w:pPr>
              <w:spacing w:line="400" w:lineRule="exact"/>
              <w:jc w:val="both"/>
              <w:rPr>
                <w:rFonts w:hint="eastAsia" w:ascii="宋体" w:hAnsi="宋体" w:eastAsia="宋体" w:cs="宋体"/>
                <w:bCs/>
                <w:color w:val="auto"/>
                <w:sz w:val="21"/>
                <w:szCs w:val="21"/>
                <w:highlight w:val="none"/>
                <w:lang w:eastAsia="zh-CN"/>
              </w:rPr>
            </w:pPr>
          </w:p>
          <w:p w14:paraId="53537FC1">
            <w:pPr>
              <w:spacing w:line="400" w:lineRule="exact"/>
              <w:jc w:val="both"/>
              <w:rPr>
                <w:rFonts w:hint="eastAsia" w:ascii="宋体" w:hAnsi="宋体" w:eastAsia="宋体" w:cs="宋体"/>
                <w:bCs/>
                <w:color w:val="auto"/>
                <w:sz w:val="21"/>
                <w:szCs w:val="21"/>
                <w:highlight w:val="none"/>
                <w:lang w:eastAsia="zh-CN"/>
              </w:rPr>
            </w:pPr>
          </w:p>
          <w:p w14:paraId="2ED2397B">
            <w:pPr>
              <w:spacing w:line="400" w:lineRule="exact"/>
              <w:jc w:val="both"/>
              <w:rPr>
                <w:rFonts w:hint="eastAsia" w:ascii="宋体" w:hAnsi="宋体" w:eastAsia="宋体" w:cs="宋体"/>
                <w:bCs/>
                <w:color w:val="auto"/>
                <w:sz w:val="21"/>
                <w:szCs w:val="21"/>
                <w:highlight w:val="none"/>
                <w:lang w:eastAsia="zh-CN"/>
              </w:rPr>
            </w:pPr>
          </w:p>
          <w:p w14:paraId="5EEE1AF7">
            <w:pPr>
              <w:spacing w:line="400" w:lineRule="exact"/>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工程施工的重点和难点及保证措施（</w:t>
            </w:r>
            <w:r>
              <w:rPr>
                <w:rFonts w:hint="default"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w:t>
            </w:r>
          </w:p>
          <w:p w14:paraId="75A1A028">
            <w:pPr>
              <w:spacing w:line="400" w:lineRule="exact"/>
              <w:jc w:val="center"/>
              <w:rPr>
                <w:rFonts w:hint="eastAsia" w:ascii="宋体" w:hAnsi="宋体" w:eastAsia="宋体" w:cs="宋体"/>
                <w:bCs/>
                <w:color w:val="auto"/>
                <w:sz w:val="21"/>
                <w:szCs w:val="21"/>
                <w:highlight w:val="none"/>
                <w:lang w:eastAsia="zh-CN"/>
              </w:rPr>
            </w:pPr>
          </w:p>
          <w:p w14:paraId="2364BF22">
            <w:pPr>
              <w:spacing w:line="400" w:lineRule="exact"/>
              <w:jc w:val="center"/>
              <w:rPr>
                <w:rFonts w:hint="eastAsia" w:ascii="宋体" w:hAnsi="宋体" w:eastAsia="宋体" w:cs="宋体"/>
                <w:bCs/>
                <w:color w:val="auto"/>
                <w:sz w:val="21"/>
                <w:szCs w:val="21"/>
                <w:highlight w:val="none"/>
                <w:lang w:eastAsia="zh-CN"/>
              </w:rPr>
            </w:pPr>
          </w:p>
          <w:p w14:paraId="1925AD04">
            <w:pPr>
              <w:spacing w:line="400" w:lineRule="exact"/>
              <w:jc w:val="center"/>
              <w:rPr>
                <w:rFonts w:hint="eastAsia" w:ascii="宋体" w:hAnsi="宋体" w:eastAsia="宋体" w:cs="宋体"/>
                <w:bCs/>
                <w:color w:val="auto"/>
                <w:sz w:val="21"/>
                <w:szCs w:val="21"/>
                <w:highlight w:val="none"/>
                <w:lang w:eastAsia="zh-CN"/>
              </w:rPr>
            </w:pPr>
          </w:p>
          <w:p w14:paraId="4B3BE59C">
            <w:pPr>
              <w:spacing w:line="400" w:lineRule="exact"/>
              <w:jc w:val="center"/>
              <w:rPr>
                <w:rFonts w:hint="eastAsia" w:ascii="宋体" w:hAnsi="宋体" w:eastAsia="宋体" w:cs="宋体"/>
                <w:bCs/>
                <w:color w:val="auto"/>
                <w:sz w:val="21"/>
                <w:szCs w:val="21"/>
                <w:highlight w:val="none"/>
                <w:lang w:eastAsia="zh-CN"/>
              </w:rPr>
            </w:pPr>
          </w:p>
          <w:p w14:paraId="01580C90">
            <w:pPr>
              <w:spacing w:line="400" w:lineRule="exact"/>
              <w:jc w:val="center"/>
              <w:rPr>
                <w:rFonts w:hint="eastAsia" w:ascii="宋体" w:hAnsi="宋体" w:eastAsia="宋体" w:cs="宋体"/>
                <w:bCs/>
                <w:color w:val="auto"/>
                <w:sz w:val="21"/>
                <w:szCs w:val="21"/>
                <w:highlight w:val="none"/>
                <w:lang w:eastAsia="zh-CN"/>
              </w:rPr>
            </w:pPr>
          </w:p>
        </w:tc>
        <w:tc>
          <w:tcPr>
            <w:tcW w:w="4073" w:type="dxa"/>
            <w:vAlign w:val="center"/>
          </w:tcPr>
          <w:p w14:paraId="072E858F">
            <w:pPr>
              <w:spacing w:line="41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w:t>
            </w:r>
            <w:r>
              <w:rPr>
                <w:rFonts w:hint="eastAsia" w:ascii="宋体" w:hAnsi="宋体" w:eastAsia="宋体" w:cs="宋体"/>
                <w:color w:val="auto"/>
                <w:sz w:val="21"/>
                <w:szCs w:val="21"/>
                <w:highlight w:val="none"/>
                <w:lang w:eastAsia="zh-CN"/>
              </w:rPr>
              <w:t>对项目关键技术、工艺有深入的表述，对重点、难点有先进合理的施工措施并有可行的安全措施，解决方案完整、经济、安全、切实可行，措施得力的，得</w:t>
            </w:r>
            <w:r>
              <w:rPr>
                <w:rFonts w:hint="eastAsia" w:ascii="宋体" w:hAnsi="宋体" w:eastAsia="宋体" w:cs="宋体"/>
                <w:color w:val="auto"/>
                <w:sz w:val="21"/>
                <w:szCs w:val="21"/>
                <w:highlight w:val="none"/>
                <w:lang w:val="en-US" w:eastAsia="zh-CN"/>
              </w:rPr>
              <w:t>15分。</w:t>
            </w:r>
          </w:p>
          <w:p w14:paraId="490CDF29">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良：</w:t>
            </w:r>
            <w:r>
              <w:rPr>
                <w:rFonts w:hint="eastAsia" w:ascii="宋体" w:hAnsi="宋体" w:eastAsia="宋体" w:cs="宋体"/>
                <w:color w:val="auto"/>
                <w:sz w:val="21"/>
                <w:szCs w:val="21"/>
                <w:highlight w:val="none"/>
                <w:lang w:eastAsia="zh-CN"/>
              </w:rPr>
              <w:t>对项目关键技术、工艺有深入的表述，对重点、难点有合理的建议，解决方案经济、安全、基本可行的，得</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分。；</w:t>
            </w:r>
          </w:p>
          <w:p w14:paraId="60598800">
            <w:pPr>
              <w:spacing w:line="41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lang w:eastAsia="zh-CN"/>
              </w:rPr>
              <w:t>对项目关键技术有一定了解，对重点、难点有建议，解决方案基本可行的，得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p w14:paraId="69E883F9">
            <w:pPr>
              <w:spacing w:line="41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lang w:eastAsia="zh-CN"/>
              </w:rPr>
              <w:t>对项目关键技术的了解，对重点、难点有建议，解决方案不可行的，得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p w14:paraId="404ADB00">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eastAsia="zh-CN"/>
              </w:rPr>
              <w:t>不满足以上等级的得0分。</w:t>
            </w:r>
          </w:p>
          <w:p w14:paraId="3F81FDB0">
            <w:pPr>
              <w:spacing w:line="400" w:lineRule="exact"/>
              <w:ind w:firstLine="420" w:firstLineChars="200"/>
              <w:jc w:val="both"/>
              <w:rPr>
                <w:rFonts w:hint="eastAsia" w:ascii="宋体" w:hAnsi="宋体" w:eastAsia="宋体" w:cs="宋体"/>
                <w:color w:val="auto"/>
                <w:sz w:val="21"/>
                <w:szCs w:val="21"/>
                <w:highlight w:val="none"/>
                <w:lang w:val="en-US" w:eastAsia="zh-CN"/>
              </w:rPr>
            </w:pPr>
          </w:p>
        </w:tc>
      </w:tr>
      <w:tr w14:paraId="3B74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DFDD81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w:t>
            </w:r>
          </w:p>
        </w:tc>
        <w:tc>
          <w:tcPr>
            <w:tcW w:w="1704" w:type="dxa"/>
            <w:vAlign w:val="center"/>
          </w:tcPr>
          <w:p w14:paraId="4D6F530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报价评分标准</w:t>
            </w:r>
          </w:p>
        </w:tc>
        <w:tc>
          <w:tcPr>
            <w:tcW w:w="6614" w:type="dxa"/>
            <w:gridSpan w:val="2"/>
            <w:vAlign w:val="center"/>
          </w:tcPr>
          <w:p w14:paraId="563359F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方法一：E</w:t>
            </w:r>
            <w:r>
              <w:rPr>
                <w:rFonts w:hint="eastAsia" w:ascii="宋体" w:hAnsi="宋体" w:eastAsia="宋体" w:cs="宋体"/>
                <w:color w:val="auto"/>
                <w:sz w:val="21"/>
                <w:szCs w:val="21"/>
                <w:highlight w:val="none"/>
                <w:vertAlign w:val="subscript"/>
                <w:lang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1        </w:t>
            </w:r>
            <w:r>
              <w:rPr>
                <w:rFonts w:hint="eastAsia" w:ascii="宋体" w:hAnsi="宋体" w:eastAsia="宋体" w:cs="宋体"/>
                <w:color w:val="auto"/>
                <w:sz w:val="21"/>
                <w:szCs w:val="21"/>
                <w:highlight w:val="none"/>
                <w:lang w:eastAsia="zh-CN"/>
              </w:rPr>
              <w:t>， E</w:t>
            </w:r>
            <w:r>
              <w:rPr>
                <w:rFonts w:hint="eastAsia" w:ascii="宋体" w:hAnsi="宋体" w:eastAsia="宋体" w:cs="宋体"/>
                <w:color w:val="auto"/>
                <w:sz w:val="21"/>
                <w:szCs w:val="21"/>
                <w:highlight w:val="none"/>
                <w:vertAlign w:val="subscript"/>
                <w:lang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1.5        </w:t>
            </w:r>
          </w:p>
          <w:p w14:paraId="65A58F4E">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方法二：低价优先法，报价得分=（通过初步评审的所有供应商的最低评审价格/供应商评审价格）×</w:t>
            </w:r>
            <w:r>
              <w:rPr>
                <w:rFonts w:hint="default" w:ascii="宋体" w:hAnsi="宋体" w:eastAsia="宋体" w:cs="宋体"/>
                <w:color w:val="auto"/>
                <w:sz w:val="21"/>
                <w:szCs w:val="21"/>
                <w:highlight w:val="none"/>
                <w:lang w:val="en-US" w:eastAsia="zh-CN"/>
              </w:rPr>
              <w:t>30</w:t>
            </w:r>
          </w:p>
          <w:p w14:paraId="22E6338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方法三：具体方法为：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tc>
      </w:tr>
      <w:tr w14:paraId="0162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BAAB10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3.3（4）</w:t>
            </w:r>
          </w:p>
        </w:tc>
        <w:tc>
          <w:tcPr>
            <w:tcW w:w="1704" w:type="dxa"/>
            <w:vAlign w:val="center"/>
          </w:tcPr>
          <w:p w14:paraId="2B17048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其他因素评分标准</w:t>
            </w:r>
          </w:p>
        </w:tc>
        <w:tc>
          <w:tcPr>
            <w:tcW w:w="2541" w:type="dxa"/>
            <w:vAlign w:val="center"/>
          </w:tcPr>
          <w:p w14:paraId="69321F6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073" w:type="dxa"/>
            <w:vAlign w:val="center"/>
          </w:tcPr>
          <w:p w14:paraId="69C9F41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01CE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6C4757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w:t>
            </w:r>
          </w:p>
        </w:tc>
        <w:tc>
          <w:tcPr>
            <w:tcW w:w="1704" w:type="dxa"/>
            <w:vAlign w:val="center"/>
          </w:tcPr>
          <w:p w14:paraId="7F19A98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条款内容</w:t>
            </w:r>
          </w:p>
        </w:tc>
        <w:tc>
          <w:tcPr>
            <w:tcW w:w="6614" w:type="dxa"/>
            <w:gridSpan w:val="2"/>
            <w:vAlign w:val="center"/>
          </w:tcPr>
          <w:p w14:paraId="2B20E96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编列内容</w:t>
            </w:r>
          </w:p>
        </w:tc>
      </w:tr>
      <w:tr w14:paraId="4ED3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CC1F6C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w:t>
            </w:r>
          </w:p>
        </w:tc>
        <w:tc>
          <w:tcPr>
            <w:tcW w:w="1704" w:type="dxa"/>
            <w:vAlign w:val="center"/>
          </w:tcPr>
          <w:p w14:paraId="7FACE14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供应商并列时确定供应商优先顺序的规则</w:t>
            </w:r>
          </w:p>
        </w:tc>
        <w:tc>
          <w:tcPr>
            <w:tcW w:w="6614" w:type="dxa"/>
            <w:gridSpan w:val="2"/>
            <w:vAlign w:val="center"/>
          </w:tcPr>
          <w:p w14:paraId="1A5D747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由评审小组投票决定</w:t>
            </w:r>
          </w:p>
          <w:p w14:paraId="3974D856">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由评审小组抽签决定</w:t>
            </w:r>
          </w:p>
          <w:p w14:paraId="54EDC54C">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其他方法：</w:t>
            </w:r>
            <w:r>
              <w:rPr>
                <w:rFonts w:hint="eastAsia" w:ascii="宋体" w:hAnsi="宋体" w:eastAsia="宋体" w:cs="宋体"/>
                <w:color w:val="auto"/>
                <w:sz w:val="21"/>
                <w:szCs w:val="21"/>
                <w:highlight w:val="none"/>
                <w:u w:val="single"/>
                <w:lang w:eastAsia="zh-CN"/>
              </w:rPr>
              <w:t xml:space="preserve">         </w:t>
            </w:r>
          </w:p>
        </w:tc>
      </w:tr>
    </w:tbl>
    <w:p w14:paraId="27703DC9">
      <w:pPr>
        <w:rPr>
          <w:color w:val="auto"/>
          <w:highlight w:val="none"/>
        </w:rPr>
      </w:pPr>
    </w:p>
    <w:p w14:paraId="3CA5B2E4">
      <w:pPr>
        <w:spacing w:line="360" w:lineRule="auto"/>
        <w:ind w:firstLine="480" w:firstLineChars="200"/>
        <w:rPr>
          <w:rFonts w:hint="eastAsia" w:ascii="宋体" w:hAnsi="宋体" w:eastAsia="宋体" w:cs="宋体"/>
          <w:color w:val="auto"/>
          <w:highlight w:val="none"/>
        </w:rPr>
      </w:pPr>
    </w:p>
    <w:p w14:paraId="7F426A23">
      <w:pPr>
        <w:pStyle w:val="5"/>
        <w:rPr>
          <w:rFonts w:hint="eastAsia" w:ascii="宋体" w:hAnsi="宋体" w:eastAsia="宋体" w:cs="宋体"/>
          <w:color w:val="auto"/>
          <w:sz w:val="24"/>
          <w:highlight w:val="none"/>
        </w:rPr>
      </w:pPr>
    </w:p>
    <w:p w14:paraId="6473446D">
      <w:pPr>
        <w:rPr>
          <w:rFonts w:hint="eastAsia" w:ascii="宋体" w:hAnsi="宋体" w:eastAsia="宋体" w:cs="宋体"/>
          <w:color w:val="auto"/>
          <w:highlight w:val="none"/>
        </w:rPr>
      </w:pPr>
    </w:p>
    <w:p w14:paraId="5B7D93AB">
      <w:pPr>
        <w:pStyle w:val="5"/>
        <w:rPr>
          <w:rFonts w:hint="eastAsia" w:ascii="宋体" w:hAnsi="宋体" w:eastAsia="宋体" w:cs="宋体"/>
          <w:color w:val="auto"/>
          <w:sz w:val="24"/>
          <w:highlight w:val="none"/>
        </w:rPr>
      </w:pPr>
    </w:p>
    <w:p w14:paraId="5196AC2D">
      <w:pPr>
        <w:rPr>
          <w:rFonts w:hint="eastAsia" w:ascii="宋体" w:hAnsi="宋体" w:eastAsia="宋体" w:cs="宋体"/>
          <w:color w:val="auto"/>
          <w:highlight w:val="none"/>
        </w:rPr>
      </w:pPr>
    </w:p>
    <w:p w14:paraId="13373545">
      <w:pPr>
        <w:pStyle w:val="5"/>
        <w:jc w:val="both"/>
        <w:rPr>
          <w:color w:val="auto"/>
          <w:highlight w:val="none"/>
        </w:rPr>
      </w:pPr>
    </w:p>
    <w:p w14:paraId="29ADF132">
      <w:pPr>
        <w:rPr>
          <w:color w:val="auto"/>
          <w:highlight w:val="none"/>
        </w:rPr>
      </w:pPr>
    </w:p>
    <w:p w14:paraId="1370AEAE">
      <w:pPr>
        <w:rPr>
          <w:color w:val="auto"/>
          <w:highlight w:val="none"/>
        </w:rPr>
      </w:pPr>
    </w:p>
    <w:p w14:paraId="10FF7D3A">
      <w:pPr>
        <w:pStyle w:val="3"/>
        <w:spacing w:before="0" w:after="0" w:line="360" w:lineRule="auto"/>
        <w:rPr>
          <w:rFonts w:hint="eastAsia" w:ascii="宋体" w:hAnsi="宋体" w:eastAsia="宋体" w:cs="宋体"/>
          <w:color w:val="auto"/>
          <w:highlight w:val="none"/>
          <w:lang w:eastAsia="zh-CN"/>
        </w:rPr>
      </w:pPr>
      <w:bookmarkStart w:id="349" w:name="_Toc12498"/>
      <w:bookmarkStart w:id="350" w:name="_Toc6671"/>
      <w:bookmarkStart w:id="351" w:name="_Toc26627"/>
      <w:bookmarkStart w:id="352" w:name="_Toc15092"/>
      <w:bookmarkStart w:id="353" w:name="_Toc30377"/>
      <w:r>
        <w:rPr>
          <w:rFonts w:hint="eastAsia" w:ascii="宋体" w:hAnsi="宋体" w:eastAsia="宋体" w:cs="宋体"/>
          <w:color w:val="auto"/>
          <w:sz w:val="28"/>
          <w:szCs w:val="28"/>
          <w:highlight w:val="none"/>
          <w:lang w:eastAsia="zh-CN"/>
        </w:rPr>
        <w:t>1 评审方法（综合评分法）</w:t>
      </w:r>
      <w:bookmarkEnd w:id="349"/>
      <w:bookmarkEnd w:id="350"/>
      <w:bookmarkEnd w:id="351"/>
      <w:bookmarkEnd w:id="352"/>
      <w:bookmarkEnd w:id="353"/>
    </w:p>
    <w:p w14:paraId="2DC7558C">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本次评审采用综合评分法。</w:t>
      </w:r>
      <w:r>
        <w:rPr>
          <w:rFonts w:hint="eastAsia"/>
          <w:color w:val="auto"/>
          <w:sz w:val="24"/>
          <w:szCs w:val="24"/>
          <w:highlight w:val="none"/>
          <w:lang w:eastAsia="zh-CN"/>
        </w:rPr>
        <w:t>评审</w:t>
      </w:r>
      <w:r>
        <w:rPr>
          <w:rFonts w:hint="eastAsia"/>
          <w:color w:val="auto"/>
          <w:sz w:val="24"/>
          <w:szCs w:val="24"/>
          <w:highlight w:val="none"/>
        </w:rPr>
        <w:t>小组对满足采购文件实质性要求的响应文件</w:t>
      </w:r>
      <w:r>
        <w:rPr>
          <w:rFonts w:hint="eastAsia"/>
          <w:color w:val="auto"/>
          <w:sz w:val="24"/>
          <w:szCs w:val="24"/>
          <w:highlight w:val="none"/>
          <w:lang w:eastAsia="zh-CN"/>
        </w:rPr>
        <w:t>，</w:t>
      </w:r>
      <w:r>
        <w:rPr>
          <w:rFonts w:hint="eastAsia"/>
          <w:color w:val="auto"/>
          <w:sz w:val="24"/>
          <w:szCs w:val="24"/>
          <w:highlight w:val="none"/>
        </w:rPr>
        <w:t>按照本章第</w:t>
      </w:r>
      <w:r>
        <w:rPr>
          <w:rFonts w:hint="eastAsia"/>
          <w:color w:val="auto"/>
          <w:sz w:val="24"/>
          <w:szCs w:val="24"/>
          <w:highlight w:val="none"/>
          <w:lang w:val="en-US" w:eastAsia="zh-CN" w:bidi="en-US"/>
        </w:rPr>
        <w:t>3条</w:t>
      </w:r>
      <w:r>
        <w:rPr>
          <w:rFonts w:hint="eastAsia"/>
          <w:color w:val="auto"/>
          <w:sz w:val="24"/>
          <w:szCs w:val="24"/>
          <w:highlight w:val="none"/>
        </w:rPr>
        <w:t>规定的评分标准进行打分</w:t>
      </w:r>
      <w:r>
        <w:rPr>
          <w:rFonts w:hint="eastAsia"/>
          <w:color w:val="auto"/>
          <w:sz w:val="24"/>
          <w:szCs w:val="24"/>
          <w:highlight w:val="none"/>
          <w:lang w:eastAsia="zh-CN"/>
        </w:rPr>
        <w:t>，</w:t>
      </w:r>
      <w:r>
        <w:rPr>
          <w:rFonts w:hint="eastAsia"/>
          <w:color w:val="auto"/>
          <w:sz w:val="24"/>
          <w:szCs w:val="24"/>
          <w:highlight w:val="none"/>
        </w:rPr>
        <w:t>并按得分由高到低的顺序推荐候选成交供应商。</w:t>
      </w:r>
    </w:p>
    <w:p w14:paraId="2E2CFBB6">
      <w:pPr>
        <w:pStyle w:val="3"/>
        <w:spacing w:before="0" w:after="0" w:line="360" w:lineRule="auto"/>
        <w:rPr>
          <w:rFonts w:hint="eastAsia" w:ascii="宋体" w:hAnsi="宋体" w:eastAsia="宋体" w:cs="宋体"/>
          <w:color w:val="auto"/>
          <w:sz w:val="28"/>
          <w:szCs w:val="28"/>
          <w:highlight w:val="none"/>
          <w:lang w:eastAsia="zh-CN"/>
        </w:rPr>
      </w:pPr>
      <w:bookmarkStart w:id="354" w:name="_Toc28537"/>
      <w:bookmarkStart w:id="355" w:name="_Toc29906"/>
      <w:bookmarkStart w:id="356" w:name="_Toc2501"/>
      <w:bookmarkStart w:id="357" w:name="_Toc25380"/>
      <w:bookmarkStart w:id="358" w:name="_Toc17370"/>
      <w:r>
        <w:rPr>
          <w:rFonts w:hint="eastAsia" w:ascii="宋体" w:hAnsi="宋体" w:eastAsia="宋体" w:cs="宋体"/>
          <w:color w:val="auto"/>
          <w:sz w:val="28"/>
          <w:szCs w:val="28"/>
          <w:highlight w:val="none"/>
          <w:lang w:eastAsia="zh-CN"/>
        </w:rPr>
        <w:t>2 初步评审标准和程序</w:t>
      </w:r>
      <w:bookmarkEnd w:id="354"/>
      <w:bookmarkEnd w:id="355"/>
      <w:bookmarkEnd w:id="356"/>
      <w:bookmarkEnd w:id="357"/>
      <w:bookmarkEnd w:id="358"/>
    </w:p>
    <w:p w14:paraId="2A887AD6">
      <w:pPr>
        <w:pStyle w:val="4"/>
        <w:spacing w:before="0" w:after="0" w:line="360" w:lineRule="auto"/>
        <w:rPr>
          <w:rFonts w:hint="eastAsia" w:ascii="宋体" w:hAnsi="宋体" w:eastAsia="宋体" w:cs="宋体"/>
          <w:color w:val="auto"/>
          <w:sz w:val="24"/>
          <w:highlight w:val="none"/>
          <w:lang w:eastAsia="zh-CN"/>
        </w:rPr>
      </w:pPr>
      <w:bookmarkStart w:id="359" w:name="_Toc3987"/>
      <w:bookmarkStart w:id="360" w:name="_Toc17200"/>
      <w:bookmarkStart w:id="361" w:name="_Toc26490"/>
      <w:bookmarkStart w:id="362" w:name="_Toc25579"/>
      <w:bookmarkStart w:id="363" w:name="_Toc16877"/>
      <w:r>
        <w:rPr>
          <w:rFonts w:hint="eastAsia" w:ascii="宋体" w:hAnsi="宋体" w:eastAsia="宋体" w:cs="宋体"/>
          <w:color w:val="auto"/>
          <w:sz w:val="24"/>
          <w:highlight w:val="none"/>
          <w:lang w:eastAsia="zh-CN"/>
        </w:rPr>
        <w:t>2.1 初步评审标准</w:t>
      </w:r>
      <w:bookmarkEnd w:id="359"/>
      <w:bookmarkEnd w:id="360"/>
      <w:bookmarkEnd w:id="361"/>
      <w:bookmarkEnd w:id="362"/>
      <w:bookmarkEnd w:id="363"/>
    </w:p>
    <w:p w14:paraId="0A0D18DE">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2.1.1 </w:t>
      </w:r>
      <w:r>
        <w:rPr>
          <w:rFonts w:hint="eastAsia"/>
          <w:color w:val="auto"/>
          <w:sz w:val="24"/>
          <w:szCs w:val="24"/>
          <w:highlight w:val="none"/>
        </w:rPr>
        <w:t>形式评审标准：见评审办法前附表。</w:t>
      </w:r>
    </w:p>
    <w:p w14:paraId="5CD624EC">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2.1.2 </w:t>
      </w:r>
      <w:r>
        <w:rPr>
          <w:rFonts w:hint="eastAsia"/>
          <w:color w:val="auto"/>
          <w:sz w:val="24"/>
          <w:szCs w:val="24"/>
          <w:highlight w:val="none"/>
        </w:rPr>
        <w:t>资格评审标准：见评审办法前附表。</w:t>
      </w:r>
    </w:p>
    <w:p w14:paraId="6EB63DCF">
      <w:pPr>
        <w:pStyle w:val="24"/>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2.1.3 </w:t>
      </w:r>
      <w:r>
        <w:rPr>
          <w:rFonts w:hint="eastAsia"/>
          <w:color w:val="auto"/>
          <w:sz w:val="24"/>
          <w:szCs w:val="24"/>
          <w:highlight w:val="none"/>
        </w:rPr>
        <w:t>响应性评审标准：见评审办法前附表。</w:t>
      </w:r>
    </w:p>
    <w:p w14:paraId="5A1A8BC4">
      <w:pPr>
        <w:pStyle w:val="4"/>
        <w:spacing w:before="0" w:after="0" w:line="360" w:lineRule="auto"/>
        <w:rPr>
          <w:rFonts w:hint="eastAsia" w:ascii="宋体" w:hAnsi="宋体" w:eastAsia="宋体" w:cs="宋体"/>
          <w:color w:val="auto"/>
          <w:sz w:val="24"/>
          <w:highlight w:val="none"/>
          <w:lang w:eastAsia="zh-CN"/>
        </w:rPr>
      </w:pPr>
      <w:bookmarkStart w:id="364" w:name="_Toc12116"/>
      <w:bookmarkStart w:id="365" w:name="_Toc27684"/>
      <w:bookmarkStart w:id="366" w:name="_Toc10625"/>
      <w:bookmarkStart w:id="367" w:name="_Toc17074"/>
      <w:bookmarkStart w:id="368" w:name="_Toc12376"/>
      <w:r>
        <w:rPr>
          <w:rFonts w:hint="eastAsia" w:ascii="宋体" w:hAnsi="宋体" w:eastAsia="宋体" w:cs="宋体"/>
          <w:color w:val="auto"/>
          <w:sz w:val="24"/>
          <w:highlight w:val="none"/>
          <w:lang w:eastAsia="zh-CN"/>
        </w:rPr>
        <w:t>2.2 初步评审程序</w:t>
      </w:r>
      <w:bookmarkEnd w:id="364"/>
      <w:bookmarkEnd w:id="365"/>
      <w:bookmarkEnd w:id="366"/>
      <w:bookmarkEnd w:id="367"/>
      <w:bookmarkEnd w:id="368"/>
    </w:p>
    <w:p w14:paraId="15FBDC15">
      <w:pPr>
        <w:pStyle w:val="24"/>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小组依据本章第</w:t>
      </w:r>
      <w:r>
        <w:rPr>
          <w:rFonts w:hint="eastAsia"/>
          <w:color w:val="auto"/>
          <w:sz w:val="24"/>
          <w:szCs w:val="24"/>
          <w:highlight w:val="none"/>
          <w:lang w:val="en-US" w:eastAsia="zh-CN" w:bidi="en-US"/>
        </w:rPr>
        <w:t>2.</w:t>
      </w:r>
      <w:r>
        <w:rPr>
          <w:rFonts w:hint="eastAsia"/>
          <w:color w:val="auto"/>
          <w:sz w:val="24"/>
          <w:szCs w:val="24"/>
          <w:highlight w:val="none"/>
        </w:rPr>
        <w:t>1款规定的标准对供应商递交的响应文件进行初步评审</w:t>
      </w:r>
      <w:r>
        <w:rPr>
          <w:rFonts w:hint="eastAsia"/>
          <w:color w:val="auto"/>
          <w:sz w:val="24"/>
          <w:szCs w:val="24"/>
          <w:highlight w:val="none"/>
          <w:lang w:eastAsia="zh-CN"/>
        </w:rPr>
        <w:t>，</w:t>
      </w:r>
      <w:r>
        <w:rPr>
          <w:rFonts w:hint="eastAsia"/>
          <w:color w:val="auto"/>
          <w:sz w:val="24"/>
          <w:szCs w:val="24"/>
          <w:highlight w:val="none"/>
        </w:rPr>
        <w:t>判断响应文件的形式是否符合要求、供应商是否符合资格条件、响应文件是否实质性响应采购文件的要求。只有以上评审合格的响应文件才可通过初步评审。</w:t>
      </w:r>
    </w:p>
    <w:p w14:paraId="556822C1">
      <w:pPr>
        <w:pStyle w:val="24"/>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3FA35C40">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各</w:t>
      </w:r>
      <w:r>
        <w:rPr>
          <w:rFonts w:hint="eastAsia"/>
          <w:color w:val="auto"/>
          <w:sz w:val="24"/>
          <w:szCs w:val="24"/>
          <w:highlight w:val="none"/>
          <w:lang w:eastAsia="zh-CN"/>
        </w:rPr>
        <w:t>供应商在响应函</w:t>
      </w:r>
      <w:r>
        <w:rPr>
          <w:rFonts w:hint="eastAsia"/>
          <w:color w:val="auto"/>
          <w:sz w:val="24"/>
          <w:szCs w:val="24"/>
          <w:highlight w:val="none"/>
          <w:lang w:val="en-US" w:eastAsia="zh-CN"/>
        </w:rPr>
        <w:t>或报价表</w:t>
      </w:r>
      <w:r>
        <w:rPr>
          <w:rFonts w:hint="eastAsia"/>
          <w:color w:val="auto"/>
          <w:sz w:val="24"/>
          <w:szCs w:val="24"/>
          <w:highlight w:val="none"/>
          <w:lang w:eastAsia="zh-CN"/>
        </w:rPr>
        <w:t>中载明的税率相同的，以含税报价作为评审价格，税率不同的，以不含税报价作为评审价格。</w:t>
      </w:r>
    </w:p>
    <w:p w14:paraId="711B2FFB">
      <w:pPr>
        <w:pStyle w:val="24"/>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评审</w:t>
      </w:r>
      <w:r>
        <w:rPr>
          <w:rFonts w:hint="eastAsia"/>
          <w:color w:val="auto"/>
          <w:sz w:val="24"/>
          <w:szCs w:val="24"/>
          <w:highlight w:val="none"/>
        </w:rPr>
        <w:t>小组经过对供应商的报价进行比较或基于专业经验认为某一供应商的报价</w:t>
      </w:r>
      <w:r>
        <w:rPr>
          <w:rFonts w:hint="eastAsia"/>
          <w:color w:val="auto"/>
          <w:sz w:val="24"/>
          <w:szCs w:val="24"/>
          <w:highlight w:val="none"/>
          <w:lang w:eastAsia="zh-CN"/>
        </w:rPr>
        <w:t>异常</w:t>
      </w:r>
      <w:r>
        <w:rPr>
          <w:rFonts w:hint="eastAsia"/>
          <w:color w:val="auto"/>
          <w:sz w:val="24"/>
          <w:szCs w:val="24"/>
          <w:highlight w:val="none"/>
        </w:rPr>
        <w:t>过低</w:t>
      </w:r>
      <w:r>
        <w:rPr>
          <w:rFonts w:hint="eastAsia"/>
          <w:color w:val="auto"/>
          <w:sz w:val="24"/>
          <w:szCs w:val="24"/>
          <w:highlight w:val="none"/>
          <w:lang w:eastAsia="zh-CN"/>
        </w:rPr>
        <w:t>，</w:t>
      </w:r>
      <w:r>
        <w:rPr>
          <w:rFonts w:hint="eastAsia"/>
          <w:color w:val="auto"/>
          <w:sz w:val="24"/>
          <w:szCs w:val="24"/>
          <w:highlight w:val="none"/>
        </w:rPr>
        <w:t>可能对其履约造成影响时</w:t>
      </w:r>
      <w:r>
        <w:rPr>
          <w:rFonts w:hint="eastAsia"/>
          <w:color w:val="auto"/>
          <w:sz w:val="24"/>
          <w:szCs w:val="24"/>
          <w:highlight w:val="none"/>
          <w:lang w:eastAsia="zh-CN"/>
        </w:rPr>
        <w:t>，</w:t>
      </w:r>
      <w:r>
        <w:rPr>
          <w:rFonts w:hint="eastAsia"/>
          <w:color w:val="auto"/>
          <w:sz w:val="24"/>
          <w:szCs w:val="24"/>
          <w:highlight w:val="none"/>
        </w:rPr>
        <w:t>应当要求该供应商作岀书面说明并提供相应的证明材料。供应商不能合理说明或者不能提供相应证明材料的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0FDC0F1E">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响应文件中有含义不明确、同类问题表述不一致或有明显文字和计算错误的内容</w:t>
      </w:r>
      <w:r>
        <w:rPr>
          <w:rFonts w:hint="eastAsia"/>
          <w:color w:val="auto"/>
          <w:sz w:val="24"/>
          <w:szCs w:val="24"/>
          <w:highlight w:val="none"/>
          <w:lang w:eastAsia="zh-CN"/>
        </w:rPr>
        <w:t>，</w:t>
      </w:r>
      <w:r>
        <w:rPr>
          <w:rFonts w:hint="eastAsia"/>
          <w:color w:val="auto"/>
          <w:sz w:val="24"/>
          <w:szCs w:val="24"/>
          <w:highlight w:val="none"/>
        </w:rPr>
        <w:t>评审小组可要求供应商在规定时间内进行澄清、说明和补正。供应商澄清、说明和补正的内容应由法定代表人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w:t>
      </w:r>
      <w:r>
        <w:rPr>
          <w:rFonts w:hint="eastAsia"/>
          <w:color w:val="auto"/>
          <w:sz w:val="24"/>
          <w:szCs w:val="24"/>
          <w:highlight w:val="none"/>
          <w:lang w:eastAsia="zh-CN"/>
        </w:rPr>
        <w:t>、</w:t>
      </w:r>
      <w:r>
        <w:rPr>
          <w:rFonts w:hint="eastAsia"/>
          <w:color w:val="auto"/>
          <w:sz w:val="24"/>
          <w:szCs w:val="24"/>
          <w:highlight w:val="none"/>
        </w:rPr>
        <w:t>加盖单位</w:t>
      </w:r>
      <w:r>
        <w:rPr>
          <w:rFonts w:hint="eastAsia"/>
          <w:color w:val="auto"/>
          <w:sz w:val="24"/>
          <w:szCs w:val="24"/>
          <w:highlight w:val="none"/>
          <w:lang w:val="en-US" w:eastAsia="zh-CN"/>
        </w:rPr>
        <w:t>公</w:t>
      </w:r>
      <w:r>
        <w:rPr>
          <w:rFonts w:hint="eastAsia"/>
          <w:color w:val="auto"/>
          <w:sz w:val="24"/>
          <w:szCs w:val="24"/>
          <w:highlight w:val="none"/>
        </w:rPr>
        <w:t>章。澄清、说明和补正不得超出响应文件的范围且不得改变响应文件的实质性内容</w:t>
      </w:r>
      <w:r>
        <w:rPr>
          <w:rFonts w:hint="eastAsia"/>
          <w:color w:val="auto"/>
          <w:sz w:val="24"/>
          <w:szCs w:val="24"/>
          <w:highlight w:val="none"/>
          <w:lang w:eastAsia="zh-CN"/>
        </w:rPr>
        <w:t>，</w:t>
      </w:r>
      <w:r>
        <w:rPr>
          <w:rFonts w:hint="eastAsia"/>
          <w:color w:val="auto"/>
          <w:sz w:val="24"/>
          <w:szCs w:val="24"/>
          <w:highlight w:val="none"/>
        </w:rPr>
        <w:t>并构成响应文件的组成部分。</w:t>
      </w:r>
      <w:bookmarkStart w:id="369" w:name="bookmark1167"/>
      <w:bookmarkEnd w:id="369"/>
    </w:p>
    <w:p w14:paraId="56CFD5EF">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报价有算术错误或其他错误的</w:t>
      </w:r>
      <w:r>
        <w:rPr>
          <w:rFonts w:hint="eastAsia"/>
          <w:color w:val="auto"/>
          <w:sz w:val="24"/>
          <w:szCs w:val="24"/>
          <w:highlight w:val="none"/>
          <w:lang w:eastAsia="zh-CN"/>
        </w:rPr>
        <w:t>，评审</w:t>
      </w:r>
      <w:r>
        <w:rPr>
          <w:rFonts w:hint="eastAsia"/>
          <w:color w:val="auto"/>
          <w:sz w:val="24"/>
          <w:szCs w:val="24"/>
          <w:highlight w:val="none"/>
        </w:rPr>
        <w:t>小组按以下原则</w:t>
      </w:r>
      <w:r>
        <w:rPr>
          <w:rFonts w:hint="eastAsia"/>
          <w:color w:val="auto"/>
          <w:sz w:val="24"/>
          <w:szCs w:val="24"/>
          <w:highlight w:val="none"/>
          <w:lang w:eastAsia="zh-CN"/>
        </w:rPr>
        <w:t>要求供应商对响应报价</w:t>
      </w:r>
      <w:r>
        <w:rPr>
          <w:rFonts w:hint="eastAsia"/>
          <w:color w:val="auto"/>
          <w:sz w:val="24"/>
          <w:szCs w:val="24"/>
          <w:highlight w:val="none"/>
        </w:rPr>
        <w:t>进行修正</w:t>
      </w:r>
      <w:r>
        <w:rPr>
          <w:rFonts w:hint="eastAsia"/>
          <w:color w:val="auto"/>
          <w:sz w:val="24"/>
          <w:szCs w:val="24"/>
          <w:highlight w:val="none"/>
          <w:lang w:eastAsia="zh-CN"/>
        </w:rPr>
        <w:t>，</w:t>
      </w:r>
      <w:r>
        <w:rPr>
          <w:rFonts w:hint="eastAsia"/>
          <w:color w:val="auto"/>
          <w:sz w:val="24"/>
          <w:szCs w:val="24"/>
          <w:highlight w:val="none"/>
        </w:rPr>
        <w:t>修正的</w:t>
      </w:r>
      <w:r>
        <w:rPr>
          <w:rFonts w:hint="eastAsia"/>
          <w:color w:val="auto"/>
          <w:sz w:val="24"/>
          <w:szCs w:val="24"/>
          <w:highlight w:val="none"/>
          <w:lang w:val="en-US" w:eastAsia="zh-CN"/>
        </w:rPr>
        <w:t>报</w:t>
      </w:r>
      <w:r>
        <w:rPr>
          <w:rFonts w:hint="eastAsia"/>
          <w:color w:val="auto"/>
          <w:sz w:val="24"/>
          <w:szCs w:val="24"/>
          <w:highlight w:val="none"/>
        </w:rPr>
        <w:t>价经</w:t>
      </w:r>
      <w:r>
        <w:rPr>
          <w:rFonts w:hint="eastAsia"/>
          <w:color w:val="auto"/>
          <w:sz w:val="24"/>
          <w:szCs w:val="24"/>
          <w:highlight w:val="none"/>
          <w:lang w:val="en-US" w:eastAsia="zh-CN"/>
        </w:rPr>
        <w:t>供应商</w:t>
      </w:r>
      <w:r>
        <w:rPr>
          <w:rFonts w:hint="eastAsia"/>
          <w:color w:val="auto"/>
          <w:sz w:val="24"/>
          <w:szCs w:val="24"/>
          <w:highlight w:val="none"/>
        </w:rPr>
        <w:t>书面确认后具有约束力。供应商不接受修正</w:t>
      </w:r>
      <w:r>
        <w:rPr>
          <w:rFonts w:hint="eastAsia"/>
          <w:color w:val="auto"/>
          <w:sz w:val="24"/>
          <w:szCs w:val="24"/>
          <w:highlight w:val="none"/>
          <w:lang w:val="en-US" w:eastAsia="zh-CN"/>
        </w:rPr>
        <w:t>报</w:t>
      </w:r>
      <w:r>
        <w:rPr>
          <w:rFonts w:hint="eastAsia"/>
          <w:color w:val="auto"/>
          <w:sz w:val="24"/>
          <w:szCs w:val="24"/>
          <w:highlight w:val="none"/>
        </w:rPr>
        <w:t>价</w:t>
      </w:r>
      <w:r>
        <w:rPr>
          <w:rFonts w:hint="eastAsia"/>
          <w:color w:val="auto"/>
          <w:sz w:val="24"/>
          <w:szCs w:val="24"/>
          <w:highlight w:val="none"/>
          <w:lang w:val="en-US" w:eastAsia="zh-CN"/>
        </w:rPr>
        <w:t>的，</w:t>
      </w:r>
      <w:r>
        <w:rPr>
          <w:rFonts w:hint="eastAsia"/>
          <w:color w:val="auto"/>
          <w:sz w:val="24"/>
          <w:szCs w:val="24"/>
          <w:highlight w:val="none"/>
        </w:rPr>
        <w:t>其响应文件</w:t>
      </w:r>
      <w:r>
        <w:rPr>
          <w:rFonts w:hint="eastAsia"/>
          <w:color w:val="auto"/>
          <w:sz w:val="24"/>
          <w:szCs w:val="24"/>
          <w:highlight w:val="none"/>
          <w:lang w:val="en-US" w:eastAsia="zh-CN"/>
        </w:rPr>
        <w:t>作</w:t>
      </w:r>
      <w:r>
        <w:rPr>
          <w:rFonts w:hint="eastAsia"/>
          <w:color w:val="auto"/>
          <w:sz w:val="24"/>
          <w:szCs w:val="24"/>
          <w:highlight w:val="none"/>
        </w:rPr>
        <w:t>无效</w:t>
      </w:r>
      <w:r>
        <w:rPr>
          <w:rFonts w:hint="eastAsia"/>
          <w:color w:val="auto"/>
          <w:sz w:val="24"/>
          <w:szCs w:val="24"/>
          <w:highlight w:val="none"/>
          <w:lang w:val="en-US" w:eastAsia="zh-CN"/>
        </w:rPr>
        <w:t>处理</w:t>
      </w:r>
      <w:r>
        <w:rPr>
          <w:rFonts w:hint="eastAsia"/>
          <w:color w:val="auto"/>
          <w:sz w:val="24"/>
          <w:szCs w:val="24"/>
          <w:highlight w:val="none"/>
        </w:rPr>
        <w:t>：</w:t>
      </w:r>
    </w:p>
    <w:p w14:paraId="3E7CFC19">
      <w:pPr>
        <w:pStyle w:val="24"/>
        <w:tabs>
          <w:tab w:val="left" w:pos="986"/>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大写金额与小写金额不一致的</w:t>
      </w:r>
      <w:r>
        <w:rPr>
          <w:rFonts w:hint="eastAsia"/>
          <w:color w:val="auto"/>
          <w:sz w:val="24"/>
          <w:szCs w:val="24"/>
          <w:highlight w:val="none"/>
          <w:lang w:eastAsia="zh-CN"/>
        </w:rPr>
        <w:t>，</w:t>
      </w:r>
      <w:r>
        <w:rPr>
          <w:rFonts w:hint="eastAsia"/>
          <w:color w:val="auto"/>
          <w:sz w:val="24"/>
          <w:szCs w:val="24"/>
          <w:highlight w:val="none"/>
        </w:rPr>
        <w:t>以大写金额为准；</w:t>
      </w:r>
    </w:p>
    <w:p w14:paraId="2DD4F1FA">
      <w:pPr>
        <w:pStyle w:val="24"/>
        <w:tabs>
          <w:tab w:val="left" w:pos="1030"/>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总价金额与单价金额不一致的</w:t>
      </w:r>
      <w:r>
        <w:rPr>
          <w:rFonts w:hint="eastAsia"/>
          <w:color w:val="auto"/>
          <w:sz w:val="24"/>
          <w:szCs w:val="24"/>
          <w:highlight w:val="none"/>
          <w:lang w:eastAsia="zh-CN"/>
        </w:rPr>
        <w:t>，</w:t>
      </w:r>
      <w:r>
        <w:rPr>
          <w:rFonts w:hint="eastAsia"/>
          <w:color w:val="auto"/>
          <w:sz w:val="24"/>
          <w:szCs w:val="24"/>
          <w:highlight w:val="none"/>
        </w:rPr>
        <w:t>以单价金额为准</w:t>
      </w:r>
      <w:r>
        <w:rPr>
          <w:rFonts w:hint="eastAsia"/>
          <w:color w:val="auto"/>
          <w:sz w:val="24"/>
          <w:szCs w:val="24"/>
          <w:highlight w:val="none"/>
          <w:lang w:eastAsia="zh-CN"/>
        </w:rPr>
        <w:t>，</w:t>
      </w:r>
      <w:r>
        <w:rPr>
          <w:rFonts w:hint="eastAsia"/>
          <w:color w:val="auto"/>
          <w:sz w:val="24"/>
          <w:szCs w:val="24"/>
          <w:highlight w:val="none"/>
        </w:rPr>
        <w:t>但单价金额小数点有明显错误的除外；</w:t>
      </w:r>
    </w:p>
    <w:p w14:paraId="52A78B53">
      <w:pPr>
        <w:pStyle w:val="24"/>
        <w:tabs>
          <w:tab w:val="left" w:pos="1026"/>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报价表中合计报价与分项报价的合价不一致的</w:t>
      </w:r>
      <w:r>
        <w:rPr>
          <w:rFonts w:hint="eastAsia"/>
          <w:color w:val="auto"/>
          <w:sz w:val="24"/>
          <w:szCs w:val="24"/>
          <w:highlight w:val="none"/>
          <w:lang w:eastAsia="zh-CN"/>
        </w:rPr>
        <w:t>，</w:t>
      </w:r>
      <w:r>
        <w:rPr>
          <w:rFonts w:hint="eastAsia"/>
          <w:color w:val="auto"/>
          <w:sz w:val="24"/>
          <w:szCs w:val="24"/>
          <w:highlight w:val="none"/>
        </w:rPr>
        <w:t>以各分项报价的合价累计数为准；</w:t>
      </w:r>
    </w:p>
    <w:p w14:paraId="4372BEE3">
      <w:pPr>
        <w:pStyle w:val="24"/>
        <w:tabs>
          <w:tab w:val="left" w:pos="1030"/>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如果分项报价中存在缺漏项</w:t>
      </w:r>
      <w:r>
        <w:rPr>
          <w:rFonts w:hint="eastAsia"/>
          <w:color w:val="auto"/>
          <w:sz w:val="24"/>
          <w:szCs w:val="24"/>
          <w:highlight w:val="none"/>
          <w:lang w:eastAsia="zh-CN"/>
        </w:rPr>
        <w:t>，</w:t>
      </w:r>
      <w:r>
        <w:rPr>
          <w:rFonts w:hint="eastAsia"/>
          <w:color w:val="auto"/>
          <w:sz w:val="24"/>
          <w:szCs w:val="24"/>
          <w:highlight w:val="none"/>
        </w:rPr>
        <w:t>且缺漏项内容不属于实质性偏差的</w:t>
      </w:r>
      <w:r>
        <w:rPr>
          <w:rFonts w:hint="eastAsia"/>
          <w:color w:val="auto"/>
          <w:sz w:val="24"/>
          <w:szCs w:val="24"/>
          <w:highlight w:val="none"/>
          <w:lang w:eastAsia="zh-CN"/>
        </w:rPr>
        <w:t>，</w:t>
      </w:r>
      <w:r>
        <w:rPr>
          <w:rFonts w:hint="eastAsia"/>
          <w:color w:val="auto"/>
          <w:sz w:val="24"/>
          <w:szCs w:val="24"/>
          <w:highlight w:val="none"/>
        </w:rPr>
        <w:t>则视为缺漏项内容的价格已包含在其他分项报价之中</w:t>
      </w:r>
      <w:r>
        <w:rPr>
          <w:rFonts w:hint="eastAsia"/>
          <w:color w:val="auto"/>
          <w:sz w:val="24"/>
          <w:szCs w:val="24"/>
          <w:highlight w:val="none"/>
          <w:lang w:eastAsia="zh-CN"/>
        </w:rPr>
        <w:t>，</w:t>
      </w:r>
      <w:r>
        <w:rPr>
          <w:rFonts w:hint="eastAsia"/>
          <w:color w:val="auto"/>
          <w:sz w:val="24"/>
          <w:szCs w:val="24"/>
          <w:highlight w:val="none"/>
          <w:lang w:val="en-US" w:eastAsia="zh-CN"/>
        </w:rPr>
        <w:t>供应商应完成报价中</w:t>
      </w:r>
      <w:r>
        <w:rPr>
          <w:rFonts w:hint="eastAsia"/>
          <w:color w:val="auto"/>
          <w:sz w:val="24"/>
          <w:szCs w:val="24"/>
          <w:highlight w:val="none"/>
        </w:rPr>
        <w:t>缺漏项内容</w:t>
      </w:r>
      <w:r>
        <w:rPr>
          <w:rFonts w:hint="eastAsia"/>
          <w:color w:val="auto"/>
          <w:sz w:val="24"/>
          <w:szCs w:val="24"/>
          <w:highlight w:val="none"/>
          <w:lang w:val="en-US" w:eastAsia="zh-CN"/>
        </w:rPr>
        <w:t>的工作但结算时不予计价</w:t>
      </w:r>
      <w:r>
        <w:rPr>
          <w:rFonts w:hint="eastAsia"/>
          <w:color w:val="auto"/>
          <w:sz w:val="24"/>
          <w:szCs w:val="24"/>
          <w:highlight w:val="none"/>
        </w:rPr>
        <w:t>。</w:t>
      </w:r>
    </w:p>
    <w:p w14:paraId="1643EB8C">
      <w:pPr>
        <w:pStyle w:val="24"/>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修正的</w:t>
      </w:r>
      <w:r>
        <w:rPr>
          <w:rFonts w:hint="eastAsia"/>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color w:val="auto"/>
          <w:sz w:val="24"/>
          <w:szCs w:val="24"/>
          <w:highlight w:val="none"/>
          <w:lang w:val="en-US" w:eastAsia="zh-CN"/>
        </w:rPr>
        <w:t>的，</w:t>
      </w:r>
      <w:r>
        <w:rPr>
          <w:rFonts w:hint="eastAsia"/>
          <w:color w:val="auto"/>
          <w:sz w:val="24"/>
          <w:szCs w:val="24"/>
          <w:highlight w:val="none"/>
          <w:lang w:eastAsia="zh-CN"/>
        </w:rPr>
        <w:t>修正</w:t>
      </w:r>
      <w:r>
        <w:rPr>
          <w:rFonts w:hint="eastAsia"/>
          <w:color w:val="auto"/>
          <w:sz w:val="24"/>
          <w:szCs w:val="24"/>
          <w:highlight w:val="none"/>
          <w:lang w:val="en-US" w:eastAsia="zh-CN"/>
        </w:rPr>
        <w:t>报</w:t>
      </w:r>
      <w:r>
        <w:rPr>
          <w:rFonts w:hint="eastAsia"/>
          <w:color w:val="auto"/>
          <w:sz w:val="24"/>
          <w:szCs w:val="24"/>
          <w:highlight w:val="none"/>
          <w:lang w:eastAsia="zh-CN"/>
        </w:rPr>
        <w:t>价作为评审价格，</w:t>
      </w:r>
      <w:r>
        <w:rPr>
          <w:rFonts w:hint="eastAsia"/>
          <w:color w:val="auto"/>
          <w:sz w:val="24"/>
          <w:szCs w:val="24"/>
          <w:highlight w:val="none"/>
          <w:lang w:val="en-US" w:eastAsia="zh-CN"/>
        </w:rPr>
        <w:t>按本章2.2.2项规定执行</w:t>
      </w:r>
      <w:r>
        <w:rPr>
          <w:rFonts w:hint="eastAsia"/>
          <w:color w:val="auto"/>
          <w:sz w:val="24"/>
          <w:szCs w:val="24"/>
          <w:highlight w:val="none"/>
          <w:lang w:val="en-US" w:eastAsia="zh-CN" w:bidi="en-US"/>
        </w:rPr>
        <w:t>。</w:t>
      </w:r>
    </w:p>
    <w:p w14:paraId="77EAF794">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2.2.4 </w:t>
      </w:r>
      <w:r>
        <w:rPr>
          <w:rFonts w:hint="eastAsia"/>
          <w:color w:val="auto"/>
          <w:sz w:val="24"/>
          <w:szCs w:val="24"/>
          <w:highlight w:val="none"/>
        </w:rPr>
        <w:t>供应商有串通、弄虚作假、行贿等违法行为的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166E5C36">
      <w:pPr>
        <w:pStyle w:val="24"/>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2.2.5 </w:t>
      </w:r>
      <w:r>
        <w:rPr>
          <w:rFonts w:hint="eastAsia"/>
          <w:color w:val="auto"/>
          <w:sz w:val="24"/>
          <w:szCs w:val="24"/>
          <w:highlight w:val="none"/>
        </w:rPr>
        <w:t>特殊情形处理</w:t>
      </w:r>
    </w:p>
    <w:p w14:paraId="269430B4">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通过</w:t>
      </w:r>
      <w:r>
        <w:rPr>
          <w:rFonts w:hint="eastAsia"/>
          <w:color w:val="auto"/>
          <w:sz w:val="24"/>
          <w:szCs w:val="24"/>
          <w:highlight w:val="none"/>
        </w:rPr>
        <w:t>初步评审</w:t>
      </w:r>
      <w:r>
        <w:rPr>
          <w:rFonts w:hint="eastAsia"/>
          <w:color w:val="auto"/>
          <w:sz w:val="24"/>
          <w:szCs w:val="24"/>
          <w:highlight w:val="none"/>
          <w:lang w:val="en-US" w:eastAsia="zh-CN"/>
        </w:rPr>
        <w:t>的供应商不足3家的</w:t>
      </w:r>
      <w:r>
        <w:rPr>
          <w:rFonts w:hint="eastAsia"/>
          <w:color w:val="auto"/>
          <w:sz w:val="24"/>
          <w:szCs w:val="24"/>
          <w:highlight w:val="none"/>
          <w:lang w:eastAsia="zh-CN"/>
        </w:rPr>
        <w:t>，</w:t>
      </w:r>
      <w:r>
        <w:rPr>
          <w:rFonts w:hint="eastAsia"/>
          <w:color w:val="auto"/>
          <w:sz w:val="24"/>
          <w:szCs w:val="24"/>
          <w:highlight w:val="none"/>
        </w:rPr>
        <w:t>评审小组应当终止评审。</w:t>
      </w:r>
    </w:p>
    <w:p w14:paraId="750A8CB5">
      <w:pPr>
        <w:pStyle w:val="3"/>
        <w:spacing w:before="0" w:after="0" w:line="360" w:lineRule="auto"/>
        <w:rPr>
          <w:rFonts w:hint="eastAsia" w:ascii="宋体" w:hAnsi="宋体" w:eastAsia="宋体" w:cs="宋体"/>
          <w:color w:val="auto"/>
          <w:sz w:val="28"/>
          <w:szCs w:val="28"/>
          <w:highlight w:val="none"/>
          <w:lang w:eastAsia="zh-CN"/>
        </w:rPr>
      </w:pPr>
      <w:bookmarkStart w:id="370" w:name="_Toc27826"/>
      <w:bookmarkStart w:id="371" w:name="_Toc31474"/>
      <w:bookmarkStart w:id="372" w:name="_Toc27987"/>
      <w:bookmarkStart w:id="373" w:name="_Toc22006"/>
      <w:bookmarkStart w:id="374" w:name="_Toc7515"/>
      <w:r>
        <w:rPr>
          <w:rFonts w:hint="eastAsia" w:ascii="宋体" w:hAnsi="宋体" w:eastAsia="宋体" w:cs="宋体"/>
          <w:color w:val="auto"/>
          <w:sz w:val="28"/>
          <w:szCs w:val="28"/>
          <w:highlight w:val="none"/>
          <w:lang w:eastAsia="zh-CN"/>
        </w:rPr>
        <w:t>3 详细评审标准和程序（综合评分法）</w:t>
      </w:r>
      <w:bookmarkEnd w:id="370"/>
      <w:bookmarkEnd w:id="371"/>
      <w:bookmarkEnd w:id="372"/>
      <w:bookmarkEnd w:id="373"/>
      <w:bookmarkEnd w:id="374"/>
    </w:p>
    <w:p w14:paraId="3CC86804">
      <w:pPr>
        <w:pStyle w:val="4"/>
        <w:spacing w:before="0" w:after="0" w:line="360" w:lineRule="auto"/>
        <w:rPr>
          <w:rFonts w:hint="eastAsia" w:ascii="宋体" w:hAnsi="宋体" w:eastAsia="宋体" w:cs="宋体"/>
          <w:color w:val="auto"/>
          <w:sz w:val="24"/>
          <w:highlight w:val="none"/>
          <w:lang w:eastAsia="zh-CN"/>
        </w:rPr>
      </w:pPr>
      <w:bookmarkStart w:id="375" w:name="_Toc16918"/>
      <w:bookmarkStart w:id="376" w:name="_Toc18357"/>
      <w:bookmarkStart w:id="377" w:name="_Toc16091"/>
      <w:bookmarkStart w:id="378" w:name="_Toc329"/>
      <w:bookmarkStart w:id="379" w:name="_Toc8241"/>
      <w:r>
        <w:rPr>
          <w:rFonts w:hint="eastAsia" w:ascii="宋体" w:hAnsi="宋体" w:eastAsia="宋体" w:cs="宋体"/>
          <w:color w:val="auto"/>
          <w:sz w:val="24"/>
          <w:highlight w:val="none"/>
          <w:lang w:eastAsia="zh-CN"/>
        </w:rPr>
        <w:t>3.1 分值构成</w:t>
      </w:r>
      <w:bookmarkEnd w:id="375"/>
      <w:bookmarkEnd w:id="376"/>
      <w:bookmarkEnd w:id="377"/>
      <w:bookmarkEnd w:id="378"/>
      <w:bookmarkEnd w:id="379"/>
    </w:p>
    <w:p w14:paraId="635591E7">
      <w:pPr>
        <w:pStyle w:val="24"/>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商务部分：见评审办法前附表；</w:t>
      </w:r>
    </w:p>
    <w:p w14:paraId="6E8285BA">
      <w:pPr>
        <w:pStyle w:val="24"/>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技术部分：见评审办法前附表；</w:t>
      </w:r>
    </w:p>
    <w:p w14:paraId="2C326539">
      <w:pPr>
        <w:pStyle w:val="24"/>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报价：见评审办法前附表；</w:t>
      </w:r>
    </w:p>
    <w:p w14:paraId="372A80B8">
      <w:pPr>
        <w:pStyle w:val="24"/>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其他评分因素：见评审办法前附表。</w:t>
      </w:r>
    </w:p>
    <w:p w14:paraId="1359361C">
      <w:pPr>
        <w:pStyle w:val="4"/>
        <w:spacing w:before="0" w:after="0" w:line="360" w:lineRule="auto"/>
        <w:rPr>
          <w:rFonts w:hint="eastAsia" w:ascii="宋体" w:hAnsi="宋体" w:eastAsia="宋体" w:cs="宋体"/>
          <w:color w:val="auto"/>
          <w:sz w:val="24"/>
          <w:highlight w:val="none"/>
          <w:lang w:eastAsia="zh-CN"/>
        </w:rPr>
      </w:pPr>
      <w:bookmarkStart w:id="380" w:name="_Toc18101"/>
      <w:bookmarkStart w:id="381" w:name="_Toc24597"/>
      <w:bookmarkStart w:id="382" w:name="_Toc12991"/>
      <w:bookmarkStart w:id="383" w:name="_Toc9005"/>
      <w:bookmarkStart w:id="384" w:name="_Toc599"/>
      <w:r>
        <w:rPr>
          <w:rFonts w:hint="eastAsia" w:ascii="宋体" w:hAnsi="宋体" w:eastAsia="宋体" w:cs="宋体"/>
          <w:color w:val="auto"/>
          <w:sz w:val="24"/>
          <w:highlight w:val="none"/>
          <w:lang w:eastAsia="zh-CN"/>
        </w:rPr>
        <w:t>3.2 评审基准价计算</w:t>
      </w:r>
      <w:bookmarkEnd w:id="380"/>
      <w:bookmarkEnd w:id="381"/>
      <w:bookmarkEnd w:id="382"/>
      <w:bookmarkEnd w:id="383"/>
      <w:bookmarkEnd w:id="384"/>
    </w:p>
    <w:p w14:paraId="19DB8AD2">
      <w:pPr>
        <w:pStyle w:val="24"/>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评审价格：评审价格为按照本章第</w:t>
      </w:r>
      <w:r>
        <w:rPr>
          <w:rFonts w:hint="eastAsia"/>
          <w:color w:val="auto"/>
          <w:sz w:val="24"/>
          <w:szCs w:val="24"/>
          <w:highlight w:val="none"/>
          <w:lang w:val="en-US" w:eastAsia="zh-CN" w:bidi="en-US"/>
        </w:rPr>
        <w:t>2.2.2</w:t>
      </w:r>
      <w:r>
        <w:rPr>
          <w:rFonts w:hint="eastAsia"/>
          <w:color w:val="auto"/>
          <w:sz w:val="24"/>
          <w:szCs w:val="24"/>
          <w:highlight w:val="none"/>
        </w:rPr>
        <w:t>项</w:t>
      </w:r>
      <w:r>
        <w:rPr>
          <w:rFonts w:hint="eastAsia"/>
          <w:color w:val="auto"/>
          <w:sz w:val="24"/>
          <w:szCs w:val="24"/>
          <w:highlight w:val="none"/>
          <w:lang w:val="en-US" w:eastAsia="zh-CN"/>
        </w:rPr>
        <w:t>和</w:t>
      </w:r>
      <w:r>
        <w:rPr>
          <w:rFonts w:hint="eastAsia"/>
          <w:color w:val="auto"/>
          <w:sz w:val="24"/>
          <w:szCs w:val="24"/>
          <w:highlight w:val="none"/>
          <w:lang w:val="en-US" w:eastAsia="zh-CN" w:bidi="en-US"/>
        </w:rPr>
        <w:t>2.2.3项</w:t>
      </w:r>
      <w:r>
        <w:rPr>
          <w:rFonts w:hint="eastAsia"/>
          <w:color w:val="auto"/>
          <w:sz w:val="24"/>
          <w:szCs w:val="24"/>
          <w:highlight w:val="none"/>
        </w:rPr>
        <w:t>规定确定的价格。</w:t>
      </w:r>
    </w:p>
    <w:p w14:paraId="4C6D4986">
      <w:pPr>
        <w:pStyle w:val="24"/>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评审基准价计算方法：</w:t>
      </w:r>
    </w:p>
    <w:p w14:paraId="56E1E89D">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方法一：评审基准价=评审价格平均值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通过初步评审的</w:t>
      </w:r>
      <w:r>
        <w:rPr>
          <w:rFonts w:hint="eastAsia"/>
          <w:color w:val="auto"/>
          <w:sz w:val="24"/>
          <w:szCs w:val="24"/>
          <w:highlight w:val="none"/>
        </w:rPr>
        <w:t>所有供应商评审价格的算术平均值</w:t>
      </w:r>
      <w:r>
        <w:rPr>
          <w:rFonts w:hint="eastAsia"/>
          <w:color w:val="auto"/>
          <w:sz w:val="24"/>
          <w:szCs w:val="24"/>
          <w:highlight w:val="none"/>
          <w:lang w:eastAsia="zh-CN"/>
        </w:rPr>
        <w:t>）</w:t>
      </w:r>
      <w:r>
        <w:rPr>
          <w:rFonts w:hint="eastAsia"/>
          <w:color w:val="auto"/>
          <w:sz w:val="24"/>
          <w:szCs w:val="24"/>
          <w:highlight w:val="none"/>
        </w:rPr>
        <w:t>。</w:t>
      </w:r>
    </w:p>
    <w:p w14:paraId="712359EB">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方法二：评审基准价=评审价格平均值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w:t>
      </w:r>
      <w:r>
        <w:rPr>
          <w:rFonts w:hint="eastAsia"/>
          <w:color w:val="auto"/>
          <w:sz w:val="24"/>
          <w:szCs w:val="24"/>
          <w:highlight w:val="none"/>
        </w:rPr>
        <w:t>的所有供应商</w:t>
      </w:r>
      <w:r>
        <w:rPr>
          <w:rFonts w:hint="eastAsia"/>
          <w:color w:val="auto"/>
          <w:sz w:val="24"/>
          <w:szCs w:val="24"/>
          <w:highlight w:val="none"/>
          <w:lang w:eastAsia="zh-CN"/>
        </w:rPr>
        <w:t>评</w:t>
      </w:r>
      <w:r>
        <w:rPr>
          <w:rFonts w:hint="eastAsia"/>
          <w:color w:val="auto"/>
          <w:sz w:val="24"/>
          <w:szCs w:val="24"/>
          <w:highlight w:val="none"/>
        </w:rPr>
        <w:t>审价格的算术平均值</w:t>
      </w:r>
      <w:r>
        <w:rPr>
          <w:rFonts w:hint="eastAsia"/>
          <w:color w:val="auto"/>
          <w:sz w:val="24"/>
          <w:szCs w:val="24"/>
          <w:highlight w:val="none"/>
          <w:lang w:eastAsia="zh-CN"/>
        </w:rPr>
        <w:t>）</w:t>
      </w:r>
      <w:r>
        <w:rPr>
          <w:rFonts w:ascii="Arial" w:hAnsi="Arial" w:cs="Arial"/>
          <w:color w:val="auto"/>
          <w:sz w:val="24"/>
          <w:szCs w:val="24"/>
          <w:highlight w:val="none"/>
          <w:lang w:val="en-US" w:eastAsia="zh-CN" w:bidi="en-US"/>
        </w:rPr>
        <w:t>×</w:t>
      </w:r>
      <w:r>
        <w:rPr>
          <w:rFonts w:hint="eastAsia"/>
          <w:color w:val="auto"/>
          <w:sz w:val="24"/>
          <w:szCs w:val="24"/>
          <w:highlight w:val="none"/>
        </w:rPr>
        <w:t>评审基准价系数</w:t>
      </w:r>
      <w:r>
        <w:rPr>
          <w:rFonts w:hint="eastAsia"/>
          <w:color w:val="auto"/>
          <w:sz w:val="24"/>
          <w:szCs w:val="24"/>
          <w:highlight w:val="none"/>
          <w:lang w:eastAsia="zh-CN"/>
        </w:rPr>
        <w:t>，</w:t>
      </w:r>
      <w:r>
        <w:rPr>
          <w:rFonts w:hint="eastAsia"/>
          <w:color w:val="auto"/>
          <w:sz w:val="24"/>
          <w:szCs w:val="24"/>
          <w:highlight w:val="none"/>
        </w:rPr>
        <w:t>评审基准价系数的取值见评审办法前附表。</w:t>
      </w:r>
    </w:p>
    <w:p w14:paraId="6BE07BC8">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方法三：评审基准价=</w:t>
      </w:r>
      <w:r>
        <w:rPr>
          <w:rFonts w:hint="eastAsia"/>
          <w:color w:val="auto"/>
          <w:sz w:val="24"/>
          <w:szCs w:val="24"/>
          <w:highlight w:val="none"/>
          <w:lang w:eastAsia="zh-CN"/>
        </w:rPr>
        <w:t>通过初步评审的</w:t>
      </w:r>
      <w:r>
        <w:rPr>
          <w:rFonts w:hint="eastAsia"/>
          <w:color w:val="auto"/>
          <w:sz w:val="24"/>
          <w:szCs w:val="24"/>
          <w:highlight w:val="none"/>
        </w:rPr>
        <w:t>所有供应商的最低评审价格。</w:t>
      </w:r>
    </w:p>
    <w:p w14:paraId="6AE33795">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方法四：</w:t>
      </w:r>
      <w:r>
        <w:rPr>
          <w:rFonts w:hint="eastAsia"/>
          <w:color w:val="auto"/>
          <w:sz w:val="24"/>
          <w:szCs w:val="24"/>
          <w:highlight w:val="none"/>
          <w:lang w:eastAsia="zh-CN"/>
        </w:rPr>
        <w:t>采</w:t>
      </w:r>
      <w:r>
        <w:rPr>
          <w:rFonts w:hint="eastAsia"/>
          <w:color w:val="auto"/>
          <w:sz w:val="24"/>
          <w:szCs w:val="24"/>
          <w:highlight w:val="none"/>
        </w:rPr>
        <w:t>购人确定的其他方法。</w:t>
      </w:r>
    </w:p>
    <w:p w14:paraId="3E4D9476">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评审基准价计算方法的选择见评审办法前附表。</w:t>
      </w:r>
    </w:p>
    <w:p w14:paraId="31CBF9DF">
      <w:pPr>
        <w:pStyle w:val="4"/>
        <w:spacing w:before="0" w:after="0" w:line="360" w:lineRule="auto"/>
        <w:rPr>
          <w:rFonts w:hint="eastAsia" w:ascii="宋体" w:hAnsi="宋体" w:eastAsia="宋体" w:cs="宋体"/>
          <w:color w:val="auto"/>
          <w:sz w:val="24"/>
          <w:highlight w:val="none"/>
          <w:lang w:eastAsia="zh-CN"/>
        </w:rPr>
      </w:pPr>
      <w:bookmarkStart w:id="385" w:name="_Toc16613"/>
      <w:bookmarkStart w:id="386" w:name="_Toc2658"/>
      <w:bookmarkStart w:id="387" w:name="_Toc1395"/>
      <w:bookmarkStart w:id="388" w:name="_Toc11879"/>
      <w:bookmarkStart w:id="389" w:name="_Toc30714"/>
      <w:r>
        <w:rPr>
          <w:rFonts w:hint="eastAsia" w:ascii="宋体" w:hAnsi="宋体" w:eastAsia="宋体" w:cs="宋体"/>
          <w:color w:val="auto"/>
          <w:sz w:val="24"/>
          <w:highlight w:val="none"/>
          <w:lang w:eastAsia="zh-CN"/>
        </w:rPr>
        <w:t>3.3 评分标准</w:t>
      </w:r>
      <w:bookmarkEnd w:id="385"/>
      <w:bookmarkEnd w:id="386"/>
      <w:bookmarkEnd w:id="387"/>
      <w:bookmarkEnd w:id="388"/>
      <w:bookmarkEnd w:id="389"/>
    </w:p>
    <w:p w14:paraId="10EECE20">
      <w:pPr>
        <w:pStyle w:val="24"/>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商务评分标准：见评审办法前附表；</w:t>
      </w:r>
    </w:p>
    <w:p w14:paraId="1720F310">
      <w:pPr>
        <w:pStyle w:val="24"/>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技术评分标准：见评审办法前附表；</w:t>
      </w:r>
    </w:p>
    <w:p w14:paraId="2CD44CA4">
      <w:pPr>
        <w:pStyle w:val="24"/>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报价评分标准：</w:t>
      </w:r>
    </w:p>
    <w:p w14:paraId="2213ACC5">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报价得分可采用如下方法计算：</w:t>
      </w:r>
    </w:p>
    <w:p w14:paraId="10D43DD3">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方法一：偏差率=</w:t>
      </w:r>
      <w:r>
        <w:rPr>
          <w:rFonts w:hint="eastAsia"/>
          <w:color w:val="auto"/>
          <w:sz w:val="24"/>
          <w:szCs w:val="24"/>
          <w:highlight w:val="none"/>
          <w:lang w:eastAsia="zh-CN"/>
        </w:rPr>
        <w:t>（</w:t>
      </w:r>
      <w:r>
        <w:rPr>
          <w:rFonts w:hint="eastAsia"/>
          <w:color w:val="auto"/>
          <w:sz w:val="24"/>
          <w:szCs w:val="24"/>
          <w:highlight w:val="none"/>
        </w:rPr>
        <w:t>供应商评审价格-评审基准价</w:t>
      </w:r>
      <w:r>
        <w:rPr>
          <w:rFonts w:hint="eastAsia"/>
          <w:color w:val="auto"/>
          <w:sz w:val="24"/>
          <w:szCs w:val="24"/>
          <w:highlight w:val="none"/>
          <w:lang w:eastAsia="zh-CN"/>
        </w:rPr>
        <w:t>）</w:t>
      </w:r>
      <w:r>
        <w:rPr>
          <w:rFonts w:hint="eastAsia"/>
          <w:color w:val="auto"/>
          <w:sz w:val="24"/>
          <w:szCs w:val="24"/>
          <w:highlight w:val="none"/>
        </w:rPr>
        <w:t>/评审基准价</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p>
    <w:p w14:paraId="269B81A8">
      <w:pPr>
        <w:pStyle w:val="24"/>
        <w:tabs>
          <w:tab w:val="left" w:pos="930"/>
        </w:tabs>
        <w:spacing w:line="360" w:lineRule="auto"/>
        <w:ind w:left="480" w:leftChars="200" w:firstLine="0"/>
        <w:rPr>
          <w:rFonts w:hint="eastAsia"/>
          <w:color w:val="auto"/>
          <w:sz w:val="24"/>
          <w:szCs w:val="24"/>
          <w:highlight w:val="none"/>
        </w:rPr>
      </w:pPr>
      <w:r>
        <w:rPr>
          <w:rFonts w:hint="eastAsia"/>
          <w:color w:val="auto"/>
          <w:sz w:val="24"/>
          <w:szCs w:val="24"/>
          <w:highlight w:val="none"/>
        </w:rPr>
        <w:t>①</w:t>
      </w:r>
      <w:r>
        <w:rPr>
          <w:rFonts w:hint="eastAsia"/>
          <w:color w:val="auto"/>
          <w:sz w:val="24"/>
          <w:szCs w:val="24"/>
          <w:highlight w:val="none"/>
          <w:lang w:val="en-US" w:eastAsia="zh-CN"/>
        </w:rPr>
        <w:t xml:space="preserve"> </w:t>
      </w:r>
      <w:r>
        <w:rPr>
          <w:rFonts w:hint="eastAsia"/>
          <w:color w:val="auto"/>
          <w:sz w:val="24"/>
          <w:szCs w:val="24"/>
          <w:highlight w:val="none"/>
        </w:rPr>
        <w:t>如果供应商的评审</w:t>
      </w:r>
      <w:r>
        <w:rPr>
          <w:rFonts w:hint="eastAsia"/>
          <w:color w:val="auto"/>
          <w:sz w:val="24"/>
          <w:szCs w:val="24"/>
          <w:highlight w:val="none"/>
          <w:lang w:val="zh-CN" w:eastAsia="zh-CN" w:bidi="zh-CN"/>
        </w:rPr>
        <w:t>价格＞</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w:t>
      </w:r>
    </w:p>
    <w:p w14:paraId="4C274DBC">
      <w:pPr>
        <w:pStyle w:val="24"/>
        <w:tabs>
          <w:tab w:val="left" w:pos="930"/>
        </w:tabs>
        <w:spacing w:line="360" w:lineRule="auto"/>
        <w:ind w:left="480" w:leftChars="200" w:firstLine="0"/>
        <w:rPr>
          <w:rFonts w:hint="eastAsia"/>
          <w:color w:val="auto"/>
          <w:sz w:val="24"/>
          <w:szCs w:val="24"/>
          <w:highlight w:val="none"/>
          <w:lang w:eastAsia="zh-CN"/>
        </w:rPr>
      </w:pPr>
      <w:r>
        <w:rPr>
          <w:rFonts w:hint="eastAsia"/>
          <w:color w:val="auto"/>
          <w:sz w:val="24"/>
          <w:szCs w:val="24"/>
          <w:highlight w:val="none"/>
        </w:rPr>
        <w:t>②</w:t>
      </w:r>
      <w:r>
        <w:rPr>
          <w:rFonts w:hint="eastAsia"/>
          <w:color w:val="auto"/>
          <w:sz w:val="24"/>
          <w:szCs w:val="24"/>
          <w:highlight w:val="none"/>
          <w:lang w:val="en-US" w:eastAsia="zh-CN"/>
        </w:rPr>
        <w:t xml:space="preserve"> </w:t>
      </w:r>
      <w:r>
        <w:rPr>
          <w:rFonts w:hint="eastAsia"/>
          <w:color w:val="auto"/>
          <w:sz w:val="24"/>
          <w:szCs w:val="24"/>
          <w:highlight w:val="none"/>
        </w:rPr>
        <w:t>如果供应商的评审价格</w:t>
      </w:r>
      <w:r>
        <w:rPr>
          <w:rFonts w:hint="eastAsia"/>
          <w:color w:val="auto"/>
          <w:sz w:val="24"/>
          <w:szCs w:val="24"/>
          <w:highlight w:val="none"/>
          <w:lang w:eastAsia="zh-CN"/>
        </w:rPr>
        <w:t>≤</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100</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w:t>
      </w:r>
    </w:p>
    <w:p w14:paraId="37046F80">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其中</w:t>
      </w:r>
      <w:r>
        <w:rPr>
          <w:rFonts w:hint="eastAsia"/>
          <w:color w:val="auto"/>
          <w:sz w:val="24"/>
          <w:szCs w:val="24"/>
          <w:highlight w:val="none"/>
          <w:lang w:val="en-US" w:eastAsia="zh-CN" w:bidi="en-US"/>
        </w:rPr>
        <w:t>F</w:t>
      </w:r>
      <w:r>
        <w:rPr>
          <w:rFonts w:hint="eastAsia"/>
          <w:color w:val="auto"/>
          <w:sz w:val="24"/>
          <w:szCs w:val="24"/>
          <w:highlight w:val="none"/>
        </w:rPr>
        <w:t>为本章第</w:t>
      </w:r>
      <w:r>
        <w:rPr>
          <w:rFonts w:hint="eastAsia"/>
          <w:color w:val="auto"/>
          <w:sz w:val="24"/>
          <w:szCs w:val="24"/>
          <w:highlight w:val="none"/>
          <w:lang w:val="en-US" w:eastAsia="zh-CN" w:bidi="en-US"/>
        </w:rPr>
        <w:t>3.1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）项</w:t>
      </w:r>
      <w:r>
        <w:rPr>
          <w:rFonts w:hint="eastAsia"/>
          <w:color w:val="auto"/>
          <w:sz w:val="24"/>
          <w:szCs w:val="24"/>
          <w:highlight w:val="none"/>
        </w:rPr>
        <w:t>规定的报价所占的分值；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是评审价格每高于评审基准价一个百分点的扣分值、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是评审价格每低于评审基准价一个百分点的扣分值,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可大于或等于</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的取值见评审办法前附表。</w:t>
      </w:r>
    </w:p>
    <w:p w14:paraId="28BF6C50">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方法二：报价得分=</w:t>
      </w:r>
      <w:r>
        <w:rPr>
          <w:rFonts w:hint="eastAsia"/>
          <w:color w:val="auto"/>
          <w:sz w:val="24"/>
          <w:szCs w:val="24"/>
          <w:highlight w:val="none"/>
          <w:lang w:eastAsia="zh-CN"/>
        </w:rPr>
        <w:t>（通过初步评审</w:t>
      </w:r>
      <w:r>
        <w:rPr>
          <w:rFonts w:hint="eastAsia"/>
          <w:color w:val="auto"/>
          <w:sz w:val="24"/>
          <w:szCs w:val="24"/>
          <w:highlight w:val="none"/>
        </w:rPr>
        <w:t>的所有供应商的最低评审价格/供应商评审价格</w:t>
      </w:r>
      <w:r>
        <w:rPr>
          <w:rFonts w:hint="eastAsia"/>
          <w:color w:val="auto"/>
          <w:sz w:val="24"/>
          <w:szCs w:val="24"/>
          <w:highlight w:val="none"/>
          <w:lang w:eastAsia="zh-CN"/>
        </w:rPr>
        <w:t>）</w:t>
      </w:r>
      <w:r>
        <w:rPr>
          <w:rFonts w:ascii="Arial" w:hAnsi="Arial" w:cs="Arial"/>
          <w:color w:val="auto"/>
          <w:sz w:val="24"/>
          <w:szCs w:val="24"/>
          <w:highlight w:val="none"/>
        </w:rPr>
        <w:t>×</w:t>
      </w:r>
      <w:r>
        <w:rPr>
          <w:rFonts w:hint="eastAsia"/>
          <w:color w:val="auto"/>
          <w:sz w:val="24"/>
          <w:szCs w:val="24"/>
          <w:highlight w:val="none"/>
          <w:lang w:val="en-US" w:eastAsia="zh-CN" w:bidi="en-US"/>
        </w:rPr>
        <w:t>F，F</w:t>
      </w:r>
      <w:r>
        <w:rPr>
          <w:rFonts w:hint="eastAsia"/>
          <w:color w:val="auto"/>
          <w:sz w:val="24"/>
          <w:szCs w:val="24"/>
          <w:highlight w:val="none"/>
        </w:rPr>
        <w:t>为本章第</w:t>
      </w:r>
      <w:r>
        <w:rPr>
          <w:rFonts w:hint="eastAsia"/>
          <w:color w:val="auto"/>
          <w:sz w:val="24"/>
          <w:szCs w:val="24"/>
          <w:highlight w:val="none"/>
          <w:lang w:val="en-US" w:eastAsia="zh-CN" w:bidi="en-US"/>
        </w:rPr>
        <w:t>3.2.</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目规定的报价所占的分值。</w:t>
      </w:r>
    </w:p>
    <w:p w14:paraId="1672D2BA">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方法三：采购人确定的其他方法。</w:t>
      </w:r>
    </w:p>
    <w:p w14:paraId="3182EB52">
      <w:pPr>
        <w:pStyle w:val="24"/>
        <w:spacing w:line="360" w:lineRule="auto"/>
        <w:ind w:firstLine="480" w:firstLineChars="200"/>
        <w:rPr>
          <w:rFonts w:hint="eastAsia"/>
          <w:color w:val="auto"/>
          <w:sz w:val="24"/>
          <w:szCs w:val="24"/>
          <w:highlight w:val="none"/>
        </w:rPr>
      </w:pPr>
      <w:r>
        <w:rPr>
          <w:rFonts w:hint="eastAsia"/>
          <w:color w:val="auto"/>
          <w:sz w:val="24"/>
          <w:szCs w:val="24"/>
          <w:highlight w:val="none"/>
        </w:rPr>
        <w:t>报价得分计算方法见评审办法前附表。</w:t>
      </w:r>
    </w:p>
    <w:p w14:paraId="067DBAD8">
      <w:pPr>
        <w:pStyle w:val="24"/>
        <w:tabs>
          <w:tab w:val="left" w:pos="1026"/>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其他因素评分标准：见评审办法前附表。</w:t>
      </w:r>
    </w:p>
    <w:p w14:paraId="45DBE6A5">
      <w:pPr>
        <w:pStyle w:val="4"/>
        <w:spacing w:before="0" w:after="0" w:line="360" w:lineRule="auto"/>
        <w:rPr>
          <w:rFonts w:hint="eastAsia" w:ascii="宋体" w:hAnsi="宋体" w:eastAsia="宋体" w:cs="宋体"/>
          <w:color w:val="auto"/>
          <w:sz w:val="24"/>
          <w:highlight w:val="none"/>
          <w:lang w:eastAsia="zh-CN"/>
        </w:rPr>
      </w:pPr>
      <w:bookmarkStart w:id="390" w:name="_Toc23225"/>
      <w:bookmarkStart w:id="391" w:name="_Toc14747"/>
      <w:bookmarkStart w:id="392" w:name="_Toc6240"/>
      <w:bookmarkStart w:id="393" w:name="_Toc27703"/>
      <w:bookmarkStart w:id="394" w:name="_Toc7929"/>
      <w:r>
        <w:rPr>
          <w:rFonts w:hint="eastAsia" w:ascii="宋体" w:hAnsi="宋体" w:eastAsia="宋体" w:cs="宋体"/>
          <w:color w:val="auto"/>
          <w:sz w:val="24"/>
          <w:highlight w:val="none"/>
          <w:lang w:eastAsia="zh-CN"/>
        </w:rPr>
        <w:t>3.4 评分</w:t>
      </w:r>
      <w:bookmarkEnd w:id="390"/>
      <w:bookmarkEnd w:id="391"/>
      <w:bookmarkEnd w:id="392"/>
      <w:bookmarkEnd w:id="393"/>
      <w:bookmarkEnd w:id="394"/>
    </w:p>
    <w:p w14:paraId="0F57D87F">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小组成员按照评分标准独立对供应商的商务、技术和其他因素进行评分。报价评分由</w:t>
      </w:r>
      <w:r>
        <w:rPr>
          <w:rFonts w:hint="eastAsia"/>
          <w:color w:val="auto"/>
          <w:sz w:val="24"/>
          <w:szCs w:val="24"/>
          <w:highlight w:val="none"/>
          <w:lang w:eastAsia="zh-CN"/>
        </w:rPr>
        <w:t>评审</w:t>
      </w:r>
      <w:r>
        <w:rPr>
          <w:rFonts w:hint="eastAsia"/>
          <w:color w:val="auto"/>
          <w:sz w:val="24"/>
          <w:szCs w:val="24"/>
          <w:highlight w:val="none"/>
        </w:rPr>
        <w:t>小组统一计算。各项得分汇总后为该成员给供应商的评分总分。评分分值计算保留小数点后两位</w:t>
      </w:r>
      <w:r>
        <w:rPr>
          <w:rFonts w:hint="eastAsia"/>
          <w:color w:val="auto"/>
          <w:sz w:val="24"/>
          <w:szCs w:val="24"/>
          <w:highlight w:val="none"/>
          <w:lang w:eastAsia="zh-CN"/>
        </w:rPr>
        <w:t>，</w:t>
      </w:r>
      <w:r>
        <w:rPr>
          <w:rFonts w:hint="eastAsia"/>
          <w:color w:val="auto"/>
          <w:sz w:val="24"/>
          <w:szCs w:val="24"/>
          <w:highlight w:val="none"/>
        </w:rPr>
        <w:t>小数点后第三位</w:t>
      </w:r>
      <w:r>
        <w:rPr>
          <w:rFonts w:hint="eastAsia"/>
          <w:color w:val="auto"/>
          <w:sz w:val="24"/>
          <w:szCs w:val="24"/>
          <w:highlight w:val="none"/>
          <w:lang w:val="zh-CN" w:eastAsia="zh-CN" w:bidi="zh-CN"/>
        </w:rPr>
        <w:t>“四</w:t>
      </w:r>
      <w:r>
        <w:rPr>
          <w:rFonts w:hint="eastAsia"/>
          <w:color w:val="auto"/>
          <w:sz w:val="24"/>
          <w:szCs w:val="24"/>
          <w:highlight w:val="none"/>
        </w:rPr>
        <w:t>舍五入”。</w:t>
      </w:r>
    </w:p>
    <w:p w14:paraId="5729CABB">
      <w:pPr>
        <w:pStyle w:val="4"/>
        <w:spacing w:before="0" w:after="0" w:line="360" w:lineRule="auto"/>
        <w:rPr>
          <w:rFonts w:hint="eastAsia" w:ascii="宋体" w:hAnsi="宋体" w:eastAsia="宋体" w:cs="宋体"/>
          <w:color w:val="auto"/>
          <w:sz w:val="24"/>
          <w:highlight w:val="none"/>
          <w:lang w:eastAsia="zh-CN"/>
        </w:rPr>
      </w:pPr>
      <w:bookmarkStart w:id="395" w:name="_Toc15811"/>
      <w:bookmarkStart w:id="396" w:name="_Toc7510"/>
      <w:bookmarkStart w:id="397" w:name="_Toc11904"/>
      <w:bookmarkStart w:id="398" w:name="_Toc18514"/>
      <w:bookmarkStart w:id="399" w:name="_Toc115"/>
      <w:r>
        <w:rPr>
          <w:rFonts w:hint="eastAsia" w:ascii="宋体" w:hAnsi="宋体" w:eastAsia="宋体" w:cs="宋体"/>
          <w:color w:val="auto"/>
          <w:sz w:val="24"/>
          <w:highlight w:val="none"/>
          <w:lang w:eastAsia="zh-CN"/>
        </w:rPr>
        <w:t>3.5 汇总</w:t>
      </w:r>
      <w:bookmarkEnd w:id="395"/>
      <w:bookmarkEnd w:id="396"/>
      <w:bookmarkEnd w:id="397"/>
      <w:bookmarkEnd w:id="398"/>
      <w:bookmarkEnd w:id="399"/>
    </w:p>
    <w:p w14:paraId="136FC8AD">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小组汇总每个成员对供应商的评分总分</w:t>
      </w:r>
      <w:r>
        <w:rPr>
          <w:rFonts w:hint="eastAsia"/>
          <w:color w:val="auto"/>
          <w:sz w:val="24"/>
          <w:szCs w:val="24"/>
          <w:highlight w:val="none"/>
          <w:lang w:eastAsia="zh-CN"/>
        </w:rPr>
        <w:t>，</w:t>
      </w:r>
      <w:r>
        <w:rPr>
          <w:rFonts w:hint="eastAsia"/>
          <w:color w:val="auto"/>
          <w:sz w:val="24"/>
          <w:szCs w:val="24"/>
          <w:highlight w:val="none"/>
        </w:rPr>
        <w:t>每个供应商的评分总分的算术平均值为供应商最终得分。</w:t>
      </w:r>
    </w:p>
    <w:p w14:paraId="39F5F67A">
      <w:pPr>
        <w:pStyle w:val="4"/>
        <w:spacing w:before="0" w:after="0" w:line="360" w:lineRule="auto"/>
        <w:rPr>
          <w:rFonts w:hint="eastAsia" w:ascii="宋体" w:hAnsi="宋体" w:eastAsia="宋体" w:cs="宋体"/>
          <w:color w:val="auto"/>
          <w:sz w:val="24"/>
          <w:highlight w:val="none"/>
          <w:lang w:eastAsia="zh-CN"/>
        </w:rPr>
      </w:pPr>
      <w:bookmarkStart w:id="400" w:name="_Toc32147"/>
      <w:bookmarkStart w:id="401" w:name="_Toc2645"/>
      <w:bookmarkStart w:id="402" w:name="_Toc27607"/>
      <w:bookmarkStart w:id="403" w:name="_Toc12213"/>
      <w:bookmarkStart w:id="404" w:name="_Toc476"/>
      <w:r>
        <w:rPr>
          <w:rFonts w:hint="eastAsia" w:ascii="宋体" w:hAnsi="宋体" w:eastAsia="宋体" w:cs="宋体"/>
          <w:color w:val="auto"/>
          <w:sz w:val="24"/>
          <w:highlight w:val="none"/>
          <w:lang w:eastAsia="zh-CN"/>
        </w:rPr>
        <w:t>3.6 排序</w:t>
      </w:r>
      <w:bookmarkEnd w:id="400"/>
      <w:bookmarkEnd w:id="401"/>
      <w:bookmarkEnd w:id="402"/>
      <w:bookmarkEnd w:id="403"/>
      <w:bookmarkEnd w:id="404"/>
    </w:p>
    <w:p w14:paraId="2CA9BD86">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小组对供应商最终得分进行比较后</w:t>
      </w:r>
      <w:r>
        <w:rPr>
          <w:rFonts w:hint="eastAsia"/>
          <w:color w:val="auto"/>
          <w:sz w:val="24"/>
          <w:szCs w:val="24"/>
          <w:highlight w:val="none"/>
          <w:lang w:eastAsia="zh-CN"/>
        </w:rPr>
        <w:t>，可以</w:t>
      </w:r>
      <w:r>
        <w:rPr>
          <w:rFonts w:hint="eastAsia"/>
          <w:color w:val="auto"/>
          <w:sz w:val="24"/>
          <w:szCs w:val="24"/>
          <w:highlight w:val="none"/>
        </w:rPr>
        <w:t>按照供应商最终得分由高到低的顺序对供应商排序。最终得分相等时</w:t>
      </w:r>
      <w:r>
        <w:rPr>
          <w:rFonts w:hint="eastAsia"/>
          <w:color w:val="auto"/>
          <w:sz w:val="24"/>
          <w:szCs w:val="24"/>
          <w:highlight w:val="none"/>
          <w:lang w:eastAsia="zh-CN"/>
        </w:rPr>
        <w:t>，</w:t>
      </w:r>
      <w:r>
        <w:rPr>
          <w:rFonts w:hint="eastAsia"/>
          <w:color w:val="auto"/>
          <w:sz w:val="24"/>
          <w:szCs w:val="24"/>
          <w:highlight w:val="none"/>
        </w:rPr>
        <w:t>以评审价格低的优先；评审价格也相等的</w:t>
      </w:r>
      <w:r>
        <w:rPr>
          <w:rFonts w:hint="eastAsia"/>
          <w:color w:val="auto"/>
          <w:sz w:val="24"/>
          <w:szCs w:val="24"/>
          <w:highlight w:val="none"/>
          <w:lang w:eastAsia="zh-CN"/>
        </w:rPr>
        <w:t>，</w:t>
      </w:r>
      <w:r>
        <w:rPr>
          <w:rFonts w:hint="eastAsia"/>
          <w:color w:val="auto"/>
          <w:sz w:val="24"/>
          <w:szCs w:val="24"/>
          <w:highlight w:val="none"/>
        </w:rPr>
        <w:t>以技术得分高的优先；如果技术得分也相等</w:t>
      </w:r>
      <w:r>
        <w:rPr>
          <w:rFonts w:hint="eastAsia"/>
          <w:color w:val="auto"/>
          <w:sz w:val="24"/>
          <w:szCs w:val="24"/>
          <w:highlight w:val="none"/>
          <w:lang w:eastAsia="zh-CN"/>
        </w:rPr>
        <w:t>，</w:t>
      </w:r>
      <w:r>
        <w:rPr>
          <w:rFonts w:hint="eastAsia"/>
          <w:color w:val="auto"/>
          <w:sz w:val="24"/>
          <w:szCs w:val="24"/>
          <w:highlight w:val="none"/>
        </w:rPr>
        <w:t>按照评审办法前附表的规定确定供应商优先顺序。</w:t>
      </w:r>
    </w:p>
    <w:p w14:paraId="517E95D0">
      <w:pPr>
        <w:pStyle w:val="3"/>
        <w:spacing w:before="0" w:after="0" w:line="360" w:lineRule="auto"/>
        <w:rPr>
          <w:rFonts w:hint="eastAsia" w:ascii="宋体" w:hAnsi="宋体" w:eastAsia="宋体" w:cs="宋体"/>
          <w:color w:val="auto"/>
          <w:sz w:val="28"/>
          <w:szCs w:val="28"/>
          <w:highlight w:val="none"/>
          <w:lang w:eastAsia="zh-CN"/>
        </w:rPr>
      </w:pPr>
      <w:bookmarkStart w:id="405" w:name="_Toc17636"/>
      <w:bookmarkStart w:id="406" w:name="_Toc13841"/>
      <w:bookmarkStart w:id="407" w:name="_Toc6582"/>
      <w:bookmarkStart w:id="408" w:name="_Toc8610"/>
      <w:bookmarkStart w:id="409" w:name="_Toc2422"/>
      <w:r>
        <w:rPr>
          <w:rFonts w:hint="eastAsia" w:ascii="宋体" w:hAnsi="宋体" w:eastAsia="宋体" w:cs="宋体"/>
          <w:color w:val="auto"/>
          <w:sz w:val="28"/>
          <w:szCs w:val="28"/>
          <w:highlight w:val="none"/>
          <w:lang w:eastAsia="zh-CN"/>
        </w:rPr>
        <w:t>4 评审结果</w:t>
      </w:r>
      <w:bookmarkEnd w:id="405"/>
      <w:bookmarkEnd w:id="406"/>
      <w:bookmarkEnd w:id="407"/>
      <w:bookmarkEnd w:id="408"/>
      <w:bookmarkEnd w:id="409"/>
    </w:p>
    <w:p w14:paraId="491E2973">
      <w:pPr>
        <w:pStyle w:val="4"/>
        <w:spacing w:before="0" w:after="0" w:line="360" w:lineRule="auto"/>
        <w:rPr>
          <w:rFonts w:hint="eastAsia" w:ascii="宋体" w:hAnsi="宋体" w:eastAsia="宋体" w:cs="宋体"/>
          <w:color w:val="auto"/>
          <w:sz w:val="24"/>
          <w:highlight w:val="none"/>
          <w:lang w:eastAsia="zh-CN"/>
        </w:rPr>
      </w:pPr>
      <w:bookmarkStart w:id="410" w:name="_Toc29624"/>
      <w:bookmarkStart w:id="411" w:name="_Toc20870"/>
      <w:bookmarkStart w:id="412" w:name="_Toc1529"/>
      <w:bookmarkStart w:id="413" w:name="_Toc23600"/>
      <w:bookmarkStart w:id="414" w:name="_Toc21408"/>
      <w:r>
        <w:rPr>
          <w:rFonts w:hint="eastAsia" w:ascii="宋体" w:hAnsi="宋体" w:eastAsia="宋体" w:cs="宋体"/>
          <w:color w:val="auto"/>
          <w:sz w:val="24"/>
          <w:highlight w:val="none"/>
          <w:lang w:eastAsia="zh-CN"/>
        </w:rPr>
        <w:t>4.1 提交书面评审报告</w:t>
      </w:r>
      <w:bookmarkEnd w:id="410"/>
      <w:bookmarkEnd w:id="411"/>
      <w:bookmarkEnd w:id="412"/>
      <w:bookmarkEnd w:id="413"/>
      <w:bookmarkEnd w:id="414"/>
    </w:p>
    <w:p w14:paraId="2D38A888">
      <w:pPr>
        <w:pStyle w:val="24"/>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小组完成评审后</w:t>
      </w:r>
      <w:r>
        <w:rPr>
          <w:rFonts w:hint="eastAsia"/>
          <w:color w:val="auto"/>
          <w:sz w:val="24"/>
          <w:szCs w:val="24"/>
          <w:highlight w:val="none"/>
          <w:lang w:eastAsia="zh-CN"/>
        </w:rPr>
        <w:t>，</w:t>
      </w:r>
      <w:r>
        <w:rPr>
          <w:rFonts w:hint="eastAsia"/>
          <w:color w:val="auto"/>
          <w:sz w:val="24"/>
          <w:szCs w:val="24"/>
          <w:highlight w:val="none"/>
        </w:rPr>
        <w:t>应当向采购人递交书面评审报告。</w:t>
      </w:r>
    </w:p>
    <w:p w14:paraId="60B9B2B5">
      <w:pPr>
        <w:pStyle w:val="4"/>
        <w:spacing w:before="0" w:after="0" w:line="360" w:lineRule="auto"/>
        <w:rPr>
          <w:rFonts w:hint="eastAsia" w:ascii="宋体" w:hAnsi="宋体" w:eastAsia="宋体" w:cs="宋体"/>
          <w:color w:val="auto"/>
          <w:sz w:val="24"/>
          <w:highlight w:val="none"/>
          <w:lang w:eastAsia="zh-CN"/>
        </w:rPr>
      </w:pPr>
      <w:bookmarkStart w:id="415" w:name="_Toc29380"/>
      <w:bookmarkStart w:id="416" w:name="_Toc29612"/>
      <w:bookmarkStart w:id="417" w:name="_Toc9364"/>
      <w:bookmarkStart w:id="418" w:name="_Toc28429"/>
      <w:bookmarkStart w:id="419" w:name="_Toc31874"/>
      <w:r>
        <w:rPr>
          <w:rFonts w:hint="eastAsia" w:ascii="宋体" w:hAnsi="宋体" w:eastAsia="宋体" w:cs="宋体"/>
          <w:color w:val="auto"/>
          <w:sz w:val="24"/>
          <w:highlight w:val="none"/>
          <w:lang w:eastAsia="zh-CN"/>
        </w:rPr>
        <w:t>4.2 推荐候选成交供应商排序要求及数量</w:t>
      </w:r>
      <w:bookmarkEnd w:id="415"/>
      <w:bookmarkEnd w:id="416"/>
      <w:bookmarkEnd w:id="417"/>
      <w:bookmarkEnd w:id="418"/>
      <w:bookmarkEnd w:id="419"/>
    </w:p>
    <w:p w14:paraId="52354237">
      <w:pPr>
        <w:pStyle w:val="24"/>
        <w:numPr>
          <w:ilvl w:val="255"/>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评审小组应在书面评审报告中按照供应商排列的优先顺序向采购人推荐候选成交供应商，</w:t>
      </w:r>
      <w:r>
        <w:rPr>
          <w:rFonts w:hint="eastAsia"/>
          <w:color w:val="auto"/>
          <w:sz w:val="24"/>
          <w:szCs w:val="24"/>
          <w:highlight w:val="none"/>
          <w:lang w:val="en-US" w:eastAsia="zh-CN"/>
        </w:rPr>
        <w:t>除</w:t>
      </w:r>
      <w:r>
        <w:rPr>
          <w:rFonts w:hint="eastAsia"/>
          <w:color w:val="auto"/>
          <w:sz w:val="24"/>
          <w:szCs w:val="24"/>
          <w:highlight w:val="none"/>
          <w:lang w:eastAsia="zh-CN"/>
        </w:rPr>
        <w:t>第二章</w:t>
      </w:r>
      <w:r>
        <w:rPr>
          <w:rFonts w:hint="eastAsia"/>
          <w:color w:val="auto"/>
          <w:sz w:val="24"/>
          <w:szCs w:val="24"/>
          <w:highlight w:val="none"/>
          <w:lang w:val="zh-CN" w:eastAsia="zh-CN" w:bidi="zh-CN"/>
        </w:rPr>
        <w:t>“供</w:t>
      </w:r>
      <w:r>
        <w:rPr>
          <w:rFonts w:hint="eastAsia"/>
          <w:color w:val="auto"/>
          <w:sz w:val="24"/>
          <w:szCs w:val="24"/>
          <w:highlight w:val="none"/>
          <w:lang w:eastAsia="zh-CN"/>
        </w:rPr>
        <w:t>应商须知”</w:t>
      </w:r>
      <w:r>
        <w:rPr>
          <w:rFonts w:hint="eastAsia"/>
          <w:color w:val="auto"/>
          <w:sz w:val="24"/>
          <w:szCs w:val="24"/>
          <w:highlight w:val="none"/>
          <w:lang w:val="en-US" w:eastAsia="zh-CN"/>
        </w:rPr>
        <w:t>中对</w:t>
      </w:r>
      <w:r>
        <w:rPr>
          <w:rFonts w:hint="eastAsia"/>
          <w:color w:val="auto"/>
          <w:sz w:val="24"/>
          <w:szCs w:val="24"/>
          <w:highlight w:val="none"/>
          <w:lang w:eastAsia="zh-CN"/>
        </w:rPr>
        <w:t>候选成交供应商</w:t>
      </w:r>
      <w:r>
        <w:rPr>
          <w:rFonts w:hint="eastAsia"/>
          <w:color w:val="auto"/>
          <w:sz w:val="24"/>
          <w:szCs w:val="24"/>
          <w:highlight w:val="none"/>
          <w:lang w:val="en-US" w:eastAsia="zh-CN"/>
        </w:rPr>
        <w:t>数量有规定外，一般不少于3家</w:t>
      </w:r>
      <w:r>
        <w:rPr>
          <w:rFonts w:hint="eastAsia"/>
          <w:color w:val="auto"/>
          <w:sz w:val="24"/>
          <w:szCs w:val="24"/>
          <w:highlight w:val="none"/>
          <w:lang w:eastAsia="zh-CN"/>
        </w:rPr>
        <w:t>。</w:t>
      </w:r>
    </w:p>
    <w:p w14:paraId="2E06C126">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D46696F">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3944F57A">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69013464">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95E670B">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6317E082">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2EF418ED">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CCD2C53">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5EAB7EC9">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352FC77">
      <w:pPr>
        <w:pStyle w:val="2"/>
        <w:jc w:val="center"/>
        <w:rPr>
          <w:rFonts w:hint="eastAsia" w:ascii="宋体" w:hAnsi="宋体" w:eastAsia="宋体" w:cs="宋体"/>
          <w:color w:val="auto"/>
          <w:sz w:val="52"/>
          <w:szCs w:val="52"/>
          <w:highlight w:val="none"/>
          <w:lang w:eastAsia="zh-CN"/>
        </w:rPr>
      </w:pPr>
      <w:bookmarkStart w:id="420" w:name="_Toc7315"/>
      <w:bookmarkStart w:id="421" w:name="_Toc32210"/>
      <w:bookmarkStart w:id="422" w:name="_Toc29622"/>
      <w:bookmarkStart w:id="423" w:name="_Toc6678"/>
    </w:p>
    <w:p w14:paraId="3323CEF2">
      <w:pPr>
        <w:pStyle w:val="2"/>
        <w:jc w:val="center"/>
        <w:rPr>
          <w:rFonts w:hint="eastAsia" w:ascii="宋体" w:hAnsi="宋体" w:eastAsia="宋体" w:cs="宋体"/>
          <w:color w:val="auto"/>
          <w:sz w:val="52"/>
          <w:szCs w:val="52"/>
          <w:highlight w:val="none"/>
          <w:lang w:eastAsia="zh-CN"/>
        </w:rPr>
      </w:pPr>
    </w:p>
    <w:p w14:paraId="7688F45C">
      <w:pPr>
        <w:pStyle w:val="2"/>
        <w:jc w:val="center"/>
        <w:rPr>
          <w:rFonts w:hint="eastAsia" w:ascii="宋体" w:hAnsi="宋体" w:eastAsia="宋体" w:cs="宋体"/>
          <w:color w:val="auto"/>
          <w:sz w:val="52"/>
          <w:szCs w:val="52"/>
          <w:highlight w:val="none"/>
          <w:lang w:eastAsia="zh-CN"/>
        </w:rPr>
      </w:pPr>
    </w:p>
    <w:p w14:paraId="1938590F">
      <w:pPr>
        <w:pStyle w:val="2"/>
        <w:jc w:val="center"/>
        <w:rPr>
          <w:rFonts w:hint="default"/>
          <w:color w:val="auto"/>
          <w:highlight w:val="none"/>
          <w:lang w:val="en-US" w:eastAsia="zh-CN"/>
        </w:rPr>
      </w:pPr>
      <w:bookmarkStart w:id="424" w:name="_Toc17726"/>
      <w:bookmarkStart w:id="425" w:name="_Toc10386"/>
      <w:r>
        <w:rPr>
          <w:rFonts w:hint="eastAsia" w:ascii="宋体" w:hAnsi="宋体" w:eastAsia="宋体" w:cs="宋体"/>
          <w:color w:val="auto"/>
          <w:sz w:val="52"/>
          <w:szCs w:val="52"/>
          <w:highlight w:val="none"/>
          <w:lang w:eastAsia="zh-CN"/>
        </w:rPr>
        <w:t>第四章   合同条款及格式</w:t>
      </w:r>
      <w:bookmarkEnd w:id="420"/>
      <w:bookmarkEnd w:id="421"/>
      <w:bookmarkEnd w:id="422"/>
      <w:bookmarkEnd w:id="423"/>
      <w:bookmarkEnd w:id="424"/>
      <w:bookmarkEnd w:id="425"/>
    </w:p>
    <w:p w14:paraId="0859C5B1">
      <w:pPr>
        <w:ind w:firstLine="3600" w:firstLineChars="1500"/>
        <w:rPr>
          <w:rFonts w:hint="default"/>
          <w:color w:val="auto"/>
          <w:highlight w:val="none"/>
          <w:lang w:val="en-US" w:eastAsia="zh-CN"/>
        </w:rPr>
      </w:pPr>
      <w:r>
        <w:rPr>
          <w:rFonts w:hint="eastAsia"/>
          <w:color w:val="auto"/>
          <w:highlight w:val="none"/>
          <w:lang w:val="en-US" w:eastAsia="zh-CN"/>
        </w:rPr>
        <w:t>详见附件：合同协议书范本</w:t>
      </w:r>
    </w:p>
    <w:p w14:paraId="41AB0B75">
      <w:pPr>
        <w:rPr>
          <w:color w:val="auto"/>
          <w:highlight w:val="none"/>
          <w:lang w:eastAsia="zh-CN"/>
        </w:rPr>
      </w:pPr>
    </w:p>
    <w:p w14:paraId="3E70D872">
      <w:pPr>
        <w:rPr>
          <w:color w:val="auto"/>
          <w:highlight w:val="none"/>
          <w:lang w:eastAsia="zh-CN"/>
        </w:rPr>
      </w:pPr>
    </w:p>
    <w:p w14:paraId="07210DAA">
      <w:pPr>
        <w:rPr>
          <w:color w:val="auto"/>
          <w:highlight w:val="none"/>
          <w:lang w:eastAsia="zh-CN"/>
        </w:rPr>
      </w:pPr>
    </w:p>
    <w:p w14:paraId="7A54D2A3">
      <w:pPr>
        <w:rPr>
          <w:color w:val="auto"/>
          <w:highlight w:val="none"/>
          <w:lang w:eastAsia="zh-CN"/>
        </w:rPr>
      </w:pPr>
    </w:p>
    <w:p w14:paraId="205239E6">
      <w:pPr>
        <w:rPr>
          <w:color w:val="auto"/>
          <w:highlight w:val="none"/>
          <w:lang w:eastAsia="zh-CN"/>
        </w:rPr>
      </w:pPr>
    </w:p>
    <w:p w14:paraId="2AAB49D9">
      <w:pPr>
        <w:rPr>
          <w:color w:val="auto"/>
          <w:highlight w:val="none"/>
          <w:lang w:eastAsia="zh-CN"/>
        </w:rPr>
      </w:pPr>
    </w:p>
    <w:p w14:paraId="05A06E30">
      <w:pPr>
        <w:rPr>
          <w:color w:val="auto"/>
          <w:highlight w:val="none"/>
          <w:lang w:eastAsia="zh-CN"/>
        </w:rPr>
      </w:pPr>
    </w:p>
    <w:p w14:paraId="1A4F06BC">
      <w:pPr>
        <w:rPr>
          <w:color w:val="auto"/>
          <w:highlight w:val="none"/>
          <w:lang w:eastAsia="zh-CN"/>
        </w:rPr>
      </w:pPr>
    </w:p>
    <w:p w14:paraId="301ABB90">
      <w:pPr>
        <w:rPr>
          <w:color w:val="auto"/>
          <w:highlight w:val="none"/>
          <w:lang w:eastAsia="zh-CN"/>
        </w:rPr>
      </w:pPr>
    </w:p>
    <w:p w14:paraId="51167E1B">
      <w:pPr>
        <w:rPr>
          <w:color w:val="auto"/>
          <w:highlight w:val="none"/>
          <w:lang w:eastAsia="zh-CN"/>
        </w:rPr>
      </w:pPr>
    </w:p>
    <w:p w14:paraId="1E007A22">
      <w:pPr>
        <w:rPr>
          <w:color w:val="auto"/>
          <w:highlight w:val="none"/>
          <w:lang w:eastAsia="zh-CN"/>
        </w:rPr>
      </w:pPr>
    </w:p>
    <w:p w14:paraId="78083013">
      <w:pPr>
        <w:rPr>
          <w:color w:val="auto"/>
          <w:highlight w:val="none"/>
          <w:lang w:eastAsia="zh-CN"/>
        </w:rPr>
      </w:pPr>
    </w:p>
    <w:p w14:paraId="2B6A9B52">
      <w:pPr>
        <w:rPr>
          <w:color w:val="auto"/>
          <w:highlight w:val="none"/>
          <w:lang w:eastAsia="zh-CN"/>
        </w:rPr>
      </w:pPr>
    </w:p>
    <w:p w14:paraId="0328B1AB">
      <w:pPr>
        <w:rPr>
          <w:color w:val="auto"/>
          <w:highlight w:val="none"/>
          <w:lang w:eastAsia="zh-CN"/>
        </w:rPr>
      </w:pPr>
    </w:p>
    <w:p w14:paraId="1AA661FA">
      <w:pPr>
        <w:rPr>
          <w:color w:val="auto"/>
          <w:highlight w:val="none"/>
          <w:lang w:eastAsia="zh-CN"/>
        </w:rPr>
      </w:pPr>
    </w:p>
    <w:p w14:paraId="438CB8B7">
      <w:pPr>
        <w:rPr>
          <w:color w:val="auto"/>
          <w:highlight w:val="none"/>
          <w:lang w:eastAsia="zh-CN"/>
        </w:rPr>
      </w:pPr>
    </w:p>
    <w:p w14:paraId="7601020E">
      <w:pPr>
        <w:rPr>
          <w:color w:val="auto"/>
          <w:highlight w:val="none"/>
          <w:lang w:eastAsia="zh-CN"/>
        </w:rPr>
      </w:pPr>
    </w:p>
    <w:p w14:paraId="1A80A39C">
      <w:pPr>
        <w:rPr>
          <w:color w:val="auto"/>
          <w:highlight w:val="none"/>
          <w:lang w:eastAsia="zh-CN"/>
        </w:rPr>
      </w:pPr>
    </w:p>
    <w:p w14:paraId="3003387F">
      <w:pPr>
        <w:rPr>
          <w:color w:val="auto"/>
          <w:highlight w:val="none"/>
          <w:lang w:eastAsia="zh-CN"/>
        </w:rPr>
      </w:pPr>
    </w:p>
    <w:p w14:paraId="0900BE6C">
      <w:pPr>
        <w:jc w:val="center"/>
        <w:rPr>
          <w:rFonts w:hint="eastAsia"/>
          <w:color w:val="auto"/>
          <w:sz w:val="36"/>
          <w:szCs w:val="36"/>
          <w:highlight w:val="none"/>
        </w:rPr>
      </w:pPr>
      <w:r>
        <w:rPr>
          <w:rFonts w:hint="eastAsia"/>
          <w:color w:val="auto"/>
          <w:sz w:val="36"/>
          <w:szCs w:val="36"/>
          <w:highlight w:val="none"/>
          <w:lang w:eastAsia="zh-CN"/>
        </w:rPr>
        <w:t>钦州综合保税区棉纺园区仓库改造项目</w:t>
      </w:r>
      <w:r>
        <w:rPr>
          <w:rFonts w:hint="eastAsia"/>
          <w:color w:val="auto"/>
          <w:sz w:val="36"/>
          <w:szCs w:val="36"/>
          <w:highlight w:val="none"/>
        </w:rPr>
        <w:t>合同</w:t>
      </w:r>
    </w:p>
    <w:p w14:paraId="539A44AF">
      <w:pPr>
        <w:rPr>
          <w:rFonts w:hint="eastAsia"/>
          <w:color w:val="auto"/>
          <w:sz w:val="28"/>
          <w:szCs w:val="28"/>
          <w:highlight w:val="none"/>
        </w:rPr>
      </w:pPr>
    </w:p>
    <w:p w14:paraId="6ACE7AD0">
      <w:pPr>
        <w:rPr>
          <w:rFonts w:hint="eastAsia"/>
          <w:color w:val="auto"/>
          <w:sz w:val="28"/>
          <w:szCs w:val="28"/>
          <w:highlight w:val="none"/>
        </w:rPr>
      </w:pPr>
    </w:p>
    <w:p w14:paraId="0548EF2E">
      <w:pPr>
        <w:rPr>
          <w:rFonts w:hint="eastAsia"/>
          <w:color w:val="auto"/>
          <w:sz w:val="28"/>
          <w:szCs w:val="28"/>
          <w:highlight w:val="none"/>
        </w:rPr>
      </w:pPr>
    </w:p>
    <w:p w14:paraId="5CA05097">
      <w:pPr>
        <w:rPr>
          <w:rFonts w:hint="eastAsia"/>
          <w:color w:val="auto"/>
          <w:sz w:val="28"/>
          <w:szCs w:val="28"/>
          <w:highlight w:val="none"/>
        </w:rPr>
      </w:pPr>
    </w:p>
    <w:p w14:paraId="4CBFFCF8">
      <w:pPr>
        <w:ind w:firstLine="560" w:firstLineChars="200"/>
        <w:rPr>
          <w:rFonts w:hint="eastAsia"/>
          <w:color w:val="auto"/>
          <w:sz w:val="28"/>
          <w:szCs w:val="28"/>
          <w:highlight w:val="none"/>
        </w:rPr>
      </w:pPr>
      <w:r>
        <w:rPr>
          <w:rFonts w:hint="eastAsia"/>
          <w:color w:val="auto"/>
          <w:sz w:val="28"/>
          <w:szCs w:val="28"/>
          <w:highlight w:val="none"/>
        </w:rPr>
        <w:t>发包人：广西自贸区钦州港片区开发投资集团有限责</w:t>
      </w:r>
    </w:p>
    <w:p w14:paraId="240AE354">
      <w:pPr>
        <w:ind w:firstLine="1680" w:firstLineChars="600"/>
        <w:rPr>
          <w:rFonts w:hint="eastAsia"/>
          <w:color w:val="auto"/>
          <w:sz w:val="28"/>
          <w:szCs w:val="28"/>
          <w:highlight w:val="none"/>
        </w:rPr>
      </w:pPr>
      <w:r>
        <w:rPr>
          <w:rFonts w:hint="eastAsia"/>
          <w:color w:val="auto"/>
          <w:sz w:val="28"/>
          <w:szCs w:val="28"/>
          <w:highlight w:val="none"/>
        </w:rPr>
        <w:t>任公司</w:t>
      </w:r>
    </w:p>
    <w:p w14:paraId="38B519B8">
      <w:pPr>
        <w:ind w:firstLine="560" w:firstLineChars="200"/>
        <w:rPr>
          <w:rFonts w:hint="eastAsia"/>
          <w:color w:val="auto"/>
          <w:sz w:val="28"/>
          <w:szCs w:val="28"/>
          <w:highlight w:val="none"/>
        </w:rPr>
      </w:pPr>
      <w:r>
        <w:rPr>
          <w:rFonts w:hint="eastAsia"/>
          <w:color w:val="auto"/>
          <w:sz w:val="28"/>
          <w:szCs w:val="28"/>
          <w:highlight w:val="none"/>
        </w:rPr>
        <w:t>承包人：</w:t>
      </w:r>
    </w:p>
    <w:p w14:paraId="41F49564">
      <w:pPr>
        <w:ind w:firstLine="560" w:firstLineChars="200"/>
        <w:rPr>
          <w:rFonts w:hint="eastAsia"/>
          <w:color w:val="auto"/>
          <w:sz w:val="28"/>
          <w:szCs w:val="28"/>
          <w:highlight w:val="none"/>
        </w:rPr>
      </w:pPr>
      <w:r>
        <w:rPr>
          <w:rFonts w:hint="eastAsia"/>
          <w:color w:val="auto"/>
          <w:sz w:val="28"/>
          <w:szCs w:val="28"/>
          <w:highlight w:val="none"/>
        </w:rPr>
        <w:t>签订时间：202</w:t>
      </w:r>
      <w:r>
        <w:rPr>
          <w:rFonts w:hint="eastAsia"/>
          <w:color w:val="auto"/>
          <w:sz w:val="28"/>
          <w:szCs w:val="28"/>
          <w:highlight w:val="none"/>
          <w:lang w:val="en-US" w:eastAsia="zh-CN"/>
        </w:rPr>
        <w:t>5</w:t>
      </w:r>
      <w:r>
        <w:rPr>
          <w:rFonts w:hint="eastAsia"/>
          <w:color w:val="auto"/>
          <w:sz w:val="28"/>
          <w:szCs w:val="28"/>
          <w:highlight w:val="none"/>
        </w:rPr>
        <w:t xml:space="preserve"> 年 </w:t>
      </w:r>
      <w:r>
        <w:rPr>
          <w:rFonts w:hint="eastAsia"/>
          <w:color w:val="auto"/>
          <w:sz w:val="28"/>
          <w:szCs w:val="28"/>
          <w:highlight w:val="none"/>
          <w:lang w:val="en-US" w:eastAsia="zh-CN"/>
        </w:rPr>
        <w:t xml:space="preserve"> </w:t>
      </w:r>
      <w:r>
        <w:rPr>
          <w:rFonts w:hint="eastAsia"/>
          <w:color w:val="auto"/>
          <w:sz w:val="28"/>
          <w:szCs w:val="28"/>
          <w:highlight w:val="none"/>
        </w:rPr>
        <w:t xml:space="preserve"> 月</w:t>
      </w:r>
      <w:r>
        <w:rPr>
          <w:rFonts w:hint="eastAsia"/>
          <w:color w:val="auto"/>
          <w:sz w:val="28"/>
          <w:szCs w:val="28"/>
          <w:highlight w:val="none"/>
          <w:lang w:val="en-US" w:eastAsia="zh-CN"/>
        </w:rPr>
        <w:t xml:space="preserve"> </w:t>
      </w:r>
      <w:r>
        <w:rPr>
          <w:rFonts w:hint="eastAsia"/>
          <w:color w:val="auto"/>
          <w:sz w:val="28"/>
          <w:szCs w:val="28"/>
          <w:highlight w:val="none"/>
        </w:rPr>
        <w:t xml:space="preserve"> 日</w:t>
      </w:r>
    </w:p>
    <w:p w14:paraId="03E8C7F9">
      <w:pPr>
        <w:rPr>
          <w:rFonts w:hint="eastAsia"/>
          <w:color w:val="auto"/>
          <w:sz w:val="28"/>
          <w:szCs w:val="28"/>
          <w:highlight w:val="none"/>
        </w:rPr>
      </w:pPr>
    </w:p>
    <w:p w14:paraId="3168A79B">
      <w:pPr>
        <w:rPr>
          <w:rFonts w:hint="eastAsia"/>
          <w:color w:val="auto"/>
          <w:sz w:val="28"/>
          <w:szCs w:val="28"/>
          <w:highlight w:val="none"/>
        </w:rPr>
      </w:pPr>
    </w:p>
    <w:p w14:paraId="75071738">
      <w:pPr>
        <w:rPr>
          <w:rFonts w:hint="eastAsia"/>
          <w:color w:val="auto"/>
          <w:sz w:val="28"/>
          <w:szCs w:val="28"/>
          <w:highlight w:val="none"/>
        </w:rPr>
      </w:pPr>
    </w:p>
    <w:p w14:paraId="2916C28E">
      <w:pPr>
        <w:rPr>
          <w:rFonts w:hint="eastAsia"/>
          <w:color w:val="auto"/>
          <w:sz w:val="28"/>
          <w:szCs w:val="28"/>
          <w:highlight w:val="none"/>
        </w:rPr>
      </w:pPr>
    </w:p>
    <w:p w14:paraId="25B26944">
      <w:pPr>
        <w:rPr>
          <w:rFonts w:hint="eastAsia"/>
          <w:color w:val="auto"/>
          <w:sz w:val="28"/>
          <w:szCs w:val="28"/>
          <w:highlight w:val="none"/>
        </w:rPr>
      </w:pPr>
    </w:p>
    <w:p w14:paraId="4283A326">
      <w:pPr>
        <w:rPr>
          <w:rFonts w:hint="eastAsia"/>
          <w:color w:val="auto"/>
          <w:sz w:val="28"/>
          <w:szCs w:val="28"/>
          <w:highlight w:val="none"/>
        </w:rPr>
      </w:pPr>
    </w:p>
    <w:p w14:paraId="1D807101">
      <w:pPr>
        <w:rPr>
          <w:rFonts w:hint="eastAsia"/>
          <w:color w:val="auto"/>
          <w:sz w:val="28"/>
          <w:szCs w:val="28"/>
          <w:highlight w:val="none"/>
        </w:rPr>
      </w:pPr>
    </w:p>
    <w:p w14:paraId="3A5911F2">
      <w:pPr>
        <w:rPr>
          <w:rFonts w:hint="eastAsia"/>
          <w:color w:val="auto"/>
          <w:sz w:val="28"/>
          <w:szCs w:val="28"/>
          <w:highlight w:val="none"/>
        </w:rPr>
      </w:pPr>
    </w:p>
    <w:p w14:paraId="5855385E">
      <w:pPr>
        <w:rPr>
          <w:rFonts w:hint="eastAsia"/>
          <w:color w:val="auto"/>
          <w:sz w:val="28"/>
          <w:szCs w:val="28"/>
          <w:highlight w:val="none"/>
        </w:rPr>
      </w:pPr>
    </w:p>
    <w:p w14:paraId="6478BC72">
      <w:pPr>
        <w:rPr>
          <w:rFonts w:hint="eastAsia"/>
          <w:color w:val="auto"/>
          <w:sz w:val="28"/>
          <w:szCs w:val="28"/>
          <w:highlight w:val="none"/>
        </w:rPr>
      </w:pPr>
    </w:p>
    <w:p w14:paraId="036CFC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发包人：广西自贸区钦州港片区开发投资集团有限责任公司</w:t>
      </w:r>
    </w:p>
    <w:p w14:paraId="7FCB7C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p>
    <w:p w14:paraId="2D05CB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依据《中华人民共和国民法典》、《中华人民共和国建筑法》及其它</w:t>
      </w:r>
    </w:p>
    <w:p w14:paraId="7F1E21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有关法律、行政法规，遵循平等、自愿、公平和诚实的原则，双方就</w:t>
      </w:r>
      <w:r>
        <w:rPr>
          <w:rFonts w:hint="eastAsia"/>
          <w:color w:val="auto"/>
          <w:sz w:val="24"/>
          <w:szCs w:val="24"/>
          <w:highlight w:val="none"/>
        </w:rPr>
        <w:t>钦州综合保税区棉纺园区仓库改造项目</w:t>
      </w:r>
      <w:r>
        <w:rPr>
          <w:rFonts w:hint="eastAsia" w:ascii="宋体" w:hAnsi="宋体" w:eastAsia="宋体" w:cs="宋体"/>
          <w:color w:val="auto"/>
          <w:sz w:val="24"/>
          <w:szCs w:val="24"/>
          <w:highlight w:val="none"/>
        </w:rPr>
        <w:t>施工相关事宜协商一致，订立本合同。</w:t>
      </w:r>
    </w:p>
    <w:p w14:paraId="47F509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14:paraId="03A50B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1、工程地点：广西自贸区钦州港片区钦州保税港综合保税区。</w:t>
      </w:r>
    </w:p>
    <w:p w14:paraId="3759B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2、工程名称：</w:t>
      </w:r>
      <w:r>
        <w:rPr>
          <w:rFonts w:hint="eastAsia"/>
          <w:color w:val="auto"/>
          <w:sz w:val="24"/>
          <w:szCs w:val="24"/>
          <w:highlight w:val="none"/>
        </w:rPr>
        <w:t>钦州综合保税区棉纺园区仓库改造项目</w:t>
      </w:r>
      <w:r>
        <w:rPr>
          <w:rFonts w:hint="eastAsia" w:ascii="宋体" w:hAnsi="宋体" w:eastAsia="宋体" w:cs="宋体"/>
          <w:color w:val="auto"/>
          <w:sz w:val="24"/>
          <w:szCs w:val="24"/>
          <w:highlight w:val="none"/>
        </w:rPr>
        <w:t>。</w:t>
      </w:r>
    </w:p>
    <w:p w14:paraId="79FE9D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二、工程施工内容：</w:t>
      </w:r>
    </w:p>
    <w:p w14:paraId="29C13C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项目包括以下范围：</w:t>
      </w:r>
      <w:r>
        <w:rPr>
          <w:color w:val="auto"/>
          <w:sz w:val="24"/>
          <w:szCs w:val="24"/>
          <w:highlight w:val="none"/>
          <w:u w:val="single"/>
          <w:lang w:bidi="en-US"/>
        </w:rPr>
        <w:t>本项目位于</w:t>
      </w:r>
      <w:r>
        <w:rPr>
          <w:rFonts w:hint="eastAsia"/>
          <w:color w:val="auto"/>
          <w:sz w:val="24"/>
          <w:szCs w:val="24"/>
          <w:highlight w:val="none"/>
          <w:u w:val="single"/>
          <w:lang w:val="en-US" w:eastAsia="zh-CN" w:bidi="en-US"/>
        </w:rPr>
        <w:t>钦州综合保税区棉纺产业园，规划改造钦州综合保税区棉纺产业园1号库的大门、桥架、消防管、路面等</w:t>
      </w:r>
      <w:r>
        <w:rPr>
          <w:rFonts w:hint="eastAsia" w:ascii="宋体" w:hAnsi="宋体" w:eastAsia="宋体" w:cs="宋体"/>
          <w:color w:val="auto"/>
          <w:sz w:val="24"/>
          <w:szCs w:val="24"/>
          <w:highlight w:val="none"/>
          <w:u w:val="single"/>
        </w:rPr>
        <w:t>。</w:t>
      </w:r>
    </w:p>
    <w:p w14:paraId="234B33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三、工程质量与验收：</w:t>
      </w:r>
    </w:p>
    <w:p w14:paraId="0D1831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1、承包人严格按照国家、行业、发包人的标准施工，并在 </w:t>
      </w:r>
      <w:r>
        <w:rPr>
          <w:rFonts w:hint="eastAsia" w:ascii="宋体" w:hAnsi="宋体" w:eastAsia="宋体" w:cs="宋体"/>
          <w:color w:val="auto"/>
          <w:sz w:val="24"/>
          <w:szCs w:val="24"/>
          <w:highlight w:val="none"/>
          <w:lang w:val="en-US" w:eastAsia="zh-CN"/>
        </w:rPr>
        <w:t>30工作日</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完成施工</w:t>
      </w:r>
      <w:r>
        <w:rPr>
          <w:rFonts w:hint="eastAsia" w:ascii="宋体" w:hAnsi="宋体" w:eastAsia="宋体" w:cs="宋体"/>
          <w:color w:val="auto"/>
          <w:sz w:val="24"/>
          <w:szCs w:val="24"/>
          <w:highlight w:val="none"/>
        </w:rPr>
        <w:t>，在施工过程中随时接受甲方的监督检查和质量管理，如因质量问题造成返工的，其费用由承包人全部负责。如承包人拒绝或者不按时返工的，发包人有权自行或者委托第三方返工，所产生的费用由承包人承担。</w:t>
      </w:r>
    </w:p>
    <w:p w14:paraId="0AB1FF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所用材料由承包人自行提供，工程所用材料，必须先向发包人提供样品及各种资料，经发包人检查，确认符合本工程所用材料要求后，才可进场；进场后，承包人必须及时向发包人报验，经检查合格后，方可施工，承包人对材料质量负责。</w:t>
      </w:r>
    </w:p>
    <w:p w14:paraId="604AB3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3、严格按照国家的有关规定、行业标准及发包人要求完成本工程，确保承包范围内的工程具备竣工验收条件，保证验收合格。</w:t>
      </w:r>
    </w:p>
    <w:p w14:paraId="6FF3C2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四、工程造价：</w:t>
      </w:r>
    </w:p>
    <w:p w14:paraId="4B9383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1、承包方式：包工包料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详见附件工程量清单。</w:t>
      </w:r>
    </w:p>
    <w:p w14:paraId="0E8DA2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2、工程造价：工程总承包价为：总造价大写人民币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拾陆元（¥： ）</w:t>
      </w:r>
    </w:p>
    <w:p w14:paraId="5CAA00B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总承包价已包含本合同工程施工全部所需费用，改造施工所需的大门、桥架、消防官、路面等所需原材料均已包含在工程总承包价当中，如施工过程中，预计工程款价款超过本合同约定总承包价的【】%应征得发包人同意后方可施工，否则，发包人有权按本合同约定价格予以结算。</w:t>
      </w:r>
    </w:p>
    <w:p w14:paraId="2E6DFA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五、工程工期：</w:t>
      </w:r>
    </w:p>
    <w:p w14:paraId="6261C7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合同签署后30个工作日内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承包人应当提前勘查现场状况，并预知可能产生的施工阻碍后确认在本条款约定工期内完成所有工程施工并经发包人验收合格。</w:t>
      </w:r>
    </w:p>
    <w:p w14:paraId="4C656A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六、工程款支付：</w:t>
      </w:r>
    </w:p>
    <w:p w14:paraId="677478D1">
      <w:pPr>
        <w:keepNext w:val="0"/>
        <w:keepLines w:val="0"/>
        <w:pageBreakBefore w:val="0"/>
        <w:widowControl/>
        <w:numPr>
          <w:ilvl w:val="0"/>
          <w:numId w:val="3"/>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合同签订之日起15个工作日内甲方向乙方支付合同总额的30%作为预付款，甲方可视甲方资金情况，调整支付比例，自比例调整通知到达乙方时生效；</w:t>
      </w:r>
    </w:p>
    <w:p w14:paraId="34DC35CD">
      <w:pPr>
        <w:keepNext w:val="0"/>
        <w:keepLines w:val="0"/>
        <w:pageBreakBefore w:val="0"/>
        <w:widowControl/>
        <w:numPr>
          <w:ilvl w:val="0"/>
          <w:numId w:val="3"/>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程完工达到验收质量要求，结算价经发包人的审计部门或财政部门（如有）审定确认后（如依据发包人内部流程规定须采取二审结算制的，承包人应无条件同意该结算审计要求），工程款支付至计算总价的97%。发包人按工程价款结算总额的3%预留工程质量保证金。</w:t>
      </w:r>
    </w:p>
    <w:p w14:paraId="61F00B04">
      <w:pPr>
        <w:keepNext w:val="0"/>
        <w:keepLines w:val="0"/>
        <w:pageBreakBefore w:val="0"/>
        <w:widowControl/>
        <w:numPr>
          <w:ilvl w:val="0"/>
          <w:numId w:val="3"/>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采购人付款前，成交人应向采购人提交书面付款申请（说明应付款的理由、金额、收款账户等）及增值税专用发票，否则采购人有权拒绝付款，且不构成违约。</w:t>
      </w:r>
    </w:p>
    <w:p w14:paraId="59C9BA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七、合同其他条款：</w:t>
      </w:r>
    </w:p>
    <w:p w14:paraId="379B2D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（一）、发包人责任：</w:t>
      </w:r>
    </w:p>
    <w:p w14:paraId="698041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1、按照合同约定的期限和方式支付合同价款。</w:t>
      </w:r>
    </w:p>
    <w:p w14:paraId="59867B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2、按照国家规范进行工程管理和监督。</w:t>
      </w:r>
    </w:p>
    <w:p w14:paraId="2FA7FA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3、提供必要的施工条件，确保施工正常进行。</w:t>
      </w:r>
    </w:p>
    <w:p w14:paraId="69595F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4、协调各相关单位的工作配合。</w:t>
      </w:r>
    </w:p>
    <w:p w14:paraId="365EC2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5、施工过程中使用的水、电由发包人提供，并由发包人支付费用。</w:t>
      </w:r>
    </w:p>
    <w:p w14:paraId="72379E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（二）、承包人责任：</w:t>
      </w:r>
    </w:p>
    <w:p w14:paraId="3D949F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1、严格按照合同约定的内容及工期进行施工并完成本合同工程。</w:t>
      </w:r>
    </w:p>
    <w:p w14:paraId="6A04C8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2、严格执行国家、行业等有关法律、法规的规定进行施工，保证工程的质量、安全满足相关法规规范要求，定时按期向发包人报验并提供相关施工资料供发包人检查监督。</w:t>
      </w:r>
    </w:p>
    <w:p w14:paraId="3CF60A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3、竣工验收合格后，办理交接手续，并交付使用。</w:t>
      </w:r>
    </w:p>
    <w:p w14:paraId="1DCCE1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工程设施及措施必须符合有关法规的要求并使监理工程师和发包人满意，有关费用已包括在施工单位现场安全文明措施费中。若以上设施或措施达不到有关法规的要求，工程师发出指令后承包人仍拒绝整改，发包人有权委托他人实施以满足有关法规的要求，因发包人委托他人实施满足有关法规的要求的整改费用由承包人承担，并在结算中予以扣除相应的费用。</w:t>
      </w:r>
    </w:p>
    <w:p w14:paraId="107FBC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5、在本合同施工过程中引起的安全事故责任及费用全部由承包人承担，由此造成发包人或第三人人身、财产损失的，承包人应赔偿由此造成发包人或第三人的全部损失。</w:t>
      </w:r>
    </w:p>
    <w:p w14:paraId="1A1639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6、承包人未经发包人书面同意，不得将本工程转让或分包给其他单位，否则发包人有权终止合同，承包人应向发包人支付相当于合同总价 20%的违约金。</w:t>
      </w:r>
    </w:p>
    <w:p w14:paraId="2C5B0B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八、违约责任</w:t>
      </w:r>
    </w:p>
    <w:p w14:paraId="126AF0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本合同约定（如未按合同期限约定完工、工程不符合行业标准及甲方要求等）完成本合同工程施工的，每逾期一天应按合同总金额的【10】%向发包人支付违约金，逾期超过【5】天，视为承包人根本违约，违约造成的损失，除承担赔偿因此造成的发包人的全部经济损失外，还应向发包人支付合同价款的 30%的违约金。</w:t>
      </w:r>
    </w:p>
    <w:p w14:paraId="6B7ADF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九、争议：</w:t>
      </w:r>
    </w:p>
    <w:p w14:paraId="54729D8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发包人、承包人在履行合同时发生争议，可以协商解决，协商不成的，提交钦州仲裁委员会仲裁。</w:t>
      </w:r>
      <w:r>
        <w:rPr>
          <w:rFonts w:hint="eastAsia" w:ascii="宋体" w:hAnsi="宋体" w:eastAsia="宋体" w:cs="宋体"/>
          <w:color w:val="auto"/>
          <w:sz w:val="24"/>
          <w:szCs w:val="24"/>
          <w:highlight w:val="none"/>
          <w:lang w:val="en-US" w:eastAsia="zh-CN"/>
        </w:rPr>
        <w:t>因仲裁产生仲裁费、保全费、保全保险费、律师费等由违约方承担。</w:t>
      </w:r>
    </w:p>
    <w:p w14:paraId="0D72A7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14:paraId="0207A5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1、本合同经双方签字盖章后生效。</w:t>
      </w:r>
    </w:p>
    <w:p w14:paraId="186A2E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2、本合同壹式肆份，甲、乙双方各执贰份，具有同等法律效力。</w:t>
      </w:r>
    </w:p>
    <w:p w14:paraId="7CAF10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3、本合同未尽事宜，双方友好协商解决，可作补充协议进行约定，补充协议与本合同具有同等法律效力。</w:t>
      </w:r>
    </w:p>
    <w:p w14:paraId="54CA7D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w:t>
      </w:r>
    </w:p>
    <w:p w14:paraId="0066B8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14:paraId="12FAEF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委托代理人：</w:t>
      </w:r>
    </w:p>
    <w:p w14:paraId="50AB8D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p>
    <w:p w14:paraId="62E6CA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D1CF3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8CF15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6E5FF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C7935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A02E7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690FF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8516F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3714D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1830F7F0">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36"/>
          <w:szCs w:val="36"/>
          <w:highlight w:val="none"/>
        </w:rPr>
        <w:t>廉政</w:t>
      </w:r>
      <w:r>
        <w:rPr>
          <w:rFonts w:hint="eastAsia" w:ascii="方正小标宋_GBK" w:hAnsi="方正小标宋_GBK" w:eastAsia="方正小标宋_GBK" w:cs="方正小标宋_GBK"/>
          <w:b w:val="0"/>
          <w:bCs w:val="0"/>
          <w:color w:val="auto"/>
          <w:sz w:val="36"/>
          <w:szCs w:val="36"/>
          <w:highlight w:val="none"/>
          <w:lang w:val="en-US" w:eastAsia="zh-CN"/>
        </w:rPr>
        <w:t>承诺协议</w:t>
      </w:r>
      <w:r>
        <w:rPr>
          <w:rFonts w:hint="eastAsia" w:ascii="方正小标宋_GBK" w:hAnsi="方正小标宋_GBK" w:eastAsia="方正小标宋_GBK" w:cs="方正小标宋_GBK"/>
          <w:b w:val="0"/>
          <w:bCs w:val="0"/>
          <w:color w:val="auto"/>
          <w:sz w:val="36"/>
          <w:szCs w:val="36"/>
          <w:highlight w:val="none"/>
          <w:lang w:eastAsia="zh-CN"/>
        </w:rPr>
        <w:t>书</w:t>
      </w:r>
    </w:p>
    <w:p w14:paraId="09FA873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lang w:eastAsia="zh-CN"/>
        </w:rPr>
        <w:t>公司</w:t>
      </w:r>
    </w:p>
    <w:p w14:paraId="6F640CC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rPr>
        <w:t>公司</w:t>
      </w:r>
    </w:p>
    <w:p w14:paraId="5AD4143D">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为加强廉政建设，从制度机制上杜绝不廉洁行为，维护双方企业的利益，根据廉政建设的有关规定，经双方协商，同意订立本廉政协议书。</w:t>
      </w:r>
    </w:p>
    <w:p w14:paraId="1E619E56">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一、双方的廉政承诺</w:t>
      </w:r>
    </w:p>
    <w:p w14:paraId="3D9FC2D8">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（一）严格遵守国家有关法律法规及上级主管单位的有关规定。</w:t>
      </w:r>
    </w:p>
    <w:p w14:paraId="7454FBAB">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（二）严格执行合同规定，自觉按合同办事。</w:t>
      </w:r>
    </w:p>
    <w:p w14:paraId="1158FAAF">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（三）在业务活动坚持公开、公正、诚信、透明原则（除法律认定的商业秘密或合同文件另有规定之外），不得损害国家利益和集体利益。</w:t>
      </w:r>
    </w:p>
    <w:p w14:paraId="40FB1584">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（四）建立健全廉政制度，开展廉政教育，公布举报电话，开展监督并认真查处违法违纪行为。</w:t>
      </w:r>
    </w:p>
    <w:p w14:paraId="60F41DBE">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（五）发现对方在业务活动中有违反廉政规定的行为，应当及时提醒对方纠正。</w:t>
      </w:r>
    </w:p>
    <w:p w14:paraId="0B95E055">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（六）发现对方有严重违反本协议义务条款的行为，应当及时向其上级有关部门举报，建议给予处理并要求告知处理结果。</w:t>
      </w:r>
    </w:p>
    <w:p w14:paraId="27AA5E42">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二、双方的廉政义务</w:t>
      </w:r>
    </w:p>
    <w:p w14:paraId="392ED30D">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甲乙双方及其工作人员不得有以下行为：</w:t>
      </w:r>
    </w:p>
    <w:p w14:paraId="77885667">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1.向对方及其工作人员行贿或索要、接受对方及其工作人员的礼金、有价证券和贵重物品。</w:t>
      </w:r>
    </w:p>
    <w:p w14:paraId="09E128B4">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2.为对方及其工作人员报销或索要、接受对方及其工作人员报销任何应当由对方支付的各种费用。</w:t>
      </w:r>
    </w:p>
    <w:p w14:paraId="0D0F26D0">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3.为对方及其工作人员安排或参加对方及其工作人员安排的可能影响公正执行公务的宴请或娱乐活动。</w:t>
      </w:r>
    </w:p>
    <w:p w14:paraId="31AB16AB">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4.为对方及其工作人员购置、提供或接受对方及其工作人员购置、提供的通讯工具、交通工具和高档办公用品等。</w:t>
      </w:r>
    </w:p>
    <w:p w14:paraId="6010A374">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5.为对方及其工作人员安排或索要、接受对方及其工作人员安排的住房装修、婚丧嫁娶、配偶子女工作以及出国出境、旅游等活动。</w:t>
      </w:r>
    </w:p>
    <w:p w14:paraId="210ABE5E">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6.有违反廉政要求其他情形。</w:t>
      </w:r>
    </w:p>
    <w:p w14:paraId="680BAD39">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二、违约责任</w:t>
      </w:r>
    </w:p>
    <w:p w14:paraId="230DE9AA">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若一方及其工作人员有违反法律法规及本协议书的，应依法依规对相关责任人进行严肃处理</w:t>
      </w:r>
      <w:r>
        <w:rPr>
          <w:rFonts w:hint="default" w:ascii="宋体" w:hAnsi="宋体" w:eastAsia="宋体" w:cs="宋体"/>
          <w:color w:val="auto"/>
          <w:sz w:val="24"/>
          <w:szCs w:val="24"/>
          <w:highlight w:val="none"/>
          <w:lang w:val="en-US" w:eastAsia="zh-CN"/>
        </w:rPr>
        <w:t>，并向守约方支付至少10000元的违约金</w:t>
      </w:r>
      <w:r>
        <w:rPr>
          <w:rFonts w:hint="eastAsia" w:ascii="宋体" w:hAnsi="宋体" w:eastAsia="宋体" w:cs="宋体"/>
          <w:color w:val="auto"/>
          <w:sz w:val="24"/>
          <w:szCs w:val="24"/>
          <w:highlight w:val="none"/>
          <w:lang w:val="en-US" w:eastAsia="zh-CN"/>
        </w:rPr>
        <w:t>；若违约方给守约方造成经济损失的，应按照损失的金额</w:t>
      </w:r>
      <w:r>
        <w:rPr>
          <w:rFonts w:hint="default" w:ascii="宋体" w:hAnsi="宋体" w:eastAsia="宋体" w:cs="宋体"/>
          <w:color w:val="auto"/>
          <w:sz w:val="24"/>
          <w:szCs w:val="24"/>
          <w:highlight w:val="none"/>
          <w:lang w:val="en-US" w:eastAsia="zh-CN"/>
        </w:rPr>
        <w:t>的2倍</w:t>
      </w:r>
      <w:r>
        <w:rPr>
          <w:rFonts w:hint="eastAsia" w:ascii="宋体" w:hAnsi="宋体" w:eastAsia="宋体" w:cs="宋体"/>
          <w:color w:val="auto"/>
          <w:sz w:val="24"/>
          <w:szCs w:val="24"/>
          <w:highlight w:val="none"/>
          <w:lang w:val="en-US" w:eastAsia="zh-CN"/>
        </w:rPr>
        <w:t>给守约方予以赔偿；涉嫌犯罪的，移送司法机关追究相关责任。</w:t>
      </w:r>
    </w:p>
    <w:p w14:paraId="771A1C19">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default"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 xml:space="preserve">甲方举报方式： </w:t>
      </w:r>
      <w:r>
        <w:rPr>
          <w:rFonts w:hint="eastAsia" w:ascii="宋体" w:hAnsi="宋体" w:eastAsia="宋体" w:cs="宋体"/>
          <w:color w:val="auto"/>
          <w:sz w:val="24"/>
          <w:szCs w:val="24"/>
          <w:highlight w:val="none"/>
          <w:lang w:val="en-US" w:eastAsia="zh-CN"/>
        </w:rPr>
        <w:t>1.电话举报：0777-5818333；</w:t>
      </w:r>
    </w:p>
    <w:p w14:paraId="4BE75C1E">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2.邮箱举报：</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"mailto:zimaokaitoujituan@163.com；"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zimaokaitoujituan@163.com。</w:t>
      </w:r>
      <w:r>
        <w:rPr>
          <w:rFonts w:hint="eastAsia" w:ascii="宋体" w:hAnsi="宋体" w:eastAsia="宋体" w:cs="宋体"/>
          <w:color w:val="auto"/>
          <w:sz w:val="24"/>
          <w:szCs w:val="24"/>
          <w:highlight w:val="none"/>
          <w:lang w:val="en-US" w:eastAsia="zh-CN"/>
        </w:rPr>
        <w:fldChar w:fldCharType="end"/>
      </w:r>
    </w:p>
    <w:p w14:paraId="74AF428E">
      <w:pPr>
        <w:spacing w:line="560" w:lineRule="exact"/>
        <w:ind w:firstLine="480" w:firstLineChars="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乙方举报方式：</w:t>
      </w:r>
      <w:r>
        <w:rPr>
          <w:rFonts w:hint="eastAsia" w:ascii="宋体" w:hAnsi="宋体" w:eastAsia="宋体" w:cs="宋体"/>
          <w:color w:val="auto"/>
          <w:sz w:val="24"/>
          <w:szCs w:val="24"/>
          <w:highlight w:val="none"/>
          <w:lang w:val="en-US" w:eastAsia="zh-CN"/>
        </w:rPr>
        <w:t>1.电话举报：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6BB04350">
      <w:pPr>
        <w:spacing w:line="560" w:lineRule="exact"/>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2.邮箱举报：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14:paraId="0F520E41">
      <w:pPr>
        <w:spacing w:line="560" w:lineRule="exact"/>
        <w:ind w:firstLine="480" w:firstLineChars="20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本协议书作为编号为：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合同》（以下简称为“主合同”）的附件，一式贰份，甲乙双方各执壹份，具有同等法律效力，有效期与主合同相同，经甲乙双方签署后生效。</w:t>
      </w:r>
    </w:p>
    <w:p w14:paraId="196068DB">
      <w:pPr>
        <w:rPr>
          <w:color w:val="auto"/>
          <w:highlight w:val="none"/>
        </w:rPr>
      </w:pPr>
    </w:p>
    <w:tbl>
      <w:tblPr>
        <w:tblStyle w:val="19"/>
        <w:tblpPr w:leftFromText="180" w:rightFromText="180" w:vertAnchor="text" w:horzAnchor="page" w:tblpX="1459" w:tblpY="418"/>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0"/>
        <w:gridCol w:w="4470"/>
      </w:tblGrid>
      <w:tr w14:paraId="6146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470" w:type="dxa"/>
            <w:tcBorders>
              <w:tl2br w:val="nil"/>
              <w:tr2bl w:val="nil"/>
            </w:tcBorders>
            <w:noWrap w:val="0"/>
            <w:vAlign w:val="top"/>
          </w:tcPr>
          <w:p w14:paraId="17BA7179">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甲方（盖章）：</w:t>
            </w:r>
          </w:p>
        </w:tc>
        <w:tc>
          <w:tcPr>
            <w:tcW w:w="4470" w:type="dxa"/>
            <w:tcBorders>
              <w:tl2br w:val="nil"/>
              <w:tr2bl w:val="nil"/>
            </w:tcBorders>
            <w:noWrap w:val="0"/>
            <w:vAlign w:val="top"/>
          </w:tcPr>
          <w:p w14:paraId="73C0DCB7">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乙方（盖章）：</w:t>
            </w:r>
          </w:p>
        </w:tc>
      </w:tr>
      <w:tr w14:paraId="3416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4470" w:type="dxa"/>
            <w:tcBorders>
              <w:tl2br w:val="nil"/>
              <w:tr2bl w:val="nil"/>
            </w:tcBorders>
            <w:noWrap w:val="0"/>
            <w:vAlign w:val="top"/>
          </w:tcPr>
          <w:p w14:paraId="0BEE2F0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法定代表人</w:t>
            </w:r>
          </w:p>
          <w:p w14:paraId="03007A5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或授权代表（签字）：</w:t>
            </w:r>
          </w:p>
        </w:tc>
        <w:tc>
          <w:tcPr>
            <w:tcW w:w="4470" w:type="dxa"/>
            <w:tcBorders>
              <w:tl2br w:val="nil"/>
              <w:tr2bl w:val="nil"/>
            </w:tcBorders>
            <w:noWrap w:val="0"/>
            <w:vAlign w:val="top"/>
          </w:tcPr>
          <w:p w14:paraId="5327D33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法定代表人</w:t>
            </w:r>
          </w:p>
          <w:p w14:paraId="1B42C19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或授权代表（签字）：</w:t>
            </w:r>
          </w:p>
        </w:tc>
      </w:tr>
      <w:tr w14:paraId="693A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470" w:type="dxa"/>
            <w:tcBorders>
              <w:tl2br w:val="nil"/>
              <w:tr2bl w:val="nil"/>
            </w:tcBorders>
            <w:noWrap w:val="0"/>
            <w:vAlign w:val="top"/>
          </w:tcPr>
          <w:p w14:paraId="3C351231">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签订时间：    年    月    日</w:t>
            </w:r>
          </w:p>
        </w:tc>
        <w:tc>
          <w:tcPr>
            <w:tcW w:w="4470" w:type="dxa"/>
            <w:tcBorders>
              <w:tl2br w:val="nil"/>
              <w:tr2bl w:val="nil"/>
            </w:tcBorders>
            <w:noWrap w:val="0"/>
            <w:vAlign w:val="top"/>
          </w:tcPr>
          <w:p w14:paraId="21837454">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签订时间：    年    月    日</w:t>
            </w:r>
          </w:p>
        </w:tc>
      </w:tr>
      <w:tr w14:paraId="4B76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940" w:type="dxa"/>
            <w:gridSpan w:val="2"/>
            <w:tcBorders>
              <w:tl2br w:val="nil"/>
              <w:tr2bl w:val="nil"/>
            </w:tcBorders>
            <w:noWrap w:val="0"/>
            <w:vAlign w:val="top"/>
          </w:tcPr>
          <w:p w14:paraId="7D5269AF">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签订地点：广西自贸区钦州港片区</w:t>
            </w:r>
          </w:p>
        </w:tc>
      </w:tr>
    </w:tbl>
    <w:p w14:paraId="5A6FA3E4">
      <w:pPr>
        <w:rPr>
          <w:color w:val="auto"/>
          <w:highlight w:val="none"/>
        </w:rPr>
      </w:pPr>
    </w:p>
    <w:p w14:paraId="005BB7C9">
      <w:pPr>
        <w:rPr>
          <w:rFonts w:hint="default"/>
          <w:color w:val="auto"/>
          <w:highlight w:val="none"/>
          <w:lang w:val="en-US" w:eastAsia="zh-CN"/>
        </w:rPr>
      </w:pPr>
    </w:p>
    <w:p w14:paraId="78226838">
      <w:pPr>
        <w:rPr>
          <w:color w:val="auto"/>
          <w:highlight w:val="none"/>
          <w:lang w:eastAsia="zh-CN"/>
        </w:rPr>
      </w:pPr>
    </w:p>
    <w:p w14:paraId="1A5CFD30">
      <w:pPr>
        <w:rPr>
          <w:color w:val="auto"/>
          <w:highlight w:val="none"/>
          <w:lang w:eastAsia="zh-CN"/>
        </w:rPr>
      </w:pPr>
    </w:p>
    <w:p w14:paraId="4BA090CA">
      <w:pPr>
        <w:rPr>
          <w:color w:val="auto"/>
          <w:highlight w:val="none"/>
          <w:lang w:eastAsia="zh-CN"/>
        </w:rPr>
      </w:pPr>
    </w:p>
    <w:p w14:paraId="12D48D22">
      <w:pPr>
        <w:rPr>
          <w:color w:val="auto"/>
          <w:highlight w:val="none"/>
          <w:lang w:eastAsia="zh-CN"/>
        </w:rPr>
      </w:pPr>
    </w:p>
    <w:p w14:paraId="7E56B560">
      <w:pPr>
        <w:rPr>
          <w:color w:val="auto"/>
          <w:highlight w:val="none"/>
          <w:lang w:eastAsia="zh-CN"/>
        </w:rPr>
      </w:pPr>
    </w:p>
    <w:p w14:paraId="25C39F27">
      <w:pPr>
        <w:rPr>
          <w:color w:val="auto"/>
          <w:highlight w:val="none"/>
          <w:lang w:eastAsia="zh-CN"/>
        </w:rPr>
      </w:pPr>
    </w:p>
    <w:p w14:paraId="48A048C1">
      <w:pPr>
        <w:rPr>
          <w:color w:val="auto"/>
          <w:highlight w:val="none"/>
          <w:lang w:eastAsia="zh-CN"/>
        </w:rPr>
      </w:pPr>
    </w:p>
    <w:p w14:paraId="0C93199B">
      <w:pPr>
        <w:rPr>
          <w:color w:val="auto"/>
          <w:highlight w:val="none"/>
          <w:lang w:eastAsia="zh-CN"/>
        </w:rPr>
      </w:pPr>
    </w:p>
    <w:p w14:paraId="4241D665">
      <w:pPr>
        <w:rPr>
          <w:color w:val="auto"/>
          <w:highlight w:val="none"/>
          <w:lang w:eastAsia="zh-CN"/>
        </w:rPr>
        <w:sectPr>
          <w:headerReference r:id="rId8" w:type="default"/>
          <w:footerReference r:id="rId10" w:type="default"/>
          <w:headerReference r:id="rId9" w:type="even"/>
          <w:footerReference r:id="rId11" w:type="even"/>
          <w:pgSz w:w="12024" w:h="17314"/>
          <w:pgMar w:top="2353" w:right="1542" w:bottom="1950" w:left="1338" w:header="1134" w:footer="1134" w:gutter="0"/>
          <w:pgNumType w:fmt="numberInDash"/>
          <w:cols w:space="0" w:num="1"/>
          <w:docGrid w:linePitch="360" w:charSpace="0"/>
        </w:sectPr>
      </w:pPr>
    </w:p>
    <w:p w14:paraId="01E864B9">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8C2C7BD">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2C8A2302">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4DE85AC6">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04C9EDA">
      <w:pPr>
        <w:pStyle w:val="2"/>
        <w:numPr>
          <w:ilvl w:val="0"/>
          <w:numId w:val="4"/>
        </w:numPr>
        <w:jc w:val="center"/>
        <w:rPr>
          <w:rFonts w:hint="eastAsia" w:ascii="宋体" w:hAnsi="宋体" w:eastAsia="宋体" w:cs="宋体"/>
          <w:color w:val="auto"/>
          <w:sz w:val="52"/>
          <w:szCs w:val="52"/>
          <w:highlight w:val="none"/>
          <w:lang w:eastAsia="zh-CN"/>
        </w:rPr>
      </w:pPr>
      <w:bookmarkStart w:id="426" w:name="_Toc14531"/>
      <w:bookmarkStart w:id="427" w:name="_Toc21777"/>
      <w:bookmarkStart w:id="428" w:name="_Toc26001"/>
      <w:bookmarkStart w:id="429" w:name="_Toc29502"/>
      <w:bookmarkStart w:id="430" w:name="_Toc32329"/>
      <w:r>
        <w:rPr>
          <w:rFonts w:hint="eastAsia" w:ascii="宋体" w:hAnsi="宋体" w:eastAsia="宋体" w:cs="宋体"/>
          <w:color w:val="auto"/>
          <w:sz w:val="52"/>
          <w:szCs w:val="52"/>
          <w:highlight w:val="none"/>
          <w:lang w:eastAsia="zh-CN"/>
        </w:rPr>
        <w:t xml:space="preserve">  </w:t>
      </w:r>
      <w:bookmarkStart w:id="431" w:name="_Toc25906"/>
      <w:r>
        <w:rPr>
          <w:rFonts w:hint="eastAsia" w:ascii="宋体" w:hAnsi="宋体" w:eastAsia="宋体" w:cs="宋体"/>
          <w:color w:val="auto"/>
          <w:sz w:val="52"/>
          <w:szCs w:val="52"/>
          <w:highlight w:val="none"/>
          <w:lang w:eastAsia="zh-CN"/>
        </w:rPr>
        <w:t>采购需求</w:t>
      </w:r>
      <w:bookmarkEnd w:id="426"/>
      <w:bookmarkEnd w:id="427"/>
      <w:bookmarkEnd w:id="428"/>
      <w:bookmarkEnd w:id="429"/>
      <w:bookmarkEnd w:id="430"/>
      <w:bookmarkEnd w:id="431"/>
    </w:p>
    <w:p w14:paraId="33A595D1">
      <w:pPr>
        <w:numPr>
          <w:ilvl w:val="0"/>
          <w:numId w:val="0"/>
        </w:numPr>
        <w:rPr>
          <w:rFonts w:hint="default"/>
          <w:color w:val="auto"/>
          <w:highlight w:val="none"/>
          <w:lang w:val="en-US" w:eastAsia="zh-CN"/>
        </w:rPr>
      </w:pPr>
      <w:r>
        <w:rPr>
          <w:rFonts w:hint="eastAsia"/>
          <w:color w:val="auto"/>
          <w:highlight w:val="none"/>
          <w:lang w:val="en-US" w:eastAsia="zh-CN"/>
        </w:rPr>
        <w:t xml:space="preserve">                                    </w:t>
      </w:r>
    </w:p>
    <w:p w14:paraId="6766B91F">
      <w:pPr>
        <w:jc w:val="center"/>
        <w:rPr>
          <w:color w:val="auto"/>
          <w:highlight w:val="none"/>
          <w:lang w:eastAsia="zh-CN"/>
        </w:rPr>
      </w:pPr>
    </w:p>
    <w:p w14:paraId="2E78F735">
      <w:pPr>
        <w:jc w:val="both"/>
        <w:rPr>
          <w:color w:val="auto"/>
          <w:highlight w:val="none"/>
          <w:lang w:eastAsia="zh-CN"/>
        </w:rPr>
        <w:sectPr>
          <w:pgSz w:w="12024" w:h="17314"/>
          <w:pgMar w:top="2353" w:right="1542" w:bottom="1950" w:left="1338" w:header="1134" w:footer="1134" w:gutter="0"/>
          <w:pgNumType w:fmt="numberInDash"/>
          <w:cols w:space="0" w:num="1"/>
          <w:docGrid w:linePitch="360" w:charSpace="0"/>
        </w:sectPr>
      </w:pPr>
    </w:p>
    <w:p w14:paraId="5D6C7CD1">
      <w:pPr>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采购需求编制说明</w:t>
      </w:r>
    </w:p>
    <w:tbl>
      <w:tblPr>
        <w:tblStyle w:val="1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3667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0B7A778D">
            <w:pPr>
              <w:widowControl/>
              <w:jc w:val="center"/>
              <w:textAlignment w:val="center"/>
              <w:rPr>
                <w:rFonts w:hint="eastAsia" w:ascii="宋体" w:hAnsi="宋体" w:eastAsia="宋体" w:cs="宋体"/>
                <w:b/>
                <w:color w:val="auto"/>
                <w:kern w:val="2"/>
                <w:sz w:val="21"/>
                <w:szCs w:val="21"/>
                <w:highlight w:val="none"/>
                <w:lang w:eastAsia="zh-CN" w:bidi="ar-SA"/>
              </w:rPr>
            </w:pPr>
            <w:r>
              <w:rPr>
                <w:rFonts w:hint="eastAsia" w:ascii="宋体" w:hAnsi="宋体" w:eastAsia="宋体" w:cs="宋体"/>
                <w:color w:val="auto"/>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szCs w:val="21"/>
                <w:highlight w:val="none"/>
              </w:rPr>
              <w:t>、商务要求</w:t>
            </w:r>
          </w:p>
        </w:tc>
      </w:tr>
      <w:tr w14:paraId="1E5D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04AB8D1E">
            <w:pPr>
              <w:widowControl/>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交付使用期</w:t>
            </w:r>
          </w:p>
          <w:p w14:paraId="53545D31">
            <w:pPr>
              <w:widowControl/>
              <w:adjustRightInd w:val="0"/>
              <w:snapToGrid w:val="0"/>
              <w:jc w:val="center"/>
              <w:textAlignment w:val="center"/>
              <w:rPr>
                <w:rFonts w:hint="eastAsia" w:ascii="宋体" w:hAnsi="宋体" w:eastAsia="宋体" w:cs="宋体"/>
                <w:b/>
                <w:color w:val="auto"/>
                <w:kern w:val="2"/>
                <w:sz w:val="21"/>
                <w:szCs w:val="21"/>
                <w:highlight w:val="none"/>
                <w:lang w:eastAsia="zh-CN" w:bidi="ar-SA"/>
              </w:rPr>
            </w:pPr>
          </w:p>
        </w:tc>
        <w:tc>
          <w:tcPr>
            <w:tcW w:w="7519" w:type="dxa"/>
            <w:vAlign w:val="center"/>
          </w:tcPr>
          <w:p w14:paraId="53256031">
            <w:pPr>
              <w:spacing w:line="360" w:lineRule="auto"/>
              <w:rPr>
                <w:rFonts w:hint="eastAsia" w:ascii="宋体" w:hAnsi="宋体" w:eastAsia="宋体" w:cs="宋体"/>
                <w:b/>
                <w:color w:val="auto"/>
                <w:kern w:val="2"/>
                <w:sz w:val="21"/>
                <w:szCs w:val="21"/>
                <w:highlight w:val="none"/>
                <w:lang w:eastAsia="zh-CN" w:bidi="ar-SA"/>
              </w:rPr>
            </w:pPr>
            <w:r>
              <w:rPr>
                <w:rFonts w:eastAsia="宋体"/>
                <w:bCs/>
                <w:color w:val="auto"/>
                <w:szCs w:val="21"/>
                <w:highlight w:val="none"/>
                <w:lang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lang w:eastAsia="zh-CN"/>
              </w:rPr>
              <w:t>交付使用期：</w:t>
            </w:r>
            <w:r>
              <w:rPr>
                <w:rFonts w:hint="eastAsia" w:ascii="宋体" w:hAnsi="宋体" w:eastAsia="宋体" w:cs="宋体"/>
                <w:color w:val="auto"/>
                <w:highlight w:val="none"/>
                <w:lang w:val="en-US" w:eastAsia="zh-CN"/>
              </w:rPr>
              <w:t>按签订合同为准</w:t>
            </w:r>
            <w:r>
              <w:rPr>
                <w:rFonts w:hint="eastAsia" w:ascii="宋体" w:hAnsi="宋体" w:eastAsia="宋体" w:cs="宋体"/>
                <w:color w:val="auto"/>
                <w:highlight w:val="none"/>
                <w:lang w:eastAsia="zh-CN"/>
              </w:rPr>
              <w:t>。</w:t>
            </w:r>
          </w:p>
        </w:tc>
      </w:tr>
      <w:tr w14:paraId="27F6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35324505">
            <w:pPr>
              <w:widowControl/>
              <w:adjustRightInd w:val="0"/>
              <w:snapToGrid w:val="0"/>
              <w:jc w:val="center"/>
              <w:textAlignment w:val="center"/>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
                <w:bCs/>
                <w:color w:val="auto"/>
                <w:sz w:val="22"/>
                <w:highlight w:val="none"/>
              </w:rPr>
              <w:t>质量要求</w:t>
            </w:r>
          </w:p>
        </w:tc>
        <w:tc>
          <w:tcPr>
            <w:tcW w:w="7519" w:type="dxa"/>
            <w:vAlign w:val="center"/>
          </w:tcPr>
          <w:p w14:paraId="280FDE3C">
            <w:pPr>
              <w:widowControl/>
              <w:adjustRightInd w:val="0"/>
              <w:snapToGrid w:val="0"/>
              <w:textAlignment w:val="center"/>
              <w:rPr>
                <w:rFonts w:hint="eastAsia" w:ascii="宋体" w:hAnsi="宋体" w:eastAsia="宋体" w:cs="宋体"/>
                <w:color w:val="auto"/>
                <w:kern w:val="2"/>
                <w:sz w:val="21"/>
                <w:szCs w:val="21"/>
                <w:highlight w:val="none"/>
                <w:lang w:eastAsia="zh-CN" w:bidi="ar-SA"/>
              </w:rPr>
            </w:pPr>
            <w:r>
              <w:rPr>
                <w:rFonts w:eastAsia="宋体"/>
                <w:color w:val="auto"/>
                <w:sz w:val="22"/>
                <w:highlight w:val="none"/>
                <w:lang w:eastAsia="zh-CN"/>
              </w:rPr>
              <w:t>1</w:t>
            </w:r>
            <w:r>
              <w:rPr>
                <w:rFonts w:hint="eastAsia" w:ascii="宋体" w:hAnsi="宋体" w:eastAsia="宋体" w:cs="宋体"/>
                <w:color w:val="auto"/>
                <w:sz w:val="22"/>
                <w:highlight w:val="none"/>
                <w:lang w:eastAsia="zh-CN"/>
              </w:rPr>
              <w:t>.</w:t>
            </w:r>
            <w:r>
              <w:rPr>
                <w:rFonts w:hint="eastAsia"/>
                <w:color w:val="auto"/>
                <w:sz w:val="24"/>
                <w:szCs w:val="24"/>
                <w:highlight w:val="none"/>
                <w:u w:val="single"/>
              </w:rPr>
              <w:t>符合国家规定的质量标准</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设计</w:t>
            </w:r>
            <w:r>
              <w:rPr>
                <w:rFonts w:hint="eastAsia"/>
                <w:color w:val="auto"/>
                <w:sz w:val="24"/>
                <w:szCs w:val="24"/>
                <w:highlight w:val="none"/>
                <w:u w:val="single"/>
              </w:rPr>
              <w:t>深度要求和现行</w:t>
            </w:r>
            <w:r>
              <w:rPr>
                <w:rFonts w:hint="eastAsia"/>
                <w:color w:val="auto"/>
                <w:sz w:val="24"/>
                <w:szCs w:val="24"/>
                <w:highlight w:val="none"/>
                <w:u w:val="single"/>
                <w:lang w:val="en-US" w:eastAsia="zh-CN"/>
              </w:rPr>
              <w:t>施工</w:t>
            </w:r>
            <w:r>
              <w:rPr>
                <w:rFonts w:hint="eastAsia"/>
                <w:color w:val="auto"/>
                <w:sz w:val="24"/>
                <w:szCs w:val="24"/>
                <w:highlight w:val="none"/>
                <w:u w:val="single"/>
              </w:rPr>
              <w:t>规范、</w:t>
            </w:r>
            <w:r>
              <w:rPr>
                <w:rFonts w:hint="eastAsia"/>
                <w:color w:val="auto"/>
                <w:sz w:val="24"/>
                <w:szCs w:val="24"/>
                <w:highlight w:val="none"/>
                <w:u w:val="single"/>
                <w:lang w:val="en-US" w:eastAsia="zh-CN"/>
              </w:rPr>
              <w:t>验收规范的</w:t>
            </w:r>
            <w:r>
              <w:rPr>
                <w:rFonts w:hint="eastAsia"/>
                <w:color w:val="auto"/>
                <w:sz w:val="24"/>
                <w:szCs w:val="24"/>
                <w:highlight w:val="none"/>
                <w:u w:val="single"/>
              </w:rPr>
              <w:t>要求</w:t>
            </w:r>
            <w:r>
              <w:rPr>
                <w:rFonts w:hint="eastAsia"/>
                <w:color w:val="auto"/>
                <w:sz w:val="24"/>
                <w:szCs w:val="24"/>
                <w:highlight w:val="none"/>
                <w:u w:val="single"/>
                <w:lang w:eastAsia="zh-CN"/>
              </w:rPr>
              <w:t>。</w:t>
            </w:r>
          </w:p>
        </w:tc>
      </w:tr>
      <w:tr w14:paraId="03EA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6D8B7928">
            <w:pPr>
              <w:widowControl/>
              <w:adjustRightInd w:val="0"/>
              <w:snapToGrid w:val="0"/>
              <w:jc w:val="center"/>
              <w:textAlignment w:val="center"/>
              <w:rPr>
                <w:rFonts w:hint="eastAsia" w:ascii="宋体" w:hAnsi="宋体" w:eastAsia="宋体" w:cs="宋体"/>
                <w:b/>
                <w:color w:val="auto"/>
                <w:kern w:val="2"/>
                <w:sz w:val="21"/>
                <w:szCs w:val="21"/>
                <w:highlight w:val="none"/>
                <w:lang w:eastAsia="zh-CN" w:bidi="ar-SA"/>
              </w:rPr>
            </w:pPr>
            <w:r>
              <w:rPr>
                <w:rFonts w:hint="eastAsia" w:ascii="宋体" w:hAnsi="宋体" w:eastAsia="宋体" w:cs="宋体"/>
                <w:b/>
                <w:bCs/>
                <w:color w:val="auto"/>
                <w:sz w:val="22"/>
                <w:highlight w:val="none"/>
              </w:rPr>
              <w:t>付款方式</w:t>
            </w:r>
          </w:p>
        </w:tc>
        <w:tc>
          <w:tcPr>
            <w:tcW w:w="7519" w:type="dxa"/>
            <w:vAlign w:val="center"/>
          </w:tcPr>
          <w:p w14:paraId="39AC7D2B">
            <w:pPr>
              <w:keepNext w:val="0"/>
              <w:keepLines w:val="0"/>
              <w:pageBreakBefore w:val="0"/>
              <w:widowControl/>
              <w:numPr>
                <w:ilvl w:val="0"/>
                <w:numId w:val="5"/>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合同签订之日起15个工作日内甲方向乙方支付合同总额的30%作为预付款，视甲方资金情况，调整支付比例；</w:t>
            </w:r>
          </w:p>
          <w:p w14:paraId="36D0340C">
            <w:pPr>
              <w:keepNext w:val="0"/>
              <w:keepLines w:val="0"/>
              <w:pageBreakBefore w:val="0"/>
              <w:widowControl/>
              <w:numPr>
                <w:ilvl w:val="0"/>
                <w:numId w:val="5"/>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工程完工达到验收质量要求，结算人经发包人及合同约定的财政或审计部门（如有）审定后，工程款支付至计算总价的97%。发包人按工程价款结算总额的3%预留工程质量保证金。</w:t>
            </w:r>
          </w:p>
          <w:p w14:paraId="14BF37E8">
            <w:pPr>
              <w:keepNext w:val="0"/>
              <w:keepLines w:val="0"/>
              <w:pageBreakBefore w:val="0"/>
              <w:widowControl/>
              <w:numPr>
                <w:ilvl w:val="0"/>
                <w:numId w:val="5"/>
              </w:numPr>
              <w:kinsoku/>
              <w:wordWrap/>
              <w:overflowPunct/>
              <w:topLinePunct w:val="0"/>
              <w:autoSpaceDE/>
              <w:autoSpaceDN/>
              <w:bidi w:val="0"/>
              <w:adjustRightInd/>
              <w:snapToGrid/>
              <w:spacing w:beforeAutospacing="1" w:afterAutospacing="1"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采购人付款前，成交人应向采购人提交书面付款申请（说明应付款的理由、金额、收款账户等）及增值税专用发票，否则采购人有权拒绝付款，且不构成违约。</w:t>
            </w:r>
          </w:p>
          <w:p w14:paraId="7C0858B2">
            <w:pPr>
              <w:widowControl/>
              <w:adjustRightInd w:val="0"/>
              <w:snapToGrid w:val="0"/>
              <w:textAlignment w:val="center"/>
              <w:rPr>
                <w:color w:val="auto"/>
                <w:highlight w:val="none"/>
                <w:lang w:eastAsia="zh-CN"/>
              </w:rPr>
            </w:pPr>
          </w:p>
        </w:tc>
      </w:tr>
      <w:tr w14:paraId="6AAF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6BCD0F18">
            <w:pPr>
              <w:widowControl/>
              <w:adjustRightInd w:val="0"/>
              <w:snapToGrid w:val="0"/>
              <w:jc w:val="center"/>
              <w:textAlignment w:val="center"/>
              <w:rPr>
                <w:rFonts w:hint="eastAsia" w:ascii="宋体" w:hAnsi="宋体" w:eastAsia="宋体" w:cs="宋体"/>
                <w:color w:val="auto"/>
                <w:kern w:val="2"/>
                <w:sz w:val="21"/>
                <w:szCs w:val="21"/>
                <w:highlight w:val="none"/>
                <w:u w:val="single"/>
                <w:lang w:eastAsia="zh-CN" w:bidi="ar-SA"/>
              </w:rPr>
            </w:pPr>
            <w:r>
              <w:rPr>
                <w:rFonts w:hint="eastAsia" w:ascii="宋体" w:hAnsi="宋体" w:eastAsia="宋体" w:cs="宋体"/>
                <w:b/>
                <w:bCs/>
                <w:color w:val="auto"/>
                <w:sz w:val="22"/>
                <w:highlight w:val="none"/>
              </w:rPr>
              <w:t>其他要求</w:t>
            </w:r>
          </w:p>
        </w:tc>
        <w:tc>
          <w:tcPr>
            <w:tcW w:w="7519" w:type="dxa"/>
            <w:vAlign w:val="center"/>
          </w:tcPr>
          <w:p w14:paraId="59A23B34">
            <w:pPr>
              <w:widowControl/>
              <w:adjustRightInd w:val="0"/>
              <w:snapToGrid w:val="0"/>
              <w:textAlignment w:val="center"/>
              <w:rPr>
                <w:color w:val="auto"/>
                <w:highlight w:val="none"/>
              </w:rPr>
            </w:pPr>
            <w:r>
              <w:rPr>
                <w:rFonts w:hint="eastAsia" w:ascii="宋体" w:hAnsi="宋体" w:eastAsia="宋体" w:cs="宋体"/>
                <w:color w:val="auto"/>
                <w:sz w:val="22"/>
                <w:highlight w:val="none"/>
              </w:rPr>
              <w:t>无</w:t>
            </w:r>
          </w:p>
        </w:tc>
      </w:tr>
    </w:tbl>
    <w:p w14:paraId="67222FF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9440A8A">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78A5CE2A">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168DD7F8">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5E18E948">
      <w:pPr>
        <w:pStyle w:val="24"/>
        <w:tabs>
          <w:tab w:val="left" w:pos="950"/>
          <w:tab w:val="left" w:pos="2150"/>
          <w:tab w:val="left" w:pos="3350"/>
        </w:tabs>
        <w:spacing w:line="360" w:lineRule="auto"/>
        <w:ind w:firstLine="0"/>
        <w:rPr>
          <w:rFonts w:hint="eastAsia"/>
          <w:color w:val="auto"/>
          <w:sz w:val="52"/>
          <w:szCs w:val="52"/>
          <w:highlight w:val="none"/>
          <w:lang w:val="en-US" w:eastAsia="zh-CN"/>
        </w:rPr>
      </w:pPr>
    </w:p>
    <w:p w14:paraId="65CC2063">
      <w:pPr>
        <w:pStyle w:val="2"/>
        <w:numPr>
          <w:ilvl w:val="0"/>
          <w:numId w:val="6"/>
        </w:numPr>
        <w:jc w:val="center"/>
        <w:rPr>
          <w:rFonts w:hint="eastAsia"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 xml:space="preserve">  </w:t>
      </w:r>
      <w:bookmarkStart w:id="432" w:name="_Toc8811"/>
      <w:bookmarkStart w:id="433" w:name="_Toc18842"/>
      <w:bookmarkStart w:id="434" w:name="_Toc10794"/>
      <w:bookmarkStart w:id="435" w:name="_Toc3233"/>
      <w:bookmarkStart w:id="436" w:name="_Toc23533"/>
      <w:bookmarkStart w:id="437" w:name="_Toc31986"/>
      <w:r>
        <w:rPr>
          <w:rFonts w:hint="eastAsia" w:ascii="宋体" w:hAnsi="宋体" w:eastAsia="宋体" w:cs="宋体"/>
          <w:color w:val="auto"/>
          <w:sz w:val="52"/>
          <w:szCs w:val="52"/>
          <w:highlight w:val="none"/>
          <w:lang w:eastAsia="zh-CN"/>
        </w:rPr>
        <w:t>响应文件格式</w:t>
      </w:r>
      <w:bookmarkEnd w:id="432"/>
      <w:bookmarkEnd w:id="433"/>
      <w:bookmarkEnd w:id="434"/>
      <w:bookmarkEnd w:id="435"/>
      <w:bookmarkEnd w:id="436"/>
      <w:bookmarkEnd w:id="437"/>
    </w:p>
    <w:p w14:paraId="42AF7508">
      <w:pPr>
        <w:rPr>
          <w:color w:val="auto"/>
          <w:highlight w:val="none"/>
          <w:lang w:eastAsia="zh-CN"/>
        </w:rPr>
      </w:pPr>
    </w:p>
    <w:p w14:paraId="55532350">
      <w:pPr>
        <w:rPr>
          <w:rFonts w:cs="宋体"/>
          <w:color w:val="auto"/>
          <w:sz w:val="32"/>
          <w:szCs w:val="32"/>
          <w:highlight w:val="none"/>
          <w:u w:val="single"/>
          <w:lang w:eastAsia="zh-CN"/>
        </w:rPr>
      </w:pPr>
      <w:r>
        <w:rPr>
          <w:rFonts w:hint="eastAsia" w:cs="宋体"/>
          <w:color w:val="auto"/>
          <w:sz w:val="32"/>
          <w:szCs w:val="32"/>
          <w:highlight w:val="none"/>
          <w:u w:val="single"/>
          <w:lang w:eastAsia="zh-CN"/>
        </w:rPr>
        <w:br w:type="page"/>
      </w:r>
    </w:p>
    <w:p w14:paraId="4EDD1ED6">
      <w:pPr>
        <w:rPr>
          <w:color w:val="auto"/>
          <w:highlight w:val="none"/>
        </w:rPr>
      </w:pPr>
    </w:p>
    <w:p w14:paraId="27B70EED">
      <w:pPr>
        <w:jc w:val="center"/>
        <w:rPr>
          <w:rFonts w:hint="eastAsia" w:ascii="宋体" w:hAnsi="宋体" w:eastAsia="宋体" w:cs="宋体"/>
          <w:color w:val="auto"/>
          <w:sz w:val="32"/>
          <w:szCs w:val="32"/>
          <w:highlight w:val="none"/>
        </w:rPr>
      </w:pPr>
    </w:p>
    <w:p w14:paraId="1D56EF42">
      <w:pPr>
        <w:jc w:val="center"/>
        <w:rPr>
          <w:rFonts w:hint="eastAsia" w:ascii="宋体" w:hAnsi="宋体" w:eastAsia="宋体" w:cs="宋体"/>
          <w:color w:val="auto"/>
          <w:sz w:val="32"/>
          <w:szCs w:val="32"/>
          <w:highlight w:val="none"/>
        </w:rPr>
      </w:pPr>
    </w:p>
    <w:p w14:paraId="332974B1">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（响应文件外层包装封面格式 ）</w:t>
      </w:r>
    </w:p>
    <w:p w14:paraId="6EE7D24B">
      <w:pPr>
        <w:rPr>
          <w:rFonts w:hint="eastAsia" w:ascii="宋体" w:hAnsi="宋体" w:eastAsia="宋体" w:cs="宋体"/>
          <w:b/>
          <w:bCs/>
          <w:color w:val="auto"/>
          <w:sz w:val="32"/>
          <w:szCs w:val="32"/>
          <w:highlight w:val="none"/>
          <w:lang w:eastAsia="zh-CN"/>
        </w:rPr>
      </w:pPr>
    </w:p>
    <w:p w14:paraId="138DB1B5">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响应文件</w:t>
      </w:r>
    </w:p>
    <w:p w14:paraId="4CED0879">
      <w:pPr>
        <w:rPr>
          <w:rFonts w:hint="eastAsia" w:ascii="宋体" w:hAnsi="宋体" w:eastAsia="宋体" w:cs="宋体"/>
          <w:color w:val="auto"/>
          <w:sz w:val="32"/>
          <w:szCs w:val="32"/>
          <w:highlight w:val="none"/>
          <w:lang w:eastAsia="zh-CN"/>
        </w:rPr>
      </w:pPr>
    </w:p>
    <w:p w14:paraId="2BE2DE93">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p>
    <w:p w14:paraId="25B453AB">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项目编号：</w:t>
      </w:r>
    </w:p>
    <w:p w14:paraId="302C2B1A">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所竞分标：</w:t>
      </w:r>
    </w:p>
    <w:p w14:paraId="76F144CF">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服务商名称：</w:t>
      </w:r>
    </w:p>
    <w:p w14:paraId="2A8DE19B">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截止时间：</w:t>
      </w:r>
      <w:r>
        <w:rPr>
          <w:rFonts w:hint="eastAsia" w:ascii="宋体" w:hAnsi="宋体" w:eastAsia="宋体" w:cs="宋体"/>
          <w:color w:val="auto"/>
          <w:sz w:val="30"/>
          <w:szCs w:val="30"/>
          <w:highlight w:val="none"/>
          <w:u w:val="single"/>
          <w:lang w:eastAsia="zh-CN"/>
        </w:rPr>
        <w:t xml:space="preserve">    年  月  日  时  分（北京时间）</w:t>
      </w:r>
      <w:r>
        <w:rPr>
          <w:rFonts w:hint="eastAsia" w:ascii="宋体" w:hAnsi="宋体" w:eastAsia="宋体" w:cs="宋体"/>
          <w:color w:val="auto"/>
          <w:sz w:val="30"/>
          <w:szCs w:val="30"/>
          <w:highlight w:val="none"/>
          <w:lang w:eastAsia="zh-CN"/>
        </w:rPr>
        <w:t>前不得启封</w:t>
      </w:r>
    </w:p>
    <w:p w14:paraId="08AF9A0E">
      <w:pPr>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年    月    日</w:t>
      </w:r>
    </w:p>
    <w:p w14:paraId="1DB67F81">
      <w:pPr>
        <w:pStyle w:val="7"/>
        <w:rPr>
          <w:rFonts w:hint="eastAsia" w:ascii="宋体" w:hAnsi="宋体" w:eastAsia="宋体" w:cs="宋体"/>
          <w:color w:val="auto"/>
          <w:sz w:val="30"/>
          <w:szCs w:val="30"/>
          <w:highlight w:val="none"/>
          <w:lang w:eastAsia="zh-CN"/>
        </w:rPr>
      </w:pPr>
    </w:p>
    <w:p w14:paraId="7A5EEA15">
      <w:pPr>
        <w:rPr>
          <w:rFonts w:hint="eastAsia" w:ascii="宋体" w:hAnsi="宋体" w:eastAsia="宋体" w:cs="宋体"/>
          <w:color w:val="auto"/>
          <w:sz w:val="30"/>
          <w:szCs w:val="30"/>
          <w:highlight w:val="none"/>
          <w:lang w:eastAsia="zh-CN"/>
        </w:rPr>
      </w:pPr>
    </w:p>
    <w:p w14:paraId="5671D5AE">
      <w:pPr>
        <w:pStyle w:val="7"/>
        <w:rPr>
          <w:rFonts w:hint="eastAsia" w:ascii="宋体" w:hAnsi="宋体" w:eastAsia="宋体" w:cs="宋体"/>
          <w:color w:val="auto"/>
          <w:sz w:val="30"/>
          <w:szCs w:val="30"/>
          <w:highlight w:val="none"/>
          <w:lang w:eastAsia="zh-CN"/>
        </w:rPr>
      </w:pPr>
    </w:p>
    <w:p w14:paraId="00B15D16">
      <w:pPr>
        <w:rPr>
          <w:rFonts w:hint="eastAsia" w:ascii="宋体" w:hAnsi="宋体" w:eastAsia="宋体" w:cs="宋体"/>
          <w:color w:val="auto"/>
          <w:sz w:val="30"/>
          <w:szCs w:val="30"/>
          <w:highlight w:val="none"/>
          <w:lang w:eastAsia="zh-CN"/>
        </w:rPr>
      </w:pPr>
    </w:p>
    <w:p w14:paraId="15BE292A">
      <w:pPr>
        <w:pStyle w:val="7"/>
        <w:rPr>
          <w:color w:val="auto"/>
          <w:highlight w:val="none"/>
          <w:lang w:eastAsia="zh-CN"/>
        </w:rPr>
      </w:pPr>
    </w:p>
    <w:p w14:paraId="1FF32032">
      <w:pPr>
        <w:rPr>
          <w:color w:val="auto"/>
          <w:highlight w:val="none"/>
          <w:lang w:eastAsia="zh-CN"/>
        </w:rPr>
      </w:pPr>
    </w:p>
    <w:p w14:paraId="46312DCA">
      <w:pPr>
        <w:rPr>
          <w:rFonts w:hint="eastAsia" w:ascii="宋体" w:hAnsi="宋体" w:eastAsia="宋体" w:cs="宋体"/>
          <w:color w:val="auto"/>
          <w:sz w:val="32"/>
          <w:szCs w:val="32"/>
          <w:highlight w:val="none"/>
          <w:lang w:eastAsia="zh-CN"/>
        </w:rPr>
      </w:pPr>
      <w:bookmarkStart w:id="438" w:name="_Toc31723070"/>
      <w:bookmarkStart w:id="439" w:name="_Toc44229899"/>
      <w:bookmarkStart w:id="440" w:name="_Toc35611438"/>
      <w:bookmarkStart w:id="441" w:name="_Toc30694"/>
      <w:bookmarkStart w:id="442" w:name="_Toc31728084"/>
      <w:bookmarkStart w:id="443" w:name="_Toc35611516"/>
      <w:r>
        <w:rPr>
          <w:rFonts w:hint="eastAsia" w:ascii="宋体" w:hAnsi="宋体" w:eastAsia="宋体" w:cs="宋体"/>
          <w:color w:val="auto"/>
          <w:sz w:val="32"/>
          <w:szCs w:val="32"/>
          <w:highlight w:val="none"/>
          <w:lang w:eastAsia="zh-CN"/>
        </w:rPr>
        <w:br w:type="page"/>
      </w:r>
    </w:p>
    <w:p w14:paraId="10713DD3">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一、资格证明文件格式</w:t>
      </w:r>
      <w:bookmarkEnd w:id="438"/>
      <w:bookmarkEnd w:id="439"/>
      <w:bookmarkEnd w:id="440"/>
      <w:bookmarkEnd w:id="441"/>
      <w:bookmarkEnd w:id="442"/>
      <w:bookmarkEnd w:id="443"/>
    </w:p>
    <w:p w14:paraId="5915861D">
      <w:pPr>
        <w:snapToGrid w:val="0"/>
        <w:spacing w:before="120" w:beforeLines="50" w:after="50"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.资格证明文件封面格式</w:t>
      </w:r>
    </w:p>
    <w:p w14:paraId="1A0A993B">
      <w:pPr>
        <w:snapToGrid w:val="0"/>
        <w:spacing w:before="120" w:beforeLines="50" w:after="50" w:line="360" w:lineRule="auto"/>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40FE42D6">
      <w:pPr>
        <w:pStyle w:val="7"/>
        <w:rPr>
          <w:rFonts w:hint="eastAsia" w:ascii="宋体" w:hAnsi="宋体" w:eastAsia="宋体" w:cs="宋体"/>
          <w:color w:val="auto"/>
          <w:sz w:val="32"/>
          <w:szCs w:val="32"/>
          <w:highlight w:val="none"/>
          <w:lang w:eastAsia="zh-CN"/>
        </w:rPr>
      </w:pPr>
    </w:p>
    <w:p w14:paraId="3BF71EBF">
      <w:pPr>
        <w:rPr>
          <w:color w:val="auto"/>
          <w:highlight w:val="none"/>
          <w:lang w:eastAsia="zh-CN"/>
        </w:rPr>
      </w:pPr>
    </w:p>
    <w:p w14:paraId="7DFEF519">
      <w:pPr>
        <w:snapToGrid w:val="0"/>
        <w:spacing w:before="120" w:beforeLines="50" w:after="50"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资格证明文件</w:t>
      </w:r>
    </w:p>
    <w:p w14:paraId="2320958F">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0A242E73">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41A7888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3BEE8928">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29A2C44D">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7E0855E4">
      <w:pPr>
        <w:pStyle w:val="6"/>
        <w:snapToGrid w:val="0"/>
        <w:spacing w:before="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5BF96009">
      <w:pPr>
        <w:pStyle w:val="6"/>
        <w:snapToGrid w:val="0"/>
        <w:spacing w:before="50" w:after="50" w:line="360" w:lineRule="auto"/>
        <w:ind w:firstLine="1280" w:firstLineChars="400"/>
        <w:rPr>
          <w:rFonts w:hint="eastAsia" w:ascii="宋体" w:hAnsi="宋体" w:eastAsia="宋体" w:cs="宋体"/>
          <w:bCs/>
          <w:color w:val="auto"/>
          <w:sz w:val="32"/>
          <w:szCs w:val="32"/>
          <w:highlight w:val="none"/>
          <w:lang w:eastAsia="zh-CN"/>
        </w:rPr>
      </w:pPr>
    </w:p>
    <w:p w14:paraId="39561CB2">
      <w:pPr>
        <w:snapToGrid w:val="0"/>
        <w:spacing w:before="120" w:beforeLines="50" w:after="5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24214C3D">
      <w:pPr>
        <w:pStyle w:val="7"/>
        <w:rPr>
          <w:rFonts w:hint="eastAsia" w:ascii="宋体" w:hAnsi="宋体" w:eastAsia="宋体" w:cs="宋体"/>
          <w:color w:val="auto"/>
          <w:sz w:val="32"/>
          <w:szCs w:val="32"/>
          <w:highlight w:val="none"/>
          <w:lang w:eastAsia="zh-CN"/>
        </w:rPr>
      </w:pPr>
    </w:p>
    <w:p w14:paraId="2F5FB939">
      <w:pPr>
        <w:rPr>
          <w:rFonts w:hint="eastAsia" w:ascii="宋体" w:hAnsi="宋体" w:eastAsia="宋体" w:cs="宋体"/>
          <w:color w:val="auto"/>
          <w:sz w:val="32"/>
          <w:szCs w:val="32"/>
          <w:highlight w:val="none"/>
          <w:lang w:eastAsia="zh-CN"/>
        </w:rPr>
      </w:pPr>
    </w:p>
    <w:p w14:paraId="1564B00B">
      <w:pPr>
        <w:pStyle w:val="7"/>
        <w:rPr>
          <w:rFonts w:hint="eastAsia" w:ascii="宋体" w:hAnsi="宋体" w:eastAsia="宋体" w:cs="宋体"/>
          <w:color w:val="auto"/>
          <w:sz w:val="32"/>
          <w:szCs w:val="32"/>
          <w:highlight w:val="none"/>
          <w:lang w:eastAsia="zh-CN"/>
        </w:rPr>
      </w:pPr>
    </w:p>
    <w:p w14:paraId="0157027C">
      <w:pPr>
        <w:rPr>
          <w:rFonts w:hint="eastAsia" w:ascii="宋体" w:hAnsi="宋体" w:eastAsia="宋体" w:cs="宋体"/>
          <w:color w:val="auto"/>
          <w:sz w:val="32"/>
          <w:szCs w:val="32"/>
          <w:highlight w:val="none"/>
          <w:lang w:eastAsia="zh-CN"/>
        </w:rPr>
      </w:pPr>
    </w:p>
    <w:p w14:paraId="1869E3B4">
      <w:pPr>
        <w:pStyle w:val="7"/>
        <w:rPr>
          <w:rFonts w:hint="eastAsia" w:ascii="宋体" w:hAnsi="宋体" w:eastAsia="宋体" w:cs="宋体"/>
          <w:color w:val="auto"/>
          <w:sz w:val="32"/>
          <w:szCs w:val="32"/>
          <w:highlight w:val="none"/>
          <w:lang w:eastAsia="zh-CN"/>
        </w:rPr>
      </w:pPr>
    </w:p>
    <w:p w14:paraId="4C0C5EB4">
      <w:pPr>
        <w:rPr>
          <w:color w:val="auto"/>
          <w:highlight w:val="none"/>
          <w:lang w:eastAsia="zh-CN"/>
        </w:rPr>
      </w:pPr>
    </w:p>
    <w:p w14:paraId="36C2FC46">
      <w:pPr>
        <w:rPr>
          <w:color w:val="auto"/>
          <w:highlight w:val="none"/>
          <w:lang w:eastAsia="zh-CN"/>
        </w:rPr>
      </w:pPr>
    </w:p>
    <w:p w14:paraId="54EF46D1">
      <w:pPr>
        <w:spacing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2</w:t>
      </w:r>
      <w:r>
        <w:rPr>
          <w:rFonts w:hint="eastAsia" w:ascii="宋体" w:hAnsi="宋体" w:eastAsia="宋体" w:cs="宋体"/>
          <w:color w:val="auto"/>
          <w:sz w:val="32"/>
          <w:szCs w:val="32"/>
          <w:highlight w:val="none"/>
          <w:lang w:eastAsia="zh-CN"/>
        </w:rPr>
        <w:t>.资格证明文件目录</w:t>
      </w:r>
    </w:p>
    <w:p w14:paraId="270C60FB">
      <w:pPr>
        <w:spacing w:line="360" w:lineRule="auto"/>
        <w:rPr>
          <w:color w:val="auto"/>
          <w:highlight w:val="none"/>
          <w:lang w:eastAsia="zh-CN"/>
        </w:rPr>
      </w:pPr>
      <w:r>
        <w:rPr>
          <w:rFonts w:hint="eastAsia" w:ascii="宋体" w:hAnsi="宋体" w:eastAsia="宋体" w:cs="宋体"/>
          <w:color w:val="auto"/>
          <w:sz w:val="32"/>
          <w:szCs w:val="32"/>
          <w:highlight w:val="none"/>
          <w:lang w:eastAsia="zh-CN"/>
        </w:rPr>
        <w:t>根据采购文件规定及服务商提供的材料自行编写目录（部分格式后附）</w:t>
      </w:r>
      <w:r>
        <w:rPr>
          <w:rFonts w:hint="eastAsia"/>
          <w:color w:val="auto"/>
          <w:highlight w:val="none"/>
          <w:lang w:eastAsia="zh-CN"/>
        </w:rPr>
        <w:t>。</w:t>
      </w:r>
    </w:p>
    <w:p w14:paraId="4C0037D1">
      <w:pPr>
        <w:jc w:val="center"/>
        <w:rPr>
          <w:rFonts w:hint="eastAsia"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b/>
          <w:bCs/>
          <w:color w:val="auto"/>
          <w:sz w:val="32"/>
          <w:szCs w:val="32"/>
          <w:highlight w:val="none"/>
          <w:lang w:eastAsia="zh-CN"/>
        </w:rPr>
        <w:t>资格证明</w:t>
      </w:r>
    </w:p>
    <w:p w14:paraId="10D7A157">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（如营业执照、事业单位法人证书、资质证书等）</w:t>
      </w:r>
    </w:p>
    <w:p w14:paraId="12E9D05C">
      <w:pPr>
        <w:rPr>
          <w:rFonts w:hint="eastAsia" w:ascii="宋体" w:hAnsi="宋体" w:eastAsia="宋体" w:cs="宋体"/>
          <w:color w:val="auto"/>
          <w:sz w:val="32"/>
          <w:szCs w:val="32"/>
          <w:highlight w:val="none"/>
          <w:lang w:eastAsia="zh-CN"/>
        </w:rPr>
      </w:pPr>
    </w:p>
    <w:p w14:paraId="39D0D4C4">
      <w:pPr>
        <w:rPr>
          <w:rFonts w:hint="eastAsia" w:ascii="宋体" w:hAnsi="宋体" w:eastAsia="宋体" w:cs="宋体"/>
          <w:color w:val="auto"/>
          <w:sz w:val="32"/>
          <w:szCs w:val="32"/>
          <w:highlight w:val="none"/>
          <w:lang w:eastAsia="zh-CN"/>
        </w:rPr>
      </w:pPr>
    </w:p>
    <w:p w14:paraId="152EEC1D">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45D073B1">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rPr>
      </w:pPr>
      <w:bookmarkStart w:id="444" w:name="_Toc28919"/>
      <w:bookmarkStart w:id="445" w:name="_Toc23870"/>
      <w:bookmarkStart w:id="446" w:name="_Toc17017"/>
      <w:bookmarkStart w:id="447" w:name="_Toc2187"/>
      <w:bookmarkStart w:id="448" w:name="_Toc19559"/>
      <w:bookmarkStart w:id="449" w:name="_Toc21601"/>
      <w:r>
        <w:rPr>
          <w:rFonts w:hint="eastAsia" w:ascii="宋体" w:hAnsi="宋体" w:eastAsia="宋体" w:cs="宋体"/>
          <w:color w:val="auto"/>
          <w:sz w:val="28"/>
          <w:szCs w:val="28"/>
          <w:highlight w:val="none"/>
        </w:rPr>
        <w:t>—、响应函</w:t>
      </w:r>
      <w:bookmarkEnd w:id="444"/>
      <w:bookmarkEnd w:id="445"/>
      <w:bookmarkEnd w:id="446"/>
      <w:bookmarkEnd w:id="447"/>
      <w:bookmarkEnd w:id="448"/>
      <w:bookmarkEnd w:id="449"/>
    </w:p>
    <w:p w14:paraId="6DEDDA8F">
      <w:pPr>
        <w:pStyle w:val="24"/>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(采购人名称):</w:t>
      </w:r>
    </w:p>
    <w:p w14:paraId="466B0FEB">
      <w:pPr>
        <w:pStyle w:val="24"/>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rPr>
        <w:t>项目名称</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rPr>
        <w:t>采购文件的全部内容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愿意以含税价人民币</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大写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的报价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其中不含税价为：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增值税税</w:t>
      </w:r>
      <w:r>
        <w:rPr>
          <w:rFonts w:hint="eastAsia" w:cs="宋体"/>
          <w:color w:val="auto"/>
          <w:spacing w:val="0"/>
          <w:w w:val="100"/>
          <w:position w:val="0"/>
          <w:sz w:val="24"/>
          <w:szCs w:val="24"/>
          <w:highlight w:val="none"/>
          <w:lang w:val="en-US" w:eastAsia="zh-CN"/>
        </w:rPr>
        <w:t>率</w:t>
      </w:r>
      <w:r>
        <w:rPr>
          <w:rFonts w:hint="eastAsia" w:ascii="宋体" w:hAnsi="宋体" w:eastAsia="宋体" w:cs="宋体"/>
          <w:color w:val="auto"/>
          <w:spacing w:val="0"/>
          <w:w w:val="100"/>
          <w:position w:val="0"/>
          <w:sz w:val="24"/>
          <w:szCs w:val="24"/>
          <w:highlight w:val="none"/>
        </w:rPr>
        <w:t>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r>
        <w:rPr>
          <w:rFonts w:hint="eastAsia" w:ascii="宋体" w:hAnsi="宋体" w:eastAsia="宋体" w:cs="宋体"/>
          <w:color w:val="auto"/>
          <w:spacing w:val="0"/>
          <w:w w:val="100"/>
          <w:position w:val="0"/>
          <w:sz w:val="24"/>
          <w:szCs w:val="24"/>
          <w:highlight w:val="none"/>
        </w:rPr>
        <w:t>增值税税额为：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完成/提供本项目工程/货物/服务</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并按合同约定履行义务。</w:t>
      </w:r>
    </w:p>
    <w:p w14:paraId="3948C848">
      <w:pPr>
        <w:pStyle w:val="24"/>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我方的响应文件包括下列内容：</w:t>
      </w:r>
    </w:p>
    <w:p w14:paraId="764E6E48">
      <w:pPr>
        <w:pStyle w:val="24"/>
        <w:tabs>
          <w:tab w:val="left" w:pos="349"/>
        </w:tabs>
        <w:spacing w:line="360" w:lineRule="auto"/>
        <w:ind w:firstLine="480" w:firstLineChars="200"/>
        <w:rPr>
          <w:rFonts w:hint="eastAsia"/>
          <w:color w:val="auto"/>
          <w:sz w:val="24"/>
          <w:szCs w:val="24"/>
          <w:highlight w:val="none"/>
        </w:rPr>
      </w:pPr>
      <w:bookmarkStart w:id="450" w:name="_Toc26494"/>
      <w:bookmarkStart w:id="451" w:name="_Toc31373"/>
      <w:bookmarkStart w:id="452" w:name="_Toc30244"/>
      <w:bookmarkStart w:id="453" w:name="_Toc19260"/>
      <w:bookmarkStart w:id="454" w:name="_Toc25123"/>
      <w:r>
        <w:rPr>
          <w:rFonts w:hint="eastAsia"/>
          <w:color w:val="auto"/>
          <w:sz w:val="24"/>
          <w:szCs w:val="24"/>
          <w:highlight w:val="none"/>
          <w:lang w:val="en-US" w:eastAsia="zh-CN" w:bidi="en-US"/>
        </w:rPr>
        <w:t xml:space="preserve"> </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2D1B2F67">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4E5046F6">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31AD591A">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6A822260">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5FDFEF4B">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338DAD55">
      <w:pPr>
        <w:pStyle w:val="24"/>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63DC5C79">
      <w:pPr>
        <w:pStyle w:val="24"/>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（7）项目经验</w:t>
      </w:r>
    </w:p>
    <w:p w14:paraId="5298B087">
      <w:pPr>
        <w:pStyle w:val="24"/>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bookmarkEnd w:id="450"/>
    <w:bookmarkEnd w:id="451"/>
    <w:bookmarkEnd w:id="452"/>
    <w:bookmarkEnd w:id="453"/>
    <w:bookmarkEnd w:id="454"/>
    <w:p w14:paraId="70A6362D">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响应文件的上述组成部分如存在内容不一致的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以响应函为准。</w:t>
      </w:r>
    </w:p>
    <w:p w14:paraId="49056D81">
      <w:pPr>
        <w:pStyle w:val="24"/>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rPr>
        <w:t>我方承诺除商务和技术偏差表列出的偏差外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我方响应采购文件的全部要求。</w:t>
      </w:r>
    </w:p>
    <w:p w14:paraId="69D6AC7B">
      <w:pPr>
        <w:pStyle w:val="24"/>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rPr>
        <w:t>我方承诺在采购文件规定的响应文件有效期内不撤销响应文件。</w:t>
      </w:r>
    </w:p>
    <w:p w14:paraId="46EFD7E2">
      <w:pPr>
        <w:pStyle w:val="24"/>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rPr>
        <w:t>如我方成交</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我方承诺：</w:t>
      </w:r>
    </w:p>
    <w:p w14:paraId="5ACE1BCB">
      <w:pPr>
        <w:pStyle w:val="24"/>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在收到成交通知书后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在成交通知书规定的期限内与你方签订合同；</w:t>
      </w:r>
    </w:p>
    <w:p w14:paraId="37C8E7E1">
      <w:pPr>
        <w:pStyle w:val="24"/>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在签订合同时不向你方提</w:t>
      </w:r>
      <w:r>
        <w:rPr>
          <w:rFonts w:hint="eastAsia" w:cs="宋体"/>
          <w:color w:val="auto"/>
          <w:spacing w:val="0"/>
          <w:w w:val="100"/>
          <w:position w:val="0"/>
          <w:sz w:val="24"/>
          <w:szCs w:val="24"/>
          <w:highlight w:val="none"/>
          <w:lang w:val="en-US" w:eastAsia="zh-CN"/>
        </w:rPr>
        <w:t>出</w:t>
      </w:r>
      <w:r>
        <w:rPr>
          <w:rFonts w:hint="eastAsia" w:ascii="宋体" w:hAnsi="宋体" w:eastAsia="宋体" w:cs="宋体"/>
          <w:color w:val="auto"/>
          <w:spacing w:val="0"/>
          <w:w w:val="100"/>
          <w:position w:val="0"/>
          <w:sz w:val="24"/>
          <w:szCs w:val="24"/>
          <w:highlight w:val="none"/>
        </w:rPr>
        <w:t>附加条件；</w:t>
      </w:r>
    </w:p>
    <w:p w14:paraId="0E84701B">
      <w:pPr>
        <w:pStyle w:val="24"/>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按照采购文件要求递交履约保证金；</w:t>
      </w:r>
    </w:p>
    <w:p w14:paraId="0A5675CC">
      <w:pPr>
        <w:pStyle w:val="24"/>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在合同约定的期限内完成合同规定的全部义务。</w:t>
      </w:r>
    </w:p>
    <w:p w14:paraId="13732AC7">
      <w:pPr>
        <w:pStyle w:val="24"/>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rPr>
        <w:t>我方在此声明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所递交的响应文件及有关资料内容完整、真实和准确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且不存在第一章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采购邀请书”中规定的供应商不得存在的情形。</w:t>
      </w:r>
    </w:p>
    <w:p w14:paraId="48CE17C6">
      <w:pPr>
        <w:rPr>
          <w:rFonts w:hint="eastAsia" w:cs="宋体"/>
          <w:color w:val="auto"/>
          <w:sz w:val="24"/>
          <w:szCs w:val="24"/>
          <w:highlight w:val="none"/>
          <w:lang w:val="en-US" w:eastAsia="zh-CN"/>
        </w:rPr>
      </w:pPr>
      <w:r>
        <w:rPr>
          <w:rFonts w:hint="eastAsia" w:cs="宋体"/>
          <w:color w:val="auto"/>
          <w:sz w:val="24"/>
          <w:szCs w:val="24"/>
          <w:highlight w:val="none"/>
          <w:lang w:val="en-US" w:eastAsia="zh-CN"/>
        </w:rPr>
        <w:br w:type="page"/>
      </w:r>
    </w:p>
    <w:p w14:paraId="0C002F4D">
      <w:pPr>
        <w:pStyle w:val="24"/>
        <w:keepNext w:val="0"/>
        <w:keepLines w:val="0"/>
        <w:pageBreakBefore w:val="0"/>
        <w:widowControl w:val="0"/>
        <w:numPr>
          <w:ilvl w:val="0"/>
          <w:numId w:val="0"/>
        </w:numPr>
        <w:shd w:val="clear" w:color="auto" w:fill="auto"/>
        <w:tabs>
          <w:tab w:val="left" w:pos="903"/>
          <w:tab w:val="left" w:leader="underscore" w:pos="3600"/>
          <w:tab w:val="left" w:pos="5285"/>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cs="宋体"/>
          <w:color w:val="auto"/>
          <w:sz w:val="24"/>
          <w:szCs w:val="24"/>
          <w:highlight w:val="none"/>
          <w:u w:val="single"/>
          <w:lang w:val="en-US" w:eastAsia="zh-CN"/>
        </w:rPr>
        <w:t xml:space="preserve">                  （其他补充说明</w:t>
      </w:r>
      <w:r>
        <w:rPr>
          <w:rFonts w:hint="eastAsia" w:cs="宋体"/>
          <w:color w:val="auto"/>
          <w:sz w:val="24"/>
          <w:szCs w:val="24"/>
          <w:highlight w:val="none"/>
          <w:lang w:val="en-US" w:eastAsia="zh-CN"/>
        </w:rPr>
        <w:t>）。</w:t>
      </w:r>
    </w:p>
    <w:p w14:paraId="3DFD0331">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2B2B0A93">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法定代表人(单位负责人)或其授权的代理人：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560B4783">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D09A904">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297CEF2D">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03DA470F">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0"/>
          <w:w w:val="100"/>
          <w:position w:val="0"/>
          <w:sz w:val="24"/>
          <w:szCs w:val="24"/>
          <w:highlight w:val="none"/>
        </w:rPr>
        <w:t xml:space="preserve">传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真：</w:t>
      </w:r>
      <w:r>
        <w:rPr>
          <w:rFonts w:hint="eastAsia" w:cs="宋体"/>
          <w:color w:val="auto"/>
          <w:spacing w:val="0"/>
          <w:w w:val="100"/>
          <w:position w:val="0"/>
          <w:sz w:val="24"/>
          <w:szCs w:val="24"/>
          <w:highlight w:val="none"/>
          <w:u w:val="single"/>
          <w:lang w:val="en-US" w:eastAsia="zh-CN"/>
        </w:rPr>
        <w:t xml:space="preserve">                                               </w:t>
      </w:r>
    </w:p>
    <w:p w14:paraId="14634A7B">
      <w:pPr>
        <w:pStyle w:val="24"/>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254E96BC">
      <w:pPr>
        <w:pStyle w:val="24"/>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u w:val="single"/>
        </w:rPr>
      </w:pPr>
    </w:p>
    <w:p w14:paraId="4F4A92FD">
      <w:pPr>
        <w:pStyle w:val="24"/>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auto"/>
          <w:spacing w:val="0"/>
          <w:w w:val="100"/>
          <w:position w:val="0"/>
          <w:sz w:val="24"/>
          <w:szCs w:val="24"/>
          <w:highlight w:val="none"/>
          <w:lang w:eastAsia="zh-CN"/>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日</w:t>
      </w:r>
    </w:p>
    <w:p w14:paraId="4AFD5280">
      <w:pPr>
        <w:pStyle w:val="24"/>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pPr>
    </w:p>
    <w:p w14:paraId="2C297847">
      <w:pPr>
        <w:pStyle w:val="24"/>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sectPr>
          <w:headerReference r:id="rId12" w:type="default"/>
          <w:footerReference r:id="rId14" w:type="default"/>
          <w:headerReference r:id="rId13" w:type="even"/>
          <w:footerReference r:id="rId15"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62EB3B8F">
      <w:pPr>
        <w:spacing w:after="240" w:afterLines="10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法定代表人身份证明书</w:t>
      </w:r>
    </w:p>
    <w:p w14:paraId="3C693B15">
      <w:pPr>
        <w:spacing w:line="360" w:lineRule="auto"/>
        <w:ind w:firstLine="560" w:firstLineChars="20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服务商名称：</w:t>
      </w:r>
      <w:r>
        <w:rPr>
          <w:rFonts w:hint="eastAsia" w:ascii="宋体" w:hAnsi="宋体" w:eastAsia="宋体" w:cs="宋体"/>
          <w:color w:val="auto"/>
          <w:sz w:val="28"/>
          <w:szCs w:val="28"/>
          <w:highlight w:val="none"/>
          <w:u w:val="single"/>
          <w:lang w:eastAsia="zh-CN"/>
        </w:rPr>
        <w:t xml:space="preserve">                                               </w:t>
      </w:r>
    </w:p>
    <w:p w14:paraId="7D9077A4">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19FF4814">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姓    名：</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性     别：</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597607E0">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    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职     务：</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52BF99DA">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身份证号码：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（服务商名称）的法定代表人。</w:t>
      </w:r>
    </w:p>
    <w:p w14:paraId="27337A4F">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特此证明。</w:t>
      </w:r>
    </w:p>
    <w:p w14:paraId="568924D7">
      <w:pPr>
        <w:spacing w:line="360" w:lineRule="auto"/>
        <w:ind w:firstLine="560" w:firstLineChars="200"/>
        <w:rPr>
          <w:rFonts w:hint="eastAsia" w:ascii="宋体" w:hAnsi="宋体" w:eastAsia="宋体" w:cs="宋体"/>
          <w:color w:val="auto"/>
          <w:sz w:val="28"/>
          <w:szCs w:val="28"/>
          <w:highlight w:val="none"/>
          <w:lang w:eastAsia="zh-CN"/>
        </w:rPr>
      </w:pPr>
    </w:p>
    <w:p w14:paraId="0128BAD4">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附件：法定代表人有效身份证正反面复印件</w:t>
      </w:r>
    </w:p>
    <w:p w14:paraId="0D32814A">
      <w:pPr>
        <w:pStyle w:val="5"/>
        <w:rPr>
          <w:color w:val="auto"/>
          <w:szCs w:val="28"/>
          <w:highlight w:val="none"/>
          <w:lang w:eastAsia="zh-CN"/>
        </w:rPr>
      </w:pPr>
    </w:p>
    <w:p w14:paraId="171F9427">
      <w:pPr>
        <w:pStyle w:val="2"/>
        <w:tabs>
          <w:tab w:val="left" w:pos="425"/>
        </w:tabs>
        <w:jc w:val="both"/>
        <w:rPr>
          <w:color w:val="auto"/>
          <w:highlight w:val="none"/>
          <w:lang w:eastAsia="zh-CN"/>
        </w:rPr>
      </w:pPr>
    </w:p>
    <w:p w14:paraId="62EEC961">
      <w:pPr>
        <w:spacing w:line="360" w:lineRule="auto"/>
        <w:ind w:left="4080" w:leftChars="17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1676C4FA">
      <w:pPr>
        <w:spacing w:line="360" w:lineRule="auto"/>
        <w:ind w:left="4080" w:leftChars="17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1A0E83C0">
      <w:pPr>
        <w:pStyle w:val="5"/>
        <w:rPr>
          <w:color w:val="auto"/>
          <w:highlight w:val="none"/>
          <w:lang w:eastAsia="zh-CN"/>
        </w:rPr>
      </w:pPr>
    </w:p>
    <w:p w14:paraId="453C571E">
      <w:pPr>
        <w:pStyle w:val="5"/>
        <w:rPr>
          <w:color w:val="auto"/>
          <w:highlight w:val="none"/>
          <w:lang w:eastAsia="zh-CN"/>
        </w:rPr>
      </w:pPr>
    </w:p>
    <w:p w14:paraId="2F3DC6CF">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eastAsia="宋体"/>
          <w:color w:val="auto"/>
          <w:highlight w:val="none"/>
          <w:lang w:eastAsia="zh-CN"/>
        </w:rPr>
        <w:t>1</w:t>
      </w:r>
      <w:r>
        <w:rPr>
          <w:rFonts w:hint="eastAsia" w:ascii="宋体" w:hAnsi="宋体" w:eastAsia="宋体" w:cs="宋体"/>
          <w:color w:val="auto"/>
          <w:highlight w:val="none"/>
          <w:lang w:eastAsia="zh-CN"/>
        </w:rPr>
        <w:t>.自然人竞标的无需提供，联合体竞标的只需牵头人出具。</w:t>
      </w:r>
    </w:p>
    <w:p w14:paraId="0300A85B">
      <w:pPr>
        <w:spacing w:line="360" w:lineRule="auto"/>
        <w:ind w:firstLine="480" w:firstLineChars="200"/>
        <w:rPr>
          <w:rFonts w:hint="eastAsia" w:ascii="宋体" w:hAnsi="宋体" w:eastAsia="宋体" w:cs="宋体"/>
          <w:color w:val="auto"/>
          <w:highlight w:val="none"/>
          <w:lang w:eastAsia="zh-CN"/>
        </w:rPr>
      </w:pPr>
      <w:r>
        <w:rPr>
          <w:rFonts w:eastAsia="宋体"/>
          <w:color w:val="auto"/>
          <w:highlight w:val="none"/>
          <w:lang w:eastAsia="zh-CN"/>
        </w:rPr>
        <w:t>2</w:t>
      </w:r>
      <w:r>
        <w:rPr>
          <w:rFonts w:hint="eastAsia" w:ascii="宋体" w:hAnsi="宋体" w:eastAsia="宋体" w:cs="宋体"/>
          <w:color w:val="auto"/>
          <w:highlight w:val="none"/>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6B567F8B">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6660BC83">
      <w:pPr>
        <w:spacing w:after="240" w:afterLines="100"/>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32"/>
          <w:szCs w:val="32"/>
          <w:highlight w:val="none"/>
          <w:lang w:eastAsia="zh-CN"/>
        </w:rPr>
        <w:t>法定代表人授权委托书</w:t>
      </w:r>
      <w:r>
        <w:rPr>
          <w:rFonts w:hint="eastAsia" w:ascii="宋体" w:hAnsi="宋体" w:eastAsia="宋体" w:cs="宋体"/>
          <w:color w:val="auto"/>
          <w:sz w:val="32"/>
          <w:szCs w:val="32"/>
          <w:highlight w:val="none"/>
          <w:lang w:eastAsia="zh-CN"/>
        </w:rPr>
        <w:t>（如有委托时）</w:t>
      </w:r>
    </w:p>
    <w:p w14:paraId="1C6A28D5">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致：（采购人名称）</w:t>
      </w:r>
    </w:p>
    <w:p w14:paraId="6ECDA55B">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（服务商名称）  </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lang w:eastAsia="zh-CN"/>
        </w:rPr>
        <w:t>法定代表人/□负责人/□自然人本人）</w:t>
      </w:r>
      <w:r>
        <w:rPr>
          <w:rFonts w:hint="eastAsia" w:ascii="宋体" w:hAnsi="宋体" w:eastAsia="宋体" w:cs="宋体"/>
          <w:color w:val="auto"/>
          <w:sz w:val="28"/>
          <w:szCs w:val="28"/>
          <w:highlight w:val="none"/>
          <w:lang w:eastAsia="zh-CN"/>
        </w:rPr>
        <w:t>，现授权</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以我方的名义参加</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项目的竞标活动，并代表我方全权办理针对上述项目的所有采购程序和环节的具体事务和签署相关文件。</w:t>
      </w:r>
    </w:p>
    <w:p w14:paraId="117DB1D6">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我方对委托代理人的签字事项负全部责任。</w:t>
      </w:r>
    </w:p>
    <w:p w14:paraId="32F7F03E">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本授权书自签署之日起生效，在撤销授权的书面通知以前，本授权书一直有效。委托代理人在授权书有效期内签署的所有文件不因授权的撤销而失效。</w:t>
      </w:r>
    </w:p>
    <w:p w14:paraId="4EF10DEF">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委托代理人无转委托权，特此委托。</w:t>
      </w:r>
    </w:p>
    <w:p w14:paraId="507EEDAB">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附：委托代理人有效身份证正反面复印件</w:t>
      </w:r>
    </w:p>
    <w:p w14:paraId="2A5D8297">
      <w:pPr>
        <w:spacing w:line="360" w:lineRule="auto"/>
        <w:ind w:firstLine="560" w:firstLineChars="200"/>
        <w:rPr>
          <w:rFonts w:hint="eastAsia" w:ascii="宋体" w:hAnsi="宋体" w:eastAsia="宋体" w:cs="宋体"/>
          <w:color w:val="auto"/>
          <w:sz w:val="28"/>
          <w:szCs w:val="28"/>
          <w:highlight w:val="none"/>
          <w:lang w:eastAsia="zh-CN"/>
        </w:rPr>
      </w:pPr>
    </w:p>
    <w:p w14:paraId="1D75769B">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委托代理人（签字）：             法定代表人（签字）：                    </w:t>
      </w:r>
    </w:p>
    <w:p w14:paraId="78BFA463">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委托代理人身份证号码：                              </w:t>
      </w:r>
    </w:p>
    <w:p w14:paraId="275ADB49">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11741CE1">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3074DB37">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服务商（盖公章）：                      </w:t>
      </w:r>
    </w:p>
    <w:p w14:paraId="27240A27">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0CD3BE53">
      <w:pPr>
        <w:spacing w:line="360" w:lineRule="auto"/>
        <w:rPr>
          <w:rFonts w:hint="eastAsia"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color w:val="auto"/>
          <w:sz w:val="32"/>
          <w:szCs w:val="32"/>
          <w:highlight w:val="none"/>
          <w:lang w:eastAsia="zh-CN"/>
        </w:rPr>
        <w:t>二、报价商务技术文件格式</w:t>
      </w:r>
    </w:p>
    <w:p w14:paraId="3D9A09A3">
      <w:pPr>
        <w:snapToGrid w:val="0"/>
        <w:spacing w:before="120" w:beforeLines="50" w:after="50"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.报价商务技术文件封面格式</w:t>
      </w:r>
    </w:p>
    <w:p w14:paraId="619BD4C8">
      <w:pPr>
        <w:snapToGrid w:val="0"/>
        <w:spacing w:before="120" w:beforeLines="50" w:after="50" w:line="360" w:lineRule="auto"/>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2D5F37F7">
      <w:pPr>
        <w:snapToGrid w:val="0"/>
        <w:spacing w:before="120" w:beforeLines="50" w:after="50" w:line="360" w:lineRule="auto"/>
        <w:rPr>
          <w:rFonts w:hint="eastAsia" w:ascii="宋体" w:hAnsi="宋体" w:eastAsia="宋体" w:cs="宋体"/>
          <w:color w:val="auto"/>
          <w:sz w:val="32"/>
          <w:szCs w:val="32"/>
          <w:highlight w:val="none"/>
          <w:lang w:eastAsia="zh-CN"/>
        </w:rPr>
      </w:pPr>
    </w:p>
    <w:p w14:paraId="794DC290">
      <w:pPr>
        <w:snapToGrid w:val="0"/>
        <w:spacing w:before="120" w:beforeLines="50" w:after="50" w:line="360" w:lineRule="auto"/>
        <w:rPr>
          <w:rFonts w:hint="eastAsia" w:ascii="宋体" w:hAnsi="宋体" w:eastAsia="宋体" w:cs="宋体"/>
          <w:color w:val="auto"/>
          <w:sz w:val="32"/>
          <w:szCs w:val="32"/>
          <w:highlight w:val="none"/>
          <w:lang w:eastAsia="zh-CN"/>
        </w:rPr>
      </w:pPr>
    </w:p>
    <w:p w14:paraId="78F75718">
      <w:pPr>
        <w:snapToGrid w:val="0"/>
        <w:spacing w:before="120" w:beforeLines="50" w:after="50"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报价商务技术文件</w:t>
      </w:r>
    </w:p>
    <w:p w14:paraId="4A383B56">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0C579883">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3D9F8CFF">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6BBEE9AA">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576DACD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45F8A54E">
      <w:pPr>
        <w:pStyle w:val="6"/>
        <w:snapToGrid w:val="0"/>
        <w:spacing w:before="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00B39597">
      <w:pPr>
        <w:pStyle w:val="6"/>
        <w:snapToGrid w:val="0"/>
        <w:spacing w:before="50" w:after="50" w:line="360" w:lineRule="auto"/>
        <w:ind w:firstLine="1280" w:firstLineChars="400"/>
        <w:rPr>
          <w:rFonts w:hint="eastAsia" w:ascii="宋体" w:hAnsi="宋体" w:eastAsia="宋体" w:cs="宋体"/>
          <w:bCs/>
          <w:color w:val="auto"/>
          <w:sz w:val="32"/>
          <w:szCs w:val="32"/>
          <w:highlight w:val="none"/>
          <w:lang w:eastAsia="zh-CN"/>
        </w:rPr>
      </w:pPr>
    </w:p>
    <w:p w14:paraId="3F7500C2">
      <w:pPr>
        <w:snapToGrid w:val="0"/>
        <w:spacing w:before="120" w:beforeLines="50" w:after="5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6A93FA08">
      <w:pPr>
        <w:rPr>
          <w:color w:val="auto"/>
          <w:highlight w:val="none"/>
          <w:lang w:eastAsia="zh-CN"/>
        </w:rPr>
      </w:pPr>
    </w:p>
    <w:p w14:paraId="4206D44E">
      <w:pPr>
        <w:rPr>
          <w:color w:val="auto"/>
          <w:highlight w:val="none"/>
          <w:lang w:eastAsia="zh-CN"/>
        </w:rPr>
      </w:pPr>
      <w:r>
        <w:rPr>
          <w:rFonts w:hint="eastAsia" w:ascii="宋体" w:hAnsi="宋体" w:eastAsia="宋体" w:cs="宋体"/>
          <w:color w:val="auto"/>
          <w:sz w:val="32"/>
          <w:szCs w:val="32"/>
          <w:highlight w:val="none"/>
          <w:lang w:eastAsia="zh-CN"/>
        </w:rPr>
        <w:br w:type="page"/>
      </w:r>
    </w:p>
    <w:p w14:paraId="06BA7E2F">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2.报价商务技术文件目录</w:t>
      </w:r>
    </w:p>
    <w:p w14:paraId="2832635C">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根据采购文件规定及服务商提供的材料按以下顺序编写。</w:t>
      </w:r>
    </w:p>
    <w:p w14:paraId="4C7C8EB4">
      <w:pPr>
        <w:spacing w:after="240" w:afterLines="100"/>
        <w:jc w:val="both"/>
        <w:rPr>
          <w:rFonts w:hint="eastAsia" w:ascii="宋体" w:hAnsi="宋体" w:eastAsia="宋体" w:cs="宋体"/>
          <w:color w:val="auto"/>
          <w:kern w:val="2"/>
          <w:sz w:val="32"/>
          <w:szCs w:val="32"/>
          <w:highlight w:val="none"/>
          <w:lang w:eastAsia="zh-CN" w:bidi="ar-SA"/>
        </w:rPr>
      </w:pPr>
    </w:p>
    <w:p w14:paraId="333A96F1">
      <w:pPr>
        <w:spacing w:after="240" w:afterLines="1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kern w:val="2"/>
          <w:sz w:val="32"/>
          <w:szCs w:val="32"/>
          <w:highlight w:val="none"/>
          <w:lang w:eastAsia="zh-CN" w:bidi="ar-SA"/>
        </w:rPr>
        <w:t>1.</w:t>
      </w:r>
      <w:r>
        <w:rPr>
          <w:rFonts w:hint="eastAsia" w:ascii="宋体" w:hAnsi="宋体" w:eastAsia="宋体" w:cs="宋体"/>
          <w:b/>
          <w:bCs/>
          <w:color w:val="auto"/>
          <w:sz w:val="32"/>
          <w:szCs w:val="32"/>
          <w:highlight w:val="none"/>
          <w:lang w:eastAsia="zh-CN"/>
        </w:rPr>
        <w:t>竞标报价表</w:t>
      </w:r>
    </w:p>
    <w:p w14:paraId="4AE08E96">
      <w:pPr>
        <w:pStyle w:val="5"/>
        <w:jc w:val="left"/>
        <w:rPr>
          <w:rFonts w:hint="eastAsia"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2.</w:t>
      </w:r>
      <w:r>
        <w:rPr>
          <w:rFonts w:hint="eastAsia" w:ascii="宋体" w:hAnsi="宋体" w:eastAsia="宋体" w:cs="宋体"/>
          <w:b/>
          <w:bCs/>
          <w:color w:val="auto"/>
          <w:kern w:val="2"/>
          <w:sz w:val="32"/>
          <w:szCs w:val="32"/>
          <w:highlight w:val="none"/>
          <w:lang w:val="en-US" w:eastAsia="zh-CN" w:bidi="ar-SA"/>
        </w:rPr>
        <w:t>主要施工方案</w:t>
      </w:r>
    </w:p>
    <w:p w14:paraId="665688B8">
      <w:pPr>
        <w:pStyle w:val="5"/>
        <w:jc w:val="left"/>
        <w:rPr>
          <w:rFonts w:hint="eastAsia"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3.</w:t>
      </w:r>
      <w:r>
        <w:rPr>
          <w:rFonts w:hint="eastAsia" w:ascii="宋体" w:hAnsi="宋体" w:eastAsia="宋体" w:cs="宋体"/>
          <w:b/>
          <w:bCs/>
          <w:color w:val="auto"/>
          <w:kern w:val="2"/>
          <w:sz w:val="32"/>
          <w:szCs w:val="32"/>
          <w:highlight w:val="none"/>
          <w:lang w:eastAsia="zh-CN" w:bidi="ar-SA"/>
        </w:rPr>
        <w:t>确保工程质量、安全生产的技术组织措施</w:t>
      </w:r>
    </w:p>
    <w:p w14:paraId="0DFCF28C">
      <w:pPr>
        <w:pStyle w:val="5"/>
        <w:jc w:val="left"/>
        <w:rPr>
          <w:rFonts w:hint="eastAsia" w:ascii="宋体" w:hAnsi="宋体" w:eastAsia="宋体" w:cs="宋体"/>
          <w:b/>
          <w:bCs/>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4.</w:t>
      </w:r>
      <w:r>
        <w:rPr>
          <w:rFonts w:hint="eastAsia" w:ascii="宋体" w:hAnsi="宋体" w:eastAsia="宋体" w:cs="宋体"/>
          <w:b/>
          <w:bCs/>
          <w:color w:val="auto"/>
          <w:kern w:val="2"/>
          <w:sz w:val="32"/>
          <w:szCs w:val="32"/>
          <w:highlight w:val="none"/>
          <w:lang w:eastAsia="zh-CN" w:bidi="ar-SA"/>
        </w:rPr>
        <w:t>工程进度计划与措施</w:t>
      </w:r>
    </w:p>
    <w:p w14:paraId="59A6A717">
      <w:pPr>
        <w:pStyle w:val="5"/>
        <w:jc w:val="left"/>
        <w:rPr>
          <w:rFonts w:hint="eastAsia" w:ascii="宋体" w:hAnsi="宋体" w:eastAsia="宋体" w:cs="宋体"/>
          <w:b/>
          <w:bCs/>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5.</w:t>
      </w:r>
      <w:r>
        <w:rPr>
          <w:rFonts w:hint="eastAsia" w:ascii="宋体" w:hAnsi="宋体" w:eastAsia="宋体" w:cs="宋体"/>
          <w:b/>
          <w:bCs/>
          <w:color w:val="auto"/>
          <w:kern w:val="2"/>
          <w:sz w:val="32"/>
          <w:szCs w:val="32"/>
          <w:highlight w:val="none"/>
          <w:lang w:eastAsia="zh-CN" w:bidi="ar-SA"/>
        </w:rPr>
        <w:t>工程施工的重点和难点及保证措施</w:t>
      </w:r>
    </w:p>
    <w:p w14:paraId="7942D650">
      <w:pPr>
        <w:spacing w:after="240" w:afterLines="100"/>
        <w:jc w:val="center"/>
        <w:rPr>
          <w:rFonts w:hint="eastAsia" w:ascii="宋体" w:hAnsi="宋体" w:eastAsia="宋体" w:cs="宋体"/>
          <w:b/>
          <w:bCs/>
          <w:color w:val="auto"/>
          <w:sz w:val="32"/>
          <w:szCs w:val="32"/>
          <w:highlight w:val="none"/>
          <w:lang w:eastAsia="zh-CN"/>
        </w:rPr>
      </w:pPr>
    </w:p>
    <w:p w14:paraId="5A7A7D76">
      <w:pPr>
        <w:spacing w:after="240" w:afterLines="100"/>
        <w:jc w:val="center"/>
        <w:rPr>
          <w:rFonts w:hint="eastAsia" w:ascii="宋体" w:hAnsi="宋体" w:eastAsia="宋体" w:cs="宋体"/>
          <w:b/>
          <w:bCs/>
          <w:color w:val="auto"/>
          <w:sz w:val="32"/>
          <w:szCs w:val="32"/>
          <w:highlight w:val="none"/>
          <w:lang w:eastAsia="zh-CN"/>
        </w:rPr>
      </w:pPr>
    </w:p>
    <w:p w14:paraId="3FCD2B6B">
      <w:pPr>
        <w:spacing w:after="240" w:afterLines="100"/>
        <w:jc w:val="center"/>
        <w:rPr>
          <w:rFonts w:hint="eastAsia" w:ascii="宋体" w:hAnsi="宋体" w:eastAsia="宋体" w:cs="宋体"/>
          <w:b/>
          <w:bCs/>
          <w:color w:val="auto"/>
          <w:sz w:val="32"/>
          <w:szCs w:val="32"/>
          <w:highlight w:val="none"/>
          <w:lang w:eastAsia="zh-CN"/>
        </w:rPr>
      </w:pPr>
    </w:p>
    <w:p w14:paraId="45AE6AD1">
      <w:pPr>
        <w:spacing w:after="240" w:afterLines="100"/>
        <w:jc w:val="center"/>
        <w:rPr>
          <w:rFonts w:hint="eastAsia" w:ascii="宋体" w:hAnsi="宋体" w:eastAsia="宋体" w:cs="宋体"/>
          <w:b/>
          <w:bCs/>
          <w:color w:val="auto"/>
          <w:sz w:val="32"/>
          <w:szCs w:val="32"/>
          <w:highlight w:val="none"/>
          <w:lang w:eastAsia="zh-CN"/>
        </w:rPr>
      </w:pPr>
    </w:p>
    <w:p w14:paraId="4D1826FF">
      <w:pPr>
        <w:pStyle w:val="5"/>
        <w:rPr>
          <w:rFonts w:hint="eastAsia" w:ascii="宋体" w:hAnsi="宋体" w:eastAsia="宋体" w:cs="宋体"/>
          <w:b/>
          <w:bCs/>
          <w:color w:val="auto"/>
          <w:sz w:val="32"/>
          <w:szCs w:val="32"/>
          <w:highlight w:val="none"/>
          <w:lang w:eastAsia="zh-CN"/>
        </w:rPr>
      </w:pPr>
    </w:p>
    <w:p w14:paraId="71658144">
      <w:pPr>
        <w:rPr>
          <w:rFonts w:hint="eastAsia" w:ascii="宋体" w:hAnsi="宋体" w:eastAsia="宋体" w:cs="宋体"/>
          <w:b/>
          <w:bCs/>
          <w:color w:val="auto"/>
          <w:sz w:val="32"/>
          <w:szCs w:val="32"/>
          <w:highlight w:val="none"/>
          <w:lang w:eastAsia="zh-CN"/>
        </w:rPr>
      </w:pPr>
    </w:p>
    <w:p w14:paraId="6F34C4A7">
      <w:pPr>
        <w:pStyle w:val="5"/>
        <w:rPr>
          <w:rFonts w:hint="eastAsia" w:ascii="宋体" w:hAnsi="宋体" w:eastAsia="宋体" w:cs="宋体"/>
          <w:b/>
          <w:bCs/>
          <w:color w:val="auto"/>
          <w:sz w:val="32"/>
          <w:szCs w:val="32"/>
          <w:highlight w:val="none"/>
          <w:lang w:eastAsia="zh-CN"/>
        </w:rPr>
      </w:pPr>
    </w:p>
    <w:p w14:paraId="699147D3">
      <w:pPr>
        <w:rPr>
          <w:color w:val="auto"/>
          <w:highlight w:val="none"/>
          <w:lang w:eastAsia="zh-CN"/>
        </w:rPr>
      </w:pPr>
    </w:p>
    <w:p w14:paraId="446D0855">
      <w:pPr>
        <w:spacing w:after="240" w:afterLines="100"/>
        <w:jc w:val="center"/>
        <w:rPr>
          <w:rFonts w:hint="eastAsia" w:ascii="宋体" w:hAnsi="宋体" w:eastAsia="宋体" w:cs="宋体"/>
          <w:b/>
          <w:bCs/>
          <w:color w:val="auto"/>
          <w:sz w:val="32"/>
          <w:szCs w:val="32"/>
          <w:highlight w:val="none"/>
          <w:lang w:eastAsia="zh-CN"/>
        </w:rPr>
      </w:pPr>
    </w:p>
    <w:p w14:paraId="5A08E9B4">
      <w:pPr>
        <w:spacing w:after="240" w:afterLines="100"/>
        <w:jc w:val="center"/>
        <w:rPr>
          <w:rFonts w:hint="eastAsia" w:ascii="宋体" w:hAnsi="宋体" w:eastAsia="宋体" w:cs="宋体"/>
          <w:b/>
          <w:bCs/>
          <w:color w:val="auto"/>
          <w:sz w:val="32"/>
          <w:szCs w:val="32"/>
          <w:highlight w:val="none"/>
          <w:lang w:eastAsia="zh-CN"/>
        </w:rPr>
      </w:pPr>
    </w:p>
    <w:p w14:paraId="4C7E7A81">
      <w:pPr>
        <w:spacing w:after="240" w:afterLines="100"/>
        <w:jc w:val="center"/>
        <w:rPr>
          <w:rFonts w:hint="eastAsia" w:ascii="宋体" w:hAnsi="宋体" w:eastAsia="宋体" w:cs="宋体"/>
          <w:b/>
          <w:bCs/>
          <w:color w:val="auto"/>
          <w:sz w:val="32"/>
          <w:szCs w:val="32"/>
          <w:highlight w:val="none"/>
          <w:lang w:eastAsia="zh-CN"/>
        </w:rPr>
      </w:pPr>
    </w:p>
    <w:p w14:paraId="6E41E14E">
      <w:pPr>
        <w:spacing w:after="240" w:afterLines="100"/>
        <w:jc w:val="center"/>
        <w:rPr>
          <w:rFonts w:hint="eastAsia" w:ascii="宋体" w:hAnsi="宋体" w:eastAsia="宋体" w:cs="宋体"/>
          <w:b/>
          <w:bCs/>
          <w:color w:val="auto"/>
          <w:sz w:val="32"/>
          <w:szCs w:val="32"/>
          <w:highlight w:val="none"/>
          <w:lang w:eastAsia="zh-CN"/>
        </w:rPr>
      </w:pPr>
    </w:p>
    <w:p w14:paraId="0B52BA2D">
      <w:pPr>
        <w:spacing w:after="240" w:afterLines="100"/>
        <w:jc w:val="center"/>
        <w:rPr>
          <w:rFonts w:hint="eastAsia" w:ascii="宋体" w:hAnsi="宋体" w:eastAsia="宋体" w:cs="宋体"/>
          <w:b/>
          <w:bCs/>
          <w:color w:val="auto"/>
          <w:sz w:val="32"/>
          <w:szCs w:val="32"/>
          <w:highlight w:val="none"/>
          <w:lang w:eastAsia="zh-CN"/>
        </w:rPr>
      </w:pPr>
    </w:p>
    <w:p w14:paraId="0E05AEAE">
      <w:pPr>
        <w:spacing w:after="240" w:afterLines="10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lang w:eastAsia="zh-CN"/>
        </w:rPr>
        <w:t>竞标报价表</w:t>
      </w:r>
    </w:p>
    <w:p w14:paraId="2F10903E">
      <w:pPr>
        <w:rPr>
          <w:rFonts w:hint="eastAsia" w:ascii="宋体" w:hAnsi="宋体" w:eastAsia="宋体" w:cs="宋体"/>
          <w:color w:val="auto"/>
          <w:sz w:val="28"/>
          <w:szCs w:val="28"/>
          <w:highlight w:val="none"/>
          <w:lang w:eastAsia="zh-CN"/>
        </w:rPr>
      </w:pPr>
    </w:p>
    <w:p w14:paraId="752E120A">
      <w:pPr>
        <w:rPr>
          <w:rFonts w:hint="eastAsia" w:ascii="宋体" w:hAnsi="宋体" w:eastAsia="宋体" w:cs="宋体"/>
          <w:color w:val="auto"/>
          <w:sz w:val="28"/>
          <w:szCs w:val="28"/>
          <w:highlight w:val="none"/>
          <w:lang w:eastAsia="zh-CN"/>
        </w:rPr>
      </w:pPr>
    </w:p>
    <w:p w14:paraId="2FBEB505">
      <w:pPr>
        <w:rPr>
          <w:rFonts w:hint="eastAsia" w:ascii="宋体" w:hAnsi="宋体" w:eastAsia="宋体" w:cs="宋体"/>
          <w:color w:val="auto"/>
          <w:sz w:val="28"/>
          <w:szCs w:val="28"/>
          <w:highlight w:val="none"/>
          <w:lang w:eastAsia="zh-CN"/>
        </w:rPr>
      </w:pPr>
    </w:p>
    <w:p w14:paraId="02FD0A74">
      <w:pPr>
        <w:rPr>
          <w:rFonts w:hint="eastAsia" w:ascii="宋体" w:hAnsi="宋体" w:eastAsia="宋体" w:cs="宋体"/>
          <w:color w:val="auto"/>
          <w:sz w:val="28"/>
          <w:szCs w:val="28"/>
          <w:highlight w:val="none"/>
          <w:lang w:eastAsia="zh-CN"/>
        </w:rPr>
      </w:pPr>
    </w:p>
    <w:p w14:paraId="5137F01A">
      <w:pPr>
        <w:rPr>
          <w:rFonts w:hint="eastAsia" w:ascii="宋体" w:hAnsi="宋体" w:eastAsia="宋体" w:cs="宋体"/>
          <w:color w:val="auto"/>
          <w:sz w:val="28"/>
          <w:szCs w:val="28"/>
          <w:highlight w:val="none"/>
          <w:lang w:eastAsia="zh-CN"/>
        </w:rPr>
      </w:pPr>
    </w:p>
    <w:p w14:paraId="14349A04">
      <w:pPr>
        <w:jc w:val="center"/>
        <w:rPr>
          <w:rFonts w:hint="eastAsia" w:ascii="宋体" w:hAnsi="宋体" w:eastAsia="宋体" w:cs="宋体"/>
          <w:b/>
          <w:bCs/>
          <w:color w:val="auto"/>
          <w:sz w:val="36"/>
          <w:szCs w:val="36"/>
          <w:highlight w:val="none"/>
          <w:lang w:eastAsia="zh-CN"/>
        </w:rPr>
      </w:pPr>
      <w:r>
        <w:rPr>
          <w:rFonts w:hint="eastAsia" w:ascii="宋体" w:hAnsi="宋体" w:eastAsia="宋体" w:cs="宋体"/>
          <w:color w:val="auto"/>
          <w:sz w:val="28"/>
          <w:szCs w:val="28"/>
          <w:highlight w:val="none"/>
          <w:lang w:eastAsia="zh-CN"/>
        </w:rPr>
        <w:t>项目名称：</w:t>
      </w:r>
      <w:r>
        <w:rPr>
          <w:rFonts w:hint="eastAsia" w:ascii="宋体" w:hAnsi="宋体" w:eastAsia="宋体" w:cs="宋体"/>
          <w:color w:val="auto"/>
          <w:sz w:val="28"/>
          <w:szCs w:val="28"/>
          <w:highlight w:val="none"/>
          <w:u w:val="single"/>
          <w:lang w:eastAsia="zh-CN"/>
        </w:rPr>
        <w:t>钦州综合保税区棉纺园区仓库</w:t>
      </w:r>
      <w:r>
        <w:rPr>
          <w:rFonts w:hint="eastAsia" w:ascii="宋体" w:hAnsi="宋体" w:eastAsia="宋体" w:cs="宋体"/>
          <w:color w:val="auto"/>
          <w:sz w:val="28"/>
          <w:szCs w:val="28"/>
          <w:highlight w:val="none"/>
          <w:u w:val="single"/>
          <w:lang w:val="en-US" w:eastAsia="zh-CN"/>
        </w:rPr>
        <w:t>1号库</w:t>
      </w:r>
      <w:r>
        <w:rPr>
          <w:rFonts w:hint="eastAsia" w:ascii="宋体" w:hAnsi="宋体" w:eastAsia="宋体" w:cs="宋体"/>
          <w:color w:val="auto"/>
          <w:sz w:val="28"/>
          <w:szCs w:val="28"/>
          <w:highlight w:val="none"/>
          <w:u w:val="single"/>
          <w:lang w:eastAsia="zh-CN"/>
        </w:rPr>
        <w:t>改造项目</w:t>
      </w:r>
    </w:p>
    <w:p w14:paraId="04318343">
      <w:pPr>
        <w:jc w:val="center"/>
        <w:rPr>
          <w:rFonts w:hint="eastAsia" w:ascii="宋体" w:hAnsi="宋体" w:eastAsia="宋体" w:cs="宋体"/>
          <w:b/>
          <w:bCs/>
          <w:color w:val="auto"/>
          <w:sz w:val="36"/>
          <w:szCs w:val="36"/>
          <w:highlight w:val="none"/>
          <w:lang w:eastAsia="zh-CN"/>
        </w:rPr>
      </w:pPr>
    </w:p>
    <w:p w14:paraId="4B855129">
      <w:pPr>
        <w:rPr>
          <w:rFonts w:hint="eastAsia" w:ascii="宋体" w:hAnsi="宋体" w:eastAsia="宋体" w:cs="宋体"/>
          <w:b/>
          <w:bCs/>
          <w:color w:val="auto"/>
          <w:sz w:val="36"/>
          <w:szCs w:val="36"/>
          <w:highlight w:val="none"/>
          <w:u w:val="single"/>
          <w:lang w:eastAsia="zh-CN"/>
        </w:rPr>
      </w:pPr>
    </w:p>
    <w:p w14:paraId="60C02CD7">
      <w:pPr>
        <w:pStyle w:val="16"/>
        <w:widowControl/>
        <w:spacing w:beforeAutospacing="0" w:afterAutospacing="0"/>
        <w:rPr>
          <w:rFonts w:hint="eastAsia" w:ascii="宋体" w:hAnsi="宋体" w:eastAsia="宋体" w:cs="宋体"/>
          <w:color w:val="auto"/>
          <w:sz w:val="28"/>
          <w:szCs w:val="28"/>
          <w:highlight w:val="none"/>
          <w:lang w:eastAsia="zh-CN"/>
        </w:rPr>
      </w:pPr>
    </w:p>
    <w:p w14:paraId="27554802">
      <w:pPr>
        <w:pStyle w:val="16"/>
        <w:widowControl/>
        <w:spacing w:beforeAutospacing="0" w:afterAutospacing="0"/>
        <w:rPr>
          <w:color w:val="auto"/>
          <w:highlight w:val="none"/>
          <w:lang w:eastAsia="zh-CN"/>
        </w:rPr>
      </w:pPr>
    </w:p>
    <w:p w14:paraId="7CDAF036">
      <w:pPr>
        <w:rPr>
          <w:color w:val="auto"/>
          <w:highlight w:val="none"/>
          <w:lang w:eastAsia="zh-CN"/>
        </w:rPr>
      </w:pPr>
    </w:p>
    <w:p w14:paraId="4D79B5AA">
      <w:pPr>
        <w:pStyle w:val="7"/>
        <w:rPr>
          <w:color w:val="auto"/>
          <w:highlight w:val="none"/>
          <w:lang w:eastAsia="zh-CN"/>
        </w:rPr>
      </w:pPr>
    </w:p>
    <w:p w14:paraId="68777AE9">
      <w:pPr>
        <w:rPr>
          <w:color w:val="auto"/>
          <w:highlight w:val="none"/>
          <w:lang w:eastAsia="zh-CN"/>
        </w:rPr>
      </w:pPr>
    </w:p>
    <w:p w14:paraId="0CC93275">
      <w:pPr>
        <w:pStyle w:val="7"/>
        <w:rPr>
          <w:color w:val="auto"/>
          <w:highlight w:val="none"/>
          <w:lang w:eastAsia="zh-CN"/>
        </w:rPr>
      </w:pPr>
    </w:p>
    <w:p w14:paraId="424BE562">
      <w:pPr>
        <w:rPr>
          <w:color w:val="auto"/>
          <w:highlight w:val="none"/>
          <w:lang w:eastAsia="zh-CN"/>
        </w:rPr>
      </w:pPr>
    </w:p>
    <w:p w14:paraId="02CEDE18">
      <w:pPr>
        <w:pStyle w:val="7"/>
        <w:rPr>
          <w:color w:val="auto"/>
          <w:highlight w:val="none"/>
          <w:lang w:eastAsia="zh-CN"/>
        </w:rPr>
      </w:pPr>
    </w:p>
    <w:p w14:paraId="0A492E53">
      <w:pPr>
        <w:rPr>
          <w:color w:val="auto"/>
          <w:highlight w:val="none"/>
          <w:lang w:eastAsia="zh-CN"/>
        </w:rPr>
      </w:pPr>
    </w:p>
    <w:p w14:paraId="041326B3">
      <w:pPr>
        <w:pStyle w:val="7"/>
        <w:rPr>
          <w:color w:val="auto"/>
          <w:highlight w:val="none"/>
          <w:lang w:eastAsia="zh-CN"/>
        </w:rPr>
      </w:pPr>
    </w:p>
    <w:p w14:paraId="03361D81">
      <w:pPr>
        <w:spacing w:line="360" w:lineRule="auto"/>
        <w:ind w:firstLine="3080" w:firstLineChars="11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法定代表人或者委托代理人（签字）： </w:t>
      </w:r>
    </w:p>
    <w:p w14:paraId="1ECC9C20">
      <w:pPr>
        <w:spacing w:line="360" w:lineRule="auto"/>
        <w:ind w:left="2880" w:leftChars="120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5A7104FB">
      <w:pPr>
        <w:spacing w:line="360" w:lineRule="auto"/>
        <w:ind w:left="2880" w:leftChars="120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   年   月   日</w:t>
      </w:r>
    </w:p>
    <w:p w14:paraId="688E2BB3">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13398A86">
      <w:pPr>
        <w:pStyle w:val="5"/>
        <w:jc w:val="left"/>
        <w:rPr>
          <w:rFonts w:hint="eastAsia"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2.</w:t>
      </w:r>
      <w:r>
        <w:rPr>
          <w:rFonts w:hint="eastAsia" w:ascii="宋体" w:hAnsi="宋体" w:eastAsia="宋体" w:cs="宋体"/>
          <w:b/>
          <w:bCs/>
          <w:color w:val="auto"/>
          <w:kern w:val="2"/>
          <w:sz w:val="32"/>
          <w:szCs w:val="32"/>
          <w:highlight w:val="none"/>
          <w:lang w:val="en-US" w:eastAsia="zh-CN" w:bidi="ar-SA"/>
        </w:rPr>
        <w:t>主要施工方案</w:t>
      </w:r>
      <w:r>
        <w:rPr>
          <w:rFonts w:hint="eastAsia" w:ascii="宋体" w:hAnsi="宋体" w:eastAsia="宋体" w:cs="宋体"/>
          <w:color w:val="auto"/>
          <w:sz w:val="32"/>
          <w:szCs w:val="32"/>
          <w:highlight w:val="none"/>
        </w:rPr>
        <w:t>（格式自拟）</w:t>
      </w:r>
    </w:p>
    <w:p w14:paraId="73B0D1F0">
      <w:pPr>
        <w:pStyle w:val="5"/>
        <w:jc w:val="left"/>
        <w:rPr>
          <w:rFonts w:hint="eastAsia"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3.</w:t>
      </w:r>
      <w:r>
        <w:rPr>
          <w:rFonts w:hint="eastAsia" w:ascii="宋体" w:hAnsi="宋体" w:eastAsia="宋体" w:cs="宋体"/>
          <w:b/>
          <w:bCs/>
          <w:color w:val="auto"/>
          <w:kern w:val="2"/>
          <w:sz w:val="32"/>
          <w:szCs w:val="32"/>
          <w:highlight w:val="none"/>
          <w:lang w:eastAsia="zh-CN" w:bidi="ar-SA"/>
        </w:rPr>
        <w:t>确保工程质量、安全生产的技术组织措施</w:t>
      </w:r>
      <w:r>
        <w:rPr>
          <w:rFonts w:hint="eastAsia" w:ascii="宋体" w:hAnsi="宋体" w:eastAsia="宋体" w:cs="宋体"/>
          <w:color w:val="auto"/>
          <w:sz w:val="32"/>
          <w:szCs w:val="32"/>
          <w:highlight w:val="none"/>
        </w:rPr>
        <w:t>（格式自拟）</w:t>
      </w:r>
    </w:p>
    <w:p w14:paraId="49B9A8C9">
      <w:pPr>
        <w:pStyle w:val="5"/>
        <w:jc w:val="left"/>
        <w:rPr>
          <w:rFonts w:hint="eastAsia" w:ascii="宋体" w:hAnsi="宋体" w:eastAsia="宋体" w:cs="宋体"/>
          <w:b/>
          <w:bCs/>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4.</w:t>
      </w:r>
      <w:r>
        <w:rPr>
          <w:rFonts w:hint="eastAsia" w:ascii="宋体" w:hAnsi="宋体" w:eastAsia="宋体" w:cs="宋体"/>
          <w:b/>
          <w:bCs/>
          <w:color w:val="auto"/>
          <w:kern w:val="2"/>
          <w:sz w:val="32"/>
          <w:szCs w:val="32"/>
          <w:highlight w:val="none"/>
          <w:lang w:eastAsia="zh-CN" w:bidi="ar-SA"/>
        </w:rPr>
        <w:t>工程进度计划与措施</w:t>
      </w:r>
      <w:r>
        <w:rPr>
          <w:rFonts w:hint="eastAsia" w:ascii="宋体" w:hAnsi="宋体" w:eastAsia="宋体" w:cs="宋体"/>
          <w:color w:val="auto"/>
          <w:sz w:val="32"/>
          <w:szCs w:val="32"/>
          <w:highlight w:val="none"/>
        </w:rPr>
        <w:t>（格式自拟）</w:t>
      </w:r>
    </w:p>
    <w:p w14:paraId="018EA7B8">
      <w:pPr>
        <w:pStyle w:val="5"/>
        <w:jc w:val="left"/>
        <w:rPr>
          <w:rFonts w:hint="eastAsia" w:ascii="宋体" w:hAnsi="宋体" w:eastAsia="宋体" w:cs="宋体"/>
          <w:b/>
          <w:bCs/>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5.</w:t>
      </w:r>
      <w:r>
        <w:rPr>
          <w:rFonts w:hint="eastAsia" w:ascii="宋体" w:hAnsi="宋体" w:eastAsia="宋体" w:cs="宋体"/>
          <w:b/>
          <w:bCs/>
          <w:color w:val="auto"/>
          <w:kern w:val="2"/>
          <w:sz w:val="32"/>
          <w:szCs w:val="32"/>
          <w:highlight w:val="none"/>
          <w:lang w:eastAsia="zh-CN" w:bidi="ar-SA"/>
        </w:rPr>
        <w:t>工程施工的重点和难点及保证措施</w:t>
      </w:r>
      <w:r>
        <w:rPr>
          <w:rFonts w:hint="eastAsia" w:ascii="宋体" w:hAnsi="宋体" w:eastAsia="宋体" w:cs="宋体"/>
          <w:color w:val="auto"/>
          <w:sz w:val="32"/>
          <w:szCs w:val="32"/>
          <w:highlight w:val="none"/>
        </w:rPr>
        <w:t>（格式自拟）</w:t>
      </w:r>
    </w:p>
    <w:p w14:paraId="217E8402">
      <w:pPr>
        <w:pStyle w:val="5"/>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6</w:t>
      </w:r>
      <w:r>
        <w:rPr>
          <w:rFonts w:hint="eastAsia" w:ascii="宋体" w:hAnsi="宋体" w:eastAsia="宋体" w:cs="宋体"/>
          <w:b/>
          <w:bCs/>
          <w:color w:val="auto"/>
          <w:sz w:val="32"/>
          <w:szCs w:val="32"/>
          <w:highlight w:val="none"/>
          <w:lang w:eastAsia="zh-CN"/>
        </w:rPr>
        <w:t>.项目经验</w:t>
      </w:r>
      <w:r>
        <w:rPr>
          <w:rFonts w:hint="eastAsia" w:ascii="宋体" w:hAnsi="宋体" w:eastAsia="宋体" w:cs="宋体"/>
          <w:color w:val="auto"/>
          <w:sz w:val="32"/>
          <w:szCs w:val="32"/>
          <w:highlight w:val="none"/>
        </w:rPr>
        <w:t>（格式自拟）</w:t>
      </w:r>
    </w:p>
    <w:p w14:paraId="0F1AA88A">
      <w:pPr>
        <w:jc w:val="both"/>
        <w:rPr>
          <w:color w:val="auto"/>
          <w:highlight w:val="none"/>
        </w:rPr>
      </w:pPr>
    </w:p>
    <w:sectPr>
      <w:headerReference r:id="rId16" w:type="default"/>
      <w:footerReference r:id="rId17"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5ACB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00AB">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DA81">
    <w:pPr>
      <w:spacing w:line="1" w:lineRule="exac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E0E43">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41E0E43">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7DEF">
    <w:pPr>
      <w:spacing w:line="1" w:lineRule="exac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B3B5A">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B2B3B5A">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BEA1">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4EF42">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254EF42">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5074">
    <w:pPr>
      <w:spacing w:line="1" w:lineRule="exact"/>
    </w:pPr>
    <w:r>
      <mc:AlternateContent>
        <mc:Choice Requires="wps">
          <w:drawing>
            <wp:anchor distT="0" distB="0" distL="0" distR="0" simplePos="0" relativeHeight="251662336"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33B0E058">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33B0E058">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6DF52">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3B9F6">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B53B9F6">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437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7F9730B">
                          <w:pPr>
                            <w:pStyle w:val="3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7F9730B">
                    <w:pPr>
                      <w:pStyle w:val="34"/>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B255">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64CD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9164CD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70E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C41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352C">
    <w:pPr>
      <w:spacing w:line="1" w:lineRule="exact"/>
    </w:pPr>
    <w:r>
      <mc:AlternateContent>
        <mc:Choice Requires="wps">
          <w:drawing>
            <wp:anchor distT="0" distB="0" distL="0" distR="0" simplePos="0" relativeHeight="251661312"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1AF6CE43">
                          <w:pPr>
                            <w:pStyle w:val="34"/>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5168;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1AF6CE43">
                    <w:pPr>
                      <w:pStyle w:val="34"/>
                      <w:rPr>
                        <w:rFonts w:hint="eastAsia"/>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DD6B">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8BC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7B7DA2E6">
                          <w:pPr>
                            <w:pStyle w:val="3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7B7DA2E6">
                    <w:pPr>
                      <w:pStyle w:val="3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BA91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abstractNum w:abstractNumId="1">
    <w:nsid w:val="EC7A4298"/>
    <w:multiLevelType w:val="singleLevel"/>
    <w:tmpl w:val="EC7A4298"/>
    <w:lvl w:ilvl="0" w:tentative="0">
      <w:start w:val="5"/>
      <w:numFmt w:val="chineseCounting"/>
      <w:suff w:val="space"/>
      <w:lvlText w:val="第%1章"/>
      <w:lvlJc w:val="left"/>
      <w:rPr>
        <w:rFonts w:hint="eastAsia"/>
      </w:rPr>
    </w:lvl>
  </w:abstractNum>
  <w:abstractNum w:abstractNumId="2">
    <w:nsid w:val="1A74680B"/>
    <w:multiLevelType w:val="singleLevel"/>
    <w:tmpl w:val="1A74680B"/>
    <w:lvl w:ilvl="0" w:tentative="0">
      <w:start w:val="1"/>
      <w:numFmt w:val="decimal"/>
      <w:lvlText w:val="%1."/>
      <w:lvlJc w:val="left"/>
      <w:pPr>
        <w:tabs>
          <w:tab w:val="left" w:pos="312"/>
        </w:tabs>
      </w:pPr>
    </w:lvl>
  </w:abstractNum>
  <w:abstractNum w:abstractNumId="3">
    <w:nsid w:val="40260B5B"/>
    <w:multiLevelType w:val="singleLevel"/>
    <w:tmpl w:val="40260B5B"/>
    <w:lvl w:ilvl="0" w:tentative="0">
      <w:start w:val="6"/>
      <w:numFmt w:val="chineseCounting"/>
      <w:suff w:val="space"/>
      <w:lvlText w:val="第%1章"/>
      <w:lvlJc w:val="left"/>
      <w:rPr>
        <w:rFonts w:hint="eastAsia"/>
      </w:rPr>
    </w:lvl>
  </w:abstractNum>
  <w:abstractNum w:abstractNumId="4">
    <w:nsid w:val="6CD2B65E"/>
    <w:multiLevelType w:val="singleLevel"/>
    <w:tmpl w:val="6CD2B65E"/>
    <w:lvl w:ilvl="0" w:tentative="0">
      <w:start w:val="1"/>
      <w:numFmt w:val="decimal"/>
      <w:lvlText w:val="%1."/>
      <w:lvlJc w:val="left"/>
      <w:pPr>
        <w:tabs>
          <w:tab w:val="left" w:pos="312"/>
        </w:tabs>
      </w:pPr>
    </w:lvl>
  </w:abstractNum>
  <w:abstractNum w:abstractNumId="5">
    <w:nsid w:val="6E325B7F"/>
    <w:multiLevelType w:val="multilevel"/>
    <w:tmpl w:val="6E325B7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467C57BE"/>
    <w:rsid w:val="00085D14"/>
    <w:rsid w:val="000D3E63"/>
    <w:rsid w:val="00257933"/>
    <w:rsid w:val="002F6BFE"/>
    <w:rsid w:val="00467BBC"/>
    <w:rsid w:val="00474074"/>
    <w:rsid w:val="00757D91"/>
    <w:rsid w:val="00C73D51"/>
    <w:rsid w:val="00D27110"/>
    <w:rsid w:val="00FD1D05"/>
    <w:rsid w:val="01391A3C"/>
    <w:rsid w:val="014F306D"/>
    <w:rsid w:val="01522298"/>
    <w:rsid w:val="015F2027"/>
    <w:rsid w:val="01767722"/>
    <w:rsid w:val="0177126E"/>
    <w:rsid w:val="01AD5D64"/>
    <w:rsid w:val="01D408F4"/>
    <w:rsid w:val="01DA726E"/>
    <w:rsid w:val="01DE2098"/>
    <w:rsid w:val="01FB3F4D"/>
    <w:rsid w:val="01FC309F"/>
    <w:rsid w:val="020600FF"/>
    <w:rsid w:val="021F6DC0"/>
    <w:rsid w:val="02223659"/>
    <w:rsid w:val="023151D8"/>
    <w:rsid w:val="02565C55"/>
    <w:rsid w:val="02682E9C"/>
    <w:rsid w:val="02706908"/>
    <w:rsid w:val="02822F56"/>
    <w:rsid w:val="02A05049"/>
    <w:rsid w:val="02C003D9"/>
    <w:rsid w:val="02EB3F57"/>
    <w:rsid w:val="03032155"/>
    <w:rsid w:val="03523A92"/>
    <w:rsid w:val="038B79E0"/>
    <w:rsid w:val="03AA12FC"/>
    <w:rsid w:val="03AC57E7"/>
    <w:rsid w:val="03BB1627"/>
    <w:rsid w:val="03BD6BD1"/>
    <w:rsid w:val="03F27AF6"/>
    <w:rsid w:val="03FD2D5E"/>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093185"/>
    <w:rsid w:val="07231284"/>
    <w:rsid w:val="073E124D"/>
    <w:rsid w:val="07572780"/>
    <w:rsid w:val="07581F3C"/>
    <w:rsid w:val="078212AE"/>
    <w:rsid w:val="07BA6649"/>
    <w:rsid w:val="07BD4C37"/>
    <w:rsid w:val="07C83FAD"/>
    <w:rsid w:val="07C9450A"/>
    <w:rsid w:val="07E13316"/>
    <w:rsid w:val="07F15B87"/>
    <w:rsid w:val="08145351"/>
    <w:rsid w:val="081D34F5"/>
    <w:rsid w:val="08370F5E"/>
    <w:rsid w:val="083A0F30"/>
    <w:rsid w:val="084E50F8"/>
    <w:rsid w:val="086C7AD9"/>
    <w:rsid w:val="08A215CD"/>
    <w:rsid w:val="08A30484"/>
    <w:rsid w:val="08A70D8C"/>
    <w:rsid w:val="08BB0854"/>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611C27"/>
    <w:rsid w:val="0AA96B3A"/>
    <w:rsid w:val="0AF56A4B"/>
    <w:rsid w:val="0AFF7DF3"/>
    <w:rsid w:val="0B5A014D"/>
    <w:rsid w:val="0B6E1DBA"/>
    <w:rsid w:val="0B732102"/>
    <w:rsid w:val="0BE3314C"/>
    <w:rsid w:val="0BE3797E"/>
    <w:rsid w:val="0BF233CA"/>
    <w:rsid w:val="0C2625BA"/>
    <w:rsid w:val="0C272A9A"/>
    <w:rsid w:val="0C8F4F7A"/>
    <w:rsid w:val="0C9D501A"/>
    <w:rsid w:val="0CB1484C"/>
    <w:rsid w:val="0CB76404"/>
    <w:rsid w:val="0CDA1151"/>
    <w:rsid w:val="0CE743A8"/>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5231E"/>
    <w:rsid w:val="0DFE69EE"/>
    <w:rsid w:val="0E097A85"/>
    <w:rsid w:val="0E112752"/>
    <w:rsid w:val="0E2F2258"/>
    <w:rsid w:val="0E4D3F08"/>
    <w:rsid w:val="0E810153"/>
    <w:rsid w:val="0E92708F"/>
    <w:rsid w:val="0E9C460F"/>
    <w:rsid w:val="0EA47DB3"/>
    <w:rsid w:val="0EE05C4B"/>
    <w:rsid w:val="0EE57E25"/>
    <w:rsid w:val="0EEE67C0"/>
    <w:rsid w:val="0F0B42CB"/>
    <w:rsid w:val="0F0B6F74"/>
    <w:rsid w:val="0F0C098C"/>
    <w:rsid w:val="0F603794"/>
    <w:rsid w:val="0F727480"/>
    <w:rsid w:val="0F7715C8"/>
    <w:rsid w:val="0FBA4963"/>
    <w:rsid w:val="0FCE4BDA"/>
    <w:rsid w:val="0FD604C9"/>
    <w:rsid w:val="0FDE184A"/>
    <w:rsid w:val="0FE075EE"/>
    <w:rsid w:val="101B259F"/>
    <w:rsid w:val="10496A16"/>
    <w:rsid w:val="10596E5E"/>
    <w:rsid w:val="10780370"/>
    <w:rsid w:val="1078704D"/>
    <w:rsid w:val="10CD2DE2"/>
    <w:rsid w:val="10CF6E57"/>
    <w:rsid w:val="1100368F"/>
    <w:rsid w:val="110A0F72"/>
    <w:rsid w:val="11156D34"/>
    <w:rsid w:val="111834F7"/>
    <w:rsid w:val="1122251F"/>
    <w:rsid w:val="1157414F"/>
    <w:rsid w:val="11AB3520"/>
    <w:rsid w:val="11B521FB"/>
    <w:rsid w:val="11BD0C0B"/>
    <w:rsid w:val="11C91441"/>
    <w:rsid w:val="11CC33FF"/>
    <w:rsid w:val="11EC57E6"/>
    <w:rsid w:val="1225420F"/>
    <w:rsid w:val="12375AA3"/>
    <w:rsid w:val="125F377C"/>
    <w:rsid w:val="12777F65"/>
    <w:rsid w:val="128A7E7E"/>
    <w:rsid w:val="12B32B0D"/>
    <w:rsid w:val="13000E31"/>
    <w:rsid w:val="131E5E51"/>
    <w:rsid w:val="13215837"/>
    <w:rsid w:val="13666FFE"/>
    <w:rsid w:val="13754276"/>
    <w:rsid w:val="13A8710E"/>
    <w:rsid w:val="13B525A7"/>
    <w:rsid w:val="13C86373"/>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57341E"/>
    <w:rsid w:val="167E293B"/>
    <w:rsid w:val="16831762"/>
    <w:rsid w:val="16A11295"/>
    <w:rsid w:val="16A51DEB"/>
    <w:rsid w:val="16B01399"/>
    <w:rsid w:val="16F504F8"/>
    <w:rsid w:val="16FA3D3C"/>
    <w:rsid w:val="17175C23"/>
    <w:rsid w:val="172939D6"/>
    <w:rsid w:val="1738604D"/>
    <w:rsid w:val="17517AD8"/>
    <w:rsid w:val="176861CC"/>
    <w:rsid w:val="17687367"/>
    <w:rsid w:val="177D37A2"/>
    <w:rsid w:val="17927E34"/>
    <w:rsid w:val="17BC6054"/>
    <w:rsid w:val="17BE5113"/>
    <w:rsid w:val="17FE7DE7"/>
    <w:rsid w:val="180D5A90"/>
    <w:rsid w:val="1811581B"/>
    <w:rsid w:val="18124BFC"/>
    <w:rsid w:val="18162A4A"/>
    <w:rsid w:val="181F4582"/>
    <w:rsid w:val="18206544"/>
    <w:rsid w:val="18725398"/>
    <w:rsid w:val="18835EC9"/>
    <w:rsid w:val="188E6767"/>
    <w:rsid w:val="18C248C8"/>
    <w:rsid w:val="1906033A"/>
    <w:rsid w:val="19300077"/>
    <w:rsid w:val="193D7150"/>
    <w:rsid w:val="193F0BFF"/>
    <w:rsid w:val="19483C4A"/>
    <w:rsid w:val="196A43C4"/>
    <w:rsid w:val="198F3453"/>
    <w:rsid w:val="198F59F3"/>
    <w:rsid w:val="19961871"/>
    <w:rsid w:val="199C381D"/>
    <w:rsid w:val="19B3077D"/>
    <w:rsid w:val="19C456A2"/>
    <w:rsid w:val="19CF3386"/>
    <w:rsid w:val="19DA745B"/>
    <w:rsid w:val="19E5629D"/>
    <w:rsid w:val="1A284F7D"/>
    <w:rsid w:val="1A2A5DAA"/>
    <w:rsid w:val="1A315FD1"/>
    <w:rsid w:val="1A6D64F7"/>
    <w:rsid w:val="1A78594A"/>
    <w:rsid w:val="1AA0680A"/>
    <w:rsid w:val="1AC35C43"/>
    <w:rsid w:val="1ACC04AE"/>
    <w:rsid w:val="1ACC55DA"/>
    <w:rsid w:val="1AD4614E"/>
    <w:rsid w:val="1AFD0B62"/>
    <w:rsid w:val="1B254486"/>
    <w:rsid w:val="1B67331D"/>
    <w:rsid w:val="1B7B2352"/>
    <w:rsid w:val="1BBD53CB"/>
    <w:rsid w:val="1BC46093"/>
    <w:rsid w:val="1BC56052"/>
    <w:rsid w:val="1BCF516C"/>
    <w:rsid w:val="1BED2925"/>
    <w:rsid w:val="1BFD1913"/>
    <w:rsid w:val="1C115F22"/>
    <w:rsid w:val="1C8E282B"/>
    <w:rsid w:val="1CA02DAC"/>
    <w:rsid w:val="1CAB3F8D"/>
    <w:rsid w:val="1CB7301F"/>
    <w:rsid w:val="1CC432B0"/>
    <w:rsid w:val="1CE512F2"/>
    <w:rsid w:val="1CF903D5"/>
    <w:rsid w:val="1D004CF8"/>
    <w:rsid w:val="1D0D2C98"/>
    <w:rsid w:val="1D23787C"/>
    <w:rsid w:val="1D420C08"/>
    <w:rsid w:val="1D5C27B9"/>
    <w:rsid w:val="1D62596A"/>
    <w:rsid w:val="1D64272A"/>
    <w:rsid w:val="1D7112BF"/>
    <w:rsid w:val="1D746991"/>
    <w:rsid w:val="1D8565CF"/>
    <w:rsid w:val="1D9C260D"/>
    <w:rsid w:val="1DAE33A4"/>
    <w:rsid w:val="1DC56FBF"/>
    <w:rsid w:val="1E5F453F"/>
    <w:rsid w:val="1EB16252"/>
    <w:rsid w:val="1ED06940"/>
    <w:rsid w:val="1EFD21AB"/>
    <w:rsid w:val="1F066D99"/>
    <w:rsid w:val="1F17243D"/>
    <w:rsid w:val="1F5C7140"/>
    <w:rsid w:val="1F6722EA"/>
    <w:rsid w:val="1FB03D06"/>
    <w:rsid w:val="1FB21E1D"/>
    <w:rsid w:val="1FB91CCD"/>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7B56ED"/>
    <w:rsid w:val="229003A2"/>
    <w:rsid w:val="22A24C96"/>
    <w:rsid w:val="22A30C7C"/>
    <w:rsid w:val="22BB7B7E"/>
    <w:rsid w:val="22CE13AE"/>
    <w:rsid w:val="23492105"/>
    <w:rsid w:val="234C2A6A"/>
    <w:rsid w:val="23A14FA7"/>
    <w:rsid w:val="23A2025C"/>
    <w:rsid w:val="23C70D5F"/>
    <w:rsid w:val="23F9773F"/>
    <w:rsid w:val="24122FEA"/>
    <w:rsid w:val="24133C8E"/>
    <w:rsid w:val="241E5CD3"/>
    <w:rsid w:val="24232521"/>
    <w:rsid w:val="242C17B8"/>
    <w:rsid w:val="243135BB"/>
    <w:rsid w:val="24676A9F"/>
    <w:rsid w:val="24782A26"/>
    <w:rsid w:val="24B25C85"/>
    <w:rsid w:val="24C04B73"/>
    <w:rsid w:val="24E30CCB"/>
    <w:rsid w:val="25130991"/>
    <w:rsid w:val="251B3E77"/>
    <w:rsid w:val="252F23CA"/>
    <w:rsid w:val="253518AE"/>
    <w:rsid w:val="257E7BDF"/>
    <w:rsid w:val="258149ED"/>
    <w:rsid w:val="25864882"/>
    <w:rsid w:val="258B25FC"/>
    <w:rsid w:val="25F23AD8"/>
    <w:rsid w:val="25FF6739"/>
    <w:rsid w:val="261848FC"/>
    <w:rsid w:val="262052A3"/>
    <w:rsid w:val="26233972"/>
    <w:rsid w:val="26580D3D"/>
    <w:rsid w:val="26707883"/>
    <w:rsid w:val="26937C4D"/>
    <w:rsid w:val="26A11C21"/>
    <w:rsid w:val="26A61F00"/>
    <w:rsid w:val="26B46B74"/>
    <w:rsid w:val="26C46618"/>
    <w:rsid w:val="272C3C56"/>
    <w:rsid w:val="273C490D"/>
    <w:rsid w:val="27566E2E"/>
    <w:rsid w:val="27A57018"/>
    <w:rsid w:val="27B33204"/>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B4C31"/>
    <w:rsid w:val="296275BE"/>
    <w:rsid w:val="29636BA6"/>
    <w:rsid w:val="29854094"/>
    <w:rsid w:val="29C5388A"/>
    <w:rsid w:val="29CE7A17"/>
    <w:rsid w:val="29E57E9B"/>
    <w:rsid w:val="29E92DAF"/>
    <w:rsid w:val="2A02189A"/>
    <w:rsid w:val="2A091F1C"/>
    <w:rsid w:val="2A0F5832"/>
    <w:rsid w:val="2A633FE7"/>
    <w:rsid w:val="2A747C17"/>
    <w:rsid w:val="2A781254"/>
    <w:rsid w:val="2A7B4B0A"/>
    <w:rsid w:val="2A8D0777"/>
    <w:rsid w:val="2A8E05CC"/>
    <w:rsid w:val="2AAC7C9B"/>
    <w:rsid w:val="2ACE74CF"/>
    <w:rsid w:val="2B177ED9"/>
    <w:rsid w:val="2B443F60"/>
    <w:rsid w:val="2B451E88"/>
    <w:rsid w:val="2B457739"/>
    <w:rsid w:val="2B4B7EF4"/>
    <w:rsid w:val="2B572B9D"/>
    <w:rsid w:val="2B72743E"/>
    <w:rsid w:val="2B844FB6"/>
    <w:rsid w:val="2B84797B"/>
    <w:rsid w:val="2B927203"/>
    <w:rsid w:val="2B9844D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C94843"/>
    <w:rsid w:val="2DD90DCE"/>
    <w:rsid w:val="2DE63D0E"/>
    <w:rsid w:val="2DF66D0F"/>
    <w:rsid w:val="2E06198F"/>
    <w:rsid w:val="2E09038A"/>
    <w:rsid w:val="2E1F1D47"/>
    <w:rsid w:val="2E381E5D"/>
    <w:rsid w:val="2E422F06"/>
    <w:rsid w:val="2E495C95"/>
    <w:rsid w:val="2E534F09"/>
    <w:rsid w:val="2E76495E"/>
    <w:rsid w:val="2E7B550C"/>
    <w:rsid w:val="2EA1070C"/>
    <w:rsid w:val="2EB720B4"/>
    <w:rsid w:val="2EDA3D70"/>
    <w:rsid w:val="2EF861F1"/>
    <w:rsid w:val="2EFA65F2"/>
    <w:rsid w:val="2F10090E"/>
    <w:rsid w:val="2F297FDA"/>
    <w:rsid w:val="2F2F23FD"/>
    <w:rsid w:val="2F3205B9"/>
    <w:rsid w:val="2F861465"/>
    <w:rsid w:val="2FA35F7F"/>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1CB67D4"/>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14A8E"/>
    <w:rsid w:val="354300A3"/>
    <w:rsid w:val="35584165"/>
    <w:rsid w:val="357A30E1"/>
    <w:rsid w:val="35A15068"/>
    <w:rsid w:val="35A9304F"/>
    <w:rsid w:val="35E82C6E"/>
    <w:rsid w:val="35EC7917"/>
    <w:rsid w:val="362A4430"/>
    <w:rsid w:val="36733E56"/>
    <w:rsid w:val="367471BE"/>
    <w:rsid w:val="368854CC"/>
    <w:rsid w:val="36980729"/>
    <w:rsid w:val="36C520A7"/>
    <w:rsid w:val="36CC7103"/>
    <w:rsid w:val="37017E2F"/>
    <w:rsid w:val="370865FC"/>
    <w:rsid w:val="371D7DC4"/>
    <w:rsid w:val="37502238"/>
    <w:rsid w:val="37732340"/>
    <w:rsid w:val="37A05170"/>
    <w:rsid w:val="37B144E1"/>
    <w:rsid w:val="37B55041"/>
    <w:rsid w:val="37D94842"/>
    <w:rsid w:val="37F208C2"/>
    <w:rsid w:val="37F52AED"/>
    <w:rsid w:val="38624EC2"/>
    <w:rsid w:val="387A1BF6"/>
    <w:rsid w:val="38980BC7"/>
    <w:rsid w:val="38A92B94"/>
    <w:rsid w:val="38B004BF"/>
    <w:rsid w:val="38B20394"/>
    <w:rsid w:val="38BA22D7"/>
    <w:rsid w:val="38BD7CBC"/>
    <w:rsid w:val="38EA25A9"/>
    <w:rsid w:val="38F4406E"/>
    <w:rsid w:val="39422CBF"/>
    <w:rsid w:val="39472215"/>
    <w:rsid w:val="39496167"/>
    <w:rsid w:val="394F793C"/>
    <w:rsid w:val="397409FA"/>
    <w:rsid w:val="39781989"/>
    <w:rsid w:val="39B31D88"/>
    <w:rsid w:val="39C0319E"/>
    <w:rsid w:val="3A064B6B"/>
    <w:rsid w:val="3A1718EE"/>
    <w:rsid w:val="3A62127D"/>
    <w:rsid w:val="3A645D7E"/>
    <w:rsid w:val="3A691875"/>
    <w:rsid w:val="3A755E12"/>
    <w:rsid w:val="3A7C53DD"/>
    <w:rsid w:val="3A8464B8"/>
    <w:rsid w:val="3A985EC0"/>
    <w:rsid w:val="3A9A4F41"/>
    <w:rsid w:val="3AA73971"/>
    <w:rsid w:val="3ACC60EF"/>
    <w:rsid w:val="3AD5283D"/>
    <w:rsid w:val="3ADF4094"/>
    <w:rsid w:val="3AF25A7C"/>
    <w:rsid w:val="3B0A59CF"/>
    <w:rsid w:val="3B465E8A"/>
    <w:rsid w:val="3B4C66C9"/>
    <w:rsid w:val="3B592E15"/>
    <w:rsid w:val="3B5B40E1"/>
    <w:rsid w:val="3B7C4527"/>
    <w:rsid w:val="3B890422"/>
    <w:rsid w:val="3B8D2F15"/>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F22D4"/>
    <w:rsid w:val="3DD26FE1"/>
    <w:rsid w:val="3E205FEB"/>
    <w:rsid w:val="3E4B4CB7"/>
    <w:rsid w:val="3E525B34"/>
    <w:rsid w:val="3EA6175C"/>
    <w:rsid w:val="3EA75551"/>
    <w:rsid w:val="3ED25841"/>
    <w:rsid w:val="3EFD6118"/>
    <w:rsid w:val="3F0529D4"/>
    <w:rsid w:val="3F1A60B2"/>
    <w:rsid w:val="3F2344C5"/>
    <w:rsid w:val="3F327A35"/>
    <w:rsid w:val="3F5B5BD6"/>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2B3A56"/>
    <w:rsid w:val="41366670"/>
    <w:rsid w:val="414B4E03"/>
    <w:rsid w:val="414F4FFB"/>
    <w:rsid w:val="4158753D"/>
    <w:rsid w:val="415B2F36"/>
    <w:rsid w:val="417A5352"/>
    <w:rsid w:val="417C6D4F"/>
    <w:rsid w:val="41902B0D"/>
    <w:rsid w:val="41A86F59"/>
    <w:rsid w:val="41BF6C76"/>
    <w:rsid w:val="41DA03F5"/>
    <w:rsid w:val="41F43228"/>
    <w:rsid w:val="41F83BB0"/>
    <w:rsid w:val="4201176D"/>
    <w:rsid w:val="42215E1A"/>
    <w:rsid w:val="423D443D"/>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940B70"/>
    <w:rsid w:val="45A5280D"/>
    <w:rsid w:val="45C50874"/>
    <w:rsid w:val="45D30A86"/>
    <w:rsid w:val="45F550C4"/>
    <w:rsid w:val="460606B7"/>
    <w:rsid w:val="460F0AF4"/>
    <w:rsid w:val="461970FA"/>
    <w:rsid w:val="463B4047"/>
    <w:rsid w:val="4656719B"/>
    <w:rsid w:val="465F1F7E"/>
    <w:rsid w:val="46735E7D"/>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B33924"/>
    <w:rsid w:val="48CC498E"/>
    <w:rsid w:val="4906442C"/>
    <w:rsid w:val="49106DF6"/>
    <w:rsid w:val="492A18C1"/>
    <w:rsid w:val="4975380C"/>
    <w:rsid w:val="497619CE"/>
    <w:rsid w:val="49C124A6"/>
    <w:rsid w:val="49DB6830"/>
    <w:rsid w:val="49E3584C"/>
    <w:rsid w:val="49E638D3"/>
    <w:rsid w:val="49E86C43"/>
    <w:rsid w:val="49F15F98"/>
    <w:rsid w:val="4A074B2A"/>
    <w:rsid w:val="4A1019A1"/>
    <w:rsid w:val="4A226D82"/>
    <w:rsid w:val="4A3239D7"/>
    <w:rsid w:val="4A367B4E"/>
    <w:rsid w:val="4A532091"/>
    <w:rsid w:val="4A6D19C2"/>
    <w:rsid w:val="4A8063E3"/>
    <w:rsid w:val="4A8152D4"/>
    <w:rsid w:val="4A822C05"/>
    <w:rsid w:val="4A8D7599"/>
    <w:rsid w:val="4ABE53DB"/>
    <w:rsid w:val="4AC16155"/>
    <w:rsid w:val="4AC175FA"/>
    <w:rsid w:val="4AC377C4"/>
    <w:rsid w:val="4AE92313"/>
    <w:rsid w:val="4B394463"/>
    <w:rsid w:val="4B3D6AD7"/>
    <w:rsid w:val="4B6F2F03"/>
    <w:rsid w:val="4BCA68BD"/>
    <w:rsid w:val="4BCE0182"/>
    <w:rsid w:val="4BF7314F"/>
    <w:rsid w:val="4C4B085A"/>
    <w:rsid w:val="4C5B4ACB"/>
    <w:rsid w:val="4C6C0EB3"/>
    <w:rsid w:val="4C840A84"/>
    <w:rsid w:val="4CA0707F"/>
    <w:rsid w:val="4CAD3D7A"/>
    <w:rsid w:val="4CB61816"/>
    <w:rsid w:val="4CD037D2"/>
    <w:rsid w:val="4CF434E1"/>
    <w:rsid w:val="4CFC0590"/>
    <w:rsid w:val="4D063625"/>
    <w:rsid w:val="4D2841AA"/>
    <w:rsid w:val="4D2C7074"/>
    <w:rsid w:val="4D414A61"/>
    <w:rsid w:val="4D77644E"/>
    <w:rsid w:val="4D7B7D3E"/>
    <w:rsid w:val="4D8F16D1"/>
    <w:rsid w:val="4D9A57A5"/>
    <w:rsid w:val="4DA814C4"/>
    <w:rsid w:val="4E0F27F9"/>
    <w:rsid w:val="4E177FA6"/>
    <w:rsid w:val="4E21106A"/>
    <w:rsid w:val="4E2244CD"/>
    <w:rsid w:val="4E482327"/>
    <w:rsid w:val="4E4D4171"/>
    <w:rsid w:val="4E797B13"/>
    <w:rsid w:val="4E7D69AF"/>
    <w:rsid w:val="4E9B093D"/>
    <w:rsid w:val="4EAA70F1"/>
    <w:rsid w:val="4EF62013"/>
    <w:rsid w:val="4F132029"/>
    <w:rsid w:val="4F2C3620"/>
    <w:rsid w:val="4F373101"/>
    <w:rsid w:val="4F8170C2"/>
    <w:rsid w:val="4F980F9E"/>
    <w:rsid w:val="4FA21940"/>
    <w:rsid w:val="50071437"/>
    <w:rsid w:val="50377F0D"/>
    <w:rsid w:val="50970189"/>
    <w:rsid w:val="509E50AD"/>
    <w:rsid w:val="50C430AB"/>
    <w:rsid w:val="50C6750F"/>
    <w:rsid w:val="50DA6563"/>
    <w:rsid w:val="50DA7848"/>
    <w:rsid w:val="50F30FA2"/>
    <w:rsid w:val="514E7A3A"/>
    <w:rsid w:val="516C4D33"/>
    <w:rsid w:val="51953C17"/>
    <w:rsid w:val="51A963D1"/>
    <w:rsid w:val="51FF6894"/>
    <w:rsid w:val="52132DFF"/>
    <w:rsid w:val="523B0659"/>
    <w:rsid w:val="523C3470"/>
    <w:rsid w:val="5288688A"/>
    <w:rsid w:val="52AF77E9"/>
    <w:rsid w:val="52B24E9C"/>
    <w:rsid w:val="52BD6F3B"/>
    <w:rsid w:val="52C17291"/>
    <w:rsid w:val="52CC4112"/>
    <w:rsid w:val="52DD505C"/>
    <w:rsid w:val="52F64934"/>
    <w:rsid w:val="53174819"/>
    <w:rsid w:val="53291C56"/>
    <w:rsid w:val="53683FB0"/>
    <w:rsid w:val="53777273"/>
    <w:rsid w:val="53986EE7"/>
    <w:rsid w:val="53C953AC"/>
    <w:rsid w:val="53E95D2F"/>
    <w:rsid w:val="53ED21CC"/>
    <w:rsid w:val="541F1325"/>
    <w:rsid w:val="542363A3"/>
    <w:rsid w:val="5429091F"/>
    <w:rsid w:val="542C0295"/>
    <w:rsid w:val="542F4883"/>
    <w:rsid w:val="54570983"/>
    <w:rsid w:val="54673842"/>
    <w:rsid w:val="547C378E"/>
    <w:rsid w:val="54A379AB"/>
    <w:rsid w:val="54B75204"/>
    <w:rsid w:val="54C45A2D"/>
    <w:rsid w:val="54C94773"/>
    <w:rsid w:val="54EE51F3"/>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7F6574"/>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156E12"/>
    <w:rsid w:val="584027E1"/>
    <w:rsid w:val="5857241A"/>
    <w:rsid w:val="588A68C6"/>
    <w:rsid w:val="58C21314"/>
    <w:rsid w:val="58DF5526"/>
    <w:rsid w:val="58EB7BD8"/>
    <w:rsid w:val="58F55658"/>
    <w:rsid w:val="591470C9"/>
    <w:rsid w:val="59196298"/>
    <w:rsid w:val="593040B3"/>
    <w:rsid w:val="59B871E0"/>
    <w:rsid w:val="59D06525"/>
    <w:rsid w:val="5A222B05"/>
    <w:rsid w:val="5A2A6CD4"/>
    <w:rsid w:val="5A3F2575"/>
    <w:rsid w:val="5A587620"/>
    <w:rsid w:val="5A592F93"/>
    <w:rsid w:val="5ACA0D4A"/>
    <w:rsid w:val="5AFF67A1"/>
    <w:rsid w:val="5B030036"/>
    <w:rsid w:val="5B277C59"/>
    <w:rsid w:val="5B371B4D"/>
    <w:rsid w:val="5B5819CE"/>
    <w:rsid w:val="5B917FBD"/>
    <w:rsid w:val="5B923A6D"/>
    <w:rsid w:val="5B993B78"/>
    <w:rsid w:val="5BB563B4"/>
    <w:rsid w:val="5BDD7D05"/>
    <w:rsid w:val="5C155736"/>
    <w:rsid w:val="5C196CD0"/>
    <w:rsid w:val="5C3206A2"/>
    <w:rsid w:val="5C6A7FBB"/>
    <w:rsid w:val="5C726C73"/>
    <w:rsid w:val="5C8A3435"/>
    <w:rsid w:val="5C9C64C4"/>
    <w:rsid w:val="5CA10979"/>
    <w:rsid w:val="5CAC5746"/>
    <w:rsid w:val="5D1B2830"/>
    <w:rsid w:val="5D2C378D"/>
    <w:rsid w:val="5D5E46FB"/>
    <w:rsid w:val="5D656851"/>
    <w:rsid w:val="5D86432F"/>
    <w:rsid w:val="5D9A70FB"/>
    <w:rsid w:val="5DC40A67"/>
    <w:rsid w:val="5DD46055"/>
    <w:rsid w:val="5DEB63B1"/>
    <w:rsid w:val="5E251284"/>
    <w:rsid w:val="5E3549E0"/>
    <w:rsid w:val="5E424022"/>
    <w:rsid w:val="5E8D2073"/>
    <w:rsid w:val="5E9D7820"/>
    <w:rsid w:val="5E9F7C2D"/>
    <w:rsid w:val="5ED61BC0"/>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63579"/>
    <w:rsid w:val="604A23A9"/>
    <w:rsid w:val="605A4C9F"/>
    <w:rsid w:val="605C284C"/>
    <w:rsid w:val="6066051F"/>
    <w:rsid w:val="60C63719"/>
    <w:rsid w:val="610417D1"/>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BF6990"/>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3F2303E"/>
    <w:rsid w:val="64100982"/>
    <w:rsid w:val="641C2577"/>
    <w:rsid w:val="64266E5C"/>
    <w:rsid w:val="64322AF9"/>
    <w:rsid w:val="64403DB0"/>
    <w:rsid w:val="646109B4"/>
    <w:rsid w:val="64807991"/>
    <w:rsid w:val="64880EB1"/>
    <w:rsid w:val="64AA2BF9"/>
    <w:rsid w:val="64AA4A2D"/>
    <w:rsid w:val="64D0480F"/>
    <w:rsid w:val="64E71294"/>
    <w:rsid w:val="64EF44BD"/>
    <w:rsid w:val="64FB1D59"/>
    <w:rsid w:val="65012835"/>
    <w:rsid w:val="653F394C"/>
    <w:rsid w:val="65542883"/>
    <w:rsid w:val="65692F7D"/>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DA6FA9"/>
    <w:rsid w:val="66FA71A7"/>
    <w:rsid w:val="67156718"/>
    <w:rsid w:val="673A2BB5"/>
    <w:rsid w:val="677D1103"/>
    <w:rsid w:val="67861A7F"/>
    <w:rsid w:val="678A6292"/>
    <w:rsid w:val="67AE099E"/>
    <w:rsid w:val="67D46186"/>
    <w:rsid w:val="67E447A3"/>
    <w:rsid w:val="67EF4B0F"/>
    <w:rsid w:val="67F75993"/>
    <w:rsid w:val="67F7666F"/>
    <w:rsid w:val="67FD3E69"/>
    <w:rsid w:val="680E13C1"/>
    <w:rsid w:val="68254420"/>
    <w:rsid w:val="682E2CAD"/>
    <w:rsid w:val="684E4D95"/>
    <w:rsid w:val="68510B59"/>
    <w:rsid w:val="68633ED0"/>
    <w:rsid w:val="686F01B9"/>
    <w:rsid w:val="68D25EDA"/>
    <w:rsid w:val="68F51926"/>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EE24F0"/>
    <w:rsid w:val="6AF05F0E"/>
    <w:rsid w:val="6AF75A5D"/>
    <w:rsid w:val="6B2C6EEB"/>
    <w:rsid w:val="6B3825A5"/>
    <w:rsid w:val="6B3A02D3"/>
    <w:rsid w:val="6B4140A0"/>
    <w:rsid w:val="6B5B6B1C"/>
    <w:rsid w:val="6B6B7E6E"/>
    <w:rsid w:val="6B6F3745"/>
    <w:rsid w:val="6B702399"/>
    <w:rsid w:val="6B7B0AA9"/>
    <w:rsid w:val="6B95409A"/>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331948"/>
    <w:rsid w:val="6E4C47B8"/>
    <w:rsid w:val="6E635385"/>
    <w:rsid w:val="6E6C460E"/>
    <w:rsid w:val="6E7517BB"/>
    <w:rsid w:val="6E8142D6"/>
    <w:rsid w:val="6E943B6F"/>
    <w:rsid w:val="6EA42822"/>
    <w:rsid w:val="6ED1142E"/>
    <w:rsid w:val="6F1C062E"/>
    <w:rsid w:val="6F401737"/>
    <w:rsid w:val="6F5F2FA5"/>
    <w:rsid w:val="6F6604DD"/>
    <w:rsid w:val="6F6873C0"/>
    <w:rsid w:val="6F76083B"/>
    <w:rsid w:val="6F865F62"/>
    <w:rsid w:val="6FF00A95"/>
    <w:rsid w:val="700A5E4D"/>
    <w:rsid w:val="70111723"/>
    <w:rsid w:val="702D088C"/>
    <w:rsid w:val="706C2FEF"/>
    <w:rsid w:val="70882BFF"/>
    <w:rsid w:val="70994FC4"/>
    <w:rsid w:val="70BA69DC"/>
    <w:rsid w:val="70CB04F7"/>
    <w:rsid w:val="70E560CF"/>
    <w:rsid w:val="70E83325"/>
    <w:rsid w:val="70F66D6A"/>
    <w:rsid w:val="71072105"/>
    <w:rsid w:val="711F220C"/>
    <w:rsid w:val="71206C92"/>
    <w:rsid w:val="712C6A7B"/>
    <w:rsid w:val="71584FB9"/>
    <w:rsid w:val="715E5B99"/>
    <w:rsid w:val="71747F22"/>
    <w:rsid w:val="71D60A66"/>
    <w:rsid w:val="724C0E20"/>
    <w:rsid w:val="725A26F4"/>
    <w:rsid w:val="72994EC0"/>
    <w:rsid w:val="72A86BF0"/>
    <w:rsid w:val="72E378BF"/>
    <w:rsid w:val="72EB52D9"/>
    <w:rsid w:val="732E5AAF"/>
    <w:rsid w:val="73565216"/>
    <w:rsid w:val="735A5E83"/>
    <w:rsid w:val="73771CD0"/>
    <w:rsid w:val="73AE289B"/>
    <w:rsid w:val="73D06B2B"/>
    <w:rsid w:val="73E017F5"/>
    <w:rsid w:val="74092E99"/>
    <w:rsid w:val="740F4FB4"/>
    <w:rsid w:val="741D79CE"/>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3D5565"/>
    <w:rsid w:val="768641E2"/>
    <w:rsid w:val="76954218"/>
    <w:rsid w:val="76A5588B"/>
    <w:rsid w:val="76A605F4"/>
    <w:rsid w:val="76AD3CD3"/>
    <w:rsid w:val="76B00F5E"/>
    <w:rsid w:val="76DC1819"/>
    <w:rsid w:val="76FE4C85"/>
    <w:rsid w:val="77005763"/>
    <w:rsid w:val="772938E8"/>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BA347A"/>
    <w:rsid w:val="7BD87E94"/>
    <w:rsid w:val="7C1E7A17"/>
    <w:rsid w:val="7C2A0F39"/>
    <w:rsid w:val="7C2E2FE3"/>
    <w:rsid w:val="7C541585"/>
    <w:rsid w:val="7C587F1D"/>
    <w:rsid w:val="7C864C26"/>
    <w:rsid w:val="7CC52305"/>
    <w:rsid w:val="7CC610D7"/>
    <w:rsid w:val="7CDB779D"/>
    <w:rsid w:val="7D0E5A5A"/>
    <w:rsid w:val="7D160B82"/>
    <w:rsid w:val="7D181459"/>
    <w:rsid w:val="7D5D6BD8"/>
    <w:rsid w:val="7D807C83"/>
    <w:rsid w:val="7D835808"/>
    <w:rsid w:val="7D96085A"/>
    <w:rsid w:val="7DC15131"/>
    <w:rsid w:val="7DD70547"/>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4F11E9"/>
    <w:rsid w:val="7F8E2E82"/>
    <w:rsid w:val="7F952014"/>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qFormat/>
    <w:uiPriority w:val="0"/>
  </w:style>
  <w:style w:type="paragraph" w:styleId="9">
    <w:name w:val="Body Text"/>
    <w:basedOn w:val="1"/>
    <w:next w:val="1"/>
    <w:qFormat/>
    <w:uiPriority w:val="0"/>
  </w:style>
  <w:style w:type="paragraph" w:styleId="10">
    <w:name w:val="toc 3"/>
    <w:basedOn w:val="1"/>
    <w:next w:val="1"/>
    <w:qFormat/>
    <w:uiPriority w:val="0"/>
    <w:pPr>
      <w:ind w:left="840" w:leftChars="400"/>
    </w:pPr>
  </w:style>
  <w:style w:type="paragraph" w:styleId="11">
    <w:name w:val="Plain Text"/>
    <w:basedOn w:val="1"/>
    <w:next w:val="5"/>
    <w:qFormat/>
    <w:uiPriority w:val="0"/>
    <w:rPr>
      <w:rFonts w:ascii="宋体" w:hAnsi="Courier New"/>
      <w:szCs w:val="20"/>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pPr>
  </w:style>
  <w:style w:type="paragraph" w:styleId="17">
    <w:name w:val="Body Text First Indent"/>
    <w:basedOn w:val="9"/>
    <w:next w:val="1"/>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4">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5">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6">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7">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8">
    <w:name w:val="Header or footer|2"/>
    <w:basedOn w:val="1"/>
    <w:qFormat/>
    <w:uiPriority w:val="0"/>
    <w:rPr>
      <w:sz w:val="20"/>
      <w:szCs w:val="20"/>
    </w:rPr>
  </w:style>
  <w:style w:type="paragraph" w:customStyle="1" w:styleId="29">
    <w:name w:val="Body text|6"/>
    <w:basedOn w:val="1"/>
    <w:qFormat/>
    <w:uiPriority w:val="0"/>
    <w:pPr>
      <w:jc w:val="center"/>
    </w:pPr>
    <w:rPr>
      <w:rFonts w:ascii="宋体" w:hAnsi="宋体" w:eastAsia="宋体" w:cs="宋体"/>
      <w:sz w:val="58"/>
      <w:szCs w:val="58"/>
      <w:lang w:val="zh-TW" w:eastAsia="zh-TW" w:bidi="zh-TW"/>
    </w:rPr>
  </w:style>
  <w:style w:type="paragraph" w:customStyle="1" w:styleId="30">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1">
    <w:name w:val="Body text|4"/>
    <w:basedOn w:val="1"/>
    <w:qFormat/>
    <w:uiPriority w:val="0"/>
    <w:pPr>
      <w:spacing w:after="220" w:line="230" w:lineRule="auto"/>
      <w:ind w:left="600" w:firstLine="420"/>
    </w:pPr>
    <w:rPr>
      <w:sz w:val="20"/>
      <w:szCs w:val="20"/>
    </w:rPr>
  </w:style>
  <w:style w:type="paragraph" w:customStyle="1" w:styleId="32">
    <w:name w:val="Table caption|1"/>
    <w:basedOn w:val="1"/>
    <w:qFormat/>
    <w:uiPriority w:val="0"/>
    <w:pPr>
      <w:jc w:val="center"/>
    </w:pPr>
    <w:rPr>
      <w:rFonts w:ascii="宋体" w:hAnsi="宋体" w:eastAsia="宋体" w:cs="宋体"/>
      <w:sz w:val="20"/>
      <w:szCs w:val="20"/>
      <w:lang w:val="zh-TW" w:eastAsia="zh-TW" w:bidi="zh-TW"/>
    </w:rPr>
  </w:style>
  <w:style w:type="paragraph" w:customStyle="1" w:styleId="33">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4">
    <w:name w:val="Header or footer|1"/>
    <w:basedOn w:val="1"/>
    <w:qFormat/>
    <w:uiPriority w:val="0"/>
    <w:rPr>
      <w:rFonts w:ascii="宋体" w:hAnsi="宋体" w:eastAsia="宋体" w:cs="宋体"/>
      <w:lang w:val="zh-TW" w:eastAsia="zh-TW" w:bidi="zh-TW"/>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8">
    <w:name w:val="内容6"/>
    <w:basedOn w:val="1"/>
    <w:qFormat/>
    <w:uiPriority w:val="0"/>
    <w:pPr>
      <w:spacing w:line="520" w:lineRule="exact"/>
    </w:pPr>
    <w:rPr>
      <w:rFonts w:eastAsia="方正仿宋_GBK" w:cs="方正仿宋_GBK"/>
      <w:sz w:val="28"/>
      <w:szCs w:val="28"/>
    </w:rPr>
  </w:style>
  <w:style w:type="paragraph" w:customStyle="1" w:styleId="39">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14386</Words>
  <Characters>15314</Characters>
  <Lines>206</Lines>
  <Paragraphs>58</Paragraphs>
  <TotalTime>12</TotalTime>
  <ScaleCrop>false</ScaleCrop>
  <LinksUpToDate>false</LinksUpToDate>
  <CharactersWithSpaces>17319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裴炳昌</cp:lastModifiedBy>
  <dcterms:modified xsi:type="dcterms:W3CDTF">2025-07-28T02:49:05Z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76C5002E97594FA0AC821F504EAB26D8_13</vt:lpwstr>
  </property>
  <property fmtid="{D5CDD505-2E9C-101B-9397-08002B2CF9AE}" pid="4" name="KSOTemplateDocerSaveRecord">
    <vt:lpwstr>eyJoZGlkIjoiZTE5MDRkN2UyZWU2ZmU4NGE1YjI3ZDQ0MWRkNzEyYzkiLCJ1c2VySWQiOiI0MTg5MzY0NjEifQ==</vt:lpwstr>
  </property>
</Properties>
</file>