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22985">
      <w:pPr>
        <w:pStyle w:val="6"/>
        <w:jc w:val="both"/>
        <w:rPr>
          <w:rFonts w:hint="eastAsia" w:ascii="宋体" w:hAnsi="宋体" w:eastAsia="宋体" w:cs="宋体"/>
          <w:sz w:val="32"/>
          <w:szCs w:val="32"/>
          <w:lang w:val="en-US" w:eastAsia="zh-CN"/>
        </w:rPr>
      </w:pPr>
      <w:r>
        <w:rPr>
          <w:rFonts w:hint="eastAsia" w:ascii="宋体" w:hAnsi="宋体" w:eastAsia="宋体" w:cs="宋体"/>
          <w:sz w:val="24"/>
          <w:szCs w:val="24"/>
          <w:lang w:val="en-US" w:eastAsia="zh-CN"/>
        </w:rPr>
        <w:t xml:space="preserve"> </w:t>
      </w:r>
    </w:p>
    <w:p w14:paraId="67B67A46">
      <w:pPr>
        <w:snapToGrid w:val="0"/>
        <w:spacing w:before="120" w:beforeLines="50" w:line="360" w:lineRule="auto"/>
        <w:jc w:val="center"/>
        <w:rPr>
          <w:rFonts w:hint="eastAsia" w:ascii="宋体" w:hAnsi="宋体" w:eastAsia="宋体" w:cs="宋体"/>
          <w:sz w:val="32"/>
          <w:szCs w:val="32"/>
          <w:lang w:val="en-US" w:eastAsia="zh-CN"/>
        </w:rPr>
      </w:pPr>
      <w:r>
        <w:rPr>
          <w:rFonts w:hint="eastAsia" w:ascii="宋体" w:hAnsi="宋体" w:eastAsia="宋体" w:cs="宋体"/>
          <w:b/>
          <w:sz w:val="32"/>
          <w:szCs w:val="32"/>
          <w:lang w:val="en-US" w:eastAsia="zh-CN"/>
        </w:rPr>
        <w:t>询比采购文件</w:t>
      </w:r>
    </w:p>
    <w:p w14:paraId="45D489E4">
      <w:pPr>
        <w:rPr>
          <w:rFonts w:hint="eastAsia" w:ascii="宋体" w:hAnsi="宋体" w:eastAsia="宋体" w:cs="宋体"/>
          <w:b/>
          <w:bCs/>
          <w:sz w:val="32"/>
          <w:szCs w:val="32"/>
          <w:lang w:val="en-US" w:eastAsia="zh-CN"/>
        </w:rPr>
      </w:pPr>
    </w:p>
    <w:p w14:paraId="35D7E833">
      <w:pPr>
        <w:rPr>
          <w:rFonts w:hint="eastAsia" w:ascii="宋体" w:hAnsi="宋体" w:eastAsia="宋体" w:cs="宋体"/>
          <w:b/>
          <w:bCs/>
          <w:sz w:val="32"/>
          <w:szCs w:val="32"/>
          <w:lang w:val="en-US" w:eastAsia="zh-CN"/>
        </w:rPr>
      </w:pPr>
    </w:p>
    <w:p w14:paraId="523EB5B4">
      <w:pPr>
        <w:keepNext w:val="0"/>
        <w:keepLines w:val="0"/>
        <w:pageBreakBefore w:val="0"/>
        <w:widowControl w:val="0"/>
        <w:kinsoku/>
        <w:wordWrap/>
        <w:overflowPunct/>
        <w:topLinePunct w:val="0"/>
        <w:autoSpaceDE/>
        <w:autoSpaceDN/>
        <w:bidi w:val="0"/>
        <w:adjustRightInd/>
        <w:snapToGrid/>
        <w:ind w:left="3406" w:leftChars="857" w:hanging="1606" w:hangingChars="5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项目名称：安全整改维修材料采购项目</w:t>
      </w:r>
    </w:p>
    <w:p w14:paraId="6CEAF689">
      <w:pPr>
        <w:ind w:left="3401" w:leftChars="855" w:hanging="1606" w:hangingChars="5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 购 人：广西自贸区产融城市运营管理有限公司</w:t>
      </w:r>
    </w:p>
    <w:p w14:paraId="66D33B78">
      <w:pPr>
        <w:rPr>
          <w:rFonts w:hint="eastAsia" w:ascii="宋体" w:hAnsi="宋体" w:eastAsia="宋体" w:cs="宋体"/>
          <w:b/>
          <w:bCs/>
          <w:sz w:val="32"/>
          <w:szCs w:val="32"/>
          <w:lang w:val="en-US" w:eastAsia="zh-CN"/>
        </w:rPr>
      </w:pPr>
    </w:p>
    <w:p w14:paraId="29B92308">
      <w:pPr>
        <w:rPr>
          <w:rFonts w:hint="eastAsia" w:ascii="宋体" w:hAnsi="宋体" w:eastAsia="宋体" w:cs="宋体"/>
          <w:b/>
          <w:bCs/>
          <w:sz w:val="32"/>
          <w:szCs w:val="32"/>
          <w:lang w:val="en-US" w:eastAsia="zh-CN"/>
        </w:rPr>
      </w:pPr>
    </w:p>
    <w:p w14:paraId="57E9B231">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2"/>
          <w:szCs w:val="32"/>
          <w:lang w:val="en-US" w:eastAsia="zh-CN"/>
        </w:rPr>
        <w:t>2025年7月</w:t>
      </w:r>
    </w:p>
    <w:p w14:paraId="453E41C5">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0D882C9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p>
    <w:p w14:paraId="6A499C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p>
    <w:p w14:paraId="1B06156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p>
    <w:p w14:paraId="6FA2C6D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p>
    <w:p w14:paraId="7A2141D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bookmarkStart w:id="0" w:name="_GoBack"/>
      <w:r>
        <w:rPr>
          <w:rFonts w:hint="eastAsia" w:ascii="宋体" w:hAnsi="宋体" w:eastAsia="宋体" w:cs="宋体"/>
          <w:b/>
          <w:bCs/>
          <w:sz w:val="24"/>
          <w:szCs w:val="24"/>
          <w:lang w:val="en-US" w:eastAsia="zh-CN"/>
        </w:rPr>
        <w:t>一、项目基本情况</w:t>
      </w:r>
    </w:p>
    <w:p w14:paraId="34341C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项目名称：安全整改维修材料采购项目</w:t>
      </w:r>
    </w:p>
    <w:p w14:paraId="0CEF8E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采购方式：询比</w:t>
      </w:r>
    </w:p>
    <w:p w14:paraId="09FCB0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满足采购文件的实质要求，经评审</w:t>
      </w:r>
      <w:r>
        <w:rPr>
          <w:rFonts w:hint="eastAsia" w:ascii="宋体" w:hAnsi="宋体" w:eastAsia="宋体" w:cs="宋体"/>
          <w:bCs/>
          <w:sz w:val="24"/>
          <w:szCs w:val="24"/>
          <w:lang w:val="en-US" w:eastAsia="zh-CN"/>
        </w:rPr>
        <w:t>不含税</w:t>
      </w:r>
      <w:r>
        <w:rPr>
          <w:rFonts w:hint="eastAsia" w:ascii="宋体" w:hAnsi="宋体" w:eastAsia="宋体" w:cs="宋体"/>
          <w:bCs/>
          <w:sz w:val="24"/>
          <w:szCs w:val="24"/>
        </w:rPr>
        <w:t>报价最低的供应商为成交供应商</w:t>
      </w:r>
    </w:p>
    <w:p w14:paraId="4510C9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10个工作日内需送达货物</w:t>
      </w:r>
      <w:r>
        <w:rPr>
          <w:rFonts w:hint="eastAsia" w:ascii="宋体" w:hAnsi="宋体" w:eastAsia="宋体" w:cs="宋体"/>
          <w:b w:val="0"/>
          <w:bCs/>
          <w:color w:val="auto"/>
          <w:sz w:val="24"/>
          <w:szCs w:val="24"/>
          <w:u w:val="none"/>
          <w:lang w:val="en-US" w:eastAsia="zh-CN"/>
        </w:rPr>
        <w:t>。</w:t>
      </w:r>
    </w:p>
    <w:p w14:paraId="0A1D39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eastAsia"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w:t>
      </w:r>
      <w:r>
        <w:rPr>
          <w:rFonts w:hint="eastAsia" w:ascii="宋体" w:hAnsi="宋体" w:eastAsia="宋体" w:cs="宋体"/>
          <w:i w:val="0"/>
          <w:iCs w:val="0"/>
          <w:caps w:val="0"/>
          <w:color w:val="333333"/>
          <w:spacing w:val="0"/>
          <w:sz w:val="24"/>
          <w:szCs w:val="24"/>
          <w:shd w:val="clear" w:fill="FFFFFF"/>
          <w:lang w:val="en-US" w:eastAsia="zh-CN"/>
        </w:rPr>
        <w:t>120000</w:t>
      </w:r>
      <w:r>
        <w:rPr>
          <w:rFonts w:hint="eastAsia" w:ascii="宋体" w:hAnsi="宋体" w:eastAsia="宋体" w:cs="宋体"/>
          <w:b w:val="0"/>
          <w:bCs/>
          <w:color w:val="auto"/>
          <w:sz w:val="24"/>
          <w:szCs w:val="24"/>
          <w:u w:val="none"/>
          <w:lang w:val="en-US" w:eastAsia="zh-CN"/>
        </w:rPr>
        <w:t>元</w:t>
      </w:r>
    </w:p>
    <w:p w14:paraId="5A653B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56030662">
      <w:pPr>
        <w:pStyle w:val="51"/>
        <w:rPr>
          <w:rFonts w:hint="eastAsia" w:ascii="宋体" w:hAnsi="宋体" w:eastAsia="宋体" w:cs="宋体"/>
          <w:b w:val="0"/>
          <w:bCs/>
          <w:sz w:val="24"/>
          <w:szCs w:val="24"/>
          <w:lang w:val="en-US" w:eastAsia="zh-CN"/>
        </w:rPr>
      </w:pPr>
    </w:p>
    <w:p w14:paraId="2A976580">
      <w:pPr>
        <w:pStyle w:val="51"/>
        <w:rPr>
          <w:rFonts w:hint="eastAsia" w:ascii="宋体" w:hAnsi="宋体" w:eastAsia="宋体" w:cs="宋体"/>
          <w:b w:val="0"/>
          <w:bCs/>
          <w:sz w:val="24"/>
          <w:szCs w:val="24"/>
          <w:lang w:val="en-US" w:eastAsia="zh-CN"/>
        </w:rPr>
      </w:pPr>
    </w:p>
    <w:p w14:paraId="64CCA3C6">
      <w:pPr>
        <w:pStyle w:val="51"/>
        <w:rPr>
          <w:rFonts w:hint="eastAsia" w:ascii="宋体" w:hAnsi="宋体" w:eastAsia="宋体" w:cs="宋体"/>
          <w:b w:val="0"/>
          <w:bCs/>
          <w:sz w:val="24"/>
          <w:szCs w:val="24"/>
          <w:lang w:val="en-US" w:eastAsia="zh-CN"/>
        </w:rPr>
      </w:pPr>
    </w:p>
    <w:p w14:paraId="3E5CEE5A">
      <w:pPr>
        <w:pStyle w:val="51"/>
        <w:rPr>
          <w:rFonts w:hint="eastAsia" w:ascii="宋体" w:hAnsi="宋体" w:eastAsia="宋体" w:cs="宋体"/>
          <w:b w:val="0"/>
          <w:bCs/>
          <w:sz w:val="24"/>
          <w:szCs w:val="24"/>
          <w:lang w:val="en-US" w:eastAsia="zh-CN"/>
        </w:rPr>
      </w:pPr>
    </w:p>
    <w:p w14:paraId="6D30D2A4">
      <w:pPr>
        <w:pStyle w:val="51"/>
        <w:rPr>
          <w:rFonts w:hint="eastAsia" w:ascii="宋体" w:hAnsi="宋体" w:eastAsia="宋体" w:cs="宋体"/>
          <w:b w:val="0"/>
          <w:bCs/>
          <w:sz w:val="24"/>
          <w:szCs w:val="24"/>
          <w:lang w:val="en-US" w:eastAsia="zh-CN"/>
        </w:rPr>
      </w:pPr>
    </w:p>
    <w:p w14:paraId="4AAB77E4">
      <w:pPr>
        <w:pStyle w:val="51"/>
        <w:rPr>
          <w:rFonts w:hint="eastAsia" w:ascii="宋体" w:hAnsi="宋体" w:eastAsia="宋体" w:cs="宋体"/>
          <w:b w:val="0"/>
          <w:bCs/>
          <w:sz w:val="24"/>
          <w:szCs w:val="24"/>
          <w:lang w:val="en-US" w:eastAsia="zh-CN"/>
        </w:rPr>
      </w:pPr>
    </w:p>
    <w:p w14:paraId="11EFC393">
      <w:pPr>
        <w:pStyle w:val="51"/>
        <w:rPr>
          <w:rFonts w:hint="eastAsia" w:ascii="宋体" w:hAnsi="宋体" w:eastAsia="宋体" w:cs="宋体"/>
          <w:b w:val="0"/>
          <w:bCs/>
          <w:sz w:val="24"/>
          <w:szCs w:val="24"/>
          <w:lang w:val="en-US" w:eastAsia="zh-CN"/>
        </w:rPr>
      </w:pPr>
    </w:p>
    <w:p w14:paraId="2531C1D5">
      <w:pPr>
        <w:pStyle w:val="51"/>
        <w:rPr>
          <w:rFonts w:hint="eastAsia" w:ascii="宋体" w:hAnsi="宋体" w:eastAsia="宋体" w:cs="宋体"/>
          <w:b w:val="0"/>
          <w:bCs/>
          <w:sz w:val="24"/>
          <w:szCs w:val="24"/>
          <w:lang w:val="en-US" w:eastAsia="zh-CN"/>
        </w:rPr>
      </w:pPr>
    </w:p>
    <w:p w14:paraId="1A417C32">
      <w:pPr>
        <w:pStyle w:val="51"/>
        <w:rPr>
          <w:rFonts w:hint="eastAsia" w:ascii="宋体" w:hAnsi="宋体" w:eastAsia="宋体" w:cs="宋体"/>
          <w:b w:val="0"/>
          <w:bCs/>
          <w:sz w:val="24"/>
          <w:szCs w:val="24"/>
          <w:lang w:val="en-US" w:eastAsia="zh-CN"/>
        </w:rPr>
      </w:pPr>
    </w:p>
    <w:p w14:paraId="381B2003">
      <w:pPr>
        <w:pStyle w:val="51"/>
        <w:rPr>
          <w:rFonts w:hint="eastAsia" w:ascii="宋体" w:hAnsi="宋体" w:eastAsia="宋体" w:cs="宋体"/>
          <w:b w:val="0"/>
          <w:bCs/>
          <w:sz w:val="24"/>
          <w:szCs w:val="24"/>
          <w:lang w:val="en-US" w:eastAsia="zh-CN"/>
        </w:rPr>
      </w:pPr>
    </w:p>
    <w:p w14:paraId="7E9895F8">
      <w:pPr>
        <w:pStyle w:val="51"/>
        <w:rPr>
          <w:rFonts w:hint="eastAsia" w:ascii="宋体" w:hAnsi="宋体" w:eastAsia="宋体" w:cs="宋体"/>
          <w:b w:val="0"/>
          <w:bCs/>
          <w:sz w:val="24"/>
          <w:szCs w:val="24"/>
          <w:lang w:val="en-US" w:eastAsia="zh-CN"/>
        </w:rPr>
      </w:pPr>
    </w:p>
    <w:p w14:paraId="7EC465A8">
      <w:pPr>
        <w:pStyle w:val="51"/>
        <w:rPr>
          <w:rFonts w:hint="eastAsia" w:ascii="宋体" w:hAnsi="宋体" w:eastAsia="宋体" w:cs="宋体"/>
          <w:b w:val="0"/>
          <w:bCs/>
          <w:sz w:val="24"/>
          <w:szCs w:val="24"/>
          <w:lang w:val="en-US" w:eastAsia="zh-CN"/>
        </w:rPr>
      </w:pPr>
    </w:p>
    <w:p w14:paraId="0DB832C1">
      <w:pPr>
        <w:pStyle w:val="51"/>
        <w:rPr>
          <w:rFonts w:hint="eastAsia" w:ascii="宋体" w:hAnsi="宋体" w:eastAsia="宋体" w:cs="宋体"/>
          <w:b w:val="0"/>
          <w:bCs/>
          <w:sz w:val="24"/>
          <w:szCs w:val="24"/>
          <w:lang w:val="en-US" w:eastAsia="zh-CN"/>
        </w:rPr>
      </w:pPr>
    </w:p>
    <w:p w14:paraId="6F0EF1EE">
      <w:pPr>
        <w:pStyle w:val="51"/>
        <w:rPr>
          <w:rFonts w:hint="eastAsia" w:ascii="宋体" w:hAnsi="宋体" w:eastAsia="宋体" w:cs="宋体"/>
          <w:b w:val="0"/>
          <w:bCs/>
          <w:sz w:val="24"/>
          <w:szCs w:val="24"/>
          <w:lang w:val="en-US" w:eastAsia="zh-CN"/>
        </w:rPr>
      </w:pPr>
    </w:p>
    <w:p w14:paraId="275EA0AA">
      <w:pPr>
        <w:pStyle w:val="51"/>
        <w:rPr>
          <w:rFonts w:hint="eastAsia" w:ascii="宋体" w:hAnsi="宋体" w:eastAsia="宋体" w:cs="宋体"/>
          <w:b w:val="0"/>
          <w:bCs/>
          <w:sz w:val="24"/>
          <w:szCs w:val="24"/>
          <w:lang w:val="en-US" w:eastAsia="zh-CN"/>
        </w:rPr>
      </w:pPr>
    </w:p>
    <w:p w14:paraId="3748AB9B">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4"/>
          <w:szCs w:val="24"/>
          <w:highlight w:val="none"/>
          <w:lang w:val="en-US" w:eastAsia="zh-CN" w:bidi="zh-CN"/>
        </w:rPr>
      </w:pPr>
    </w:p>
    <w:p w14:paraId="3552326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61395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14:paraId="37157E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1F03414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BE9F96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14:paraId="08D9C94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14:paraId="781529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14:paraId="5CA2BF2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2D5D565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2025年7月28日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2025年7月30日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2DFD18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i w:val="0"/>
          <w:iCs w:val="0"/>
          <w:caps w:val="0"/>
          <w:color w:val="333333"/>
          <w:spacing w:val="0"/>
          <w:sz w:val="24"/>
          <w:szCs w:val="24"/>
          <w:u w:val="single"/>
          <w:shd w:val="clear" w:fill="FFFFFF"/>
        </w:rPr>
        <w:t>（http://www.qzmktjt.com）获取（下载）</w:t>
      </w:r>
      <w:r>
        <w:rPr>
          <w:rFonts w:hint="eastAsia" w:ascii="宋体" w:hAnsi="宋体" w:eastAsia="宋体" w:cs="宋体"/>
          <w:b w:val="0"/>
          <w:bCs/>
          <w:sz w:val="24"/>
          <w:szCs w:val="24"/>
          <w:u w:val="single"/>
          <w:lang w:val="en-US" w:eastAsia="zh-CN"/>
        </w:rPr>
        <w:t>。</w:t>
      </w:r>
    </w:p>
    <w:p w14:paraId="4D346D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2025年7月30日17时30分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9943B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670E48B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4C27F0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2025年7月30日17时30分</w:t>
      </w:r>
      <w:r>
        <w:rPr>
          <w:rFonts w:hint="eastAsia" w:ascii="宋体" w:hAnsi="宋体" w:eastAsia="宋体" w:cs="宋体"/>
          <w:b w:val="0"/>
          <w:bCs/>
          <w:sz w:val="24"/>
          <w:szCs w:val="24"/>
          <w:lang w:val="en-US" w:eastAsia="zh-CN"/>
        </w:rPr>
        <w:t>（北京时间）</w:t>
      </w:r>
    </w:p>
    <w:p w14:paraId="3261B0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提交响应文件地点：广西钦州市钦州港友谊大道1号自贸中心23楼</w:t>
      </w:r>
      <w:r>
        <w:rPr>
          <w:rFonts w:hint="eastAsia" w:ascii="宋体" w:hAnsi="宋体" w:eastAsia="宋体" w:cs="宋体"/>
          <w:bCs/>
          <w:sz w:val="24"/>
          <w:szCs w:val="24"/>
          <w:lang w:val="en-US" w:eastAsia="zh-CN"/>
        </w:rPr>
        <w:t>广西自贸区钦州港片区开发投资集团有限责任公司经营管理部</w:t>
      </w:r>
      <w:r>
        <w:rPr>
          <w:rFonts w:hint="eastAsia" w:ascii="宋体" w:hAnsi="宋体" w:eastAsia="宋体" w:cs="宋体"/>
          <w:b w:val="0"/>
          <w:bCs/>
          <w:sz w:val="24"/>
          <w:szCs w:val="24"/>
          <w:lang w:val="en-US" w:eastAsia="zh-CN"/>
        </w:rPr>
        <w:t>，联系人及电话：</w:t>
      </w:r>
      <w:r>
        <w:rPr>
          <w:rFonts w:hint="eastAsia" w:ascii="宋体" w:hAnsi="宋体" w:eastAsia="宋体" w:cs="宋体"/>
          <w:bCs/>
          <w:sz w:val="24"/>
          <w:szCs w:val="24"/>
          <w:lang w:val="en-US" w:eastAsia="zh-CN"/>
        </w:rPr>
        <w:t>裴炳昌</w:t>
      </w:r>
      <w:r>
        <w:rPr>
          <w:rFonts w:hint="eastAsia" w:ascii="宋体" w:hAnsi="宋体" w:eastAsia="宋体" w:cs="宋体"/>
          <w:b w:val="0"/>
          <w:bCs/>
          <w:sz w:val="24"/>
          <w:szCs w:val="24"/>
          <w:lang w:val="en-US" w:eastAsia="zh-CN"/>
        </w:rPr>
        <w:t>0777-5881305。</w:t>
      </w:r>
    </w:p>
    <w:p w14:paraId="6133660C">
      <w:pPr>
        <w:keepNext w:val="0"/>
        <w:keepLines w:val="0"/>
        <w:numPr>
          <w:ins w:id="0" w:author="风控审计部 黄全炳" w:date="2023-05-04T10:01:00Z"/>
        </w:numPr>
        <w:spacing w:line="4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注：以邮寄方式（寄顺丰）提交的，应在截止时间前送达指定地点并经签收，不按规定密封、逾期送达的按无效竞标处理。</w:t>
      </w:r>
    </w:p>
    <w:p w14:paraId="5248961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51DB30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2025年7月30日17时30分</w:t>
      </w:r>
      <w:r>
        <w:rPr>
          <w:rFonts w:hint="eastAsia" w:ascii="宋体" w:hAnsi="宋体" w:eastAsia="宋体" w:cs="宋体"/>
          <w:b w:val="0"/>
          <w:bCs/>
          <w:sz w:val="24"/>
          <w:szCs w:val="24"/>
          <w:lang w:val="en-US" w:eastAsia="zh-CN"/>
        </w:rPr>
        <w:t>（北京时间）后；</w:t>
      </w:r>
    </w:p>
    <w:p w14:paraId="0495D86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035281E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right="0"/>
        <w:textAlignment w:val="baseline"/>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响应文件开启在响应文件递交截止时间后，具体开启时间由采购人确定，地点为广西钦州市钦南区保税港区友谊大道1号自贸大厦。</w:t>
      </w:r>
    </w:p>
    <w:p w14:paraId="17EDD57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5.1 供应商是否需要参加开启会议：不需要</w:t>
      </w:r>
    </w:p>
    <w:p w14:paraId="3AED062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48209D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4139D85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66876F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1.响应文件应装在一个密封袋内，并进行密封，加盖密封章或单位公章。密封袋外应注明项目名称。</w:t>
      </w:r>
    </w:p>
    <w:p w14:paraId="207AA5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2.有关招标采购事务和本项目的补充公告，敬请关注本网站发布的信息。竞标人或潜在竞标人未及时关注相关信息的，所造成的一切后果由竞标人或潜在竞标人自行承担。</w:t>
      </w:r>
    </w:p>
    <w:p w14:paraId="7A102D4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07DB2FE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1.采购人信息</w:t>
      </w:r>
    </w:p>
    <w:p w14:paraId="43C445AA">
      <w:pPr>
        <w:rPr>
          <w:rFonts w:hint="eastAsia" w:ascii="宋体" w:hAnsi="宋体" w:eastAsia="宋体" w:cs="宋体"/>
          <w:b w:val="0"/>
          <w:bCs/>
          <w:kern w:val="0"/>
          <w:sz w:val="24"/>
          <w:szCs w:val="24"/>
          <w:u w:val="single"/>
          <w:lang w:val="en-US" w:eastAsia="zh-CN" w:bidi="ar"/>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bCs/>
          <w:sz w:val="24"/>
          <w:szCs w:val="24"/>
          <w:lang w:val="en-US" w:eastAsia="zh-CN"/>
        </w:rPr>
        <w:t>广西自贸区钦州港片区开发投资集团有限责任公司经营管理部</w:t>
      </w:r>
    </w:p>
    <w:p w14:paraId="6B5844A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b w:val="0"/>
          <w:bCs/>
          <w:sz w:val="24"/>
          <w:szCs w:val="24"/>
          <w:u w:val="single"/>
          <w:lang w:val="en-US"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广西钦州市保税港区二号路自贸中心23楼</w:t>
      </w:r>
    </w:p>
    <w:p w14:paraId="36320EF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lang w:val="en-US" w:eastAsia="zh-CN"/>
        </w:rPr>
        <w:t>0777-5881305</w:t>
      </w:r>
      <w:r>
        <w:rPr>
          <w:rFonts w:hint="eastAsia" w:ascii="宋体" w:hAnsi="宋体" w:eastAsia="宋体" w:cs="宋体"/>
          <w:b w:val="0"/>
          <w:bCs/>
          <w:sz w:val="24"/>
          <w:szCs w:val="24"/>
          <w:u w:val="single"/>
          <w:lang w:val="en-US" w:eastAsia="zh-CN"/>
        </w:rPr>
        <w:t>（曾斌繁）</w:t>
      </w:r>
    </w:p>
    <w:p w14:paraId="68DF4F1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0AEA49F8">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名称：广西自贸区钦州港片区开发投资集团有限责任公司风控审计部</w:t>
      </w:r>
    </w:p>
    <w:p w14:paraId="3C68B001">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6C1BA0B1">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w:t>
      </w:r>
      <w:r>
        <w:rPr>
          <w:rFonts w:hint="eastAsia" w:ascii="宋体" w:hAnsi="宋体" w:eastAsia="宋体" w:cs="宋体"/>
          <w:b w:val="0"/>
          <w:bCs/>
          <w:sz w:val="24"/>
          <w:szCs w:val="24"/>
          <w:lang w:val="en-US" w:eastAsia="zh-CN"/>
        </w:rPr>
        <w:t>0777-5881380</w:t>
      </w:r>
      <w:r>
        <w:rPr>
          <w:rFonts w:hint="eastAsia" w:ascii="宋体" w:hAnsi="宋体" w:eastAsia="宋体" w:cs="宋体"/>
          <w:bCs/>
          <w:sz w:val="24"/>
          <w:szCs w:val="24"/>
          <w:lang w:val="en-US" w:eastAsia="zh-CN"/>
        </w:rPr>
        <w:t>（陈哲）</w:t>
      </w:r>
    </w:p>
    <w:bookmarkEnd w:id="0"/>
    <w:p w14:paraId="4DF0C254">
      <w:pPr>
        <w:pStyle w:val="2"/>
        <w:rPr>
          <w:rFonts w:hint="eastAsia"/>
          <w:lang w:val="en-US" w:eastAsia="zh-CN"/>
        </w:rPr>
      </w:pPr>
    </w:p>
    <w:p w14:paraId="4F579A01">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第二章  采购需求</w:t>
      </w:r>
    </w:p>
    <w:p w14:paraId="54F9CDFA">
      <w:pPr>
        <w:pStyle w:val="44"/>
        <w:ind w:firstLine="1687" w:firstLineChars="700"/>
        <w:rPr>
          <w:rFonts w:hint="eastAsia" w:ascii="宋体" w:hAnsi="宋体" w:eastAsia="宋体" w:cs="宋体"/>
          <w:b w:val="0"/>
          <w:bCs w:val="0"/>
          <w:color w:val="auto"/>
          <w:kern w:val="0"/>
          <w:sz w:val="24"/>
          <w:szCs w:val="24"/>
          <w:highlight w:val="none"/>
          <w:lang w:val="en-US" w:eastAsia="zh-CN" w:bidi="zh-CN"/>
        </w:rPr>
      </w:pPr>
      <w:r>
        <w:rPr>
          <w:rFonts w:hint="eastAsia" w:ascii="宋体" w:hAnsi="宋体" w:eastAsia="宋体" w:cs="宋体"/>
          <w:color w:val="auto"/>
          <w:sz w:val="24"/>
          <w:szCs w:val="24"/>
          <w:lang w:val="en-US" w:eastAsia="zh-CN"/>
        </w:rPr>
        <w:t>1.采购标的</w:t>
      </w:r>
      <w:r>
        <w:rPr>
          <w:rFonts w:hint="eastAsia" w:ascii="宋体" w:hAnsi="宋体" w:eastAsia="宋体" w:cs="宋体"/>
          <w:b w:val="0"/>
          <w:bCs w:val="0"/>
          <w:color w:val="auto"/>
          <w:kern w:val="0"/>
          <w:sz w:val="24"/>
          <w:szCs w:val="24"/>
          <w:highlight w:val="none"/>
          <w:lang w:val="en-US" w:eastAsia="zh-CN" w:bidi="zh-CN"/>
        </w:rPr>
        <w:t>：</w:t>
      </w:r>
      <w:r>
        <w:rPr>
          <w:rFonts w:hint="eastAsia" w:cs="宋体"/>
          <w:b w:val="0"/>
          <w:bCs w:val="0"/>
          <w:color w:val="auto"/>
          <w:kern w:val="0"/>
          <w:sz w:val="24"/>
          <w:szCs w:val="24"/>
          <w:highlight w:val="none"/>
          <w:lang w:val="en-US" w:eastAsia="zh-CN" w:bidi="zh-CN"/>
        </w:rPr>
        <w:t>见</w:t>
      </w:r>
      <w:r>
        <w:rPr>
          <w:rFonts w:hint="eastAsia" w:ascii="宋体" w:hAnsi="宋体" w:eastAsia="宋体" w:cs="宋体"/>
          <w:b w:val="0"/>
          <w:bCs w:val="0"/>
          <w:color w:val="auto"/>
          <w:kern w:val="0"/>
          <w:sz w:val="24"/>
          <w:szCs w:val="24"/>
          <w:highlight w:val="none"/>
          <w:lang w:val="en-US" w:eastAsia="zh-CN" w:bidi="zh-CN"/>
        </w:rPr>
        <w:t>附件</w:t>
      </w:r>
      <w:r>
        <w:rPr>
          <w:rFonts w:hint="eastAsia" w:cs="宋体"/>
          <w:b w:val="0"/>
          <w:bCs w:val="0"/>
          <w:color w:val="auto"/>
          <w:kern w:val="0"/>
          <w:sz w:val="24"/>
          <w:szCs w:val="24"/>
          <w:highlight w:val="none"/>
          <w:lang w:val="en-US" w:eastAsia="zh-CN" w:bidi="zh-CN"/>
        </w:rPr>
        <w:t>《安全整改维修材料采购项目</w:t>
      </w:r>
      <w:r>
        <w:rPr>
          <w:rFonts w:hint="eastAsia" w:ascii="宋体" w:hAnsi="宋体" w:eastAsia="宋体" w:cs="宋体"/>
          <w:b w:val="0"/>
          <w:bCs w:val="0"/>
          <w:color w:val="auto"/>
          <w:kern w:val="0"/>
          <w:sz w:val="24"/>
          <w:szCs w:val="24"/>
          <w:highlight w:val="none"/>
          <w:lang w:val="en-US" w:eastAsia="zh-CN" w:bidi="zh-CN"/>
        </w:rPr>
        <w:t>报价清单</w:t>
      </w:r>
      <w:r>
        <w:rPr>
          <w:rFonts w:hint="eastAsia" w:cs="宋体"/>
          <w:b w:val="0"/>
          <w:bCs w:val="0"/>
          <w:color w:val="auto"/>
          <w:kern w:val="0"/>
          <w:sz w:val="24"/>
          <w:szCs w:val="24"/>
          <w:highlight w:val="none"/>
          <w:lang w:val="en-US" w:eastAsia="zh-CN" w:bidi="zh-CN"/>
        </w:rPr>
        <w:t>》</w:t>
      </w:r>
    </w:p>
    <w:p w14:paraId="15607FD7">
      <w:pPr>
        <w:pStyle w:val="42"/>
        <w:ind w:firstLine="0" w:firstLineChars="0"/>
        <w:jc w:val="center"/>
        <w:rPr>
          <w:rFonts w:hint="eastAsia" w:ascii="宋体" w:hAnsi="宋体" w:eastAsia="宋体" w:cs="宋体"/>
          <w:sz w:val="24"/>
          <w:szCs w:val="24"/>
          <w:lang w:val="en-US" w:eastAsia="zh-CN"/>
        </w:rPr>
      </w:pPr>
    </w:p>
    <w:p w14:paraId="5AFA6C87">
      <w:pPr>
        <w:pStyle w:val="42"/>
        <w:ind w:firstLine="0" w:firstLineChars="0"/>
        <w:jc w:val="center"/>
        <w:rPr>
          <w:rFonts w:hint="eastAsia" w:ascii="宋体" w:hAnsi="宋体" w:eastAsia="宋体" w:cs="宋体"/>
          <w:sz w:val="24"/>
          <w:szCs w:val="24"/>
          <w:lang w:val="en-US" w:eastAsia="zh-CN"/>
        </w:rPr>
      </w:pPr>
    </w:p>
    <w:p w14:paraId="046110E8">
      <w:pPr>
        <w:pStyle w:val="42"/>
        <w:ind w:firstLine="0" w:firstLineChars="0"/>
        <w:jc w:val="both"/>
        <w:rPr>
          <w:rFonts w:hint="eastAsia" w:ascii="宋体" w:hAnsi="宋体" w:eastAsia="宋体" w:cs="宋体"/>
          <w:sz w:val="24"/>
          <w:szCs w:val="24"/>
          <w:lang w:val="en-US" w:eastAsia="zh-CN"/>
        </w:rPr>
      </w:pPr>
    </w:p>
    <w:p w14:paraId="0ECCA1E5">
      <w:pPr>
        <w:pStyle w:val="42"/>
        <w:ind w:firstLine="0" w:firstLineChars="0"/>
        <w:jc w:val="center"/>
        <w:rPr>
          <w:rFonts w:hint="eastAsia" w:ascii="宋体" w:hAnsi="宋体" w:eastAsia="宋体" w:cs="宋体"/>
          <w:b/>
          <w:bCs/>
          <w:sz w:val="24"/>
          <w:szCs w:val="24"/>
          <w:lang w:val="en-US" w:eastAsia="zh-CN" w:bidi="zh-CN"/>
        </w:rPr>
      </w:pPr>
      <w:r>
        <w:rPr>
          <w:rFonts w:hint="eastAsia" w:ascii="宋体" w:hAnsi="宋体" w:eastAsia="宋体" w:cs="宋体"/>
          <w:sz w:val="24"/>
          <w:szCs w:val="24"/>
          <w:lang w:val="en-US" w:eastAsia="zh-CN"/>
        </w:rPr>
        <w:t>第三章  供应商须知</w:t>
      </w:r>
      <w:r>
        <w:rPr>
          <w:rFonts w:hint="eastAsia" w:ascii="宋体" w:hAnsi="宋体" w:eastAsia="宋体" w:cs="宋体"/>
          <w:sz w:val="24"/>
          <w:szCs w:val="24"/>
          <w:lang w:val="en-US" w:eastAsia="zh-CN"/>
        </w:rPr>
        <w:br w:type="page"/>
      </w:r>
      <w:r>
        <w:rPr>
          <w:rFonts w:hint="eastAsia" w:ascii="宋体" w:hAnsi="宋体" w:eastAsia="宋体" w:cs="宋体"/>
          <w:sz w:val="24"/>
          <w:szCs w:val="24"/>
          <w:lang w:val="en-US" w:eastAsia="zh-CN"/>
        </w:rPr>
        <w:t>一、</w:t>
      </w:r>
      <w:r>
        <w:rPr>
          <w:rFonts w:hint="eastAsia" w:ascii="宋体" w:hAnsi="宋体" w:eastAsia="宋体" w:cs="宋体"/>
          <w:b/>
          <w:bCs/>
          <w:sz w:val="24"/>
          <w:szCs w:val="24"/>
          <w:lang w:val="en-US" w:eastAsia="zh-CN" w:bidi="zh-CN"/>
        </w:rPr>
        <w:t>总则</w:t>
      </w:r>
    </w:p>
    <w:p w14:paraId="1511B05E">
      <w:pPr>
        <w:pStyle w:val="44"/>
        <w:rPr>
          <w:rFonts w:hint="eastAsia" w:ascii="宋体" w:hAnsi="宋体" w:eastAsia="宋体" w:cs="宋体"/>
          <w:sz w:val="24"/>
          <w:szCs w:val="24"/>
        </w:rPr>
      </w:pPr>
      <w:r>
        <w:rPr>
          <w:rFonts w:hint="eastAsia" w:ascii="宋体" w:hAnsi="宋体" w:eastAsia="宋体" w:cs="宋体"/>
          <w:sz w:val="24"/>
          <w:szCs w:val="24"/>
        </w:rPr>
        <w:t>1.项目概况</w:t>
      </w:r>
    </w:p>
    <w:p w14:paraId="29F1ABC7">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1.1采购人：</w:t>
      </w:r>
      <w:r>
        <w:rPr>
          <w:rFonts w:hint="eastAsia" w:ascii="宋体" w:hAnsi="宋体" w:eastAsia="宋体" w:cs="宋体"/>
          <w:i w:val="0"/>
          <w:iCs w:val="0"/>
          <w:caps w:val="0"/>
          <w:color w:val="333333"/>
          <w:spacing w:val="0"/>
          <w:sz w:val="24"/>
          <w:szCs w:val="24"/>
          <w:shd w:val="clear" w:fill="FFFFFF"/>
        </w:rPr>
        <w:t>广西钦保置业有限公司</w:t>
      </w:r>
      <w:r>
        <w:rPr>
          <w:rFonts w:hint="eastAsia" w:ascii="宋体" w:hAnsi="宋体" w:eastAsia="宋体" w:cs="宋体"/>
          <w:sz w:val="24"/>
          <w:szCs w:val="24"/>
          <w:lang w:bidi="zh-CN"/>
        </w:rPr>
        <w:t>。</w:t>
      </w:r>
    </w:p>
    <w:p w14:paraId="0BD3308F">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2</w:t>
      </w:r>
      <w:r>
        <w:rPr>
          <w:rFonts w:hint="eastAsia"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安全整改维修材料采购项目</w:t>
      </w:r>
      <w:r>
        <w:rPr>
          <w:rFonts w:hint="eastAsia" w:ascii="宋体" w:hAnsi="宋体" w:eastAsia="宋体" w:cs="宋体"/>
          <w:sz w:val="24"/>
          <w:szCs w:val="24"/>
          <w:lang w:bidi="zh-CN"/>
        </w:rPr>
        <w:t>。</w:t>
      </w:r>
    </w:p>
    <w:p w14:paraId="3762ACA5">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资金来源：</w:t>
      </w:r>
      <w:r>
        <w:rPr>
          <w:rFonts w:hint="eastAsia" w:ascii="宋体" w:hAnsi="宋体" w:eastAsia="宋体" w:cs="宋体"/>
          <w:sz w:val="24"/>
          <w:szCs w:val="24"/>
          <w:lang w:val="en-US" w:bidi="zh-CN"/>
        </w:rPr>
        <w:t>企业自有资金</w:t>
      </w:r>
      <w:r>
        <w:rPr>
          <w:rFonts w:hint="eastAsia" w:ascii="宋体" w:hAnsi="宋体" w:eastAsia="宋体" w:cs="宋体"/>
          <w:sz w:val="24"/>
          <w:szCs w:val="24"/>
          <w:lang w:bidi="zh-CN"/>
        </w:rPr>
        <w:t>。</w:t>
      </w:r>
    </w:p>
    <w:p w14:paraId="65234FF1">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4</w:t>
      </w:r>
      <w:r>
        <w:rPr>
          <w:rFonts w:hint="eastAsia"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eastAsia"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eastAsia" w:ascii="宋体" w:hAnsi="宋体" w:eastAsia="宋体" w:cs="宋体"/>
          <w:sz w:val="24"/>
          <w:szCs w:val="24"/>
          <w:lang w:bidi="zh-CN"/>
        </w:rPr>
        <w:t>。</w:t>
      </w:r>
    </w:p>
    <w:p w14:paraId="2151692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08E1C663">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244B513C">
      <w:pPr>
        <w:pStyle w:val="44"/>
        <w:rPr>
          <w:rFonts w:hint="eastAsia" w:ascii="宋体" w:hAnsi="宋体" w:eastAsia="宋体" w:cs="宋体"/>
          <w:b/>
          <w:bCs/>
          <w:sz w:val="24"/>
          <w:szCs w:val="24"/>
          <w:lang w:bidi="zh-CN"/>
        </w:rPr>
      </w:pPr>
      <w:r>
        <w:rPr>
          <w:rFonts w:hint="eastAsia" w:ascii="宋体" w:hAnsi="宋体" w:eastAsia="宋体" w:cs="宋体"/>
          <w:b/>
          <w:bCs/>
          <w:sz w:val="24"/>
          <w:szCs w:val="24"/>
          <w:lang w:bidi="zh-CN"/>
        </w:rPr>
        <w:t>2.采购信息发布媒体：</w:t>
      </w:r>
    </w:p>
    <w:p w14:paraId="1B369318">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sz w:val="24"/>
          <w:szCs w:val="24"/>
          <w:lang w:bidi="zh-CN"/>
        </w:rPr>
        <w:fldChar w:fldCharType="begin"/>
      </w:r>
      <w:r>
        <w:rPr>
          <w:rFonts w:hint="eastAsia" w:ascii="宋体" w:hAnsi="宋体" w:eastAsia="宋体" w:cs="宋体"/>
          <w:sz w:val="24"/>
          <w:szCs w:val="24"/>
          <w:lang w:bidi="zh-CN"/>
        </w:rPr>
        <w:instrText xml:space="preserve"> HYPERLINK "http://www.qbtzjt.com" </w:instrText>
      </w:r>
      <w:r>
        <w:rPr>
          <w:rFonts w:hint="eastAsia" w:ascii="宋体" w:hAnsi="宋体" w:eastAsia="宋体" w:cs="宋体"/>
          <w:sz w:val="24"/>
          <w:szCs w:val="24"/>
          <w:lang w:bidi="zh-CN"/>
        </w:rPr>
        <w:fldChar w:fldCharType="separate"/>
      </w:r>
      <w:r>
        <w:rPr>
          <w:rStyle w:val="27"/>
          <w:rFonts w:hint="eastAsia" w:ascii="宋体" w:hAnsi="宋体" w:eastAsia="宋体" w:cs="宋体"/>
          <w:sz w:val="24"/>
          <w:szCs w:val="24"/>
          <w:lang w:bidi="zh-CN"/>
        </w:rPr>
        <w:t>http://www.qbtzjt.com</w:t>
      </w:r>
      <w:r>
        <w:rPr>
          <w:rFonts w:hint="eastAsia" w:ascii="宋体" w:hAnsi="宋体" w:eastAsia="宋体" w:cs="宋体"/>
          <w:sz w:val="24"/>
          <w:szCs w:val="24"/>
          <w:lang w:bidi="zh-CN"/>
        </w:rPr>
        <w:fldChar w:fldCharType="end"/>
      </w:r>
      <w:r>
        <w:rPr>
          <w:rFonts w:hint="eastAsia" w:ascii="宋体" w:hAnsi="宋体" w:eastAsia="宋体" w:cs="宋体"/>
          <w:sz w:val="24"/>
          <w:szCs w:val="24"/>
          <w:lang w:bidi="zh-CN"/>
        </w:rPr>
        <w:t>获取（下载）。</w:t>
      </w:r>
    </w:p>
    <w:p w14:paraId="615A744E">
      <w:pPr>
        <w:pStyle w:val="44"/>
        <w:rPr>
          <w:rFonts w:hint="eastAsia" w:ascii="宋体" w:hAnsi="宋体" w:eastAsia="宋体" w:cs="宋体"/>
          <w:b/>
          <w:bCs/>
          <w:sz w:val="24"/>
          <w:szCs w:val="24"/>
          <w:lang w:bidi="zh-CN"/>
        </w:rPr>
      </w:pPr>
      <w:r>
        <w:rPr>
          <w:rFonts w:hint="eastAsia" w:ascii="宋体" w:hAnsi="宋体" w:eastAsia="宋体" w:cs="宋体"/>
          <w:b/>
          <w:bCs/>
          <w:sz w:val="24"/>
          <w:szCs w:val="24"/>
          <w:lang w:bidi="zh-CN"/>
        </w:rPr>
        <w:t>3.</w:t>
      </w:r>
      <w:r>
        <w:rPr>
          <w:rFonts w:hint="eastAsia" w:ascii="宋体" w:hAnsi="宋体" w:eastAsia="宋体" w:cs="宋体"/>
          <w:sz w:val="24"/>
          <w:szCs w:val="24"/>
          <w:lang w:bidi="zh-CN"/>
        </w:rPr>
        <w:t>供应商</w:t>
      </w:r>
      <w:r>
        <w:rPr>
          <w:rFonts w:hint="eastAsia" w:ascii="宋体" w:hAnsi="宋体" w:eastAsia="宋体" w:cs="宋体"/>
          <w:b/>
          <w:bCs/>
          <w:sz w:val="24"/>
          <w:szCs w:val="24"/>
          <w:lang w:bidi="zh-CN"/>
        </w:rPr>
        <w:t>资格要求：</w:t>
      </w:r>
    </w:p>
    <w:p w14:paraId="53EE7128">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eastAsia"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eastAsia" w:ascii="宋体" w:hAnsi="宋体" w:eastAsia="宋体" w:cs="宋体"/>
          <w:sz w:val="24"/>
          <w:szCs w:val="24"/>
          <w:lang w:bidi="zh-CN"/>
        </w:rPr>
        <w:t>”。</w:t>
      </w:r>
    </w:p>
    <w:p w14:paraId="4A80C0E3">
      <w:pPr>
        <w:pStyle w:val="44"/>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4.费用承担</w:t>
      </w:r>
    </w:p>
    <w:p w14:paraId="31B0C855">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eastAsia" w:ascii="宋体" w:hAnsi="宋体" w:eastAsia="宋体" w:cs="宋体"/>
          <w:sz w:val="24"/>
          <w:szCs w:val="24"/>
          <w:lang w:bidi="zh-CN"/>
        </w:rPr>
        <w:t>活动发生的费用自理。</w:t>
      </w:r>
    </w:p>
    <w:p w14:paraId="34DB4FD1">
      <w:pPr>
        <w:pStyle w:val="44"/>
        <w:rPr>
          <w:rFonts w:hint="eastAsia" w:ascii="宋体" w:hAnsi="宋体" w:eastAsia="宋体" w:cs="宋体"/>
          <w:sz w:val="24"/>
          <w:szCs w:val="24"/>
          <w:lang w:bidi="zh-CN"/>
        </w:rPr>
      </w:pPr>
      <w:r>
        <w:rPr>
          <w:rFonts w:hint="eastAsia" w:ascii="宋体" w:hAnsi="宋体" w:eastAsia="宋体" w:cs="宋体"/>
          <w:sz w:val="24"/>
          <w:szCs w:val="24"/>
          <w:lang w:bidi="zh-CN"/>
        </w:rPr>
        <w:t>5.联合体竞标</w:t>
      </w:r>
    </w:p>
    <w:p w14:paraId="05DD4304">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val="en-US" w:eastAsia="zh-CN" w:bidi="zh-CN"/>
        </w:rPr>
        <w:t>5.1</w:t>
      </w:r>
      <w:r>
        <w:rPr>
          <w:rFonts w:hint="eastAsia"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eastAsia" w:ascii="宋体" w:hAnsi="宋体" w:eastAsia="宋体" w:cs="宋体"/>
          <w:sz w:val="24"/>
          <w:szCs w:val="24"/>
          <w:lang w:bidi="zh-CN"/>
        </w:rPr>
        <w:t>。</w:t>
      </w:r>
    </w:p>
    <w:p w14:paraId="66E79FD3">
      <w:pPr>
        <w:pStyle w:val="44"/>
        <w:rPr>
          <w:rFonts w:hint="eastAsia" w:ascii="宋体" w:hAnsi="宋体" w:eastAsia="宋体" w:cs="宋体"/>
          <w:sz w:val="24"/>
          <w:szCs w:val="24"/>
          <w:lang w:bidi="zh-CN"/>
        </w:rPr>
      </w:pPr>
      <w:r>
        <w:rPr>
          <w:rFonts w:hint="eastAsia" w:ascii="宋体" w:hAnsi="宋体" w:eastAsia="宋体" w:cs="宋体"/>
          <w:sz w:val="24"/>
          <w:szCs w:val="24"/>
          <w:lang w:bidi="zh-CN"/>
        </w:rPr>
        <w:t>6.转包与分包</w:t>
      </w:r>
    </w:p>
    <w:p w14:paraId="7E43136A">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6.1本项目不允许转包。</w:t>
      </w:r>
    </w:p>
    <w:p w14:paraId="200A488A">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6.2本项目不允许违法分包。</w:t>
      </w:r>
    </w:p>
    <w:p w14:paraId="3671D884">
      <w:pPr>
        <w:pStyle w:val="44"/>
        <w:rPr>
          <w:rFonts w:hint="eastAsia" w:ascii="宋体" w:hAnsi="宋体" w:eastAsia="宋体" w:cs="宋体"/>
          <w:sz w:val="24"/>
          <w:szCs w:val="24"/>
          <w:lang w:bidi="zh-CN"/>
        </w:rPr>
      </w:pPr>
      <w:r>
        <w:rPr>
          <w:rFonts w:hint="eastAsia" w:ascii="宋体" w:hAnsi="宋体" w:eastAsia="宋体" w:cs="宋体"/>
          <w:sz w:val="24"/>
          <w:szCs w:val="24"/>
          <w:lang w:val="en-US" w:bidi="zh-CN"/>
        </w:rPr>
        <w:t>7.</w:t>
      </w:r>
      <w:r>
        <w:rPr>
          <w:rFonts w:hint="eastAsia" w:ascii="宋体" w:hAnsi="宋体" w:eastAsia="宋体" w:cs="宋体"/>
          <w:sz w:val="24"/>
          <w:szCs w:val="24"/>
          <w:lang w:bidi="zh-CN"/>
        </w:rPr>
        <w:t>语言文字</w:t>
      </w:r>
    </w:p>
    <w:p w14:paraId="2423A06A">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除专用术语外，与</w:t>
      </w:r>
      <w:r>
        <w:rPr>
          <w:rFonts w:hint="eastAsia" w:ascii="宋体" w:hAnsi="宋体" w:eastAsia="宋体" w:cs="宋体"/>
          <w:sz w:val="24"/>
          <w:szCs w:val="24"/>
          <w:lang w:val="en-US" w:bidi="zh-CN"/>
        </w:rPr>
        <w:t>本次采购活动</w:t>
      </w:r>
      <w:r>
        <w:rPr>
          <w:rFonts w:hint="eastAsia" w:ascii="宋体" w:hAnsi="宋体" w:eastAsia="宋体" w:cs="宋体"/>
          <w:sz w:val="24"/>
          <w:szCs w:val="24"/>
          <w:lang w:bidi="zh-CN"/>
        </w:rPr>
        <w:t>有关的语言均使用中文。必要时专用术语应附有中文注释。</w:t>
      </w:r>
    </w:p>
    <w:p w14:paraId="2D68686A">
      <w:pPr>
        <w:pStyle w:val="44"/>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8.计量单位</w:t>
      </w:r>
    </w:p>
    <w:p w14:paraId="2C2C5788">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所有计量均采用中华人民共和国法定计量单位。</w:t>
      </w:r>
    </w:p>
    <w:p w14:paraId="49400C3B">
      <w:pPr>
        <w:pStyle w:val="44"/>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9.否决竞标条件</w:t>
      </w:r>
    </w:p>
    <w:p w14:paraId="1DC4049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9.1有下列情形之一的，属于相互串通竞标，响应文件将被视为无效：</w:t>
      </w:r>
    </w:p>
    <w:p w14:paraId="55A02B8F">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767FEB3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47624877">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6B79A8D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643EAED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6D9F214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702FEEE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792567A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9.2有下列情形之一的，视为供应商相互串通竞标，响应文件将被视为无效：</w:t>
      </w:r>
    </w:p>
    <w:p w14:paraId="7EDCCB6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9.2.1不同供应商的响应文件由同一单位或者个人编制；</w:t>
      </w:r>
    </w:p>
    <w:p w14:paraId="0E92A0B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9.2.2不同供应商委托同一单位或者个人办理竞标事宜；</w:t>
      </w:r>
    </w:p>
    <w:p w14:paraId="5EE0C47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9.2.3不同供应商的响应文件载明的项目管理成员为同一人；</w:t>
      </w:r>
    </w:p>
    <w:p w14:paraId="3DAAB32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9.2.4不同供应商的响应文件异常一致或者报价呈规律性差异；</w:t>
      </w:r>
    </w:p>
    <w:p w14:paraId="6A9468E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9.2.5不同供应商的响应文件相互混装；</w:t>
      </w:r>
    </w:p>
    <w:p w14:paraId="1DD67D17">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9.2.6不同供应商的竞标保证金从同一单位或者个人的账户转出。</w:t>
      </w:r>
    </w:p>
    <w:p w14:paraId="0E6C4B61">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9.3响应文件将被视为无效的其他情形：</w:t>
      </w:r>
    </w:p>
    <w:p w14:paraId="6045D33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9.3.1响应文件逾期送达的或者未送达指定地点的；</w:t>
      </w:r>
    </w:p>
    <w:p w14:paraId="44D692D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9.3.2响应文件未按采购文件要求密封的；</w:t>
      </w:r>
    </w:p>
    <w:p w14:paraId="0658B0DC">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9.3.3响应文件未按规定的格式填写，内容不全或关键字迹模糊、无法辨认的；</w:t>
      </w:r>
    </w:p>
    <w:p w14:paraId="2727594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9.3.4响应文件无单位盖章并无法定代表人或法定代表人授权的代理人签字或盖章的；</w:t>
      </w:r>
    </w:p>
    <w:p w14:paraId="65A62EFE">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6AB9A9D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4DD985FC">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66BB9E4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584A3DE4">
      <w:pPr>
        <w:pStyle w:val="44"/>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10.采购人员及相关人员与供应商有下列利害关系之一的，应当回避：</w:t>
      </w:r>
    </w:p>
    <w:p w14:paraId="33FD9D7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10.1参加采购活动前3年内与供应商存在劳动关系；</w:t>
      </w:r>
    </w:p>
    <w:p w14:paraId="16BA5D7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10.2参加采购活动前3年内担任供应商的董事、监事；</w:t>
      </w:r>
    </w:p>
    <w:p w14:paraId="501A88D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10.3参加采购活动前3年内是供应商的控股股东或者实际控制人；</w:t>
      </w:r>
    </w:p>
    <w:p w14:paraId="2BD3A50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10.4与供应商的法定代表人或者负责人有夫妻、直系血亲、三代以内旁系血亲或者近姻亲关系；</w:t>
      </w:r>
    </w:p>
    <w:p w14:paraId="1AE2D891">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10.5与供应商有其他可能影响采购活动公平、公正进行的关系。</w:t>
      </w:r>
    </w:p>
    <w:p w14:paraId="542FA9CD">
      <w:pPr>
        <w:numPr>
          <w:ilvl w:val="0"/>
          <w:numId w:val="0"/>
        </w:numPr>
        <w:adjustRightInd w:val="0"/>
        <w:snapToGrid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F502A4A">
      <w:pPr>
        <w:pStyle w:val="43"/>
        <w:rPr>
          <w:rFonts w:hint="eastAsia" w:ascii="宋体" w:hAnsi="宋体" w:eastAsia="宋体" w:cs="宋体"/>
          <w:sz w:val="24"/>
          <w:szCs w:val="24"/>
          <w:lang w:val="en-US" w:eastAsia="zh-CN" w:bidi="zh-CN"/>
        </w:rPr>
      </w:pPr>
      <w:r>
        <w:rPr>
          <w:rFonts w:hint="eastAsia" w:ascii="宋体" w:hAnsi="宋体" w:eastAsia="宋体" w:cs="宋体"/>
          <w:sz w:val="24"/>
          <w:szCs w:val="24"/>
          <w:lang w:val="en-US" w:bidi="zh-CN"/>
        </w:rPr>
        <w:t>二、</w:t>
      </w:r>
      <w:r>
        <w:rPr>
          <w:rFonts w:hint="eastAsia" w:ascii="宋体" w:hAnsi="宋体" w:eastAsia="宋体" w:cs="宋体"/>
          <w:sz w:val="24"/>
          <w:szCs w:val="24"/>
          <w:lang w:bidi="zh-CN"/>
        </w:rPr>
        <w:t>响应文件的编制</w:t>
      </w:r>
    </w:p>
    <w:p w14:paraId="35452F9E">
      <w:pPr>
        <w:pStyle w:val="44"/>
        <w:rPr>
          <w:rFonts w:hint="eastAsia" w:ascii="宋体" w:hAnsi="宋体" w:eastAsia="宋体" w:cs="宋体"/>
          <w:b/>
          <w:bCs/>
          <w:sz w:val="24"/>
          <w:szCs w:val="24"/>
          <w:lang w:bidi="zh-CN"/>
        </w:rPr>
      </w:pPr>
      <w:r>
        <w:rPr>
          <w:rFonts w:hint="eastAsia" w:ascii="宋体" w:hAnsi="宋体" w:eastAsia="宋体" w:cs="宋体"/>
          <w:b/>
          <w:bCs/>
          <w:sz w:val="24"/>
          <w:szCs w:val="24"/>
          <w:lang w:val="en-US" w:bidi="zh-CN"/>
        </w:rPr>
        <w:t>11</w:t>
      </w:r>
      <w:r>
        <w:rPr>
          <w:rFonts w:hint="eastAsia" w:ascii="宋体" w:hAnsi="宋体" w:eastAsia="宋体" w:cs="宋体"/>
          <w:b/>
          <w:bCs/>
          <w:sz w:val="24"/>
          <w:szCs w:val="24"/>
          <w:lang w:bidi="zh-CN"/>
        </w:rPr>
        <w:t>.响应文件的编制原则</w:t>
      </w:r>
    </w:p>
    <w:p w14:paraId="534FC239">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eastAsia" w:ascii="宋体" w:hAnsi="宋体" w:eastAsia="宋体" w:cs="宋体"/>
          <w:sz w:val="24"/>
          <w:szCs w:val="24"/>
          <w:lang w:bidi="zh-CN"/>
        </w:rPr>
        <w:t>文件的要求编制响应文件，并对其提交的响应文件的真实性、合法性承担法律责任。响应文件必须对</w:t>
      </w:r>
      <w:r>
        <w:rPr>
          <w:rFonts w:hint="eastAsia" w:ascii="宋体" w:hAnsi="宋体" w:eastAsia="宋体" w:cs="宋体"/>
          <w:sz w:val="24"/>
          <w:szCs w:val="24"/>
          <w:lang w:val="en-US" w:bidi="zh-CN"/>
        </w:rPr>
        <w:t>采购</w:t>
      </w:r>
      <w:r>
        <w:rPr>
          <w:rFonts w:hint="eastAsia" w:ascii="宋体" w:hAnsi="宋体" w:eastAsia="宋体" w:cs="宋体"/>
          <w:sz w:val="24"/>
          <w:szCs w:val="24"/>
          <w:lang w:bidi="zh-CN"/>
        </w:rPr>
        <w:t>文件作出实质性响应。</w:t>
      </w:r>
    </w:p>
    <w:p w14:paraId="51F86874">
      <w:pPr>
        <w:pStyle w:val="44"/>
        <w:rPr>
          <w:rFonts w:hint="eastAsia" w:ascii="宋体" w:hAnsi="宋体" w:eastAsia="宋体" w:cs="宋体"/>
          <w:b/>
          <w:bCs/>
          <w:sz w:val="24"/>
          <w:szCs w:val="24"/>
          <w:lang w:bidi="zh-CN"/>
        </w:rPr>
      </w:pPr>
      <w:r>
        <w:rPr>
          <w:rFonts w:hint="eastAsia" w:ascii="宋体" w:hAnsi="宋体" w:eastAsia="宋体" w:cs="宋体"/>
          <w:b/>
          <w:bCs/>
          <w:sz w:val="24"/>
          <w:szCs w:val="24"/>
          <w:lang w:bidi="zh-CN"/>
        </w:rPr>
        <w:t>1</w:t>
      </w:r>
      <w:r>
        <w:rPr>
          <w:rFonts w:hint="eastAsia" w:ascii="宋体" w:hAnsi="宋体" w:eastAsia="宋体" w:cs="宋体"/>
          <w:b/>
          <w:bCs/>
          <w:sz w:val="24"/>
          <w:szCs w:val="24"/>
          <w:lang w:val="en-US" w:bidi="zh-CN"/>
        </w:rPr>
        <w:t>2</w:t>
      </w:r>
      <w:r>
        <w:rPr>
          <w:rFonts w:hint="eastAsia" w:ascii="宋体" w:hAnsi="宋体" w:eastAsia="宋体" w:cs="宋体"/>
          <w:b/>
          <w:bCs/>
          <w:sz w:val="24"/>
          <w:szCs w:val="24"/>
          <w:lang w:bidi="zh-CN"/>
        </w:rPr>
        <w:t>.响应文件的组成</w:t>
      </w:r>
    </w:p>
    <w:p w14:paraId="574A6259">
      <w:pPr>
        <w:pStyle w:val="14"/>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2</w:t>
      </w:r>
      <w:r>
        <w:rPr>
          <w:rFonts w:hint="eastAsia" w:ascii="宋体" w:hAnsi="宋体" w:eastAsia="宋体" w:cs="宋体"/>
          <w:sz w:val="24"/>
          <w:szCs w:val="24"/>
          <w:lang w:bidi="zh-CN"/>
        </w:rPr>
        <w:t>.1响应文件由：</w:t>
      </w:r>
    </w:p>
    <w:p w14:paraId="38DC223B">
      <w:pPr>
        <w:pStyle w:val="14"/>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1.1营业执照</w:t>
      </w:r>
    </w:p>
    <w:p w14:paraId="76ECE119">
      <w:pPr>
        <w:pStyle w:val="14"/>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1.2报价</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lang w:val="en-US" w:eastAsia="zh-CN"/>
        </w:rPr>
        <w:t xml:space="preserve"> </w:t>
      </w:r>
    </w:p>
    <w:p w14:paraId="62614A22">
      <w:pPr>
        <w:numPr>
          <w:ilvl w:val="0"/>
          <w:numId w:val="0"/>
        </w:numPr>
        <w:adjustRightInd w:val="0"/>
        <w:snapToGrid w:val="0"/>
        <w:jc w:val="left"/>
        <w:rPr>
          <w:rFonts w:hint="eastAsia" w:ascii="宋体" w:hAnsi="宋体" w:eastAsia="宋体" w:cs="宋体"/>
          <w:sz w:val="24"/>
          <w:szCs w:val="24"/>
          <w:lang w:bidi="zh-CN"/>
        </w:rPr>
      </w:pPr>
      <w:r>
        <w:rPr>
          <w:rFonts w:hint="eastAsia" w:ascii="宋体" w:hAnsi="宋体" w:eastAsia="宋体" w:cs="宋体"/>
          <w:sz w:val="24"/>
          <w:szCs w:val="24"/>
          <w:lang w:bidi="zh-CN"/>
        </w:rPr>
        <w:t>组成。</w:t>
      </w:r>
    </w:p>
    <w:p w14:paraId="476D9C4E">
      <w:pPr>
        <w:pStyle w:val="44"/>
        <w:numPr>
          <w:ilvl w:val="0"/>
          <w:numId w:val="0"/>
        </w:numPr>
        <w:rPr>
          <w:rFonts w:hint="eastAsia" w:ascii="宋体" w:hAnsi="宋体" w:eastAsia="宋体" w:cs="宋体"/>
          <w:sz w:val="24"/>
          <w:szCs w:val="24"/>
          <w:lang w:bidi="zh-CN"/>
        </w:rPr>
      </w:pPr>
      <w:r>
        <w:rPr>
          <w:rFonts w:hint="eastAsia" w:ascii="宋体" w:hAnsi="宋体" w:eastAsia="宋体" w:cs="宋体"/>
          <w:sz w:val="24"/>
          <w:szCs w:val="24"/>
          <w:lang w:val="en-US" w:bidi="zh-CN"/>
        </w:rPr>
        <w:t>13.</w:t>
      </w:r>
      <w:r>
        <w:rPr>
          <w:rFonts w:hint="eastAsia" w:ascii="宋体" w:hAnsi="宋体" w:eastAsia="宋体" w:cs="宋体"/>
          <w:sz w:val="24"/>
          <w:szCs w:val="24"/>
          <w:lang w:bidi="zh-CN"/>
        </w:rPr>
        <w:t>响应文件的密封和标记</w:t>
      </w:r>
    </w:p>
    <w:p w14:paraId="0092622D">
      <w:pPr>
        <w:numPr>
          <w:ilvl w:val="0"/>
          <w:numId w:val="0"/>
        </w:num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eastAsia" w:ascii="宋体" w:hAnsi="宋体" w:eastAsia="宋体" w:cs="宋体"/>
          <w:sz w:val="24"/>
          <w:szCs w:val="24"/>
          <w:lang w:bidi="zh-CN"/>
        </w:rPr>
        <w:t>箱（响应文件的补充、修改可另行单独递交）中并加以密封，封口处必须加盖供应商公章或者法定代表人签字或者委托代理人签字，以示密封。</w:t>
      </w:r>
    </w:p>
    <w:p w14:paraId="658594AF">
      <w:pPr>
        <w:numPr>
          <w:ilvl w:val="0"/>
          <w:numId w:val="0"/>
        </w:num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.2响应文件外层包装封面上应标记“</w:t>
      </w:r>
      <w:r>
        <w:rPr>
          <w:rFonts w:hint="eastAsia" w:ascii="宋体" w:hAnsi="宋体" w:eastAsia="宋体" w:cs="宋体"/>
          <w:b/>
          <w:bCs/>
          <w:sz w:val="24"/>
          <w:szCs w:val="24"/>
          <w:lang w:bidi="zh-CN"/>
        </w:rPr>
        <w:t>项目名称、供应商名称、首次响应文件提交截止时间前不得启封</w:t>
      </w:r>
      <w:r>
        <w:rPr>
          <w:rFonts w:hint="eastAsia" w:ascii="宋体" w:hAnsi="宋体" w:eastAsia="宋体" w:cs="宋体"/>
          <w:sz w:val="24"/>
          <w:szCs w:val="24"/>
          <w:lang w:bidi="zh-CN"/>
        </w:rPr>
        <w:t>”</w:t>
      </w:r>
      <w:r>
        <w:rPr>
          <w:rFonts w:hint="eastAsia" w:ascii="宋体" w:hAnsi="宋体" w:eastAsia="宋体" w:cs="宋体"/>
          <w:sz w:val="24"/>
          <w:szCs w:val="24"/>
          <w:lang w:val="en-US" w:bidi="zh-CN"/>
        </w:rPr>
        <w:t>等</w:t>
      </w:r>
      <w:r>
        <w:rPr>
          <w:rFonts w:hint="eastAsia" w:ascii="宋体" w:hAnsi="宋体" w:eastAsia="宋体" w:cs="宋体"/>
          <w:sz w:val="24"/>
          <w:szCs w:val="24"/>
          <w:lang w:bidi="zh-CN"/>
        </w:rPr>
        <w:t>字样。</w:t>
      </w:r>
    </w:p>
    <w:p w14:paraId="442F4E58">
      <w:pPr>
        <w:numPr>
          <w:ilvl w:val="0"/>
          <w:numId w:val="0"/>
        </w:numPr>
        <w:ind w:firstLine="480" w:firstLineChars="200"/>
        <w:rPr>
          <w:rFonts w:hint="eastAsia" w:ascii="宋体" w:hAnsi="宋体" w:eastAsia="宋体" w:cs="宋体"/>
          <w:b w:val="0"/>
          <w:bCs w:val="0"/>
          <w:sz w:val="24"/>
          <w:szCs w:val="24"/>
          <w:lang w:val="en-US" w:eastAsia="zh-CN"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.3未按上述规定密封的响应文件将被拒收。</w:t>
      </w:r>
    </w:p>
    <w:p w14:paraId="5F738424">
      <w:pPr>
        <w:pStyle w:val="44"/>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sz w:val="24"/>
          <w:szCs w:val="24"/>
          <w:lang w:val="en-US" w:bidi="zh-CN"/>
        </w:rPr>
        <w:t>14.</w:t>
      </w:r>
      <w:r>
        <w:rPr>
          <w:rFonts w:hint="eastAsia" w:ascii="宋体" w:hAnsi="宋体" w:eastAsia="宋体" w:cs="宋体"/>
          <w:sz w:val="24"/>
          <w:szCs w:val="24"/>
          <w:lang w:bidi="zh-CN"/>
        </w:rPr>
        <w:t>响应文件的提交</w:t>
      </w:r>
    </w:p>
    <w:p w14:paraId="2681CFC2">
      <w:pPr>
        <w:pStyle w:val="44"/>
        <w:numPr>
          <w:ilvl w:val="-1"/>
          <w:numId w:val="0"/>
        </w:numPr>
        <w:ind w:firstLine="480" w:firstLineChars="200"/>
        <w:rPr>
          <w:rFonts w:hint="eastAsia" w:ascii="宋体" w:hAnsi="宋体" w:eastAsia="宋体" w:cs="宋体"/>
          <w:b w:val="0"/>
          <w:bCs w:val="0"/>
          <w:sz w:val="24"/>
          <w:szCs w:val="24"/>
          <w:lang w:bidi="zh-CN"/>
        </w:rPr>
      </w:pPr>
      <w:r>
        <w:rPr>
          <w:rFonts w:hint="eastAsia" w:ascii="宋体" w:hAnsi="宋体" w:eastAsia="宋体" w:cs="宋体"/>
          <w:b w:val="0"/>
          <w:bCs w:val="0"/>
          <w:sz w:val="24"/>
          <w:szCs w:val="24"/>
          <w:lang w:bidi="zh-CN"/>
        </w:rPr>
        <w:t>供应商必须在“供应商须知前附表”规定的时间和地点提交响应文件。</w:t>
      </w:r>
    </w:p>
    <w:p w14:paraId="7D2E3940">
      <w:pPr>
        <w:pStyle w:val="44"/>
        <w:numPr>
          <w:ilvl w:val="-1"/>
          <w:numId w:val="0"/>
        </w:numPr>
        <w:ind w:firstLine="480" w:firstLineChars="200"/>
        <w:rPr>
          <w:rFonts w:hint="eastAsia" w:ascii="宋体" w:hAnsi="宋体" w:eastAsia="宋体" w:cs="宋体"/>
          <w:b w:val="0"/>
          <w:bCs w:val="0"/>
          <w:sz w:val="24"/>
          <w:szCs w:val="24"/>
          <w:lang w:val="en-US" w:bidi="zh-CN"/>
        </w:rPr>
      </w:pPr>
      <w:r>
        <w:rPr>
          <w:rFonts w:hint="eastAsia" w:ascii="宋体" w:hAnsi="宋体" w:eastAsia="宋体" w:cs="宋体"/>
          <w:b w:val="0"/>
          <w:bCs w:val="0"/>
          <w:sz w:val="24"/>
          <w:szCs w:val="24"/>
          <w:lang w:val="en-US" w:bidi="zh-CN"/>
        </w:rPr>
        <w:t xml:space="preserve">       </w:t>
      </w:r>
    </w:p>
    <w:p w14:paraId="0A8E494D">
      <w:pPr>
        <w:pStyle w:val="14"/>
        <w:spacing w:line="360" w:lineRule="auto"/>
        <w:ind w:firstLine="5645" w:firstLineChars="2343"/>
        <w:jc w:val="left"/>
        <w:rPr>
          <w:rFonts w:hint="eastAsia" w:ascii="宋体" w:hAnsi="宋体" w:eastAsia="宋体" w:cs="宋体"/>
          <w:sz w:val="24"/>
          <w:szCs w:val="24"/>
          <w:highlight w:val="none"/>
        </w:rPr>
      </w:pPr>
      <w:r>
        <w:rPr>
          <w:rFonts w:hint="eastAsia" w:ascii="宋体" w:hAnsi="宋体" w:eastAsia="宋体" w:cs="宋体"/>
          <w:b/>
          <w:kern w:val="0"/>
          <w:sz w:val="24"/>
          <w:szCs w:val="24"/>
          <w:highlight w:val="none"/>
          <w:lang w:val="en-US" w:eastAsia="zh-CN"/>
        </w:rPr>
        <w:t>三、</w:t>
      </w:r>
      <w:r>
        <w:rPr>
          <w:rFonts w:hint="eastAsia" w:ascii="宋体" w:hAnsi="宋体" w:eastAsia="宋体" w:cs="宋体"/>
          <w:b/>
          <w:kern w:val="0"/>
          <w:sz w:val="24"/>
          <w:szCs w:val="24"/>
          <w:highlight w:val="none"/>
        </w:rPr>
        <w:t>评审标准</w:t>
      </w:r>
    </w:p>
    <w:p w14:paraId="0F8F528D">
      <w:pPr>
        <w:pStyle w:val="14"/>
        <w:spacing w:line="360" w:lineRule="auto"/>
        <w:ind w:firstLine="318" w:firstLineChars="132"/>
        <w:rPr>
          <w:rFonts w:hint="eastAsia" w:ascii="宋体" w:hAnsi="宋体" w:eastAsia="宋体" w:cs="宋体"/>
          <w:b/>
          <w:bCs/>
          <w:sz w:val="24"/>
          <w:szCs w:val="24"/>
          <w:highlight w:val="none"/>
        </w:rPr>
      </w:pPr>
    </w:p>
    <w:p w14:paraId="564E26E1">
      <w:pPr>
        <w:pStyle w:val="1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一、评审原则</w:t>
      </w:r>
    </w:p>
    <w:p w14:paraId="75C2C1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rPr>
        <w:t>满足采购文件的实质要求，经评审</w:t>
      </w:r>
      <w:r>
        <w:rPr>
          <w:rFonts w:hint="eastAsia" w:ascii="宋体" w:hAnsi="宋体" w:eastAsia="宋体" w:cs="宋体"/>
          <w:bCs/>
          <w:sz w:val="24"/>
          <w:szCs w:val="24"/>
          <w:lang w:val="en-US" w:eastAsia="zh-CN"/>
        </w:rPr>
        <w:t>不含税</w:t>
      </w:r>
      <w:r>
        <w:rPr>
          <w:rFonts w:hint="eastAsia" w:ascii="宋体" w:hAnsi="宋体" w:eastAsia="宋体" w:cs="宋体"/>
          <w:bCs/>
          <w:sz w:val="24"/>
          <w:szCs w:val="24"/>
        </w:rPr>
        <w:t>报价最低的供应商为成交供应商</w:t>
      </w:r>
      <w:r>
        <w:rPr>
          <w:rFonts w:hint="eastAsia" w:ascii="宋体" w:hAnsi="宋体" w:eastAsia="宋体" w:cs="宋体"/>
          <w:bCs/>
          <w:sz w:val="24"/>
          <w:szCs w:val="24"/>
          <w:highlight w:val="none"/>
        </w:rPr>
        <w:t>。</w:t>
      </w:r>
    </w:p>
    <w:p w14:paraId="7E218E10">
      <w:pPr>
        <w:pStyle w:val="1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、成交候选供应商推荐原则</w:t>
      </w:r>
    </w:p>
    <w:p w14:paraId="14748CFD">
      <w:pPr>
        <w:pStyle w:val="14"/>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（一）按照报价由低到高的顺序推荐；若仍相同的，按照</w:t>
      </w:r>
      <w:r>
        <w:rPr>
          <w:rFonts w:hint="eastAsia" w:ascii="宋体" w:hAnsi="宋体" w:eastAsia="宋体" w:cs="宋体"/>
          <w:sz w:val="24"/>
          <w:szCs w:val="24"/>
          <w:highlight w:val="none"/>
          <w:lang w:val="en-US" w:eastAsia="zh-CN"/>
        </w:rPr>
        <w:t>货期优先</w:t>
      </w:r>
      <w:r>
        <w:rPr>
          <w:rFonts w:hint="eastAsia" w:ascii="宋体" w:hAnsi="宋体" w:eastAsia="宋体" w:cs="宋体"/>
          <w:sz w:val="24"/>
          <w:szCs w:val="24"/>
          <w:highlight w:val="none"/>
        </w:rPr>
        <w:t>顺序推荐。采购人应按排序从高到低的原则确定成交供应商。</w:t>
      </w:r>
    </w:p>
    <w:p w14:paraId="61547CA7">
      <w:pPr>
        <w:pStyle w:val="14"/>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14:paraId="1C0B3A07">
      <w:pPr>
        <w:pStyle w:val="14"/>
        <w:spacing w:line="360" w:lineRule="auto"/>
        <w:ind w:firstLine="420"/>
        <w:rPr>
          <w:rFonts w:hint="eastAsia" w:ascii="宋体" w:hAnsi="宋体" w:eastAsia="宋体" w:cs="宋体"/>
          <w:bCs/>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小组可以取消该供应商的成交候选资格，按顺序由排在其后面的供应商递补，以此类推。</w:t>
      </w:r>
    </w:p>
    <w:p w14:paraId="673094FA">
      <w:pPr>
        <w:pStyle w:val="44"/>
        <w:numPr>
          <w:ilvl w:val="-1"/>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bidi="zh-CN"/>
        </w:rPr>
        <w:br w:type="page"/>
      </w:r>
    </w:p>
    <w:p w14:paraId="371C9ED1">
      <w:pPr>
        <w:ind w:firstLine="1928" w:firstLineChars="800"/>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第四章</w:t>
      </w:r>
      <w:r>
        <w:rPr>
          <w:rFonts w:hint="eastAsia" w:ascii="宋体" w:hAnsi="宋体" w:eastAsia="宋体" w:cs="宋体"/>
          <w:b/>
          <w:sz w:val="24"/>
          <w:szCs w:val="24"/>
        </w:rPr>
        <w:t>：通用合同条款</w:t>
      </w:r>
    </w:p>
    <w:p w14:paraId="35958FB9">
      <w:pPr>
        <w:rPr>
          <w:rFonts w:hint="eastAsia" w:ascii="宋体" w:hAnsi="宋体" w:eastAsia="宋体" w:cs="宋体"/>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sz w:val="24"/>
          <w:szCs w:val="24"/>
          <w:lang w:val="en-US" w:eastAsia="zh-CN"/>
        </w:rPr>
        <w:t>甲</w:t>
      </w:r>
      <w:r>
        <w:rPr>
          <w:rFonts w:hint="eastAsia" w:ascii="宋体" w:hAnsi="宋体" w:eastAsia="宋体" w:cs="宋体"/>
          <w:sz w:val="24"/>
          <w:szCs w:val="24"/>
        </w:rPr>
        <w:t>、乙双方经友好协商，就甲方向乙方进行</w:t>
      </w:r>
      <w:r>
        <w:rPr>
          <w:rFonts w:hint="eastAsia" w:ascii="宋体" w:hAnsi="宋体" w:eastAsia="宋体" w:cs="宋体"/>
          <w:sz w:val="24"/>
          <w:szCs w:val="24"/>
          <w:u w:val="single"/>
        </w:rPr>
        <w:t xml:space="preserve">    </w:t>
      </w:r>
      <w:r>
        <w:rPr>
          <w:rFonts w:hint="eastAsia" w:ascii="宋体" w:hAnsi="宋体" w:eastAsia="宋体" w:cs="宋体"/>
          <w:sz w:val="24"/>
          <w:szCs w:val="24"/>
        </w:rPr>
        <w:t>采购相关事宜达成一致后签署本合同。</w:t>
      </w:r>
    </w:p>
    <w:p w14:paraId="3AFE72EA">
      <w:pPr>
        <w:tabs>
          <w:tab w:val="left" w:pos="0"/>
        </w:tabs>
        <w:spacing w:line="300" w:lineRule="atLeast"/>
        <w:contextualSpacing/>
        <w:rPr>
          <w:rFonts w:hint="eastAsia" w:ascii="宋体" w:hAnsi="宋体" w:eastAsia="宋体" w:cs="宋体"/>
          <w:b/>
          <w:sz w:val="24"/>
          <w:szCs w:val="24"/>
        </w:rPr>
      </w:pPr>
      <w:r>
        <w:rPr>
          <w:rFonts w:hint="eastAsia" w:ascii="宋体" w:hAnsi="宋体" w:eastAsia="宋体" w:cs="宋体"/>
          <w:b/>
          <w:sz w:val="24"/>
          <w:szCs w:val="24"/>
        </w:rPr>
        <w:t>一、 供货范围及金额</w:t>
      </w:r>
    </w:p>
    <w:tbl>
      <w:tblPr>
        <w:tblStyle w:val="23"/>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524"/>
        <w:gridCol w:w="669"/>
        <w:gridCol w:w="836"/>
        <w:gridCol w:w="1666"/>
        <w:gridCol w:w="1666"/>
        <w:gridCol w:w="2558"/>
        <w:gridCol w:w="1616"/>
      </w:tblGrid>
      <w:tr w14:paraId="406C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50" w:type="dxa"/>
            <w:shd w:val="clear" w:color="auto" w:fill="auto"/>
            <w:vAlign w:val="center"/>
          </w:tcPr>
          <w:p w14:paraId="1C45C5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货物/产品名称</w:t>
            </w:r>
          </w:p>
        </w:tc>
        <w:tc>
          <w:tcPr>
            <w:tcW w:w="3524" w:type="dxa"/>
            <w:shd w:val="clear" w:color="auto" w:fill="auto"/>
            <w:vAlign w:val="center"/>
          </w:tcPr>
          <w:p w14:paraId="16A0AAC5">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规格</w:t>
            </w:r>
          </w:p>
        </w:tc>
        <w:tc>
          <w:tcPr>
            <w:tcW w:w="669" w:type="dxa"/>
            <w:shd w:val="clear" w:color="auto" w:fill="auto"/>
            <w:vAlign w:val="center"/>
          </w:tcPr>
          <w:p w14:paraId="3C28CAC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836" w:type="dxa"/>
            <w:shd w:val="clear" w:color="auto" w:fill="auto"/>
            <w:vAlign w:val="center"/>
          </w:tcPr>
          <w:p w14:paraId="02772DC7">
            <w:pPr>
              <w:widowControl/>
              <w:ind w:firstLine="120" w:firstLineChars="50"/>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666" w:type="dxa"/>
            <w:shd w:val="clear" w:color="auto" w:fill="auto"/>
            <w:vAlign w:val="center"/>
          </w:tcPr>
          <w:p w14:paraId="570CC5C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单价</w:t>
            </w:r>
          </w:p>
        </w:tc>
        <w:tc>
          <w:tcPr>
            <w:tcW w:w="1666" w:type="dxa"/>
            <w:vAlign w:val="center"/>
          </w:tcPr>
          <w:p w14:paraId="2E7B0012">
            <w:pPr>
              <w:widowControl/>
              <w:jc w:val="distribute"/>
              <w:rPr>
                <w:rFonts w:hint="eastAsia" w:ascii="宋体" w:hAnsi="宋体" w:eastAsia="宋体" w:cs="宋体"/>
                <w:kern w:val="0"/>
                <w:sz w:val="24"/>
                <w:szCs w:val="24"/>
              </w:rPr>
            </w:pPr>
            <w:r>
              <w:rPr>
                <w:rFonts w:hint="eastAsia" w:ascii="宋体" w:hAnsi="宋体" w:eastAsia="宋体" w:cs="宋体"/>
                <w:kern w:val="0"/>
                <w:sz w:val="24"/>
                <w:szCs w:val="24"/>
              </w:rPr>
              <w:t>总价</w:t>
            </w:r>
          </w:p>
        </w:tc>
        <w:tc>
          <w:tcPr>
            <w:tcW w:w="2558" w:type="dxa"/>
            <w:shd w:val="clear" w:color="auto" w:fill="auto"/>
            <w:vAlign w:val="center"/>
          </w:tcPr>
          <w:p w14:paraId="6C4BF3DE">
            <w:pPr>
              <w:widowControl/>
              <w:ind w:firstLine="360" w:firstLineChars="150"/>
              <w:jc w:val="center"/>
              <w:rPr>
                <w:rFonts w:hint="eastAsia" w:ascii="宋体" w:hAnsi="宋体" w:eastAsia="宋体" w:cs="宋体"/>
                <w:kern w:val="0"/>
                <w:sz w:val="24"/>
                <w:szCs w:val="24"/>
              </w:rPr>
            </w:pPr>
            <w:r>
              <w:rPr>
                <w:rFonts w:hint="eastAsia" w:ascii="宋体" w:hAnsi="宋体" w:eastAsia="宋体" w:cs="宋体"/>
                <w:kern w:val="0"/>
                <w:sz w:val="24"/>
                <w:szCs w:val="24"/>
              </w:rPr>
              <w:t>交货时间</w:t>
            </w:r>
          </w:p>
        </w:tc>
        <w:tc>
          <w:tcPr>
            <w:tcW w:w="1616" w:type="dxa"/>
            <w:vAlign w:val="center"/>
          </w:tcPr>
          <w:p w14:paraId="50F3426A">
            <w:pPr>
              <w:widowControl/>
              <w:ind w:firstLine="360" w:firstLineChars="150"/>
              <w:jc w:val="center"/>
              <w:rPr>
                <w:rFonts w:hint="eastAsia" w:ascii="宋体" w:hAnsi="宋体" w:eastAsia="宋体" w:cs="宋体"/>
                <w:kern w:val="0"/>
                <w:sz w:val="24"/>
                <w:szCs w:val="24"/>
              </w:rPr>
            </w:pPr>
            <w:r>
              <w:rPr>
                <w:rFonts w:hint="eastAsia" w:ascii="宋体" w:hAnsi="宋体" w:eastAsia="宋体" w:cs="宋体"/>
                <w:kern w:val="0"/>
                <w:sz w:val="24"/>
                <w:szCs w:val="24"/>
              </w:rPr>
              <w:t>其他要求</w:t>
            </w:r>
          </w:p>
        </w:tc>
      </w:tr>
      <w:tr w14:paraId="6DF7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50" w:type="dxa"/>
            <w:shd w:val="clear" w:color="auto" w:fill="auto"/>
            <w:vAlign w:val="center"/>
          </w:tcPr>
          <w:p w14:paraId="575B2DF3">
            <w:pPr>
              <w:jc w:val="center"/>
              <w:rPr>
                <w:rFonts w:hint="eastAsia" w:ascii="宋体" w:hAnsi="宋体" w:eastAsia="宋体" w:cs="宋体"/>
                <w:sz w:val="24"/>
                <w:szCs w:val="24"/>
              </w:rPr>
            </w:pPr>
          </w:p>
        </w:tc>
        <w:tc>
          <w:tcPr>
            <w:tcW w:w="3524" w:type="dxa"/>
            <w:shd w:val="clear" w:color="auto" w:fill="auto"/>
            <w:vAlign w:val="center"/>
          </w:tcPr>
          <w:p w14:paraId="60767F97">
            <w:pPr>
              <w:pStyle w:val="29"/>
              <w:jc w:val="center"/>
              <w:rPr>
                <w:rFonts w:hint="eastAsia" w:ascii="宋体" w:hAnsi="宋体" w:eastAsia="宋体" w:cs="宋体"/>
                <w:sz w:val="24"/>
                <w:szCs w:val="24"/>
              </w:rPr>
            </w:pPr>
          </w:p>
          <w:p w14:paraId="3F25F225">
            <w:pPr>
              <w:widowControl/>
              <w:jc w:val="center"/>
              <w:rPr>
                <w:rFonts w:hint="eastAsia" w:ascii="宋体" w:hAnsi="宋体" w:eastAsia="宋体" w:cs="宋体"/>
                <w:kern w:val="0"/>
                <w:sz w:val="24"/>
                <w:szCs w:val="24"/>
              </w:rPr>
            </w:pPr>
          </w:p>
        </w:tc>
        <w:tc>
          <w:tcPr>
            <w:tcW w:w="669" w:type="dxa"/>
            <w:shd w:val="clear" w:color="auto" w:fill="auto"/>
            <w:vAlign w:val="center"/>
          </w:tcPr>
          <w:p w14:paraId="5C391D2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836" w:type="dxa"/>
            <w:shd w:val="clear" w:color="auto" w:fill="auto"/>
            <w:vAlign w:val="center"/>
          </w:tcPr>
          <w:p w14:paraId="20953EAA">
            <w:pPr>
              <w:jc w:val="center"/>
              <w:rPr>
                <w:rFonts w:hint="eastAsia" w:ascii="宋体" w:hAnsi="宋体" w:eastAsia="宋体" w:cs="宋体"/>
                <w:sz w:val="24"/>
                <w:szCs w:val="24"/>
              </w:rPr>
            </w:pPr>
            <w:r>
              <w:rPr>
                <w:rFonts w:hint="eastAsia" w:ascii="宋体" w:hAnsi="宋体" w:eastAsia="宋体" w:cs="宋体"/>
                <w:sz w:val="24"/>
                <w:szCs w:val="24"/>
              </w:rPr>
              <w:t>1</w:t>
            </w:r>
          </w:p>
        </w:tc>
        <w:tc>
          <w:tcPr>
            <w:tcW w:w="1666" w:type="dxa"/>
            <w:shd w:val="clear" w:color="auto" w:fill="auto"/>
            <w:vAlign w:val="center"/>
          </w:tcPr>
          <w:p w14:paraId="059ED9B0">
            <w:pPr>
              <w:widowControl/>
              <w:jc w:val="center"/>
              <w:rPr>
                <w:rFonts w:hint="eastAsia" w:ascii="宋体" w:hAnsi="宋体" w:eastAsia="宋体" w:cs="宋体"/>
                <w:kern w:val="0"/>
                <w:sz w:val="24"/>
                <w:szCs w:val="24"/>
              </w:rPr>
            </w:pPr>
          </w:p>
        </w:tc>
        <w:tc>
          <w:tcPr>
            <w:tcW w:w="1666" w:type="dxa"/>
            <w:vAlign w:val="center"/>
          </w:tcPr>
          <w:p w14:paraId="56E1996B">
            <w:pPr>
              <w:widowControl/>
              <w:jc w:val="center"/>
              <w:rPr>
                <w:rFonts w:hint="eastAsia" w:ascii="宋体" w:hAnsi="宋体" w:eastAsia="宋体" w:cs="宋体"/>
                <w:kern w:val="0"/>
                <w:sz w:val="24"/>
                <w:szCs w:val="24"/>
              </w:rPr>
            </w:pPr>
          </w:p>
        </w:tc>
        <w:tc>
          <w:tcPr>
            <w:tcW w:w="2558" w:type="dxa"/>
            <w:shd w:val="clear" w:color="auto" w:fill="auto"/>
            <w:vAlign w:val="center"/>
          </w:tcPr>
          <w:p w14:paraId="0B9FEB7A">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10个工作日内</w:t>
            </w:r>
          </w:p>
        </w:tc>
        <w:tc>
          <w:tcPr>
            <w:tcW w:w="1616" w:type="dxa"/>
          </w:tcPr>
          <w:p w14:paraId="7661512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28C7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0" w:type="dxa"/>
            <w:shd w:val="clear" w:color="auto" w:fill="auto"/>
            <w:vAlign w:val="center"/>
          </w:tcPr>
          <w:p w14:paraId="11F48DF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合同总价：</w:t>
            </w:r>
          </w:p>
        </w:tc>
        <w:tc>
          <w:tcPr>
            <w:tcW w:w="12535" w:type="dxa"/>
            <w:gridSpan w:val="7"/>
          </w:tcPr>
          <w:p w14:paraId="60BB52D7">
            <w:pPr>
              <w:widowControl/>
              <w:rPr>
                <w:rFonts w:hint="eastAsia" w:ascii="宋体" w:hAnsi="宋体" w:eastAsia="宋体" w:cs="宋体"/>
                <w:kern w:val="0"/>
                <w:sz w:val="24"/>
                <w:szCs w:val="24"/>
              </w:rPr>
            </w:pPr>
            <w:r>
              <w:rPr>
                <w:rFonts w:hint="eastAsia" w:ascii="宋体" w:hAnsi="宋体" w:eastAsia="宋体" w:cs="宋体"/>
                <w:kern w:val="0"/>
                <w:sz w:val="24"/>
                <w:szCs w:val="24"/>
              </w:rPr>
              <w:t>含税金额：RMB</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元，（大写）人民币</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w:t>
            </w:r>
          </w:p>
        </w:tc>
      </w:tr>
      <w:tr w14:paraId="3C09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0" w:type="dxa"/>
            <w:shd w:val="clear" w:color="auto" w:fill="auto"/>
            <w:vAlign w:val="center"/>
          </w:tcPr>
          <w:p w14:paraId="61FFE2F8">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12535" w:type="dxa"/>
            <w:gridSpan w:val="7"/>
          </w:tcPr>
          <w:p w14:paraId="52DBBBBC">
            <w:pPr>
              <w:widowControl/>
              <w:ind w:left="-20" w:leftChars="-10" w:hanging="1"/>
              <w:jc w:val="left"/>
              <w:rPr>
                <w:rFonts w:hint="eastAsia" w:ascii="宋体" w:hAnsi="宋体" w:eastAsia="宋体" w:cs="宋体"/>
                <w:kern w:val="0"/>
                <w:sz w:val="24"/>
                <w:szCs w:val="24"/>
              </w:rPr>
            </w:pPr>
            <w:r>
              <w:rPr>
                <w:rFonts w:hint="eastAsia" w:ascii="宋体" w:hAnsi="宋体" w:eastAsia="宋体" w:cs="宋体"/>
                <w:kern w:val="0"/>
                <w:sz w:val="24"/>
                <w:szCs w:val="24"/>
              </w:rPr>
              <w:t>1.以上金额包含但不限于产品价格、产品的包装费、产品保质及售后服务费用、增值税费</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%税率）</w:t>
            </w:r>
            <w:r>
              <w:rPr>
                <w:rFonts w:hint="eastAsia" w:ascii="宋体" w:hAnsi="宋体" w:eastAsia="宋体" w:cs="宋体"/>
                <w:kern w:val="0"/>
                <w:sz w:val="24"/>
                <w:szCs w:val="24"/>
              </w:rPr>
              <w:t>、运输费、保险费、装卸费等其他一切费用。除上述合计金额外，甲方无须支付乙方任何款项。</w:t>
            </w:r>
          </w:p>
        </w:tc>
      </w:tr>
    </w:tbl>
    <w:p w14:paraId="3A176C9C">
      <w:pPr>
        <w:spacing w:line="240" w:lineRule="exact"/>
        <w:ind w:firstLine="325" w:firstLineChars="135"/>
        <w:contextualSpacing/>
        <w:rPr>
          <w:rFonts w:hint="eastAsia" w:ascii="宋体" w:hAnsi="宋体" w:eastAsia="宋体" w:cs="宋体"/>
          <w:b/>
          <w:sz w:val="24"/>
          <w:szCs w:val="24"/>
        </w:rPr>
      </w:pPr>
    </w:p>
    <w:p w14:paraId="750B401D">
      <w:pPr>
        <w:pStyle w:val="32"/>
        <w:tabs>
          <w:tab w:val="left" w:pos="0"/>
        </w:tabs>
        <w:ind w:firstLine="0" w:firstLineChars="0"/>
        <w:rPr>
          <w:rFonts w:hint="eastAsia" w:ascii="宋体" w:hAnsi="宋体" w:eastAsia="宋体" w:cs="宋体"/>
          <w:sz w:val="24"/>
          <w:szCs w:val="24"/>
        </w:rPr>
      </w:pPr>
      <w:r>
        <w:rPr>
          <w:rFonts w:hint="eastAsia" w:ascii="宋体" w:hAnsi="宋体" w:eastAsia="宋体" w:cs="宋体"/>
          <w:b/>
          <w:sz w:val="24"/>
          <w:szCs w:val="24"/>
        </w:rPr>
        <w:t>二、货物/产品的质量和技术要求</w:t>
      </w:r>
    </w:p>
    <w:p w14:paraId="287027E2">
      <w:pPr>
        <w:pStyle w:val="32"/>
        <w:spacing w:line="300" w:lineRule="exact"/>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2.1乙方应以本合同的约定及有关产品质量和产品技术的国家标准和行业标准为标准提供产品。</w:t>
      </w:r>
    </w:p>
    <w:p w14:paraId="6F2E520B">
      <w:pPr>
        <w:pStyle w:val="32"/>
        <w:spacing w:line="300" w:lineRule="exact"/>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2.2乙方保证提供的产品符合中华人民共和国国家及行业的安全质量标准，上述标准为已发布的且在产品交付时有效的最新版本的标准。</w:t>
      </w:r>
    </w:p>
    <w:p w14:paraId="18E7E3A2">
      <w:pPr>
        <w:pStyle w:val="32"/>
        <w:spacing w:line="300" w:lineRule="exact"/>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2.3乙方保证提供给甲方的产品完全符合甲方的各项使用目的或在采购时提出的各项要求。</w:t>
      </w:r>
    </w:p>
    <w:p w14:paraId="64D7CF8D">
      <w:pPr>
        <w:spacing w:line="240" w:lineRule="exact"/>
        <w:ind w:firstLine="324" w:firstLineChars="135"/>
        <w:contextualSpacing/>
        <w:rPr>
          <w:rFonts w:hint="eastAsia" w:ascii="宋体" w:hAnsi="宋体" w:eastAsia="宋体" w:cs="宋体"/>
          <w:sz w:val="24"/>
          <w:szCs w:val="24"/>
        </w:rPr>
      </w:pPr>
    </w:p>
    <w:p w14:paraId="6285771C">
      <w:pPr>
        <w:pStyle w:val="32"/>
        <w:tabs>
          <w:tab w:val="left" w:pos="0"/>
        </w:tabs>
        <w:ind w:firstLine="0" w:firstLineChars="0"/>
        <w:rPr>
          <w:rFonts w:hint="eastAsia" w:ascii="宋体" w:hAnsi="宋体" w:eastAsia="宋体" w:cs="宋体"/>
          <w:sz w:val="24"/>
          <w:szCs w:val="24"/>
        </w:rPr>
      </w:pPr>
      <w:r>
        <w:rPr>
          <w:rFonts w:hint="eastAsia" w:ascii="宋体" w:hAnsi="宋体" w:eastAsia="宋体" w:cs="宋体"/>
          <w:b/>
          <w:sz w:val="24"/>
          <w:szCs w:val="24"/>
        </w:rPr>
        <w:t>三、运输包装要求</w:t>
      </w:r>
    </w:p>
    <w:p w14:paraId="30396245">
      <w:pPr>
        <w:pStyle w:val="32"/>
        <w:spacing w:line="300" w:lineRule="exact"/>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乙方在本合同规定时间内将上述货物送到甲方指定的地点。包装要保证运输安全及转运过程中不损坏、不破损，如运输中产品损坏由乙方承担。</w:t>
      </w:r>
    </w:p>
    <w:p w14:paraId="04EF7E51">
      <w:pPr>
        <w:spacing w:line="240" w:lineRule="exact"/>
        <w:ind w:firstLine="324" w:firstLineChars="135"/>
        <w:contextualSpacing/>
        <w:rPr>
          <w:rFonts w:hint="eastAsia" w:ascii="宋体" w:hAnsi="宋体" w:eastAsia="宋体" w:cs="宋体"/>
          <w:sz w:val="24"/>
          <w:szCs w:val="24"/>
        </w:rPr>
      </w:pPr>
    </w:p>
    <w:p w14:paraId="5B227CC9">
      <w:pPr>
        <w:pStyle w:val="32"/>
        <w:tabs>
          <w:tab w:val="left" w:pos="0"/>
        </w:tabs>
        <w:ind w:firstLine="0" w:firstLineChars="0"/>
        <w:rPr>
          <w:rFonts w:hint="eastAsia" w:ascii="宋体" w:hAnsi="宋体" w:eastAsia="宋体" w:cs="宋体"/>
          <w:sz w:val="24"/>
          <w:szCs w:val="24"/>
        </w:rPr>
      </w:pPr>
      <w:r>
        <w:rPr>
          <w:rFonts w:hint="eastAsia" w:ascii="宋体" w:hAnsi="宋体" w:eastAsia="宋体" w:cs="宋体"/>
          <w:b/>
          <w:sz w:val="24"/>
          <w:szCs w:val="24"/>
        </w:rPr>
        <w:t>四、交货期限及地点</w:t>
      </w:r>
    </w:p>
    <w:p w14:paraId="252C9295">
      <w:pPr>
        <w:pStyle w:val="32"/>
        <w:tabs>
          <w:tab w:val="left" w:pos="0"/>
        </w:tabs>
        <w:ind w:firstLine="0" w:firstLineChars="0"/>
        <w:rPr>
          <w:rFonts w:hint="eastAsia" w:ascii="宋体" w:hAnsi="宋体" w:eastAsia="宋体" w:cs="宋体"/>
          <w:sz w:val="24"/>
          <w:szCs w:val="24"/>
        </w:rPr>
      </w:pPr>
      <w:r>
        <w:rPr>
          <w:rFonts w:hint="eastAsia" w:ascii="宋体" w:hAnsi="宋体" w:eastAsia="宋体" w:cs="宋体"/>
          <w:sz w:val="24"/>
          <w:szCs w:val="24"/>
        </w:rPr>
        <w:t xml:space="preserve">乙方应在本合同规定的交货时间内向甲方交货，将本合同项下的货物送达到甲方指定地点。 </w:t>
      </w:r>
    </w:p>
    <w:p w14:paraId="09F1712E">
      <w:pPr>
        <w:jc w:val="left"/>
        <w:rPr>
          <w:rFonts w:hint="eastAsia" w:ascii="宋体" w:hAnsi="宋体" w:eastAsia="宋体" w:cs="宋体"/>
          <w:b/>
          <w:sz w:val="24"/>
          <w:szCs w:val="24"/>
        </w:rPr>
      </w:pPr>
      <w:r>
        <w:rPr>
          <w:rFonts w:hint="eastAsia" w:ascii="宋体" w:hAnsi="宋体" w:eastAsia="宋体" w:cs="宋体"/>
          <w:b/>
          <w:sz w:val="24"/>
          <w:szCs w:val="24"/>
        </w:rPr>
        <w:t>五、付款方式</w:t>
      </w:r>
    </w:p>
    <w:p w14:paraId="3BB2CDB9">
      <w:pPr>
        <w:snapToGrid w:val="0"/>
        <w:spacing w:line="500" w:lineRule="exact"/>
        <w:ind w:firstLine="482" w:firstLineChars="200"/>
        <w:rPr>
          <w:rFonts w:hint="eastAsia" w:ascii="宋体" w:hAnsi="宋体" w:eastAsia="宋体" w:cs="宋体"/>
          <w:color w:val="000000"/>
          <w:sz w:val="24"/>
          <w:szCs w:val="24"/>
          <w:highlight w:val="yellow"/>
        </w:rPr>
      </w:pPr>
      <w:r>
        <w:rPr>
          <w:rFonts w:hint="eastAsia" w:ascii="宋体" w:hAnsi="宋体" w:eastAsia="宋体" w:cs="宋体"/>
          <w:b/>
          <w:bCs/>
          <w:sz w:val="24"/>
          <w:szCs w:val="24"/>
        </w:rPr>
        <w:t>5.1</w:t>
      </w:r>
      <w:r>
        <w:rPr>
          <w:rFonts w:hint="eastAsia" w:ascii="宋体" w:hAnsi="宋体" w:eastAsia="宋体" w:cs="宋体"/>
          <w:color w:val="000000"/>
          <w:sz w:val="24"/>
          <w:szCs w:val="24"/>
        </w:rPr>
        <w:t>合同签订生效之日起</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个工作日内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乙方将本项目所采购货物运至甲方指定地点，经甲方验收合格之后，甲方在</w:t>
      </w:r>
      <w:r>
        <w:rPr>
          <w:rFonts w:hint="eastAsia" w:ascii="宋体" w:hAnsi="宋体" w:eastAsia="宋体" w:cs="宋体"/>
          <w:color w:val="000000"/>
          <w:sz w:val="24"/>
          <w:szCs w:val="24"/>
          <w:lang w:val="en-US" w:eastAsia="zh-CN"/>
        </w:rPr>
        <w:t>收取乙方足额发票后</w:t>
      </w:r>
      <w:r>
        <w:rPr>
          <w:rFonts w:hint="eastAsia" w:ascii="宋体" w:hAnsi="宋体" w:eastAsia="宋体" w:cs="宋体"/>
          <w:color w:val="000000"/>
          <w:sz w:val="24"/>
          <w:szCs w:val="24"/>
        </w:rPr>
        <w:t>20个工作日内支付</w:t>
      </w:r>
      <w:r>
        <w:rPr>
          <w:rFonts w:hint="eastAsia" w:ascii="宋体" w:hAnsi="宋体" w:eastAsia="宋体" w:cs="宋体"/>
          <w:color w:val="000000"/>
          <w:sz w:val="24"/>
          <w:szCs w:val="24"/>
          <w:lang w:val="en-US" w:eastAsia="zh-CN"/>
        </w:rPr>
        <w:t>97%</w:t>
      </w:r>
      <w:r>
        <w:rPr>
          <w:rFonts w:hint="eastAsia" w:ascii="宋体" w:hAnsi="宋体" w:eastAsia="宋体" w:cs="宋体"/>
          <w:color w:val="000000"/>
          <w:sz w:val="24"/>
          <w:szCs w:val="24"/>
        </w:rPr>
        <w:t>货款给乙方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余下3%为质保金，质保满一年后支付</w:t>
      </w:r>
      <w:r>
        <w:rPr>
          <w:rFonts w:hint="eastAsia" w:ascii="宋体" w:hAnsi="宋体" w:eastAsia="宋体" w:cs="宋体"/>
          <w:color w:val="000000"/>
          <w:sz w:val="24"/>
          <w:szCs w:val="24"/>
        </w:rPr>
        <w:t>。</w:t>
      </w:r>
    </w:p>
    <w:p w14:paraId="5B082328">
      <w:pPr>
        <w:pStyle w:val="32"/>
        <w:spacing w:line="300" w:lineRule="exact"/>
        <w:ind w:firstLine="0" w:firstLineChars="0"/>
        <w:contextualSpacing/>
        <w:rPr>
          <w:rFonts w:hint="eastAsia" w:ascii="宋体" w:hAnsi="宋体" w:eastAsia="宋体" w:cs="宋体"/>
          <w:b/>
          <w:bCs/>
          <w:color w:val="0000FF"/>
          <w:sz w:val="24"/>
          <w:szCs w:val="24"/>
          <w:highlight w:val="yellow"/>
        </w:rPr>
      </w:pPr>
    </w:p>
    <w:p w14:paraId="6235213E">
      <w:pPr>
        <w:pStyle w:val="32"/>
        <w:spacing w:line="300" w:lineRule="exact"/>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5.2乙方应当向甲方提交如下交付文件：</w:t>
      </w:r>
    </w:p>
    <w:p w14:paraId="1F40466C">
      <w:pPr>
        <w:rPr>
          <w:rFonts w:hint="eastAsia" w:ascii="宋体" w:hAnsi="宋体" w:eastAsia="宋体" w:cs="宋体"/>
          <w:b/>
          <w:sz w:val="24"/>
          <w:szCs w:val="24"/>
        </w:rPr>
      </w:pPr>
      <w:r>
        <w:rPr>
          <w:rFonts w:hint="eastAsia" w:ascii="宋体" w:hAnsi="宋体" w:eastAsia="宋体" w:cs="宋体"/>
          <w:sz w:val="24"/>
          <w:szCs w:val="24"/>
        </w:rPr>
        <w:t>1) 注明产品名称、数量、单价、正式的增值税专用发票； 2)   质量合格证书、保修证书；3)  详细的装箱单；4)  原产地证明。（如有）；以及5)  合同规定或双方另行约定的乙方应当提交的其他文件。</w:t>
      </w:r>
    </w:p>
    <w:p w14:paraId="34B0DC2B">
      <w:pPr>
        <w:rPr>
          <w:rFonts w:hint="eastAsia" w:ascii="宋体" w:hAnsi="宋体" w:eastAsia="宋体" w:cs="宋体"/>
          <w:b/>
          <w:sz w:val="24"/>
          <w:szCs w:val="24"/>
        </w:rPr>
      </w:pPr>
      <w:r>
        <w:rPr>
          <w:rFonts w:hint="eastAsia" w:ascii="宋体" w:hAnsi="宋体" w:eastAsia="宋体" w:cs="宋体"/>
          <w:b/>
          <w:sz w:val="24"/>
          <w:szCs w:val="24"/>
        </w:rPr>
        <w:t>六、质保期</w:t>
      </w:r>
    </w:p>
    <w:p w14:paraId="6C1637C5">
      <w:pPr>
        <w:pStyle w:val="32"/>
        <w:spacing w:line="300" w:lineRule="exact"/>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14:paraId="702551A8">
      <w:pPr>
        <w:spacing w:line="240" w:lineRule="exact"/>
        <w:ind w:firstLine="324" w:firstLineChars="135"/>
        <w:contextualSpacing/>
        <w:rPr>
          <w:rFonts w:hint="eastAsia" w:ascii="宋体" w:hAnsi="宋体" w:eastAsia="宋体" w:cs="宋体"/>
          <w:bCs/>
          <w:sz w:val="24"/>
          <w:szCs w:val="24"/>
        </w:rPr>
      </w:pPr>
    </w:p>
    <w:p w14:paraId="7D7E23EE">
      <w:pPr>
        <w:jc w:val="left"/>
        <w:rPr>
          <w:rFonts w:hint="eastAsia" w:ascii="宋体" w:hAnsi="宋体" w:eastAsia="宋体" w:cs="宋体"/>
          <w:b/>
          <w:sz w:val="24"/>
          <w:szCs w:val="24"/>
        </w:rPr>
      </w:pPr>
      <w:r>
        <w:rPr>
          <w:rFonts w:hint="eastAsia" w:ascii="宋体" w:hAnsi="宋体" w:eastAsia="宋体" w:cs="宋体"/>
          <w:b/>
          <w:sz w:val="24"/>
          <w:szCs w:val="24"/>
        </w:rPr>
        <w:t>七、违约责任</w:t>
      </w:r>
    </w:p>
    <w:p w14:paraId="3BB9B5E5">
      <w:pPr>
        <w:jc w:val="left"/>
        <w:rPr>
          <w:rFonts w:hint="eastAsia" w:ascii="宋体" w:hAnsi="宋体" w:eastAsia="宋体" w:cs="宋体"/>
          <w:sz w:val="24"/>
          <w:szCs w:val="24"/>
        </w:rPr>
      </w:pPr>
      <w:r>
        <w:rPr>
          <w:rFonts w:hint="eastAsia" w:ascii="宋体" w:hAnsi="宋体" w:eastAsia="宋体" w:cs="宋体"/>
          <w:sz w:val="24"/>
          <w:szCs w:val="24"/>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14:paraId="0A150F68">
      <w:pPr>
        <w:jc w:val="left"/>
        <w:rPr>
          <w:rFonts w:hint="eastAsia" w:ascii="宋体" w:hAnsi="宋体" w:eastAsia="宋体" w:cs="宋体"/>
          <w:b/>
          <w:sz w:val="24"/>
          <w:szCs w:val="24"/>
        </w:rPr>
      </w:pPr>
    </w:p>
    <w:p w14:paraId="6E8A9B00">
      <w:pPr>
        <w:jc w:val="left"/>
        <w:rPr>
          <w:rFonts w:hint="eastAsia" w:ascii="宋体" w:hAnsi="宋体" w:eastAsia="宋体" w:cs="宋体"/>
          <w:sz w:val="24"/>
          <w:szCs w:val="24"/>
        </w:rPr>
      </w:pPr>
      <w:r>
        <w:rPr>
          <w:rFonts w:hint="eastAsia" w:ascii="宋体" w:hAnsi="宋体" w:eastAsia="宋体" w:cs="宋体"/>
          <w:b/>
          <w:sz w:val="24"/>
          <w:szCs w:val="24"/>
        </w:rPr>
        <w:t>八、争议解决</w:t>
      </w:r>
    </w:p>
    <w:p w14:paraId="710C2CBD">
      <w:pPr>
        <w:rPr>
          <w:rFonts w:hint="eastAsia" w:ascii="宋体" w:hAnsi="宋体" w:eastAsia="宋体" w:cs="宋体"/>
          <w:sz w:val="24"/>
          <w:szCs w:val="24"/>
        </w:rPr>
      </w:pPr>
      <w:r>
        <w:rPr>
          <w:rFonts w:hint="eastAsia" w:ascii="宋体" w:hAnsi="宋体" w:eastAsia="宋体" w:cs="宋体"/>
          <w:sz w:val="24"/>
          <w:szCs w:val="24"/>
        </w:rPr>
        <w:t>双方如发生争议，由双方友好协商解决，若协商调解不成的，可依法向甲方所在地人民法院起诉。</w:t>
      </w:r>
    </w:p>
    <w:p w14:paraId="129F3434">
      <w:pPr>
        <w:pStyle w:val="32"/>
        <w:ind w:firstLine="0" w:firstLineChars="0"/>
        <w:jc w:val="left"/>
        <w:rPr>
          <w:rFonts w:hint="eastAsia" w:ascii="宋体" w:hAnsi="宋体" w:eastAsia="宋体" w:cs="宋体"/>
          <w:b/>
          <w:sz w:val="24"/>
          <w:szCs w:val="24"/>
        </w:rPr>
      </w:pPr>
    </w:p>
    <w:p w14:paraId="42FCF629">
      <w:pPr>
        <w:pStyle w:val="32"/>
        <w:ind w:firstLine="0" w:firstLineChars="0"/>
        <w:jc w:val="left"/>
        <w:rPr>
          <w:rFonts w:hint="eastAsia" w:ascii="宋体" w:hAnsi="宋体" w:eastAsia="宋体" w:cs="宋体"/>
          <w:sz w:val="24"/>
          <w:szCs w:val="24"/>
        </w:rPr>
      </w:pPr>
      <w:r>
        <w:rPr>
          <w:rFonts w:hint="eastAsia" w:ascii="宋体" w:hAnsi="宋体" w:eastAsia="宋体" w:cs="宋体"/>
          <w:b/>
          <w:sz w:val="24"/>
          <w:szCs w:val="24"/>
        </w:rPr>
        <w:t>九、</w:t>
      </w:r>
      <w:r>
        <w:rPr>
          <w:rFonts w:hint="eastAsia" w:ascii="宋体" w:hAnsi="宋体" w:eastAsia="宋体" w:cs="宋体"/>
          <w:sz w:val="24"/>
          <w:szCs w:val="24"/>
        </w:rPr>
        <w:t>本合同壹式叁份，甲方贰份，乙方一份，自双方签署盖章之日生效。</w:t>
      </w:r>
    </w:p>
    <w:p w14:paraId="7C1AAB95">
      <w:pPr>
        <w:pStyle w:val="32"/>
        <w:ind w:firstLine="0" w:firstLineChars="0"/>
        <w:jc w:val="left"/>
        <w:rPr>
          <w:rFonts w:hint="eastAsia" w:ascii="宋体" w:hAnsi="宋体" w:eastAsia="宋体" w:cs="宋体"/>
          <w:sz w:val="24"/>
          <w:szCs w:val="24"/>
        </w:rPr>
      </w:pPr>
    </w:p>
    <w:p w14:paraId="1F525CE6">
      <w:pPr>
        <w:widowControl/>
        <w:ind w:firstLine="720" w:firstLineChars="300"/>
        <w:rPr>
          <w:rFonts w:hint="eastAsia" w:ascii="宋体" w:hAnsi="宋体" w:eastAsia="宋体" w:cs="宋体"/>
          <w:sz w:val="24"/>
          <w:szCs w:val="24"/>
        </w:rPr>
      </w:pPr>
    </w:p>
    <w:p w14:paraId="20EBC41D">
      <w:pPr>
        <w:widowControl/>
        <w:ind w:firstLine="720" w:firstLineChars="300"/>
        <w:rPr>
          <w:rFonts w:hint="eastAsia" w:ascii="宋体" w:hAnsi="宋体" w:eastAsia="宋体" w:cs="宋体"/>
          <w:sz w:val="24"/>
          <w:szCs w:val="24"/>
        </w:rPr>
      </w:pPr>
    </w:p>
    <w:tbl>
      <w:tblPr>
        <w:tblStyle w:val="23"/>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4111"/>
        <w:gridCol w:w="4536"/>
      </w:tblGrid>
      <w:tr w14:paraId="2AE931F6">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14:paraId="5D47C01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购货方/甲方</w:t>
            </w:r>
          </w:p>
        </w:tc>
        <w:tc>
          <w:tcPr>
            <w:tcW w:w="4536" w:type="dxa"/>
            <w:vMerge w:val="restart"/>
            <w:tcBorders>
              <w:top w:val="single" w:color="000000" w:sz="4" w:space="0"/>
            </w:tcBorders>
            <w:vAlign w:val="center"/>
          </w:tcPr>
          <w:tbl>
            <w:tblPr>
              <w:tblStyle w:val="23"/>
              <w:tblW w:w="0" w:type="auto"/>
              <w:tblInd w:w="0" w:type="dxa"/>
              <w:tblLayout w:type="fixed"/>
              <w:tblCellMar>
                <w:top w:w="0" w:type="dxa"/>
                <w:left w:w="108" w:type="dxa"/>
                <w:bottom w:w="0" w:type="dxa"/>
                <w:right w:w="108" w:type="dxa"/>
              </w:tblCellMar>
            </w:tblPr>
            <w:tblGrid>
              <w:gridCol w:w="3960"/>
            </w:tblGrid>
            <w:tr w14:paraId="6A5662FF">
              <w:tblPrEx>
                <w:tblCellMar>
                  <w:top w:w="0" w:type="dxa"/>
                  <w:left w:w="108" w:type="dxa"/>
                  <w:bottom w:w="0" w:type="dxa"/>
                  <w:right w:w="108" w:type="dxa"/>
                </w:tblCellMar>
              </w:tblPrEx>
              <w:tc>
                <w:tcPr>
                  <w:tcW w:w="3960" w:type="dxa"/>
                </w:tcPr>
                <w:p w14:paraId="39C6344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供货方/乙方  </w:t>
                  </w:r>
                </w:p>
                <w:p w14:paraId="0A6B57D6">
                  <w:pPr>
                    <w:rPr>
                      <w:rFonts w:hint="eastAsia" w:ascii="宋体" w:hAnsi="宋体" w:eastAsia="宋体" w:cs="宋体"/>
                      <w:sz w:val="24"/>
                      <w:szCs w:val="24"/>
                    </w:rPr>
                  </w:pPr>
                  <w:r>
                    <w:rPr>
                      <w:rFonts w:hint="eastAsia" w:ascii="宋体" w:hAnsi="宋体" w:eastAsia="宋体" w:cs="宋体"/>
                      <w:sz w:val="24"/>
                      <w:szCs w:val="24"/>
                    </w:rPr>
                    <w:t xml:space="preserve">单位名称(章)：  </w:t>
                  </w:r>
                </w:p>
                <w:p w14:paraId="3EC2E63A">
                  <w:pPr>
                    <w:rPr>
                      <w:rFonts w:hint="eastAsia" w:ascii="宋体" w:hAnsi="宋体" w:eastAsia="宋体" w:cs="宋体"/>
                      <w:sz w:val="24"/>
                      <w:szCs w:val="24"/>
                    </w:rPr>
                  </w:pPr>
                  <w:r>
                    <w:rPr>
                      <w:rFonts w:hint="eastAsia" w:ascii="宋体" w:hAnsi="宋体" w:eastAsia="宋体" w:cs="宋体"/>
                      <w:sz w:val="24"/>
                      <w:szCs w:val="24"/>
                    </w:rPr>
                    <w:t>单位地址：</w:t>
                  </w:r>
                </w:p>
                <w:p w14:paraId="6338320D">
                  <w:pPr>
                    <w:rPr>
                      <w:rFonts w:hint="eastAsia" w:ascii="宋体" w:hAnsi="宋体" w:eastAsia="宋体" w:cs="宋体"/>
                      <w:sz w:val="24"/>
                      <w:szCs w:val="24"/>
                    </w:rPr>
                  </w:pPr>
                  <w:r>
                    <w:rPr>
                      <w:rFonts w:hint="eastAsia" w:ascii="宋体" w:hAnsi="宋体" w:eastAsia="宋体" w:cs="宋体"/>
                      <w:sz w:val="24"/>
                      <w:szCs w:val="24"/>
                    </w:rPr>
                    <w:t>纳税人识别号：</w:t>
                  </w:r>
                </w:p>
                <w:p w14:paraId="1CA28D01">
                  <w:pPr>
                    <w:rPr>
                      <w:rFonts w:hint="eastAsia" w:ascii="宋体" w:hAnsi="宋体" w:eastAsia="宋体" w:cs="宋体"/>
                      <w:sz w:val="24"/>
                      <w:szCs w:val="24"/>
                    </w:rPr>
                  </w:pPr>
                  <w:r>
                    <w:rPr>
                      <w:rFonts w:hint="eastAsia" w:ascii="宋体" w:hAnsi="宋体" w:eastAsia="宋体" w:cs="宋体"/>
                      <w:sz w:val="24"/>
                      <w:szCs w:val="24"/>
                    </w:rPr>
                    <w:t>授权签字人：</w:t>
                  </w:r>
                </w:p>
              </w:tc>
            </w:tr>
          </w:tbl>
          <w:p w14:paraId="5520A63B">
            <w:pPr>
              <w:ind w:firstLine="120" w:firstLineChars="50"/>
              <w:rPr>
                <w:rFonts w:hint="eastAsia" w:ascii="宋体" w:hAnsi="宋体" w:eastAsia="宋体" w:cs="宋体"/>
                <w:sz w:val="24"/>
                <w:szCs w:val="24"/>
              </w:rPr>
            </w:pPr>
            <w:r>
              <w:rPr>
                <w:rFonts w:hint="eastAsia" w:ascii="宋体" w:hAnsi="宋体" w:eastAsia="宋体" w:cs="宋体"/>
                <w:sz w:val="24"/>
                <w:szCs w:val="24"/>
              </w:rPr>
              <w:t>职务：</w:t>
            </w:r>
          </w:p>
          <w:p w14:paraId="19540E90">
            <w:pPr>
              <w:ind w:firstLine="120" w:firstLineChars="50"/>
              <w:rPr>
                <w:rFonts w:hint="eastAsia" w:ascii="宋体" w:hAnsi="宋体" w:eastAsia="宋体" w:cs="宋体"/>
                <w:sz w:val="24"/>
                <w:szCs w:val="24"/>
              </w:rPr>
            </w:pPr>
            <w:r>
              <w:rPr>
                <w:rFonts w:hint="eastAsia" w:ascii="宋体" w:hAnsi="宋体" w:eastAsia="宋体" w:cs="宋体"/>
                <w:sz w:val="24"/>
                <w:szCs w:val="24"/>
              </w:rPr>
              <w:t>电话：</w:t>
            </w:r>
          </w:p>
          <w:p w14:paraId="6EFE3EA5">
            <w:pPr>
              <w:ind w:firstLine="120" w:firstLineChars="50"/>
              <w:rPr>
                <w:rFonts w:hint="eastAsia" w:ascii="宋体" w:hAnsi="宋体" w:eastAsia="宋体" w:cs="宋体"/>
                <w:sz w:val="24"/>
                <w:szCs w:val="24"/>
              </w:rPr>
            </w:pPr>
            <w:r>
              <w:rPr>
                <w:rFonts w:hint="eastAsia" w:ascii="宋体" w:hAnsi="宋体" w:eastAsia="宋体" w:cs="宋体"/>
                <w:sz w:val="24"/>
                <w:szCs w:val="24"/>
              </w:rPr>
              <w:t>传真：</w:t>
            </w:r>
          </w:p>
          <w:p w14:paraId="24C81303">
            <w:pPr>
              <w:ind w:firstLine="120" w:firstLineChars="50"/>
              <w:rPr>
                <w:rFonts w:hint="eastAsia" w:ascii="宋体" w:hAnsi="宋体" w:eastAsia="宋体" w:cs="宋体"/>
                <w:sz w:val="24"/>
                <w:szCs w:val="24"/>
              </w:rPr>
            </w:pPr>
            <w:r>
              <w:rPr>
                <w:rFonts w:hint="eastAsia" w:ascii="宋体" w:hAnsi="宋体" w:eastAsia="宋体" w:cs="宋体"/>
                <w:sz w:val="24"/>
                <w:szCs w:val="24"/>
              </w:rPr>
              <w:t>开户银行：</w:t>
            </w:r>
          </w:p>
          <w:p w14:paraId="163EBE8C">
            <w:pPr>
              <w:ind w:firstLine="120" w:firstLineChars="50"/>
              <w:rPr>
                <w:rFonts w:hint="eastAsia" w:ascii="宋体" w:hAnsi="宋体" w:eastAsia="宋体" w:cs="宋体"/>
                <w:sz w:val="24"/>
                <w:szCs w:val="24"/>
              </w:rPr>
            </w:pPr>
            <w:r>
              <w:rPr>
                <w:rFonts w:hint="eastAsia" w:ascii="宋体" w:hAnsi="宋体" w:eastAsia="宋体" w:cs="宋体"/>
                <w:sz w:val="24"/>
                <w:szCs w:val="24"/>
              </w:rPr>
              <w:t>账号：</w:t>
            </w:r>
          </w:p>
          <w:p w14:paraId="4A874B7A">
            <w:pPr>
              <w:ind w:firstLine="120" w:firstLineChars="50"/>
              <w:rPr>
                <w:rFonts w:hint="eastAsia" w:ascii="宋体" w:hAnsi="宋体" w:eastAsia="宋体" w:cs="宋体"/>
                <w:sz w:val="24"/>
                <w:szCs w:val="24"/>
              </w:rPr>
            </w:pPr>
            <w:r>
              <w:rPr>
                <w:rFonts w:hint="eastAsia" w:ascii="宋体" w:hAnsi="宋体" w:eastAsia="宋体" w:cs="宋体"/>
                <w:sz w:val="24"/>
                <w:szCs w:val="24"/>
              </w:rPr>
              <w:t>签署日期：   年   月   日</w:t>
            </w:r>
          </w:p>
        </w:tc>
      </w:tr>
      <w:tr w14:paraId="01947C67">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14:paraId="1FEA121A">
            <w:pPr>
              <w:rPr>
                <w:rFonts w:hint="eastAsia" w:ascii="宋体" w:hAnsi="宋体" w:eastAsia="宋体" w:cs="宋体"/>
                <w:sz w:val="24"/>
                <w:szCs w:val="24"/>
              </w:rPr>
            </w:pPr>
            <w:r>
              <w:rPr>
                <w:rFonts w:hint="eastAsia" w:ascii="宋体" w:hAnsi="宋体" w:eastAsia="宋体" w:cs="宋体"/>
                <w:sz w:val="24"/>
                <w:szCs w:val="24"/>
              </w:rPr>
              <w:t xml:space="preserve">单位名称(章)：     </w:t>
            </w:r>
          </w:p>
        </w:tc>
        <w:tc>
          <w:tcPr>
            <w:tcW w:w="4536" w:type="dxa"/>
            <w:vMerge w:val="continue"/>
          </w:tcPr>
          <w:p w14:paraId="6699462A">
            <w:pPr>
              <w:spacing w:line="360" w:lineRule="auto"/>
              <w:rPr>
                <w:rFonts w:hint="eastAsia" w:ascii="宋体" w:hAnsi="宋体" w:eastAsia="宋体" w:cs="宋体"/>
                <w:sz w:val="24"/>
                <w:szCs w:val="24"/>
              </w:rPr>
            </w:pPr>
          </w:p>
        </w:tc>
      </w:tr>
      <w:tr w14:paraId="31E7CB85">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14:paraId="20117249">
            <w:pPr>
              <w:rPr>
                <w:rFonts w:hint="eastAsia" w:ascii="宋体" w:hAnsi="宋体" w:eastAsia="宋体" w:cs="宋体"/>
                <w:sz w:val="24"/>
                <w:szCs w:val="24"/>
              </w:rPr>
            </w:pPr>
            <w:r>
              <w:rPr>
                <w:rFonts w:hint="eastAsia" w:ascii="宋体" w:hAnsi="宋体" w:eastAsia="宋体" w:cs="宋体"/>
                <w:sz w:val="24"/>
                <w:szCs w:val="24"/>
              </w:rPr>
              <w:t xml:space="preserve">单位地址： </w:t>
            </w:r>
          </w:p>
          <w:p w14:paraId="59DFE87A">
            <w:pPr>
              <w:rPr>
                <w:rFonts w:hint="eastAsia" w:ascii="宋体" w:hAnsi="宋体" w:eastAsia="宋体" w:cs="宋体"/>
                <w:sz w:val="24"/>
                <w:szCs w:val="24"/>
              </w:rPr>
            </w:pPr>
            <w:r>
              <w:rPr>
                <w:rFonts w:hint="eastAsia" w:ascii="宋体" w:hAnsi="宋体" w:eastAsia="宋体" w:cs="宋体"/>
                <w:sz w:val="24"/>
                <w:szCs w:val="24"/>
              </w:rPr>
              <w:t>纳税人识别号：</w:t>
            </w:r>
          </w:p>
        </w:tc>
        <w:tc>
          <w:tcPr>
            <w:tcW w:w="4536" w:type="dxa"/>
            <w:vMerge w:val="continue"/>
          </w:tcPr>
          <w:p w14:paraId="12E66350">
            <w:pPr>
              <w:spacing w:line="360" w:lineRule="auto"/>
              <w:rPr>
                <w:rFonts w:hint="eastAsia" w:ascii="宋体" w:hAnsi="宋体" w:eastAsia="宋体" w:cs="宋体"/>
                <w:sz w:val="24"/>
                <w:szCs w:val="24"/>
              </w:rPr>
            </w:pPr>
          </w:p>
        </w:tc>
      </w:tr>
      <w:tr w14:paraId="2A744C38">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14:paraId="71C0DE96">
            <w:pPr>
              <w:rPr>
                <w:rFonts w:hint="eastAsia" w:ascii="宋体" w:hAnsi="宋体" w:eastAsia="宋体" w:cs="宋体"/>
                <w:sz w:val="24"/>
                <w:szCs w:val="24"/>
              </w:rPr>
            </w:pPr>
            <w:r>
              <w:rPr>
                <w:rFonts w:hint="eastAsia" w:ascii="宋体" w:hAnsi="宋体" w:eastAsia="宋体" w:cs="宋体"/>
                <w:sz w:val="24"/>
                <w:szCs w:val="24"/>
              </w:rPr>
              <w:t xml:space="preserve">授权签字人： </w:t>
            </w:r>
          </w:p>
          <w:p w14:paraId="4A37924D">
            <w:pPr>
              <w:rPr>
                <w:rFonts w:hint="eastAsia" w:ascii="宋体" w:hAnsi="宋体" w:eastAsia="宋体" w:cs="宋体"/>
                <w:sz w:val="24"/>
                <w:szCs w:val="24"/>
              </w:rPr>
            </w:pPr>
            <w:r>
              <w:rPr>
                <w:rFonts w:hint="eastAsia" w:ascii="宋体" w:hAnsi="宋体" w:eastAsia="宋体" w:cs="宋体"/>
                <w:sz w:val="24"/>
                <w:szCs w:val="24"/>
              </w:rPr>
              <w:t>电  话：</w:t>
            </w:r>
          </w:p>
        </w:tc>
        <w:tc>
          <w:tcPr>
            <w:tcW w:w="4536" w:type="dxa"/>
            <w:vMerge w:val="continue"/>
          </w:tcPr>
          <w:p w14:paraId="269B76CD">
            <w:pPr>
              <w:spacing w:line="360" w:lineRule="auto"/>
              <w:rPr>
                <w:rFonts w:hint="eastAsia" w:ascii="宋体" w:hAnsi="宋体" w:eastAsia="宋体" w:cs="宋体"/>
                <w:sz w:val="24"/>
                <w:szCs w:val="24"/>
              </w:rPr>
            </w:pPr>
          </w:p>
        </w:tc>
      </w:tr>
      <w:tr w14:paraId="066FB116">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14:paraId="4B80ABEE">
            <w:pPr>
              <w:rPr>
                <w:rFonts w:hint="eastAsia" w:ascii="宋体" w:hAnsi="宋体" w:eastAsia="宋体" w:cs="宋体"/>
                <w:sz w:val="24"/>
                <w:szCs w:val="24"/>
              </w:rPr>
            </w:pPr>
            <w:r>
              <w:rPr>
                <w:rFonts w:hint="eastAsia" w:ascii="宋体" w:hAnsi="宋体" w:eastAsia="宋体" w:cs="宋体"/>
                <w:sz w:val="24"/>
                <w:szCs w:val="24"/>
              </w:rPr>
              <w:t>传  真：</w:t>
            </w:r>
          </w:p>
        </w:tc>
        <w:tc>
          <w:tcPr>
            <w:tcW w:w="4536" w:type="dxa"/>
            <w:vMerge w:val="continue"/>
          </w:tcPr>
          <w:p w14:paraId="4BA9D0F8">
            <w:pPr>
              <w:spacing w:line="360" w:lineRule="auto"/>
              <w:rPr>
                <w:rFonts w:hint="eastAsia" w:ascii="宋体" w:hAnsi="宋体" w:eastAsia="宋体" w:cs="宋体"/>
                <w:sz w:val="24"/>
                <w:szCs w:val="24"/>
              </w:rPr>
            </w:pPr>
          </w:p>
        </w:tc>
      </w:tr>
      <w:tr w14:paraId="4C5F2D44">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14:paraId="0C406012">
            <w:pPr>
              <w:rPr>
                <w:rFonts w:hint="eastAsia" w:ascii="宋体" w:hAnsi="宋体" w:eastAsia="宋体" w:cs="宋体"/>
                <w:sz w:val="24"/>
                <w:szCs w:val="24"/>
              </w:rPr>
            </w:pPr>
            <w:r>
              <w:rPr>
                <w:rFonts w:hint="eastAsia" w:ascii="宋体" w:hAnsi="宋体" w:eastAsia="宋体" w:cs="宋体"/>
                <w:sz w:val="24"/>
                <w:szCs w:val="24"/>
              </w:rPr>
              <w:t>邮  编：</w:t>
            </w:r>
          </w:p>
          <w:tbl>
            <w:tblPr>
              <w:tblStyle w:val="23"/>
              <w:tblW w:w="0" w:type="auto"/>
              <w:tblInd w:w="0" w:type="dxa"/>
              <w:tblLayout w:type="fixed"/>
              <w:tblCellMar>
                <w:top w:w="0" w:type="dxa"/>
                <w:left w:w="108" w:type="dxa"/>
                <w:bottom w:w="0" w:type="dxa"/>
                <w:right w:w="108" w:type="dxa"/>
              </w:tblCellMar>
            </w:tblPr>
            <w:tblGrid>
              <w:gridCol w:w="3895"/>
            </w:tblGrid>
            <w:tr w14:paraId="19176772">
              <w:tblPrEx>
                <w:tblCellMar>
                  <w:top w:w="0" w:type="dxa"/>
                  <w:left w:w="108" w:type="dxa"/>
                  <w:bottom w:w="0" w:type="dxa"/>
                  <w:right w:w="108" w:type="dxa"/>
                </w:tblCellMar>
              </w:tblPrEx>
              <w:tc>
                <w:tcPr>
                  <w:tcW w:w="3895" w:type="dxa"/>
                </w:tcPr>
                <w:p w14:paraId="0C8BA4AC">
                  <w:pPr>
                    <w:rPr>
                      <w:rFonts w:hint="eastAsia" w:ascii="宋体" w:hAnsi="宋体" w:eastAsia="宋体" w:cs="宋体"/>
                      <w:sz w:val="24"/>
                      <w:szCs w:val="24"/>
                    </w:rPr>
                  </w:pPr>
                  <w:r>
                    <w:rPr>
                      <w:rFonts w:hint="eastAsia" w:ascii="宋体" w:hAnsi="宋体" w:eastAsia="宋体" w:cs="宋体"/>
                      <w:sz w:val="24"/>
                      <w:szCs w:val="24"/>
                    </w:rPr>
                    <w:t>签署日期：  年  月    日</w:t>
                  </w:r>
                </w:p>
              </w:tc>
            </w:tr>
          </w:tbl>
          <w:p w14:paraId="1F17DC7C">
            <w:pPr>
              <w:rPr>
                <w:rFonts w:hint="eastAsia" w:ascii="宋体" w:hAnsi="宋体" w:eastAsia="宋体" w:cs="宋体"/>
                <w:sz w:val="24"/>
                <w:szCs w:val="24"/>
              </w:rPr>
            </w:pPr>
          </w:p>
        </w:tc>
        <w:tc>
          <w:tcPr>
            <w:tcW w:w="4536" w:type="dxa"/>
            <w:vMerge w:val="continue"/>
            <w:tcBorders>
              <w:bottom w:val="single" w:color="000000" w:sz="4" w:space="0"/>
            </w:tcBorders>
          </w:tcPr>
          <w:p w14:paraId="09C68872">
            <w:pPr>
              <w:spacing w:line="360" w:lineRule="auto"/>
              <w:rPr>
                <w:rFonts w:hint="eastAsia" w:ascii="宋体" w:hAnsi="宋体" w:eastAsia="宋体" w:cs="宋体"/>
                <w:sz w:val="24"/>
                <w:szCs w:val="24"/>
              </w:rPr>
            </w:pPr>
          </w:p>
        </w:tc>
      </w:tr>
    </w:tbl>
    <w:p w14:paraId="2D36DDA3">
      <w:pPr>
        <w:widowControl/>
        <w:ind w:firstLine="720" w:firstLineChars="300"/>
        <w:rPr>
          <w:rFonts w:hint="eastAsia" w:ascii="宋体" w:hAnsi="宋体" w:eastAsia="宋体" w:cs="宋体"/>
          <w:sz w:val="24"/>
          <w:szCs w:val="24"/>
        </w:rPr>
      </w:pPr>
    </w:p>
    <w:p w14:paraId="435BD21A">
      <w:pPr>
        <w:rPr>
          <w:rFonts w:hint="eastAsia" w:ascii="宋体" w:hAnsi="宋体" w:eastAsia="宋体" w:cs="宋体"/>
          <w:b/>
          <w:sz w:val="24"/>
          <w:szCs w:val="24"/>
        </w:rPr>
      </w:pPr>
    </w:p>
    <w:p w14:paraId="2C486D5A">
      <w:pPr>
        <w:pStyle w:val="4"/>
        <w:spacing w:line="360" w:lineRule="auto"/>
        <w:rPr>
          <w:rFonts w:hint="eastAsia" w:ascii="宋体" w:hAnsi="宋体" w:eastAsia="宋体" w:cs="宋体"/>
          <w:sz w:val="24"/>
          <w:szCs w:val="24"/>
          <w:highlight w:val="none"/>
          <w:lang w:val="en-US" w:eastAsia="zh-CN"/>
        </w:rPr>
      </w:pPr>
    </w:p>
    <w:p w14:paraId="54C7DF06">
      <w:pPr>
        <w:rPr>
          <w:rFonts w:hint="eastAsia" w:ascii="宋体" w:hAnsi="宋体" w:eastAsia="宋体" w:cs="宋体"/>
          <w:sz w:val="24"/>
          <w:szCs w:val="24"/>
          <w:highlight w:val="none"/>
          <w:lang w:val="en-US" w:eastAsia="zh-CN"/>
        </w:rPr>
      </w:pPr>
    </w:p>
    <w:p w14:paraId="7E10094D">
      <w:pPr>
        <w:pStyle w:val="22"/>
        <w:rPr>
          <w:rFonts w:hint="eastAsia" w:ascii="宋体" w:hAnsi="宋体" w:eastAsia="宋体" w:cs="宋体"/>
          <w:sz w:val="24"/>
          <w:szCs w:val="24"/>
          <w:highlight w:val="none"/>
          <w:lang w:val="en-US" w:eastAsia="zh-CN"/>
        </w:rPr>
      </w:pPr>
    </w:p>
    <w:p w14:paraId="7EE27320">
      <w:pPr>
        <w:pStyle w:val="22"/>
        <w:rPr>
          <w:rFonts w:hint="eastAsia" w:ascii="宋体" w:hAnsi="宋体" w:eastAsia="宋体" w:cs="宋体"/>
          <w:sz w:val="24"/>
          <w:szCs w:val="24"/>
          <w:highlight w:val="none"/>
          <w:lang w:val="en-US" w:eastAsia="zh-CN"/>
        </w:rPr>
      </w:pPr>
    </w:p>
    <w:p w14:paraId="6BF7F1ED">
      <w:pPr>
        <w:pStyle w:val="22"/>
        <w:rPr>
          <w:rFonts w:hint="eastAsia" w:ascii="宋体" w:hAnsi="宋体" w:eastAsia="宋体" w:cs="宋体"/>
          <w:sz w:val="24"/>
          <w:szCs w:val="24"/>
          <w:highlight w:val="none"/>
          <w:lang w:val="en-US" w:eastAsia="zh-CN"/>
        </w:rPr>
      </w:pPr>
    </w:p>
    <w:p w14:paraId="31142281">
      <w:pPr>
        <w:pStyle w:val="22"/>
        <w:rPr>
          <w:rFonts w:hint="eastAsia" w:ascii="宋体" w:hAnsi="宋体" w:eastAsia="宋体" w:cs="宋体"/>
          <w:sz w:val="24"/>
          <w:szCs w:val="24"/>
          <w:highlight w:val="none"/>
          <w:lang w:val="en-US" w:eastAsia="zh-CN"/>
        </w:rPr>
      </w:pPr>
    </w:p>
    <w:p w14:paraId="0D8177C1">
      <w:pPr>
        <w:pStyle w:val="4"/>
        <w:numPr>
          <w:ilvl w:val="0"/>
          <w:numId w:val="0"/>
        </w:numPr>
        <w:spacing w:line="360" w:lineRule="auto"/>
        <w:ind w:firstLine="5783" w:firstLineChars="1800"/>
        <w:rPr>
          <w:rFonts w:hint="eastAsia" w:ascii="宋体" w:hAnsi="宋体" w:eastAsia="宋体" w:cs="宋体"/>
          <w:sz w:val="32"/>
          <w:szCs w:val="32"/>
          <w:lang w:val="en-US" w:eastAsia="zh-CN"/>
        </w:rPr>
      </w:pPr>
      <w:r>
        <w:rPr>
          <w:rFonts w:hint="eastAsia" w:ascii="宋体" w:hAnsi="宋体" w:eastAsia="宋体" w:cs="宋体"/>
          <w:sz w:val="32"/>
          <w:szCs w:val="32"/>
          <w:highlight w:val="none"/>
          <w:lang w:val="en-US" w:eastAsia="zh-CN"/>
        </w:rPr>
        <w:t>第五章</w:t>
      </w:r>
      <w:r>
        <w:rPr>
          <w:rFonts w:hint="eastAsia" w:ascii="宋体" w:hAnsi="宋体" w:eastAsia="宋体" w:cs="宋体"/>
          <w:sz w:val="32"/>
          <w:szCs w:val="32"/>
          <w:highlight w:val="none"/>
        </w:rPr>
        <w:t>响应文件格式</w:t>
      </w:r>
    </w:p>
    <w:p w14:paraId="454641DD">
      <w:pPr>
        <w:pStyle w:val="22"/>
        <w:rPr>
          <w:rFonts w:hint="eastAsia" w:ascii="宋体" w:hAnsi="宋体" w:eastAsia="宋体" w:cs="宋体"/>
          <w:sz w:val="24"/>
          <w:szCs w:val="24"/>
          <w:highlight w:val="none"/>
          <w:lang w:val="en-US" w:eastAsia="zh-CN"/>
        </w:rPr>
      </w:pPr>
    </w:p>
    <w:p w14:paraId="1545FE5B">
      <w:pPr>
        <w:pStyle w:val="22"/>
        <w:rPr>
          <w:rFonts w:hint="eastAsia" w:ascii="宋体" w:hAnsi="宋体" w:eastAsia="宋体" w:cs="宋体"/>
          <w:sz w:val="24"/>
          <w:szCs w:val="24"/>
          <w:highlight w:val="none"/>
          <w:lang w:val="en-US" w:eastAsia="zh-CN"/>
        </w:rPr>
      </w:pPr>
    </w:p>
    <w:p w14:paraId="17250723">
      <w:pPr>
        <w:pStyle w:val="22"/>
        <w:ind w:left="0" w:leftChars="0" w:firstLine="0" w:firstLineChars="0"/>
        <w:rPr>
          <w:rFonts w:hint="eastAsia" w:ascii="宋体" w:hAnsi="宋体" w:eastAsia="宋体" w:cs="宋体"/>
          <w:sz w:val="24"/>
          <w:szCs w:val="24"/>
          <w:highlight w:val="none"/>
          <w:lang w:val="en-US" w:eastAsia="zh-CN"/>
        </w:rPr>
      </w:pPr>
    </w:p>
    <w:p w14:paraId="5666CF92">
      <w:pPr>
        <w:pStyle w:val="22"/>
        <w:ind w:left="0" w:leftChars="0" w:firstLine="0" w:firstLineChars="0"/>
        <w:rPr>
          <w:rFonts w:hint="eastAsia" w:ascii="宋体" w:hAnsi="宋体" w:eastAsia="宋体" w:cs="宋体"/>
          <w:sz w:val="24"/>
          <w:szCs w:val="24"/>
          <w:highlight w:val="none"/>
          <w:lang w:val="en-US" w:eastAsia="zh-CN"/>
        </w:rPr>
      </w:pPr>
    </w:p>
    <w:p w14:paraId="21372A22">
      <w:pPr>
        <w:pStyle w:val="22"/>
        <w:ind w:left="0" w:leftChars="0" w:firstLine="0" w:firstLineChars="0"/>
        <w:rPr>
          <w:rFonts w:hint="eastAsia" w:ascii="宋体" w:hAnsi="宋体" w:eastAsia="宋体" w:cs="宋体"/>
          <w:sz w:val="24"/>
          <w:szCs w:val="24"/>
          <w:highlight w:val="none"/>
          <w:lang w:val="en-US" w:eastAsia="zh-CN"/>
        </w:rPr>
      </w:pPr>
    </w:p>
    <w:p w14:paraId="0FF973A1">
      <w:pPr>
        <w:pStyle w:val="22"/>
        <w:ind w:left="0" w:leftChars="0" w:firstLine="0" w:firstLineChars="0"/>
        <w:rPr>
          <w:rFonts w:hint="eastAsia" w:ascii="宋体" w:hAnsi="宋体" w:eastAsia="宋体" w:cs="宋体"/>
          <w:sz w:val="24"/>
          <w:szCs w:val="24"/>
          <w:highlight w:val="none"/>
          <w:lang w:val="en-US" w:eastAsia="zh-CN"/>
        </w:rPr>
      </w:pPr>
    </w:p>
    <w:p w14:paraId="0B553B09">
      <w:pPr>
        <w:pStyle w:val="22"/>
        <w:ind w:left="0" w:leftChars="0" w:firstLine="0" w:firstLineChars="0"/>
        <w:rPr>
          <w:rFonts w:hint="eastAsia" w:ascii="宋体" w:hAnsi="宋体" w:eastAsia="宋体" w:cs="宋体"/>
          <w:sz w:val="24"/>
          <w:szCs w:val="24"/>
          <w:highlight w:val="none"/>
          <w:lang w:val="en-US" w:eastAsia="zh-CN"/>
        </w:rPr>
      </w:pPr>
    </w:p>
    <w:p w14:paraId="46018DD1">
      <w:pPr>
        <w:pStyle w:val="22"/>
        <w:ind w:left="0" w:leftChars="0" w:firstLine="0" w:firstLineChars="0"/>
        <w:rPr>
          <w:rFonts w:hint="eastAsia" w:ascii="宋体" w:hAnsi="宋体" w:eastAsia="宋体" w:cs="宋体"/>
          <w:sz w:val="24"/>
          <w:szCs w:val="24"/>
          <w:highlight w:val="none"/>
          <w:lang w:val="en-US" w:eastAsia="zh-CN"/>
        </w:rPr>
      </w:pPr>
    </w:p>
    <w:p w14:paraId="7E1C4692">
      <w:pPr>
        <w:pStyle w:val="22"/>
        <w:ind w:left="0" w:leftChars="0" w:firstLine="0" w:firstLineChars="0"/>
        <w:rPr>
          <w:rFonts w:hint="eastAsia" w:ascii="宋体" w:hAnsi="宋体" w:eastAsia="宋体" w:cs="宋体"/>
          <w:sz w:val="24"/>
          <w:szCs w:val="24"/>
          <w:highlight w:val="none"/>
          <w:lang w:val="en-US" w:eastAsia="zh-CN"/>
        </w:rPr>
      </w:pPr>
    </w:p>
    <w:p w14:paraId="53596170">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（封面）</w:t>
      </w:r>
    </w:p>
    <w:p w14:paraId="278F5C9F">
      <w:pPr>
        <w:snapToGrid w:val="0"/>
        <w:spacing w:before="120" w:beforeLines="50" w:after="5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响应文件</w:t>
      </w:r>
    </w:p>
    <w:p w14:paraId="487272B1">
      <w:pPr>
        <w:snapToGrid w:val="0"/>
        <w:spacing w:before="120" w:beforeLines="50" w:after="50"/>
        <w:rPr>
          <w:rFonts w:hint="eastAsia" w:ascii="宋体" w:hAnsi="宋体" w:eastAsia="宋体" w:cs="宋体"/>
          <w:bCs/>
          <w:color w:val="auto"/>
          <w:sz w:val="24"/>
          <w:szCs w:val="24"/>
          <w:highlight w:val="none"/>
        </w:rPr>
      </w:pPr>
    </w:p>
    <w:p w14:paraId="4D46FE69">
      <w:pPr>
        <w:snapToGrid w:val="0"/>
        <w:spacing w:before="120" w:beforeLines="50" w:after="50"/>
        <w:rPr>
          <w:rFonts w:hint="eastAsia" w:ascii="宋体" w:hAnsi="宋体" w:eastAsia="宋体" w:cs="宋体"/>
          <w:bCs/>
          <w:color w:val="auto"/>
          <w:sz w:val="24"/>
          <w:szCs w:val="24"/>
          <w:highlight w:val="none"/>
          <w:lang w:val="en-US" w:eastAsia="zh-CN"/>
        </w:rPr>
      </w:pPr>
    </w:p>
    <w:p w14:paraId="1AFFB591">
      <w:pPr>
        <w:snapToGrid w:val="0"/>
        <w:spacing w:before="120" w:beforeLines="50" w:after="50"/>
        <w:rPr>
          <w:rFonts w:hint="eastAsia" w:ascii="宋体" w:hAnsi="宋体" w:eastAsia="宋体" w:cs="宋体"/>
          <w:bCs/>
          <w:color w:val="auto"/>
          <w:sz w:val="24"/>
          <w:szCs w:val="24"/>
          <w:highlight w:val="none"/>
        </w:rPr>
      </w:pPr>
    </w:p>
    <w:p w14:paraId="5FCAEE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Cs/>
          <w:color w:val="auto"/>
          <w:sz w:val="24"/>
          <w:szCs w:val="24"/>
          <w:highlight w:val="none"/>
        </w:rPr>
        <w:t>项目名称：</w:t>
      </w:r>
      <w:r>
        <w:rPr>
          <w:rFonts w:hint="eastAsia" w:ascii="宋体" w:hAnsi="宋体" w:eastAsia="宋体" w:cs="宋体"/>
          <w:b w:val="0"/>
          <w:bCs/>
          <w:kern w:val="2"/>
          <w:sz w:val="24"/>
          <w:szCs w:val="24"/>
          <w:lang w:val="en-US" w:eastAsia="zh-CN" w:bidi="ar-SA"/>
        </w:rPr>
        <w:t>安全整改维修材料采购项目</w:t>
      </w:r>
    </w:p>
    <w:p w14:paraId="767B124D">
      <w:pPr>
        <w:snapToGrid w:val="0"/>
        <w:spacing w:before="120" w:beforeLines="50" w:after="50"/>
        <w:ind w:firstLine="360" w:firstLineChars="150"/>
        <w:rPr>
          <w:rFonts w:hint="eastAsia" w:ascii="宋体" w:hAnsi="宋体" w:eastAsia="宋体" w:cs="宋体"/>
          <w:bCs/>
          <w:color w:val="auto"/>
          <w:sz w:val="24"/>
          <w:szCs w:val="24"/>
          <w:highlight w:val="none"/>
        </w:rPr>
      </w:pPr>
    </w:p>
    <w:p w14:paraId="2F3D4A40">
      <w:pPr>
        <w:pStyle w:val="8"/>
        <w:snapToGrid w:val="0"/>
        <w:spacing w:before="50" w:after="50"/>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响应文件名称：</w:t>
      </w:r>
      <w:r>
        <w:rPr>
          <w:rFonts w:hint="eastAsia" w:ascii="宋体" w:hAnsi="宋体" w:eastAsia="宋体" w:cs="宋体"/>
          <w:bCs/>
          <w:color w:val="auto"/>
          <w:sz w:val="24"/>
          <w:szCs w:val="24"/>
          <w:highlight w:val="none"/>
          <w:lang w:eastAsia="zh-CN"/>
        </w:rPr>
        <w:t>价格</w:t>
      </w:r>
      <w:r>
        <w:rPr>
          <w:rFonts w:hint="eastAsia" w:ascii="宋体" w:hAnsi="宋体" w:eastAsia="宋体" w:cs="宋体"/>
          <w:bCs/>
          <w:color w:val="auto"/>
          <w:sz w:val="24"/>
          <w:szCs w:val="24"/>
          <w:highlight w:val="none"/>
        </w:rPr>
        <w:t>文件/技术文件</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商务文件</w:t>
      </w:r>
    </w:p>
    <w:p w14:paraId="712ABEC4">
      <w:pPr>
        <w:pStyle w:val="8"/>
        <w:snapToGrid w:val="0"/>
        <w:spacing w:before="50" w:after="50"/>
        <w:ind w:firstLine="360" w:firstLineChars="150"/>
        <w:rPr>
          <w:rFonts w:hint="eastAsia" w:ascii="宋体" w:hAnsi="宋体" w:eastAsia="宋体" w:cs="宋体"/>
          <w:bCs/>
          <w:color w:val="auto"/>
          <w:sz w:val="24"/>
          <w:szCs w:val="24"/>
          <w:highlight w:val="none"/>
        </w:rPr>
      </w:pPr>
    </w:p>
    <w:p w14:paraId="17AFE849">
      <w:pPr>
        <w:pStyle w:val="8"/>
        <w:snapToGrid w:val="0"/>
        <w:spacing w:before="50" w:after="50"/>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14:paraId="4BA14CB7">
      <w:pPr>
        <w:pStyle w:val="8"/>
        <w:snapToGrid w:val="0"/>
        <w:spacing w:before="50" w:after="50"/>
        <w:ind w:firstLine="360" w:firstLineChars="150"/>
        <w:rPr>
          <w:rFonts w:hint="eastAsia" w:ascii="宋体" w:hAnsi="宋体" w:eastAsia="宋体" w:cs="宋体"/>
          <w:bCs/>
          <w:color w:val="auto"/>
          <w:sz w:val="24"/>
          <w:szCs w:val="24"/>
          <w:highlight w:val="none"/>
        </w:rPr>
      </w:pPr>
    </w:p>
    <w:p w14:paraId="44001316">
      <w:pPr>
        <w:pStyle w:val="8"/>
        <w:snapToGrid w:val="0"/>
        <w:spacing w:before="50" w:after="50"/>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供应商地址：</w:t>
      </w:r>
    </w:p>
    <w:p w14:paraId="116FFED4">
      <w:pPr>
        <w:pStyle w:val="8"/>
        <w:snapToGrid w:val="0"/>
        <w:spacing w:before="50" w:after="50"/>
        <w:ind w:firstLine="360" w:firstLineChars="150"/>
        <w:rPr>
          <w:rFonts w:hint="eastAsia" w:ascii="宋体" w:hAnsi="宋体" w:eastAsia="宋体" w:cs="宋体"/>
          <w:bCs/>
          <w:color w:val="auto"/>
          <w:sz w:val="24"/>
          <w:szCs w:val="24"/>
          <w:highlight w:val="none"/>
        </w:rPr>
      </w:pPr>
    </w:p>
    <w:p w14:paraId="0CA63C70">
      <w:pPr>
        <w:pStyle w:val="8"/>
        <w:snapToGrid w:val="0"/>
        <w:spacing w:before="50" w:after="50"/>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在  </w:t>
      </w:r>
      <w:r>
        <w:rPr>
          <w:rFonts w:hint="eastAsia" w:ascii="宋体" w:hAnsi="宋体" w:eastAsia="宋体" w:cs="宋体"/>
          <w:bCs/>
          <w:color w:val="auto"/>
          <w:sz w:val="24"/>
          <w:szCs w:val="24"/>
          <w:highlight w:val="none"/>
          <w:lang w:val="en-US" w:eastAsia="zh-CN"/>
        </w:rPr>
        <w:t>2025</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 xml:space="preserve">日 </w:t>
      </w: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分之前不得启封</w:t>
      </w:r>
    </w:p>
    <w:p w14:paraId="254C4DC8">
      <w:pPr>
        <w:snapToGrid w:val="0"/>
        <w:spacing w:before="120" w:beforeLines="50" w:after="50"/>
        <w:ind w:firstLine="64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年    月    日</w:t>
      </w:r>
    </w:p>
    <w:p w14:paraId="70EF0587">
      <w:pPr>
        <w:spacing w:line="360" w:lineRule="auto"/>
        <w:rPr>
          <w:rFonts w:hint="eastAsia" w:ascii="宋体" w:hAnsi="宋体" w:eastAsia="宋体" w:cs="宋体"/>
          <w:color w:val="auto"/>
          <w:sz w:val="24"/>
          <w:szCs w:val="24"/>
          <w:highlight w:val="none"/>
        </w:rPr>
      </w:pPr>
    </w:p>
    <w:p w14:paraId="60999D40">
      <w:pPr>
        <w:pStyle w:val="14"/>
        <w:tabs>
          <w:tab w:val="left" w:pos="7380"/>
        </w:tabs>
        <w:spacing w:line="360" w:lineRule="auto"/>
        <w:ind w:right="-153" w:rightChars="-73" w:firstLine="360" w:firstLineChars="150"/>
        <w:rPr>
          <w:rFonts w:hint="eastAsia" w:ascii="宋体" w:hAnsi="宋体" w:eastAsia="宋体" w:cs="宋体"/>
          <w:color w:val="auto"/>
          <w:sz w:val="24"/>
          <w:szCs w:val="24"/>
          <w:highlight w:val="none"/>
        </w:rPr>
      </w:pPr>
    </w:p>
    <w:p w14:paraId="494E9430">
      <w:pPr>
        <w:rPr>
          <w:rFonts w:hint="eastAsia" w:ascii="宋体" w:hAnsi="宋体" w:eastAsia="宋体" w:cs="宋体"/>
          <w:color w:val="auto"/>
          <w:sz w:val="24"/>
          <w:szCs w:val="24"/>
          <w:highlight w:val="none"/>
        </w:rPr>
      </w:pPr>
    </w:p>
    <w:p w14:paraId="7232BBA3">
      <w:pPr>
        <w:rPr>
          <w:rFonts w:hint="eastAsia" w:ascii="宋体" w:hAnsi="宋体" w:eastAsia="宋体" w:cs="宋体"/>
          <w:color w:val="auto"/>
          <w:sz w:val="24"/>
          <w:szCs w:val="24"/>
          <w:highlight w:val="none"/>
        </w:rPr>
      </w:pPr>
    </w:p>
    <w:p w14:paraId="4F9041EF">
      <w:pPr>
        <w:rPr>
          <w:rFonts w:hint="eastAsia" w:ascii="宋体" w:hAnsi="宋体" w:eastAsia="宋体" w:cs="宋体"/>
          <w:color w:val="auto"/>
          <w:sz w:val="24"/>
          <w:szCs w:val="24"/>
          <w:highlight w:val="none"/>
        </w:rPr>
      </w:pPr>
    </w:p>
    <w:p w14:paraId="068B5A97">
      <w:pPr>
        <w:rPr>
          <w:rFonts w:hint="eastAsia" w:ascii="宋体" w:hAnsi="宋体" w:eastAsia="宋体" w:cs="宋体"/>
          <w:color w:val="auto"/>
          <w:sz w:val="24"/>
          <w:szCs w:val="24"/>
          <w:highlight w:val="none"/>
        </w:rPr>
      </w:pPr>
    </w:p>
    <w:p w14:paraId="5FB6D4FB">
      <w:pPr>
        <w:adjustRightInd w:val="0"/>
        <w:snapToGrid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报价表：附件：安全整改维修材料采购项目报价清单</w:t>
      </w:r>
    </w:p>
    <w:p w14:paraId="53FA8B60">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 xml:space="preserve">                       </w:t>
      </w:r>
    </w:p>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70477E"/>
    <w:rsid w:val="1B4D5548"/>
    <w:rsid w:val="452D60FF"/>
    <w:rsid w:val="45BA7FB4"/>
    <w:rsid w:val="597A58EC"/>
    <w:rsid w:val="5AB95B3F"/>
    <w:rsid w:val="666905E2"/>
    <w:rsid w:val="6DDB6B41"/>
    <w:rsid w:val="73B47F71"/>
    <w:rsid w:val="7D8D65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footer"/>
    <w:basedOn w:val="1"/>
    <w:link w:val="31"/>
    <w:unhideWhenUsed/>
    <w:qFormat/>
    <w:uiPriority w:val="99"/>
    <w:pPr>
      <w:tabs>
        <w:tab w:val="center" w:pos="4153"/>
        <w:tab w:val="right" w:pos="8306"/>
      </w:tabs>
      <w:snapToGrid w:val="0"/>
      <w:jc w:val="left"/>
    </w:pPr>
    <w:rPr>
      <w:sz w:val="18"/>
      <w:szCs w:val="18"/>
    </w:rPr>
  </w:style>
  <w:style w:type="paragraph" w:styleId="7">
    <w:name w:val="table of authorities"/>
    <w:basedOn w:val="1"/>
    <w:next w:val="1"/>
    <w:qFormat/>
    <w:uiPriority w:val="0"/>
    <w:pPr>
      <w:ind w:left="420" w:leftChars="200"/>
    </w:pPr>
    <w:rPr>
      <w:kern w:val="0"/>
      <w:sz w:val="20"/>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rPr>
      <w:sz w:val="21"/>
      <w:szCs w:val="22"/>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Block Text"/>
    <w:basedOn w:val="1"/>
    <w:qFormat/>
    <w:uiPriority w:val="0"/>
    <w:pPr>
      <w:ind w:left="1440" w:leftChars="700" w:right="700" w:rightChars="700"/>
    </w:pPr>
  </w:style>
  <w:style w:type="paragraph" w:styleId="14">
    <w:name w:val="Plain Text"/>
    <w:basedOn w:val="1"/>
    <w:next w:val="6"/>
    <w:qFormat/>
    <w:uiPriority w:val="0"/>
    <w:rPr>
      <w:rFonts w:ascii="宋体" w:eastAsia="宋体" w:cs="Courier New"/>
      <w:szCs w:val="21"/>
    </w:rPr>
  </w:style>
  <w:style w:type="paragraph" w:styleId="15">
    <w:name w:val="Date"/>
    <w:basedOn w:val="1"/>
    <w:next w:val="1"/>
    <w:qFormat/>
    <w:uiPriority w:val="0"/>
    <w:pPr>
      <w:ind w:left="100" w:leftChars="2500"/>
    </w:pPr>
  </w:style>
  <w:style w:type="paragraph" w:styleId="16">
    <w:name w:val="header"/>
    <w:basedOn w:val="1"/>
    <w:next w:val="13"/>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1"/>
    <w:qFormat/>
    <w:uiPriority w:val="0"/>
    <w:pPr>
      <w:ind w:firstLine="420" w:firstLineChars="100"/>
    </w:pPr>
  </w:style>
  <w:style w:type="paragraph" w:styleId="22">
    <w:name w:val="Body Text First Indent 2"/>
    <w:basedOn w:val="12"/>
    <w:qFormat/>
    <w:uiPriority w:val="0"/>
    <w:pPr>
      <w:ind w:left="420" w:firstLine="420" w:firstLineChars="2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FollowedHyperlink"/>
    <w:basedOn w:val="25"/>
    <w:unhideWhenUsed/>
    <w:qFormat/>
    <w:uiPriority w:val="99"/>
    <w:rPr>
      <w:color w:val="800080"/>
      <w:u w:val="single"/>
    </w:rPr>
  </w:style>
  <w:style w:type="character" w:styleId="28">
    <w:name w:val="Hyperlink"/>
    <w:basedOn w:val="25"/>
    <w:unhideWhenUsed/>
    <w:qFormat/>
    <w:uiPriority w:val="99"/>
    <w:rPr>
      <w:color w:val="0000FF"/>
      <w:u w:val="single"/>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qFormat/>
    <w:uiPriority w:val="99"/>
    <w:rPr>
      <w:sz w:val="18"/>
      <w:szCs w:val="18"/>
    </w:rPr>
  </w:style>
  <w:style w:type="character" w:customStyle="1" w:styleId="31">
    <w:name w:val="页脚 字符"/>
    <w:basedOn w:val="25"/>
    <w:link w:val="2"/>
    <w:qFormat/>
    <w:uiPriority w:val="99"/>
    <w:rPr>
      <w:sz w:val="18"/>
      <w:szCs w:val="18"/>
    </w:rPr>
  </w:style>
  <w:style w:type="paragraph" w:customStyle="1"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next w:val="1"/>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5"/>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customStyle="1" w:styleId="41">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50" w:beforeLines="50" w:after="0" w:afterLines="0"/>
    </w:pPr>
    <w:rPr>
      <w:rFonts w:ascii="宋体" w:hAnsi="宋体" w:eastAsia="宋体"/>
      <w:sz w:val="28"/>
      <w:szCs w:val="28"/>
    </w:rPr>
  </w:style>
  <w:style w:type="paragraph" w:customStyle="1" w:styleId="44">
    <w:name w:val="采购三"/>
    <w:basedOn w:val="43"/>
    <w:qFormat/>
    <w:uiPriority w:val="0"/>
    <w:pPr>
      <w:spacing w:before="50" w:beforeLines="50" w:after="50" w:afterLines="50" w:line="240" w:lineRule="auto"/>
      <w:jc w:val="left"/>
    </w:pPr>
    <w:rPr>
      <w:sz w:val="24"/>
      <w:lang w:bidi="zh-CN"/>
    </w:rPr>
  </w:style>
  <w:style w:type="character" w:customStyle="1" w:styleId="45">
    <w:name w:val="font51"/>
    <w:basedOn w:val="25"/>
    <w:qFormat/>
    <w:uiPriority w:val="0"/>
    <w:rPr>
      <w:rFonts w:hint="eastAsia" w:ascii="宋体" w:hAnsi="宋体" w:eastAsia="宋体" w:cs="宋体"/>
      <w:color w:val="000000"/>
      <w:sz w:val="32"/>
      <w:szCs w:val="32"/>
      <w:u w:val="none"/>
    </w:rPr>
  </w:style>
  <w:style w:type="character" w:customStyle="1" w:styleId="46">
    <w:name w:val="font31"/>
    <w:basedOn w:val="25"/>
    <w:qFormat/>
    <w:uiPriority w:val="0"/>
    <w:rPr>
      <w:rFonts w:ascii="宋体" w:hAnsi="宋体" w:eastAsia="宋体" w:cs="宋体"/>
      <w:color w:val="000000"/>
      <w:sz w:val="32"/>
      <w:szCs w:val="32"/>
      <w:u w:val="single"/>
    </w:rPr>
  </w:style>
  <w:style w:type="character" w:customStyle="1" w:styleId="47">
    <w:name w:val="font21"/>
    <w:basedOn w:val="25"/>
    <w:qFormat/>
    <w:uiPriority w:val="0"/>
    <w:rPr>
      <w:rFonts w:ascii="宋体" w:hAnsi="宋体" w:eastAsia="宋体" w:cs="宋体"/>
      <w:color w:val="000000"/>
      <w:sz w:val="32"/>
      <w:szCs w:val="32"/>
      <w:u w:val="none"/>
    </w:rPr>
  </w:style>
  <w:style w:type="character" w:customStyle="1" w:styleId="48">
    <w:name w:val="font11"/>
    <w:basedOn w:val="25"/>
    <w:qFormat/>
    <w:uiPriority w:val="0"/>
    <w:rPr>
      <w:rFonts w:ascii="Calibri" w:hAnsi="Calibri" w:cs="Calibri"/>
      <w:color w:val="000000"/>
      <w:sz w:val="32"/>
      <w:szCs w:val="32"/>
      <w:u w:val="none"/>
    </w:rPr>
  </w:style>
  <w:style w:type="character" w:customStyle="1" w:styleId="49">
    <w:name w:val="font01"/>
    <w:basedOn w:val="25"/>
    <w:qFormat/>
    <w:uiPriority w:val="0"/>
    <w:rPr>
      <w:rFonts w:hint="eastAsia" w:ascii="宋体" w:hAnsi="宋体" w:eastAsia="宋体" w:cs="宋体"/>
      <w:color w:val="000000"/>
      <w:sz w:val="20"/>
      <w:szCs w:val="20"/>
      <w:u w:val="none"/>
    </w:rPr>
  </w:style>
  <w:style w:type="paragraph" w:customStyle="1" w:styleId="5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表格文字"/>
    <w:basedOn w:val="35"/>
    <w:qFormat/>
    <w:uiPriority w:val="99"/>
    <w:pPr>
      <w:spacing w:before="25" w:after="25"/>
      <w:jc w:val="left"/>
    </w:pPr>
    <w:rPr>
      <w:bCs/>
      <w:spacing w:val="10"/>
      <w:kern w:val="0"/>
    </w:rPr>
  </w:style>
  <w:style w:type="paragraph" w:customStyle="1" w:styleId="52">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3">
    <w:name w:val="Other|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character" w:customStyle="1" w:styleId="54">
    <w:name w:val="font101"/>
    <w:basedOn w:val="25"/>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4590</Words>
  <Characters>4920</Characters>
  <Lines>54</Lines>
  <Paragraphs>15</Paragraphs>
  <TotalTime>1021</TotalTime>
  <ScaleCrop>false</ScaleCrop>
  <LinksUpToDate>false</LinksUpToDate>
  <CharactersWithSpaces>5072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逆光的微笑</cp:lastModifiedBy>
  <dcterms:modified xsi:type="dcterms:W3CDTF">2025-07-28T07:09:28Z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5A65F25614E7480E949C454EC5755BF1_13</vt:lpwstr>
  </property>
  <property fmtid="{D5CDD505-2E9C-101B-9397-08002B2CF9AE}" pid="4" name="KSOTemplateDocerSaveRecord">
    <vt:lpwstr>eyJoZGlkIjoiODViZmE4NWE3ZTc3OGU5YjdkZmMwYmZkYzQxMzFmYTMiLCJ1c2VySWQiOiI1NjQ2MzY4NTcifQ==</vt:lpwstr>
  </property>
</Properties>
</file>