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D2191">
      <w:pPr>
        <w:pStyle w:val="29"/>
        <w:tabs>
          <w:tab w:val="left" w:pos="3480"/>
        </w:tabs>
        <w:spacing w:line="360" w:lineRule="auto"/>
        <w:ind w:firstLine="643" w:firstLineChars="200"/>
        <w:jc w:val="center"/>
        <w:rPr>
          <w:b/>
          <w:bCs/>
          <w:color w:val="auto"/>
          <w:sz w:val="32"/>
          <w:szCs w:val="32"/>
          <w:highlight w:val="none"/>
          <w:u w:val="single"/>
        </w:rPr>
      </w:pPr>
    </w:p>
    <w:p w14:paraId="5EC0F597">
      <w:pPr>
        <w:pStyle w:val="29"/>
        <w:tabs>
          <w:tab w:val="left" w:pos="3480"/>
        </w:tabs>
        <w:spacing w:line="360" w:lineRule="auto"/>
        <w:jc w:val="center"/>
        <w:outlineLvl w:val="0"/>
        <w:rPr>
          <w:b/>
          <w:bCs/>
          <w:color w:val="auto"/>
          <w:sz w:val="32"/>
          <w:szCs w:val="32"/>
          <w:highlight w:val="none"/>
        </w:rPr>
      </w:pPr>
      <w:bookmarkStart w:id="0" w:name="_Toc29644"/>
      <w:bookmarkStart w:id="1" w:name="_Toc11673"/>
      <w:bookmarkStart w:id="2" w:name="_Toc9593"/>
      <w:bookmarkStart w:id="3" w:name="_Toc9359"/>
      <w:bookmarkStart w:id="4" w:name="_Toc24163"/>
      <w:bookmarkStart w:id="5" w:name="_Toc10078"/>
      <w:r>
        <w:rPr>
          <w:rFonts w:hint="eastAsia"/>
          <w:b/>
          <w:bCs/>
          <w:color w:val="auto"/>
          <w:sz w:val="28"/>
          <w:szCs w:val="28"/>
          <w:highlight w:val="none"/>
          <w:u w:val="single"/>
          <w:lang w:eastAsia="zh-CN"/>
        </w:rPr>
        <w:t>北部湾（钦州）国际粮食加工产业园项目（二期）水土保持设施验收服务</w:t>
      </w:r>
      <w:r>
        <w:rPr>
          <w:rFonts w:hint="eastAsia"/>
          <w:b/>
          <w:bCs/>
          <w:color w:val="auto"/>
          <w:sz w:val="32"/>
          <w:szCs w:val="32"/>
          <w:highlight w:val="none"/>
          <w:lang w:eastAsia="zh-CN"/>
        </w:rPr>
        <w:t>采</w:t>
      </w:r>
      <w:r>
        <w:rPr>
          <w:rFonts w:hint="eastAsia"/>
          <w:b/>
          <w:bCs/>
          <w:color w:val="auto"/>
          <w:sz w:val="32"/>
          <w:szCs w:val="32"/>
          <w:highlight w:val="none"/>
        </w:rPr>
        <w:t>购项目</w:t>
      </w:r>
      <w:bookmarkEnd w:id="0"/>
      <w:bookmarkEnd w:id="1"/>
      <w:bookmarkEnd w:id="2"/>
      <w:bookmarkEnd w:id="3"/>
      <w:bookmarkEnd w:id="4"/>
      <w:bookmarkEnd w:id="5"/>
    </w:p>
    <w:p w14:paraId="21C58222">
      <w:pPr>
        <w:pStyle w:val="23"/>
        <w:tabs>
          <w:tab w:val="left" w:pos="3230"/>
        </w:tabs>
        <w:spacing w:line="360" w:lineRule="auto"/>
        <w:ind w:firstLine="0"/>
        <w:jc w:val="center"/>
        <w:rPr>
          <w:b/>
          <w:bCs/>
          <w:color w:val="auto"/>
          <w:sz w:val="32"/>
          <w:szCs w:val="32"/>
          <w:highlight w:val="none"/>
          <w:lang w:val="en-US" w:eastAsia="zh-CN"/>
        </w:rPr>
      </w:pPr>
      <w:r>
        <w:rPr>
          <w:rFonts w:hint="eastAsia"/>
          <w:color w:val="auto"/>
          <w:sz w:val="32"/>
          <w:szCs w:val="32"/>
          <w:highlight w:val="none"/>
        </w:rPr>
        <w:t>（采购编号：</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        </w:t>
      </w:r>
      <w:r>
        <w:rPr>
          <w:rFonts w:hint="eastAsia"/>
          <w:color w:val="auto"/>
          <w:sz w:val="32"/>
          <w:szCs w:val="32"/>
          <w:highlight w:val="none"/>
        </w:rPr>
        <w:t>）</w:t>
      </w:r>
    </w:p>
    <w:p w14:paraId="5B1D19F1">
      <w:pPr>
        <w:pStyle w:val="23"/>
        <w:tabs>
          <w:tab w:val="left" w:pos="3230"/>
        </w:tabs>
        <w:spacing w:line="360" w:lineRule="auto"/>
        <w:ind w:firstLine="1687" w:firstLineChars="200"/>
        <w:jc w:val="center"/>
        <w:rPr>
          <w:b/>
          <w:bCs/>
          <w:color w:val="auto"/>
          <w:sz w:val="84"/>
          <w:szCs w:val="84"/>
          <w:highlight w:val="none"/>
          <w:lang w:val="en-US" w:eastAsia="zh-CN"/>
        </w:rPr>
      </w:pPr>
    </w:p>
    <w:p w14:paraId="0B29A247">
      <w:pPr>
        <w:pStyle w:val="23"/>
        <w:tabs>
          <w:tab w:val="left" w:pos="3230"/>
        </w:tabs>
        <w:spacing w:line="360" w:lineRule="auto"/>
        <w:ind w:firstLine="1687" w:firstLineChars="200"/>
        <w:jc w:val="center"/>
        <w:rPr>
          <w:b/>
          <w:bCs/>
          <w:color w:val="auto"/>
          <w:sz w:val="84"/>
          <w:szCs w:val="84"/>
          <w:highlight w:val="none"/>
          <w:lang w:val="en-US" w:eastAsia="zh-CN"/>
        </w:rPr>
      </w:pPr>
    </w:p>
    <w:p w14:paraId="0AE72C71">
      <w:pPr>
        <w:pStyle w:val="23"/>
        <w:tabs>
          <w:tab w:val="left" w:pos="3230"/>
        </w:tabs>
        <w:spacing w:line="360" w:lineRule="auto"/>
        <w:ind w:firstLine="0"/>
        <w:jc w:val="center"/>
        <w:rPr>
          <w:b/>
          <w:bCs/>
          <w:color w:val="auto"/>
          <w:sz w:val="84"/>
          <w:szCs w:val="84"/>
          <w:highlight w:val="none"/>
          <w:lang w:val="en-US" w:eastAsia="zh-CN"/>
        </w:rPr>
      </w:pPr>
      <w:r>
        <w:rPr>
          <w:rFonts w:hint="eastAsia"/>
          <w:b/>
          <w:bCs/>
          <w:color w:val="auto"/>
          <w:sz w:val="84"/>
          <w:szCs w:val="84"/>
          <w:highlight w:val="none"/>
          <w:lang w:val="en-US" w:eastAsia="zh-CN"/>
        </w:rPr>
        <w:t>询比采购文件</w:t>
      </w:r>
    </w:p>
    <w:p w14:paraId="7000B146">
      <w:pPr>
        <w:pStyle w:val="23"/>
        <w:tabs>
          <w:tab w:val="left" w:pos="3230"/>
        </w:tabs>
        <w:spacing w:line="360" w:lineRule="auto"/>
        <w:ind w:firstLine="1687" w:firstLineChars="200"/>
        <w:jc w:val="center"/>
        <w:rPr>
          <w:b/>
          <w:bCs/>
          <w:color w:val="auto"/>
          <w:sz w:val="84"/>
          <w:szCs w:val="84"/>
          <w:highlight w:val="none"/>
          <w:lang w:val="en-US" w:eastAsia="zh-CN"/>
        </w:rPr>
      </w:pPr>
    </w:p>
    <w:p w14:paraId="37313E37">
      <w:pPr>
        <w:pStyle w:val="23"/>
        <w:tabs>
          <w:tab w:val="left" w:pos="3230"/>
        </w:tabs>
        <w:spacing w:line="360" w:lineRule="auto"/>
        <w:ind w:firstLine="1687" w:firstLineChars="200"/>
        <w:jc w:val="center"/>
        <w:rPr>
          <w:b/>
          <w:bCs/>
          <w:color w:val="auto"/>
          <w:sz w:val="84"/>
          <w:szCs w:val="84"/>
          <w:highlight w:val="none"/>
          <w:lang w:val="en-US" w:eastAsia="zh-CN"/>
        </w:rPr>
      </w:pPr>
    </w:p>
    <w:p w14:paraId="071463A4">
      <w:pPr>
        <w:pStyle w:val="23"/>
        <w:tabs>
          <w:tab w:val="left" w:pos="3230"/>
        </w:tabs>
        <w:spacing w:line="360" w:lineRule="auto"/>
        <w:ind w:firstLine="0"/>
        <w:jc w:val="center"/>
        <w:rPr>
          <w:color w:val="auto"/>
          <w:sz w:val="32"/>
          <w:szCs w:val="32"/>
          <w:highlight w:val="none"/>
        </w:rPr>
      </w:pPr>
    </w:p>
    <w:p w14:paraId="122EDF0D">
      <w:pPr>
        <w:pStyle w:val="23"/>
        <w:tabs>
          <w:tab w:val="left" w:pos="3230"/>
        </w:tabs>
        <w:spacing w:line="360" w:lineRule="auto"/>
        <w:ind w:firstLine="0"/>
        <w:jc w:val="center"/>
        <w:rPr>
          <w:color w:val="auto"/>
          <w:sz w:val="32"/>
          <w:szCs w:val="32"/>
          <w:highlight w:val="none"/>
          <w:u w:val="single"/>
        </w:rPr>
      </w:pPr>
      <w:r>
        <w:rPr>
          <w:rFonts w:hint="eastAsia"/>
          <w:color w:val="auto"/>
          <w:sz w:val="32"/>
          <w:szCs w:val="32"/>
          <w:highlight w:val="none"/>
        </w:rPr>
        <w:t>采购人：</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广西钦保国际贸易有限公司 </w:t>
      </w:r>
      <w:r>
        <w:rPr>
          <w:rFonts w:hint="eastAsia"/>
          <w:color w:val="auto"/>
          <w:sz w:val="32"/>
          <w:szCs w:val="32"/>
          <w:highlight w:val="none"/>
          <w:u w:val="single"/>
        </w:rPr>
        <w:t>（盖单位章）</w:t>
      </w:r>
    </w:p>
    <w:p w14:paraId="280D7A42">
      <w:pPr>
        <w:pStyle w:val="23"/>
        <w:tabs>
          <w:tab w:val="left" w:pos="3230"/>
        </w:tabs>
        <w:spacing w:line="360" w:lineRule="auto"/>
        <w:ind w:firstLine="0"/>
        <w:jc w:val="center"/>
        <w:rPr>
          <w:color w:val="auto"/>
          <w:sz w:val="32"/>
          <w:szCs w:val="32"/>
          <w:highlight w:val="none"/>
          <w:lang w:val="en-US" w:eastAsia="zh-CN"/>
        </w:rPr>
      </w:pPr>
      <w:r>
        <w:rPr>
          <w:rFonts w:hint="eastAsia"/>
          <w:color w:val="auto"/>
          <w:sz w:val="32"/>
          <w:szCs w:val="32"/>
          <w:highlight w:val="none"/>
          <w:u w:val="single"/>
          <w:lang w:val="en-US" w:eastAsia="zh-CN"/>
        </w:rPr>
        <w:t>2025</w:t>
      </w:r>
      <w:r>
        <w:rPr>
          <w:rFonts w:hint="eastAsia"/>
          <w:color w:val="auto"/>
          <w:sz w:val="32"/>
          <w:szCs w:val="32"/>
          <w:highlight w:val="none"/>
        </w:rPr>
        <w:t>年</w:t>
      </w:r>
      <w:r>
        <w:rPr>
          <w:rFonts w:hint="eastAsia"/>
          <w:color w:val="auto"/>
          <w:sz w:val="32"/>
          <w:szCs w:val="32"/>
          <w:highlight w:val="none"/>
          <w:u w:val="single"/>
          <w:lang w:val="en-US" w:eastAsia="zh-CN"/>
        </w:rPr>
        <w:t>8</w:t>
      </w:r>
      <w:r>
        <w:rPr>
          <w:rFonts w:hint="eastAsia"/>
          <w:color w:val="auto"/>
          <w:sz w:val="32"/>
          <w:szCs w:val="32"/>
          <w:highlight w:val="none"/>
        </w:rPr>
        <w:t>月</w:t>
      </w:r>
    </w:p>
    <w:p w14:paraId="1DD46AAF">
      <w:pPr>
        <w:jc w:val="center"/>
        <w:rPr>
          <w:rFonts w:ascii="宋体" w:hAnsi="宋体" w:eastAsia="宋体"/>
          <w:b/>
          <w:bCs/>
          <w:color w:val="auto"/>
          <w:sz w:val="28"/>
          <w:szCs w:val="28"/>
          <w:highlight w:val="none"/>
        </w:rPr>
        <w:sectPr>
          <w:headerReference r:id="rId3" w:type="default"/>
          <w:pgSz w:w="12024" w:h="17314"/>
          <w:pgMar w:top="2353" w:right="1542" w:bottom="1950" w:left="1338" w:header="0" w:footer="6" w:gutter="0"/>
          <w:pgNumType w:start="1"/>
          <w:cols w:space="0" w:num="1"/>
          <w:docGrid w:linePitch="360" w:charSpace="0"/>
        </w:sectPr>
      </w:pPr>
    </w:p>
    <w:sdt>
      <w:sdtPr>
        <w:rPr>
          <w:rFonts w:ascii="宋体" w:hAnsi="宋体" w:eastAsia="宋体" w:cs="宋体"/>
          <w:b/>
          <w:bCs/>
          <w:color w:val="auto"/>
          <w:sz w:val="28"/>
          <w:szCs w:val="28"/>
          <w:highlight w:val="none"/>
          <w:lang w:val="zh-TW" w:eastAsia="zh-TW" w:bidi="zh-TW"/>
        </w:rPr>
        <w:id w:val="147482631"/>
        <w:docPartObj>
          <w:docPartGallery w:val="Table of Contents"/>
          <w:docPartUnique/>
        </w:docPartObj>
      </w:sdtPr>
      <w:sdtEndPr>
        <w:rPr>
          <w:rFonts w:hint="eastAsia" w:ascii="宋体" w:hAnsi="宋体" w:eastAsia="宋体" w:cs="宋体"/>
          <w:b/>
          <w:bCs/>
          <w:color w:val="auto"/>
          <w:sz w:val="22"/>
          <w:szCs w:val="52"/>
          <w:highlight w:val="none"/>
          <w:lang w:val="zh-TW" w:eastAsia="zh-CN" w:bidi="zh-TW"/>
        </w:rPr>
      </w:sdtEndPr>
      <w:sdtContent>
        <w:p w14:paraId="00D6B45C">
          <w:pPr>
            <w:jc w:val="center"/>
            <w:rPr>
              <w:b/>
              <w:bCs/>
              <w:color w:val="auto"/>
              <w:sz w:val="28"/>
              <w:szCs w:val="28"/>
              <w:highlight w:val="none"/>
            </w:rPr>
          </w:pPr>
          <w:r>
            <w:rPr>
              <w:rFonts w:ascii="宋体" w:hAnsi="宋体" w:eastAsia="宋体"/>
              <w:b/>
              <w:bCs/>
              <w:color w:val="auto"/>
              <w:sz w:val="28"/>
              <w:szCs w:val="28"/>
              <w:highlight w:val="none"/>
            </w:rPr>
            <w:t>目录</w:t>
          </w:r>
        </w:p>
        <w:p w14:paraId="06DF348C">
          <w:pPr>
            <w:pStyle w:val="15"/>
            <w:tabs>
              <w:tab w:val="right" w:leader="dot" w:pos="9144"/>
            </w:tabs>
            <w:rPr>
              <w:color w:val="auto"/>
              <w:highlight w:val="none"/>
            </w:rPr>
          </w:pPr>
          <w:r>
            <w:rPr>
              <w:rFonts w:hint="eastAsia" w:eastAsia="宋体" w:cs="宋体"/>
              <w:color w:val="auto"/>
              <w:szCs w:val="52"/>
              <w:highlight w:val="none"/>
              <w:lang w:eastAsia="zh-CN"/>
            </w:rPr>
            <w:fldChar w:fldCharType="begin"/>
          </w:r>
          <w:r>
            <w:rPr>
              <w:rFonts w:hint="eastAsia" w:eastAsia="宋体" w:cs="宋体"/>
              <w:color w:val="auto"/>
              <w:szCs w:val="52"/>
              <w:highlight w:val="none"/>
              <w:lang w:eastAsia="zh-CN"/>
            </w:rPr>
            <w:instrText xml:space="preserve">TOC \o "1-3" \h \u </w:instrText>
          </w:r>
          <w:r>
            <w:rPr>
              <w:rFonts w:hint="eastAsia" w:eastAsia="宋体" w:cs="宋体"/>
              <w:color w:val="auto"/>
              <w:szCs w:val="52"/>
              <w:highlight w:val="none"/>
              <w:lang w:eastAsia="zh-CN"/>
            </w:rPr>
            <w:fldChar w:fldCharType="separate"/>
          </w:r>
          <w:r>
            <w:rPr>
              <w:color w:val="auto"/>
              <w:highlight w:val="none"/>
            </w:rPr>
            <w:fldChar w:fldCharType="begin"/>
          </w:r>
          <w:r>
            <w:rPr>
              <w:color w:val="auto"/>
              <w:highlight w:val="none"/>
            </w:rPr>
            <w:instrText xml:space="preserve"> HYPERLINK \l "_Toc9359" </w:instrText>
          </w:r>
          <w:r>
            <w:rPr>
              <w:color w:val="auto"/>
              <w:highlight w:val="none"/>
            </w:rPr>
            <w:fldChar w:fldCharType="separate"/>
          </w:r>
          <w:r>
            <w:rPr>
              <w:rFonts w:hint="eastAsia" w:cs="宋体"/>
              <w:bCs/>
              <w:color w:val="auto"/>
              <w:szCs w:val="32"/>
              <w:highlight w:val="none"/>
              <w:lang w:eastAsia="zh-CN"/>
            </w:rPr>
            <w:t>采</w:t>
          </w:r>
          <w:r>
            <w:rPr>
              <w:rFonts w:hint="eastAsia" w:ascii="宋体" w:hAnsi="宋体" w:eastAsia="宋体" w:cs="宋体"/>
              <w:bCs/>
              <w:color w:val="auto"/>
              <w:szCs w:val="32"/>
              <w:highlight w:val="none"/>
            </w:rPr>
            <w:t>购项目</w:t>
          </w:r>
          <w:r>
            <w:rPr>
              <w:color w:val="auto"/>
              <w:highlight w:val="none"/>
            </w:rPr>
            <w:tab/>
          </w:r>
          <w:r>
            <w:rPr>
              <w:color w:val="auto"/>
              <w:highlight w:val="none"/>
            </w:rPr>
            <w:fldChar w:fldCharType="begin"/>
          </w:r>
          <w:r>
            <w:rPr>
              <w:color w:val="auto"/>
              <w:highlight w:val="none"/>
            </w:rPr>
            <w:instrText xml:space="preserve"> PAGEREF _Toc9359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2EA65C79">
          <w:pPr>
            <w:pStyle w:val="15"/>
            <w:tabs>
              <w:tab w:val="right" w:leader="dot" w:pos="9144"/>
            </w:tabs>
            <w:rPr>
              <w:color w:val="auto"/>
              <w:highlight w:val="none"/>
            </w:rPr>
          </w:pPr>
          <w:r>
            <w:rPr>
              <w:color w:val="auto"/>
              <w:highlight w:val="none"/>
            </w:rPr>
            <w:fldChar w:fldCharType="begin"/>
          </w:r>
          <w:r>
            <w:rPr>
              <w:color w:val="auto"/>
              <w:highlight w:val="none"/>
            </w:rPr>
            <w:instrText xml:space="preserve"> HYPERLINK \l "_Toc9104" </w:instrText>
          </w:r>
          <w:r>
            <w:rPr>
              <w:color w:val="auto"/>
              <w:highlight w:val="none"/>
            </w:rPr>
            <w:fldChar w:fldCharType="separate"/>
          </w:r>
          <w:r>
            <w:rPr>
              <w:rFonts w:hint="eastAsia" w:ascii="宋体" w:hAnsi="宋体" w:eastAsia="宋体" w:cs="宋体"/>
              <w:color w:val="auto"/>
              <w:szCs w:val="52"/>
              <w:highlight w:val="none"/>
              <w:lang w:eastAsia="zh-CN"/>
            </w:rPr>
            <w:t>第一章   询比采购公告</w:t>
          </w:r>
          <w:r>
            <w:rPr>
              <w:color w:val="auto"/>
              <w:highlight w:val="none"/>
            </w:rPr>
            <w:tab/>
          </w:r>
          <w:r>
            <w:rPr>
              <w:color w:val="auto"/>
              <w:highlight w:val="none"/>
            </w:rPr>
            <w:fldChar w:fldCharType="begin"/>
          </w:r>
          <w:r>
            <w:rPr>
              <w:color w:val="auto"/>
              <w:highlight w:val="none"/>
            </w:rPr>
            <w:instrText xml:space="preserve"> PAGEREF _Toc9104 \h </w:instrText>
          </w:r>
          <w:r>
            <w:rPr>
              <w:color w:val="auto"/>
              <w:highlight w:val="none"/>
            </w:rPr>
            <w:fldChar w:fldCharType="separate"/>
          </w:r>
          <w:r>
            <w:rPr>
              <w:color w:val="auto"/>
              <w:highlight w:val="none"/>
            </w:rPr>
            <w:t>- 1 -</w:t>
          </w:r>
          <w:r>
            <w:rPr>
              <w:color w:val="auto"/>
              <w:highlight w:val="none"/>
            </w:rPr>
            <w:fldChar w:fldCharType="end"/>
          </w:r>
          <w:r>
            <w:rPr>
              <w:color w:val="auto"/>
              <w:highlight w:val="none"/>
            </w:rPr>
            <w:fldChar w:fldCharType="end"/>
          </w:r>
        </w:p>
        <w:p w14:paraId="1315103D">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"_Toc12719" </w:instrText>
          </w:r>
          <w:r>
            <w:rPr>
              <w:color w:val="auto"/>
              <w:highlight w:val="none"/>
            </w:rPr>
            <w:fldChar w:fldCharType="separate"/>
          </w:r>
          <w:r>
            <w:rPr>
              <w:rFonts w:hint="eastAsia" w:ascii="宋体" w:hAnsi="宋体" w:eastAsia="宋体" w:cs="宋体"/>
              <w:bCs/>
              <w:color w:val="auto"/>
              <w:kern w:val="44"/>
              <w:szCs w:val="28"/>
              <w:highlight w:val="none"/>
            </w:rPr>
            <w:t>1</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采购项目简介</w:t>
          </w:r>
          <w:r>
            <w:rPr>
              <w:color w:val="auto"/>
              <w:highlight w:val="none"/>
            </w:rPr>
            <w:tab/>
          </w:r>
          <w:r>
            <w:rPr>
              <w:color w:val="auto"/>
              <w:highlight w:val="none"/>
            </w:rPr>
            <w:fldChar w:fldCharType="begin"/>
          </w:r>
          <w:r>
            <w:rPr>
              <w:color w:val="auto"/>
              <w:highlight w:val="none"/>
            </w:rPr>
            <w:instrText xml:space="preserve"> PAGEREF _Toc12719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14:paraId="3E0FCEA9">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"_Toc19423" </w:instrText>
          </w:r>
          <w:r>
            <w:rPr>
              <w:color w:val="auto"/>
              <w:highlight w:val="none"/>
            </w:rPr>
            <w:fldChar w:fldCharType="separate"/>
          </w:r>
          <w:r>
            <w:rPr>
              <w:rFonts w:hint="eastAsia" w:ascii="宋体" w:hAnsi="宋体" w:eastAsia="宋体" w:cs="宋体"/>
              <w:bCs/>
              <w:color w:val="auto"/>
              <w:kern w:val="44"/>
              <w:szCs w:val="28"/>
              <w:highlight w:val="none"/>
            </w:rPr>
            <w:t>2</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采购范围及相关要求</w:t>
          </w:r>
          <w:r>
            <w:rPr>
              <w:color w:val="auto"/>
              <w:highlight w:val="none"/>
            </w:rPr>
            <w:tab/>
          </w:r>
          <w:r>
            <w:rPr>
              <w:color w:val="auto"/>
              <w:highlight w:val="none"/>
            </w:rPr>
            <w:fldChar w:fldCharType="begin"/>
          </w:r>
          <w:r>
            <w:rPr>
              <w:color w:val="auto"/>
              <w:highlight w:val="none"/>
            </w:rPr>
            <w:instrText xml:space="preserve"> PAGEREF _Toc19423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14:paraId="4954F6AB">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"_Toc15830" </w:instrText>
          </w:r>
          <w:r>
            <w:rPr>
              <w:color w:val="auto"/>
              <w:highlight w:val="none"/>
            </w:rPr>
            <w:fldChar w:fldCharType="separate"/>
          </w:r>
          <w:r>
            <w:rPr>
              <w:rFonts w:hint="eastAsia" w:ascii="宋体" w:hAnsi="宋体" w:eastAsia="宋体" w:cs="宋体"/>
              <w:bCs/>
              <w:color w:val="auto"/>
              <w:kern w:val="44"/>
              <w:szCs w:val="28"/>
              <w:highlight w:val="none"/>
            </w:rPr>
            <w:t>3</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供应商资格要求</w:t>
          </w:r>
          <w:r>
            <w:rPr>
              <w:color w:val="auto"/>
              <w:highlight w:val="none"/>
            </w:rPr>
            <w:tab/>
          </w:r>
          <w:r>
            <w:rPr>
              <w:color w:val="auto"/>
              <w:highlight w:val="none"/>
            </w:rPr>
            <w:fldChar w:fldCharType="begin"/>
          </w:r>
          <w:r>
            <w:rPr>
              <w:color w:val="auto"/>
              <w:highlight w:val="none"/>
            </w:rPr>
            <w:instrText xml:space="preserve"> PAGEREF _Toc15830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14:paraId="17368C47">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"_Toc15309" </w:instrText>
          </w:r>
          <w:r>
            <w:rPr>
              <w:color w:val="auto"/>
              <w:highlight w:val="none"/>
            </w:rPr>
            <w:fldChar w:fldCharType="separate"/>
          </w:r>
          <w:r>
            <w:rPr>
              <w:rFonts w:hint="eastAsia" w:ascii="宋体" w:hAnsi="宋体" w:eastAsia="宋体" w:cs="宋体"/>
              <w:bCs/>
              <w:color w:val="auto"/>
              <w:kern w:val="44"/>
              <w:szCs w:val="28"/>
              <w:highlight w:val="none"/>
            </w:rPr>
            <w:t>4</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采购文件的获取</w:t>
          </w:r>
          <w:r>
            <w:rPr>
              <w:color w:val="auto"/>
              <w:highlight w:val="none"/>
            </w:rPr>
            <w:tab/>
          </w:r>
          <w:r>
            <w:rPr>
              <w:color w:val="auto"/>
              <w:highlight w:val="none"/>
            </w:rPr>
            <w:fldChar w:fldCharType="begin"/>
          </w:r>
          <w:r>
            <w:rPr>
              <w:color w:val="auto"/>
              <w:highlight w:val="none"/>
            </w:rPr>
            <w:instrText xml:space="preserve"> PAGEREF _Toc15309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441D82E4">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"_Toc17924" </w:instrText>
          </w:r>
          <w:r>
            <w:rPr>
              <w:color w:val="auto"/>
              <w:highlight w:val="none"/>
            </w:rPr>
            <w:fldChar w:fldCharType="separate"/>
          </w:r>
          <w:r>
            <w:rPr>
              <w:rFonts w:hint="eastAsia" w:ascii="宋体" w:hAnsi="宋体" w:eastAsia="宋体" w:cs="宋体"/>
              <w:bCs/>
              <w:color w:val="auto"/>
              <w:kern w:val="44"/>
              <w:szCs w:val="28"/>
              <w:highlight w:val="none"/>
            </w:rPr>
            <w:t>5</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_Toc17924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66064D2D">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"_Toc23549" </w:instrText>
          </w:r>
          <w:r>
            <w:rPr>
              <w:color w:val="auto"/>
              <w:highlight w:val="none"/>
            </w:rPr>
            <w:fldChar w:fldCharType="separate"/>
          </w:r>
          <w:r>
            <w:rPr>
              <w:rFonts w:hint="eastAsia" w:ascii="宋体" w:hAnsi="宋体" w:eastAsia="宋体" w:cs="宋体"/>
              <w:bCs/>
              <w:color w:val="auto"/>
              <w:kern w:val="44"/>
              <w:szCs w:val="28"/>
              <w:highlight w:val="none"/>
            </w:rPr>
            <w:t>6</w:t>
          </w:r>
          <w:r>
            <w:rPr>
              <w:rFonts w:hint="eastAsia" w:ascii="宋体" w:hAnsi="宋体" w:eastAsia="宋体" w:cs="宋体"/>
              <w:bCs/>
              <w:color w:val="auto"/>
              <w:kern w:val="44"/>
              <w:szCs w:val="28"/>
              <w:highlight w:val="none"/>
              <w:lang w:eastAsia="zh-CN"/>
            </w:rPr>
            <w:t xml:space="preserve"> 响应文件开启</w:t>
          </w:r>
          <w:r>
            <w:rPr>
              <w:rFonts w:hint="eastAsia" w:ascii="宋体" w:hAnsi="宋体" w:eastAsia="宋体" w:cs="宋体"/>
              <w:bCs/>
              <w:color w:val="auto"/>
              <w:kern w:val="44"/>
              <w:szCs w:val="28"/>
              <w:highlight w:val="none"/>
            </w:rPr>
            <w:t>时间和地点</w:t>
          </w:r>
          <w:r>
            <w:rPr>
              <w:color w:val="auto"/>
              <w:highlight w:val="none"/>
            </w:rPr>
            <w:tab/>
          </w:r>
          <w:r>
            <w:rPr>
              <w:color w:val="auto"/>
              <w:highlight w:val="none"/>
            </w:rPr>
            <w:fldChar w:fldCharType="begin"/>
          </w:r>
          <w:r>
            <w:rPr>
              <w:color w:val="auto"/>
              <w:highlight w:val="none"/>
            </w:rPr>
            <w:instrText xml:space="preserve"> PAGEREF _Toc23549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11C27860">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"_Toc31079" </w:instrText>
          </w:r>
          <w:r>
            <w:rPr>
              <w:color w:val="auto"/>
              <w:highlight w:val="none"/>
            </w:rPr>
            <w:fldChar w:fldCharType="separate"/>
          </w:r>
          <w:r>
            <w:rPr>
              <w:rFonts w:hint="eastAsia" w:ascii="宋体" w:hAnsi="宋体" w:eastAsia="宋体" w:cs="宋体"/>
              <w:bCs/>
              <w:color w:val="auto"/>
              <w:kern w:val="44"/>
              <w:szCs w:val="28"/>
              <w:highlight w:val="none"/>
            </w:rPr>
            <w:t>7</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_Toc31079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1DC08485">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"_Toc19348" </w:instrText>
          </w:r>
          <w:r>
            <w:rPr>
              <w:color w:val="auto"/>
              <w:highlight w:val="none"/>
            </w:rPr>
            <w:fldChar w:fldCharType="separate"/>
          </w:r>
          <w:r>
            <w:rPr>
              <w:rFonts w:hint="eastAsia" w:ascii="宋体" w:hAnsi="宋体" w:eastAsia="宋体" w:cs="宋体"/>
              <w:bCs/>
              <w:color w:val="auto"/>
              <w:kern w:val="44"/>
              <w:szCs w:val="28"/>
              <w:highlight w:val="none"/>
            </w:rPr>
            <w:t>8</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其他</w:t>
          </w:r>
          <w:r>
            <w:rPr>
              <w:color w:val="auto"/>
              <w:highlight w:val="none"/>
            </w:rPr>
            <w:tab/>
          </w:r>
          <w:r>
            <w:rPr>
              <w:color w:val="auto"/>
              <w:highlight w:val="none"/>
            </w:rPr>
            <w:fldChar w:fldCharType="begin"/>
          </w:r>
          <w:r>
            <w:rPr>
              <w:color w:val="auto"/>
              <w:highlight w:val="none"/>
            </w:rPr>
            <w:instrText xml:space="preserve"> PAGEREF _Toc19348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7CAFDCD8">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"_Toc15489" </w:instrText>
          </w:r>
          <w:r>
            <w:rPr>
              <w:color w:val="auto"/>
              <w:highlight w:val="none"/>
            </w:rPr>
            <w:fldChar w:fldCharType="separate"/>
          </w:r>
          <w:r>
            <w:rPr>
              <w:rFonts w:hint="eastAsia" w:ascii="宋体" w:hAnsi="宋体" w:eastAsia="宋体" w:cs="宋体"/>
              <w:bCs/>
              <w:color w:val="auto"/>
              <w:kern w:val="44"/>
              <w:szCs w:val="28"/>
              <w:highlight w:val="none"/>
            </w:rPr>
            <w:t>9</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联系方式</w:t>
          </w:r>
          <w:r>
            <w:rPr>
              <w:color w:val="auto"/>
              <w:highlight w:val="none"/>
            </w:rPr>
            <w:tab/>
          </w:r>
          <w:r>
            <w:rPr>
              <w:color w:val="auto"/>
              <w:highlight w:val="none"/>
            </w:rPr>
            <w:fldChar w:fldCharType="begin"/>
          </w:r>
          <w:r>
            <w:rPr>
              <w:color w:val="auto"/>
              <w:highlight w:val="none"/>
            </w:rPr>
            <w:instrText xml:space="preserve"> PAGEREF _Toc15489 \h </w:instrText>
          </w:r>
          <w:r>
            <w:rPr>
              <w:color w:val="auto"/>
              <w:highlight w:val="none"/>
            </w:rPr>
            <w:fldChar w:fldCharType="separate"/>
          </w:r>
          <w:r>
            <w:rPr>
              <w:color w:val="auto"/>
              <w:highlight w:val="none"/>
            </w:rPr>
            <w:t>- 5 -</w:t>
          </w:r>
          <w:r>
            <w:rPr>
              <w:color w:val="auto"/>
              <w:highlight w:val="none"/>
            </w:rPr>
            <w:fldChar w:fldCharType="end"/>
          </w:r>
          <w:r>
            <w:rPr>
              <w:color w:val="auto"/>
              <w:highlight w:val="none"/>
            </w:rPr>
            <w:fldChar w:fldCharType="end"/>
          </w:r>
        </w:p>
        <w:p w14:paraId="13903546">
          <w:pPr>
            <w:pStyle w:val="15"/>
            <w:tabs>
              <w:tab w:val="right" w:leader="dot" w:pos="9144"/>
            </w:tabs>
            <w:rPr>
              <w:color w:val="auto"/>
              <w:highlight w:val="none"/>
            </w:rPr>
          </w:pPr>
          <w:r>
            <w:rPr>
              <w:color w:val="auto"/>
              <w:highlight w:val="none"/>
            </w:rPr>
            <w:fldChar w:fldCharType="begin"/>
          </w:r>
          <w:r>
            <w:rPr>
              <w:color w:val="auto"/>
              <w:highlight w:val="none"/>
            </w:rPr>
            <w:instrText xml:space="preserve"> HYPERLINK \l "_Toc16211" </w:instrText>
          </w:r>
          <w:r>
            <w:rPr>
              <w:color w:val="auto"/>
              <w:highlight w:val="none"/>
            </w:rPr>
            <w:fldChar w:fldCharType="separate"/>
          </w:r>
          <w:r>
            <w:rPr>
              <w:rFonts w:hint="eastAsia" w:ascii="宋体" w:hAnsi="宋体" w:eastAsia="宋体" w:cs="宋体"/>
              <w:color w:val="auto"/>
              <w:szCs w:val="52"/>
              <w:highlight w:val="none"/>
              <w:lang w:eastAsia="zh-CN"/>
            </w:rPr>
            <w:t>第二章   供应商须知</w:t>
          </w:r>
          <w:r>
            <w:rPr>
              <w:color w:val="auto"/>
              <w:highlight w:val="none"/>
            </w:rPr>
            <w:tab/>
          </w:r>
          <w:r>
            <w:rPr>
              <w:color w:val="auto"/>
              <w:highlight w:val="none"/>
            </w:rPr>
            <w:fldChar w:fldCharType="begin"/>
          </w:r>
          <w:r>
            <w:rPr>
              <w:color w:val="auto"/>
              <w:highlight w:val="none"/>
            </w:rPr>
            <w:instrText xml:space="preserve"> PAGEREF _Toc16211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2DA8B4A6">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"_Toc21057" </w:instrText>
          </w:r>
          <w:r>
            <w:rPr>
              <w:color w:val="auto"/>
              <w:highlight w:val="none"/>
            </w:rPr>
            <w:fldChar w:fldCharType="separate"/>
          </w:r>
          <w:r>
            <w:rPr>
              <w:rFonts w:hint="eastAsia" w:ascii="宋体" w:hAnsi="宋体" w:eastAsia="宋体" w:cs="宋体"/>
              <w:bCs/>
              <w:color w:val="auto"/>
              <w:kern w:val="44"/>
              <w:szCs w:val="28"/>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_Toc21057 \h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14:paraId="5774A1A7">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"_Toc12986" </w:instrText>
          </w:r>
          <w:r>
            <w:rPr>
              <w:color w:val="auto"/>
              <w:highlight w:val="none"/>
            </w:rPr>
            <w:fldChar w:fldCharType="separate"/>
          </w:r>
          <w:r>
            <w:rPr>
              <w:rFonts w:hint="eastAsia" w:ascii="宋体" w:hAnsi="宋体" w:eastAsia="宋体" w:cs="宋体"/>
              <w:color w:val="auto"/>
              <w:szCs w:val="28"/>
              <w:highlight w:val="none"/>
            </w:rPr>
            <w:t>1</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总则</w:t>
          </w:r>
          <w:r>
            <w:rPr>
              <w:color w:val="auto"/>
              <w:highlight w:val="none"/>
            </w:rPr>
            <w:tab/>
          </w:r>
          <w:r>
            <w:rPr>
              <w:color w:val="auto"/>
              <w:highlight w:val="none"/>
            </w:rPr>
            <w:fldChar w:fldCharType="begin"/>
          </w:r>
          <w:r>
            <w:rPr>
              <w:color w:val="auto"/>
              <w:highlight w:val="none"/>
            </w:rPr>
            <w:instrText xml:space="preserve"> PAGEREF _Toc12986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5F48DC85">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"_Toc17204" </w:instrText>
          </w:r>
          <w:r>
            <w:rPr>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采购方式</w:t>
          </w:r>
          <w:r>
            <w:rPr>
              <w:color w:val="auto"/>
              <w:highlight w:val="none"/>
            </w:rPr>
            <w:tab/>
          </w:r>
          <w:r>
            <w:rPr>
              <w:color w:val="auto"/>
              <w:highlight w:val="none"/>
            </w:rPr>
            <w:fldChar w:fldCharType="begin"/>
          </w:r>
          <w:r>
            <w:rPr>
              <w:color w:val="auto"/>
              <w:highlight w:val="none"/>
            </w:rPr>
            <w:instrText xml:space="preserve"> PAGEREF _Toc17204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2D0E2828">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"_Toc17158" </w:instrText>
          </w:r>
          <w:r>
            <w:rPr>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采购项目概况和供应商资格要求</w:t>
          </w:r>
          <w:r>
            <w:rPr>
              <w:color w:val="auto"/>
              <w:highlight w:val="none"/>
            </w:rPr>
            <w:tab/>
          </w:r>
          <w:r>
            <w:rPr>
              <w:color w:val="auto"/>
              <w:highlight w:val="none"/>
            </w:rPr>
            <w:fldChar w:fldCharType="begin"/>
          </w:r>
          <w:r>
            <w:rPr>
              <w:color w:val="auto"/>
              <w:highlight w:val="none"/>
            </w:rPr>
            <w:instrText xml:space="preserve"> PAGEREF _Toc17158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2891CDB3">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"_Toc6909" </w:instrText>
          </w:r>
          <w:r>
            <w:rPr>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费用承担</w:t>
          </w:r>
          <w:r>
            <w:rPr>
              <w:color w:val="auto"/>
              <w:highlight w:val="none"/>
            </w:rPr>
            <w:tab/>
          </w:r>
          <w:r>
            <w:rPr>
              <w:color w:val="auto"/>
              <w:highlight w:val="none"/>
            </w:rPr>
            <w:fldChar w:fldCharType="begin"/>
          </w:r>
          <w:r>
            <w:rPr>
              <w:color w:val="auto"/>
              <w:highlight w:val="none"/>
            </w:rPr>
            <w:instrText xml:space="preserve"> PAGEREF _Toc6909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7C1265FF">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"_Toc2881" </w:instrText>
          </w:r>
          <w:r>
            <w:rPr>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保密</w:t>
          </w:r>
          <w:r>
            <w:rPr>
              <w:color w:val="auto"/>
              <w:highlight w:val="none"/>
            </w:rPr>
            <w:tab/>
          </w:r>
          <w:r>
            <w:rPr>
              <w:color w:val="auto"/>
              <w:highlight w:val="none"/>
            </w:rPr>
            <w:fldChar w:fldCharType="begin"/>
          </w:r>
          <w:r>
            <w:rPr>
              <w:color w:val="auto"/>
              <w:highlight w:val="none"/>
            </w:rPr>
            <w:instrText xml:space="preserve"> PAGEREF _Toc2881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7708523C">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"_Toc5802" </w:instrText>
          </w:r>
          <w:r>
            <w:rPr>
              <w:color w:val="auto"/>
              <w:highlight w:val="none"/>
            </w:rPr>
            <w:fldChar w:fldCharType="separate"/>
          </w:r>
          <w:r>
            <w:rPr>
              <w:rFonts w:hint="eastAsia" w:ascii="宋体" w:hAnsi="宋体" w:eastAsia="宋体" w:cs="宋体"/>
              <w:bCs/>
              <w:color w:val="auto"/>
              <w:highlight w:val="none"/>
            </w:rPr>
            <w:t>1.5</w:t>
          </w:r>
          <w:r>
            <w:rPr>
              <w:rFonts w:hint="eastAsia" w:ascii="宋体" w:hAnsi="宋体" w:eastAsia="宋体" w:cs="宋体"/>
              <w:bCs/>
              <w:color w:val="auto"/>
              <w:highlight w:val="none"/>
              <w:lang w:eastAsia="zh-CN"/>
            </w:rPr>
            <w:t xml:space="preserve"> </w:t>
          </w:r>
          <w:r>
            <w:rPr>
              <w:rFonts w:hint="eastAsia" w:ascii="宋体" w:hAnsi="宋体" w:eastAsia="宋体" w:cs="宋体"/>
              <w:bCs/>
              <w:color w:val="auto"/>
              <w:highlight w:val="none"/>
            </w:rPr>
            <w:t>语言文字</w:t>
          </w:r>
          <w:r>
            <w:rPr>
              <w:color w:val="auto"/>
              <w:highlight w:val="none"/>
            </w:rPr>
            <w:tab/>
          </w:r>
          <w:r>
            <w:rPr>
              <w:color w:val="auto"/>
              <w:highlight w:val="none"/>
            </w:rPr>
            <w:fldChar w:fldCharType="begin"/>
          </w:r>
          <w:r>
            <w:rPr>
              <w:color w:val="auto"/>
              <w:highlight w:val="none"/>
            </w:rPr>
            <w:instrText xml:space="preserve"> PAGEREF _Toc5802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0774DE1B">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"_Toc20932" </w:instrText>
          </w:r>
          <w:r>
            <w:rPr>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计量单位</w:t>
          </w:r>
          <w:r>
            <w:rPr>
              <w:color w:val="auto"/>
              <w:highlight w:val="none"/>
            </w:rPr>
            <w:tab/>
          </w:r>
          <w:r>
            <w:rPr>
              <w:color w:val="auto"/>
              <w:highlight w:val="none"/>
            </w:rPr>
            <w:fldChar w:fldCharType="begin"/>
          </w:r>
          <w:r>
            <w:rPr>
              <w:color w:val="auto"/>
              <w:highlight w:val="none"/>
            </w:rPr>
            <w:instrText xml:space="preserve"> PAGEREF _Toc20932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35E56C03">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"_Toc29351" </w:instrText>
          </w:r>
          <w:r>
            <w:rPr>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踏勘现场</w:t>
          </w:r>
          <w:r>
            <w:rPr>
              <w:color w:val="auto"/>
              <w:highlight w:val="none"/>
            </w:rPr>
            <w:tab/>
          </w:r>
          <w:r>
            <w:rPr>
              <w:color w:val="auto"/>
              <w:highlight w:val="none"/>
            </w:rPr>
            <w:fldChar w:fldCharType="begin"/>
          </w:r>
          <w:r>
            <w:rPr>
              <w:color w:val="auto"/>
              <w:highlight w:val="none"/>
            </w:rPr>
            <w:instrText xml:space="preserve"> PAGEREF _Toc29351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710B3D59">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"_Toc6874" </w:instrText>
          </w:r>
          <w:r>
            <w:rPr>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lang w:eastAsia="zh-CN"/>
            </w:rPr>
            <w:t xml:space="preserve"> 询比采购</w:t>
          </w:r>
          <w:r>
            <w:rPr>
              <w:rFonts w:hint="eastAsia" w:ascii="宋体" w:hAnsi="宋体" w:eastAsia="宋体" w:cs="宋体"/>
              <w:color w:val="auto"/>
              <w:highlight w:val="none"/>
            </w:rPr>
            <w:t>预备会</w:t>
          </w:r>
          <w:r>
            <w:rPr>
              <w:color w:val="auto"/>
              <w:highlight w:val="none"/>
            </w:rPr>
            <w:tab/>
          </w:r>
          <w:r>
            <w:rPr>
              <w:color w:val="auto"/>
              <w:highlight w:val="none"/>
            </w:rPr>
            <w:fldChar w:fldCharType="begin"/>
          </w:r>
          <w:r>
            <w:rPr>
              <w:color w:val="auto"/>
              <w:highlight w:val="none"/>
            </w:rPr>
            <w:instrText xml:space="preserve"> PAGEREF _Toc6874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07A030A3">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"_Toc15712" </w:instrText>
          </w:r>
          <w:r>
            <w:rPr>
              <w:color w:val="auto"/>
              <w:highlight w:val="none"/>
            </w:rPr>
            <w:fldChar w:fldCharType="separate"/>
          </w:r>
          <w:r>
            <w:rPr>
              <w:rFonts w:hint="eastAsia" w:ascii="宋体" w:hAnsi="宋体" w:eastAsia="宋体" w:cs="宋体"/>
              <w:color w:val="auto"/>
              <w:highlight w:val="none"/>
            </w:rPr>
            <w:t xml:space="preserve">1.9 </w:t>
          </w:r>
          <w:r>
            <w:rPr>
              <w:rFonts w:hint="eastAsia" w:ascii="宋体" w:hAnsi="宋体" w:eastAsia="宋体" w:cs="宋体"/>
              <w:color w:val="auto"/>
              <w:highlight w:val="none"/>
              <w:lang w:val="zh-TW" w:eastAsia="zh-TW"/>
            </w:rPr>
            <w:t>分包</w:t>
          </w:r>
          <w:r>
            <w:rPr>
              <w:color w:val="auto"/>
              <w:highlight w:val="none"/>
            </w:rPr>
            <w:tab/>
          </w:r>
          <w:r>
            <w:rPr>
              <w:color w:val="auto"/>
              <w:highlight w:val="none"/>
            </w:rPr>
            <w:fldChar w:fldCharType="begin"/>
          </w:r>
          <w:r>
            <w:rPr>
              <w:color w:val="auto"/>
              <w:highlight w:val="none"/>
            </w:rPr>
            <w:instrText xml:space="preserve"> PAGEREF _Toc15712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1638D8C5">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"_Toc4450" </w:instrText>
          </w:r>
          <w:r>
            <w:rPr>
              <w:color w:val="auto"/>
              <w:highlight w:val="none"/>
            </w:rPr>
            <w:fldChar w:fldCharType="separate"/>
          </w:r>
          <w:r>
            <w:rPr>
              <w:rFonts w:hint="eastAsia" w:ascii="宋体" w:hAnsi="宋体" w:eastAsia="宋体" w:cs="宋体"/>
              <w:color w:val="auto"/>
              <w:highlight w:val="none"/>
            </w:rPr>
            <w:t>1.10</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响应和偏差</w:t>
          </w:r>
          <w:r>
            <w:rPr>
              <w:color w:val="auto"/>
              <w:highlight w:val="none"/>
            </w:rPr>
            <w:tab/>
          </w:r>
          <w:r>
            <w:rPr>
              <w:color w:val="auto"/>
              <w:highlight w:val="none"/>
            </w:rPr>
            <w:fldChar w:fldCharType="begin"/>
          </w:r>
          <w:r>
            <w:rPr>
              <w:color w:val="auto"/>
              <w:highlight w:val="none"/>
            </w:rPr>
            <w:instrText xml:space="preserve"> PAGEREF _Toc4450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6AF1A1ED">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"_Toc31692" </w:instrText>
          </w:r>
          <w:r>
            <w:rPr>
              <w:color w:val="auto"/>
              <w:highlight w:val="none"/>
            </w:rPr>
            <w:fldChar w:fldCharType="separate"/>
          </w:r>
          <w:r>
            <w:rPr>
              <w:rFonts w:hint="eastAsia" w:ascii="宋体" w:hAnsi="宋体" w:eastAsia="宋体" w:cs="宋体"/>
              <w:color w:val="auto"/>
              <w:szCs w:val="28"/>
              <w:highlight w:val="none"/>
            </w:rPr>
            <w:t>2</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采购文件</w:t>
          </w:r>
          <w:r>
            <w:rPr>
              <w:color w:val="auto"/>
              <w:highlight w:val="none"/>
            </w:rPr>
            <w:tab/>
          </w:r>
          <w:r>
            <w:rPr>
              <w:color w:val="auto"/>
              <w:highlight w:val="none"/>
            </w:rPr>
            <w:fldChar w:fldCharType="begin"/>
          </w:r>
          <w:r>
            <w:rPr>
              <w:color w:val="auto"/>
              <w:highlight w:val="none"/>
            </w:rPr>
            <w:instrText xml:space="preserve"> PAGEREF _Toc31692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69EF2825">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"_Toc32168" </w:instrText>
          </w:r>
          <w:r>
            <w:rPr>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采购文件的</w:t>
          </w:r>
          <w:r>
            <w:rPr>
              <w:rFonts w:hint="eastAsia" w:ascii="宋体" w:hAnsi="宋体" w:eastAsia="宋体" w:cs="宋体"/>
              <w:color w:val="auto"/>
              <w:highlight w:val="none"/>
              <w:lang w:eastAsia="zh-CN"/>
            </w:rPr>
            <w:t>组</w:t>
          </w:r>
          <w:r>
            <w:rPr>
              <w:rFonts w:hint="eastAsia" w:ascii="宋体" w:hAnsi="宋体" w:eastAsia="宋体" w:cs="宋体"/>
              <w:color w:val="auto"/>
              <w:highlight w:val="none"/>
            </w:rPr>
            <w:t>成</w:t>
          </w:r>
          <w:r>
            <w:rPr>
              <w:color w:val="auto"/>
              <w:highlight w:val="none"/>
            </w:rPr>
            <w:tab/>
          </w:r>
          <w:r>
            <w:rPr>
              <w:color w:val="auto"/>
              <w:highlight w:val="none"/>
            </w:rPr>
            <w:fldChar w:fldCharType="begin"/>
          </w:r>
          <w:r>
            <w:rPr>
              <w:color w:val="auto"/>
              <w:highlight w:val="none"/>
            </w:rPr>
            <w:instrText xml:space="preserve"> PAGEREF _Toc32168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12E5FA62">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"_Toc6010" </w:instrText>
          </w:r>
          <w:r>
            <w:rPr>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采购文件的澄清和修改</w:t>
          </w:r>
          <w:r>
            <w:rPr>
              <w:color w:val="auto"/>
              <w:highlight w:val="none"/>
            </w:rPr>
            <w:tab/>
          </w:r>
          <w:r>
            <w:rPr>
              <w:color w:val="auto"/>
              <w:highlight w:val="none"/>
            </w:rPr>
            <w:fldChar w:fldCharType="begin"/>
          </w:r>
          <w:r>
            <w:rPr>
              <w:color w:val="auto"/>
              <w:highlight w:val="none"/>
            </w:rPr>
            <w:instrText xml:space="preserve"> PAGEREF _Toc6010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03B1134A">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"_Toc964" </w:instrText>
          </w:r>
          <w:r>
            <w:rPr>
              <w:color w:val="auto"/>
              <w:highlight w:val="none"/>
            </w:rPr>
            <w:fldChar w:fldCharType="separate"/>
          </w:r>
          <w:r>
            <w:rPr>
              <w:rFonts w:hint="eastAsia" w:ascii="宋体" w:hAnsi="宋体" w:eastAsia="宋体" w:cs="宋体"/>
              <w:color w:val="auto"/>
              <w:szCs w:val="28"/>
              <w:highlight w:val="none"/>
            </w:rPr>
            <w:t>3</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响应文件</w:t>
          </w:r>
          <w:r>
            <w:rPr>
              <w:color w:val="auto"/>
              <w:highlight w:val="none"/>
            </w:rPr>
            <w:tab/>
          </w:r>
          <w:r>
            <w:rPr>
              <w:color w:val="auto"/>
              <w:highlight w:val="none"/>
            </w:rPr>
            <w:fldChar w:fldCharType="begin"/>
          </w:r>
          <w:r>
            <w:rPr>
              <w:color w:val="auto"/>
              <w:highlight w:val="none"/>
            </w:rPr>
            <w:instrText xml:space="preserve"> PAGEREF _Toc964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14:paraId="611D476D">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"_Toc2516" </w:instrText>
          </w:r>
          <w:r>
            <w:rPr>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响应文件的组成</w:t>
          </w:r>
          <w:r>
            <w:rPr>
              <w:color w:val="auto"/>
              <w:highlight w:val="none"/>
            </w:rPr>
            <w:tab/>
          </w:r>
          <w:r>
            <w:rPr>
              <w:color w:val="auto"/>
              <w:highlight w:val="none"/>
            </w:rPr>
            <w:fldChar w:fldCharType="begin"/>
          </w:r>
          <w:r>
            <w:rPr>
              <w:color w:val="auto"/>
              <w:highlight w:val="none"/>
            </w:rPr>
            <w:instrText xml:space="preserve"> PAGEREF _Toc2516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14:paraId="275CFE80">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"_Toc28231" </w:instrText>
          </w:r>
          <w:r>
            <w:rPr>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报价</w:t>
          </w:r>
          <w:r>
            <w:rPr>
              <w:color w:val="auto"/>
              <w:highlight w:val="none"/>
            </w:rPr>
            <w:tab/>
          </w:r>
          <w:r>
            <w:rPr>
              <w:color w:val="auto"/>
              <w:highlight w:val="none"/>
            </w:rPr>
            <w:fldChar w:fldCharType="begin"/>
          </w:r>
          <w:r>
            <w:rPr>
              <w:color w:val="auto"/>
              <w:highlight w:val="none"/>
            </w:rPr>
            <w:instrText xml:space="preserve"> PAGEREF _Toc28231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14:paraId="1A8CCC32">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"_Toc5815" </w:instrText>
          </w:r>
          <w:r>
            <w:rPr>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响应文件有效期</w:t>
          </w:r>
          <w:r>
            <w:rPr>
              <w:color w:val="auto"/>
              <w:highlight w:val="none"/>
            </w:rPr>
            <w:tab/>
          </w:r>
          <w:r>
            <w:rPr>
              <w:color w:val="auto"/>
              <w:highlight w:val="none"/>
            </w:rPr>
            <w:fldChar w:fldCharType="begin"/>
          </w:r>
          <w:r>
            <w:rPr>
              <w:color w:val="auto"/>
              <w:highlight w:val="none"/>
            </w:rPr>
            <w:instrText xml:space="preserve"> PAGEREF _Toc5815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14:paraId="5E18E548">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"_Toc12030" </w:instrText>
          </w:r>
          <w:r>
            <w:rPr>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响应保证金</w:t>
          </w:r>
          <w:r>
            <w:rPr>
              <w:color w:val="auto"/>
              <w:highlight w:val="none"/>
            </w:rPr>
            <w:tab/>
          </w:r>
          <w:r>
            <w:rPr>
              <w:color w:val="auto"/>
              <w:highlight w:val="none"/>
            </w:rPr>
            <w:fldChar w:fldCharType="begin"/>
          </w:r>
          <w:r>
            <w:rPr>
              <w:color w:val="auto"/>
              <w:highlight w:val="none"/>
            </w:rPr>
            <w:instrText xml:space="preserve"> PAGEREF _Toc12030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14:paraId="47C6B189">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"_Toc14482" </w:instrText>
          </w:r>
          <w:r>
            <w:rPr>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资格审查资料</w:t>
          </w:r>
          <w:r>
            <w:rPr>
              <w:color w:val="auto"/>
              <w:highlight w:val="none"/>
            </w:rPr>
            <w:tab/>
          </w:r>
          <w:r>
            <w:rPr>
              <w:color w:val="auto"/>
              <w:highlight w:val="none"/>
            </w:rPr>
            <w:fldChar w:fldCharType="begin"/>
          </w:r>
          <w:r>
            <w:rPr>
              <w:color w:val="auto"/>
              <w:highlight w:val="none"/>
            </w:rPr>
            <w:instrText xml:space="preserve"> PAGEREF _Toc14482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294675A2">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"_Toc20237" </w:instrText>
          </w:r>
          <w:r>
            <w:rPr>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响应方案</w:t>
          </w:r>
          <w:r>
            <w:rPr>
              <w:color w:val="auto"/>
              <w:highlight w:val="none"/>
            </w:rPr>
            <w:tab/>
          </w:r>
          <w:r>
            <w:rPr>
              <w:color w:val="auto"/>
              <w:highlight w:val="none"/>
            </w:rPr>
            <w:fldChar w:fldCharType="begin"/>
          </w:r>
          <w:r>
            <w:rPr>
              <w:color w:val="auto"/>
              <w:highlight w:val="none"/>
            </w:rPr>
            <w:instrText xml:space="preserve"> PAGEREF _Toc20237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08620317">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"_Toc12965" </w:instrText>
          </w:r>
          <w:r>
            <w:rPr>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响应文件的编制</w:t>
          </w:r>
          <w:r>
            <w:rPr>
              <w:color w:val="auto"/>
              <w:highlight w:val="none"/>
            </w:rPr>
            <w:tab/>
          </w:r>
          <w:r>
            <w:rPr>
              <w:color w:val="auto"/>
              <w:highlight w:val="none"/>
            </w:rPr>
            <w:fldChar w:fldCharType="begin"/>
          </w:r>
          <w:r>
            <w:rPr>
              <w:color w:val="auto"/>
              <w:highlight w:val="none"/>
            </w:rPr>
            <w:instrText xml:space="preserve"> PAGEREF _Toc12965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4403D423">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"_Toc4280" </w:instrText>
          </w:r>
          <w:r>
            <w:rPr>
              <w:color w:val="auto"/>
              <w:highlight w:val="none"/>
            </w:rPr>
            <w:fldChar w:fldCharType="separate"/>
          </w:r>
          <w:r>
            <w:rPr>
              <w:rFonts w:hint="eastAsia" w:ascii="宋体" w:hAnsi="宋体" w:eastAsia="宋体" w:cs="宋体"/>
              <w:color w:val="auto"/>
              <w:szCs w:val="28"/>
              <w:highlight w:val="none"/>
            </w:rPr>
            <w:t>4</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_Toc4280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15160CDC">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"_Toc8730" </w:instrText>
          </w:r>
          <w:r>
            <w:rPr>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响应文件的包装与标记</w:t>
          </w:r>
          <w:r>
            <w:rPr>
              <w:color w:val="auto"/>
              <w:highlight w:val="none"/>
            </w:rPr>
            <w:tab/>
          </w:r>
          <w:r>
            <w:rPr>
              <w:color w:val="auto"/>
              <w:highlight w:val="none"/>
            </w:rPr>
            <w:fldChar w:fldCharType="begin"/>
          </w:r>
          <w:r>
            <w:rPr>
              <w:color w:val="auto"/>
              <w:highlight w:val="none"/>
            </w:rPr>
            <w:instrText xml:space="preserve"> PAGEREF _Toc8730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1E71D167">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"_Toc22671" </w:instrText>
          </w:r>
          <w:r>
            <w:rPr>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_Toc22671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217DEF48">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"_Toc27921" </w:instrText>
          </w:r>
          <w:r>
            <w:rPr>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响应文件的修改与撤回</w:t>
          </w:r>
          <w:r>
            <w:rPr>
              <w:color w:val="auto"/>
              <w:highlight w:val="none"/>
            </w:rPr>
            <w:tab/>
          </w:r>
          <w:r>
            <w:rPr>
              <w:color w:val="auto"/>
              <w:highlight w:val="none"/>
            </w:rPr>
            <w:fldChar w:fldCharType="begin"/>
          </w:r>
          <w:r>
            <w:rPr>
              <w:color w:val="auto"/>
              <w:highlight w:val="none"/>
            </w:rPr>
            <w:instrText xml:space="preserve"> PAGEREF _Toc27921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0B648B4A">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"_Toc24791" </w:instrText>
          </w:r>
          <w:r>
            <w:rPr>
              <w:color w:val="auto"/>
              <w:highlight w:val="none"/>
            </w:rPr>
            <w:fldChar w:fldCharType="separate"/>
          </w:r>
          <w:r>
            <w:rPr>
              <w:rFonts w:hint="eastAsia" w:ascii="宋体" w:hAnsi="宋体" w:eastAsia="宋体" w:cs="宋体"/>
              <w:color w:val="auto"/>
              <w:szCs w:val="28"/>
              <w:highlight w:val="none"/>
            </w:rPr>
            <w:t>5</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开启响应文件</w:t>
          </w:r>
          <w:r>
            <w:rPr>
              <w:color w:val="auto"/>
              <w:highlight w:val="none"/>
            </w:rPr>
            <w:tab/>
          </w:r>
          <w:r>
            <w:rPr>
              <w:color w:val="auto"/>
              <w:highlight w:val="none"/>
            </w:rPr>
            <w:fldChar w:fldCharType="begin"/>
          </w:r>
          <w:r>
            <w:rPr>
              <w:color w:val="auto"/>
              <w:highlight w:val="none"/>
            </w:rPr>
            <w:instrText xml:space="preserve"> PAGEREF _Toc24791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5ECAAB7D">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"_Toc9939" </w:instrText>
          </w:r>
          <w:r>
            <w:rPr>
              <w:color w:val="auto"/>
              <w:highlight w:val="none"/>
            </w:rPr>
            <w:fldChar w:fldCharType="separate"/>
          </w:r>
          <w:r>
            <w:rPr>
              <w:rFonts w:hint="eastAsia" w:ascii="宋体" w:hAnsi="宋体" w:eastAsia="宋体" w:cs="宋体"/>
              <w:color w:val="auto"/>
              <w:highlight w:val="none"/>
            </w:rPr>
            <w:t>5.1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开启响应文件的时间和地点</w:t>
          </w:r>
          <w:r>
            <w:rPr>
              <w:color w:val="auto"/>
              <w:highlight w:val="none"/>
            </w:rPr>
            <w:tab/>
          </w:r>
          <w:r>
            <w:rPr>
              <w:color w:val="auto"/>
              <w:highlight w:val="none"/>
            </w:rPr>
            <w:fldChar w:fldCharType="begin"/>
          </w:r>
          <w:r>
            <w:rPr>
              <w:color w:val="auto"/>
              <w:highlight w:val="none"/>
            </w:rPr>
            <w:instrText xml:space="preserve"> PAGEREF _Toc9939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5A45477F">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"_Toc4455" </w:instrText>
          </w:r>
          <w:r>
            <w:rPr>
              <w:color w:val="auto"/>
              <w:highlight w:val="none"/>
            </w:rPr>
            <w:fldChar w:fldCharType="separate"/>
          </w:r>
          <w:r>
            <w:rPr>
              <w:rFonts w:hint="eastAsia" w:ascii="宋体" w:hAnsi="宋体" w:eastAsia="宋体" w:cs="宋体"/>
              <w:color w:val="auto"/>
              <w:highlight w:val="none"/>
            </w:rPr>
            <w:t>5.2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开启程序</w:t>
          </w:r>
          <w:r>
            <w:rPr>
              <w:color w:val="auto"/>
              <w:highlight w:val="none"/>
            </w:rPr>
            <w:tab/>
          </w:r>
          <w:r>
            <w:rPr>
              <w:color w:val="auto"/>
              <w:highlight w:val="none"/>
            </w:rPr>
            <w:fldChar w:fldCharType="begin"/>
          </w:r>
          <w:r>
            <w:rPr>
              <w:color w:val="auto"/>
              <w:highlight w:val="none"/>
            </w:rPr>
            <w:instrText xml:space="preserve"> PAGEREF _Toc4455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492EB281">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"_Toc31426" </w:instrText>
          </w:r>
          <w:r>
            <w:rPr>
              <w:color w:val="auto"/>
              <w:highlight w:val="none"/>
            </w:rPr>
            <w:fldChar w:fldCharType="separate"/>
          </w:r>
          <w:r>
            <w:rPr>
              <w:rFonts w:hint="eastAsia" w:ascii="宋体" w:hAnsi="宋体" w:eastAsia="宋体" w:cs="宋体"/>
              <w:color w:val="auto"/>
              <w:highlight w:val="none"/>
              <w:lang w:eastAsia="zh-CN"/>
            </w:rPr>
            <w:t>5.3 递交响应文件的供应商不足的情形</w:t>
          </w:r>
          <w:r>
            <w:rPr>
              <w:color w:val="auto"/>
              <w:highlight w:val="none"/>
            </w:rPr>
            <w:tab/>
          </w:r>
          <w:r>
            <w:rPr>
              <w:color w:val="auto"/>
              <w:highlight w:val="none"/>
            </w:rPr>
            <w:fldChar w:fldCharType="begin"/>
          </w:r>
          <w:r>
            <w:rPr>
              <w:color w:val="auto"/>
              <w:highlight w:val="none"/>
            </w:rPr>
            <w:instrText xml:space="preserve"> PAGEREF _Toc31426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433207E1">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"_Toc26458" </w:instrText>
          </w:r>
          <w:r>
            <w:rPr>
              <w:color w:val="auto"/>
              <w:highlight w:val="none"/>
            </w:rPr>
            <w:fldChar w:fldCharType="separate"/>
          </w:r>
          <w:r>
            <w:rPr>
              <w:rFonts w:hint="eastAsia" w:ascii="宋体" w:hAnsi="宋体" w:eastAsia="宋体" w:cs="宋体"/>
              <w:color w:val="auto"/>
              <w:szCs w:val="28"/>
              <w:highlight w:val="none"/>
            </w:rPr>
            <w:t>6</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评审</w:t>
          </w:r>
          <w:r>
            <w:rPr>
              <w:color w:val="auto"/>
              <w:highlight w:val="none"/>
            </w:rPr>
            <w:tab/>
          </w:r>
          <w:r>
            <w:rPr>
              <w:color w:val="auto"/>
              <w:highlight w:val="none"/>
            </w:rPr>
            <w:fldChar w:fldCharType="begin"/>
          </w:r>
          <w:r>
            <w:rPr>
              <w:color w:val="auto"/>
              <w:highlight w:val="none"/>
            </w:rPr>
            <w:instrText xml:space="preserve"> PAGEREF _Toc26458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6418341D">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"_Toc31693" </w:instrText>
          </w:r>
          <w:r>
            <w:rPr>
              <w:color w:val="auto"/>
              <w:highlight w:val="none"/>
            </w:rPr>
            <w:fldChar w:fldCharType="separate"/>
          </w:r>
          <w:r>
            <w:rPr>
              <w:rFonts w:hint="eastAsia" w:ascii="宋体" w:hAnsi="宋体" w:eastAsia="宋体" w:cs="宋体"/>
              <w:color w:val="auto"/>
              <w:highlight w:val="none"/>
            </w:rPr>
            <w:t>6.1</w:t>
          </w:r>
          <w:r>
            <w:rPr>
              <w:rFonts w:hint="eastAsia" w:ascii="宋体" w:hAnsi="宋体" w:eastAsia="宋体" w:cs="宋体"/>
              <w:color w:val="auto"/>
              <w:highlight w:val="none"/>
              <w:lang w:eastAsia="zh-CN"/>
            </w:rPr>
            <w:t xml:space="preserve"> 评审</w:t>
          </w:r>
          <w:r>
            <w:rPr>
              <w:rFonts w:hint="eastAsia" w:ascii="宋体" w:hAnsi="宋体" w:eastAsia="宋体" w:cs="宋体"/>
              <w:color w:val="auto"/>
              <w:highlight w:val="none"/>
            </w:rPr>
            <w:t>小组</w:t>
          </w:r>
          <w:r>
            <w:rPr>
              <w:color w:val="auto"/>
              <w:highlight w:val="none"/>
            </w:rPr>
            <w:tab/>
          </w:r>
          <w:r>
            <w:rPr>
              <w:color w:val="auto"/>
              <w:highlight w:val="none"/>
            </w:rPr>
            <w:fldChar w:fldCharType="begin"/>
          </w:r>
          <w:r>
            <w:rPr>
              <w:color w:val="auto"/>
              <w:highlight w:val="none"/>
            </w:rPr>
            <w:instrText xml:space="preserve"> PAGEREF _Toc31693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4FA4AA18">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"_Toc29493" </w:instrText>
          </w:r>
          <w:r>
            <w:rPr>
              <w:color w:val="auto"/>
              <w:highlight w:val="none"/>
            </w:rPr>
            <w:fldChar w:fldCharType="separate"/>
          </w:r>
          <w:r>
            <w:rPr>
              <w:rFonts w:hint="eastAsia" w:ascii="宋体" w:hAnsi="宋体" w:eastAsia="宋体" w:cs="宋体"/>
              <w:color w:val="auto"/>
              <w:highlight w:val="none"/>
            </w:rPr>
            <w:t>6.2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评审</w:t>
          </w:r>
          <w:r>
            <w:rPr>
              <w:color w:val="auto"/>
              <w:highlight w:val="none"/>
            </w:rPr>
            <w:tab/>
          </w:r>
          <w:r>
            <w:rPr>
              <w:color w:val="auto"/>
              <w:highlight w:val="none"/>
            </w:rPr>
            <w:fldChar w:fldCharType="begin"/>
          </w:r>
          <w:r>
            <w:rPr>
              <w:color w:val="auto"/>
              <w:highlight w:val="none"/>
            </w:rPr>
            <w:instrText xml:space="preserve"> PAGEREF _Toc29493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30AD8FC4">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"_Toc25703" </w:instrText>
          </w:r>
          <w:r>
            <w:rPr>
              <w:color w:val="auto"/>
              <w:highlight w:val="none"/>
            </w:rPr>
            <w:fldChar w:fldCharType="separate"/>
          </w:r>
          <w:r>
            <w:rPr>
              <w:rFonts w:hint="eastAsia" w:ascii="宋体" w:hAnsi="宋体" w:eastAsia="宋体" w:cs="宋体"/>
              <w:color w:val="auto"/>
              <w:szCs w:val="28"/>
              <w:highlight w:val="none"/>
            </w:rPr>
            <w:t>7</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合同授予</w:t>
          </w:r>
          <w:r>
            <w:rPr>
              <w:color w:val="auto"/>
              <w:highlight w:val="none"/>
            </w:rPr>
            <w:tab/>
          </w:r>
          <w:r>
            <w:rPr>
              <w:color w:val="auto"/>
              <w:highlight w:val="none"/>
            </w:rPr>
            <w:fldChar w:fldCharType="begin"/>
          </w:r>
          <w:r>
            <w:rPr>
              <w:color w:val="auto"/>
              <w:highlight w:val="none"/>
            </w:rPr>
            <w:instrText xml:space="preserve"> PAGEREF _Toc25703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49BECDBF">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"_Toc27009" </w:instrText>
          </w:r>
          <w:r>
            <w:rPr>
              <w:color w:val="auto"/>
              <w:highlight w:val="none"/>
            </w:rPr>
            <w:fldChar w:fldCharType="separate"/>
          </w:r>
          <w:r>
            <w:rPr>
              <w:rFonts w:hint="eastAsia" w:ascii="宋体" w:hAnsi="宋体" w:eastAsia="宋体" w:cs="宋体"/>
              <w:color w:val="auto"/>
              <w:highlight w:val="none"/>
            </w:rPr>
            <w:t>7.1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候选成交供应商履约能力核查</w:t>
          </w:r>
          <w:r>
            <w:rPr>
              <w:rFonts w:hint="eastAsia" w:ascii="宋体" w:hAnsi="宋体" w:eastAsia="宋体" w:cs="宋体"/>
              <w:color w:val="auto"/>
              <w:highlight w:val="none"/>
              <w:lang w:eastAsia="zh-CN"/>
            </w:rPr>
            <w:t>（如有）</w:t>
          </w:r>
          <w:r>
            <w:rPr>
              <w:color w:val="auto"/>
              <w:highlight w:val="none"/>
            </w:rPr>
            <w:tab/>
          </w:r>
          <w:r>
            <w:rPr>
              <w:color w:val="auto"/>
              <w:highlight w:val="none"/>
            </w:rPr>
            <w:fldChar w:fldCharType="begin"/>
          </w:r>
          <w:r>
            <w:rPr>
              <w:color w:val="auto"/>
              <w:highlight w:val="none"/>
            </w:rPr>
            <w:instrText xml:space="preserve"> PAGEREF _Toc27009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498BE899">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"_Toc29524" </w:instrText>
          </w:r>
          <w:r>
            <w:rPr>
              <w:color w:val="auto"/>
              <w:highlight w:val="none"/>
            </w:rPr>
            <w:fldChar w:fldCharType="separate"/>
          </w:r>
          <w:r>
            <w:rPr>
              <w:rFonts w:hint="eastAsia" w:ascii="宋体" w:hAnsi="宋体" w:eastAsia="宋体" w:cs="宋体"/>
              <w:color w:val="auto"/>
              <w:highlight w:val="none"/>
            </w:rPr>
            <w:t>7.2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确定成交供应商</w:t>
          </w:r>
          <w:r>
            <w:rPr>
              <w:color w:val="auto"/>
              <w:highlight w:val="none"/>
            </w:rPr>
            <w:tab/>
          </w:r>
          <w:r>
            <w:rPr>
              <w:color w:val="auto"/>
              <w:highlight w:val="none"/>
            </w:rPr>
            <w:fldChar w:fldCharType="begin"/>
          </w:r>
          <w:r>
            <w:rPr>
              <w:color w:val="auto"/>
              <w:highlight w:val="none"/>
            </w:rPr>
            <w:instrText xml:space="preserve"> PAGEREF _Toc29524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0C72FA67">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"_Toc24804" </w:instrText>
          </w:r>
          <w:r>
            <w:rPr>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3 </w:t>
          </w:r>
          <w:r>
            <w:rPr>
              <w:rFonts w:hint="eastAsia" w:ascii="宋体" w:hAnsi="宋体" w:eastAsia="宋体" w:cs="宋体"/>
              <w:color w:val="auto"/>
              <w:highlight w:val="none"/>
            </w:rPr>
            <w:t>发布成交</w:t>
          </w:r>
          <w:r>
            <w:rPr>
              <w:rFonts w:hint="eastAsia" w:ascii="宋体" w:hAnsi="宋体" w:eastAsia="宋体" w:cs="宋体"/>
              <w:color w:val="auto"/>
              <w:highlight w:val="none"/>
              <w:lang w:eastAsia="zh-CN"/>
            </w:rPr>
            <w:t>结果</w:t>
          </w:r>
          <w:r>
            <w:rPr>
              <w:rFonts w:hint="eastAsia" w:ascii="宋体" w:hAnsi="宋体" w:eastAsia="宋体" w:cs="宋体"/>
              <w:color w:val="auto"/>
              <w:highlight w:val="none"/>
            </w:rPr>
            <w:t>公告</w:t>
          </w:r>
          <w:r>
            <w:rPr>
              <w:color w:val="auto"/>
              <w:highlight w:val="none"/>
            </w:rPr>
            <w:tab/>
          </w:r>
          <w:r>
            <w:rPr>
              <w:color w:val="auto"/>
              <w:highlight w:val="none"/>
            </w:rPr>
            <w:fldChar w:fldCharType="begin"/>
          </w:r>
          <w:r>
            <w:rPr>
              <w:color w:val="auto"/>
              <w:highlight w:val="none"/>
            </w:rPr>
            <w:instrText xml:space="preserve"> PAGEREF _Toc24804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49DF4811">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"_Toc13261" </w:instrText>
          </w:r>
          <w:r>
            <w:rPr>
              <w:color w:val="auto"/>
              <w:highlight w:val="none"/>
            </w:rPr>
            <w:fldChar w:fldCharType="separate"/>
          </w: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发出成交通知书</w:t>
          </w:r>
          <w:r>
            <w:rPr>
              <w:color w:val="auto"/>
              <w:highlight w:val="none"/>
            </w:rPr>
            <w:tab/>
          </w:r>
          <w:r>
            <w:rPr>
              <w:color w:val="auto"/>
              <w:highlight w:val="none"/>
            </w:rPr>
            <w:fldChar w:fldCharType="begin"/>
          </w:r>
          <w:r>
            <w:rPr>
              <w:color w:val="auto"/>
              <w:highlight w:val="none"/>
            </w:rPr>
            <w:instrText xml:space="preserve"> PAGEREF _Toc13261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7D2CEEA5">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"_Toc29237" </w:instrText>
          </w:r>
          <w:r>
            <w:rPr>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5 </w:t>
          </w:r>
          <w:r>
            <w:rPr>
              <w:rFonts w:hint="eastAsia" w:ascii="宋体" w:hAnsi="宋体" w:eastAsia="宋体" w:cs="宋体"/>
              <w:color w:val="auto"/>
              <w:highlight w:val="none"/>
            </w:rPr>
            <w:t>履约保证金</w:t>
          </w:r>
          <w:r>
            <w:rPr>
              <w:color w:val="auto"/>
              <w:highlight w:val="none"/>
            </w:rPr>
            <w:tab/>
          </w:r>
          <w:r>
            <w:rPr>
              <w:color w:val="auto"/>
              <w:highlight w:val="none"/>
            </w:rPr>
            <w:fldChar w:fldCharType="begin"/>
          </w:r>
          <w:r>
            <w:rPr>
              <w:color w:val="auto"/>
              <w:highlight w:val="none"/>
            </w:rPr>
            <w:instrText xml:space="preserve"> PAGEREF _Toc29237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27EE6495">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"_Toc13253" </w:instrText>
          </w:r>
          <w:r>
            <w:rPr>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6 </w:t>
          </w:r>
          <w:r>
            <w:rPr>
              <w:rFonts w:hint="eastAsia" w:ascii="宋体" w:hAnsi="宋体" w:eastAsia="宋体" w:cs="宋体"/>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_Toc13253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7A5640EC">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"_Toc21039" </w:instrText>
          </w:r>
          <w:r>
            <w:rPr>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7 </w:t>
          </w:r>
          <w:r>
            <w:rPr>
              <w:rFonts w:hint="eastAsia" w:ascii="宋体" w:hAnsi="宋体" w:eastAsia="宋体" w:cs="宋体"/>
              <w:color w:val="auto"/>
              <w:highlight w:val="none"/>
            </w:rPr>
            <w:t>特殊情形处理</w:t>
          </w:r>
          <w:r>
            <w:rPr>
              <w:color w:val="auto"/>
              <w:highlight w:val="none"/>
            </w:rPr>
            <w:tab/>
          </w:r>
          <w:r>
            <w:rPr>
              <w:color w:val="auto"/>
              <w:highlight w:val="none"/>
            </w:rPr>
            <w:fldChar w:fldCharType="begin"/>
          </w:r>
          <w:r>
            <w:rPr>
              <w:color w:val="auto"/>
              <w:highlight w:val="none"/>
            </w:rPr>
            <w:instrText xml:space="preserve"> PAGEREF _Toc21039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3F4BD700">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"_Toc341" </w:instrText>
          </w:r>
          <w:r>
            <w:rPr>
              <w:color w:val="auto"/>
              <w:highlight w:val="none"/>
            </w:rPr>
            <w:fldChar w:fldCharType="separate"/>
          </w:r>
          <w:r>
            <w:rPr>
              <w:rFonts w:hint="eastAsia" w:ascii="宋体" w:hAnsi="宋体" w:eastAsia="宋体" w:cs="宋体"/>
              <w:color w:val="auto"/>
              <w:szCs w:val="28"/>
              <w:highlight w:val="none"/>
            </w:rPr>
            <w:t>8</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异议</w:t>
          </w:r>
          <w:r>
            <w:rPr>
              <w:color w:val="auto"/>
              <w:highlight w:val="none"/>
            </w:rPr>
            <w:tab/>
          </w:r>
          <w:r>
            <w:rPr>
              <w:color w:val="auto"/>
              <w:highlight w:val="none"/>
            </w:rPr>
            <w:fldChar w:fldCharType="begin"/>
          </w:r>
          <w:r>
            <w:rPr>
              <w:color w:val="auto"/>
              <w:highlight w:val="none"/>
            </w:rPr>
            <w:instrText xml:space="preserve"> PAGEREF _Toc341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05E2E2A4">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"_Toc31140" </w:instrText>
          </w:r>
          <w:r>
            <w:rPr>
              <w:color w:val="auto"/>
              <w:highlight w:val="none"/>
            </w:rPr>
            <w:fldChar w:fldCharType="separate"/>
          </w:r>
          <w:r>
            <w:rPr>
              <w:rFonts w:hint="eastAsia" w:ascii="宋体" w:hAnsi="宋体" w:eastAsia="宋体" w:cs="宋体"/>
              <w:color w:val="auto"/>
              <w:highlight w:val="none"/>
            </w:rPr>
            <w:t>8.1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提出异议</w:t>
          </w:r>
          <w:r>
            <w:rPr>
              <w:color w:val="auto"/>
              <w:highlight w:val="none"/>
            </w:rPr>
            <w:tab/>
          </w:r>
          <w:r>
            <w:rPr>
              <w:color w:val="auto"/>
              <w:highlight w:val="none"/>
            </w:rPr>
            <w:fldChar w:fldCharType="begin"/>
          </w:r>
          <w:r>
            <w:rPr>
              <w:color w:val="auto"/>
              <w:highlight w:val="none"/>
            </w:rPr>
            <w:instrText xml:space="preserve"> PAGEREF _Toc31140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4664E053">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"_Toc20640" </w:instrText>
          </w:r>
          <w:r>
            <w:rPr>
              <w:color w:val="auto"/>
              <w:highlight w:val="none"/>
            </w:rPr>
            <w:fldChar w:fldCharType="separate"/>
          </w:r>
          <w:r>
            <w:rPr>
              <w:rFonts w:hint="eastAsia" w:ascii="宋体" w:hAnsi="宋体" w:eastAsia="宋体" w:cs="宋体"/>
              <w:color w:val="auto"/>
              <w:highlight w:val="none"/>
            </w:rPr>
            <w:t>8.2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异议处理</w:t>
          </w:r>
          <w:r>
            <w:rPr>
              <w:color w:val="auto"/>
              <w:highlight w:val="none"/>
            </w:rPr>
            <w:tab/>
          </w:r>
          <w:r>
            <w:rPr>
              <w:color w:val="auto"/>
              <w:highlight w:val="none"/>
            </w:rPr>
            <w:fldChar w:fldCharType="begin"/>
          </w:r>
          <w:r>
            <w:rPr>
              <w:color w:val="auto"/>
              <w:highlight w:val="none"/>
            </w:rPr>
            <w:instrText xml:space="preserve"> PAGEREF _Toc20640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320E4A6C">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"_Toc22627" </w:instrText>
          </w:r>
          <w:r>
            <w:rPr>
              <w:color w:val="auto"/>
              <w:highlight w:val="none"/>
            </w:rPr>
            <w:fldChar w:fldCharType="separate"/>
          </w:r>
          <w:r>
            <w:rPr>
              <w:rFonts w:hint="eastAsia" w:ascii="宋体" w:hAnsi="宋体" w:eastAsia="宋体" w:cs="宋体"/>
              <w:color w:val="auto"/>
              <w:szCs w:val="28"/>
              <w:highlight w:val="none"/>
            </w:rPr>
            <w:t>9</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纪律要求</w:t>
          </w:r>
          <w:r>
            <w:rPr>
              <w:color w:val="auto"/>
              <w:highlight w:val="none"/>
            </w:rPr>
            <w:tab/>
          </w:r>
          <w:r>
            <w:rPr>
              <w:color w:val="auto"/>
              <w:highlight w:val="none"/>
            </w:rPr>
            <w:fldChar w:fldCharType="begin"/>
          </w:r>
          <w:r>
            <w:rPr>
              <w:color w:val="auto"/>
              <w:highlight w:val="none"/>
            </w:rPr>
            <w:instrText xml:space="preserve"> PAGEREF _Toc22627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032C56A2">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"_Toc30118" </w:instrText>
          </w:r>
          <w:r>
            <w:rPr>
              <w:color w:val="auto"/>
              <w:highlight w:val="none"/>
            </w:rPr>
            <w:fldChar w:fldCharType="separate"/>
          </w:r>
          <w:r>
            <w:rPr>
              <w:rFonts w:hint="eastAsia" w:ascii="宋体" w:hAnsi="宋体" w:eastAsia="宋体" w:cs="宋体"/>
              <w:color w:val="auto"/>
              <w:highlight w:val="none"/>
            </w:rPr>
            <w:t>9.1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对采购人的纪律要求</w:t>
          </w:r>
          <w:r>
            <w:rPr>
              <w:color w:val="auto"/>
              <w:highlight w:val="none"/>
            </w:rPr>
            <w:tab/>
          </w:r>
          <w:r>
            <w:rPr>
              <w:color w:val="auto"/>
              <w:highlight w:val="none"/>
            </w:rPr>
            <w:fldChar w:fldCharType="begin"/>
          </w:r>
          <w:r>
            <w:rPr>
              <w:color w:val="auto"/>
              <w:highlight w:val="none"/>
            </w:rPr>
            <w:instrText xml:space="preserve"> PAGEREF _Toc30118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13E811C6">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"_Toc12332" </w:instrText>
          </w:r>
          <w:r>
            <w:rPr>
              <w:color w:val="auto"/>
              <w:highlight w:val="none"/>
            </w:rPr>
            <w:fldChar w:fldCharType="separate"/>
          </w:r>
          <w:r>
            <w:rPr>
              <w:rFonts w:hint="eastAsia" w:ascii="宋体" w:hAnsi="宋体" w:eastAsia="宋体" w:cs="宋体"/>
              <w:color w:val="auto"/>
              <w:highlight w:val="none"/>
            </w:rPr>
            <w:t>9.2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对供应商的纪律要求</w:t>
          </w:r>
          <w:r>
            <w:rPr>
              <w:color w:val="auto"/>
              <w:highlight w:val="none"/>
            </w:rPr>
            <w:tab/>
          </w:r>
          <w:r>
            <w:rPr>
              <w:color w:val="auto"/>
              <w:highlight w:val="none"/>
            </w:rPr>
            <w:fldChar w:fldCharType="begin"/>
          </w:r>
          <w:r>
            <w:rPr>
              <w:color w:val="auto"/>
              <w:highlight w:val="none"/>
            </w:rPr>
            <w:instrText xml:space="preserve"> PAGEREF _Toc12332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2A135062">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"_Toc31199" </w:instrText>
          </w:r>
          <w:r>
            <w:rPr>
              <w:color w:val="auto"/>
              <w:highlight w:val="none"/>
            </w:rPr>
            <w:fldChar w:fldCharType="separate"/>
          </w:r>
          <w:r>
            <w:rPr>
              <w:rFonts w:hint="eastAsia" w:ascii="宋体" w:hAnsi="宋体" w:eastAsia="宋体" w:cs="宋体"/>
              <w:color w:val="auto"/>
              <w:highlight w:val="none"/>
            </w:rPr>
            <w:t>9.3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小组成员的纪律要求</w:t>
          </w:r>
          <w:r>
            <w:rPr>
              <w:color w:val="auto"/>
              <w:highlight w:val="none"/>
            </w:rPr>
            <w:tab/>
          </w:r>
          <w:r>
            <w:rPr>
              <w:color w:val="auto"/>
              <w:highlight w:val="none"/>
            </w:rPr>
            <w:fldChar w:fldCharType="begin"/>
          </w:r>
          <w:r>
            <w:rPr>
              <w:color w:val="auto"/>
              <w:highlight w:val="none"/>
            </w:rPr>
            <w:instrText xml:space="preserve"> PAGEREF _Toc31199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47D7E011">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"_Toc24678" </w:instrText>
          </w:r>
          <w:r>
            <w:rPr>
              <w:color w:val="auto"/>
              <w:highlight w:val="none"/>
            </w:rPr>
            <w:fldChar w:fldCharType="separate"/>
          </w:r>
          <w:r>
            <w:rPr>
              <w:rFonts w:hint="eastAsia" w:ascii="宋体" w:hAnsi="宋体" w:eastAsia="宋体" w:cs="宋体"/>
              <w:color w:val="auto"/>
              <w:highlight w:val="none"/>
            </w:rPr>
            <w:t>9.4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对与</w:t>
          </w:r>
          <w:r>
            <w:rPr>
              <w:rFonts w:hint="eastAsia" w:ascii="宋体" w:hAnsi="宋体" w:eastAsia="宋体" w:cs="宋体"/>
              <w:color w:val="auto"/>
              <w:highlight w:val="none"/>
              <w:lang w:eastAsia="zh-CN"/>
            </w:rPr>
            <w:t>询比</w:t>
          </w:r>
          <w:r>
            <w:rPr>
              <w:rFonts w:hint="eastAsia" w:ascii="宋体" w:hAnsi="宋体" w:eastAsia="宋体" w:cs="宋体"/>
              <w:color w:val="auto"/>
              <w:highlight w:val="none"/>
            </w:rPr>
            <w:t>活动有关的工作人员的纪律要求</w:t>
          </w:r>
          <w:r>
            <w:rPr>
              <w:color w:val="auto"/>
              <w:highlight w:val="none"/>
            </w:rPr>
            <w:tab/>
          </w:r>
          <w:r>
            <w:rPr>
              <w:color w:val="auto"/>
              <w:highlight w:val="none"/>
            </w:rPr>
            <w:fldChar w:fldCharType="begin"/>
          </w:r>
          <w:r>
            <w:rPr>
              <w:color w:val="auto"/>
              <w:highlight w:val="none"/>
            </w:rPr>
            <w:instrText xml:space="preserve"> PAGEREF _Toc24678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6E4B0C45">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"_Toc28794" </w:instrText>
          </w:r>
          <w:r>
            <w:rPr>
              <w:color w:val="auto"/>
              <w:highlight w:val="none"/>
            </w:rPr>
            <w:fldChar w:fldCharType="separate"/>
          </w:r>
          <w:r>
            <w:rPr>
              <w:rFonts w:hint="eastAsia" w:ascii="宋体" w:hAnsi="宋体" w:eastAsia="宋体" w:cs="宋体"/>
              <w:color w:val="auto"/>
              <w:szCs w:val="28"/>
              <w:highlight w:val="none"/>
            </w:rPr>
            <w:t>10</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_Toc28794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0A8BAE79">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"_Toc13702" </w:instrText>
          </w:r>
          <w:r>
            <w:rPr>
              <w:color w:val="auto"/>
              <w:highlight w:val="none"/>
            </w:rPr>
            <w:fldChar w:fldCharType="separate"/>
          </w:r>
          <w:r>
            <w:rPr>
              <w:rFonts w:hint="eastAsia" w:ascii="宋体" w:hAnsi="宋体" w:eastAsia="宋体" w:cs="宋体"/>
              <w:color w:val="auto"/>
              <w:highlight w:val="none"/>
            </w:rPr>
            <w:t>10.1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采购代理服务费</w:t>
          </w:r>
          <w:r>
            <w:rPr>
              <w:color w:val="auto"/>
              <w:highlight w:val="none"/>
            </w:rPr>
            <w:tab/>
          </w:r>
          <w:r>
            <w:rPr>
              <w:color w:val="auto"/>
              <w:highlight w:val="none"/>
            </w:rPr>
            <w:fldChar w:fldCharType="begin"/>
          </w:r>
          <w:r>
            <w:rPr>
              <w:color w:val="auto"/>
              <w:highlight w:val="none"/>
            </w:rPr>
            <w:instrText xml:space="preserve"> PAGEREF _Toc13702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7B1868B7">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"_Toc22008" </w:instrText>
          </w:r>
          <w:r>
            <w:rPr>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lang w:eastAsia="zh-CN"/>
            </w:rPr>
            <w:t>2 响应无效的情形</w:t>
          </w:r>
          <w:r>
            <w:rPr>
              <w:color w:val="auto"/>
              <w:highlight w:val="none"/>
            </w:rPr>
            <w:tab/>
          </w:r>
          <w:r>
            <w:rPr>
              <w:color w:val="auto"/>
              <w:highlight w:val="none"/>
            </w:rPr>
            <w:fldChar w:fldCharType="begin"/>
          </w:r>
          <w:r>
            <w:rPr>
              <w:color w:val="auto"/>
              <w:highlight w:val="none"/>
            </w:rPr>
            <w:instrText xml:space="preserve"> PAGEREF _Toc22008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20F73B3A">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"_Toc24207" </w:instrText>
          </w:r>
          <w:r>
            <w:rPr>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lang w:eastAsia="zh-CN"/>
            </w:rPr>
            <w:t xml:space="preserve">3 </w:t>
          </w:r>
          <w:r>
            <w:rPr>
              <w:rFonts w:hint="eastAsia" w:ascii="宋体" w:hAnsi="宋体" w:eastAsia="宋体" w:cs="宋体"/>
              <w:color w:val="auto"/>
              <w:highlight w:val="none"/>
              <w:lang w:val="zh-TW" w:eastAsia="zh-TW"/>
            </w:rPr>
            <w:t>其他</w:t>
          </w:r>
          <w:r>
            <w:rPr>
              <w:color w:val="auto"/>
              <w:highlight w:val="none"/>
            </w:rPr>
            <w:tab/>
          </w:r>
          <w:r>
            <w:rPr>
              <w:color w:val="auto"/>
              <w:highlight w:val="none"/>
            </w:rPr>
            <w:fldChar w:fldCharType="begin"/>
          </w:r>
          <w:r>
            <w:rPr>
              <w:color w:val="auto"/>
              <w:highlight w:val="none"/>
            </w:rPr>
            <w:instrText xml:space="preserve"> PAGEREF _Toc24207 \h </w:instrText>
          </w:r>
          <w:r>
            <w:rPr>
              <w:color w:val="auto"/>
              <w:highlight w:val="none"/>
            </w:rPr>
            <w:fldChar w:fldCharType="separate"/>
          </w:r>
          <w:r>
            <w:rPr>
              <w:color w:val="auto"/>
              <w:highlight w:val="none"/>
            </w:rPr>
            <w:t>- 22 -</w:t>
          </w:r>
          <w:r>
            <w:rPr>
              <w:color w:val="auto"/>
              <w:highlight w:val="none"/>
            </w:rPr>
            <w:fldChar w:fldCharType="end"/>
          </w:r>
          <w:r>
            <w:rPr>
              <w:color w:val="auto"/>
              <w:highlight w:val="none"/>
            </w:rPr>
            <w:fldChar w:fldCharType="end"/>
          </w:r>
        </w:p>
        <w:p w14:paraId="0703C600">
          <w:pPr>
            <w:pStyle w:val="15"/>
            <w:tabs>
              <w:tab w:val="right" w:leader="dot" w:pos="9144"/>
            </w:tabs>
            <w:rPr>
              <w:color w:val="auto"/>
              <w:highlight w:val="none"/>
            </w:rPr>
          </w:pPr>
          <w:r>
            <w:rPr>
              <w:color w:val="auto"/>
              <w:highlight w:val="none"/>
            </w:rPr>
            <w:fldChar w:fldCharType="begin"/>
          </w:r>
          <w:r>
            <w:rPr>
              <w:color w:val="auto"/>
              <w:highlight w:val="none"/>
            </w:rPr>
            <w:instrText xml:space="preserve"> HYPERLINK \l "_Toc7411" </w:instrText>
          </w:r>
          <w:r>
            <w:rPr>
              <w:color w:val="auto"/>
              <w:highlight w:val="none"/>
            </w:rPr>
            <w:fldChar w:fldCharType="separate"/>
          </w:r>
          <w:r>
            <w:rPr>
              <w:rFonts w:hint="eastAsia" w:ascii="宋体" w:hAnsi="宋体" w:eastAsia="宋体" w:cs="宋体"/>
              <w:color w:val="auto"/>
              <w:szCs w:val="52"/>
              <w:highlight w:val="none"/>
              <w:lang w:eastAsia="zh-CN"/>
            </w:rPr>
            <w:t>第三章   评审办法</w:t>
          </w:r>
          <w:r>
            <w:rPr>
              <w:color w:val="auto"/>
              <w:highlight w:val="none"/>
            </w:rPr>
            <w:tab/>
          </w:r>
          <w:r>
            <w:rPr>
              <w:color w:val="auto"/>
              <w:highlight w:val="none"/>
            </w:rPr>
            <w:fldChar w:fldCharType="begin"/>
          </w:r>
          <w:r>
            <w:rPr>
              <w:color w:val="auto"/>
              <w:highlight w:val="none"/>
            </w:rPr>
            <w:instrText xml:space="preserve"> PAGEREF _Toc7411 \h </w:instrText>
          </w:r>
          <w:r>
            <w:rPr>
              <w:color w:val="auto"/>
              <w:highlight w:val="none"/>
            </w:rPr>
            <w:fldChar w:fldCharType="separate"/>
          </w:r>
          <w:r>
            <w:rPr>
              <w:color w:val="auto"/>
              <w:highlight w:val="none"/>
            </w:rPr>
            <w:t>- 23 -</w:t>
          </w:r>
          <w:r>
            <w:rPr>
              <w:color w:val="auto"/>
              <w:highlight w:val="none"/>
            </w:rPr>
            <w:fldChar w:fldCharType="end"/>
          </w:r>
          <w:r>
            <w:rPr>
              <w:color w:val="auto"/>
              <w:highlight w:val="none"/>
            </w:rPr>
            <w:fldChar w:fldCharType="end"/>
          </w:r>
        </w:p>
        <w:p w14:paraId="20D6F4AB">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"_Toc22396" </w:instrText>
          </w:r>
          <w:r>
            <w:rPr>
              <w:color w:val="auto"/>
              <w:highlight w:val="none"/>
            </w:rPr>
            <w:fldChar w:fldCharType="separate"/>
          </w:r>
          <w:r>
            <w:rPr>
              <w:rFonts w:hint="eastAsia"/>
              <w:color w:val="auto"/>
              <w:szCs w:val="28"/>
              <w:highlight w:val="none"/>
            </w:rPr>
            <w:t>评审办法前附表</w:t>
          </w:r>
          <w:r>
            <w:rPr>
              <w:color w:val="auto"/>
              <w:highlight w:val="none"/>
            </w:rPr>
            <w:tab/>
          </w:r>
          <w:r>
            <w:rPr>
              <w:color w:val="auto"/>
              <w:highlight w:val="none"/>
            </w:rPr>
            <w:fldChar w:fldCharType="begin"/>
          </w:r>
          <w:r>
            <w:rPr>
              <w:color w:val="auto"/>
              <w:highlight w:val="none"/>
            </w:rPr>
            <w:instrText xml:space="preserve"> PAGEREF _Toc22396 \h </w:instrText>
          </w:r>
          <w:r>
            <w:rPr>
              <w:color w:val="auto"/>
              <w:highlight w:val="none"/>
            </w:rPr>
            <w:fldChar w:fldCharType="separate"/>
          </w:r>
          <w:r>
            <w:rPr>
              <w:color w:val="auto"/>
              <w:highlight w:val="none"/>
            </w:rPr>
            <w:t>- 24 -</w:t>
          </w:r>
          <w:r>
            <w:rPr>
              <w:color w:val="auto"/>
              <w:highlight w:val="none"/>
            </w:rPr>
            <w:fldChar w:fldCharType="end"/>
          </w:r>
          <w:r>
            <w:rPr>
              <w:color w:val="auto"/>
              <w:highlight w:val="none"/>
            </w:rPr>
            <w:fldChar w:fldCharType="end"/>
          </w:r>
        </w:p>
        <w:p w14:paraId="05367910">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"_Toc3129" </w:instrText>
          </w:r>
          <w:r>
            <w:rPr>
              <w:color w:val="auto"/>
              <w:highlight w:val="none"/>
            </w:rPr>
            <w:fldChar w:fldCharType="separate"/>
          </w:r>
          <w:r>
            <w:rPr>
              <w:rFonts w:hint="eastAsia" w:ascii="宋体" w:hAnsi="宋体" w:eastAsia="宋体" w:cs="宋体"/>
              <w:color w:val="auto"/>
              <w:szCs w:val="28"/>
              <w:highlight w:val="none"/>
            </w:rPr>
            <w:t>1</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评审方法（综合评分法）</w:t>
          </w:r>
          <w:r>
            <w:rPr>
              <w:color w:val="auto"/>
              <w:highlight w:val="none"/>
            </w:rPr>
            <w:tab/>
          </w:r>
          <w:r>
            <w:rPr>
              <w:color w:val="auto"/>
              <w:highlight w:val="none"/>
            </w:rPr>
            <w:fldChar w:fldCharType="begin"/>
          </w:r>
          <w:r>
            <w:rPr>
              <w:color w:val="auto"/>
              <w:highlight w:val="none"/>
            </w:rPr>
            <w:instrText xml:space="preserve"> PAGEREF _Toc3129 \h </w:instrText>
          </w:r>
          <w:r>
            <w:rPr>
              <w:color w:val="auto"/>
              <w:highlight w:val="none"/>
            </w:rPr>
            <w:fldChar w:fldCharType="separate"/>
          </w:r>
          <w:r>
            <w:rPr>
              <w:color w:val="auto"/>
              <w:highlight w:val="none"/>
            </w:rPr>
            <w:t>- 26 -</w:t>
          </w:r>
          <w:r>
            <w:rPr>
              <w:color w:val="auto"/>
              <w:highlight w:val="none"/>
            </w:rPr>
            <w:fldChar w:fldCharType="end"/>
          </w:r>
          <w:r>
            <w:rPr>
              <w:color w:val="auto"/>
              <w:highlight w:val="none"/>
            </w:rPr>
            <w:fldChar w:fldCharType="end"/>
          </w:r>
        </w:p>
        <w:p w14:paraId="7205350C">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"_Toc12457" </w:instrText>
          </w:r>
          <w:r>
            <w:rPr>
              <w:color w:val="auto"/>
              <w:highlight w:val="none"/>
            </w:rPr>
            <w:fldChar w:fldCharType="separate"/>
          </w:r>
          <w:r>
            <w:rPr>
              <w:rFonts w:hint="eastAsia" w:ascii="宋体" w:hAnsi="宋体" w:eastAsia="宋体" w:cs="宋体"/>
              <w:color w:val="auto"/>
              <w:szCs w:val="28"/>
              <w:highlight w:val="none"/>
            </w:rPr>
            <w:t>2</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初步评审标准和程序</w:t>
          </w:r>
          <w:r>
            <w:rPr>
              <w:color w:val="auto"/>
              <w:highlight w:val="none"/>
            </w:rPr>
            <w:tab/>
          </w:r>
          <w:r>
            <w:rPr>
              <w:color w:val="auto"/>
              <w:highlight w:val="none"/>
            </w:rPr>
            <w:fldChar w:fldCharType="begin"/>
          </w:r>
          <w:r>
            <w:rPr>
              <w:color w:val="auto"/>
              <w:highlight w:val="none"/>
            </w:rPr>
            <w:instrText xml:space="preserve"> PAGEREF _Toc12457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6F51F0C5">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"_Toc27730" </w:instrText>
          </w:r>
          <w:r>
            <w:rPr>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初步评审标准</w:t>
          </w:r>
          <w:r>
            <w:rPr>
              <w:color w:val="auto"/>
              <w:highlight w:val="none"/>
            </w:rPr>
            <w:tab/>
          </w:r>
          <w:r>
            <w:rPr>
              <w:color w:val="auto"/>
              <w:highlight w:val="none"/>
            </w:rPr>
            <w:fldChar w:fldCharType="begin"/>
          </w:r>
          <w:r>
            <w:rPr>
              <w:color w:val="auto"/>
              <w:highlight w:val="none"/>
            </w:rPr>
            <w:instrText xml:space="preserve"> PAGEREF _Toc27730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3D24D9AF">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"_Toc11161" </w:instrText>
          </w:r>
          <w:r>
            <w:rPr>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初步评审程序</w:t>
          </w:r>
          <w:r>
            <w:rPr>
              <w:color w:val="auto"/>
              <w:highlight w:val="none"/>
            </w:rPr>
            <w:tab/>
          </w:r>
          <w:r>
            <w:rPr>
              <w:color w:val="auto"/>
              <w:highlight w:val="none"/>
            </w:rPr>
            <w:fldChar w:fldCharType="begin"/>
          </w:r>
          <w:r>
            <w:rPr>
              <w:color w:val="auto"/>
              <w:highlight w:val="none"/>
            </w:rPr>
            <w:instrText xml:space="preserve"> PAGEREF _Toc11161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6744DD48">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"_Toc3947" </w:instrText>
          </w:r>
          <w:r>
            <w:rPr>
              <w:color w:val="auto"/>
              <w:highlight w:val="none"/>
            </w:rPr>
            <w:fldChar w:fldCharType="separate"/>
          </w:r>
          <w:r>
            <w:rPr>
              <w:rFonts w:hint="eastAsia" w:ascii="宋体" w:hAnsi="宋体" w:eastAsia="宋体" w:cs="宋体"/>
              <w:color w:val="auto"/>
              <w:szCs w:val="28"/>
              <w:highlight w:val="none"/>
            </w:rPr>
            <w:t>3</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详细评审标准和程序</w:t>
          </w:r>
          <w:r>
            <w:rPr>
              <w:rFonts w:hint="eastAsia" w:ascii="宋体" w:hAnsi="宋体" w:eastAsia="宋体" w:cs="宋体"/>
              <w:color w:val="auto"/>
              <w:szCs w:val="28"/>
              <w:highlight w:val="none"/>
              <w:lang w:eastAsia="zh-CN"/>
            </w:rPr>
            <w:t>（综合评分法）</w:t>
          </w:r>
          <w:r>
            <w:rPr>
              <w:color w:val="auto"/>
              <w:highlight w:val="none"/>
            </w:rPr>
            <w:tab/>
          </w:r>
          <w:r>
            <w:rPr>
              <w:color w:val="auto"/>
              <w:highlight w:val="none"/>
            </w:rPr>
            <w:fldChar w:fldCharType="begin"/>
          </w:r>
          <w:r>
            <w:rPr>
              <w:color w:val="auto"/>
              <w:highlight w:val="none"/>
            </w:rPr>
            <w:instrText xml:space="preserve"> PAGEREF _Toc3947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66CD8DDE">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"_Toc21938" </w:instrText>
          </w:r>
          <w:r>
            <w:rPr>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1 分值构成</w:t>
          </w:r>
          <w:r>
            <w:rPr>
              <w:color w:val="auto"/>
              <w:highlight w:val="none"/>
            </w:rPr>
            <w:tab/>
          </w:r>
          <w:r>
            <w:rPr>
              <w:color w:val="auto"/>
              <w:highlight w:val="none"/>
            </w:rPr>
            <w:fldChar w:fldCharType="begin"/>
          </w:r>
          <w:r>
            <w:rPr>
              <w:color w:val="auto"/>
              <w:highlight w:val="none"/>
            </w:rPr>
            <w:instrText xml:space="preserve"> PAGEREF _Toc21938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1ECD3BBB">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"_Toc27027" </w:instrText>
          </w:r>
          <w:r>
            <w:rPr>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评审基准价计算</w:t>
          </w:r>
          <w:r>
            <w:rPr>
              <w:color w:val="auto"/>
              <w:highlight w:val="none"/>
            </w:rPr>
            <w:tab/>
          </w:r>
          <w:r>
            <w:rPr>
              <w:color w:val="auto"/>
              <w:highlight w:val="none"/>
            </w:rPr>
            <w:fldChar w:fldCharType="begin"/>
          </w:r>
          <w:r>
            <w:rPr>
              <w:color w:val="auto"/>
              <w:highlight w:val="none"/>
            </w:rPr>
            <w:instrText xml:space="preserve"> PAGEREF _Toc27027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04FA8477">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"_Toc1536" </w:instrText>
          </w:r>
          <w:r>
            <w:rPr>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评分标准</w:t>
          </w:r>
          <w:r>
            <w:rPr>
              <w:color w:val="auto"/>
              <w:highlight w:val="none"/>
            </w:rPr>
            <w:tab/>
          </w:r>
          <w:r>
            <w:rPr>
              <w:color w:val="auto"/>
              <w:highlight w:val="none"/>
            </w:rPr>
            <w:fldChar w:fldCharType="begin"/>
          </w:r>
          <w:r>
            <w:rPr>
              <w:color w:val="auto"/>
              <w:highlight w:val="none"/>
            </w:rPr>
            <w:instrText xml:space="preserve"> PAGEREF _Toc1536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23EDFDD4">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"_Toc17402" </w:instrText>
          </w:r>
          <w:r>
            <w:rPr>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评分</w:t>
          </w:r>
          <w:r>
            <w:rPr>
              <w:color w:val="auto"/>
              <w:highlight w:val="none"/>
            </w:rPr>
            <w:tab/>
          </w:r>
          <w:r>
            <w:rPr>
              <w:color w:val="auto"/>
              <w:highlight w:val="none"/>
            </w:rPr>
            <w:fldChar w:fldCharType="begin"/>
          </w:r>
          <w:r>
            <w:rPr>
              <w:color w:val="auto"/>
              <w:highlight w:val="none"/>
            </w:rPr>
            <w:instrText xml:space="preserve"> PAGEREF _Toc17402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70C505B5">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"_Toc15869" </w:instrText>
          </w:r>
          <w:r>
            <w:rPr>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汇总</w:t>
          </w:r>
          <w:r>
            <w:rPr>
              <w:color w:val="auto"/>
              <w:highlight w:val="none"/>
            </w:rPr>
            <w:tab/>
          </w:r>
          <w:r>
            <w:rPr>
              <w:color w:val="auto"/>
              <w:highlight w:val="none"/>
            </w:rPr>
            <w:fldChar w:fldCharType="begin"/>
          </w:r>
          <w:r>
            <w:rPr>
              <w:color w:val="auto"/>
              <w:highlight w:val="none"/>
            </w:rPr>
            <w:instrText xml:space="preserve"> PAGEREF _Toc15869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481FAA38">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"_Toc11025" </w:instrText>
          </w:r>
          <w:r>
            <w:rPr>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lang w:eastAsia="zh-CN"/>
            </w:rPr>
            <w:t xml:space="preserve"> 排序</w:t>
          </w:r>
          <w:r>
            <w:rPr>
              <w:color w:val="auto"/>
              <w:highlight w:val="none"/>
            </w:rPr>
            <w:tab/>
          </w:r>
          <w:r>
            <w:rPr>
              <w:color w:val="auto"/>
              <w:highlight w:val="none"/>
            </w:rPr>
            <w:fldChar w:fldCharType="begin"/>
          </w:r>
          <w:r>
            <w:rPr>
              <w:color w:val="auto"/>
              <w:highlight w:val="none"/>
            </w:rPr>
            <w:instrText xml:space="preserve"> PAGEREF _Toc11025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6A777904">
          <w:pPr>
            <w:pStyle w:val="16"/>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"_Toc11695" </w:instrText>
          </w:r>
          <w:r>
            <w:rPr>
              <w:color w:val="auto"/>
              <w:highlight w:val="none"/>
            </w:rPr>
            <w:fldChar w:fldCharType="separate"/>
          </w:r>
          <w:r>
            <w:rPr>
              <w:rFonts w:hint="eastAsia" w:ascii="宋体" w:hAnsi="宋体" w:eastAsia="宋体" w:cs="宋体"/>
              <w:color w:val="auto"/>
              <w:szCs w:val="28"/>
              <w:highlight w:val="none"/>
            </w:rPr>
            <w:t>4</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评审结果</w:t>
          </w:r>
          <w:r>
            <w:rPr>
              <w:color w:val="auto"/>
              <w:highlight w:val="none"/>
            </w:rPr>
            <w:tab/>
          </w:r>
          <w:r>
            <w:rPr>
              <w:color w:val="auto"/>
              <w:highlight w:val="none"/>
            </w:rPr>
            <w:fldChar w:fldCharType="begin"/>
          </w:r>
          <w:r>
            <w:rPr>
              <w:color w:val="auto"/>
              <w:highlight w:val="none"/>
            </w:rPr>
            <w:instrText xml:space="preserve"> PAGEREF _Toc11695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735603A0">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"_Toc30393" </w:instrText>
          </w:r>
          <w:r>
            <w:rPr>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提交书面评审报告</w:t>
          </w:r>
          <w:r>
            <w:rPr>
              <w:color w:val="auto"/>
              <w:highlight w:val="none"/>
            </w:rPr>
            <w:tab/>
          </w:r>
          <w:r>
            <w:rPr>
              <w:color w:val="auto"/>
              <w:highlight w:val="none"/>
            </w:rPr>
            <w:fldChar w:fldCharType="begin"/>
          </w:r>
          <w:r>
            <w:rPr>
              <w:color w:val="auto"/>
              <w:highlight w:val="none"/>
            </w:rPr>
            <w:instrText xml:space="preserve"> PAGEREF _Toc30393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7A5BE462">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"_Toc23961" </w:instrText>
          </w:r>
          <w:r>
            <w:rPr>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推荐候选成交供应商排序要求及数量</w:t>
          </w:r>
          <w:r>
            <w:rPr>
              <w:color w:val="auto"/>
              <w:highlight w:val="none"/>
            </w:rPr>
            <w:tab/>
          </w:r>
          <w:r>
            <w:rPr>
              <w:color w:val="auto"/>
              <w:highlight w:val="none"/>
            </w:rPr>
            <w:fldChar w:fldCharType="begin"/>
          </w:r>
          <w:r>
            <w:rPr>
              <w:color w:val="auto"/>
              <w:highlight w:val="none"/>
            </w:rPr>
            <w:instrText xml:space="preserve"> PAGEREF _Toc23961 \h </w:instrText>
          </w:r>
          <w:r>
            <w:rPr>
              <w:color w:val="auto"/>
              <w:highlight w:val="none"/>
            </w:rPr>
            <w:fldChar w:fldCharType="separate"/>
          </w:r>
          <w:r>
            <w:rPr>
              <w:color w:val="auto"/>
              <w:highlight w:val="none"/>
            </w:rPr>
            <w:t>- 30 -</w:t>
          </w:r>
          <w:r>
            <w:rPr>
              <w:color w:val="auto"/>
              <w:highlight w:val="none"/>
            </w:rPr>
            <w:fldChar w:fldCharType="end"/>
          </w:r>
          <w:r>
            <w:rPr>
              <w:color w:val="auto"/>
              <w:highlight w:val="none"/>
            </w:rPr>
            <w:fldChar w:fldCharType="end"/>
          </w:r>
        </w:p>
        <w:p w14:paraId="2B8A79E2">
          <w:pPr>
            <w:pStyle w:val="15"/>
            <w:tabs>
              <w:tab w:val="right" w:leader="dot" w:pos="9144"/>
            </w:tabs>
            <w:rPr>
              <w:color w:val="auto"/>
              <w:highlight w:val="none"/>
            </w:rPr>
          </w:pPr>
          <w:r>
            <w:rPr>
              <w:color w:val="auto"/>
              <w:highlight w:val="none"/>
            </w:rPr>
            <w:fldChar w:fldCharType="begin"/>
          </w:r>
          <w:r>
            <w:rPr>
              <w:color w:val="auto"/>
              <w:highlight w:val="none"/>
            </w:rPr>
            <w:instrText xml:space="preserve"> HYPERLINK \l "_Toc1259" </w:instrText>
          </w:r>
          <w:r>
            <w:rPr>
              <w:color w:val="auto"/>
              <w:highlight w:val="none"/>
            </w:rPr>
            <w:fldChar w:fldCharType="separate"/>
          </w:r>
          <w:r>
            <w:rPr>
              <w:rFonts w:hint="eastAsia" w:ascii="宋体" w:hAnsi="宋体" w:eastAsia="宋体" w:cs="宋体"/>
              <w:color w:val="auto"/>
              <w:szCs w:val="52"/>
              <w:highlight w:val="none"/>
              <w:lang w:eastAsia="zh-CN"/>
            </w:rPr>
            <w:t>第四章   合同条款及格式</w:t>
          </w:r>
          <w:r>
            <w:rPr>
              <w:color w:val="auto"/>
              <w:highlight w:val="none"/>
            </w:rPr>
            <w:tab/>
          </w:r>
          <w:r>
            <w:rPr>
              <w:color w:val="auto"/>
              <w:highlight w:val="none"/>
            </w:rPr>
            <w:fldChar w:fldCharType="begin"/>
          </w:r>
          <w:r>
            <w:rPr>
              <w:color w:val="auto"/>
              <w:highlight w:val="none"/>
            </w:rPr>
            <w:instrText xml:space="preserve"> PAGEREF _Toc1259 \h </w:instrText>
          </w:r>
          <w:r>
            <w:rPr>
              <w:color w:val="auto"/>
              <w:highlight w:val="none"/>
            </w:rPr>
            <w:fldChar w:fldCharType="separate"/>
          </w:r>
          <w:r>
            <w:rPr>
              <w:color w:val="auto"/>
              <w:highlight w:val="none"/>
            </w:rPr>
            <w:t>- 30 -</w:t>
          </w:r>
          <w:r>
            <w:rPr>
              <w:color w:val="auto"/>
              <w:highlight w:val="none"/>
            </w:rPr>
            <w:fldChar w:fldCharType="end"/>
          </w:r>
          <w:r>
            <w:rPr>
              <w:color w:val="auto"/>
              <w:highlight w:val="none"/>
            </w:rPr>
            <w:fldChar w:fldCharType="end"/>
          </w:r>
        </w:p>
        <w:p w14:paraId="4274349E">
          <w:pPr>
            <w:pStyle w:val="15"/>
            <w:tabs>
              <w:tab w:val="right" w:leader="dot" w:pos="9144"/>
            </w:tabs>
            <w:rPr>
              <w:color w:val="auto"/>
              <w:highlight w:val="none"/>
            </w:rPr>
          </w:pPr>
          <w:r>
            <w:rPr>
              <w:color w:val="auto"/>
              <w:highlight w:val="none"/>
            </w:rPr>
            <w:fldChar w:fldCharType="begin"/>
          </w:r>
          <w:r>
            <w:rPr>
              <w:color w:val="auto"/>
              <w:highlight w:val="none"/>
            </w:rPr>
            <w:instrText xml:space="preserve"> HYPERLINK \l "_Toc21844" </w:instrText>
          </w:r>
          <w:r>
            <w:rPr>
              <w:color w:val="auto"/>
              <w:highlight w:val="none"/>
            </w:rPr>
            <w:fldChar w:fldCharType="separate"/>
          </w:r>
          <w:r>
            <w:rPr>
              <w:rFonts w:hint="eastAsia" w:ascii="宋体" w:hAnsi="宋体" w:eastAsia="宋体" w:cs="宋体"/>
              <w:color w:val="auto"/>
              <w:szCs w:val="52"/>
              <w:highlight w:val="none"/>
              <w:lang w:eastAsia="zh-CN"/>
            </w:rPr>
            <w:t>第五章 采购需求</w:t>
          </w:r>
          <w:r>
            <w:rPr>
              <w:color w:val="auto"/>
              <w:highlight w:val="none"/>
            </w:rPr>
            <w:tab/>
          </w:r>
          <w:r>
            <w:rPr>
              <w:color w:val="auto"/>
              <w:highlight w:val="none"/>
            </w:rPr>
            <w:fldChar w:fldCharType="begin"/>
          </w:r>
          <w:r>
            <w:rPr>
              <w:color w:val="auto"/>
              <w:highlight w:val="none"/>
            </w:rPr>
            <w:instrText xml:space="preserve"> PAGEREF _Toc21844 \h </w:instrText>
          </w:r>
          <w:r>
            <w:rPr>
              <w:color w:val="auto"/>
              <w:highlight w:val="none"/>
            </w:rPr>
            <w:fldChar w:fldCharType="separate"/>
          </w:r>
          <w:r>
            <w:rPr>
              <w:color w:val="auto"/>
              <w:highlight w:val="none"/>
            </w:rPr>
            <w:t>- 31 -</w:t>
          </w:r>
          <w:r>
            <w:rPr>
              <w:color w:val="auto"/>
              <w:highlight w:val="none"/>
            </w:rPr>
            <w:fldChar w:fldCharType="end"/>
          </w:r>
          <w:r>
            <w:rPr>
              <w:color w:val="auto"/>
              <w:highlight w:val="none"/>
            </w:rPr>
            <w:fldChar w:fldCharType="end"/>
          </w:r>
        </w:p>
        <w:p w14:paraId="2AC43A68">
          <w:pPr>
            <w:pStyle w:val="15"/>
            <w:tabs>
              <w:tab w:val="right" w:leader="dot" w:pos="9144"/>
            </w:tabs>
            <w:rPr>
              <w:color w:val="auto"/>
              <w:highlight w:val="none"/>
            </w:rPr>
          </w:pPr>
          <w:r>
            <w:rPr>
              <w:color w:val="auto"/>
              <w:highlight w:val="none"/>
            </w:rPr>
            <w:fldChar w:fldCharType="begin"/>
          </w:r>
          <w:r>
            <w:rPr>
              <w:color w:val="auto"/>
              <w:highlight w:val="none"/>
            </w:rPr>
            <w:instrText xml:space="preserve"> HYPERLINK \l "_Toc17007" </w:instrText>
          </w:r>
          <w:r>
            <w:rPr>
              <w:color w:val="auto"/>
              <w:highlight w:val="none"/>
            </w:rPr>
            <w:fldChar w:fldCharType="separate"/>
          </w:r>
          <w:r>
            <w:rPr>
              <w:rFonts w:hint="eastAsia" w:ascii="宋体" w:hAnsi="宋体" w:eastAsia="宋体" w:cs="宋体"/>
              <w:color w:val="auto"/>
              <w:szCs w:val="52"/>
              <w:highlight w:val="none"/>
              <w:lang w:eastAsia="zh-CN"/>
            </w:rPr>
            <w:t>第六章 响应文件格式</w:t>
          </w:r>
          <w:r>
            <w:rPr>
              <w:color w:val="auto"/>
              <w:highlight w:val="none"/>
            </w:rPr>
            <w:tab/>
          </w:r>
          <w:r>
            <w:rPr>
              <w:color w:val="auto"/>
              <w:highlight w:val="none"/>
            </w:rPr>
            <w:fldChar w:fldCharType="begin"/>
          </w:r>
          <w:r>
            <w:rPr>
              <w:color w:val="auto"/>
              <w:highlight w:val="none"/>
            </w:rPr>
            <w:instrText xml:space="preserve"> PAGEREF _Toc17007 \h </w:instrText>
          </w:r>
          <w:r>
            <w:rPr>
              <w:color w:val="auto"/>
              <w:highlight w:val="none"/>
            </w:rPr>
            <w:fldChar w:fldCharType="separate"/>
          </w:r>
          <w:r>
            <w:rPr>
              <w:color w:val="auto"/>
              <w:highlight w:val="none"/>
            </w:rPr>
            <w:t>- 33 -</w:t>
          </w:r>
          <w:r>
            <w:rPr>
              <w:color w:val="auto"/>
              <w:highlight w:val="none"/>
            </w:rPr>
            <w:fldChar w:fldCharType="end"/>
          </w:r>
          <w:r>
            <w:rPr>
              <w:color w:val="auto"/>
              <w:highlight w:val="none"/>
            </w:rPr>
            <w:fldChar w:fldCharType="end"/>
          </w:r>
        </w:p>
        <w:p w14:paraId="79B1633B">
          <w:pPr>
            <w:pStyle w:val="23"/>
            <w:tabs>
              <w:tab w:val="left" w:pos="950"/>
              <w:tab w:val="left" w:pos="2150"/>
              <w:tab w:val="left" w:pos="3350"/>
            </w:tabs>
            <w:spacing w:line="360" w:lineRule="auto"/>
            <w:ind w:firstLine="0"/>
            <w:rPr>
              <w:color w:val="auto"/>
              <w:sz w:val="52"/>
              <w:szCs w:val="52"/>
              <w:highlight w:val="none"/>
              <w:lang w:val="en-US" w:eastAsia="zh-CN"/>
            </w:rPr>
          </w:pPr>
          <w:r>
            <w:rPr>
              <w:rFonts w:hint="eastAsia"/>
              <w:color w:val="auto"/>
              <w:szCs w:val="52"/>
              <w:highlight w:val="none"/>
              <w:lang w:val="en-US" w:eastAsia="zh-CN"/>
            </w:rPr>
            <w:fldChar w:fldCharType="end"/>
          </w:r>
        </w:p>
      </w:sdtContent>
    </w:sdt>
    <w:p w14:paraId="54D21BB9">
      <w:pPr>
        <w:pStyle w:val="3"/>
        <w:jc w:val="center"/>
        <w:rPr>
          <w:rFonts w:ascii="宋体" w:hAnsi="宋体" w:eastAsia="宋体" w:cs="宋体"/>
          <w:color w:val="auto"/>
          <w:sz w:val="52"/>
          <w:szCs w:val="52"/>
          <w:highlight w:val="none"/>
          <w:lang w:eastAsia="zh-CN"/>
        </w:rPr>
        <w:sectPr>
          <w:footerReference r:id="rId4" w:type="default"/>
          <w:pgSz w:w="12024" w:h="17314"/>
          <w:pgMar w:top="2353" w:right="1542" w:bottom="1950" w:left="1338" w:header="1134" w:footer="1134" w:gutter="0"/>
          <w:pgNumType w:start="1"/>
          <w:cols w:space="0" w:num="1"/>
          <w:docGrid w:linePitch="360" w:charSpace="0"/>
        </w:sectPr>
      </w:pPr>
      <w:bookmarkStart w:id="6" w:name="_Toc28399"/>
    </w:p>
    <w:bookmarkEnd w:id="6"/>
    <w:p w14:paraId="5D9A1769">
      <w:pPr>
        <w:pStyle w:val="23"/>
        <w:tabs>
          <w:tab w:val="left" w:pos="950"/>
          <w:tab w:val="left" w:pos="2150"/>
          <w:tab w:val="left" w:pos="3350"/>
        </w:tabs>
        <w:spacing w:line="360" w:lineRule="auto"/>
        <w:ind w:firstLine="0"/>
        <w:rPr>
          <w:color w:val="auto"/>
          <w:sz w:val="52"/>
          <w:szCs w:val="52"/>
          <w:highlight w:val="none"/>
          <w:lang w:val="en-US" w:eastAsia="zh-CN"/>
        </w:rPr>
      </w:pPr>
    </w:p>
    <w:p w14:paraId="75286242">
      <w:pPr>
        <w:pStyle w:val="23"/>
        <w:tabs>
          <w:tab w:val="left" w:pos="950"/>
          <w:tab w:val="left" w:pos="2150"/>
          <w:tab w:val="left" w:pos="3350"/>
        </w:tabs>
        <w:spacing w:line="360" w:lineRule="auto"/>
        <w:ind w:firstLine="0"/>
        <w:rPr>
          <w:color w:val="auto"/>
          <w:sz w:val="52"/>
          <w:szCs w:val="52"/>
          <w:highlight w:val="none"/>
          <w:lang w:val="en-US" w:eastAsia="zh-CN"/>
        </w:rPr>
      </w:pPr>
    </w:p>
    <w:p w14:paraId="7E541376">
      <w:pPr>
        <w:pStyle w:val="23"/>
        <w:tabs>
          <w:tab w:val="left" w:pos="950"/>
          <w:tab w:val="left" w:pos="2150"/>
          <w:tab w:val="left" w:pos="3350"/>
        </w:tabs>
        <w:spacing w:line="360" w:lineRule="auto"/>
        <w:ind w:firstLine="0"/>
        <w:rPr>
          <w:color w:val="auto"/>
          <w:sz w:val="52"/>
          <w:szCs w:val="52"/>
          <w:highlight w:val="none"/>
          <w:lang w:val="en-US" w:eastAsia="zh-CN"/>
        </w:rPr>
      </w:pPr>
    </w:p>
    <w:p w14:paraId="1094B647">
      <w:pPr>
        <w:pStyle w:val="23"/>
        <w:tabs>
          <w:tab w:val="left" w:pos="950"/>
          <w:tab w:val="left" w:pos="2150"/>
          <w:tab w:val="left" w:pos="3350"/>
        </w:tabs>
        <w:spacing w:line="360" w:lineRule="auto"/>
        <w:ind w:firstLine="0"/>
        <w:rPr>
          <w:color w:val="auto"/>
          <w:sz w:val="52"/>
          <w:szCs w:val="52"/>
          <w:highlight w:val="none"/>
          <w:lang w:val="en-US" w:eastAsia="zh-CN"/>
        </w:rPr>
      </w:pPr>
    </w:p>
    <w:p w14:paraId="525E6176">
      <w:pPr>
        <w:pStyle w:val="3"/>
        <w:jc w:val="center"/>
        <w:rPr>
          <w:rFonts w:ascii="宋体" w:hAnsi="宋体" w:eastAsia="宋体" w:cs="宋体"/>
          <w:color w:val="auto"/>
          <w:sz w:val="52"/>
          <w:szCs w:val="52"/>
          <w:highlight w:val="none"/>
          <w:lang w:eastAsia="zh-CN"/>
        </w:rPr>
      </w:pPr>
      <w:bookmarkStart w:id="7" w:name="_Toc29070"/>
      <w:bookmarkStart w:id="8" w:name="_Toc12621"/>
      <w:bookmarkStart w:id="9" w:name="_Toc21427"/>
      <w:bookmarkStart w:id="10" w:name="_Toc9104"/>
      <w:r>
        <w:rPr>
          <w:rFonts w:hint="eastAsia" w:ascii="宋体" w:hAnsi="宋体" w:eastAsia="宋体" w:cs="宋体"/>
          <w:color w:val="auto"/>
          <w:sz w:val="52"/>
          <w:szCs w:val="52"/>
          <w:highlight w:val="none"/>
          <w:lang w:eastAsia="zh-CN"/>
        </w:rPr>
        <w:t>第一章   询比采购公告</w:t>
      </w:r>
      <w:bookmarkEnd w:id="7"/>
      <w:bookmarkEnd w:id="8"/>
      <w:bookmarkEnd w:id="9"/>
      <w:bookmarkEnd w:id="10"/>
    </w:p>
    <w:p w14:paraId="2FB3C960">
      <w:pPr>
        <w:pStyle w:val="23"/>
        <w:tabs>
          <w:tab w:val="left" w:pos="950"/>
          <w:tab w:val="left" w:pos="2150"/>
          <w:tab w:val="left" w:pos="3350"/>
        </w:tabs>
        <w:spacing w:line="360" w:lineRule="auto"/>
        <w:ind w:firstLine="0"/>
        <w:rPr>
          <w:color w:val="auto"/>
          <w:sz w:val="24"/>
          <w:szCs w:val="24"/>
          <w:highlight w:val="none"/>
          <w:lang w:val="en-US" w:eastAsia="zh-CN"/>
        </w:rPr>
      </w:pPr>
    </w:p>
    <w:p w14:paraId="755C813F">
      <w:pPr>
        <w:pStyle w:val="23"/>
        <w:tabs>
          <w:tab w:val="left" w:pos="950"/>
          <w:tab w:val="left" w:pos="2150"/>
          <w:tab w:val="left" w:pos="3350"/>
        </w:tabs>
        <w:spacing w:line="360" w:lineRule="auto"/>
        <w:ind w:firstLine="0"/>
        <w:rPr>
          <w:color w:val="auto"/>
          <w:sz w:val="24"/>
          <w:szCs w:val="24"/>
          <w:highlight w:val="none"/>
          <w:lang w:val="en-US" w:eastAsia="zh-CN"/>
        </w:rPr>
        <w:sectPr>
          <w:footerReference r:id="rId5" w:type="default"/>
          <w:pgSz w:w="12024" w:h="17314"/>
          <w:pgMar w:top="2353" w:right="1542" w:bottom="1950" w:left="1338" w:header="1134" w:footer="1134" w:gutter="0"/>
          <w:pgNumType w:fmt="numberInDash" w:start="1"/>
          <w:cols w:space="0" w:num="1"/>
          <w:docGrid w:linePitch="360" w:charSpace="0"/>
        </w:sectPr>
      </w:pPr>
    </w:p>
    <w:p w14:paraId="44A9F5A8">
      <w:pPr>
        <w:jc w:val="center"/>
        <w:rPr>
          <w:b/>
          <w:bCs/>
          <w:color w:val="auto"/>
          <w:sz w:val="28"/>
          <w:szCs w:val="28"/>
          <w:highlight w:val="none"/>
          <w:lang w:eastAsia="zh-CN"/>
        </w:rPr>
      </w:pPr>
      <w:bookmarkStart w:id="11" w:name="_Toc14848"/>
      <w:bookmarkStart w:id="12" w:name="_Toc9394"/>
      <w:bookmarkStart w:id="13" w:name="_Toc28459"/>
      <w:bookmarkStart w:id="14" w:name="_Toc21300"/>
      <w:bookmarkStart w:id="15" w:name="_Toc28911"/>
      <w:r>
        <w:rPr>
          <w:rFonts w:hint="eastAsia"/>
          <w:b/>
          <w:bCs/>
          <w:color w:val="auto"/>
          <w:sz w:val="28"/>
          <w:szCs w:val="28"/>
          <w:highlight w:val="none"/>
          <w:lang w:eastAsia="zh-CN"/>
        </w:rPr>
        <w:t>北部湾（钦州）国际粮食加工产业园项目（二期）水土保持设施验收服务采购项目询比采购公告</w:t>
      </w:r>
      <w:bookmarkEnd w:id="11"/>
      <w:bookmarkEnd w:id="12"/>
      <w:bookmarkEnd w:id="13"/>
      <w:bookmarkEnd w:id="14"/>
      <w:bookmarkEnd w:id="15"/>
    </w:p>
    <w:p w14:paraId="6A84BB70">
      <w:pPr>
        <w:jc w:val="center"/>
        <w:rPr>
          <w:b/>
          <w:bCs/>
          <w:color w:val="auto"/>
          <w:sz w:val="28"/>
          <w:szCs w:val="28"/>
          <w:highlight w:val="none"/>
          <w:lang w:eastAsia="zh-CN"/>
        </w:rPr>
      </w:pPr>
    </w:p>
    <w:p w14:paraId="4B5EEBDE">
      <w:pPr>
        <w:ind w:firstLine="482"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highlight w:val="none"/>
          <w:u w:val="single"/>
          <w:lang w:eastAsia="zh-CN"/>
        </w:rPr>
        <w:t>北部湾（钦州）国际粮食加工产业园项目（二期）水土保持设施验收服务</w:t>
      </w:r>
      <w:r>
        <w:rPr>
          <w:rFonts w:hint="eastAsia" w:ascii="宋体" w:hAnsi="宋体" w:eastAsia="宋体" w:cs="宋体"/>
          <w:color w:val="auto"/>
          <w:highlight w:val="none"/>
          <w:lang w:eastAsia="zh-CN"/>
        </w:rPr>
        <w:t>已具备采购条件</w:t>
      </w:r>
      <w:r>
        <w:rPr>
          <w:rFonts w:hint="eastAsia" w:cs="宋体"/>
          <w:color w:val="auto"/>
          <w:highlight w:val="none"/>
          <w:lang w:eastAsia="zh-CN"/>
        </w:rPr>
        <w:t>，</w:t>
      </w:r>
      <w:r>
        <w:rPr>
          <w:rFonts w:hint="eastAsia" w:ascii="宋体" w:hAnsi="宋体" w:eastAsia="宋体" w:cs="宋体"/>
          <w:color w:val="auto"/>
          <w:highlight w:val="none"/>
          <w:lang w:eastAsia="zh-CN"/>
        </w:rPr>
        <w:t>现公开邀请供应商参加</w:t>
      </w:r>
      <w:r>
        <w:rPr>
          <w:rFonts w:hint="eastAsia" w:cs="宋体"/>
          <w:color w:val="auto"/>
          <w:highlight w:val="none"/>
          <w:lang w:eastAsia="zh-CN"/>
        </w:rPr>
        <w:t>询比</w:t>
      </w:r>
      <w:r>
        <w:rPr>
          <w:rFonts w:hint="eastAsia" w:ascii="宋体" w:hAnsi="宋体" w:eastAsia="宋体" w:cs="宋体"/>
          <w:color w:val="auto"/>
          <w:highlight w:val="none"/>
          <w:lang w:eastAsia="zh-CN"/>
        </w:rPr>
        <w:t>采购活动。</w:t>
      </w:r>
    </w:p>
    <w:p w14:paraId="05BD80F3">
      <w:pPr>
        <w:pStyle w:val="4"/>
        <w:spacing w:before="0" w:after="0" w:line="360" w:lineRule="auto"/>
        <w:rPr>
          <w:rFonts w:ascii="宋体" w:hAnsi="宋体" w:eastAsia="宋体" w:cs="宋体"/>
          <w:bCs/>
          <w:color w:val="auto"/>
          <w:kern w:val="44"/>
          <w:sz w:val="28"/>
          <w:szCs w:val="28"/>
          <w:highlight w:val="none"/>
          <w:lang w:eastAsia="zh-CN"/>
        </w:rPr>
      </w:pPr>
      <w:bookmarkStart w:id="16" w:name="_Toc23447"/>
      <w:bookmarkStart w:id="17" w:name="_Toc25962"/>
      <w:bookmarkStart w:id="18" w:name="_Toc12719"/>
      <w:bookmarkStart w:id="19" w:name="_Toc23380"/>
      <w:bookmarkStart w:id="20" w:name="_Toc21458"/>
      <w:r>
        <w:rPr>
          <w:rFonts w:hint="eastAsia" w:ascii="宋体" w:hAnsi="宋体" w:eastAsia="宋体" w:cs="宋体"/>
          <w:bCs/>
          <w:color w:val="auto"/>
          <w:kern w:val="44"/>
          <w:sz w:val="28"/>
          <w:szCs w:val="28"/>
          <w:highlight w:val="none"/>
          <w:lang w:eastAsia="zh-CN"/>
        </w:rPr>
        <w:t>1 采购项目简介</w:t>
      </w:r>
      <w:bookmarkEnd w:id="16"/>
      <w:bookmarkEnd w:id="17"/>
      <w:bookmarkEnd w:id="18"/>
      <w:bookmarkEnd w:id="19"/>
      <w:bookmarkEnd w:id="20"/>
    </w:p>
    <w:p w14:paraId="5EC10253">
      <w:pPr>
        <w:pStyle w:val="23"/>
        <w:tabs>
          <w:tab w:val="left" w:pos="593"/>
          <w:tab w:val="left" w:pos="9010"/>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rPr>
        <w:t>1.1</w:t>
      </w:r>
      <w:r>
        <w:rPr>
          <w:rFonts w:hint="eastAsia"/>
          <w:color w:val="auto"/>
          <w:sz w:val="24"/>
          <w:szCs w:val="24"/>
          <w:highlight w:val="none"/>
          <w:lang w:val="en-US" w:eastAsia="zh-CN"/>
        </w:rPr>
        <w:t xml:space="preserve"> </w:t>
      </w:r>
      <w:r>
        <w:rPr>
          <w:rFonts w:hint="eastAsia"/>
          <w:color w:val="auto"/>
          <w:sz w:val="24"/>
          <w:szCs w:val="24"/>
          <w:highlight w:val="none"/>
        </w:rPr>
        <w:t>采购项目名称：</w:t>
      </w:r>
      <w:r>
        <w:rPr>
          <w:rFonts w:hint="eastAsia"/>
          <w:color w:val="auto"/>
          <w:sz w:val="24"/>
          <w:szCs w:val="24"/>
          <w:highlight w:val="none"/>
          <w:u w:val="single"/>
          <w:lang w:val="en-US" w:eastAsia="zh-CN"/>
        </w:rPr>
        <w:t xml:space="preserve">北部湾（钦州）国际粮食加工产业园项目（二期）水土保持设施验收服务  </w:t>
      </w:r>
      <w:r>
        <w:rPr>
          <w:rFonts w:hint="eastAsia"/>
          <w:b/>
          <w:bCs/>
          <w:color w:val="auto"/>
          <w:sz w:val="28"/>
          <w:szCs w:val="28"/>
          <w:highlight w:val="none"/>
          <w:u w:val="single"/>
          <w:lang w:val="en-US" w:eastAsia="zh-CN"/>
        </w:rPr>
        <w:t xml:space="preserve">  </w:t>
      </w:r>
    </w:p>
    <w:p w14:paraId="3976730E">
      <w:pPr>
        <w:pStyle w:val="23"/>
        <w:tabs>
          <w:tab w:val="left" w:pos="593"/>
          <w:tab w:val="left" w:pos="1723"/>
          <w:tab w:val="left" w:leader="underscore" w:pos="9016"/>
        </w:tabs>
        <w:spacing w:line="360" w:lineRule="auto"/>
        <w:ind w:firstLine="0"/>
        <w:rPr>
          <w:color w:val="auto"/>
          <w:sz w:val="24"/>
          <w:szCs w:val="24"/>
          <w:highlight w:val="none"/>
          <w:u w:val="single"/>
          <w:lang w:val="en-US" w:eastAsia="zh-CN"/>
        </w:rPr>
      </w:pPr>
      <w:r>
        <w:rPr>
          <w:rFonts w:hint="eastAsia"/>
          <w:b/>
          <w:bCs/>
          <w:color w:val="auto"/>
          <w:sz w:val="24"/>
          <w:szCs w:val="24"/>
          <w:highlight w:val="none"/>
          <w:lang w:val="en-US" w:eastAsia="zh-CN"/>
        </w:rPr>
        <w:t xml:space="preserve">1.2 </w:t>
      </w:r>
      <w:r>
        <w:rPr>
          <w:rFonts w:hint="eastAsia"/>
          <w:color w:val="auto"/>
          <w:sz w:val="24"/>
          <w:szCs w:val="24"/>
          <w:highlight w:val="none"/>
        </w:rPr>
        <w:t>采购人：</w:t>
      </w:r>
      <w:r>
        <w:rPr>
          <w:rFonts w:hint="eastAsia"/>
          <w:color w:val="auto"/>
          <w:sz w:val="24"/>
          <w:szCs w:val="24"/>
          <w:highlight w:val="none"/>
          <w:u w:val="single"/>
          <w:lang w:val="en-US" w:eastAsia="zh-CN"/>
        </w:rPr>
        <w:t xml:space="preserve">    广西钦保国际贸易有限公司                  </w:t>
      </w:r>
    </w:p>
    <w:p w14:paraId="17EFED7E">
      <w:pPr>
        <w:pStyle w:val="23"/>
        <w:tabs>
          <w:tab w:val="left" w:pos="9005"/>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bidi="en-US"/>
        </w:rPr>
        <w:t xml:space="preserve">1.3 </w:t>
      </w:r>
      <w:r>
        <w:rPr>
          <w:rFonts w:hint="eastAsia"/>
          <w:color w:val="auto"/>
          <w:sz w:val="24"/>
          <w:szCs w:val="24"/>
          <w:highlight w:val="none"/>
          <w:lang w:eastAsia="zh-CN"/>
        </w:rPr>
        <w:t>采</w:t>
      </w:r>
      <w:r>
        <w:rPr>
          <w:rFonts w:hint="eastAsia"/>
          <w:color w:val="auto"/>
          <w:sz w:val="24"/>
          <w:szCs w:val="24"/>
          <w:highlight w:val="none"/>
        </w:rPr>
        <w:t>购代理机构：</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0DEC3AB0">
      <w:pPr>
        <w:pStyle w:val="23"/>
        <w:tabs>
          <w:tab w:val="left" w:pos="7373"/>
          <w:tab w:val="left" w:leader="underscore" w:pos="9016"/>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bidi="en-US"/>
        </w:rPr>
        <w:t xml:space="preserve">1.4 </w:t>
      </w:r>
      <w:r>
        <w:rPr>
          <w:rFonts w:hint="eastAsia"/>
          <w:color w:val="auto"/>
          <w:sz w:val="24"/>
          <w:szCs w:val="24"/>
          <w:highlight w:val="none"/>
          <w:lang w:eastAsia="zh-CN"/>
        </w:rPr>
        <w:t>采</w:t>
      </w:r>
      <w:r>
        <w:rPr>
          <w:rFonts w:hint="eastAsia"/>
          <w:color w:val="auto"/>
          <w:sz w:val="24"/>
          <w:szCs w:val="24"/>
          <w:highlight w:val="none"/>
        </w:rPr>
        <w:t>购项目资金落实情况：</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已落实 。</w:t>
      </w:r>
    </w:p>
    <w:p w14:paraId="62883DC8">
      <w:pPr>
        <w:jc w:val="both"/>
        <w:rPr>
          <w:rFonts w:cs="宋体"/>
          <w:color w:val="FF0000"/>
          <w:highlight w:val="none"/>
          <w:u w:val="single"/>
          <w:lang w:eastAsia="zh-CN"/>
        </w:rPr>
      </w:pPr>
      <w:r>
        <w:rPr>
          <w:rFonts w:hint="eastAsia" w:ascii="宋体" w:hAnsi="宋体" w:eastAsia="宋体" w:cs="宋体"/>
          <w:b/>
          <w:bCs/>
          <w:color w:val="auto"/>
          <w:highlight w:val="none"/>
          <w:lang w:eastAsia="zh-CN"/>
        </w:rPr>
        <w:t>1.5</w:t>
      </w:r>
      <w:r>
        <w:rPr>
          <w:rFonts w:hint="eastAsia" w:cs="宋体"/>
          <w:b/>
          <w:bCs/>
          <w:color w:val="auto"/>
          <w:highlight w:val="none"/>
          <w:lang w:eastAsia="zh-CN"/>
        </w:rPr>
        <w:t xml:space="preserve"> </w:t>
      </w:r>
      <w:r>
        <w:rPr>
          <w:rFonts w:hint="eastAsia" w:ascii="宋体" w:hAnsi="宋体" w:eastAsia="宋体" w:cs="宋体"/>
          <w:color w:val="auto"/>
          <w:highlight w:val="none"/>
          <w:lang w:eastAsia="zh-CN"/>
        </w:rPr>
        <w:t>采购项目概况：</w:t>
      </w:r>
      <w:r>
        <w:rPr>
          <w:rFonts w:hint="eastAsia" w:ascii="宋体" w:hAnsi="宋体" w:eastAsia="宋体" w:cs="宋体"/>
          <w:color w:val="auto"/>
          <w:sz w:val="24"/>
          <w:szCs w:val="24"/>
          <w:highlight w:val="none"/>
          <w:u w:val="single"/>
          <w:lang w:val="en-US" w:eastAsia="zh-CN" w:bidi="zh-TW"/>
        </w:rPr>
        <w:t xml:space="preserve">北部湾（钦州）国际粮食加工产业园项目（二期）水土保持设施验收服务已具备开展条件。   </w:t>
      </w:r>
    </w:p>
    <w:p w14:paraId="668876C1">
      <w:pPr>
        <w:pStyle w:val="23"/>
        <w:tabs>
          <w:tab w:val="left" w:pos="9010"/>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rPr>
        <w:t>1.6</w:t>
      </w:r>
      <w:r>
        <w:rPr>
          <w:rFonts w:hint="eastAsia"/>
          <w:color w:val="auto"/>
          <w:sz w:val="24"/>
          <w:szCs w:val="24"/>
          <w:highlight w:val="none"/>
          <w:lang w:val="en-US" w:eastAsia="zh-CN"/>
        </w:rPr>
        <w:t xml:space="preserve"> 预算金额：</w:t>
      </w:r>
      <w:r>
        <w:rPr>
          <w:color w:val="auto"/>
          <w:sz w:val="24"/>
          <w:szCs w:val="24"/>
          <w:highlight w:val="none"/>
          <w:u w:val="single"/>
          <w:lang w:val="en-US" w:eastAsia="zh-CN"/>
        </w:rPr>
        <w:t>人民币</w:t>
      </w:r>
      <w:r>
        <w:rPr>
          <w:rFonts w:hint="eastAsia"/>
          <w:color w:val="auto"/>
          <w:sz w:val="24"/>
          <w:szCs w:val="24"/>
          <w:highlight w:val="none"/>
          <w:u w:val="single"/>
          <w:lang w:val="en-US" w:eastAsia="zh-CN"/>
        </w:rPr>
        <w:t>肆万伍仟</w:t>
      </w:r>
      <w:r>
        <w:rPr>
          <w:color w:val="auto"/>
          <w:sz w:val="24"/>
          <w:szCs w:val="24"/>
          <w:highlight w:val="none"/>
          <w:u w:val="single"/>
          <w:lang w:val="en-US" w:eastAsia="zh-CN"/>
        </w:rPr>
        <w:t>元整（￥：</w:t>
      </w:r>
      <w:r>
        <w:rPr>
          <w:rFonts w:hint="eastAsia"/>
          <w:color w:val="auto"/>
          <w:sz w:val="24"/>
          <w:szCs w:val="24"/>
          <w:highlight w:val="none"/>
          <w:u w:val="single"/>
          <w:lang w:val="en-US" w:eastAsia="zh-CN"/>
        </w:rPr>
        <w:t>45000.00</w:t>
      </w:r>
      <w:r>
        <w:rPr>
          <w:color w:val="auto"/>
          <w:sz w:val="24"/>
          <w:szCs w:val="24"/>
          <w:highlight w:val="none"/>
          <w:u w:val="single"/>
          <w:lang w:val="en-US" w:eastAsia="zh-CN"/>
        </w:rPr>
        <w:t>元）</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p>
    <w:p w14:paraId="01FD352B">
      <w:pPr>
        <w:pStyle w:val="23"/>
        <w:tabs>
          <w:tab w:val="left" w:pos="9010"/>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rPr>
        <w:t>1.7</w:t>
      </w:r>
      <w:r>
        <w:rPr>
          <w:rFonts w:hint="eastAsia"/>
          <w:color w:val="auto"/>
          <w:sz w:val="24"/>
          <w:szCs w:val="24"/>
          <w:highlight w:val="none"/>
          <w:lang w:val="en-US" w:eastAsia="zh-CN"/>
        </w:rPr>
        <w:t xml:space="preserve"> 最高限价：</w:t>
      </w:r>
      <w:r>
        <w:rPr>
          <w:color w:val="auto"/>
          <w:sz w:val="24"/>
          <w:szCs w:val="24"/>
          <w:highlight w:val="none"/>
          <w:u w:val="single"/>
          <w:lang w:val="en-US" w:eastAsia="zh-CN"/>
        </w:rPr>
        <w:t>人民币</w:t>
      </w:r>
      <w:r>
        <w:rPr>
          <w:rFonts w:hint="eastAsia"/>
          <w:color w:val="auto"/>
          <w:sz w:val="24"/>
          <w:szCs w:val="24"/>
          <w:highlight w:val="none"/>
          <w:u w:val="single"/>
          <w:lang w:val="en-US" w:eastAsia="zh-CN"/>
        </w:rPr>
        <w:t>肆万伍仟</w:t>
      </w:r>
      <w:r>
        <w:rPr>
          <w:color w:val="auto"/>
          <w:sz w:val="24"/>
          <w:szCs w:val="24"/>
          <w:highlight w:val="none"/>
          <w:u w:val="single"/>
          <w:lang w:val="en-US" w:eastAsia="zh-CN"/>
        </w:rPr>
        <w:t>元整（￥：</w:t>
      </w:r>
      <w:r>
        <w:rPr>
          <w:rFonts w:hint="eastAsia"/>
          <w:color w:val="auto"/>
          <w:sz w:val="24"/>
          <w:szCs w:val="24"/>
          <w:highlight w:val="none"/>
          <w:u w:val="single"/>
          <w:lang w:val="en-US" w:eastAsia="zh-CN"/>
        </w:rPr>
        <w:t>45000.00</w:t>
      </w:r>
      <w:r>
        <w:rPr>
          <w:color w:val="auto"/>
          <w:sz w:val="24"/>
          <w:szCs w:val="24"/>
          <w:highlight w:val="none"/>
          <w:u w:val="single"/>
          <w:lang w:val="en-US" w:eastAsia="zh-CN"/>
        </w:rPr>
        <w:t>元）</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p>
    <w:p w14:paraId="07257732">
      <w:pPr>
        <w:pStyle w:val="23"/>
        <w:tabs>
          <w:tab w:val="left" w:pos="9010"/>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rPr>
        <w:t>1.8</w:t>
      </w:r>
      <w:r>
        <w:rPr>
          <w:rFonts w:hint="eastAsia"/>
          <w:color w:val="auto"/>
          <w:sz w:val="24"/>
          <w:szCs w:val="24"/>
          <w:highlight w:val="none"/>
          <w:lang w:val="en-US" w:eastAsia="zh-CN"/>
        </w:rPr>
        <w:t xml:space="preserve"> 采购需求：</w:t>
      </w:r>
      <w:r>
        <w:rPr>
          <w:rFonts w:hint="eastAsia"/>
          <w:color w:val="auto"/>
          <w:sz w:val="24"/>
          <w:szCs w:val="24"/>
          <w:highlight w:val="none"/>
          <w:u w:val="single"/>
          <w:lang w:val="en-US" w:eastAsia="zh-CN"/>
        </w:rPr>
        <w:t>开展北部湾（钦州）国际粮食加工产业园项目（二期）水土保持设施验收服务，详见第五章“采购需求”。</w:t>
      </w:r>
    </w:p>
    <w:p w14:paraId="32627D89">
      <w:pPr>
        <w:pStyle w:val="4"/>
        <w:spacing w:before="0" w:after="0" w:line="360" w:lineRule="auto"/>
        <w:rPr>
          <w:rFonts w:ascii="宋体" w:hAnsi="宋体" w:eastAsia="宋体" w:cs="宋体"/>
          <w:bCs/>
          <w:color w:val="auto"/>
          <w:kern w:val="44"/>
          <w:sz w:val="28"/>
          <w:szCs w:val="28"/>
          <w:highlight w:val="none"/>
          <w:lang w:eastAsia="zh-CN"/>
        </w:rPr>
      </w:pPr>
      <w:bookmarkStart w:id="21" w:name="_Toc8145"/>
      <w:bookmarkStart w:id="22" w:name="_Toc26552"/>
      <w:bookmarkStart w:id="23" w:name="_Toc10790"/>
      <w:bookmarkStart w:id="24" w:name="_Toc19423"/>
      <w:bookmarkStart w:id="25" w:name="_Toc9214"/>
      <w:r>
        <w:rPr>
          <w:rFonts w:hint="eastAsia" w:ascii="宋体" w:hAnsi="宋体" w:eastAsia="宋体" w:cs="宋体"/>
          <w:bCs/>
          <w:color w:val="auto"/>
          <w:kern w:val="44"/>
          <w:sz w:val="28"/>
          <w:szCs w:val="28"/>
          <w:highlight w:val="none"/>
          <w:lang w:eastAsia="zh-CN"/>
        </w:rPr>
        <w:t>2 采购范围及相关要求</w:t>
      </w:r>
      <w:bookmarkEnd w:id="21"/>
      <w:bookmarkEnd w:id="22"/>
      <w:bookmarkEnd w:id="23"/>
      <w:bookmarkEnd w:id="24"/>
      <w:bookmarkEnd w:id="25"/>
    </w:p>
    <w:p w14:paraId="67A710CD">
      <w:pPr>
        <w:pStyle w:val="23"/>
        <w:tabs>
          <w:tab w:val="left" w:pos="7958"/>
          <w:tab w:val="left" w:leader="underscore" w:pos="9016"/>
          <w:tab w:val="left" w:pos="9029"/>
        </w:tabs>
        <w:spacing w:line="360" w:lineRule="auto"/>
        <w:ind w:firstLine="0"/>
        <w:jc w:val="both"/>
        <w:rPr>
          <w:color w:val="auto"/>
          <w:sz w:val="24"/>
          <w:szCs w:val="24"/>
          <w:highlight w:val="none"/>
        </w:rPr>
      </w:pPr>
      <w:r>
        <w:rPr>
          <w:rFonts w:hint="eastAsia"/>
          <w:b/>
          <w:bCs/>
          <w:color w:val="auto"/>
          <w:sz w:val="24"/>
          <w:szCs w:val="24"/>
          <w:highlight w:val="none"/>
          <w:lang w:val="en-US" w:eastAsia="zh-CN" w:bidi="en-US"/>
        </w:rPr>
        <w:t>2.</w:t>
      </w:r>
      <w:r>
        <w:rPr>
          <w:rFonts w:hint="eastAsia"/>
          <w:b/>
          <w:bCs/>
          <w:color w:val="auto"/>
          <w:sz w:val="24"/>
          <w:szCs w:val="24"/>
          <w:highlight w:val="none"/>
        </w:rPr>
        <w:t xml:space="preserve">1 </w:t>
      </w:r>
      <w:r>
        <w:rPr>
          <w:rFonts w:hint="eastAsia"/>
          <w:color w:val="auto"/>
          <w:sz w:val="24"/>
          <w:szCs w:val="24"/>
          <w:highlight w:val="none"/>
          <w:lang w:eastAsia="zh-CN"/>
        </w:rPr>
        <w:t>采</w:t>
      </w:r>
      <w:r>
        <w:rPr>
          <w:rFonts w:hint="eastAsia"/>
          <w:color w:val="auto"/>
          <w:sz w:val="24"/>
          <w:szCs w:val="24"/>
          <w:highlight w:val="none"/>
        </w:rPr>
        <w:t>购范围：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水土保持设施验收服务。                                                          </w:t>
      </w:r>
    </w:p>
    <w:p w14:paraId="2962F967">
      <w:pPr>
        <w:pStyle w:val="23"/>
        <w:tabs>
          <w:tab w:val="left" w:pos="7958"/>
          <w:tab w:val="left" w:leader="underscore" w:pos="9016"/>
          <w:tab w:val="left" w:pos="9029"/>
        </w:tabs>
        <w:spacing w:line="360" w:lineRule="auto"/>
        <w:ind w:firstLine="0"/>
        <w:jc w:val="both"/>
        <w:rPr>
          <w:color w:val="auto"/>
          <w:sz w:val="24"/>
          <w:szCs w:val="24"/>
          <w:highlight w:val="none"/>
          <w:lang w:val="en-US" w:eastAsia="zh-CN"/>
        </w:rPr>
      </w:pPr>
      <w:r>
        <w:rPr>
          <w:rFonts w:hint="eastAsia"/>
          <w:b/>
          <w:bCs/>
          <w:color w:val="auto"/>
          <w:sz w:val="24"/>
          <w:szCs w:val="24"/>
          <w:highlight w:val="none"/>
          <w:lang w:val="en-US" w:eastAsia="zh-CN" w:bidi="en-US"/>
        </w:rPr>
        <w:t xml:space="preserve">2.2 </w:t>
      </w:r>
      <w:r>
        <w:rPr>
          <w:rFonts w:hint="eastAsia"/>
          <w:color w:val="auto"/>
          <w:sz w:val="24"/>
          <w:szCs w:val="24"/>
          <w:highlight w:val="none"/>
        </w:rPr>
        <w:t>服务期限：</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签订合同起至完成所有服务内容。                                                          </w:t>
      </w:r>
    </w:p>
    <w:p w14:paraId="61F98232">
      <w:pPr>
        <w:pStyle w:val="23"/>
        <w:tabs>
          <w:tab w:val="left" w:pos="7958"/>
          <w:tab w:val="left" w:leader="underscore" w:pos="9016"/>
          <w:tab w:val="left" w:pos="9029"/>
        </w:tabs>
        <w:spacing w:line="360" w:lineRule="auto"/>
        <w:ind w:firstLine="0"/>
        <w:jc w:val="both"/>
        <w:rPr>
          <w:color w:val="auto"/>
          <w:sz w:val="24"/>
          <w:szCs w:val="24"/>
          <w:highlight w:val="none"/>
          <w:lang w:val="en-US"/>
        </w:rPr>
      </w:pPr>
      <w:r>
        <w:rPr>
          <w:rFonts w:hint="eastAsia"/>
          <w:b/>
          <w:bCs/>
          <w:color w:val="auto"/>
          <w:sz w:val="24"/>
          <w:szCs w:val="24"/>
          <w:highlight w:val="none"/>
          <w:lang w:val="en-US" w:eastAsia="zh-CN" w:bidi="en-US"/>
        </w:rPr>
        <w:t xml:space="preserve">2.3 </w:t>
      </w:r>
      <w:r>
        <w:rPr>
          <w:rFonts w:hint="eastAsia"/>
          <w:color w:val="auto"/>
          <w:sz w:val="24"/>
          <w:szCs w:val="24"/>
          <w:highlight w:val="none"/>
        </w:rPr>
        <w:t>服务地点：</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钦州</w:t>
      </w:r>
      <w:r>
        <w:rPr>
          <w:rFonts w:hint="eastAsia"/>
          <w:color w:val="auto"/>
          <w:sz w:val="24"/>
          <w:szCs w:val="24"/>
          <w:highlight w:val="none"/>
          <w:u w:val="single"/>
          <w:lang w:val="en-US" w:eastAsia="zh-CN"/>
        </w:rPr>
        <w:t xml:space="preserve">综合保税区内。                            </w:t>
      </w:r>
      <w:r>
        <w:rPr>
          <w:rFonts w:hint="eastAsia"/>
          <w:b/>
          <w:bCs/>
          <w:color w:val="auto"/>
          <w:sz w:val="24"/>
          <w:szCs w:val="24"/>
          <w:highlight w:val="none"/>
          <w:u w:val="single"/>
          <w:lang w:val="en-US" w:eastAsia="zh-CN"/>
        </w:rPr>
        <w:t xml:space="preserve">               </w:t>
      </w:r>
      <w:r>
        <w:rPr>
          <w:rFonts w:hint="eastAsia"/>
          <w:color w:val="auto"/>
          <w:sz w:val="24"/>
          <w:szCs w:val="24"/>
          <w:highlight w:val="none"/>
          <w:u w:val="single"/>
          <w:lang w:val="en-US" w:eastAsia="zh-CN"/>
        </w:rPr>
        <w:t xml:space="preserve">        </w:t>
      </w:r>
    </w:p>
    <w:p w14:paraId="4BD2CD34">
      <w:pPr>
        <w:pStyle w:val="23"/>
        <w:tabs>
          <w:tab w:val="left" w:pos="7958"/>
          <w:tab w:val="left" w:leader="underscore" w:pos="9016"/>
          <w:tab w:val="left" w:pos="9029"/>
        </w:tabs>
        <w:spacing w:line="360" w:lineRule="auto"/>
        <w:ind w:firstLine="0"/>
        <w:jc w:val="both"/>
        <w:rPr>
          <w:color w:val="auto"/>
          <w:sz w:val="24"/>
          <w:szCs w:val="24"/>
          <w:highlight w:val="none"/>
          <w:lang w:val="en-US" w:eastAsia="zh-CN"/>
        </w:rPr>
      </w:pPr>
      <w:r>
        <w:rPr>
          <w:rFonts w:hint="eastAsia"/>
          <w:b/>
          <w:bCs/>
          <w:color w:val="auto"/>
          <w:sz w:val="24"/>
          <w:szCs w:val="24"/>
          <w:highlight w:val="none"/>
          <w:lang w:val="en-US" w:eastAsia="zh-CN" w:bidi="en-US"/>
        </w:rPr>
        <w:t xml:space="preserve">2.4 </w:t>
      </w:r>
      <w:r>
        <w:rPr>
          <w:rFonts w:hint="eastAsia"/>
          <w:color w:val="auto"/>
          <w:sz w:val="24"/>
          <w:szCs w:val="24"/>
          <w:highlight w:val="none"/>
        </w:rPr>
        <w:t>质量要求或服务标准：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符合国家规定的质量标准、深度要求和现行技术规范、规程要求，并通过当地主管部门组织的审查。</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 xml:space="preserve">            </w:t>
      </w:r>
    </w:p>
    <w:p w14:paraId="7DA0D26E">
      <w:pPr>
        <w:pStyle w:val="4"/>
        <w:spacing w:before="0" w:after="0" w:line="360" w:lineRule="auto"/>
        <w:rPr>
          <w:rFonts w:ascii="宋体" w:hAnsi="宋体" w:eastAsia="宋体" w:cs="宋体"/>
          <w:bCs/>
          <w:color w:val="auto"/>
          <w:kern w:val="44"/>
          <w:sz w:val="28"/>
          <w:szCs w:val="28"/>
          <w:highlight w:val="none"/>
          <w:lang w:eastAsia="zh-CN"/>
        </w:rPr>
      </w:pPr>
      <w:bookmarkStart w:id="26" w:name="_Toc3276"/>
      <w:bookmarkStart w:id="27" w:name="_Toc31358"/>
      <w:bookmarkStart w:id="28" w:name="_Toc25746"/>
      <w:bookmarkStart w:id="29" w:name="_Toc15830"/>
      <w:bookmarkStart w:id="30" w:name="_Toc6318"/>
      <w:r>
        <w:rPr>
          <w:rFonts w:hint="eastAsia" w:ascii="宋体" w:hAnsi="宋体" w:eastAsia="宋体" w:cs="宋体"/>
          <w:bCs/>
          <w:color w:val="auto"/>
          <w:kern w:val="44"/>
          <w:sz w:val="28"/>
          <w:szCs w:val="28"/>
          <w:highlight w:val="none"/>
          <w:lang w:eastAsia="zh-CN"/>
        </w:rPr>
        <w:t>3 供应商资格要求</w:t>
      </w:r>
      <w:bookmarkEnd w:id="26"/>
      <w:bookmarkEnd w:id="27"/>
      <w:bookmarkEnd w:id="28"/>
      <w:bookmarkEnd w:id="29"/>
      <w:bookmarkEnd w:id="30"/>
    </w:p>
    <w:p w14:paraId="7F0F2F60">
      <w:pPr>
        <w:pStyle w:val="23"/>
        <w:spacing w:line="360" w:lineRule="auto"/>
        <w:ind w:firstLine="0"/>
        <w:rPr>
          <w:color w:val="auto"/>
          <w:sz w:val="24"/>
          <w:szCs w:val="24"/>
          <w:highlight w:val="none"/>
        </w:rPr>
      </w:pPr>
      <w:r>
        <w:rPr>
          <w:rFonts w:hint="eastAsia"/>
          <w:b/>
          <w:bCs/>
          <w:color w:val="auto"/>
          <w:sz w:val="24"/>
          <w:szCs w:val="24"/>
          <w:highlight w:val="none"/>
          <w:lang w:val="en-US" w:eastAsia="zh-CN" w:bidi="en-US"/>
        </w:rPr>
        <w:t xml:space="preserve">3.1 </w:t>
      </w:r>
      <w:r>
        <w:rPr>
          <w:rFonts w:hint="eastAsia"/>
          <w:color w:val="auto"/>
          <w:sz w:val="24"/>
          <w:szCs w:val="24"/>
          <w:highlight w:val="none"/>
        </w:rPr>
        <w:t>供应商应依法设立且满足如下要求：</w:t>
      </w:r>
    </w:p>
    <w:p w14:paraId="08885CAA">
      <w:pPr>
        <w:pStyle w:val="23"/>
        <w:tabs>
          <w:tab w:val="left" w:pos="1026"/>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（1）资质要求：</w:t>
      </w:r>
      <w:r>
        <w:rPr>
          <w:rFonts w:hint="eastAsia"/>
          <w:color w:val="auto"/>
          <w:sz w:val="24"/>
          <w:szCs w:val="24"/>
          <w:highlight w:val="none"/>
          <w:u w:val="single"/>
          <w:lang w:val="en-US" w:eastAsia="zh-CN"/>
        </w:rPr>
        <w:t xml:space="preserve">         /                                               </w:t>
      </w:r>
    </w:p>
    <w:p w14:paraId="2841BA8D">
      <w:pPr>
        <w:pStyle w:val="23"/>
        <w:tabs>
          <w:tab w:val="left" w:pos="1026"/>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（2）财务要求：</w:t>
      </w:r>
      <w:r>
        <w:rPr>
          <w:rFonts w:hint="eastAsia"/>
          <w:color w:val="auto"/>
          <w:sz w:val="24"/>
          <w:szCs w:val="24"/>
          <w:highlight w:val="none"/>
          <w:u w:val="single"/>
          <w:lang w:val="en-US" w:eastAsia="zh-CN"/>
        </w:rPr>
        <w:t xml:space="preserve">        /                                                   </w:t>
      </w:r>
    </w:p>
    <w:p w14:paraId="19E53608">
      <w:pPr>
        <w:pStyle w:val="23"/>
        <w:tabs>
          <w:tab w:val="left" w:pos="1026"/>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（3）业绩要求：</w:t>
      </w:r>
      <w:r>
        <w:rPr>
          <w:rFonts w:hint="eastAsia"/>
          <w:color w:val="auto"/>
          <w:sz w:val="24"/>
          <w:szCs w:val="24"/>
          <w:highlight w:val="none"/>
          <w:u w:val="single"/>
          <w:lang w:val="en-US" w:eastAsia="zh-CN"/>
        </w:rPr>
        <w:t xml:space="preserve">  供应商应提供2022至2025年的类似项目情况表（格式见第六章“响应文件格式”七、资格审查资料（三）近年的类似项目情况表），以证明供应商具有承担本项目要求的业绩。要求供应商至少有1个以上类似业绩。                  </w:t>
      </w:r>
    </w:p>
    <w:p w14:paraId="736DCAB1">
      <w:pPr>
        <w:pStyle w:val="23"/>
        <w:tabs>
          <w:tab w:val="left" w:pos="1026"/>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（4）信誉要求：</w:t>
      </w:r>
      <w:r>
        <w:rPr>
          <w:rFonts w:hint="eastAsia"/>
          <w:color w:val="auto"/>
          <w:sz w:val="24"/>
          <w:szCs w:val="24"/>
          <w:highlight w:val="none"/>
          <w:u w:val="single"/>
          <w:lang w:val="en-US" w:eastAsia="zh-CN"/>
        </w:rPr>
        <w:t xml:space="preserve">   </w:t>
      </w:r>
      <w:r>
        <w:rPr>
          <w:rFonts w:hint="eastAsia"/>
          <w:bCs/>
          <w:color w:val="auto"/>
          <w:sz w:val="24"/>
          <w:highlight w:val="none"/>
          <w:u w:val="single"/>
        </w:rPr>
        <w:t>参加采购活动前三年内，在经营活动中没有重大违法记录（由竞标人提供“信用中国”网站</w:t>
      </w:r>
      <w:r>
        <w:rPr>
          <w:rFonts w:hint="eastAsia"/>
          <w:bCs/>
          <w:color w:val="auto"/>
          <w:sz w:val="24"/>
          <w:highlight w:val="none"/>
          <w:u w:val="single"/>
          <w:lang w:val="en-US" w:eastAsia="zh-CN"/>
        </w:rPr>
        <w:t>下载的信用报告</w:t>
      </w:r>
      <w:r>
        <w:rPr>
          <w:rFonts w:hint="eastAsia"/>
          <w:bCs/>
          <w:color w:val="auto"/>
          <w:sz w:val="24"/>
          <w:highlight w:val="none"/>
          <w:u w:val="single"/>
        </w:rPr>
        <w:t>）</w:t>
      </w:r>
      <w:r>
        <w:rPr>
          <w:rFonts w:hint="eastAsia"/>
          <w:bCs/>
          <w:color w:val="auto"/>
          <w:sz w:val="24"/>
          <w:highlight w:val="none"/>
          <w:u w:val="single"/>
          <w:lang w:eastAsia="zh-CN"/>
        </w:rPr>
        <w:t>。</w:t>
      </w:r>
      <w:r>
        <w:rPr>
          <w:rFonts w:hint="eastAsia"/>
          <w:color w:val="auto"/>
          <w:sz w:val="24"/>
          <w:szCs w:val="24"/>
          <w:highlight w:val="none"/>
          <w:u w:val="single"/>
          <w:lang w:val="en-US" w:eastAsia="zh-CN"/>
        </w:rPr>
        <w:t xml:space="preserve">                               </w:t>
      </w:r>
    </w:p>
    <w:p w14:paraId="1A5D1230">
      <w:pPr>
        <w:pStyle w:val="23"/>
        <w:tabs>
          <w:tab w:val="left" w:pos="1026"/>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（5）承担本项目的主要人员要求：</w:t>
      </w:r>
      <w:r>
        <w:rPr>
          <w:rFonts w:hint="eastAsia"/>
          <w:color w:val="auto"/>
          <w:sz w:val="24"/>
          <w:szCs w:val="24"/>
          <w:highlight w:val="none"/>
          <w:u w:val="single"/>
          <w:lang w:val="en-US" w:eastAsia="zh-CN"/>
        </w:rPr>
        <w:t xml:space="preserve">   /                                     </w:t>
      </w:r>
    </w:p>
    <w:p w14:paraId="0DAE49D1">
      <w:pPr>
        <w:pStyle w:val="23"/>
        <w:tabs>
          <w:tab w:val="left" w:pos="1026"/>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lang w:val="en-US" w:eastAsia="zh-CN"/>
        </w:rPr>
        <w:t>（6）其他要求：</w:t>
      </w:r>
      <w:r>
        <w:rPr>
          <w:rFonts w:hint="eastAsia"/>
          <w:color w:val="auto"/>
          <w:sz w:val="24"/>
          <w:szCs w:val="24"/>
          <w:highlight w:val="none"/>
          <w:u w:val="single"/>
          <w:lang w:val="en-US" w:eastAsia="zh-CN"/>
        </w:rPr>
        <w:t xml:space="preserve">   /                                                      </w:t>
      </w:r>
    </w:p>
    <w:p w14:paraId="3CE30C29">
      <w:pPr>
        <w:pStyle w:val="23"/>
        <w:spacing w:line="360" w:lineRule="auto"/>
        <w:ind w:firstLine="0"/>
        <w:rPr>
          <w:color w:val="auto"/>
          <w:sz w:val="24"/>
          <w:szCs w:val="24"/>
          <w:highlight w:val="none"/>
        </w:rPr>
      </w:pPr>
      <w:r>
        <w:rPr>
          <w:rFonts w:hint="eastAsia"/>
          <w:b/>
          <w:bCs/>
          <w:color w:val="auto"/>
          <w:sz w:val="24"/>
          <w:szCs w:val="24"/>
          <w:highlight w:val="none"/>
          <w:lang w:val="en-US" w:eastAsia="zh-CN" w:bidi="en-US"/>
        </w:rPr>
        <w:t xml:space="preserve">3.2 </w:t>
      </w:r>
      <w:r>
        <w:rPr>
          <w:rFonts w:hint="eastAsia"/>
          <w:color w:val="auto"/>
          <w:sz w:val="24"/>
          <w:szCs w:val="24"/>
          <w:highlight w:val="none"/>
        </w:rPr>
        <w:t>供应商不得存在下列情形之一：</w:t>
      </w:r>
    </w:p>
    <w:p w14:paraId="132A70D3">
      <w:pPr>
        <w:pStyle w:val="23"/>
        <w:tabs>
          <w:tab w:val="left" w:pos="1026"/>
        </w:tabs>
        <w:spacing w:line="360" w:lineRule="auto"/>
        <w:ind w:firstLine="480" w:firstLineChars="200"/>
        <w:rPr>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处于被责令停产停业、暂扣或者吊销执照、暂扣或者吊销许可证、吊销资质证书状态；</w:t>
      </w:r>
    </w:p>
    <w:p w14:paraId="5BBC7254">
      <w:pPr>
        <w:pStyle w:val="23"/>
        <w:tabs>
          <w:tab w:val="left" w:pos="924"/>
        </w:tabs>
        <w:spacing w:line="360" w:lineRule="auto"/>
        <w:ind w:firstLine="480" w:firstLineChars="200"/>
        <w:rPr>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进入清算程序</w:t>
      </w:r>
      <w:r>
        <w:rPr>
          <w:rFonts w:hint="eastAsia"/>
          <w:color w:val="auto"/>
          <w:sz w:val="24"/>
          <w:szCs w:val="24"/>
          <w:highlight w:val="none"/>
          <w:lang w:eastAsia="zh-CN"/>
        </w:rPr>
        <w:t>，</w:t>
      </w:r>
      <w:r>
        <w:rPr>
          <w:rFonts w:hint="eastAsia"/>
          <w:color w:val="auto"/>
          <w:sz w:val="24"/>
          <w:szCs w:val="24"/>
          <w:highlight w:val="none"/>
        </w:rPr>
        <w:t>或被宣告破产</w:t>
      </w:r>
      <w:r>
        <w:rPr>
          <w:rFonts w:hint="eastAsia"/>
          <w:color w:val="auto"/>
          <w:sz w:val="24"/>
          <w:szCs w:val="24"/>
          <w:highlight w:val="none"/>
          <w:lang w:eastAsia="zh-CN"/>
        </w:rPr>
        <w:t>，</w:t>
      </w:r>
      <w:r>
        <w:rPr>
          <w:rFonts w:hint="eastAsia"/>
          <w:color w:val="auto"/>
          <w:sz w:val="24"/>
          <w:szCs w:val="24"/>
          <w:highlight w:val="none"/>
        </w:rPr>
        <w:t>或其他丧失履约能力的情形；</w:t>
      </w:r>
    </w:p>
    <w:p w14:paraId="3EE46C9D">
      <w:pPr>
        <w:pStyle w:val="23"/>
        <w:tabs>
          <w:tab w:val="left" w:pos="1030"/>
          <w:tab w:val="left" w:pos="2674"/>
          <w:tab w:val="left" w:pos="9062"/>
        </w:tabs>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lang w:val="en-US" w:eastAsia="zh-CN"/>
        </w:rPr>
        <w:t>单位负责人为同一人或者存在直接控股、管理关系的不同供应商，参加同一合同项下的采购活动。</w:t>
      </w:r>
    </w:p>
    <w:p w14:paraId="041D0170">
      <w:pPr>
        <w:pStyle w:val="23"/>
        <w:tabs>
          <w:tab w:val="left" w:pos="1030"/>
          <w:tab w:val="left" w:pos="2674"/>
          <w:tab w:val="left" w:pos="9062"/>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7C9C9FBE">
      <w:pPr>
        <w:pStyle w:val="23"/>
        <w:tabs>
          <w:tab w:val="left" w:pos="1030"/>
          <w:tab w:val="left" w:pos="2674"/>
          <w:tab w:val="left" w:pos="9062"/>
        </w:tabs>
        <w:spacing w:line="360" w:lineRule="auto"/>
        <w:ind w:firstLine="480" w:firstLineChars="200"/>
        <w:rPr>
          <w:color w:val="auto"/>
          <w:sz w:val="24"/>
          <w:szCs w:val="24"/>
          <w:highlight w:val="none"/>
          <w:lang w:val="en-US" w:eastAsia="zh-CN"/>
        </w:rPr>
      </w:pPr>
      <w:r>
        <w:rPr>
          <w:rFonts w:hint="eastAsia"/>
          <w:color w:val="auto"/>
          <w:sz w:val="24"/>
          <w:szCs w:val="24"/>
          <w:highlight w:val="none"/>
        </w:rPr>
        <w:t>其他：</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58968C7A">
      <w:pPr>
        <w:pStyle w:val="23"/>
        <w:tabs>
          <w:tab w:val="left" w:pos="1030"/>
          <w:tab w:val="left" w:pos="2674"/>
          <w:tab w:val="left" w:pos="9062"/>
        </w:tabs>
        <w:spacing w:line="360" w:lineRule="auto"/>
        <w:ind w:firstLine="0"/>
        <w:rPr>
          <w:color w:val="auto"/>
          <w:sz w:val="24"/>
          <w:szCs w:val="24"/>
          <w:highlight w:val="none"/>
        </w:rPr>
      </w:pPr>
      <w:r>
        <w:rPr>
          <w:rFonts w:hint="eastAsia"/>
          <w:b/>
          <w:bCs/>
          <w:color w:val="auto"/>
          <w:sz w:val="24"/>
          <w:szCs w:val="24"/>
          <w:highlight w:val="none"/>
          <w:lang w:val="en-US" w:eastAsia="zh-CN" w:bidi="en-US"/>
        </w:rPr>
        <w:t xml:space="preserve">3.3 </w:t>
      </w:r>
      <w:r>
        <w:rPr>
          <w:rFonts w:hint="eastAsia"/>
          <w:color w:val="auto"/>
          <w:sz w:val="24"/>
          <w:szCs w:val="24"/>
          <w:highlight w:val="none"/>
        </w:rPr>
        <w:t>本次采购</w:t>
      </w:r>
      <w:r>
        <w:rPr>
          <w:rFonts w:hint="eastAsia"/>
          <w:color w:val="auto"/>
          <w:sz w:val="24"/>
          <w:szCs w:val="24"/>
          <w:highlight w:val="none"/>
          <w:lang w:eastAsia="zh-CN"/>
        </w:rPr>
        <w:t>：</w:t>
      </w:r>
      <w:r>
        <w:rPr>
          <w:rFonts w:hint="eastAsia"/>
          <w:color w:val="auto"/>
          <w:sz w:val="24"/>
          <w:szCs w:val="24"/>
          <w:highlight w:val="none"/>
          <w:u w:val="single"/>
        </w:rPr>
        <w:sym w:font="Wingdings 2" w:char="00A3"/>
      </w:r>
      <w:r>
        <w:rPr>
          <w:rFonts w:hint="eastAsia"/>
          <w:color w:val="auto"/>
          <w:sz w:val="24"/>
          <w:szCs w:val="24"/>
          <w:highlight w:val="none"/>
          <w:u w:val="single"/>
        </w:rPr>
        <w:t>接受</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rPr>
        <w:t>不接受</w:t>
      </w:r>
      <w:r>
        <w:rPr>
          <w:rFonts w:hint="eastAsia"/>
          <w:color w:val="auto"/>
          <w:sz w:val="24"/>
          <w:szCs w:val="24"/>
          <w:highlight w:val="none"/>
          <w:u w:val="single"/>
          <w:lang w:val="en-US" w:eastAsia="zh-CN"/>
        </w:rPr>
        <w:t xml:space="preserve"> </w:t>
      </w:r>
      <w:r>
        <w:rPr>
          <w:rFonts w:hint="eastAsia"/>
          <w:color w:val="auto"/>
          <w:sz w:val="24"/>
          <w:szCs w:val="24"/>
          <w:highlight w:val="none"/>
        </w:rPr>
        <w:t>联合体。</w:t>
      </w:r>
    </w:p>
    <w:p w14:paraId="2EB5707E">
      <w:pPr>
        <w:pStyle w:val="23"/>
        <w:spacing w:line="360" w:lineRule="auto"/>
        <w:ind w:firstLine="480" w:firstLineChars="200"/>
        <w:rPr>
          <w:color w:val="auto"/>
          <w:sz w:val="24"/>
          <w:szCs w:val="24"/>
          <w:highlight w:val="none"/>
        </w:rPr>
      </w:pPr>
      <w:r>
        <w:rPr>
          <w:rFonts w:hint="eastAsia"/>
          <w:color w:val="auto"/>
          <w:sz w:val="24"/>
          <w:szCs w:val="24"/>
          <w:highlight w:val="none"/>
        </w:rPr>
        <w:t>联合体参加</w:t>
      </w:r>
      <w:r>
        <w:rPr>
          <w:rFonts w:hint="eastAsia"/>
          <w:color w:val="auto"/>
          <w:sz w:val="24"/>
          <w:szCs w:val="24"/>
          <w:highlight w:val="none"/>
          <w:lang w:eastAsia="zh-CN"/>
        </w:rPr>
        <w:t>询比</w:t>
      </w:r>
      <w:r>
        <w:rPr>
          <w:rFonts w:hint="eastAsia"/>
          <w:color w:val="auto"/>
          <w:sz w:val="24"/>
          <w:szCs w:val="24"/>
          <w:highlight w:val="none"/>
        </w:rPr>
        <w:t>采购活动的</w:t>
      </w:r>
      <w:r>
        <w:rPr>
          <w:rFonts w:hint="eastAsia"/>
          <w:color w:val="auto"/>
          <w:sz w:val="24"/>
          <w:szCs w:val="24"/>
          <w:highlight w:val="none"/>
          <w:lang w:eastAsia="zh-CN"/>
        </w:rPr>
        <w:t>，</w:t>
      </w:r>
      <w:r>
        <w:rPr>
          <w:rFonts w:hint="eastAsia"/>
          <w:color w:val="auto"/>
          <w:sz w:val="24"/>
          <w:szCs w:val="24"/>
          <w:highlight w:val="none"/>
        </w:rPr>
        <w:t>联合体应满足本条第</w:t>
      </w:r>
      <w:r>
        <w:rPr>
          <w:rFonts w:hint="eastAsia"/>
          <w:color w:val="auto"/>
          <w:sz w:val="24"/>
          <w:szCs w:val="24"/>
          <w:highlight w:val="none"/>
          <w:lang w:val="en-US" w:eastAsia="zh-CN" w:bidi="en-US"/>
        </w:rPr>
        <w:t>3.1</w:t>
      </w:r>
      <w:r>
        <w:rPr>
          <w:rFonts w:hint="eastAsia"/>
          <w:color w:val="auto"/>
          <w:sz w:val="24"/>
          <w:szCs w:val="24"/>
          <w:highlight w:val="none"/>
        </w:rPr>
        <w:t>款规定的要求</w:t>
      </w:r>
      <w:r>
        <w:rPr>
          <w:rFonts w:hint="eastAsia"/>
          <w:color w:val="auto"/>
          <w:sz w:val="24"/>
          <w:szCs w:val="24"/>
          <w:highlight w:val="none"/>
          <w:lang w:eastAsia="zh-CN"/>
        </w:rPr>
        <w:t>，</w:t>
      </w:r>
      <w:r>
        <w:rPr>
          <w:rFonts w:hint="eastAsia"/>
          <w:color w:val="auto"/>
          <w:sz w:val="24"/>
          <w:szCs w:val="24"/>
          <w:highlight w:val="none"/>
        </w:rPr>
        <w:t>且联合体各方均不得存在本条第</w:t>
      </w:r>
      <w:r>
        <w:rPr>
          <w:rFonts w:hint="eastAsia"/>
          <w:color w:val="auto"/>
          <w:sz w:val="24"/>
          <w:szCs w:val="24"/>
          <w:highlight w:val="none"/>
          <w:lang w:val="en-US" w:eastAsia="zh-CN" w:bidi="en-US"/>
        </w:rPr>
        <w:t>3.</w:t>
      </w:r>
      <w:r>
        <w:rPr>
          <w:rFonts w:hint="eastAsia"/>
          <w:color w:val="auto"/>
          <w:sz w:val="24"/>
          <w:szCs w:val="24"/>
          <w:highlight w:val="none"/>
        </w:rPr>
        <w:t>2款规定的情形。此外</w:t>
      </w:r>
      <w:r>
        <w:rPr>
          <w:rFonts w:hint="eastAsia"/>
          <w:color w:val="auto"/>
          <w:sz w:val="24"/>
          <w:szCs w:val="24"/>
          <w:highlight w:val="none"/>
          <w:lang w:eastAsia="zh-CN"/>
        </w:rPr>
        <w:t>，</w:t>
      </w:r>
      <w:r>
        <w:rPr>
          <w:rFonts w:hint="eastAsia"/>
          <w:color w:val="auto"/>
          <w:sz w:val="24"/>
          <w:szCs w:val="24"/>
          <w:highlight w:val="none"/>
        </w:rPr>
        <w:t>联合体各方应分别满足如下条件：</w:t>
      </w:r>
    </w:p>
    <w:p w14:paraId="6023D24E">
      <w:pPr>
        <w:pStyle w:val="30"/>
        <w:tabs>
          <w:tab w:val="left" w:pos="7368"/>
        </w:tabs>
        <w:spacing w:after="0" w:line="360" w:lineRule="auto"/>
        <w:ind w:left="0" w:firstLine="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u w:val="single"/>
          <w:lang w:eastAsia="zh-CN"/>
        </w:rPr>
        <w:t xml:space="preserve"> /</w:t>
      </w:r>
    </w:p>
    <w:p w14:paraId="7270BD2C">
      <w:pPr>
        <w:pStyle w:val="23"/>
        <w:tabs>
          <w:tab w:val="left" w:pos="8958"/>
        </w:tabs>
        <w:spacing w:line="360" w:lineRule="auto"/>
        <w:ind w:firstLine="480" w:firstLineChars="200"/>
        <w:rPr>
          <w:color w:val="auto"/>
          <w:sz w:val="24"/>
          <w:szCs w:val="24"/>
          <w:highlight w:val="none"/>
          <w:lang w:val="en-US" w:eastAsia="zh-CN"/>
        </w:rPr>
      </w:pPr>
      <w:r>
        <w:rPr>
          <w:rFonts w:hint="eastAsia"/>
          <w:color w:val="auto"/>
          <w:sz w:val="24"/>
          <w:szCs w:val="24"/>
          <w:highlight w:val="none"/>
        </w:rPr>
        <w:t>联合体的资格认定标准如下：</w:t>
      </w:r>
      <w:r>
        <w:rPr>
          <w:rFonts w:hint="eastAsia"/>
          <w:color w:val="auto"/>
          <w:sz w:val="24"/>
          <w:szCs w:val="24"/>
          <w:highlight w:val="none"/>
          <w:u w:val="single"/>
          <w:lang w:val="en-US" w:eastAsia="zh-CN"/>
        </w:rPr>
        <w:t>/</w:t>
      </w:r>
    </w:p>
    <w:p w14:paraId="75B669FC">
      <w:pPr>
        <w:pStyle w:val="23"/>
        <w:spacing w:line="360" w:lineRule="auto"/>
        <w:ind w:firstLine="480" w:firstLineChars="200"/>
        <w:rPr>
          <w:color w:val="auto"/>
          <w:sz w:val="24"/>
          <w:szCs w:val="24"/>
          <w:highlight w:val="none"/>
        </w:rPr>
      </w:pPr>
      <w:r>
        <w:rPr>
          <w:rFonts w:hint="eastAsia"/>
          <w:color w:val="auto"/>
          <w:sz w:val="24"/>
          <w:szCs w:val="24"/>
          <w:highlight w:val="none"/>
        </w:rPr>
        <w:t>联合体应递交联合体协议书</w:t>
      </w:r>
      <w:r>
        <w:rPr>
          <w:rFonts w:hint="eastAsia"/>
          <w:color w:val="auto"/>
          <w:sz w:val="24"/>
          <w:szCs w:val="24"/>
          <w:highlight w:val="none"/>
          <w:lang w:eastAsia="zh-CN"/>
        </w:rPr>
        <w:t>，</w:t>
      </w:r>
      <w:r>
        <w:rPr>
          <w:rFonts w:hint="eastAsia"/>
          <w:color w:val="auto"/>
          <w:sz w:val="24"/>
          <w:szCs w:val="24"/>
          <w:highlight w:val="none"/>
        </w:rPr>
        <w:t>且联合体各方不得再以自己名义单独或参加其他联合体参与本</w:t>
      </w:r>
      <w:r>
        <w:rPr>
          <w:rFonts w:hint="eastAsia"/>
          <w:color w:val="auto"/>
          <w:sz w:val="24"/>
          <w:szCs w:val="24"/>
          <w:highlight w:val="none"/>
          <w:lang w:eastAsia="zh-CN"/>
        </w:rPr>
        <w:t>询比采</w:t>
      </w:r>
      <w:r>
        <w:rPr>
          <w:rFonts w:hint="eastAsia"/>
          <w:color w:val="auto"/>
          <w:sz w:val="24"/>
          <w:szCs w:val="24"/>
          <w:highlight w:val="none"/>
        </w:rPr>
        <w:t>购项目</w:t>
      </w:r>
      <w:r>
        <w:rPr>
          <w:rFonts w:hint="eastAsia"/>
          <w:color w:val="auto"/>
          <w:sz w:val="24"/>
          <w:szCs w:val="24"/>
          <w:highlight w:val="none"/>
          <w:lang w:eastAsia="zh-CN"/>
        </w:rPr>
        <w:t>，</w:t>
      </w:r>
      <w:r>
        <w:rPr>
          <w:rFonts w:hint="eastAsia"/>
          <w:color w:val="auto"/>
          <w:sz w:val="24"/>
          <w:szCs w:val="24"/>
          <w:highlight w:val="none"/>
        </w:rPr>
        <w:t>否则相关响应文件均无效。</w:t>
      </w:r>
    </w:p>
    <w:p w14:paraId="1071EFF8">
      <w:pPr>
        <w:pStyle w:val="4"/>
        <w:spacing w:before="0" w:after="0" w:line="360" w:lineRule="auto"/>
        <w:rPr>
          <w:rFonts w:ascii="宋体" w:hAnsi="宋体" w:eastAsia="宋体" w:cs="宋体"/>
          <w:bCs/>
          <w:color w:val="auto"/>
          <w:kern w:val="44"/>
          <w:sz w:val="28"/>
          <w:szCs w:val="28"/>
          <w:highlight w:val="none"/>
          <w:lang w:eastAsia="zh-CN"/>
        </w:rPr>
      </w:pPr>
      <w:bookmarkStart w:id="31" w:name="_Toc24823"/>
      <w:bookmarkStart w:id="32" w:name="_Toc15309"/>
      <w:bookmarkStart w:id="33" w:name="_Toc25748"/>
      <w:bookmarkStart w:id="34" w:name="_Toc21816"/>
      <w:bookmarkStart w:id="35" w:name="_Toc6426"/>
      <w:r>
        <w:rPr>
          <w:rFonts w:hint="eastAsia" w:ascii="宋体" w:hAnsi="宋体" w:eastAsia="宋体" w:cs="宋体"/>
          <w:bCs/>
          <w:color w:val="auto"/>
          <w:kern w:val="44"/>
          <w:sz w:val="28"/>
          <w:szCs w:val="28"/>
          <w:highlight w:val="none"/>
          <w:lang w:eastAsia="zh-CN"/>
        </w:rPr>
        <w:t>4 采购文件的获取</w:t>
      </w:r>
      <w:bookmarkEnd w:id="31"/>
      <w:bookmarkEnd w:id="32"/>
      <w:bookmarkEnd w:id="33"/>
      <w:bookmarkEnd w:id="34"/>
      <w:bookmarkEnd w:id="35"/>
    </w:p>
    <w:p w14:paraId="0901B707">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val="en-US" w:eastAsia="zh-CN"/>
        </w:rPr>
        <w:t>时间：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2025 </w:t>
      </w:r>
      <w:r>
        <w:rPr>
          <w:rFonts w:hint="eastAsia"/>
          <w:color w:val="auto"/>
          <w:sz w:val="24"/>
          <w:szCs w:val="24"/>
          <w:highlight w:val="none"/>
        </w:rPr>
        <w:t>年</w:t>
      </w:r>
      <w:r>
        <w:rPr>
          <w:rFonts w:hint="eastAsia"/>
          <w:color w:val="auto"/>
          <w:sz w:val="24"/>
          <w:szCs w:val="24"/>
          <w:highlight w:val="none"/>
          <w:u w:val="single"/>
          <w:lang w:val="en-US" w:eastAsia="zh-CN"/>
        </w:rPr>
        <w:t>8</w:t>
      </w:r>
      <w:r>
        <w:rPr>
          <w:rFonts w:hint="eastAsia"/>
          <w:color w:val="auto"/>
          <w:sz w:val="24"/>
          <w:szCs w:val="24"/>
          <w:highlight w:val="none"/>
        </w:rPr>
        <w:t>月</w:t>
      </w:r>
      <w:r>
        <w:rPr>
          <w:rFonts w:hint="eastAsia"/>
          <w:color w:val="auto"/>
          <w:sz w:val="24"/>
          <w:szCs w:val="24"/>
          <w:highlight w:val="none"/>
          <w:u w:val="single"/>
          <w:lang w:val="en-US" w:eastAsia="zh-CN"/>
        </w:rPr>
        <w:t>26</w:t>
      </w:r>
      <w:r>
        <w:rPr>
          <w:rFonts w:hint="eastAsia"/>
          <w:color w:val="auto"/>
          <w:sz w:val="24"/>
          <w:szCs w:val="24"/>
          <w:highlight w:val="none"/>
        </w:rPr>
        <w:t>日至</w:t>
      </w:r>
      <w:r>
        <w:rPr>
          <w:rFonts w:hint="eastAsia"/>
          <w:color w:val="auto"/>
          <w:sz w:val="24"/>
          <w:szCs w:val="24"/>
          <w:highlight w:val="none"/>
          <w:u w:val="single"/>
          <w:lang w:val="en-US" w:eastAsia="zh-CN"/>
        </w:rPr>
        <w:t>2025</w:t>
      </w:r>
      <w:r>
        <w:rPr>
          <w:rFonts w:hint="eastAsia"/>
          <w:color w:val="auto"/>
          <w:sz w:val="24"/>
          <w:szCs w:val="24"/>
          <w:highlight w:val="none"/>
        </w:rPr>
        <w:t>年</w:t>
      </w:r>
      <w:r>
        <w:rPr>
          <w:rFonts w:hint="eastAsia"/>
          <w:color w:val="auto"/>
          <w:sz w:val="24"/>
          <w:szCs w:val="24"/>
          <w:highlight w:val="none"/>
          <w:u w:val="single"/>
          <w:lang w:val="en-US" w:eastAsia="zh-CN"/>
        </w:rPr>
        <w:t>8</w:t>
      </w:r>
      <w:r>
        <w:rPr>
          <w:rFonts w:hint="eastAsia"/>
          <w:color w:val="auto"/>
          <w:sz w:val="24"/>
          <w:szCs w:val="24"/>
          <w:highlight w:val="none"/>
        </w:rPr>
        <w:t>月</w:t>
      </w:r>
      <w:r>
        <w:rPr>
          <w:rFonts w:hint="eastAsia"/>
          <w:color w:val="auto"/>
          <w:sz w:val="24"/>
          <w:szCs w:val="24"/>
          <w:highlight w:val="none"/>
          <w:u w:val="single"/>
          <w:lang w:val="en-US" w:eastAsia="zh-CN"/>
        </w:rPr>
        <w:t>29</w:t>
      </w:r>
      <w:r>
        <w:rPr>
          <w:rFonts w:hint="eastAsia"/>
          <w:color w:val="auto"/>
          <w:sz w:val="24"/>
          <w:szCs w:val="24"/>
          <w:highlight w:val="none"/>
        </w:rPr>
        <w:t>日</w:t>
      </w:r>
      <w:r>
        <w:rPr>
          <w:rFonts w:hint="eastAsia"/>
          <w:color w:val="auto"/>
          <w:sz w:val="24"/>
          <w:szCs w:val="24"/>
          <w:highlight w:val="none"/>
          <w:lang w:eastAsia="zh-CN"/>
        </w:rPr>
        <w:t>，</w:t>
      </w:r>
      <w:r>
        <w:rPr>
          <w:rFonts w:hint="eastAsia"/>
          <w:color w:val="auto"/>
          <w:sz w:val="24"/>
          <w:szCs w:val="24"/>
          <w:highlight w:val="none"/>
        </w:rPr>
        <w:t>每日上午</w:t>
      </w:r>
      <w:r>
        <w:rPr>
          <w:rFonts w:hint="eastAsia"/>
          <w:color w:val="auto"/>
          <w:sz w:val="24"/>
          <w:szCs w:val="24"/>
          <w:highlight w:val="none"/>
          <w:u w:val="single"/>
          <w:lang w:val="en-US" w:eastAsia="zh-CN"/>
        </w:rPr>
        <w:t>8：30</w:t>
      </w:r>
      <w:r>
        <w:rPr>
          <w:rFonts w:hint="eastAsia"/>
          <w:color w:val="auto"/>
          <w:sz w:val="24"/>
          <w:szCs w:val="24"/>
          <w:highlight w:val="none"/>
        </w:rPr>
        <w:t>至</w:t>
      </w:r>
      <w:r>
        <w:rPr>
          <w:rFonts w:hint="eastAsia"/>
          <w:color w:val="auto"/>
          <w:sz w:val="24"/>
          <w:szCs w:val="24"/>
          <w:highlight w:val="none"/>
          <w:u w:val="single"/>
          <w:lang w:val="en-US" w:eastAsia="zh-CN"/>
        </w:rPr>
        <w:t>12：00</w:t>
      </w:r>
      <w:r>
        <w:rPr>
          <w:rFonts w:hint="eastAsia"/>
          <w:color w:val="auto"/>
          <w:sz w:val="24"/>
          <w:szCs w:val="24"/>
          <w:highlight w:val="none"/>
          <w:lang w:eastAsia="zh-CN"/>
        </w:rPr>
        <w:t>，</w:t>
      </w:r>
      <w:r>
        <w:rPr>
          <w:rFonts w:hint="eastAsia"/>
          <w:color w:val="auto"/>
          <w:sz w:val="24"/>
          <w:szCs w:val="24"/>
          <w:highlight w:val="none"/>
        </w:rPr>
        <w:t>下午</w:t>
      </w:r>
      <w:r>
        <w:rPr>
          <w:rFonts w:hint="eastAsia"/>
          <w:color w:val="auto"/>
          <w:sz w:val="24"/>
          <w:szCs w:val="24"/>
          <w:highlight w:val="none"/>
          <w:u w:val="single"/>
          <w:lang w:val="en-US" w:eastAsia="zh-CN"/>
        </w:rPr>
        <w:t>14：00</w:t>
      </w:r>
      <w:r>
        <w:rPr>
          <w:rFonts w:hint="eastAsia"/>
          <w:color w:val="auto"/>
          <w:sz w:val="24"/>
          <w:szCs w:val="24"/>
          <w:highlight w:val="none"/>
        </w:rPr>
        <w:t>至</w:t>
      </w:r>
      <w:r>
        <w:rPr>
          <w:rFonts w:hint="eastAsia"/>
          <w:color w:val="auto"/>
          <w:sz w:val="24"/>
          <w:szCs w:val="24"/>
          <w:highlight w:val="none"/>
          <w:u w:val="single"/>
          <w:lang w:val="en-US" w:eastAsia="zh-CN"/>
        </w:rPr>
        <w:t>17：30</w:t>
      </w:r>
      <w:r>
        <w:rPr>
          <w:rFonts w:hint="eastAsia"/>
          <w:color w:val="auto"/>
          <w:sz w:val="24"/>
          <w:szCs w:val="24"/>
          <w:highlight w:val="none"/>
          <w:lang w:eastAsia="zh-CN"/>
        </w:rPr>
        <w:t>（</w:t>
      </w:r>
      <w:r>
        <w:rPr>
          <w:rFonts w:hint="eastAsia"/>
          <w:color w:val="auto"/>
          <w:sz w:val="24"/>
          <w:szCs w:val="24"/>
          <w:highlight w:val="none"/>
        </w:rPr>
        <w:t>北京时间</w:t>
      </w:r>
      <w:r>
        <w:rPr>
          <w:rFonts w:hint="eastAsia"/>
          <w:color w:val="auto"/>
          <w:sz w:val="24"/>
          <w:szCs w:val="24"/>
          <w:highlight w:val="none"/>
          <w:lang w:eastAsia="zh-CN"/>
        </w:rPr>
        <w:t>，</w:t>
      </w:r>
      <w:r>
        <w:rPr>
          <w:rFonts w:hint="eastAsia"/>
          <w:color w:val="auto"/>
          <w:sz w:val="24"/>
          <w:szCs w:val="24"/>
          <w:highlight w:val="none"/>
        </w:rPr>
        <w:t>法定节假日除外</w:t>
      </w:r>
      <w:r>
        <w:rPr>
          <w:rFonts w:hint="eastAsia"/>
          <w:color w:val="auto"/>
          <w:sz w:val="24"/>
          <w:szCs w:val="24"/>
          <w:highlight w:val="none"/>
          <w:lang w:eastAsia="zh-CN"/>
        </w:rPr>
        <w:t>）。</w:t>
      </w:r>
    </w:p>
    <w:p w14:paraId="48B8970E">
      <w:pPr>
        <w:pStyle w:val="23"/>
        <w:spacing w:line="360" w:lineRule="auto"/>
        <w:ind w:firstLine="480" w:firstLineChars="200"/>
        <w:rPr>
          <w:color w:val="auto"/>
          <w:sz w:val="24"/>
          <w:szCs w:val="24"/>
          <w:highlight w:val="none"/>
        </w:rPr>
      </w:pPr>
      <w:r>
        <w:rPr>
          <w:rFonts w:hint="eastAsia"/>
          <w:color w:val="auto"/>
          <w:sz w:val="24"/>
          <w:szCs w:val="24"/>
          <w:highlight w:val="none"/>
        </w:rPr>
        <w:t>地点（网址）：</w:t>
      </w:r>
      <w:r>
        <w:rPr>
          <w:rFonts w:hint="eastAsia"/>
          <w:color w:val="auto"/>
          <w:sz w:val="24"/>
          <w:szCs w:val="24"/>
          <w:highlight w:val="none"/>
          <w:u w:val="single"/>
        </w:rPr>
        <w:t>广西自贸区钦州港片区开发投资集团有限责任公司网站（</w:t>
      </w:r>
      <w:r>
        <w:rPr>
          <w:rFonts w:hint="eastAsia"/>
          <w:color w:val="auto"/>
          <w:sz w:val="24"/>
          <w:szCs w:val="24"/>
          <w:highlight w:val="none"/>
          <w:u w:val="single"/>
          <w:lang w:val="en-US"/>
        </w:rPr>
        <w:t>http://www.qzmktjt.com</w:t>
      </w:r>
      <w:r>
        <w:rPr>
          <w:rFonts w:hint="eastAsia"/>
          <w:color w:val="auto"/>
          <w:sz w:val="24"/>
          <w:szCs w:val="24"/>
          <w:highlight w:val="none"/>
          <w:u w:val="single"/>
        </w:rPr>
        <w:t>）获取（下载）</w:t>
      </w:r>
      <w:r>
        <w:rPr>
          <w:rFonts w:hint="eastAsia"/>
          <w:color w:val="auto"/>
          <w:sz w:val="24"/>
          <w:szCs w:val="24"/>
          <w:highlight w:val="none"/>
        </w:rPr>
        <w:t>。</w:t>
      </w:r>
    </w:p>
    <w:p w14:paraId="70DEB5DC">
      <w:pPr>
        <w:pStyle w:val="23"/>
        <w:spacing w:line="360" w:lineRule="auto"/>
        <w:ind w:firstLine="480" w:firstLineChars="200"/>
        <w:rPr>
          <w:color w:val="auto"/>
          <w:sz w:val="24"/>
          <w:szCs w:val="24"/>
          <w:highlight w:val="none"/>
        </w:rPr>
      </w:pPr>
      <w:r>
        <w:rPr>
          <w:rFonts w:hint="eastAsia"/>
          <w:color w:val="auto"/>
          <w:sz w:val="24"/>
          <w:szCs w:val="24"/>
          <w:highlight w:val="none"/>
        </w:rPr>
        <w:t>方式：</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2025 </w:t>
      </w:r>
      <w:r>
        <w:rPr>
          <w:rFonts w:hint="eastAsia"/>
          <w:color w:val="auto"/>
          <w:sz w:val="24"/>
          <w:szCs w:val="24"/>
          <w:highlight w:val="none"/>
        </w:rPr>
        <w:t>年</w:t>
      </w:r>
      <w:r>
        <w:rPr>
          <w:rFonts w:hint="eastAsia"/>
          <w:color w:val="auto"/>
          <w:sz w:val="24"/>
          <w:szCs w:val="24"/>
          <w:highlight w:val="none"/>
          <w:u w:val="single"/>
          <w:lang w:val="en-US" w:eastAsia="zh-CN"/>
        </w:rPr>
        <w:t>8</w:t>
      </w:r>
      <w:r>
        <w:rPr>
          <w:rFonts w:hint="eastAsia"/>
          <w:color w:val="auto"/>
          <w:sz w:val="24"/>
          <w:szCs w:val="24"/>
          <w:highlight w:val="none"/>
        </w:rPr>
        <w:t>月</w:t>
      </w:r>
      <w:r>
        <w:rPr>
          <w:rFonts w:hint="eastAsia"/>
          <w:color w:val="auto"/>
          <w:sz w:val="24"/>
          <w:szCs w:val="24"/>
          <w:highlight w:val="none"/>
          <w:u w:val="single"/>
          <w:lang w:val="en-US" w:eastAsia="zh-CN"/>
        </w:rPr>
        <w:t>29</w:t>
      </w:r>
      <w:r>
        <w:rPr>
          <w:rFonts w:hint="eastAsia"/>
          <w:color w:val="auto"/>
          <w:sz w:val="24"/>
          <w:szCs w:val="24"/>
          <w:highlight w:val="none"/>
        </w:rPr>
        <w:t>日17时30分前（北京时间）</w:t>
      </w:r>
      <w:r>
        <w:rPr>
          <w:rFonts w:hint="eastAsia"/>
          <w:color w:val="auto"/>
          <w:sz w:val="24"/>
          <w:szCs w:val="24"/>
          <w:highlight w:val="none"/>
          <w:lang w:val="en-US" w:eastAsia="zh-CN"/>
        </w:rPr>
        <w:t>购买</w:t>
      </w:r>
      <w:r>
        <w:rPr>
          <w:rFonts w:hint="eastAsia"/>
          <w:color w:val="auto"/>
          <w:sz w:val="24"/>
          <w:szCs w:val="24"/>
          <w:highlight w:val="none"/>
        </w:rPr>
        <w:t>（</w:t>
      </w:r>
      <w:r>
        <w:rPr>
          <w:rFonts w:hint="eastAsia"/>
          <w:color w:val="auto"/>
          <w:sz w:val="24"/>
          <w:szCs w:val="24"/>
          <w:highlight w:val="none"/>
          <w:lang w:val="en-US" w:eastAsia="zh-CN"/>
        </w:rPr>
        <w:t>或</w:t>
      </w:r>
      <w:r>
        <w:rPr>
          <w:rFonts w:hint="eastAsia"/>
          <w:color w:val="auto"/>
          <w:sz w:val="24"/>
          <w:szCs w:val="24"/>
          <w:highlight w:val="none"/>
        </w:rPr>
        <w:t>下载）</w:t>
      </w:r>
      <w:r>
        <w:rPr>
          <w:rFonts w:hint="eastAsia"/>
          <w:color w:val="auto"/>
          <w:sz w:val="24"/>
          <w:szCs w:val="24"/>
          <w:highlight w:val="none"/>
          <w:lang w:val="en-US" w:eastAsia="zh-CN"/>
        </w:rPr>
        <w:t>采购文件</w:t>
      </w:r>
      <w:r>
        <w:rPr>
          <w:rFonts w:hint="eastAsia"/>
          <w:color w:val="auto"/>
          <w:sz w:val="24"/>
          <w:szCs w:val="24"/>
          <w:highlight w:val="none"/>
        </w:rPr>
        <w:t>。</w:t>
      </w:r>
    </w:p>
    <w:p w14:paraId="5AC714B3">
      <w:pPr>
        <w:pStyle w:val="23"/>
        <w:spacing w:line="360" w:lineRule="auto"/>
        <w:ind w:firstLine="480" w:firstLineChars="200"/>
        <w:rPr>
          <w:color w:val="auto"/>
          <w:sz w:val="24"/>
          <w:szCs w:val="24"/>
          <w:highlight w:val="none"/>
        </w:rPr>
      </w:pPr>
      <w:r>
        <w:rPr>
          <w:rFonts w:hint="eastAsia"/>
          <w:color w:val="auto"/>
          <w:sz w:val="24"/>
          <w:szCs w:val="24"/>
          <w:highlight w:val="none"/>
        </w:rPr>
        <w:t>售价：</w:t>
      </w:r>
      <w:r>
        <w:rPr>
          <w:rFonts w:hint="eastAsia"/>
          <w:color w:val="auto"/>
          <w:sz w:val="24"/>
          <w:szCs w:val="24"/>
          <w:highlight w:val="none"/>
          <w:lang w:eastAsia="zh-CN"/>
        </w:rPr>
        <w:t>采</w:t>
      </w:r>
      <w:r>
        <w:rPr>
          <w:rFonts w:hint="eastAsia"/>
          <w:color w:val="auto"/>
          <w:sz w:val="24"/>
          <w:szCs w:val="24"/>
          <w:highlight w:val="none"/>
        </w:rPr>
        <w:t>购文件每套售价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0    </w:t>
      </w:r>
      <w:r>
        <w:rPr>
          <w:rFonts w:hint="eastAsia"/>
          <w:color w:val="auto"/>
          <w:sz w:val="24"/>
          <w:szCs w:val="24"/>
          <w:highlight w:val="none"/>
        </w:rPr>
        <w:t>元</w:t>
      </w:r>
      <w:r>
        <w:rPr>
          <w:rFonts w:hint="eastAsia"/>
          <w:color w:val="auto"/>
          <w:sz w:val="24"/>
          <w:szCs w:val="24"/>
          <w:highlight w:val="none"/>
          <w:lang w:eastAsia="zh-CN"/>
        </w:rPr>
        <w:t>，</w:t>
      </w:r>
      <w:r>
        <w:rPr>
          <w:rFonts w:hint="eastAsia"/>
          <w:color w:val="auto"/>
          <w:sz w:val="24"/>
          <w:szCs w:val="24"/>
          <w:highlight w:val="none"/>
        </w:rPr>
        <w:t>售后不退。</w:t>
      </w:r>
    </w:p>
    <w:p w14:paraId="749C55B4">
      <w:pPr>
        <w:pStyle w:val="4"/>
        <w:spacing w:before="0" w:after="0" w:line="360" w:lineRule="auto"/>
        <w:rPr>
          <w:rFonts w:ascii="宋体" w:hAnsi="宋体" w:eastAsia="宋体" w:cs="宋体"/>
          <w:bCs/>
          <w:color w:val="auto"/>
          <w:kern w:val="44"/>
          <w:sz w:val="28"/>
          <w:szCs w:val="28"/>
          <w:highlight w:val="none"/>
          <w:lang w:eastAsia="zh-CN"/>
        </w:rPr>
      </w:pPr>
      <w:bookmarkStart w:id="36" w:name="_Toc1680"/>
      <w:bookmarkStart w:id="37" w:name="_Toc26524"/>
      <w:bookmarkStart w:id="38" w:name="_Toc17924"/>
      <w:bookmarkStart w:id="39" w:name="_Toc23917"/>
      <w:bookmarkStart w:id="40" w:name="_Toc14090"/>
      <w:r>
        <w:rPr>
          <w:rFonts w:hint="eastAsia" w:ascii="宋体" w:hAnsi="宋体" w:eastAsia="宋体" w:cs="宋体"/>
          <w:bCs/>
          <w:color w:val="auto"/>
          <w:kern w:val="44"/>
          <w:sz w:val="28"/>
          <w:szCs w:val="28"/>
          <w:highlight w:val="none"/>
          <w:lang w:eastAsia="zh-CN"/>
        </w:rPr>
        <w:t>5 响应文件的递交</w:t>
      </w:r>
      <w:bookmarkEnd w:id="36"/>
      <w:bookmarkEnd w:id="37"/>
      <w:bookmarkEnd w:id="38"/>
      <w:bookmarkEnd w:id="39"/>
      <w:bookmarkEnd w:id="40"/>
    </w:p>
    <w:p w14:paraId="7CE339C8">
      <w:pPr>
        <w:pStyle w:val="23"/>
        <w:tabs>
          <w:tab w:val="left" w:pos="4925"/>
          <w:tab w:val="left" w:pos="6206"/>
          <w:tab w:val="left" w:pos="7493"/>
          <w:tab w:val="left" w:pos="8789"/>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bidi="en-US"/>
        </w:rPr>
        <w:t xml:space="preserve">5.1 </w:t>
      </w:r>
      <w:r>
        <w:rPr>
          <w:rFonts w:hint="eastAsia"/>
          <w:color w:val="auto"/>
          <w:sz w:val="24"/>
          <w:szCs w:val="24"/>
          <w:highlight w:val="none"/>
        </w:rPr>
        <w:t>响应文件递交的截止时间为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2025 </w:t>
      </w:r>
      <w:r>
        <w:rPr>
          <w:rFonts w:hint="eastAsia"/>
          <w:color w:val="auto"/>
          <w:sz w:val="24"/>
          <w:szCs w:val="24"/>
          <w:highlight w:val="none"/>
        </w:rPr>
        <w:t>年</w:t>
      </w:r>
      <w:r>
        <w:rPr>
          <w:rFonts w:hint="eastAsia"/>
          <w:color w:val="auto"/>
          <w:sz w:val="24"/>
          <w:szCs w:val="24"/>
          <w:highlight w:val="none"/>
          <w:lang w:val="en-US" w:eastAsia="zh-CN"/>
        </w:rPr>
        <w:t>8</w:t>
      </w:r>
      <w:r>
        <w:rPr>
          <w:rFonts w:hint="eastAsia"/>
          <w:color w:val="auto"/>
          <w:sz w:val="24"/>
          <w:szCs w:val="24"/>
          <w:highlight w:val="none"/>
        </w:rPr>
        <w:t>月</w:t>
      </w:r>
      <w:r>
        <w:rPr>
          <w:rFonts w:hint="eastAsia"/>
          <w:color w:val="auto"/>
          <w:sz w:val="24"/>
          <w:szCs w:val="24"/>
          <w:highlight w:val="none"/>
          <w:u w:val="single"/>
          <w:lang w:val="en-US" w:eastAsia="zh-CN"/>
        </w:rPr>
        <w:t>29</w:t>
      </w:r>
      <w:bookmarkStart w:id="468" w:name="_GoBack"/>
      <w:bookmarkEnd w:id="468"/>
      <w:r>
        <w:rPr>
          <w:rFonts w:hint="eastAsia"/>
          <w:color w:val="auto"/>
          <w:sz w:val="24"/>
          <w:szCs w:val="24"/>
          <w:highlight w:val="none"/>
        </w:rPr>
        <w:t>日17时30分</w:t>
      </w:r>
      <w:r>
        <w:rPr>
          <w:rFonts w:hint="eastAsia"/>
          <w:color w:val="auto"/>
          <w:sz w:val="24"/>
          <w:szCs w:val="24"/>
          <w:highlight w:val="none"/>
          <w:lang w:eastAsia="zh-CN"/>
        </w:rPr>
        <w:t>，</w:t>
      </w:r>
      <w:r>
        <w:rPr>
          <w:rFonts w:hint="eastAsia"/>
          <w:color w:val="auto"/>
          <w:sz w:val="24"/>
          <w:szCs w:val="24"/>
          <w:highlight w:val="none"/>
        </w:rPr>
        <w:t>地</w:t>
      </w:r>
      <w:r>
        <w:rPr>
          <w:rFonts w:hint="eastAsia"/>
          <w:color w:val="auto"/>
          <w:sz w:val="24"/>
          <w:szCs w:val="24"/>
          <w:highlight w:val="none"/>
          <w:lang w:eastAsia="zh-CN"/>
        </w:rPr>
        <w:t>点</w:t>
      </w:r>
      <w:r>
        <w:rPr>
          <w:rFonts w:hint="eastAsia"/>
          <w:color w:val="auto"/>
          <w:sz w:val="24"/>
          <w:szCs w:val="24"/>
          <w:highlight w:val="none"/>
        </w:rPr>
        <w:t>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广西钦州市钦州港区友谊大道1号自贸中心23楼经营管理部，裴炳昌0777-5881305</w:t>
      </w:r>
      <w:r>
        <w:rPr>
          <w:rFonts w:hint="eastAsia"/>
          <w:color w:val="auto"/>
          <w:sz w:val="24"/>
          <w:szCs w:val="24"/>
          <w:highlight w:val="none"/>
          <w:lang w:val="en-US" w:eastAsia="zh-CN"/>
        </w:rPr>
        <w:t>。</w:t>
      </w:r>
    </w:p>
    <w:p w14:paraId="45585B9A">
      <w:pPr>
        <w:pStyle w:val="23"/>
        <w:spacing w:line="360" w:lineRule="auto"/>
        <w:ind w:firstLine="0"/>
        <w:rPr>
          <w:color w:val="auto"/>
          <w:sz w:val="24"/>
          <w:szCs w:val="24"/>
          <w:highlight w:val="none"/>
        </w:rPr>
      </w:pPr>
      <w:r>
        <w:rPr>
          <w:rFonts w:hint="eastAsia"/>
          <w:b/>
          <w:bCs/>
          <w:color w:val="auto"/>
          <w:sz w:val="24"/>
          <w:szCs w:val="24"/>
          <w:highlight w:val="none"/>
          <w:lang w:val="en-US" w:eastAsia="zh-CN" w:bidi="en-US"/>
        </w:rPr>
        <w:t xml:space="preserve">5.2 </w:t>
      </w:r>
      <w:r>
        <w:rPr>
          <w:rFonts w:hint="eastAsia"/>
          <w:color w:val="auto"/>
          <w:sz w:val="24"/>
          <w:szCs w:val="24"/>
          <w:highlight w:val="none"/>
        </w:rPr>
        <w:t>逾期送达的、未送达指定地点的</w:t>
      </w:r>
      <w:r>
        <w:rPr>
          <w:rFonts w:hint="eastAsia"/>
          <w:color w:val="auto"/>
          <w:sz w:val="24"/>
          <w:szCs w:val="24"/>
          <w:highlight w:val="none"/>
          <w:lang w:eastAsia="zh-CN"/>
        </w:rPr>
        <w:t>或未</w:t>
      </w:r>
      <w:r>
        <w:rPr>
          <w:rFonts w:hint="eastAsia"/>
          <w:color w:val="auto"/>
          <w:sz w:val="24"/>
          <w:szCs w:val="24"/>
          <w:highlight w:val="none"/>
          <w:lang w:val="en-US" w:eastAsia="zh-CN"/>
        </w:rPr>
        <w:t>按规定</w:t>
      </w:r>
      <w:r>
        <w:rPr>
          <w:rFonts w:hint="eastAsia"/>
          <w:color w:val="auto"/>
          <w:sz w:val="24"/>
          <w:szCs w:val="24"/>
          <w:highlight w:val="none"/>
          <w:lang w:eastAsia="zh-CN"/>
        </w:rPr>
        <w:t>密封的</w:t>
      </w:r>
      <w:r>
        <w:rPr>
          <w:rFonts w:hint="eastAsia"/>
          <w:color w:val="auto"/>
          <w:sz w:val="24"/>
          <w:szCs w:val="24"/>
          <w:highlight w:val="none"/>
        </w:rPr>
        <w:t>响应文件</w:t>
      </w:r>
      <w:r>
        <w:rPr>
          <w:rFonts w:hint="eastAsia"/>
          <w:color w:val="auto"/>
          <w:sz w:val="24"/>
          <w:szCs w:val="24"/>
          <w:highlight w:val="none"/>
          <w:lang w:eastAsia="zh-CN"/>
        </w:rPr>
        <w:t>，</w:t>
      </w:r>
      <w:r>
        <w:rPr>
          <w:rFonts w:hint="eastAsia"/>
          <w:color w:val="auto"/>
          <w:sz w:val="24"/>
          <w:szCs w:val="24"/>
          <w:highlight w:val="none"/>
          <w:lang w:val="en-US" w:eastAsia="zh-CN"/>
        </w:rPr>
        <w:t>采购人不予受理</w:t>
      </w:r>
      <w:r>
        <w:rPr>
          <w:rFonts w:hint="eastAsia"/>
          <w:color w:val="auto"/>
          <w:sz w:val="24"/>
          <w:szCs w:val="24"/>
          <w:highlight w:val="none"/>
        </w:rPr>
        <w:t>。</w:t>
      </w:r>
    </w:p>
    <w:p w14:paraId="18F3F588">
      <w:pPr>
        <w:pStyle w:val="23"/>
        <w:spacing w:line="360" w:lineRule="auto"/>
        <w:ind w:firstLine="0"/>
        <w:rPr>
          <w:color w:val="auto"/>
          <w:sz w:val="24"/>
          <w:szCs w:val="24"/>
          <w:highlight w:val="none"/>
          <w:u w:val="single"/>
          <w:lang w:val="en-US" w:eastAsia="zh-CN"/>
        </w:rPr>
      </w:pPr>
      <w:r>
        <w:rPr>
          <w:rFonts w:hint="eastAsia"/>
          <w:b/>
          <w:bCs/>
          <w:color w:val="auto"/>
          <w:sz w:val="24"/>
          <w:szCs w:val="24"/>
          <w:highlight w:val="none"/>
          <w:lang w:val="en-US" w:eastAsia="zh-CN" w:bidi="en-US"/>
        </w:rPr>
        <w:t>5.3</w:t>
      </w:r>
      <w:r>
        <w:rPr>
          <w:rFonts w:hint="eastAsia"/>
          <w:color w:val="auto"/>
          <w:sz w:val="24"/>
          <w:szCs w:val="24"/>
          <w:highlight w:val="none"/>
          <w:lang w:val="en-US" w:eastAsia="zh-CN"/>
        </w:rPr>
        <w:t xml:space="preserve"> 递交响应文件的方式：</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lang w:val="en-US" w:eastAsia="zh-CN"/>
        </w:rPr>
        <w:t xml:space="preserve">邮寄（顺丰快递） </w:t>
      </w:r>
      <w:r>
        <w:rPr>
          <w:rFonts w:hint="eastAsia"/>
          <w:color w:val="auto"/>
          <w:sz w:val="24"/>
          <w:szCs w:val="24"/>
          <w:highlight w:val="none"/>
          <w:u w:val="single"/>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lang w:val="en-US" w:eastAsia="zh-CN"/>
        </w:rPr>
        <w:t>供应商现场递交。</w:t>
      </w:r>
    </w:p>
    <w:p w14:paraId="7EE9C39A">
      <w:pPr>
        <w:pStyle w:val="4"/>
        <w:spacing w:before="0" w:after="0" w:line="360" w:lineRule="auto"/>
        <w:rPr>
          <w:rFonts w:ascii="宋体" w:hAnsi="宋体" w:eastAsia="宋体" w:cs="宋体"/>
          <w:bCs/>
          <w:color w:val="auto"/>
          <w:kern w:val="44"/>
          <w:sz w:val="28"/>
          <w:szCs w:val="28"/>
          <w:highlight w:val="none"/>
          <w:lang w:eastAsia="zh-CN"/>
        </w:rPr>
      </w:pPr>
      <w:bookmarkStart w:id="41" w:name="_Toc13775"/>
      <w:bookmarkStart w:id="42" w:name="_Toc23549"/>
      <w:bookmarkStart w:id="43" w:name="_Toc18193"/>
      <w:bookmarkStart w:id="44" w:name="_Toc19399"/>
      <w:bookmarkStart w:id="45" w:name="_Toc1511"/>
      <w:r>
        <w:rPr>
          <w:rFonts w:hint="eastAsia" w:ascii="宋体" w:hAnsi="宋体" w:eastAsia="宋体" w:cs="宋体"/>
          <w:bCs/>
          <w:color w:val="auto"/>
          <w:kern w:val="44"/>
          <w:sz w:val="28"/>
          <w:szCs w:val="28"/>
          <w:highlight w:val="none"/>
          <w:lang w:eastAsia="zh-CN"/>
        </w:rPr>
        <w:t>6 响应文件开启时间和地点</w:t>
      </w:r>
      <w:bookmarkEnd w:id="41"/>
      <w:bookmarkEnd w:id="42"/>
      <w:bookmarkEnd w:id="43"/>
      <w:bookmarkEnd w:id="44"/>
      <w:bookmarkEnd w:id="45"/>
    </w:p>
    <w:p w14:paraId="2AF2FF24">
      <w:pPr>
        <w:pStyle w:val="23"/>
        <w:tabs>
          <w:tab w:val="left" w:pos="4925"/>
          <w:tab w:val="left" w:pos="6206"/>
          <w:tab w:val="left" w:pos="7493"/>
          <w:tab w:val="left" w:pos="8789"/>
        </w:tabs>
        <w:spacing w:line="360" w:lineRule="auto"/>
        <w:ind w:firstLine="0"/>
        <w:rPr>
          <w:color w:val="auto"/>
          <w:sz w:val="24"/>
          <w:szCs w:val="24"/>
          <w:highlight w:val="none"/>
          <w:lang w:eastAsia="zh-CN"/>
        </w:rPr>
      </w:pPr>
      <w:r>
        <w:rPr>
          <w:rFonts w:hint="eastAsia"/>
          <w:b/>
          <w:bCs/>
          <w:color w:val="auto"/>
          <w:sz w:val="24"/>
          <w:szCs w:val="24"/>
          <w:highlight w:val="none"/>
          <w:lang w:val="en-US" w:eastAsia="zh-CN" w:bidi="en-US"/>
        </w:rPr>
        <w:t xml:space="preserve">6.1 </w:t>
      </w:r>
      <w:r>
        <w:rPr>
          <w:rFonts w:hint="eastAsia"/>
          <w:color w:val="auto"/>
          <w:sz w:val="24"/>
          <w:szCs w:val="24"/>
          <w:highlight w:val="none"/>
        </w:rPr>
        <w:t>响应文件</w:t>
      </w:r>
      <w:r>
        <w:rPr>
          <w:rFonts w:hint="eastAsia"/>
          <w:color w:val="auto"/>
          <w:sz w:val="24"/>
          <w:szCs w:val="24"/>
          <w:highlight w:val="none"/>
          <w:lang w:eastAsia="zh-CN"/>
        </w:rPr>
        <w:t>开启在响应文件递交截止时间的同一时间进行（供应商不参加开启会议</w:t>
      </w:r>
      <w:r>
        <w:rPr>
          <w:rFonts w:hint="eastAsia"/>
          <w:color w:val="auto"/>
          <w:sz w:val="24"/>
          <w:szCs w:val="24"/>
          <w:highlight w:val="none"/>
          <w:lang w:val="en-US" w:eastAsia="zh-CN"/>
        </w:rPr>
        <w:t>的</w:t>
      </w:r>
      <w:r>
        <w:rPr>
          <w:rFonts w:hint="eastAsia"/>
          <w:color w:val="auto"/>
          <w:sz w:val="24"/>
          <w:szCs w:val="24"/>
          <w:highlight w:val="none"/>
          <w:lang w:eastAsia="zh-CN"/>
        </w:rPr>
        <w:t>，</w:t>
      </w:r>
      <w:r>
        <w:rPr>
          <w:rFonts w:hint="eastAsia"/>
          <w:color w:val="auto"/>
          <w:sz w:val="24"/>
          <w:szCs w:val="24"/>
          <w:highlight w:val="none"/>
          <w:lang w:val="en-US" w:eastAsia="zh-CN"/>
        </w:rPr>
        <w:t>具体开启时间由采购人确定）</w:t>
      </w:r>
      <w:r>
        <w:rPr>
          <w:rFonts w:hint="eastAsia"/>
          <w:color w:val="auto"/>
          <w:sz w:val="24"/>
          <w:szCs w:val="24"/>
          <w:highlight w:val="none"/>
          <w:lang w:eastAsia="zh-CN"/>
        </w:rPr>
        <w:t>，地点为广西钦州市保税港区二号路自贸中心23</w:t>
      </w:r>
      <w:r>
        <w:rPr>
          <w:rFonts w:hint="eastAsia"/>
          <w:color w:val="auto"/>
          <w:sz w:val="24"/>
          <w:szCs w:val="24"/>
          <w:highlight w:val="none"/>
          <w:lang w:val="en-US" w:eastAsia="zh-CN"/>
        </w:rPr>
        <w:t>层。</w:t>
      </w:r>
    </w:p>
    <w:p w14:paraId="3CB4A95A">
      <w:pPr>
        <w:pStyle w:val="23"/>
        <w:tabs>
          <w:tab w:val="left" w:pos="4925"/>
          <w:tab w:val="left" w:pos="6206"/>
          <w:tab w:val="left" w:pos="7493"/>
          <w:tab w:val="left" w:pos="8789"/>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rPr>
        <w:t>6.2</w:t>
      </w:r>
      <w:r>
        <w:rPr>
          <w:rFonts w:hint="eastAsia"/>
          <w:b/>
          <w:bCs/>
          <w:color w:val="auto"/>
          <w:sz w:val="24"/>
          <w:szCs w:val="24"/>
          <w:highlight w:val="none"/>
          <w:lang w:val="en-US" w:eastAsia="zh-CN" w:bidi="en-US"/>
        </w:rPr>
        <w:t xml:space="preserve"> </w:t>
      </w:r>
      <w:r>
        <w:rPr>
          <w:rFonts w:hint="eastAsia"/>
          <w:color w:val="auto"/>
          <w:sz w:val="24"/>
          <w:szCs w:val="24"/>
          <w:highlight w:val="none"/>
          <w:lang w:val="en-US" w:eastAsia="zh-CN"/>
        </w:rPr>
        <w:t>供应商是否需要参加</w:t>
      </w:r>
      <w:r>
        <w:rPr>
          <w:rFonts w:hint="eastAsia"/>
          <w:color w:val="auto"/>
          <w:sz w:val="24"/>
          <w:szCs w:val="24"/>
          <w:highlight w:val="none"/>
          <w:lang w:eastAsia="zh-CN"/>
        </w:rPr>
        <w:t>开启会议：</w:t>
      </w:r>
    </w:p>
    <w:p w14:paraId="606749BF">
      <w:pPr>
        <w:pStyle w:val="23"/>
        <w:tabs>
          <w:tab w:val="left" w:pos="965"/>
          <w:tab w:val="left" w:pos="2150"/>
          <w:tab w:val="left" w:pos="3350"/>
          <w:tab w:val="left" w:pos="4565"/>
          <w:tab w:val="left" w:pos="5510"/>
          <w:tab w:val="left" w:pos="5784"/>
        </w:tabs>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sym w:font="Wingdings 2" w:char="0052"/>
      </w:r>
      <w:r>
        <w:rPr>
          <w:rFonts w:hint="eastAsia"/>
          <w:color w:val="auto"/>
          <w:sz w:val="24"/>
          <w:szCs w:val="24"/>
          <w:highlight w:val="none"/>
          <w:lang w:eastAsia="zh-CN"/>
        </w:rPr>
        <w:t>供应商</w:t>
      </w:r>
      <w:r>
        <w:rPr>
          <w:rFonts w:hint="eastAsia"/>
          <w:color w:val="auto"/>
          <w:sz w:val="24"/>
          <w:szCs w:val="24"/>
          <w:highlight w:val="none"/>
          <w:lang w:val="en-US" w:eastAsia="zh-CN"/>
        </w:rPr>
        <w:t>不需要</w:t>
      </w:r>
      <w:r>
        <w:rPr>
          <w:rFonts w:hint="eastAsia"/>
          <w:color w:val="auto"/>
          <w:sz w:val="24"/>
          <w:szCs w:val="24"/>
          <w:highlight w:val="none"/>
          <w:lang w:eastAsia="zh-CN"/>
        </w:rPr>
        <w:t>参加开启会议。</w:t>
      </w:r>
    </w:p>
    <w:p w14:paraId="029E408E">
      <w:pPr>
        <w:pStyle w:val="23"/>
        <w:tabs>
          <w:tab w:val="left" w:pos="965"/>
          <w:tab w:val="left" w:pos="2150"/>
          <w:tab w:val="left" w:pos="3350"/>
          <w:tab w:val="left" w:pos="4565"/>
          <w:tab w:val="left" w:pos="5510"/>
          <w:tab w:val="left" w:pos="5784"/>
        </w:tabs>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sym w:font="Wingdings 2" w:char="00A3"/>
      </w:r>
      <w:r>
        <w:rPr>
          <w:rFonts w:hint="eastAsia"/>
          <w:color w:val="auto"/>
          <w:sz w:val="24"/>
          <w:szCs w:val="24"/>
          <w:highlight w:val="none"/>
          <w:lang w:eastAsia="zh-CN"/>
        </w:rPr>
        <w:t>供应商的法定代表人或其授权的</w:t>
      </w:r>
      <w:r>
        <w:rPr>
          <w:rFonts w:hint="eastAsia"/>
          <w:color w:val="auto"/>
          <w:sz w:val="24"/>
          <w:szCs w:val="24"/>
          <w:highlight w:val="none"/>
          <w:lang w:val="en-US" w:eastAsia="zh-CN"/>
        </w:rPr>
        <w:t>委托</w:t>
      </w:r>
      <w:r>
        <w:rPr>
          <w:rFonts w:hint="eastAsia"/>
          <w:color w:val="auto"/>
          <w:sz w:val="24"/>
          <w:szCs w:val="24"/>
          <w:highlight w:val="none"/>
          <w:lang w:eastAsia="zh-CN"/>
        </w:rPr>
        <w:t>代理人</w:t>
      </w:r>
      <w:r>
        <w:rPr>
          <w:rFonts w:hint="eastAsia"/>
          <w:color w:val="auto"/>
          <w:sz w:val="24"/>
          <w:szCs w:val="24"/>
          <w:highlight w:val="none"/>
          <w:lang w:val="en-US" w:eastAsia="zh-CN"/>
        </w:rPr>
        <w:t>应</w:t>
      </w:r>
      <w:r>
        <w:rPr>
          <w:rFonts w:hint="eastAsia"/>
          <w:color w:val="auto"/>
          <w:sz w:val="24"/>
          <w:szCs w:val="24"/>
          <w:highlight w:val="none"/>
          <w:lang w:eastAsia="zh-CN"/>
        </w:rPr>
        <w:t>参加开启会议，供应商未派代表参加开启会议的，视为默认开启结果。</w:t>
      </w:r>
    </w:p>
    <w:p w14:paraId="13D012CE">
      <w:pPr>
        <w:pStyle w:val="4"/>
        <w:spacing w:before="0" w:after="0" w:line="360" w:lineRule="auto"/>
        <w:rPr>
          <w:rFonts w:ascii="宋体" w:hAnsi="宋体" w:eastAsia="宋体" w:cs="宋体"/>
          <w:bCs/>
          <w:color w:val="auto"/>
          <w:kern w:val="44"/>
          <w:sz w:val="28"/>
          <w:szCs w:val="28"/>
          <w:highlight w:val="none"/>
        </w:rPr>
      </w:pPr>
      <w:bookmarkStart w:id="46" w:name="_Toc13102"/>
      <w:bookmarkStart w:id="47" w:name="_Toc31079"/>
      <w:bookmarkStart w:id="48" w:name="_Toc20303"/>
      <w:bookmarkStart w:id="49" w:name="_Toc20018"/>
      <w:bookmarkStart w:id="50" w:name="_Toc1518"/>
      <w:r>
        <w:rPr>
          <w:rFonts w:hint="eastAsia" w:ascii="宋体" w:hAnsi="宋体" w:eastAsia="宋体" w:cs="宋体"/>
          <w:bCs/>
          <w:color w:val="auto"/>
          <w:kern w:val="44"/>
          <w:sz w:val="28"/>
          <w:szCs w:val="28"/>
          <w:highlight w:val="none"/>
        </w:rPr>
        <w:t>7</w:t>
      </w:r>
      <w:r>
        <w:rPr>
          <w:rFonts w:hint="eastAsia" w:ascii="宋体" w:hAnsi="宋体" w:eastAsia="宋体" w:cs="宋体"/>
          <w:bCs/>
          <w:color w:val="auto"/>
          <w:kern w:val="44"/>
          <w:sz w:val="28"/>
          <w:szCs w:val="28"/>
          <w:highlight w:val="none"/>
          <w:lang w:eastAsia="zh-CN"/>
        </w:rPr>
        <w:t xml:space="preserve"> </w:t>
      </w:r>
      <w:r>
        <w:rPr>
          <w:rFonts w:hint="eastAsia" w:ascii="宋体" w:hAnsi="宋体" w:eastAsia="宋体" w:cs="宋体"/>
          <w:bCs/>
          <w:color w:val="auto"/>
          <w:kern w:val="44"/>
          <w:sz w:val="28"/>
          <w:szCs w:val="28"/>
          <w:highlight w:val="none"/>
        </w:rPr>
        <w:t>发布公告的媒介</w:t>
      </w:r>
      <w:bookmarkEnd w:id="46"/>
      <w:bookmarkEnd w:id="47"/>
      <w:bookmarkEnd w:id="48"/>
      <w:bookmarkEnd w:id="49"/>
      <w:bookmarkEnd w:id="50"/>
    </w:p>
    <w:p w14:paraId="3914E3A2">
      <w:pPr>
        <w:pStyle w:val="25"/>
        <w:spacing w:after="0" w:line="360" w:lineRule="auto"/>
        <w:ind w:firstLine="480" w:firstLineChars="200"/>
        <w:rPr>
          <w:color w:val="auto"/>
          <w:sz w:val="18"/>
          <w:szCs w:val="18"/>
          <w:highlight w:val="none"/>
        </w:rPr>
      </w:pPr>
      <w:r>
        <w:rPr>
          <w:rFonts w:hint="eastAsia"/>
          <w:color w:val="auto"/>
          <w:sz w:val="24"/>
          <w:szCs w:val="24"/>
          <w:highlight w:val="none"/>
        </w:rPr>
        <w:t>本</w:t>
      </w:r>
      <w:r>
        <w:rPr>
          <w:rFonts w:hint="eastAsia"/>
          <w:color w:val="auto"/>
          <w:sz w:val="24"/>
          <w:szCs w:val="24"/>
          <w:highlight w:val="none"/>
          <w:lang w:eastAsia="zh-CN"/>
        </w:rPr>
        <w:t>询比采</w:t>
      </w:r>
      <w:r>
        <w:rPr>
          <w:rFonts w:hint="eastAsia"/>
          <w:color w:val="auto"/>
          <w:sz w:val="24"/>
          <w:szCs w:val="24"/>
          <w:highlight w:val="none"/>
        </w:rPr>
        <w:t>购公告在</w:t>
      </w:r>
      <w:r>
        <w:rPr>
          <w:rFonts w:hint="eastAsia"/>
          <w:color w:val="auto"/>
          <w:sz w:val="24"/>
          <w:szCs w:val="24"/>
          <w:highlight w:val="none"/>
          <w:u w:val="single"/>
          <w:lang w:val="en-US" w:eastAsia="zh-CN"/>
        </w:rPr>
        <w:t>广西自贸区钦州港片区开发投资集团有限责任公司网站（http://www.qzmktjt.com）</w:t>
      </w:r>
      <w:r>
        <w:rPr>
          <w:rFonts w:hint="eastAsia"/>
          <w:color w:val="auto"/>
          <w:sz w:val="24"/>
          <w:szCs w:val="24"/>
          <w:highlight w:val="none"/>
        </w:rPr>
        <w:t>上发布</w:t>
      </w:r>
      <w:r>
        <w:rPr>
          <w:rFonts w:hint="eastAsia"/>
          <w:color w:val="auto"/>
          <w:sz w:val="24"/>
          <w:szCs w:val="24"/>
          <w:highlight w:val="none"/>
          <w:lang w:eastAsia="zh-CN"/>
        </w:rPr>
        <w:t>。</w:t>
      </w:r>
    </w:p>
    <w:p w14:paraId="107B33B8">
      <w:pPr>
        <w:pStyle w:val="4"/>
        <w:spacing w:before="0" w:after="0" w:line="360" w:lineRule="auto"/>
        <w:rPr>
          <w:rFonts w:ascii="宋体" w:hAnsi="宋体" w:eastAsia="宋体" w:cs="宋体"/>
          <w:bCs/>
          <w:color w:val="auto"/>
          <w:kern w:val="44"/>
          <w:sz w:val="28"/>
          <w:szCs w:val="28"/>
          <w:highlight w:val="none"/>
          <w:lang w:eastAsia="zh-CN"/>
        </w:rPr>
      </w:pPr>
      <w:bookmarkStart w:id="51" w:name="_Toc17225"/>
      <w:bookmarkStart w:id="52" w:name="_Toc28213"/>
      <w:bookmarkStart w:id="53" w:name="_Toc11172"/>
      <w:bookmarkStart w:id="54" w:name="_Toc24673"/>
      <w:bookmarkStart w:id="55" w:name="_Toc19348"/>
      <w:r>
        <w:rPr>
          <w:rFonts w:hint="eastAsia" w:ascii="宋体" w:hAnsi="宋体" w:eastAsia="宋体" w:cs="宋体"/>
          <w:bCs/>
          <w:color w:val="auto"/>
          <w:kern w:val="44"/>
          <w:sz w:val="28"/>
          <w:szCs w:val="28"/>
          <w:highlight w:val="none"/>
          <w:lang w:eastAsia="zh-CN"/>
        </w:rPr>
        <w:t>8 其他</w:t>
      </w:r>
      <w:bookmarkEnd w:id="51"/>
      <w:bookmarkEnd w:id="52"/>
      <w:bookmarkEnd w:id="53"/>
      <w:bookmarkEnd w:id="54"/>
      <w:bookmarkEnd w:id="55"/>
    </w:p>
    <w:p w14:paraId="34B1DFC5">
      <w:pPr>
        <w:pStyle w:val="30"/>
        <w:tabs>
          <w:tab w:val="left" w:pos="7360"/>
        </w:tabs>
        <w:spacing w:after="0" w:line="360" w:lineRule="auto"/>
        <w:ind w:left="0" w:firstLine="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w:t>
      </w:r>
    </w:p>
    <w:p w14:paraId="517C48EA">
      <w:pPr>
        <w:pStyle w:val="4"/>
        <w:spacing w:before="0" w:after="0" w:line="360" w:lineRule="auto"/>
        <w:rPr>
          <w:rFonts w:ascii="宋体" w:hAnsi="宋体" w:eastAsia="宋体" w:cs="宋体"/>
          <w:bCs/>
          <w:color w:val="auto"/>
          <w:kern w:val="44"/>
          <w:sz w:val="28"/>
          <w:szCs w:val="28"/>
          <w:highlight w:val="none"/>
          <w:lang w:eastAsia="zh-CN"/>
        </w:rPr>
      </w:pPr>
      <w:bookmarkStart w:id="56" w:name="_Toc27822"/>
      <w:bookmarkStart w:id="57" w:name="_Toc8858"/>
      <w:bookmarkStart w:id="58" w:name="_Toc15489"/>
      <w:bookmarkStart w:id="59" w:name="_Toc867"/>
      <w:bookmarkStart w:id="60" w:name="_Toc12650"/>
      <w:r>
        <w:rPr>
          <w:rFonts w:hint="eastAsia" w:ascii="宋体" w:hAnsi="宋体" w:eastAsia="宋体" w:cs="宋体"/>
          <w:bCs/>
          <w:color w:val="auto"/>
          <w:kern w:val="44"/>
          <w:sz w:val="28"/>
          <w:szCs w:val="28"/>
          <w:highlight w:val="none"/>
          <w:lang w:eastAsia="zh-CN"/>
        </w:rPr>
        <w:t>9 联系方式</w:t>
      </w:r>
      <w:bookmarkEnd w:id="56"/>
      <w:bookmarkEnd w:id="57"/>
      <w:bookmarkEnd w:id="58"/>
      <w:bookmarkEnd w:id="59"/>
      <w:bookmarkEnd w:id="60"/>
    </w:p>
    <w:p w14:paraId="54E22CB7">
      <w:pPr>
        <w:pStyle w:val="23"/>
        <w:tabs>
          <w:tab w:val="left" w:pos="4925"/>
          <w:tab w:val="left" w:pos="6206"/>
          <w:tab w:val="left" w:pos="7493"/>
          <w:tab w:val="left" w:pos="8789"/>
        </w:tabs>
        <w:spacing w:line="360" w:lineRule="auto"/>
        <w:ind w:firstLine="0"/>
        <w:rPr>
          <w:color w:val="auto"/>
          <w:sz w:val="24"/>
          <w:szCs w:val="24"/>
          <w:highlight w:val="none"/>
        </w:rPr>
      </w:pPr>
      <w:r>
        <w:rPr>
          <w:rFonts w:hint="eastAsia"/>
          <w:b/>
          <w:bCs/>
          <w:color w:val="auto"/>
          <w:sz w:val="24"/>
          <w:szCs w:val="24"/>
          <w:highlight w:val="none"/>
          <w:lang w:val="en-US" w:eastAsia="zh-CN"/>
        </w:rPr>
        <w:t>9.1</w:t>
      </w:r>
      <w:r>
        <w:rPr>
          <w:rFonts w:hint="eastAsia"/>
          <w:color w:val="auto"/>
          <w:sz w:val="24"/>
          <w:szCs w:val="24"/>
          <w:highlight w:val="none"/>
          <w:lang w:val="en-US" w:eastAsia="zh-CN"/>
        </w:rPr>
        <w:t xml:space="preserve"> </w:t>
      </w:r>
      <w:r>
        <w:rPr>
          <w:rFonts w:hint="eastAsia"/>
          <w:color w:val="auto"/>
          <w:sz w:val="24"/>
          <w:szCs w:val="24"/>
          <w:highlight w:val="none"/>
        </w:rPr>
        <w:t>采购人信息</w:t>
      </w:r>
    </w:p>
    <w:p w14:paraId="288572A1">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广西自贸区钦州港开发投资集团有限责任公司</w:t>
      </w:r>
      <w:r>
        <w:rPr>
          <w:rFonts w:hint="eastAsia"/>
          <w:color w:val="auto"/>
          <w:sz w:val="24"/>
          <w:szCs w:val="24"/>
          <w:highlight w:val="none"/>
          <w:lang w:val="en-US" w:eastAsia="zh-CN"/>
        </w:rPr>
        <w:t xml:space="preserve">          </w:t>
      </w:r>
    </w:p>
    <w:p w14:paraId="1AAAE6FF">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广西钦州市钦州港区友谊大道1号自贸中心</w:t>
      </w:r>
      <w:r>
        <w:rPr>
          <w:rFonts w:hint="eastAsia"/>
          <w:color w:val="auto"/>
          <w:sz w:val="24"/>
          <w:szCs w:val="24"/>
          <w:highlight w:val="none"/>
          <w:lang w:val="en-US" w:eastAsia="zh-CN"/>
        </w:rPr>
        <w:t xml:space="preserve">                 </w:t>
      </w:r>
    </w:p>
    <w:p w14:paraId="3F3AF92A">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lang w:val="en-US"/>
        </w:rPr>
      </w:pPr>
      <w:r>
        <w:rPr>
          <w:rFonts w:hint="eastAsia"/>
          <w:color w:val="auto"/>
          <w:sz w:val="24"/>
          <w:szCs w:val="24"/>
          <w:highlight w:val="none"/>
        </w:rPr>
        <w:t>联系人：</w:t>
      </w:r>
      <w:r>
        <w:rPr>
          <w:rFonts w:hint="eastAsia" w:ascii="微软雅黑" w:hAnsi="微软雅黑" w:eastAsia="微软雅黑" w:cs="微软雅黑"/>
          <w:color w:val="auto"/>
          <w:sz w:val="24"/>
          <w:szCs w:val="24"/>
          <w:highlight w:val="none"/>
          <w:u w:val="single"/>
          <w:shd w:val="clear" w:color="auto" w:fill="FFFFFF"/>
        </w:rPr>
        <w:t>裴炳昌</w:t>
      </w:r>
      <w:r>
        <w:rPr>
          <w:rFonts w:hint="eastAsia"/>
          <w:color w:val="auto"/>
          <w:sz w:val="24"/>
          <w:szCs w:val="24"/>
          <w:highlight w:val="non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val="en-US" w:eastAsia="zh-CN"/>
        </w:rPr>
        <w:t xml:space="preserve">                                     </w:t>
      </w:r>
    </w:p>
    <w:p w14:paraId="19457A71">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0777-5881305</w:t>
      </w:r>
    </w:p>
    <w:p w14:paraId="0390E77E">
      <w:pPr>
        <w:pStyle w:val="23"/>
        <w:tabs>
          <w:tab w:val="left" w:pos="4925"/>
          <w:tab w:val="left" w:pos="6206"/>
          <w:tab w:val="left" w:pos="7493"/>
          <w:tab w:val="left" w:pos="8789"/>
        </w:tabs>
        <w:spacing w:line="360" w:lineRule="auto"/>
        <w:ind w:firstLine="0"/>
        <w:rPr>
          <w:color w:val="auto"/>
          <w:sz w:val="24"/>
          <w:szCs w:val="24"/>
          <w:highlight w:val="none"/>
          <w:u w:val="single"/>
          <w:lang w:val="en-US" w:eastAsia="zh-CN"/>
        </w:rPr>
      </w:pPr>
      <w:r>
        <w:rPr>
          <w:rFonts w:hint="eastAsia"/>
          <w:b/>
          <w:bCs/>
          <w:color w:val="auto"/>
          <w:sz w:val="24"/>
          <w:szCs w:val="24"/>
          <w:highlight w:val="none"/>
          <w:lang w:val="en-US" w:eastAsia="zh-CN"/>
        </w:rPr>
        <w:t>9.2</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采购代理机构信息</w:t>
      </w:r>
    </w:p>
    <w:p w14:paraId="4C625A78">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55AA3501">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lang w:val="en-US"/>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3A6DCD33">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lang w:val="en-US"/>
        </w:rPr>
      </w:pPr>
      <w:r>
        <w:rPr>
          <w:rFonts w:hint="eastAsia"/>
          <w:color w:val="auto"/>
          <w:sz w:val="24"/>
          <w:szCs w:val="24"/>
          <w:highlight w:val="none"/>
        </w:rPr>
        <w:t>联系人：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40F0D884">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76A87162">
      <w:pPr>
        <w:pStyle w:val="23"/>
        <w:tabs>
          <w:tab w:val="left" w:pos="4925"/>
          <w:tab w:val="left" w:pos="6206"/>
          <w:tab w:val="left" w:pos="7493"/>
          <w:tab w:val="left" w:pos="8789"/>
        </w:tabs>
        <w:spacing w:line="360" w:lineRule="auto"/>
        <w:ind w:firstLine="0"/>
        <w:rPr>
          <w:color w:val="auto"/>
          <w:sz w:val="24"/>
          <w:szCs w:val="24"/>
          <w:highlight w:val="none"/>
          <w:u w:val="single"/>
          <w:lang w:val="en-US" w:eastAsia="zh-CN"/>
        </w:rPr>
      </w:pPr>
      <w:r>
        <w:rPr>
          <w:rFonts w:hint="eastAsia"/>
          <w:b/>
          <w:bCs/>
          <w:color w:val="auto"/>
          <w:sz w:val="24"/>
          <w:szCs w:val="24"/>
          <w:highlight w:val="none"/>
          <w:lang w:val="en-US" w:eastAsia="zh-CN"/>
        </w:rPr>
        <w:t>9.3</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监督部门信息</w:t>
      </w:r>
    </w:p>
    <w:p w14:paraId="4AC6DA6E">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广西自贸区钦州港区开发投资集团有限责任公司风控审计部</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15BCAB3A">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lang w:val="en-US"/>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广西钦州市钦州港区友谊大道1号自贸中心23楼</w:t>
      </w:r>
      <w:r>
        <w:rPr>
          <w:rFonts w:hint="eastAsia"/>
          <w:color w:val="auto"/>
          <w:sz w:val="24"/>
          <w:szCs w:val="24"/>
          <w:highlight w:val="none"/>
          <w:u w:val="single"/>
          <w:lang w:val="en-US" w:eastAsia="zh-CN"/>
        </w:rPr>
        <w:t xml:space="preserve">              </w:t>
      </w:r>
    </w:p>
    <w:p w14:paraId="1DEE7AD4">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lang w:val="en-US"/>
        </w:rPr>
      </w:pPr>
      <w:r>
        <w:rPr>
          <w:rFonts w:hint="eastAsia"/>
          <w:color w:val="auto"/>
          <w:sz w:val="24"/>
          <w:szCs w:val="24"/>
          <w:highlight w:val="none"/>
        </w:rPr>
        <w:t>联系人：</w:t>
      </w:r>
      <w:r>
        <w:rPr>
          <w:rFonts w:hint="eastAsia"/>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shd w:val="clear" w:color="auto" w:fill="FFFFFF"/>
          <w:lang w:val="en-US" w:eastAsia="zh-CN"/>
        </w:rPr>
        <w:t>陈哲</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val="en-US" w:eastAsia="zh-CN"/>
        </w:rPr>
        <w:t xml:space="preserve">                                   </w:t>
      </w:r>
    </w:p>
    <w:p w14:paraId="64FA28AD">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0777-5881380 </w:t>
      </w:r>
      <w:r>
        <w:rPr>
          <w:rFonts w:hint="eastAsia"/>
          <w:color w:val="auto"/>
          <w:sz w:val="24"/>
          <w:szCs w:val="24"/>
          <w:highlight w:val="none"/>
          <w:lang w:val="en-US" w:eastAsia="zh-CN"/>
        </w:rPr>
        <w:t xml:space="preserve">                                           </w:t>
      </w:r>
    </w:p>
    <w:p w14:paraId="71539A51">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p>
    <w:p w14:paraId="120396A2">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p>
    <w:p w14:paraId="59C195C4">
      <w:pPr>
        <w:spacing w:line="360" w:lineRule="auto"/>
        <w:rPr>
          <w:rFonts w:cs="宋体"/>
          <w:color w:val="auto"/>
          <w:highlight w:val="none"/>
          <w:lang w:eastAsia="zh-CN"/>
        </w:rPr>
      </w:pPr>
      <w:r>
        <w:rPr>
          <w:rFonts w:hint="eastAsia" w:cs="宋体"/>
          <w:color w:val="auto"/>
          <w:highlight w:val="none"/>
          <w:lang w:eastAsia="zh-CN"/>
        </w:rPr>
        <w:br w:type="page"/>
      </w:r>
    </w:p>
    <w:p w14:paraId="3629DEA6">
      <w:pPr>
        <w:pStyle w:val="3"/>
        <w:jc w:val="center"/>
        <w:rPr>
          <w:rFonts w:ascii="宋体" w:hAnsi="宋体" w:eastAsia="宋体" w:cs="宋体"/>
          <w:color w:val="auto"/>
          <w:sz w:val="52"/>
          <w:szCs w:val="52"/>
          <w:highlight w:val="none"/>
          <w:lang w:eastAsia="zh-CN"/>
        </w:rPr>
      </w:pPr>
      <w:bookmarkStart w:id="61" w:name="_Toc13182"/>
      <w:bookmarkStart w:id="62" w:name="_Toc16211"/>
      <w:bookmarkStart w:id="63" w:name="_Toc27936"/>
      <w:bookmarkStart w:id="64" w:name="_Toc5657"/>
      <w:bookmarkStart w:id="65" w:name="_Toc29390"/>
      <w:r>
        <w:rPr>
          <w:rFonts w:hint="eastAsia" w:ascii="宋体" w:hAnsi="宋体" w:eastAsia="宋体" w:cs="宋体"/>
          <w:color w:val="auto"/>
          <w:sz w:val="52"/>
          <w:szCs w:val="52"/>
          <w:highlight w:val="none"/>
          <w:lang w:eastAsia="zh-CN"/>
        </w:rPr>
        <w:t>第二章   供应商须知</w:t>
      </w:r>
      <w:bookmarkEnd w:id="61"/>
      <w:bookmarkEnd w:id="62"/>
      <w:bookmarkEnd w:id="63"/>
      <w:bookmarkEnd w:id="64"/>
      <w:bookmarkEnd w:id="65"/>
    </w:p>
    <w:p w14:paraId="2E06F679">
      <w:pPr>
        <w:pStyle w:val="23"/>
        <w:tabs>
          <w:tab w:val="left" w:pos="950"/>
          <w:tab w:val="left" w:pos="2150"/>
          <w:tab w:val="left" w:pos="3350"/>
        </w:tabs>
        <w:spacing w:line="360" w:lineRule="auto"/>
        <w:ind w:firstLine="0"/>
        <w:rPr>
          <w:color w:val="auto"/>
          <w:sz w:val="24"/>
          <w:szCs w:val="24"/>
          <w:highlight w:val="none"/>
          <w:lang w:val="en-US" w:eastAsia="zh-CN"/>
        </w:rPr>
      </w:pPr>
    </w:p>
    <w:p w14:paraId="20072AD5">
      <w:pPr>
        <w:pStyle w:val="23"/>
        <w:tabs>
          <w:tab w:val="left" w:pos="950"/>
          <w:tab w:val="left" w:pos="2150"/>
          <w:tab w:val="left" w:pos="3350"/>
        </w:tabs>
        <w:spacing w:line="360" w:lineRule="auto"/>
        <w:ind w:firstLine="0"/>
        <w:rPr>
          <w:color w:val="auto"/>
          <w:sz w:val="24"/>
          <w:szCs w:val="24"/>
          <w:highlight w:val="none"/>
          <w:lang w:val="en-US" w:eastAsia="zh-CN"/>
        </w:rPr>
        <w:sectPr>
          <w:footerReference r:id="rId6" w:type="default"/>
          <w:pgSz w:w="12024" w:h="17314"/>
          <w:pgMar w:top="2353" w:right="1542" w:bottom="1950" w:left="1338" w:header="1134" w:footer="1134" w:gutter="0"/>
          <w:pgNumType w:fmt="numberInDash"/>
          <w:cols w:space="0" w:num="1"/>
          <w:docGrid w:linePitch="360" w:charSpace="0"/>
        </w:sectPr>
      </w:pPr>
    </w:p>
    <w:p w14:paraId="06295C10">
      <w:pPr>
        <w:pStyle w:val="4"/>
        <w:spacing w:before="0" w:after="0" w:line="360" w:lineRule="auto"/>
        <w:jc w:val="center"/>
        <w:rPr>
          <w:rFonts w:ascii="宋体" w:hAnsi="宋体" w:eastAsia="宋体" w:cs="宋体"/>
          <w:bCs/>
          <w:color w:val="auto"/>
          <w:kern w:val="44"/>
          <w:sz w:val="28"/>
          <w:szCs w:val="28"/>
          <w:highlight w:val="none"/>
        </w:rPr>
      </w:pPr>
      <w:bookmarkStart w:id="66" w:name="_Toc12215"/>
      <w:bookmarkStart w:id="67" w:name="_Toc2907"/>
      <w:bookmarkStart w:id="68" w:name="_Toc21057"/>
      <w:bookmarkStart w:id="69" w:name="_Toc19182"/>
      <w:bookmarkStart w:id="70" w:name="_Toc15139"/>
      <w:r>
        <w:rPr>
          <w:rFonts w:hint="eastAsia" w:ascii="宋体" w:hAnsi="宋体" w:eastAsia="宋体" w:cs="宋体"/>
          <w:bCs/>
          <w:color w:val="auto"/>
          <w:kern w:val="44"/>
          <w:sz w:val="28"/>
          <w:szCs w:val="28"/>
          <w:highlight w:val="none"/>
        </w:rPr>
        <w:t>供应商须知前附表</w:t>
      </w:r>
      <w:bookmarkEnd w:id="66"/>
      <w:bookmarkEnd w:id="67"/>
      <w:bookmarkEnd w:id="68"/>
      <w:bookmarkEnd w:id="69"/>
      <w:bookmarkEnd w:id="70"/>
    </w:p>
    <w:tbl>
      <w:tblPr>
        <w:tblStyle w:val="19"/>
        <w:tblW w:w="914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2975"/>
        <w:gridCol w:w="28"/>
        <w:gridCol w:w="5025"/>
      </w:tblGrid>
      <w:tr w14:paraId="72EE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79C60E65">
            <w:pPr>
              <w:adjustRightInd w:val="0"/>
              <w:snapToGrid w:val="0"/>
              <w:jc w:val="center"/>
              <w:rPr>
                <w:rFonts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条款号</w:t>
            </w:r>
          </w:p>
        </w:tc>
        <w:tc>
          <w:tcPr>
            <w:tcW w:w="3004" w:type="dxa"/>
            <w:gridSpan w:val="2"/>
            <w:vAlign w:val="center"/>
          </w:tcPr>
          <w:p w14:paraId="3078D289">
            <w:pPr>
              <w:adjustRightInd w:val="0"/>
              <w:snapToGrid w:val="0"/>
              <w:jc w:val="center"/>
              <w:rPr>
                <w:rFonts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条款内容</w:t>
            </w:r>
          </w:p>
        </w:tc>
        <w:tc>
          <w:tcPr>
            <w:tcW w:w="5027" w:type="dxa"/>
            <w:vAlign w:val="center"/>
          </w:tcPr>
          <w:p w14:paraId="3077AB60">
            <w:pPr>
              <w:adjustRightInd w:val="0"/>
              <w:snapToGrid w:val="0"/>
              <w:jc w:val="center"/>
              <w:rPr>
                <w:rFonts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编列内容</w:t>
            </w:r>
          </w:p>
        </w:tc>
      </w:tr>
      <w:tr w14:paraId="32F9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09" w:type="dxa"/>
            <w:vAlign w:val="center"/>
          </w:tcPr>
          <w:p w14:paraId="324E178F">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1.7.1</w:t>
            </w:r>
          </w:p>
        </w:tc>
        <w:tc>
          <w:tcPr>
            <w:tcW w:w="3004" w:type="dxa"/>
            <w:gridSpan w:val="2"/>
            <w:vAlign w:val="center"/>
          </w:tcPr>
          <w:p w14:paraId="38225BFE">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踏勘现场</w:t>
            </w:r>
          </w:p>
        </w:tc>
        <w:tc>
          <w:tcPr>
            <w:tcW w:w="5027" w:type="dxa"/>
            <w:vAlign w:val="center"/>
          </w:tcPr>
          <w:p w14:paraId="701C9037">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不组织</w:t>
            </w:r>
          </w:p>
          <w:p w14:paraId="560ECB94">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组织，踏勘时间：</w:t>
            </w:r>
            <w:r>
              <w:rPr>
                <w:rFonts w:hint="eastAsia" w:ascii="宋体" w:hAnsi="宋体" w:eastAsia="宋体" w:cs="宋体"/>
                <w:color w:val="auto"/>
                <w:sz w:val="21"/>
                <w:szCs w:val="21"/>
                <w:highlight w:val="none"/>
                <w:u w:val="single"/>
                <w:lang w:eastAsia="zh-CN"/>
              </w:rPr>
              <w:t xml:space="preserve">                     </w:t>
            </w:r>
          </w:p>
          <w:p w14:paraId="2FE0DCC2">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 xml:space="preserve">        踏勘集中地点：</w:t>
            </w:r>
            <w:r>
              <w:rPr>
                <w:rFonts w:hint="eastAsia" w:ascii="宋体" w:hAnsi="宋体" w:eastAsia="宋体" w:cs="宋体"/>
                <w:color w:val="auto"/>
                <w:sz w:val="21"/>
                <w:szCs w:val="21"/>
                <w:highlight w:val="none"/>
                <w:u w:val="single"/>
                <w:lang w:eastAsia="zh-CN"/>
              </w:rPr>
              <w:t xml:space="preserve">                 </w:t>
            </w:r>
          </w:p>
        </w:tc>
      </w:tr>
      <w:tr w14:paraId="48E2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09" w:type="dxa"/>
            <w:vAlign w:val="center"/>
          </w:tcPr>
          <w:p w14:paraId="6FF12CDC">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1.8</w:t>
            </w:r>
          </w:p>
        </w:tc>
        <w:tc>
          <w:tcPr>
            <w:tcW w:w="3004" w:type="dxa"/>
            <w:gridSpan w:val="2"/>
            <w:vAlign w:val="center"/>
          </w:tcPr>
          <w:p w14:paraId="16A630D8">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询比采购预备会</w:t>
            </w:r>
          </w:p>
        </w:tc>
        <w:tc>
          <w:tcPr>
            <w:tcW w:w="5027" w:type="dxa"/>
            <w:vAlign w:val="center"/>
          </w:tcPr>
          <w:p w14:paraId="43CBECF1">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不召开</w:t>
            </w:r>
          </w:p>
          <w:p w14:paraId="63C4D77E">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召开，召开时间：</w:t>
            </w:r>
            <w:r>
              <w:rPr>
                <w:rFonts w:hint="eastAsia" w:ascii="宋体" w:hAnsi="宋体" w:eastAsia="宋体" w:cs="宋体"/>
                <w:color w:val="auto"/>
                <w:sz w:val="21"/>
                <w:szCs w:val="21"/>
                <w:highlight w:val="none"/>
                <w:u w:val="single"/>
                <w:lang w:eastAsia="zh-CN"/>
              </w:rPr>
              <w:t xml:space="preserve">                     </w:t>
            </w:r>
          </w:p>
          <w:p w14:paraId="03AED018">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 xml:space="preserve">        召开地点：</w:t>
            </w:r>
            <w:r>
              <w:rPr>
                <w:rFonts w:hint="eastAsia" w:ascii="宋体" w:hAnsi="宋体" w:eastAsia="宋体" w:cs="宋体"/>
                <w:color w:val="auto"/>
                <w:sz w:val="21"/>
                <w:szCs w:val="21"/>
                <w:highlight w:val="none"/>
                <w:u w:val="single"/>
                <w:lang w:eastAsia="zh-CN"/>
              </w:rPr>
              <w:t xml:space="preserve">                     </w:t>
            </w:r>
          </w:p>
        </w:tc>
      </w:tr>
      <w:tr w14:paraId="0367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09" w:type="dxa"/>
            <w:vAlign w:val="center"/>
          </w:tcPr>
          <w:p w14:paraId="2EAA0345">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1.9</w:t>
            </w:r>
          </w:p>
        </w:tc>
        <w:tc>
          <w:tcPr>
            <w:tcW w:w="3004" w:type="dxa"/>
            <w:gridSpan w:val="2"/>
            <w:vAlign w:val="center"/>
          </w:tcPr>
          <w:p w14:paraId="2E79B3BE">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分包（A、C）</w:t>
            </w:r>
          </w:p>
        </w:tc>
        <w:tc>
          <w:tcPr>
            <w:tcW w:w="5027" w:type="dxa"/>
            <w:vAlign w:val="center"/>
          </w:tcPr>
          <w:p w14:paraId="01AD41F5">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不得分包的内容：</w:t>
            </w:r>
            <w:r>
              <w:rPr>
                <w:rFonts w:hint="eastAsia" w:ascii="宋体" w:hAnsi="宋体" w:eastAsia="宋体" w:cs="宋体"/>
                <w:color w:val="auto"/>
                <w:sz w:val="21"/>
                <w:szCs w:val="21"/>
                <w:highlight w:val="none"/>
                <w:u w:val="single"/>
                <w:lang w:eastAsia="zh-CN"/>
              </w:rPr>
              <w:t xml:space="preserve">  不允许分包         </w:t>
            </w:r>
          </w:p>
          <w:p w14:paraId="4B762344">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对分包供应商的要求：</w:t>
            </w:r>
            <w:r>
              <w:rPr>
                <w:rFonts w:hint="eastAsia" w:ascii="宋体" w:hAnsi="宋体" w:eastAsia="宋体" w:cs="宋体"/>
                <w:color w:val="auto"/>
                <w:sz w:val="21"/>
                <w:szCs w:val="21"/>
                <w:highlight w:val="none"/>
                <w:u w:val="single"/>
                <w:lang w:eastAsia="zh-CN"/>
              </w:rPr>
              <w:t xml:space="preserve">                   </w:t>
            </w:r>
          </w:p>
        </w:tc>
      </w:tr>
      <w:tr w14:paraId="1727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9" w:type="dxa"/>
            <w:vAlign w:val="center"/>
          </w:tcPr>
          <w:p w14:paraId="3CAAB801">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1.10.2</w:t>
            </w:r>
          </w:p>
        </w:tc>
        <w:tc>
          <w:tcPr>
            <w:tcW w:w="3004" w:type="dxa"/>
            <w:gridSpan w:val="2"/>
            <w:vAlign w:val="center"/>
          </w:tcPr>
          <w:p w14:paraId="26F14393">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对非关键条款的偏差</w:t>
            </w:r>
          </w:p>
        </w:tc>
        <w:tc>
          <w:tcPr>
            <w:tcW w:w="5027" w:type="dxa"/>
            <w:vAlign w:val="center"/>
          </w:tcPr>
          <w:p w14:paraId="6BCE6038">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允许偏差的范围：</w:t>
            </w:r>
            <w:r>
              <w:rPr>
                <w:rFonts w:hint="eastAsia" w:ascii="宋体" w:hAnsi="宋体" w:eastAsia="宋体" w:cs="宋体"/>
                <w:color w:val="auto"/>
                <w:sz w:val="21"/>
                <w:szCs w:val="21"/>
                <w:highlight w:val="none"/>
                <w:u w:val="single"/>
                <w:lang w:eastAsia="zh-CN"/>
              </w:rPr>
              <w:t xml:space="preserve">        /               </w:t>
            </w:r>
          </w:p>
          <w:p w14:paraId="6F87163D">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允许偏差的项数：</w:t>
            </w:r>
            <w:r>
              <w:rPr>
                <w:rFonts w:hint="eastAsia" w:ascii="宋体" w:hAnsi="宋体" w:eastAsia="宋体" w:cs="宋体"/>
                <w:color w:val="auto"/>
                <w:sz w:val="21"/>
                <w:szCs w:val="21"/>
                <w:highlight w:val="none"/>
                <w:u w:val="single"/>
                <w:lang w:eastAsia="zh-CN"/>
              </w:rPr>
              <w:t xml:space="preserve">     /  </w:t>
            </w:r>
            <w:r>
              <w:rPr>
                <w:rFonts w:hint="eastAsia" w:ascii="宋体" w:hAnsi="宋体" w:eastAsia="宋体" w:cs="宋体"/>
                <w:color w:val="auto"/>
                <w:sz w:val="21"/>
                <w:szCs w:val="21"/>
                <w:highlight w:val="none"/>
                <w:lang w:eastAsia="zh-CN" w:bidi="zh-TW"/>
              </w:rPr>
              <w:t>项</w:t>
            </w:r>
          </w:p>
        </w:tc>
      </w:tr>
      <w:tr w14:paraId="1991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478A5EB5">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2.1（7）</w:t>
            </w:r>
          </w:p>
        </w:tc>
        <w:tc>
          <w:tcPr>
            <w:tcW w:w="3004" w:type="dxa"/>
            <w:gridSpan w:val="2"/>
            <w:vAlign w:val="center"/>
          </w:tcPr>
          <w:p w14:paraId="65C17380">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构成采购文件的其他资料</w:t>
            </w:r>
          </w:p>
        </w:tc>
        <w:tc>
          <w:tcPr>
            <w:tcW w:w="5027" w:type="dxa"/>
            <w:vAlign w:val="center"/>
          </w:tcPr>
          <w:p w14:paraId="76AAB8C5">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资料名称:</w:t>
            </w:r>
            <w:r>
              <w:rPr>
                <w:rFonts w:hint="eastAsia" w:ascii="宋体" w:hAnsi="宋体" w:eastAsia="宋体" w:cs="宋体"/>
                <w:color w:val="auto"/>
                <w:sz w:val="21"/>
                <w:szCs w:val="21"/>
                <w:highlight w:val="none"/>
                <w:u w:val="single"/>
                <w:lang w:eastAsia="zh-CN"/>
              </w:rPr>
              <w:t xml:space="preserve">                              </w:t>
            </w:r>
          </w:p>
        </w:tc>
      </w:tr>
      <w:tr w14:paraId="0A8F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1A4315A">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2.2.1</w:t>
            </w:r>
          </w:p>
        </w:tc>
        <w:tc>
          <w:tcPr>
            <w:tcW w:w="3004" w:type="dxa"/>
            <w:gridSpan w:val="2"/>
            <w:vAlign w:val="center"/>
          </w:tcPr>
          <w:p w14:paraId="62ED4E1D">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供应商要求澄清采购文件的时间</w:t>
            </w:r>
          </w:p>
        </w:tc>
        <w:tc>
          <w:tcPr>
            <w:tcW w:w="5027" w:type="dxa"/>
            <w:vAlign w:val="center"/>
          </w:tcPr>
          <w:p w14:paraId="4B6A9D30">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截止时间</w:t>
            </w:r>
            <w:r>
              <w:rPr>
                <w:rFonts w:hint="eastAsia" w:ascii="宋体" w:hAnsi="宋体" w:eastAsia="宋体" w:cs="宋体"/>
                <w:color w:val="auto"/>
                <w:sz w:val="21"/>
                <w:szCs w:val="21"/>
                <w:highlight w:val="none"/>
                <w:u w:val="single"/>
                <w:lang w:eastAsia="zh-CN" w:bidi="zh-TW"/>
              </w:rPr>
              <w:t xml:space="preserve"> 3 </w:t>
            </w:r>
            <w:r>
              <w:rPr>
                <w:rFonts w:hint="eastAsia" w:ascii="宋体" w:hAnsi="宋体" w:eastAsia="宋体" w:cs="宋体"/>
                <w:color w:val="auto"/>
                <w:sz w:val="21"/>
                <w:szCs w:val="21"/>
                <w:highlight w:val="none"/>
                <w:lang w:eastAsia="zh-CN" w:bidi="zh-TW"/>
              </w:rPr>
              <w:t>个工作日前</w:t>
            </w:r>
          </w:p>
        </w:tc>
      </w:tr>
      <w:tr w14:paraId="3AA6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1C94A107">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3.1.1（9）</w:t>
            </w:r>
          </w:p>
        </w:tc>
        <w:tc>
          <w:tcPr>
            <w:tcW w:w="3004" w:type="dxa"/>
            <w:gridSpan w:val="2"/>
            <w:vAlign w:val="center"/>
          </w:tcPr>
          <w:p w14:paraId="54A7AF7F">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构成响应文件的其他资料</w:t>
            </w:r>
          </w:p>
        </w:tc>
        <w:tc>
          <w:tcPr>
            <w:tcW w:w="5027" w:type="dxa"/>
            <w:vAlign w:val="center"/>
          </w:tcPr>
          <w:p w14:paraId="7E18014F">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资料名称：</w:t>
            </w:r>
            <w:r>
              <w:rPr>
                <w:rFonts w:hint="eastAsia" w:ascii="宋体" w:hAnsi="宋体" w:eastAsia="宋体" w:cs="宋体"/>
                <w:color w:val="auto"/>
                <w:sz w:val="21"/>
                <w:szCs w:val="21"/>
                <w:highlight w:val="none"/>
                <w:u w:val="single"/>
                <w:lang w:eastAsia="zh-CN"/>
              </w:rPr>
              <w:t xml:space="preserve">       /                      </w:t>
            </w:r>
          </w:p>
        </w:tc>
      </w:tr>
      <w:tr w14:paraId="3E6E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09" w:type="dxa"/>
            <w:vAlign w:val="center"/>
          </w:tcPr>
          <w:p w14:paraId="304A2761">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3.2.2</w:t>
            </w:r>
          </w:p>
        </w:tc>
        <w:tc>
          <w:tcPr>
            <w:tcW w:w="3004" w:type="dxa"/>
            <w:gridSpan w:val="2"/>
            <w:vAlign w:val="center"/>
          </w:tcPr>
          <w:p w14:paraId="4A1EB2F1">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采购标的数量增减</w:t>
            </w:r>
          </w:p>
        </w:tc>
        <w:tc>
          <w:tcPr>
            <w:tcW w:w="5027" w:type="dxa"/>
            <w:vAlign w:val="center"/>
          </w:tcPr>
          <w:p w14:paraId="2994D4A9">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采购人</w:t>
            </w:r>
            <w:r>
              <w:rPr>
                <w:rFonts w:ascii="宋体" w:hAnsi="宋体" w:eastAsia="宋体" w:cs="宋体"/>
                <w:color w:val="auto"/>
                <w:sz w:val="21"/>
                <w:szCs w:val="21"/>
                <w:highlight w:val="none"/>
                <w:u w:val="single"/>
                <w:lang w:eastAsia="zh-CN"/>
              </w:rPr>
              <w:t>有权对采购标的的数量进行增加或减少</w:t>
            </w:r>
          </w:p>
        </w:tc>
      </w:tr>
      <w:tr w14:paraId="4341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09" w:type="dxa"/>
            <w:vAlign w:val="center"/>
          </w:tcPr>
          <w:p w14:paraId="7697F1A2">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3.2.3</w:t>
            </w:r>
          </w:p>
        </w:tc>
        <w:tc>
          <w:tcPr>
            <w:tcW w:w="3004" w:type="dxa"/>
            <w:gridSpan w:val="2"/>
            <w:vAlign w:val="center"/>
          </w:tcPr>
          <w:p w14:paraId="060346E3">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最高限价或其计算方法</w:t>
            </w:r>
          </w:p>
        </w:tc>
        <w:tc>
          <w:tcPr>
            <w:tcW w:w="5027" w:type="dxa"/>
            <w:vAlign w:val="center"/>
          </w:tcPr>
          <w:p w14:paraId="0093A154">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无</w:t>
            </w:r>
          </w:p>
          <w:p w14:paraId="7D011A3B">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有，最高限价或其计算方法：</w:t>
            </w:r>
            <w:r>
              <w:rPr>
                <w:rFonts w:hint="eastAsia" w:ascii="宋体" w:hAnsi="宋体" w:eastAsia="宋体" w:cs="宋体"/>
                <w:color w:val="auto"/>
                <w:sz w:val="21"/>
                <w:szCs w:val="21"/>
                <w:highlight w:val="none"/>
                <w:u w:val="single"/>
                <w:lang w:eastAsia="zh-CN"/>
              </w:rPr>
              <w:t xml:space="preserve">             </w:t>
            </w:r>
          </w:p>
        </w:tc>
      </w:tr>
      <w:tr w14:paraId="7511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256A331A">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3.2.4</w:t>
            </w:r>
          </w:p>
        </w:tc>
        <w:tc>
          <w:tcPr>
            <w:tcW w:w="3004" w:type="dxa"/>
            <w:gridSpan w:val="2"/>
            <w:vAlign w:val="center"/>
          </w:tcPr>
          <w:p w14:paraId="60D8DF78">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报价的其他要求</w:t>
            </w:r>
          </w:p>
        </w:tc>
        <w:tc>
          <w:tcPr>
            <w:tcW w:w="5027" w:type="dxa"/>
            <w:vAlign w:val="center"/>
          </w:tcPr>
          <w:p w14:paraId="72C33642">
            <w:pPr>
              <w:adjustRightInd w:val="0"/>
              <w:snapToGrid w:val="0"/>
              <w:jc w:val="both"/>
              <w:rPr>
                <w:rFonts w:ascii="宋体" w:hAnsi="宋体" w:eastAsia="宋体" w:cs="宋体"/>
                <w:color w:val="auto"/>
                <w:sz w:val="21"/>
                <w:szCs w:val="21"/>
                <w:highlight w:val="none"/>
                <w:u w:val="single"/>
                <w:lang w:eastAsia="zh-CN"/>
              </w:rPr>
            </w:pPr>
          </w:p>
        </w:tc>
      </w:tr>
      <w:tr w14:paraId="56DD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2F8508C1">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3.3.1</w:t>
            </w:r>
          </w:p>
        </w:tc>
        <w:tc>
          <w:tcPr>
            <w:tcW w:w="3004" w:type="dxa"/>
            <w:gridSpan w:val="2"/>
            <w:vAlign w:val="center"/>
          </w:tcPr>
          <w:p w14:paraId="496BF791">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响应文件有效期</w:t>
            </w:r>
          </w:p>
        </w:tc>
        <w:tc>
          <w:tcPr>
            <w:tcW w:w="5027" w:type="dxa"/>
            <w:vAlign w:val="center"/>
          </w:tcPr>
          <w:p w14:paraId="1F4C34E2">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 xml:space="preserve">60日  </w:t>
            </w: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 xml:space="preserve">90日  </w:t>
            </w: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120日</w:t>
            </w:r>
          </w:p>
        </w:tc>
      </w:tr>
      <w:tr w14:paraId="096A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109" w:type="dxa"/>
            <w:vAlign w:val="center"/>
          </w:tcPr>
          <w:p w14:paraId="2EBCE95D">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3.4.1</w:t>
            </w:r>
          </w:p>
        </w:tc>
        <w:tc>
          <w:tcPr>
            <w:tcW w:w="3004" w:type="dxa"/>
            <w:gridSpan w:val="2"/>
            <w:vAlign w:val="center"/>
          </w:tcPr>
          <w:p w14:paraId="7123E2A4">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响应保证金</w:t>
            </w:r>
          </w:p>
        </w:tc>
        <w:tc>
          <w:tcPr>
            <w:tcW w:w="5027" w:type="dxa"/>
            <w:vAlign w:val="center"/>
          </w:tcPr>
          <w:p w14:paraId="0A93E6F9">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不要求递交</w:t>
            </w:r>
          </w:p>
          <w:p w14:paraId="4B11D099">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要求递交</w:t>
            </w:r>
          </w:p>
          <w:p w14:paraId="203FE6A8">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保证金的金额：</w:t>
            </w:r>
            <w:r>
              <w:rPr>
                <w:rFonts w:hint="eastAsia" w:ascii="宋体" w:hAnsi="宋体" w:eastAsia="宋体" w:cs="宋体"/>
                <w:color w:val="auto"/>
                <w:sz w:val="21"/>
                <w:szCs w:val="21"/>
                <w:highlight w:val="none"/>
                <w:u w:val="single"/>
                <w:lang w:eastAsia="zh-CN"/>
              </w:rPr>
              <w:t xml:space="preserve">      /      </w:t>
            </w:r>
          </w:p>
          <w:p w14:paraId="61FA1000">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保证金的形式：</w:t>
            </w:r>
            <w:r>
              <w:rPr>
                <w:rFonts w:hint="eastAsia" w:ascii="宋体" w:hAnsi="宋体" w:eastAsia="宋体" w:cs="宋体"/>
                <w:color w:val="auto"/>
                <w:sz w:val="21"/>
                <w:szCs w:val="21"/>
                <w:highlight w:val="none"/>
                <w:u w:val="single"/>
                <w:lang w:eastAsia="zh-CN"/>
              </w:rPr>
              <w:t xml:space="preserve">     /       </w:t>
            </w:r>
          </w:p>
        </w:tc>
      </w:tr>
      <w:tr w14:paraId="5992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24289801">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3.4.2</w:t>
            </w:r>
          </w:p>
        </w:tc>
        <w:tc>
          <w:tcPr>
            <w:tcW w:w="3004" w:type="dxa"/>
            <w:gridSpan w:val="2"/>
            <w:vAlign w:val="center"/>
          </w:tcPr>
          <w:p w14:paraId="3B00A994">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退还响应保证金的时间</w:t>
            </w:r>
          </w:p>
        </w:tc>
        <w:tc>
          <w:tcPr>
            <w:tcW w:w="5027" w:type="dxa"/>
            <w:vAlign w:val="center"/>
          </w:tcPr>
          <w:p w14:paraId="43037ED8">
            <w:pPr>
              <w:adjustRightInd w:val="0"/>
              <w:snapToGrid w:val="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223B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54EB4A38">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3.4.3（3）</w:t>
            </w:r>
          </w:p>
        </w:tc>
        <w:tc>
          <w:tcPr>
            <w:tcW w:w="3004" w:type="dxa"/>
            <w:gridSpan w:val="2"/>
            <w:vAlign w:val="center"/>
          </w:tcPr>
          <w:p w14:paraId="40577483">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不退还响应保证金的其他情形</w:t>
            </w:r>
          </w:p>
        </w:tc>
        <w:tc>
          <w:tcPr>
            <w:tcW w:w="5027" w:type="dxa"/>
            <w:vAlign w:val="center"/>
          </w:tcPr>
          <w:p w14:paraId="50E31121">
            <w:pPr>
              <w:adjustRightInd w:val="0"/>
              <w:snapToGrid w:val="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3388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9" w:type="dxa"/>
            <w:vAlign w:val="center"/>
          </w:tcPr>
          <w:p w14:paraId="76E51630">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3.5（1）</w:t>
            </w:r>
          </w:p>
        </w:tc>
        <w:tc>
          <w:tcPr>
            <w:tcW w:w="3004" w:type="dxa"/>
            <w:gridSpan w:val="2"/>
            <w:vAlign w:val="center"/>
          </w:tcPr>
          <w:p w14:paraId="337AF5C3">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依法设立的证明材料</w:t>
            </w:r>
          </w:p>
        </w:tc>
        <w:tc>
          <w:tcPr>
            <w:tcW w:w="5027" w:type="dxa"/>
            <w:vAlign w:val="center"/>
          </w:tcPr>
          <w:p w14:paraId="604D8EE8">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供应商应提供市场监管部门或其他行政机关颁发的可以合法开展业务的执照或证书复印件</w:t>
            </w:r>
          </w:p>
        </w:tc>
      </w:tr>
      <w:tr w14:paraId="60DF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vAlign w:val="center"/>
          </w:tcPr>
          <w:p w14:paraId="2E8CC4AC">
            <w:pPr>
              <w:spacing w:line="360" w:lineRule="auto"/>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3.5（2）</w:t>
            </w:r>
          </w:p>
        </w:tc>
        <w:tc>
          <w:tcPr>
            <w:tcW w:w="3004" w:type="dxa"/>
            <w:gridSpan w:val="2"/>
            <w:vAlign w:val="center"/>
          </w:tcPr>
          <w:p w14:paraId="4AA00B65">
            <w:pPr>
              <w:adjustRightInd w:val="0"/>
              <w:snapToGrid w:val="0"/>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资质要求证明材料</w:t>
            </w:r>
          </w:p>
        </w:tc>
        <w:tc>
          <w:tcPr>
            <w:tcW w:w="5027" w:type="dxa"/>
            <w:vAlign w:val="center"/>
          </w:tcPr>
          <w:p w14:paraId="0D8553C0">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不适用</w:t>
            </w:r>
          </w:p>
          <w:p w14:paraId="0EFFC0E3">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适用。供应商应提供相关资质证书副本的复印件，以证明供应商具有承担本项目要求的资质</w:t>
            </w:r>
          </w:p>
          <w:p w14:paraId="4EE81D8F">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 xml:space="preserve">  资质证书包括：</w:t>
            </w:r>
            <w:r>
              <w:rPr>
                <w:rFonts w:hint="eastAsia" w:ascii="宋体" w:hAnsi="宋体" w:eastAsia="宋体" w:cs="宋体"/>
                <w:color w:val="auto"/>
                <w:sz w:val="21"/>
                <w:szCs w:val="21"/>
                <w:highlight w:val="none"/>
                <w:u w:val="single"/>
                <w:lang w:eastAsia="zh-CN"/>
              </w:rPr>
              <w:t xml:space="preserve">               </w:t>
            </w:r>
          </w:p>
          <w:p w14:paraId="2581BA56">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（注：此处应填写资质证书的名称、等级、专业、颁发机构等内容。）</w:t>
            </w:r>
          </w:p>
        </w:tc>
      </w:tr>
      <w:tr w14:paraId="2BBB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EC827F8">
            <w:pPr>
              <w:spacing w:line="360" w:lineRule="auto"/>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18"/>
                <w:szCs w:val="18"/>
                <w:highlight w:val="none"/>
                <w:lang w:eastAsia="zh-CN" w:bidi="zh-TW"/>
              </w:rPr>
              <w:br w:type="page"/>
            </w:r>
            <w:r>
              <w:rPr>
                <w:rFonts w:hint="eastAsia" w:ascii="宋体" w:hAnsi="宋体" w:eastAsia="宋体" w:cs="宋体"/>
                <w:color w:val="auto"/>
                <w:sz w:val="21"/>
                <w:szCs w:val="21"/>
                <w:highlight w:val="none"/>
                <w:lang w:eastAsia="zh-CN" w:bidi="zh-TW"/>
              </w:rPr>
              <w:t>3.5（3）</w:t>
            </w:r>
          </w:p>
        </w:tc>
        <w:tc>
          <w:tcPr>
            <w:tcW w:w="2976" w:type="dxa"/>
            <w:vAlign w:val="center"/>
          </w:tcPr>
          <w:p w14:paraId="6978E0BF">
            <w:pPr>
              <w:adjustRightInd w:val="0"/>
              <w:snapToGrid w:val="0"/>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财务要求证明材料</w:t>
            </w:r>
          </w:p>
        </w:tc>
        <w:tc>
          <w:tcPr>
            <w:tcW w:w="5049" w:type="dxa"/>
            <w:gridSpan w:val="2"/>
            <w:vAlign w:val="center"/>
          </w:tcPr>
          <w:p w14:paraId="33909798">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不适用</w:t>
            </w:r>
          </w:p>
          <w:p w14:paraId="2EFB6211">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适用。供应商应提供经会计事务所或审计机构审计的近年财务会计报表复印件，包括资产负债表、现金流量表、利润表等。近年财务会计报表年份是指</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至</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年（供应商的成立时间少于该规定年份的，应提供成立以来的财务会计报表）</w:t>
            </w:r>
          </w:p>
          <w:p w14:paraId="7902D71F">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适用。供应商提供近年财务会计报表复印件，包括资产负债表、利润表。近年财务会计报表年份是指：</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至</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年（供应商的成立时间少于该规定年份的，应提供成立以来的财务会计报表）</w:t>
            </w:r>
          </w:p>
          <w:p w14:paraId="78E4943B">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（注：有财务要求的，应选择俩种财务会计报表中的一种作为财务证明资料。）</w:t>
            </w:r>
          </w:p>
        </w:tc>
      </w:tr>
      <w:tr w14:paraId="67C1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5DEFBB0E">
            <w:pPr>
              <w:spacing w:line="360" w:lineRule="auto"/>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3.5（4）</w:t>
            </w:r>
          </w:p>
        </w:tc>
        <w:tc>
          <w:tcPr>
            <w:tcW w:w="2976" w:type="dxa"/>
            <w:vAlign w:val="center"/>
          </w:tcPr>
          <w:p w14:paraId="0A5BDC23">
            <w:pPr>
              <w:adjustRightInd w:val="0"/>
              <w:snapToGrid w:val="0"/>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业绩要求证明材料</w:t>
            </w:r>
          </w:p>
        </w:tc>
        <w:tc>
          <w:tcPr>
            <w:tcW w:w="5049" w:type="dxa"/>
            <w:gridSpan w:val="2"/>
          </w:tcPr>
          <w:p w14:paraId="482C0E08">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不适用</w:t>
            </w:r>
          </w:p>
          <w:p w14:paraId="697F4B47">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适用。供应商应提供近年的类似项目情况表（格式见第六章“响应文件格式”七、资格审查资料（三）近年的类似项目情况表），以证明供应商具有承担本项目要求的业绩。近年是指：</w:t>
            </w:r>
            <w:r>
              <w:rPr>
                <w:rFonts w:hint="eastAsia" w:ascii="宋体" w:hAnsi="宋体" w:eastAsia="宋体" w:cs="宋体"/>
                <w:color w:val="auto"/>
                <w:sz w:val="21"/>
                <w:szCs w:val="21"/>
                <w:highlight w:val="none"/>
                <w:u w:val="single"/>
                <w:lang w:eastAsia="zh-CN"/>
              </w:rPr>
              <w:t xml:space="preserve"> 2022 </w:t>
            </w:r>
            <w:r>
              <w:rPr>
                <w:rFonts w:hint="eastAsia" w:ascii="宋体" w:hAnsi="宋体" w:eastAsia="宋体" w:cs="宋体"/>
                <w:color w:val="auto"/>
                <w:sz w:val="21"/>
                <w:szCs w:val="21"/>
                <w:highlight w:val="none"/>
                <w:lang w:eastAsia="zh-CN" w:bidi="zh-TW"/>
              </w:rPr>
              <w:t>至</w:t>
            </w:r>
            <w:r>
              <w:rPr>
                <w:rFonts w:hint="eastAsia" w:ascii="宋体" w:hAnsi="宋体" w:eastAsia="宋体" w:cs="宋体"/>
                <w:color w:val="auto"/>
                <w:sz w:val="21"/>
                <w:szCs w:val="21"/>
                <w:highlight w:val="none"/>
                <w:u w:val="single"/>
                <w:lang w:eastAsia="zh-CN"/>
              </w:rPr>
              <w:t xml:space="preserve">  2025 </w:t>
            </w:r>
            <w:r>
              <w:rPr>
                <w:rFonts w:hint="eastAsia" w:ascii="宋体" w:hAnsi="宋体" w:eastAsia="宋体" w:cs="宋体"/>
                <w:color w:val="auto"/>
                <w:sz w:val="21"/>
                <w:szCs w:val="21"/>
                <w:highlight w:val="none"/>
                <w:lang w:eastAsia="zh-CN" w:bidi="zh-TW"/>
              </w:rPr>
              <w:t>年</w:t>
            </w:r>
          </w:p>
          <w:p w14:paraId="75D911F5">
            <w:pPr>
              <w:spacing w:before="240" w:beforeLines="100"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业绩证明材料：</w:t>
            </w:r>
          </w:p>
          <w:p w14:paraId="797CF088">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合同/订单</w:t>
            </w:r>
          </w:p>
          <w:p w14:paraId="2C43A916">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中标通知书/成交通知书</w:t>
            </w:r>
          </w:p>
          <w:p w14:paraId="4D393409">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竣工验收报告/验收证明</w:t>
            </w:r>
          </w:p>
          <w:p w14:paraId="7263DFBE">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业主证明</w:t>
            </w:r>
          </w:p>
          <w:p w14:paraId="3766784B">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其他材料：</w:t>
            </w:r>
            <w:r>
              <w:rPr>
                <w:rFonts w:hint="eastAsia" w:ascii="宋体" w:hAnsi="宋体" w:eastAsia="宋体" w:cs="宋体"/>
                <w:color w:val="auto"/>
                <w:sz w:val="21"/>
                <w:szCs w:val="21"/>
                <w:highlight w:val="none"/>
                <w:u w:val="single"/>
                <w:lang w:eastAsia="zh-CN"/>
              </w:rPr>
              <w:t xml:space="preserve">                      </w:t>
            </w:r>
          </w:p>
          <w:p w14:paraId="1C6E9301">
            <w:pPr>
              <w:spacing w:before="240" w:beforeLines="100"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业绩证明材料种类要求：</w:t>
            </w:r>
          </w:p>
          <w:p w14:paraId="229D85F0">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提供上述勾选的任一项证明材料即可</w:t>
            </w:r>
          </w:p>
          <w:p w14:paraId="115C6F66">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需同时提供上述勾选的所有证明材料</w:t>
            </w:r>
          </w:p>
          <w:p w14:paraId="6115BA44">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其他要求：</w:t>
            </w:r>
            <w:r>
              <w:rPr>
                <w:rFonts w:hint="eastAsia" w:ascii="宋体" w:hAnsi="宋体" w:eastAsia="宋体" w:cs="宋体"/>
                <w:color w:val="auto"/>
                <w:sz w:val="21"/>
                <w:szCs w:val="21"/>
                <w:highlight w:val="none"/>
                <w:u w:val="single"/>
                <w:lang w:eastAsia="zh-CN"/>
              </w:rPr>
              <w:t xml:space="preserve">                        </w:t>
            </w:r>
          </w:p>
        </w:tc>
      </w:tr>
      <w:tr w14:paraId="772C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7F519DB">
            <w:pPr>
              <w:spacing w:line="360" w:lineRule="auto"/>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3.5（5）</w:t>
            </w:r>
          </w:p>
        </w:tc>
        <w:tc>
          <w:tcPr>
            <w:tcW w:w="2976" w:type="dxa"/>
            <w:vAlign w:val="center"/>
          </w:tcPr>
          <w:p w14:paraId="7CF1DF70">
            <w:pPr>
              <w:adjustRightInd w:val="0"/>
              <w:snapToGrid w:val="0"/>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信誉要求证明材料</w:t>
            </w:r>
          </w:p>
        </w:tc>
        <w:tc>
          <w:tcPr>
            <w:tcW w:w="5049" w:type="dxa"/>
            <w:gridSpan w:val="2"/>
          </w:tcPr>
          <w:p w14:paraId="1A55C468">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不适用</w:t>
            </w:r>
          </w:p>
          <w:p w14:paraId="1D641F77">
            <w:pPr>
              <w:spacing w:line="360" w:lineRule="auto"/>
              <w:jc w:val="both"/>
              <w:rPr>
                <w:rFonts w:ascii="宋体" w:hAnsi="宋体" w:eastAsia="宋体" w:cs="宋体"/>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适用。供应商应提供相关信誉情况的证明材料，包括：</w:t>
            </w:r>
            <w:r>
              <w:rPr>
                <w:rFonts w:hint="eastAsia" w:asciiTheme="minorEastAsia" w:hAnsiTheme="minorEastAsia" w:eastAsiaTheme="minorEastAsia" w:cstheme="minorEastAsia"/>
                <w:color w:val="auto"/>
                <w:sz w:val="21"/>
                <w:szCs w:val="21"/>
                <w:highlight w:val="none"/>
                <w:u w:val="single"/>
                <w:lang w:eastAsia="zh-CN"/>
              </w:rPr>
              <w:t xml:space="preserve">  “信用中国”网站下载的信用报告               </w:t>
            </w:r>
          </w:p>
        </w:tc>
      </w:tr>
    </w:tbl>
    <w:p w14:paraId="6C24004B">
      <w:pPr>
        <w:spacing w:line="360" w:lineRule="auto"/>
        <w:ind w:firstLine="360" w:firstLineChars="200"/>
        <w:jc w:val="center"/>
        <w:rPr>
          <w:rFonts w:ascii="宋体" w:hAnsi="宋体" w:eastAsia="宋体" w:cs="宋体"/>
          <w:color w:val="auto"/>
          <w:sz w:val="18"/>
          <w:szCs w:val="18"/>
          <w:highlight w:val="none"/>
          <w:lang w:eastAsia="zh-CN" w:bidi="zh-TW"/>
        </w:rPr>
      </w:pPr>
      <w:r>
        <w:rPr>
          <w:rFonts w:hint="eastAsia" w:ascii="宋体" w:hAnsi="宋体" w:eastAsia="宋体" w:cs="宋体"/>
          <w:color w:val="auto"/>
          <w:sz w:val="18"/>
          <w:szCs w:val="18"/>
          <w:highlight w:val="none"/>
          <w:lang w:eastAsia="zh-CN" w:bidi="zh-TW"/>
        </w:rPr>
        <w:br w:type="page"/>
      </w:r>
    </w:p>
    <w:tbl>
      <w:tblPr>
        <w:tblStyle w:val="19"/>
        <w:tblW w:w="914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168"/>
        <w:gridCol w:w="4854"/>
      </w:tblGrid>
      <w:tr w14:paraId="6D07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45461F66">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3.5（6）</w:t>
            </w:r>
          </w:p>
        </w:tc>
        <w:tc>
          <w:tcPr>
            <w:tcW w:w="3168" w:type="dxa"/>
            <w:vAlign w:val="center"/>
          </w:tcPr>
          <w:p w14:paraId="79F35317">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承担本项目的主要人员</w:t>
            </w:r>
          </w:p>
          <w:p w14:paraId="04000E00">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要求证明材料</w:t>
            </w:r>
          </w:p>
        </w:tc>
        <w:tc>
          <w:tcPr>
            <w:tcW w:w="4854" w:type="dxa"/>
          </w:tcPr>
          <w:p w14:paraId="4DEF5F13">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不适用</w:t>
            </w:r>
          </w:p>
          <w:p w14:paraId="37800080">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适用。供应商应提供拟委任的主要人员汇总表和主要人员简历表（格式见第六章“响应文件格式”七、资格审查资料（四）拟委任的主要人员汇总表和（五）主要人员简历表）。供应商应填报满足第一章“询比采购公告/询比采购邀请书”规定的项目负责人和其他主要人员的相关信息，并按如下要求提供相关证明文件：</w:t>
            </w:r>
            <w:r>
              <w:rPr>
                <w:rFonts w:hint="eastAsia" w:asciiTheme="minorEastAsia" w:hAnsiTheme="minorEastAsia" w:eastAsiaTheme="minorEastAsia" w:cstheme="minorEastAsia"/>
                <w:color w:val="auto"/>
                <w:sz w:val="21"/>
                <w:szCs w:val="21"/>
                <w:highlight w:val="none"/>
                <w:u w:val="single"/>
                <w:lang w:eastAsia="zh-CN"/>
              </w:rPr>
              <w:t xml:space="preserve">  项目负责人提供职称证明                      </w:t>
            </w:r>
          </w:p>
          <w:p w14:paraId="46E4D7CC">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（注：一般工程和服务项目有本项要求。采购人可在此处明确有关人员职称证书、执业证书、社保缴费证明及业绩证明等的具体要求。）</w:t>
            </w:r>
          </w:p>
        </w:tc>
      </w:tr>
      <w:tr w14:paraId="5D8D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1681ED90">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3.5（7）</w:t>
            </w:r>
          </w:p>
        </w:tc>
        <w:tc>
          <w:tcPr>
            <w:tcW w:w="3168" w:type="dxa"/>
            <w:vAlign w:val="center"/>
          </w:tcPr>
          <w:p w14:paraId="3FFAB35A">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其他要求的证明材料</w:t>
            </w:r>
          </w:p>
        </w:tc>
        <w:tc>
          <w:tcPr>
            <w:tcW w:w="4854" w:type="dxa"/>
          </w:tcPr>
          <w:p w14:paraId="766F4463">
            <w:pPr>
              <w:spacing w:line="360" w:lineRule="auto"/>
              <w:jc w:val="both"/>
              <w:rPr>
                <w:rFonts w:asciiTheme="minorEastAsia" w:hAnsiTheme="minorEastAsia" w:eastAsiaTheme="minorEastAsia" w:cstheme="minorEastAsia"/>
                <w:color w:val="auto"/>
                <w:sz w:val="21"/>
                <w:szCs w:val="21"/>
                <w:highlight w:val="none"/>
                <w:u w:val="single"/>
                <w:lang w:eastAsia="zh-CN"/>
              </w:rPr>
            </w:pPr>
          </w:p>
        </w:tc>
      </w:tr>
      <w:tr w14:paraId="47B1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0807B4DE">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3.5（8）</w:t>
            </w:r>
          </w:p>
        </w:tc>
        <w:tc>
          <w:tcPr>
            <w:tcW w:w="3168" w:type="dxa"/>
            <w:vAlign w:val="center"/>
          </w:tcPr>
          <w:p w14:paraId="286E316C">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供应商不存在的第一章3.2款情形的证明材料</w:t>
            </w:r>
          </w:p>
        </w:tc>
        <w:tc>
          <w:tcPr>
            <w:tcW w:w="4854" w:type="dxa"/>
          </w:tcPr>
          <w:p w14:paraId="49BBBDAC">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不需提供证明材料</w:t>
            </w:r>
          </w:p>
          <w:p w14:paraId="0EE1ECA6">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需要提供证明材料，包括：</w:t>
            </w:r>
            <w:r>
              <w:rPr>
                <w:rFonts w:hint="eastAsia" w:asciiTheme="minorEastAsia" w:hAnsiTheme="minorEastAsia" w:eastAsiaTheme="minorEastAsia" w:cstheme="minorEastAsia"/>
                <w:color w:val="auto"/>
                <w:sz w:val="21"/>
                <w:szCs w:val="21"/>
                <w:highlight w:val="none"/>
                <w:u w:val="single"/>
                <w:lang w:eastAsia="zh-CN"/>
              </w:rPr>
              <w:t xml:space="preserve"> 1.“信用中国”下载的信用报告；      </w:t>
            </w:r>
          </w:p>
          <w:p w14:paraId="01A75720">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（注：采购人可在此处明确供应商需提供的证明材料。）</w:t>
            </w:r>
          </w:p>
        </w:tc>
      </w:tr>
      <w:tr w14:paraId="11B6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53A1C746">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3.5（9）</w:t>
            </w:r>
          </w:p>
        </w:tc>
        <w:tc>
          <w:tcPr>
            <w:tcW w:w="3168" w:type="dxa"/>
            <w:vAlign w:val="center"/>
          </w:tcPr>
          <w:p w14:paraId="6A9E0B88">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联合体要求的证明材料</w:t>
            </w:r>
          </w:p>
        </w:tc>
        <w:tc>
          <w:tcPr>
            <w:tcW w:w="4854" w:type="dxa"/>
          </w:tcPr>
          <w:p w14:paraId="76BA2487">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不适用</w:t>
            </w:r>
          </w:p>
          <w:p w14:paraId="64CF5A22">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适用。供应商应按照采购文件提供的格式（格式见第六章“响应文件格式”三、联合体协议书）拟订联合体协议书，并提供联合体协议书的原件。联合体协议书应明确联合体各方的分工</w:t>
            </w:r>
          </w:p>
        </w:tc>
      </w:tr>
      <w:tr w14:paraId="1D6B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20" w:type="dxa"/>
            <w:vAlign w:val="center"/>
          </w:tcPr>
          <w:p w14:paraId="15F53292">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3.6.1</w:t>
            </w:r>
          </w:p>
        </w:tc>
        <w:tc>
          <w:tcPr>
            <w:tcW w:w="3168" w:type="dxa"/>
            <w:vAlign w:val="center"/>
          </w:tcPr>
          <w:p w14:paraId="164E4496">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对关键条款进行响应的证据或证明材料要求</w:t>
            </w:r>
          </w:p>
        </w:tc>
        <w:tc>
          <w:tcPr>
            <w:tcW w:w="4854" w:type="dxa"/>
          </w:tcPr>
          <w:p w14:paraId="4FF5E34D">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rPr>
              <w:t>/</w:t>
            </w:r>
          </w:p>
        </w:tc>
      </w:tr>
      <w:tr w14:paraId="7E04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120" w:type="dxa"/>
            <w:vAlign w:val="center"/>
          </w:tcPr>
          <w:p w14:paraId="3CF2F75D">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3.7.5</w:t>
            </w:r>
          </w:p>
        </w:tc>
        <w:tc>
          <w:tcPr>
            <w:tcW w:w="3168" w:type="dxa"/>
            <w:vAlign w:val="center"/>
          </w:tcPr>
          <w:p w14:paraId="1092D18B">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响应文件副本份数及电子版要求</w:t>
            </w:r>
          </w:p>
        </w:tc>
        <w:tc>
          <w:tcPr>
            <w:tcW w:w="4854" w:type="dxa"/>
          </w:tcPr>
          <w:p w14:paraId="1CBE42BD">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响应文件正本1份，副本</w:t>
            </w:r>
            <w:r>
              <w:rPr>
                <w:rFonts w:hint="eastAsia" w:asciiTheme="minorEastAsia" w:hAnsiTheme="minorEastAsia" w:eastAsiaTheme="minorEastAsia" w:cstheme="minorEastAsia"/>
                <w:color w:val="auto"/>
                <w:sz w:val="21"/>
                <w:szCs w:val="21"/>
                <w:highlight w:val="none"/>
                <w:u w:val="single"/>
                <w:lang w:eastAsia="zh-CN"/>
              </w:rPr>
              <w:t xml:space="preserve">    1      </w:t>
            </w:r>
            <w:r>
              <w:rPr>
                <w:rFonts w:hint="eastAsia" w:asciiTheme="minorEastAsia" w:hAnsiTheme="minorEastAsia" w:eastAsiaTheme="minorEastAsia" w:cstheme="minorEastAsia"/>
                <w:color w:val="auto"/>
                <w:sz w:val="21"/>
                <w:szCs w:val="21"/>
                <w:highlight w:val="none"/>
                <w:lang w:eastAsia="zh-CN" w:bidi="zh-TW"/>
              </w:rPr>
              <w:t>份</w:t>
            </w:r>
          </w:p>
          <w:p w14:paraId="32041DB8">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是否要求提供电子版响应文件：</w:t>
            </w:r>
          </w:p>
          <w:p w14:paraId="4A7909E5">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w:t>
            </w:r>
          </w:p>
          <w:p w14:paraId="6931BB8E">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要求，提供电子版相应文件的形式：</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2751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1977EC5C">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3.7.6</w:t>
            </w:r>
          </w:p>
        </w:tc>
        <w:tc>
          <w:tcPr>
            <w:tcW w:w="3168" w:type="dxa"/>
            <w:vAlign w:val="center"/>
          </w:tcPr>
          <w:p w14:paraId="3AE68ADA">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分册装订要求</w:t>
            </w:r>
          </w:p>
        </w:tc>
        <w:tc>
          <w:tcPr>
            <w:tcW w:w="4854" w:type="dxa"/>
          </w:tcPr>
          <w:p w14:paraId="7C248F87">
            <w:pPr>
              <w:spacing w:line="360" w:lineRule="auto"/>
              <w:ind w:firstLine="420" w:firstLineChars="200"/>
              <w:jc w:val="both"/>
              <w:rPr>
                <w:rFonts w:asciiTheme="minorEastAsia" w:hAnsiTheme="minorEastAsia" w:eastAsiaTheme="minorEastAsia" w:cstheme="minorEastAsia"/>
                <w:color w:val="auto"/>
                <w:sz w:val="21"/>
                <w:szCs w:val="21"/>
                <w:highlight w:val="none"/>
                <w:u w:val="single"/>
                <w:lang w:eastAsia="zh-CN"/>
              </w:rPr>
            </w:pPr>
          </w:p>
        </w:tc>
      </w:tr>
      <w:tr w14:paraId="1D0D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6423DB95">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4.1.2</w:t>
            </w:r>
          </w:p>
        </w:tc>
        <w:tc>
          <w:tcPr>
            <w:tcW w:w="3168" w:type="dxa"/>
            <w:vAlign w:val="center"/>
          </w:tcPr>
          <w:p w14:paraId="2F701581">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封套上应载明的信息</w:t>
            </w:r>
          </w:p>
        </w:tc>
        <w:tc>
          <w:tcPr>
            <w:tcW w:w="4854" w:type="dxa"/>
          </w:tcPr>
          <w:p w14:paraId="1572DC5C">
            <w:pPr>
              <w:spacing w:line="360" w:lineRule="auto"/>
              <w:ind w:firstLine="420" w:firstLineChars="200"/>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供应商名称：</w:t>
            </w:r>
            <w:r>
              <w:rPr>
                <w:rFonts w:hint="eastAsia" w:asciiTheme="minorEastAsia" w:hAnsiTheme="minorEastAsia" w:eastAsiaTheme="minorEastAsia" w:cstheme="minorEastAsia"/>
                <w:color w:val="auto"/>
                <w:sz w:val="21"/>
                <w:szCs w:val="21"/>
                <w:highlight w:val="none"/>
                <w:u w:val="single"/>
                <w:lang w:eastAsia="zh-CN"/>
              </w:rPr>
              <w:t xml:space="preserve">                 </w:t>
            </w:r>
          </w:p>
          <w:p w14:paraId="11D5E617">
            <w:pPr>
              <w:spacing w:line="360" w:lineRule="auto"/>
              <w:ind w:firstLine="420" w:firstLineChars="200"/>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 xml:space="preserve">         （项目名称）</w:t>
            </w:r>
            <w:r>
              <w:rPr>
                <w:rFonts w:hint="eastAsia" w:asciiTheme="minorEastAsia" w:hAnsiTheme="minorEastAsia" w:eastAsiaTheme="minorEastAsia" w:cstheme="minorEastAsia"/>
                <w:color w:val="auto"/>
                <w:sz w:val="21"/>
                <w:szCs w:val="21"/>
                <w:highlight w:val="none"/>
                <w:lang w:eastAsia="zh-CN" w:bidi="zh-TW"/>
              </w:rPr>
              <w:t>响应文件</w:t>
            </w:r>
          </w:p>
        </w:tc>
      </w:tr>
    </w:tbl>
    <w:p w14:paraId="2E6573C4">
      <w:pPr>
        <w:spacing w:line="360" w:lineRule="auto"/>
        <w:ind w:firstLine="360" w:firstLineChars="200"/>
        <w:jc w:val="center"/>
        <w:rPr>
          <w:rFonts w:ascii="宋体" w:hAnsi="宋体" w:eastAsia="宋体" w:cs="宋体"/>
          <w:color w:val="auto"/>
          <w:sz w:val="18"/>
          <w:szCs w:val="18"/>
          <w:highlight w:val="none"/>
          <w:lang w:eastAsia="zh-CN" w:bidi="zh-TW"/>
        </w:rPr>
      </w:pPr>
      <w:r>
        <w:rPr>
          <w:rFonts w:hint="eastAsia" w:ascii="宋体" w:hAnsi="宋体" w:eastAsia="宋体" w:cs="宋体"/>
          <w:color w:val="auto"/>
          <w:sz w:val="18"/>
          <w:szCs w:val="18"/>
          <w:highlight w:val="none"/>
          <w:lang w:eastAsia="zh-CN" w:bidi="zh-TW"/>
        </w:rPr>
        <w:br w:type="page"/>
      </w:r>
    </w:p>
    <w:tbl>
      <w:tblPr>
        <w:tblStyle w:val="19"/>
        <w:tblW w:w="93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098"/>
        <w:gridCol w:w="5174"/>
      </w:tblGrid>
      <w:tr w14:paraId="364D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297B7616">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4.2.1</w:t>
            </w:r>
          </w:p>
        </w:tc>
        <w:tc>
          <w:tcPr>
            <w:tcW w:w="3098" w:type="dxa"/>
            <w:vAlign w:val="center"/>
          </w:tcPr>
          <w:p w14:paraId="6D6A62B2">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递交响应文件的截止时间和地点</w:t>
            </w:r>
          </w:p>
        </w:tc>
        <w:tc>
          <w:tcPr>
            <w:tcW w:w="5174" w:type="dxa"/>
          </w:tcPr>
          <w:p w14:paraId="6BDBA51B">
            <w:pPr>
              <w:spacing w:line="360" w:lineRule="auto"/>
              <w:jc w:val="both"/>
              <w:rPr>
                <w:rFonts w:eastAsia="宋体" w:asciiTheme="minorEastAsia" w:hAnsi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详见第一章“询比采购公告/询比采购邀请书”5 响应文件的递交</w:t>
            </w:r>
          </w:p>
        </w:tc>
      </w:tr>
      <w:tr w14:paraId="0CC7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6201FDEA">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4.2.2</w:t>
            </w:r>
          </w:p>
        </w:tc>
        <w:tc>
          <w:tcPr>
            <w:tcW w:w="3098" w:type="dxa"/>
            <w:vAlign w:val="center"/>
          </w:tcPr>
          <w:p w14:paraId="090C9105">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是否退还响应文件</w:t>
            </w:r>
          </w:p>
        </w:tc>
        <w:tc>
          <w:tcPr>
            <w:tcW w:w="5174" w:type="dxa"/>
          </w:tcPr>
          <w:p w14:paraId="771E26EE">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否</w:t>
            </w:r>
          </w:p>
          <w:p w14:paraId="71465A75">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 xml:space="preserve">是，退还时间：             </w:t>
            </w:r>
          </w:p>
        </w:tc>
      </w:tr>
      <w:tr w14:paraId="58C8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4439ABCC">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4.3.3</w:t>
            </w:r>
          </w:p>
        </w:tc>
        <w:tc>
          <w:tcPr>
            <w:tcW w:w="3098" w:type="dxa"/>
            <w:vAlign w:val="center"/>
          </w:tcPr>
          <w:p w14:paraId="13B69C5F">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供应商撤回响应文件情况下退还响应保证金的时间</w:t>
            </w:r>
          </w:p>
        </w:tc>
        <w:tc>
          <w:tcPr>
            <w:tcW w:w="5174" w:type="dxa"/>
            <w:vAlign w:val="center"/>
          </w:tcPr>
          <w:p w14:paraId="138F29CB">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自采购人收到供应商递交的书面通知之日起</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bidi="zh-TW"/>
              </w:rPr>
              <w:t>日内</w:t>
            </w:r>
          </w:p>
        </w:tc>
      </w:tr>
      <w:tr w14:paraId="46BF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6947BEC5">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5.2（4）</w:t>
            </w:r>
          </w:p>
        </w:tc>
        <w:tc>
          <w:tcPr>
            <w:tcW w:w="3098" w:type="dxa"/>
            <w:vAlign w:val="center"/>
          </w:tcPr>
          <w:p w14:paraId="4BBB1F41">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开启程序</w:t>
            </w:r>
          </w:p>
        </w:tc>
        <w:tc>
          <w:tcPr>
            <w:tcW w:w="5174" w:type="dxa"/>
          </w:tcPr>
          <w:p w14:paraId="64371227">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开启顺序：</w:t>
            </w:r>
            <w:r>
              <w:rPr>
                <w:rFonts w:hint="eastAsia" w:asciiTheme="minorEastAsia" w:hAnsiTheme="minorEastAsia" w:eastAsiaTheme="minorEastAsia" w:cstheme="minorEastAsia"/>
                <w:color w:val="auto"/>
                <w:sz w:val="21"/>
                <w:szCs w:val="21"/>
                <w:highlight w:val="none"/>
                <w:u w:val="single"/>
                <w:lang w:eastAsia="zh-CN"/>
              </w:rPr>
              <w:t xml:space="preserve"> 随机开启   </w:t>
            </w:r>
          </w:p>
          <w:p w14:paraId="1278E22C">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其他应公布的信息：</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63BB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496D0BE8">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5.3</w:t>
            </w:r>
          </w:p>
        </w:tc>
        <w:tc>
          <w:tcPr>
            <w:tcW w:w="3098" w:type="dxa"/>
            <w:vAlign w:val="center"/>
          </w:tcPr>
          <w:p w14:paraId="4B3B0D52">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递交响应文件的供应商不足的情形</w:t>
            </w:r>
          </w:p>
        </w:tc>
        <w:tc>
          <w:tcPr>
            <w:tcW w:w="5174" w:type="dxa"/>
          </w:tcPr>
          <w:p w14:paraId="78EF32C0">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采购人终止询比并重新组织采购</w:t>
            </w:r>
          </w:p>
        </w:tc>
      </w:tr>
      <w:tr w14:paraId="3955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3" w:type="dxa"/>
            <w:vAlign w:val="center"/>
          </w:tcPr>
          <w:p w14:paraId="68725781">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6.2.2</w:t>
            </w:r>
          </w:p>
        </w:tc>
        <w:tc>
          <w:tcPr>
            <w:tcW w:w="3098" w:type="dxa"/>
            <w:vAlign w:val="center"/>
          </w:tcPr>
          <w:p w14:paraId="47C5935D">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推荐候选成交供应商的数量</w:t>
            </w:r>
          </w:p>
        </w:tc>
        <w:tc>
          <w:tcPr>
            <w:tcW w:w="5174" w:type="dxa"/>
          </w:tcPr>
          <w:p w14:paraId="0418E887">
            <w:pPr>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 xml:space="preserve">    3    </w:t>
            </w:r>
            <w:r>
              <w:rPr>
                <w:rFonts w:hint="eastAsia" w:asciiTheme="minorEastAsia" w:hAnsiTheme="minorEastAsia" w:eastAsiaTheme="minorEastAsia" w:cstheme="minorEastAsia"/>
                <w:color w:val="auto"/>
                <w:sz w:val="21"/>
                <w:szCs w:val="21"/>
                <w:highlight w:val="none"/>
                <w:lang w:eastAsia="zh-CN"/>
              </w:rPr>
              <w:t xml:space="preserve">家  </w:t>
            </w:r>
          </w:p>
        </w:tc>
      </w:tr>
      <w:tr w14:paraId="2144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3" w:type="dxa"/>
            <w:vAlign w:val="center"/>
          </w:tcPr>
          <w:p w14:paraId="19695178">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7.3</w:t>
            </w:r>
          </w:p>
        </w:tc>
        <w:tc>
          <w:tcPr>
            <w:tcW w:w="3098" w:type="dxa"/>
            <w:vAlign w:val="center"/>
          </w:tcPr>
          <w:p w14:paraId="4B210E34">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发布成交结果公告</w:t>
            </w:r>
          </w:p>
        </w:tc>
        <w:tc>
          <w:tcPr>
            <w:tcW w:w="5174" w:type="dxa"/>
          </w:tcPr>
          <w:p w14:paraId="3FC1B583">
            <w:pPr>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在发布询比采购公告媒介上公告</w:t>
            </w:r>
          </w:p>
        </w:tc>
      </w:tr>
      <w:tr w14:paraId="1BB9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1FDFE9DE">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7.5</w:t>
            </w:r>
          </w:p>
        </w:tc>
        <w:tc>
          <w:tcPr>
            <w:tcW w:w="3098" w:type="dxa"/>
            <w:vAlign w:val="center"/>
          </w:tcPr>
          <w:p w14:paraId="0E237314">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履约保证金</w:t>
            </w:r>
          </w:p>
        </w:tc>
        <w:tc>
          <w:tcPr>
            <w:tcW w:w="5174" w:type="dxa"/>
          </w:tcPr>
          <w:p w14:paraId="40F1DCD3">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不要求递交</w:t>
            </w:r>
          </w:p>
          <w:p w14:paraId="5C466762">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要求递交</w:t>
            </w:r>
          </w:p>
          <w:p w14:paraId="64F6D2C2">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履约保证金金额：</w:t>
            </w:r>
            <w:r>
              <w:rPr>
                <w:rFonts w:hint="eastAsia" w:asciiTheme="minorEastAsia" w:hAnsiTheme="minorEastAsia" w:eastAsiaTheme="minorEastAsia" w:cstheme="minorEastAsia"/>
                <w:color w:val="auto"/>
                <w:sz w:val="21"/>
                <w:szCs w:val="21"/>
                <w:highlight w:val="none"/>
                <w:u w:val="single"/>
                <w:lang w:eastAsia="zh-CN"/>
              </w:rPr>
              <w:t xml:space="preserve">              </w:t>
            </w:r>
          </w:p>
          <w:p w14:paraId="7FAC091E">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履约保证金形式：</w:t>
            </w:r>
            <w:r>
              <w:rPr>
                <w:rFonts w:hint="eastAsia" w:asciiTheme="minorEastAsia" w:hAnsiTheme="minorEastAsia" w:eastAsiaTheme="minorEastAsia" w:cstheme="minorEastAsia"/>
                <w:color w:val="auto"/>
                <w:sz w:val="21"/>
                <w:szCs w:val="21"/>
                <w:highlight w:val="none"/>
                <w:u w:val="single"/>
                <w:lang w:eastAsia="zh-CN"/>
              </w:rPr>
              <w:t xml:space="preserve">              </w:t>
            </w:r>
          </w:p>
          <w:p w14:paraId="6B80396B">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履约保证金有效期限：</w:t>
            </w:r>
            <w:r>
              <w:rPr>
                <w:rFonts w:hint="eastAsia" w:asciiTheme="minorEastAsia" w:hAnsiTheme="minorEastAsia" w:eastAsiaTheme="minorEastAsia" w:cstheme="minorEastAsia"/>
                <w:color w:val="auto"/>
                <w:sz w:val="21"/>
                <w:szCs w:val="21"/>
                <w:highlight w:val="none"/>
                <w:u w:val="single"/>
                <w:lang w:eastAsia="zh-CN"/>
              </w:rPr>
              <w:t xml:space="preserve">          </w:t>
            </w:r>
          </w:p>
          <w:p w14:paraId="6A7ECBBF">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递交时间：</w:t>
            </w:r>
            <w:r>
              <w:rPr>
                <w:rFonts w:hint="eastAsia" w:asciiTheme="minorEastAsia" w:hAnsiTheme="minorEastAsia" w:eastAsiaTheme="minorEastAsia" w:cstheme="minorEastAsia"/>
                <w:color w:val="auto"/>
                <w:sz w:val="21"/>
                <w:szCs w:val="21"/>
                <w:highlight w:val="none"/>
                <w:u w:val="single"/>
                <w:lang w:eastAsia="zh-CN"/>
              </w:rPr>
              <w:t xml:space="preserve">                    </w:t>
            </w:r>
          </w:p>
          <w:p w14:paraId="21B4D43C">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其他要求：</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5665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6E56A892">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7.6.3</w:t>
            </w:r>
          </w:p>
        </w:tc>
        <w:tc>
          <w:tcPr>
            <w:tcW w:w="3098" w:type="dxa"/>
            <w:vAlign w:val="center"/>
          </w:tcPr>
          <w:p w14:paraId="2437578F">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签约合同价</w:t>
            </w:r>
          </w:p>
        </w:tc>
        <w:tc>
          <w:tcPr>
            <w:tcW w:w="5174" w:type="dxa"/>
          </w:tcPr>
          <w:p w14:paraId="1198E8C8">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rPr>
              <w:t>按第二章“供应商须知”</w:t>
            </w:r>
            <w:r>
              <w:rPr>
                <w:rFonts w:hint="eastAsia" w:asciiTheme="minorEastAsia" w:hAnsiTheme="minorEastAsia" w:eastAsiaTheme="minorEastAsia" w:cstheme="minorEastAsia"/>
                <w:color w:val="auto"/>
                <w:sz w:val="21"/>
                <w:szCs w:val="21"/>
                <w:highlight w:val="none"/>
                <w:lang w:eastAsia="zh-CN" w:bidi="zh-TW"/>
              </w:rPr>
              <w:t>7.6.3规定</w:t>
            </w:r>
          </w:p>
        </w:tc>
      </w:tr>
      <w:tr w14:paraId="73EA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139C8834">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8.1</w:t>
            </w:r>
          </w:p>
        </w:tc>
        <w:tc>
          <w:tcPr>
            <w:tcW w:w="3098" w:type="dxa"/>
            <w:vAlign w:val="center"/>
          </w:tcPr>
          <w:p w14:paraId="4973037E">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异议渠道</w:t>
            </w:r>
          </w:p>
        </w:tc>
        <w:tc>
          <w:tcPr>
            <w:tcW w:w="5174" w:type="dxa"/>
          </w:tcPr>
          <w:p w14:paraId="079DE02C">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联系人：</w:t>
            </w:r>
            <w:r>
              <w:rPr>
                <w:rFonts w:hint="eastAsia" w:asciiTheme="minorEastAsia" w:hAnsiTheme="minorEastAsia" w:eastAsiaTheme="minorEastAsia" w:cstheme="minorEastAsia"/>
                <w:color w:val="auto"/>
                <w:sz w:val="21"/>
                <w:szCs w:val="21"/>
                <w:highlight w:val="none"/>
                <w:u w:val="single"/>
                <w:lang w:eastAsia="zh-CN"/>
              </w:rPr>
              <w:t xml:space="preserve">  裴炳昌                </w:t>
            </w:r>
          </w:p>
          <w:p w14:paraId="67322F94">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联系电话：</w:t>
            </w:r>
            <w:r>
              <w:rPr>
                <w:rFonts w:hint="eastAsia" w:asciiTheme="minorEastAsia" w:hAnsiTheme="minorEastAsia" w:eastAsiaTheme="minorEastAsia" w:cstheme="minorEastAsia"/>
                <w:color w:val="auto"/>
                <w:sz w:val="21"/>
                <w:szCs w:val="21"/>
                <w:highlight w:val="none"/>
                <w:u w:val="single"/>
                <w:lang w:eastAsia="zh-CN"/>
              </w:rPr>
              <w:t xml:space="preserve">0777-5881305          </w:t>
            </w:r>
          </w:p>
          <w:p w14:paraId="42E9F2CB">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通信地址：</w:t>
            </w:r>
            <w:r>
              <w:rPr>
                <w:rFonts w:hint="eastAsia" w:asciiTheme="minorEastAsia" w:hAnsiTheme="minorEastAsia" w:eastAsiaTheme="minorEastAsia" w:cstheme="minorEastAsia"/>
                <w:color w:val="auto"/>
                <w:sz w:val="21"/>
                <w:szCs w:val="21"/>
                <w:highlight w:val="none"/>
                <w:u w:val="single"/>
                <w:lang w:eastAsia="zh-CN"/>
              </w:rPr>
              <w:t xml:space="preserve">广西钦州市钦州港区友谊大道1号自贸中心23楼经营管理部           </w:t>
            </w:r>
          </w:p>
          <w:p w14:paraId="75FB1D29">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其他：</w:t>
            </w:r>
            <w:r>
              <w:rPr>
                <w:rFonts w:hint="eastAsia" w:asciiTheme="minorEastAsia" w:hAnsiTheme="minorEastAsia" w:eastAsiaTheme="minorEastAsia" w:cstheme="minorEastAsia"/>
                <w:color w:val="auto"/>
                <w:sz w:val="21"/>
                <w:szCs w:val="21"/>
                <w:highlight w:val="none"/>
                <w:u w:val="single"/>
                <w:lang w:eastAsia="zh-CN"/>
              </w:rPr>
              <w:t xml:space="preserve">  /                   </w:t>
            </w:r>
          </w:p>
        </w:tc>
      </w:tr>
      <w:tr w14:paraId="1759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3" w:type="dxa"/>
            <w:vAlign w:val="center"/>
          </w:tcPr>
          <w:p w14:paraId="38534CBF">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8.2</w:t>
            </w:r>
          </w:p>
        </w:tc>
        <w:tc>
          <w:tcPr>
            <w:tcW w:w="3098" w:type="dxa"/>
            <w:vAlign w:val="center"/>
          </w:tcPr>
          <w:p w14:paraId="239FED90">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可以调解异议争议的行业组织或专业咨询机构</w:t>
            </w:r>
          </w:p>
        </w:tc>
        <w:tc>
          <w:tcPr>
            <w:tcW w:w="5174" w:type="dxa"/>
          </w:tcPr>
          <w:p w14:paraId="616C28DF">
            <w:pPr>
              <w:spacing w:line="360" w:lineRule="auto"/>
              <w:jc w:val="both"/>
              <w:rPr>
                <w:rFonts w:asciiTheme="minorEastAsia" w:hAnsiTheme="minorEastAsia" w:eastAsiaTheme="minorEastAsia" w:cstheme="minorEastAsia"/>
                <w:color w:val="auto"/>
                <w:sz w:val="21"/>
                <w:szCs w:val="21"/>
                <w:highlight w:val="none"/>
                <w:u w:val="single"/>
                <w:lang w:eastAsia="zh-CN"/>
              </w:rPr>
            </w:pPr>
          </w:p>
        </w:tc>
      </w:tr>
      <w:tr w14:paraId="0BB2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5FD5CBC5">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10.1</w:t>
            </w:r>
          </w:p>
        </w:tc>
        <w:tc>
          <w:tcPr>
            <w:tcW w:w="3098" w:type="dxa"/>
            <w:vAlign w:val="center"/>
          </w:tcPr>
          <w:p w14:paraId="7E322247">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供应商承担采购代理服务费</w:t>
            </w:r>
          </w:p>
        </w:tc>
        <w:tc>
          <w:tcPr>
            <w:tcW w:w="5174" w:type="dxa"/>
          </w:tcPr>
          <w:p w14:paraId="1EFD9247">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不要求承担</w:t>
            </w:r>
          </w:p>
          <w:p w14:paraId="01294242">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要求承担</w:t>
            </w:r>
          </w:p>
          <w:p w14:paraId="3F936EF9">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费用标准或金额：</w:t>
            </w:r>
            <w:r>
              <w:rPr>
                <w:rFonts w:hint="eastAsia" w:asciiTheme="minorEastAsia" w:hAnsiTheme="minorEastAsia" w:eastAsiaTheme="minorEastAsia" w:cstheme="minorEastAsia"/>
                <w:color w:val="auto"/>
                <w:sz w:val="21"/>
                <w:szCs w:val="21"/>
                <w:highlight w:val="none"/>
                <w:u w:val="single"/>
                <w:lang w:eastAsia="zh-CN"/>
              </w:rPr>
              <w:t xml:space="preserve">              </w:t>
            </w:r>
          </w:p>
          <w:p w14:paraId="059E7B36">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交费时间：</w:t>
            </w:r>
            <w:r>
              <w:rPr>
                <w:rFonts w:hint="eastAsia" w:asciiTheme="minorEastAsia" w:hAnsiTheme="minorEastAsia" w:eastAsiaTheme="minorEastAsia" w:cstheme="minorEastAsia"/>
                <w:color w:val="auto"/>
                <w:sz w:val="21"/>
                <w:szCs w:val="21"/>
                <w:highlight w:val="none"/>
                <w:u w:val="single"/>
                <w:lang w:eastAsia="zh-CN"/>
              </w:rPr>
              <w:t xml:space="preserve">            </w:t>
            </w:r>
          </w:p>
          <w:p w14:paraId="4300463E">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交费方式：</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1901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0DDE71F">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10.3</w:t>
            </w:r>
          </w:p>
        </w:tc>
        <w:tc>
          <w:tcPr>
            <w:tcW w:w="3098" w:type="dxa"/>
            <w:vAlign w:val="center"/>
          </w:tcPr>
          <w:p w14:paraId="1AC72A14">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需要补充的其他内容</w:t>
            </w:r>
          </w:p>
        </w:tc>
        <w:tc>
          <w:tcPr>
            <w:tcW w:w="5174" w:type="dxa"/>
          </w:tcPr>
          <w:p w14:paraId="2AE3EB54">
            <w:pPr>
              <w:spacing w:line="360" w:lineRule="auto"/>
              <w:ind w:firstLine="420" w:firstLineChars="200"/>
              <w:jc w:val="both"/>
              <w:rPr>
                <w:rFonts w:asciiTheme="minorEastAsia" w:hAnsiTheme="minorEastAsia" w:eastAsiaTheme="minorEastAsia" w:cstheme="minorEastAsia"/>
                <w:color w:val="auto"/>
                <w:sz w:val="21"/>
                <w:szCs w:val="21"/>
                <w:highlight w:val="none"/>
                <w:u w:val="single"/>
                <w:lang w:eastAsia="zh-CN"/>
              </w:rPr>
            </w:pPr>
          </w:p>
        </w:tc>
      </w:tr>
    </w:tbl>
    <w:p w14:paraId="44D20118">
      <w:pPr>
        <w:spacing w:line="360" w:lineRule="auto"/>
        <w:ind w:firstLine="40" w:firstLineChars="200"/>
        <w:rPr>
          <w:rFonts w:ascii="宋体" w:hAnsi="宋体" w:eastAsia="宋体" w:cs="宋体"/>
          <w:color w:val="auto"/>
          <w:sz w:val="2"/>
          <w:szCs w:val="2"/>
          <w:highlight w:val="none"/>
        </w:rPr>
      </w:pPr>
    </w:p>
    <w:p w14:paraId="149A15DF">
      <w:pPr>
        <w:pStyle w:val="31"/>
        <w:spacing w:line="360" w:lineRule="auto"/>
        <w:ind w:firstLine="400" w:firstLineChars="200"/>
        <w:rPr>
          <w:color w:val="auto"/>
          <w:highlight w:val="none"/>
        </w:rPr>
      </w:pPr>
    </w:p>
    <w:p w14:paraId="024588C5">
      <w:pPr>
        <w:spacing w:line="360" w:lineRule="auto"/>
        <w:rPr>
          <w:rFonts w:ascii="宋体" w:hAnsi="宋体" w:eastAsia="宋体" w:cs="宋体"/>
          <w:color w:val="auto"/>
          <w:sz w:val="2"/>
          <w:szCs w:val="2"/>
          <w:highlight w:val="none"/>
        </w:rPr>
      </w:pPr>
    </w:p>
    <w:p w14:paraId="45B227E5">
      <w:pPr>
        <w:pStyle w:val="4"/>
        <w:spacing w:before="0" w:after="0" w:line="360" w:lineRule="auto"/>
        <w:rPr>
          <w:rFonts w:ascii="宋体" w:hAnsi="宋体" w:eastAsia="宋体" w:cs="宋体"/>
          <w:color w:val="auto"/>
          <w:sz w:val="28"/>
          <w:szCs w:val="28"/>
          <w:highlight w:val="none"/>
        </w:rPr>
      </w:pPr>
      <w:bookmarkStart w:id="71" w:name="_Toc30407"/>
      <w:bookmarkStart w:id="72" w:name="_Toc15718"/>
      <w:bookmarkStart w:id="73" w:name="_Toc12986"/>
      <w:bookmarkStart w:id="74" w:name="_Toc3206"/>
      <w:bookmarkStart w:id="75" w:name="_Toc18162"/>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rPr>
        <w:t>总则</w:t>
      </w:r>
      <w:bookmarkEnd w:id="71"/>
      <w:bookmarkEnd w:id="72"/>
      <w:bookmarkEnd w:id="73"/>
      <w:bookmarkEnd w:id="74"/>
      <w:bookmarkEnd w:id="75"/>
    </w:p>
    <w:p w14:paraId="3030BA05">
      <w:pPr>
        <w:pStyle w:val="5"/>
        <w:spacing w:before="0" w:after="0" w:line="360" w:lineRule="auto"/>
        <w:rPr>
          <w:rFonts w:ascii="宋体" w:hAnsi="宋体" w:eastAsia="宋体" w:cs="宋体"/>
          <w:color w:val="auto"/>
          <w:sz w:val="24"/>
          <w:highlight w:val="none"/>
        </w:rPr>
      </w:pPr>
      <w:bookmarkStart w:id="76" w:name="_Toc17204"/>
      <w:bookmarkStart w:id="77" w:name="_Toc22571"/>
      <w:bookmarkStart w:id="78" w:name="_Toc2236"/>
      <w:bookmarkStart w:id="79" w:name="_Toc25586"/>
      <w:bookmarkStart w:id="80" w:name="_Toc4350"/>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采购方式</w:t>
      </w:r>
      <w:bookmarkEnd w:id="76"/>
      <w:bookmarkEnd w:id="77"/>
      <w:bookmarkEnd w:id="78"/>
      <w:bookmarkEnd w:id="79"/>
      <w:bookmarkEnd w:id="80"/>
    </w:p>
    <w:p w14:paraId="183DF9FA">
      <w:pPr>
        <w:pStyle w:val="23"/>
        <w:spacing w:line="360" w:lineRule="auto"/>
        <w:ind w:firstLine="480" w:firstLineChars="200"/>
        <w:rPr>
          <w:color w:val="auto"/>
          <w:sz w:val="24"/>
          <w:szCs w:val="24"/>
          <w:highlight w:val="none"/>
        </w:rPr>
      </w:pPr>
      <w:r>
        <w:rPr>
          <w:rFonts w:hint="eastAsia"/>
          <w:color w:val="auto"/>
          <w:sz w:val="24"/>
          <w:szCs w:val="24"/>
          <w:highlight w:val="none"/>
        </w:rPr>
        <w:t>本项目采用</w:t>
      </w:r>
      <w:r>
        <w:rPr>
          <w:rFonts w:hint="eastAsia"/>
          <w:color w:val="auto"/>
          <w:sz w:val="24"/>
          <w:szCs w:val="24"/>
          <w:highlight w:val="none"/>
          <w:lang w:eastAsia="zh-CN"/>
        </w:rPr>
        <w:t>询比采</w:t>
      </w:r>
      <w:r>
        <w:rPr>
          <w:rFonts w:hint="eastAsia"/>
          <w:color w:val="auto"/>
          <w:sz w:val="24"/>
          <w:szCs w:val="24"/>
          <w:highlight w:val="none"/>
        </w:rPr>
        <w:t>购方式。</w:t>
      </w:r>
    </w:p>
    <w:p w14:paraId="6E9BA097">
      <w:pPr>
        <w:pStyle w:val="23"/>
        <w:spacing w:line="360" w:lineRule="auto"/>
        <w:ind w:firstLine="480" w:firstLineChars="200"/>
        <w:rPr>
          <w:color w:val="auto"/>
          <w:sz w:val="24"/>
          <w:szCs w:val="24"/>
          <w:highlight w:val="none"/>
        </w:rPr>
      </w:pPr>
      <w:r>
        <w:rPr>
          <w:rFonts w:hint="eastAsia"/>
          <w:color w:val="auto"/>
          <w:sz w:val="24"/>
          <w:szCs w:val="24"/>
          <w:highlight w:val="none"/>
          <w:lang w:eastAsia="zh-CN"/>
        </w:rPr>
        <w:t>询比</w:t>
      </w:r>
      <w:r>
        <w:rPr>
          <w:rFonts w:hint="eastAsia"/>
          <w:color w:val="auto"/>
          <w:sz w:val="24"/>
          <w:szCs w:val="24"/>
          <w:highlight w:val="none"/>
        </w:rPr>
        <w:t>采购是指采购人组建</w:t>
      </w:r>
      <w:r>
        <w:rPr>
          <w:rFonts w:hint="eastAsia"/>
          <w:color w:val="auto"/>
          <w:sz w:val="24"/>
          <w:szCs w:val="24"/>
          <w:highlight w:val="none"/>
          <w:lang w:eastAsia="zh-CN"/>
        </w:rPr>
        <w:t>评审</w:t>
      </w:r>
      <w:r>
        <w:rPr>
          <w:rFonts w:hint="eastAsia"/>
          <w:color w:val="auto"/>
          <w:sz w:val="24"/>
          <w:szCs w:val="24"/>
          <w:highlight w:val="none"/>
        </w:rPr>
        <w:t>小组与响应采购的供应商</w:t>
      </w:r>
      <w:r>
        <w:rPr>
          <w:rFonts w:hint="eastAsia"/>
          <w:color w:val="auto"/>
          <w:sz w:val="24"/>
          <w:szCs w:val="24"/>
          <w:highlight w:val="none"/>
          <w:lang w:eastAsia="zh-CN"/>
        </w:rPr>
        <w:t>按照采购文件规定的规则和时间一次递交的</w:t>
      </w:r>
      <w:r>
        <w:rPr>
          <w:rFonts w:hint="eastAsia"/>
          <w:color w:val="auto"/>
          <w:sz w:val="24"/>
          <w:szCs w:val="24"/>
          <w:highlight w:val="none"/>
        </w:rPr>
        <w:t>响应文件进行评审</w:t>
      </w:r>
      <w:r>
        <w:rPr>
          <w:rFonts w:hint="eastAsia"/>
          <w:color w:val="auto"/>
          <w:sz w:val="24"/>
          <w:szCs w:val="24"/>
          <w:highlight w:val="none"/>
          <w:lang w:eastAsia="zh-CN"/>
        </w:rPr>
        <w:t>，</w:t>
      </w:r>
      <w:r>
        <w:rPr>
          <w:rFonts w:hint="eastAsia"/>
          <w:color w:val="auto"/>
          <w:sz w:val="24"/>
          <w:szCs w:val="24"/>
          <w:highlight w:val="none"/>
        </w:rPr>
        <w:t>采购人根据</w:t>
      </w:r>
      <w:r>
        <w:rPr>
          <w:rFonts w:hint="eastAsia"/>
          <w:color w:val="auto"/>
          <w:sz w:val="24"/>
          <w:szCs w:val="24"/>
          <w:highlight w:val="none"/>
          <w:lang w:eastAsia="zh-CN"/>
        </w:rPr>
        <w:t>评审</w:t>
      </w:r>
      <w:r>
        <w:rPr>
          <w:rFonts w:hint="eastAsia"/>
          <w:color w:val="auto"/>
          <w:sz w:val="24"/>
          <w:szCs w:val="24"/>
          <w:highlight w:val="none"/>
        </w:rPr>
        <w:t>小组</w:t>
      </w:r>
      <w:r>
        <w:rPr>
          <w:rFonts w:hint="eastAsia"/>
          <w:color w:val="auto"/>
          <w:sz w:val="24"/>
          <w:szCs w:val="24"/>
          <w:highlight w:val="none"/>
          <w:lang w:eastAsia="zh-CN"/>
        </w:rPr>
        <w:t>的评审结果，</w:t>
      </w:r>
      <w:r>
        <w:rPr>
          <w:rFonts w:hint="eastAsia"/>
          <w:color w:val="auto"/>
          <w:sz w:val="24"/>
          <w:szCs w:val="24"/>
          <w:highlight w:val="none"/>
        </w:rPr>
        <w:t>选择确定成交供应商的</w:t>
      </w:r>
      <w:r>
        <w:rPr>
          <w:rFonts w:hint="eastAsia"/>
          <w:color w:val="auto"/>
          <w:sz w:val="24"/>
          <w:szCs w:val="24"/>
          <w:highlight w:val="none"/>
          <w:lang w:eastAsia="zh-CN"/>
        </w:rPr>
        <w:t>采</w:t>
      </w:r>
      <w:r>
        <w:rPr>
          <w:rFonts w:hint="eastAsia"/>
          <w:color w:val="auto"/>
          <w:sz w:val="24"/>
          <w:szCs w:val="24"/>
          <w:highlight w:val="none"/>
        </w:rPr>
        <w:t>购方式。</w:t>
      </w:r>
    </w:p>
    <w:p w14:paraId="0AF205AE">
      <w:pPr>
        <w:pStyle w:val="5"/>
        <w:spacing w:before="0" w:after="0" w:line="360" w:lineRule="auto"/>
        <w:rPr>
          <w:rFonts w:ascii="宋体" w:hAnsi="宋体" w:eastAsia="宋体" w:cs="宋体"/>
          <w:color w:val="auto"/>
          <w:sz w:val="24"/>
          <w:highlight w:val="none"/>
          <w:lang w:eastAsia="zh-CN"/>
        </w:rPr>
      </w:pPr>
      <w:bookmarkStart w:id="81" w:name="_Toc26542"/>
      <w:bookmarkStart w:id="82" w:name="_Toc11082"/>
      <w:bookmarkStart w:id="83" w:name="_Toc13498"/>
      <w:bookmarkStart w:id="84" w:name="_Toc17158"/>
      <w:bookmarkStart w:id="85" w:name="_Toc2550"/>
      <w:r>
        <w:rPr>
          <w:rFonts w:hint="eastAsia" w:ascii="宋体" w:hAnsi="宋体" w:eastAsia="宋体" w:cs="宋体"/>
          <w:color w:val="auto"/>
          <w:sz w:val="24"/>
          <w:highlight w:val="none"/>
          <w:lang w:eastAsia="zh-CN"/>
        </w:rPr>
        <w:t>1.2 采购项目概况和供应商资格要求</w:t>
      </w:r>
      <w:bookmarkEnd w:id="81"/>
      <w:bookmarkEnd w:id="82"/>
      <w:bookmarkEnd w:id="83"/>
      <w:bookmarkEnd w:id="84"/>
      <w:bookmarkEnd w:id="85"/>
    </w:p>
    <w:p w14:paraId="40B02B9A">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采</w:t>
      </w:r>
      <w:r>
        <w:rPr>
          <w:rFonts w:hint="eastAsia"/>
          <w:color w:val="auto"/>
          <w:sz w:val="24"/>
          <w:szCs w:val="24"/>
          <w:highlight w:val="none"/>
        </w:rPr>
        <w:t>购项目概况和供应商资格要求见第一章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w:t>
      </w:r>
    </w:p>
    <w:p w14:paraId="17F63187">
      <w:pPr>
        <w:pStyle w:val="5"/>
        <w:spacing w:before="0" w:after="0" w:line="360" w:lineRule="auto"/>
        <w:rPr>
          <w:rFonts w:ascii="宋体" w:hAnsi="宋体" w:eastAsia="宋体" w:cs="宋体"/>
          <w:color w:val="auto"/>
          <w:sz w:val="24"/>
          <w:highlight w:val="none"/>
          <w:lang w:eastAsia="zh-CN"/>
        </w:rPr>
      </w:pPr>
      <w:bookmarkStart w:id="86" w:name="_Toc1189"/>
      <w:bookmarkStart w:id="87" w:name="_Toc6909"/>
      <w:bookmarkStart w:id="88" w:name="_Toc8914"/>
      <w:bookmarkStart w:id="89" w:name="_Toc31522"/>
      <w:bookmarkStart w:id="90" w:name="_Toc31288"/>
      <w:r>
        <w:rPr>
          <w:rFonts w:hint="eastAsia" w:ascii="宋体" w:hAnsi="宋体" w:eastAsia="宋体" w:cs="宋体"/>
          <w:color w:val="auto"/>
          <w:sz w:val="24"/>
          <w:highlight w:val="none"/>
          <w:lang w:eastAsia="zh-CN"/>
        </w:rPr>
        <w:t>1.3 费用承担</w:t>
      </w:r>
      <w:bookmarkEnd w:id="86"/>
      <w:bookmarkEnd w:id="87"/>
      <w:bookmarkEnd w:id="88"/>
      <w:bookmarkEnd w:id="89"/>
      <w:bookmarkEnd w:id="90"/>
    </w:p>
    <w:p w14:paraId="72E6A566">
      <w:pPr>
        <w:pStyle w:val="23"/>
        <w:spacing w:line="360" w:lineRule="auto"/>
        <w:ind w:firstLine="480" w:firstLineChars="200"/>
        <w:rPr>
          <w:color w:val="auto"/>
          <w:sz w:val="24"/>
          <w:szCs w:val="24"/>
          <w:highlight w:val="none"/>
        </w:rPr>
      </w:pPr>
      <w:r>
        <w:rPr>
          <w:rFonts w:hint="eastAsia"/>
          <w:color w:val="auto"/>
          <w:sz w:val="24"/>
          <w:szCs w:val="24"/>
          <w:highlight w:val="none"/>
        </w:rPr>
        <w:t>供应商准备和参加</w:t>
      </w:r>
      <w:r>
        <w:rPr>
          <w:rFonts w:hint="eastAsia"/>
          <w:color w:val="auto"/>
          <w:sz w:val="24"/>
          <w:szCs w:val="24"/>
          <w:highlight w:val="none"/>
          <w:lang w:eastAsia="zh-CN"/>
        </w:rPr>
        <w:t>询比采</w:t>
      </w:r>
      <w:r>
        <w:rPr>
          <w:rFonts w:hint="eastAsia"/>
          <w:color w:val="auto"/>
          <w:sz w:val="24"/>
          <w:szCs w:val="24"/>
          <w:highlight w:val="none"/>
        </w:rPr>
        <w:t>购活动所发生的各种费用由供应商自行承担。</w:t>
      </w:r>
    </w:p>
    <w:p w14:paraId="22876EE9">
      <w:pPr>
        <w:pStyle w:val="5"/>
        <w:spacing w:before="0" w:after="0" w:line="360" w:lineRule="auto"/>
        <w:rPr>
          <w:rFonts w:ascii="宋体" w:hAnsi="宋体" w:eastAsia="宋体" w:cs="宋体"/>
          <w:color w:val="auto"/>
          <w:sz w:val="24"/>
          <w:highlight w:val="none"/>
          <w:lang w:eastAsia="zh-CN"/>
        </w:rPr>
      </w:pPr>
      <w:bookmarkStart w:id="91" w:name="_Toc2881"/>
      <w:bookmarkStart w:id="92" w:name="_Toc12990"/>
      <w:bookmarkStart w:id="93" w:name="_Toc16426"/>
      <w:bookmarkStart w:id="94" w:name="_Toc25368"/>
      <w:bookmarkStart w:id="95" w:name="_Toc21894"/>
      <w:r>
        <w:rPr>
          <w:rFonts w:hint="eastAsia" w:ascii="宋体" w:hAnsi="宋体" w:eastAsia="宋体" w:cs="宋体"/>
          <w:color w:val="auto"/>
          <w:sz w:val="24"/>
          <w:highlight w:val="none"/>
          <w:lang w:eastAsia="zh-CN"/>
        </w:rPr>
        <w:t>1.4 保密</w:t>
      </w:r>
      <w:bookmarkEnd w:id="91"/>
      <w:bookmarkEnd w:id="92"/>
      <w:bookmarkEnd w:id="93"/>
      <w:bookmarkEnd w:id="94"/>
      <w:bookmarkEnd w:id="95"/>
    </w:p>
    <w:p w14:paraId="1A5DCC0C">
      <w:pPr>
        <w:pStyle w:val="23"/>
        <w:spacing w:line="360" w:lineRule="auto"/>
        <w:ind w:firstLine="480" w:firstLineChars="200"/>
        <w:rPr>
          <w:color w:val="auto"/>
          <w:sz w:val="24"/>
          <w:szCs w:val="24"/>
          <w:highlight w:val="none"/>
        </w:rPr>
      </w:pPr>
      <w:r>
        <w:rPr>
          <w:rFonts w:hint="eastAsia"/>
          <w:color w:val="auto"/>
          <w:sz w:val="24"/>
          <w:szCs w:val="24"/>
          <w:highlight w:val="none"/>
        </w:rPr>
        <w:t>参加</w:t>
      </w:r>
      <w:r>
        <w:rPr>
          <w:rFonts w:hint="eastAsia"/>
          <w:color w:val="auto"/>
          <w:sz w:val="24"/>
          <w:szCs w:val="24"/>
          <w:highlight w:val="none"/>
          <w:lang w:eastAsia="zh-CN"/>
        </w:rPr>
        <w:t>询比</w:t>
      </w:r>
      <w:r>
        <w:rPr>
          <w:rFonts w:hint="eastAsia"/>
          <w:color w:val="auto"/>
          <w:sz w:val="24"/>
          <w:szCs w:val="24"/>
          <w:highlight w:val="none"/>
        </w:rPr>
        <w:t>采购活动的各方应对采购文件和响应文件中的商业和技术等秘密保密</w:t>
      </w:r>
      <w:r>
        <w:rPr>
          <w:rFonts w:hint="eastAsia"/>
          <w:color w:val="auto"/>
          <w:sz w:val="24"/>
          <w:szCs w:val="24"/>
          <w:highlight w:val="none"/>
          <w:lang w:eastAsia="zh-CN"/>
        </w:rPr>
        <w:t>，</w:t>
      </w:r>
      <w:r>
        <w:rPr>
          <w:rFonts w:hint="eastAsia"/>
          <w:color w:val="auto"/>
          <w:sz w:val="24"/>
          <w:szCs w:val="24"/>
          <w:highlight w:val="none"/>
        </w:rPr>
        <w:t>否则应承担相应的法律责任。</w:t>
      </w:r>
    </w:p>
    <w:p w14:paraId="4DFC4FB6">
      <w:pPr>
        <w:pStyle w:val="5"/>
        <w:spacing w:before="0" w:after="0" w:line="360" w:lineRule="auto"/>
        <w:rPr>
          <w:rFonts w:ascii="宋体" w:hAnsi="宋体" w:eastAsia="宋体" w:cs="宋体"/>
          <w:bCs/>
          <w:color w:val="auto"/>
          <w:sz w:val="24"/>
          <w:highlight w:val="none"/>
          <w:lang w:eastAsia="zh-CN"/>
        </w:rPr>
      </w:pPr>
      <w:bookmarkStart w:id="96" w:name="_Toc5802"/>
      <w:bookmarkStart w:id="97" w:name="_Toc22341"/>
      <w:bookmarkStart w:id="98" w:name="_Toc547"/>
      <w:bookmarkStart w:id="99" w:name="_Toc12611"/>
      <w:bookmarkStart w:id="100" w:name="_Toc8236"/>
      <w:r>
        <w:rPr>
          <w:rFonts w:hint="eastAsia" w:ascii="宋体" w:hAnsi="宋体" w:eastAsia="宋体" w:cs="宋体"/>
          <w:bCs/>
          <w:color w:val="auto"/>
          <w:sz w:val="24"/>
          <w:highlight w:val="none"/>
          <w:lang w:eastAsia="zh-CN"/>
        </w:rPr>
        <w:t>1.5 语言文字</w:t>
      </w:r>
      <w:bookmarkEnd w:id="96"/>
      <w:bookmarkEnd w:id="97"/>
      <w:bookmarkEnd w:id="98"/>
      <w:bookmarkEnd w:id="99"/>
      <w:bookmarkEnd w:id="100"/>
    </w:p>
    <w:p w14:paraId="035954BB">
      <w:pPr>
        <w:pStyle w:val="23"/>
        <w:spacing w:line="360" w:lineRule="auto"/>
        <w:ind w:firstLine="480" w:firstLineChars="200"/>
        <w:rPr>
          <w:color w:val="auto"/>
          <w:sz w:val="24"/>
          <w:szCs w:val="24"/>
          <w:highlight w:val="none"/>
        </w:rPr>
      </w:pPr>
      <w:r>
        <w:rPr>
          <w:rFonts w:hint="eastAsia"/>
          <w:color w:val="auto"/>
          <w:sz w:val="24"/>
          <w:szCs w:val="24"/>
          <w:highlight w:val="none"/>
        </w:rPr>
        <w:t>采购文件和响应文件使用的语言文字为中文。专用术语使用外文的</w:t>
      </w:r>
      <w:r>
        <w:rPr>
          <w:rFonts w:hint="eastAsia"/>
          <w:color w:val="auto"/>
          <w:sz w:val="24"/>
          <w:szCs w:val="24"/>
          <w:highlight w:val="none"/>
          <w:lang w:eastAsia="zh-CN"/>
        </w:rPr>
        <w:t>，</w:t>
      </w:r>
      <w:r>
        <w:rPr>
          <w:rFonts w:hint="eastAsia"/>
          <w:color w:val="auto"/>
          <w:sz w:val="24"/>
          <w:szCs w:val="24"/>
          <w:highlight w:val="none"/>
        </w:rPr>
        <w:t>应附有中文注释。</w:t>
      </w:r>
    </w:p>
    <w:p w14:paraId="463B4B32">
      <w:pPr>
        <w:pStyle w:val="5"/>
        <w:spacing w:before="0" w:after="0" w:line="360" w:lineRule="auto"/>
        <w:rPr>
          <w:rFonts w:ascii="宋体" w:hAnsi="宋体" w:eastAsia="宋体" w:cs="宋体"/>
          <w:color w:val="auto"/>
          <w:sz w:val="24"/>
          <w:highlight w:val="none"/>
          <w:lang w:eastAsia="zh-CN"/>
        </w:rPr>
      </w:pPr>
      <w:bookmarkStart w:id="101" w:name="_Toc3300"/>
      <w:bookmarkStart w:id="102" w:name="_Toc23464"/>
      <w:bookmarkStart w:id="103" w:name="_Toc4916"/>
      <w:bookmarkStart w:id="104" w:name="_Toc20932"/>
      <w:bookmarkStart w:id="105" w:name="_Toc17058"/>
      <w:r>
        <w:rPr>
          <w:rFonts w:hint="eastAsia" w:ascii="宋体" w:hAnsi="宋体" w:eastAsia="宋体" w:cs="宋体"/>
          <w:color w:val="auto"/>
          <w:sz w:val="24"/>
          <w:highlight w:val="none"/>
          <w:lang w:eastAsia="zh-CN"/>
        </w:rPr>
        <w:t>1.6 计量单位</w:t>
      </w:r>
      <w:bookmarkEnd w:id="101"/>
      <w:bookmarkEnd w:id="102"/>
      <w:bookmarkEnd w:id="103"/>
      <w:bookmarkEnd w:id="104"/>
      <w:bookmarkEnd w:id="105"/>
    </w:p>
    <w:p w14:paraId="715F00B3">
      <w:pPr>
        <w:pStyle w:val="23"/>
        <w:spacing w:line="360" w:lineRule="auto"/>
        <w:ind w:firstLine="480" w:firstLineChars="200"/>
        <w:rPr>
          <w:color w:val="auto"/>
          <w:sz w:val="24"/>
          <w:szCs w:val="24"/>
          <w:highlight w:val="none"/>
        </w:rPr>
      </w:pPr>
      <w:r>
        <w:rPr>
          <w:rFonts w:hint="eastAsia"/>
          <w:color w:val="auto"/>
          <w:sz w:val="24"/>
          <w:szCs w:val="24"/>
          <w:highlight w:val="none"/>
        </w:rPr>
        <w:t>所有计量均采用中华人民共和国法定计量单位。</w:t>
      </w:r>
    </w:p>
    <w:p w14:paraId="6DBC2F67">
      <w:pPr>
        <w:pStyle w:val="5"/>
        <w:spacing w:before="0" w:after="0" w:line="360" w:lineRule="auto"/>
        <w:rPr>
          <w:rFonts w:ascii="宋体" w:hAnsi="宋体" w:eastAsia="宋体" w:cs="宋体"/>
          <w:color w:val="auto"/>
          <w:sz w:val="24"/>
          <w:highlight w:val="none"/>
          <w:lang w:eastAsia="zh-CN"/>
        </w:rPr>
      </w:pPr>
      <w:bookmarkStart w:id="106" w:name="_Toc22"/>
      <w:bookmarkStart w:id="107" w:name="_Toc29351"/>
      <w:bookmarkStart w:id="108" w:name="_Toc24194"/>
      <w:bookmarkStart w:id="109" w:name="_Toc29052"/>
      <w:bookmarkStart w:id="110" w:name="_Toc6197"/>
      <w:r>
        <w:rPr>
          <w:rFonts w:hint="eastAsia" w:ascii="宋体" w:hAnsi="宋体" w:eastAsia="宋体" w:cs="宋体"/>
          <w:color w:val="auto"/>
          <w:sz w:val="24"/>
          <w:highlight w:val="none"/>
          <w:lang w:eastAsia="zh-CN"/>
        </w:rPr>
        <w:t>1.7 踏勘现场</w:t>
      </w:r>
      <w:bookmarkEnd w:id="106"/>
      <w:bookmarkEnd w:id="107"/>
      <w:bookmarkEnd w:id="108"/>
      <w:bookmarkEnd w:id="109"/>
      <w:bookmarkEnd w:id="110"/>
    </w:p>
    <w:p w14:paraId="6307FF86">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1.7.</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供应商须知前附表规定组织踏勘现场的</w:t>
      </w:r>
      <w:r>
        <w:rPr>
          <w:rFonts w:hint="eastAsia"/>
          <w:color w:val="auto"/>
          <w:sz w:val="24"/>
          <w:szCs w:val="24"/>
          <w:highlight w:val="none"/>
          <w:lang w:eastAsia="zh-CN"/>
        </w:rPr>
        <w:t>，</w:t>
      </w:r>
      <w:r>
        <w:rPr>
          <w:rFonts w:hint="eastAsia"/>
          <w:color w:val="auto"/>
          <w:sz w:val="24"/>
          <w:szCs w:val="24"/>
          <w:highlight w:val="none"/>
        </w:rPr>
        <w:t>采购人按供应商须知前附表规定的时间、地点组织供应商踏勘项目现场。部分供应商未按时参加踏勘现场的</w:t>
      </w:r>
      <w:r>
        <w:rPr>
          <w:rFonts w:hint="eastAsia"/>
          <w:color w:val="auto"/>
          <w:sz w:val="24"/>
          <w:szCs w:val="24"/>
          <w:highlight w:val="none"/>
          <w:lang w:eastAsia="zh-CN"/>
        </w:rPr>
        <w:t>，</w:t>
      </w:r>
      <w:r>
        <w:rPr>
          <w:rFonts w:hint="eastAsia"/>
          <w:color w:val="auto"/>
          <w:sz w:val="24"/>
          <w:szCs w:val="24"/>
          <w:highlight w:val="none"/>
        </w:rPr>
        <w:t>不影响踏勘现场的正常进行。</w:t>
      </w:r>
    </w:p>
    <w:p w14:paraId="336400A0">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1.7.2 </w:t>
      </w:r>
      <w:r>
        <w:rPr>
          <w:rFonts w:hint="eastAsia"/>
          <w:color w:val="auto"/>
          <w:sz w:val="24"/>
          <w:szCs w:val="24"/>
          <w:highlight w:val="none"/>
        </w:rPr>
        <w:t>供应商可自愿参加踏勘现场活动。除采购人的原因外</w:t>
      </w:r>
      <w:r>
        <w:rPr>
          <w:rFonts w:hint="eastAsia"/>
          <w:color w:val="auto"/>
          <w:sz w:val="24"/>
          <w:szCs w:val="24"/>
          <w:highlight w:val="none"/>
          <w:lang w:eastAsia="zh-CN"/>
        </w:rPr>
        <w:t>，</w:t>
      </w:r>
      <w:r>
        <w:rPr>
          <w:rFonts w:hint="eastAsia"/>
          <w:color w:val="auto"/>
          <w:sz w:val="24"/>
          <w:szCs w:val="24"/>
          <w:highlight w:val="none"/>
        </w:rPr>
        <w:t>采购人对供应商参加踏勘现场中所发生的人员伤亡和财产损失不承担责任。</w:t>
      </w:r>
    </w:p>
    <w:p w14:paraId="61444501">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1.7.3 </w:t>
      </w:r>
      <w:r>
        <w:rPr>
          <w:rFonts w:hint="eastAsia"/>
          <w:color w:val="auto"/>
          <w:sz w:val="24"/>
          <w:szCs w:val="24"/>
          <w:highlight w:val="none"/>
          <w:lang w:eastAsia="zh-CN"/>
        </w:rPr>
        <w:t>采</w:t>
      </w:r>
      <w:r>
        <w:rPr>
          <w:rFonts w:hint="eastAsia"/>
          <w:color w:val="auto"/>
          <w:sz w:val="24"/>
          <w:szCs w:val="24"/>
          <w:highlight w:val="none"/>
        </w:rPr>
        <w:t>购人在踏勘现场中介绍的工程场地和相关的周边环境情况</w:t>
      </w:r>
      <w:r>
        <w:rPr>
          <w:rFonts w:hint="eastAsia"/>
          <w:color w:val="auto"/>
          <w:sz w:val="24"/>
          <w:szCs w:val="24"/>
          <w:highlight w:val="none"/>
          <w:lang w:eastAsia="zh-CN"/>
        </w:rPr>
        <w:t>，</w:t>
      </w:r>
      <w:r>
        <w:rPr>
          <w:rFonts w:hint="eastAsia"/>
          <w:color w:val="auto"/>
          <w:sz w:val="24"/>
          <w:szCs w:val="24"/>
          <w:highlight w:val="none"/>
        </w:rPr>
        <w:t>仅作为供应商编制响应文件的参考</w:t>
      </w:r>
      <w:r>
        <w:rPr>
          <w:rFonts w:hint="eastAsia"/>
          <w:color w:val="auto"/>
          <w:sz w:val="24"/>
          <w:szCs w:val="24"/>
          <w:highlight w:val="none"/>
          <w:lang w:eastAsia="zh-CN"/>
        </w:rPr>
        <w:t>，</w:t>
      </w:r>
      <w:r>
        <w:rPr>
          <w:rFonts w:hint="eastAsia"/>
          <w:color w:val="auto"/>
          <w:sz w:val="24"/>
          <w:szCs w:val="24"/>
          <w:highlight w:val="none"/>
        </w:rPr>
        <w:t>采购人不对供应商据此作出的判断和决策负责。</w:t>
      </w:r>
    </w:p>
    <w:p w14:paraId="05C83B96">
      <w:pPr>
        <w:pStyle w:val="5"/>
        <w:spacing w:before="0" w:after="0" w:line="360" w:lineRule="auto"/>
        <w:rPr>
          <w:rFonts w:ascii="宋体" w:hAnsi="宋体" w:eastAsia="宋体" w:cs="宋体"/>
          <w:bCs/>
          <w:color w:val="auto"/>
          <w:sz w:val="24"/>
          <w:highlight w:val="none"/>
          <w:lang w:eastAsia="zh-CN"/>
        </w:rPr>
      </w:pPr>
      <w:bookmarkStart w:id="111" w:name="_Toc6874"/>
      <w:bookmarkStart w:id="112" w:name="_Toc27350"/>
      <w:bookmarkStart w:id="113" w:name="_Toc15859"/>
      <w:bookmarkStart w:id="114" w:name="_Toc4951"/>
      <w:bookmarkStart w:id="115" w:name="_Toc9974"/>
      <w:r>
        <w:rPr>
          <w:rFonts w:hint="eastAsia" w:ascii="宋体" w:hAnsi="宋体" w:eastAsia="宋体" w:cs="宋体"/>
          <w:color w:val="auto"/>
          <w:sz w:val="24"/>
          <w:highlight w:val="none"/>
          <w:lang w:eastAsia="zh-CN"/>
        </w:rPr>
        <w:t>1.8 询比采购预备会</w:t>
      </w:r>
      <w:bookmarkEnd w:id="111"/>
      <w:bookmarkEnd w:id="112"/>
      <w:bookmarkEnd w:id="113"/>
      <w:bookmarkEnd w:id="114"/>
      <w:bookmarkEnd w:id="115"/>
    </w:p>
    <w:p w14:paraId="0A6CA314">
      <w:pPr>
        <w:pStyle w:val="23"/>
        <w:spacing w:line="360" w:lineRule="auto"/>
        <w:ind w:firstLine="480" w:firstLineChars="200"/>
        <w:rPr>
          <w:color w:val="auto"/>
          <w:sz w:val="24"/>
          <w:szCs w:val="24"/>
          <w:highlight w:val="none"/>
        </w:rPr>
      </w:pPr>
      <w:r>
        <w:rPr>
          <w:rFonts w:hint="eastAsia"/>
          <w:color w:val="auto"/>
          <w:sz w:val="24"/>
          <w:szCs w:val="24"/>
          <w:highlight w:val="none"/>
        </w:rPr>
        <w:t>供应商须知前附表规定召开</w:t>
      </w:r>
      <w:r>
        <w:rPr>
          <w:rFonts w:hint="eastAsia"/>
          <w:color w:val="auto"/>
          <w:sz w:val="24"/>
          <w:szCs w:val="24"/>
          <w:highlight w:val="none"/>
          <w:lang w:eastAsia="zh-CN"/>
        </w:rPr>
        <w:t>询比采</w:t>
      </w:r>
      <w:r>
        <w:rPr>
          <w:rFonts w:hint="eastAsia"/>
          <w:color w:val="auto"/>
          <w:sz w:val="24"/>
          <w:szCs w:val="24"/>
          <w:highlight w:val="none"/>
        </w:rPr>
        <w:t>购预备会的</w:t>
      </w:r>
      <w:r>
        <w:rPr>
          <w:rFonts w:hint="eastAsia"/>
          <w:color w:val="auto"/>
          <w:sz w:val="24"/>
          <w:szCs w:val="24"/>
          <w:highlight w:val="none"/>
          <w:lang w:eastAsia="zh-CN"/>
        </w:rPr>
        <w:t>，采</w:t>
      </w:r>
      <w:r>
        <w:rPr>
          <w:rFonts w:hint="eastAsia"/>
          <w:color w:val="auto"/>
          <w:sz w:val="24"/>
          <w:szCs w:val="24"/>
          <w:highlight w:val="none"/>
        </w:rPr>
        <w:t>购人按供应商须知前附表规定的时间和地点召开</w:t>
      </w:r>
      <w:r>
        <w:rPr>
          <w:rFonts w:hint="eastAsia"/>
          <w:color w:val="auto"/>
          <w:sz w:val="24"/>
          <w:szCs w:val="24"/>
          <w:highlight w:val="none"/>
          <w:lang w:eastAsia="zh-CN"/>
        </w:rPr>
        <w:t>询比</w:t>
      </w:r>
      <w:r>
        <w:rPr>
          <w:rFonts w:hint="eastAsia"/>
          <w:color w:val="auto"/>
          <w:sz w:val="24"/>
          <w:szCs w:val="24"/>
          <w:highlight w:val="none"/>
        </w:rPr>
        <w:t>采购预备会。</w:t>
      </w:r>
    </w:p>
    <w:p w14:paraId="37AFA56C">
      <w:pPr>
        <w:pStyle w:val="5"/>
        <w:spacing w:before="0" w:after="0" w:line="360" w:lineRule="auto"/>
        <w:rPr>
          <w:rFonts w:ascii="宋体" w:hAnsi="宋体" w:eastAsia="宋体" w:cs="宋体"/>
          <w:color w:val="auto"/>
          <w:sz w:val="24"/>
          <w:highlight w:val="none"/>
          <w:lang w:eastAsia="zh-CN"/>
        </w:rPr>
      </w:pPr>
      <w:bookmarkStart w:id="116" w:name="_Toc25841"/>
      <w:bookmarkStart w:id="117" w:name="_Toc9103"/>
      <w:bookmarkStart w:id="118" w:name="_Toc25811"/>
      <w:bookmarkStart w:id="119" w:name="_Toc15712"/>
      <w:bookmarkStart w:id="120" w:name="_Toc7189"/>
      <w:r>
        <w:rPr>
          <w:rFonts w:hint="eastAsia" w:ascii="宋体" w:hAnsi="宋体" w:eastAsia="宋体" w:cs="宋体"/>
          <w:color w:val="auto"/>
          <w:sz w:val="24"/>
          <w:highlight w:val="none"/>
          <w:lang w:eastAsia="zh-CN"/>
        </w:rPr>
        <w:t xml:space="preserve">1.9 </w:t>
      </w:r>
      <w:r>
        <w:rPr>
          <w:rFonts w:hint="eastAsia" w:ascii="宋体" w:hAnsi="宋体" w:eastAsia="宋体" w:cs="宋体"/>
          <w:color w:val="auto"/>
          <w:sz w:val="24"/>
          <w:highlight w:val="none"/>
          <w:lang w:val="zh-TW" w:eastAsia="zh-TW"/>
        </w:rPr>
        <w:t>分包</w:t>
      </w:r>
      <w:bookmarkEnd w:id="116"/>
      <w:bookmarkEnd w:id="117"/>
      <w:bookmarkEnd w:id="118"/>
      <w:bookmarkEnd w:id="119"/>
      <w:bookmarkEnd w:id="120"/>
    </w:p>
    <w:p w14:paraId="3B41706E">
      <w:pPr>
        <w:pStyle w:val="23"/>
        <w:spacing w:line="360" w:lineRule="auto"/>
        <w:ind w:firstLine="480" w:firstLineChars="200"/>
        <w:rPr>
          <w:color w:val="auto"/>
          <w:sz w:val="24"/>
          <w:szCs w:val="24"/>
          <w:highlight w:val="none"/>
        </w:rPr>
      </w:pPr>
      <w:bookmarkStart w:id="121" w:name="_Toc27363"/>
      <w:bookmarkStart w:id="122" w:name="_Toc21264"/>
      <w:bookmarkStart w:id="123" w:name="_Toc22937"/>
      <w:bookmarkStart w:id="124" w:name="_Toc12928"/>
      <w:r>
        <w:rPr>
          <w:rFonts w:hint="eastAsia"/>
          <w:color w:val="auto"/>
          <w:sz w:val="24"/>
          <w:szCs w:val="24"/>
          <w:highlight w:val="none"/>
        </w:rPr>
        <w:t>供应商拟在成交后将成交项目的部分工作进行分包的</w:t>
      </w:r>
      <w:r>
        <w:rPr>
          <w:rFonts w:hint="eastAsia"/>
          <w:color w:val="auto"/>
          <w:sz w:val="24"/>
          <w:szCs w:val="24"/>
          <w:highlight w:val="none"/>
          <w:lang w:eastAsia="zh-CN"/>
        </w:rPr>
        <w:t>，</w:t>
      </w:r>
      <w:r>
        <w:rPr>
          <w:rFonts w:hint="eastAsia"/>
          <w:color w:val="auto"/>
          <w:sz w:val="24"/>
          <w:szCs w:val="24"/>
          <w:highlight w:val="none"/>
        </w:rPr>
        <w:t>应符合供应商须知前附表的规定</w:t>
      </w:r>
      <w:r>
        <w:rPr>
          <w:rFonts w:hint="eastAsia"/>
          <w:color w:val="auto"/>
          <w:sz w:val="24"/>
          <w:szCs w:val="24"/>
          <w:highlight w:val="none"/>
          <w:lang w:eastAsia="zh-CN"/>
        </w:rPr>
        <w:t>，</w:t>
      </w:r>
      <w:r>
        <w:rPr>
          <w:rFonts w:hint="eastAsia"/>
          <w:color w:val="auto"/>
          <w:sz w:val="24"/>
          <w:szCs w:val="24"/>
          <w:highlight w:val="none"/>
        </w:rPr>
        <w:t>并在响应文件中作出说明。</w:t>
      </w:r>
    </w:p>
    <w:p w14:paraId="37F3CB4C">
      <w:pPr>
        <w:pStyle w:val="23"/>
        <w:spacing w:line="360" w:lineRule="auto"/>
        <w:ind w:firstLine="480" w:firstLineChars="200"/>
        <w:rPr>
          <w:color w:val="auto"/>
          <w:sz w:val="24"/>
          <w:szCs w:val="24"/>
          <w:highlight w:val="none"/>
        </w:rPr>
      </w:pPr>
      <w:r>
        <w:rPr>
          <w:rFonts w:hint="eastAsia"/>
          <w:color w:val="auto"/>
          <w:sz w:val="24"/>
          <w:szCs w:val="24"/>
          <w:highlight w:val="none"/>
        </w:rPr>
        <w:t>分包供应商不得将分包项目再次分包。成交供应商应当就分包项目向采购人负责</w:t>
      </w:r>
      <w:r>
        <w:rPr>
          <w:rFonts w:hint="eastAsia"/>
          <w:color w:val="auto"/>
          <w:sz w:val="24"/>
          <w:szCs w:val="24"/>
          <w:highlight w:val="none"/>
          <w:lang w:eastAsia="zh-CN"/>
        </w:rPr>
        <w:t>，</w:t>
      </w:r>
      <w:r>
        <w:rPr>
          <w:rFonts w:hint="eastAsia"/>
          <w:color w:val="auto"/>
          <w:sz w:val="24"/>
          <w:szCs w:val="24"/>
          <w:highlight w:val="none"/>
        </w:rPr>
        <w:t>分包供应商就分包项目承担连带责任。</w:t>
      </w:r>
    </w:p>
    <w:p w14:paraId="777D3E0B">
      <w:pPr>
        <w:pStyle w:val="5"/>
        <w:spacing w:before="0" w:after="0" w:line="360" w:lineRule="auto"/>
        <w:rPr>
          <w:color w:val="auto"/>
          <w:highlight w:val="none"/>
          <w:lang w:eastAsia="zh-CN"/>
        </w:rPr>
      </w:pPr>
      <w:bookmarkStart w:id="125" w:name="_Toc4450"/>
      <w:r>
        <w:rPr>
          <w:rFonts w:hint="eastAsia" w:ascii="宋体" w:hAnsi="宋体" w:eastAsia="宋体" w:cs="宋体"/>
          <w:color w:val="auto"/>
          <w:sz w:val="24"/>
          <w:highlight w:val="none"/>
          <w:lang w:eastAsia="zh-CN"/>
        </w:rPr>
        <w:t>1.10 响应和偏差</w:t>
      </w:r>
      <w:bookmarkEnd w:id="121"/>
      <w:bookmarkEnd w:id="122"/>
      <w:bookmarkEnd w:id="123"/>
      <w:bookmarkEnd w:id="124"/>
      <w:bookmarkEnd w:id="125"/>
    </w:p>
    <w:p w14:paraId="71319C33">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1.10.</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采购需求和合同草案中的关键条款均以</w:t>
      </w:r>
      <w:r>
        <w:rPr>
          <w:rFonts w:hint="eastAsia"/>
          <w:color w:val="auto"/>
          <w:sz w:val="24"/>
          <w:szCs w:val="24"/>
          <w:highlight w:val="none"/>
          <w:lang w:val="en-US" w:eastAsia="zh-CN" w:bidi="en-US"/>
        </w:rPr>
        <w:t>“</w:t>
      </w:r>
      <w:r>
        <w:rPr>
          <w:rFonts w:hint="eastAsia"/>
          <w:b/>
          <w:bCs/>
          <w:color w:val="auto"/>
          <w:sz w:val="24"/>
          <w:szCs w:val="24"/>
          <w:highlight w:val="none"/>
          <w:lang w:val="en-US" w:eastAsia="zh-CN" w:bidi="en-US"/>
        </w:rPr>
        <w:t>*</w:t>
      </w:r>
      <w:r>
        <w:rPr>
          <w:rFonts w:hint="eastAsia"/>
          <w:color w:val="auto"/>
          <w:sz w:val="24"/>
          <w:szCs w:val="24"/>
          <w:highlight w:val="none"/>
          <w:lang w:val="en-US" w:eastAsia="zh-CN" w:bidi="en-US"/>
        </w:rPr>
        <w:t>”</w:t>
      </w:r>
      <w:r>
        <w:rPr>
          <w:rFonts w:hint="eastAsia"/>
          <w:color w:val="auto"/>
          <w:sz w:val="24"/>
          <w:szCs w:val="24"/>
          <w:highlight w:val="none"/>
        </w:rPr>
        <w:t>符号标记。响应文件应当对采购需求和合同</w:t>
      </w:r>
      <w:r>
        <w:rPr>
          <w:rFonts w:hint="eastAsia"/>
          <w:color w:val="auto"/>
          <w:sz w:val="24"/>
          <w:szCs w:val="24"/>
          <w:highlight w:val="none"/>
          <w:lang w:eastAsia="zh-CN"/>
        </w:rPr>
        <w:t>条款及格式</w:t>
      </w:r>
      <w:r>
        <w:rPr>
          <w:rFonts w:hint="eastAsia"/>
          <w:color w:val="auto"/>
          <w:sz w:val="24"/>
          <w:szCs w:val="24"/>
          <w:highlight w:val="none"/>
        </w:rPr>
        <w:t>中的关键条款作</w:t>
      </w:r>
      <w:r>
        <w:rPr>
          <w:rFonts w:hint="eastAsia"/>
          <w:color w:val="auto"/>
          <w:sz w:val="24"/>
          <w:szCs w:val="24"/>
          <w:highlight w:val="none"/>
          <w:lang w:val="en-US" w:eastAsia="zh-CN"/>
        </w:rPr>
        <w:t>出</w:t>
      </w:r>
      <w:r>
        <w:rPr>
          <w:rFonts w:hint="eastAsia"/>
          <w:color w:val="auto"/>
          <w:sz w:val="24"/>
          <w:szCs w:val="24"/>
          <w:highlight w:val="none"/>
        </w:rPr>
        <w:t>满</w:t>
      </w:r>
      <w:r>
        <w:rPr>
          <w:rFonts w:hint="eastAsia"/>
          <w:color w:val="auto"/>
          <w:sz w:val="24"/>
          <w:szCs w:val="24"/>
          <w:highlight w:val="none"/>
          <w:lang w:val="en-US" w:eastAsia="zh-CN"/>
        </w:rPr>
        <w:t>足</w:t>
      </w:r>
      <w:r>
        <w:rPr>
          <w:rFonts w:hint="eastAsia"/>
          <w:color w:val="auto"/>
          <w:sz w:val="24"/>
          <w:szCs w:val="24"/>
          <w:highlight w:val="none"/>
        </w:rPr>
        <w:t>性或更有利于采购人的响应</w:t>
      </w:r>
      <w:r>
        <w:rPr>
          <w:rFonts w:hint="eastAsia"/>
          <w:color w:val="auto"/>
          <w:sz w:val="24"/>
          <w:szCs w:val="24"/>
          <w:highlight w:val="none"/>
          <w:lang w:eastAsia="zh-CN"/>
        </w:rPr>
        <w:t>，</w:t>
      </w:r>
      <w:r>
        <w:rPr>
          <w:rFonts w:hint="eastAsia"/>
          <w:color w:val="auto"/>
          <w:sz w:val="24"/>
          <w:szCs w:val="24"/>
          <w:highlight w:val="none"/>
        </w:rPr>
        <w:t>否则</w:t>
      </w:r>
      <w:r>
        <w:rPr>
          <w:rFonts w:hint="eastAsia"/>
          <w:color w:val="auto"/>
          <w:sz w:val="24"/>
          <w:szCs w:val="24"/>
          <w:highlight w:val="none"/>
          <w:lang w:eastAsia="zh-CN"/>
        </w:rPr>
        <w:t>，</w:t>
      </w:r>
      <w:r>
        <w:rPr>
          <w:rFonts w:hint="eastAsia"/>
          <w:color w:val="auto"/>
          <w:sz w:val="24"/>
          <w:szCs w:val="24"/>
          <w:highlight w:val="none"/>
        </w:rPr>
        <w:t>供应商的响应文件将被视为无效。</w:t>
      </w:r>
    </w:p>
    <w:p w14:paraId="6D382770">
      <w:pPr>
        <w:pStyle w:val="23"/>
        <w:tabs>
          <w:tab w:val="left" w:pos="344"/>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1.10.2 </w:t>
      </w:r>
      <w:r>
        <w:rPr>
          <w:rFonts w:hint="eastAsia"/>
          <w:color w:val="auto"/>
          <w:sz w:val="24"/>
          <w:szCs w:val="24"/>
          <w:highlight w:val="none"/>
        </w:rPr>
        <w:t>供应商须知前附表规定了对非关键条款允许偏差的范围和可以偏差的项数的</w:t>
      </w:r>
      <w:r>
        <w:rPr>
          <w:rFonts w:hint="eastAsia"/>
          <w:color w:val="auto"/>
          <w:sz w:val="24"/>
          <w:szCs w:val="24"/>
          <w:highlight w:val="none"/>
          <w:lang w:eastAsia="zh-CN"/>
        </w:rPr>
        <w:t>，</w:t>
      </w:r>
      <w:r>
        <w:rPr>
          <w:rFonts w:hint="eastAsia"/>
          <w:color w:val="auto"/>
          <w:sz w:val="24"/>
          <w:szCs w:val="24"/>
          <w:highlight w:val="none"/>
        </w:rPr>
        <w:t>如响应文件存在的偏差超出上述范围或项数</w:t>
      </w:r>
      <w:r>
        <w:rPr>
          <w:rFonts w:hint="eastAsia"/>
          <w:color w:val="auto"/>
          <w:sz w:val="24"/>
          <w:szCs w:val="24"/>
          <w:highlight w:val="none"/>
          <w:lang w:eastAsia="zh-CN"/>
        </w:rPr>
        <w:t>，</w:t>
      </w:r>
      <w:r>
        <w:rPr>
          <w:rFonts w:hint="eastAsia"/>
          <w:color w:val="auto"/>
          <w:sz w:val="24"/>
          <w:szCs w:val="24"/>
          <w:highlight w:val="none"/>
        </w:rPr>
        <w:t>将被视为无效。</w:t>
      </w:r>
    </w:p>
    <w:p w14:paraId="009EF452">
      <w:pPr>
        <w:pStyle w:val="4"/>
        <w:spacing w:before="0" w:after="0" w:line="360" w:lineRule="auto"/>
        <w:rPr>
          <w:rFonts w:ascii="宋体" w:hAnsi="宋体" w:eastAsia="宋体" w:cs="宋体"/>
          <w:color w:val="auto"/>
          <w:sz w:val="28"/>
          <w:szCs w:val="28"/>
          <w:highlight w:val="none"/>
          <w:lang w:eastAsia="zh-CN"/>
        </w:rPr>
      </w:pPr>
      <w:bookmarkStart w:id="126" w:name="_Toc32332"/>
      <w:bookmarkStart w:id="127" w:name="_Toc26032"/>
      <w:bookmarkStart w:id="128" w:name="_Toc30847"/>
      <w:bookmarkStart w:id="129" w:name="_Toc31692"/>
      <w:bookmarkStart w:id="130" w:name="_Toc2696"/>
      <w:r>
        <w:rPr>
          <w:rFonts w:hint="eastAsia" w:ascii="宋体" w:hAnsi="宋体" w:eastAsia="宋体" w:cs="宋体"/>
          <w:color w:val="auto"/>
          <w:sz w:val="28"/>
          <w:szCs w:val="28"/>
          <w:highlight w:val="none"/>
          <w:lang w:eastAsia="zh-CN"/>
        </w:rPr>
        <w:t>2 采购文件</w:t>
      </w:r>
      <w:bookmarkEnd w:id="126"/>
      <w:bookmarkEnd w:id="127"/>
      <w:bookmarkEnd w:id="128"/>
      <w:bookmarkEnd w:id="129"/>
      <w:bookmarkEnd w:id="130"/>
    </w:p>
    <w:p w14:paraId="05D434BA">
      <w:pPr>
        <w:pStyle w:val="5"/>
        <w:spacing w:before="0" w:after="0" w:line="360" w:lineRule="auto"/>
        <w:rPr>
          <w:rFonts w:ascii="宋体" w:hAnsi="宋体" w:eastAsia="宋体" w:cs="宋体"/>
          <w:color w:val="auto"/>
          <w:sz w:val="24"/>
          <w:highlight w:val="none"/>
          <w:lang w:eastAsia="zh-CN"/>
        </w:rPr>
      </w:pPr>
      <w:bookmarkStart w:id="131" w:name="_Toc2571"/>
      <w:bookmarkStart w:id="132" w:name="_Toc14037"/>
      <w:bookmarkStart w:id="133" w:name="_Toc24769"/>
      <w:bookmarkStart w:id="134" w:name="_Toc32168"/>
      <w:bookmarkStart w:id="135" w:name="_Toc28504"/>
      <w:r>
        <w:rPr>
          <w:rFonts w:hint="eastAsia" w:ascii="宋体" w:hAnsi="宋体" w:eastAsia="宋体" w:cs="宋体"/>
          <w:color w:val="auto"/>
          <w:sz w:val="24"/>
          <w:highlight w:val="none"/>
          <w:lang w:eastAsia="zh-CN"/>
        </w:rPr>
        <w:t>2.1 采购文件的组成</w:t>
      </w:r>
      <w:bookmarkEnd w:id="131"/>
      <w:bookmarkEnd w:id="132"/>
      <w:bookmarkEnd w:id="133"/>
      <w:bookmarkEnd w:id="134"/>
      <w:bookmarkEnd w:id="135"/>
    </w:p>
    <w:p w14:paraId="21FA3DD0">
      <w:pPr>
        <w:pStyle w:val="23"/>
        <w:spacing w:line="360" w:lineRule="auto"/>
        <w:ind w:firstLine="480" w:firstLineChars="200"/>
        <w:rPr>
          <w:color w:val="auto"/>
          <w:sz w:val="24"/>
          <w:szCs w:val="24"/>
          <w:highlight w:val="none"/>
        </w:rPr>
      </w:pPr>
      <w:r>
        <w:rPr>
          <w:rFonts w:hint="eastAsia"/>
          <w:color w:val="auto"/>
          <w:sz w:val="24"/>
          <w:szCs w:val="24"/>
          <w:highlight w:val="none"/>
        </w:rPr>
        <w:t>本采购文件包括：</w:t>
      </w:r>
    </w:p>
    <w:p w14:paraId="55568612">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）询比</w:t>
      </w:r>
      <w:r>
        <w:rPr>
          <w:rFonts w:hint="eastAsia"/>
          <w:color w:val="auto"/>
          <w:sz w:val="24"/>
          <w:szCs w:val="24"/>
          <w:highlight w:val="none"/>
          <w:lang w:val="en-US" w:eastAsia="zh-CN"/>
        </w:rPr>
        <w:t>采</w:t>
      </w:r>
      <w:r>
        <w:rPr>
          <w:rFonts w:hint="eastAsia"/>
          <w:color w:val="auto"/>
          <w:sz w:val="24"/>
          <w:szCs w:val="24"/>
          <w:highlight w:val="none"/>
        </w:rPr>
        <w:t>购公告(或</w:t>
      </w:r>
      <w:r>
        <w:rPr>
          <w:rFonts w:hint="eastAsia"/>
          <w:color w:val="auto"/>
          <w:sz w:val="24"/>
          <w:szCs w:val="24"/>
          <w:highlight w:val="none"/>
          <w:lang w:eastAsia="zh-CN"/>
        </w:rPr>
        <w:t>询比</w:t>
      </w:r>
      <w:r>
        <w:rPr>
          <w:rFonts w:hint="eastAsia"/>
          <w:color w:val="auto"/>
          <w:sz w:val="24"/>
          <w:szCs w:val="24"/>
          <w:highlight w:val="none"/>
        </w:rPr>
        <w:t>采购邀请书)；</w:t>
      </w:r>
    </w:p>
    <w:p w14:paraId="5943AD41">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供应商须知；</w:t>
      </w:r>
    </w:p>
    <w:p w14:paraId="11335C24">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评审办法；</w:t>
      </w:r>
    </w:p>
    <w:p w14:paraId="0DB5CFB5">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合同</w:t>
      </w:r>
      <w:r>
        <w:rPr>
          <w:rFonts w:hint="eastAsia"/>
          <w:color w:val="auto"/>
          <w:sz w:val="24"/>
          <w:szCs w:val="24"/>
          <w:highlight w:val="none"/>
          <w:lang w:eastAsia="zh-CN"/>
        </w:rPr>
        <w:t>条款及格式</w:t>
      </w:r>
      <w:r>
        <w:rPr>
          <w:rFonts w:hint="eastAsia"/>
          <w:color w:val="auto"/>
          <w:sz w:val="24"/>
          <w:szCs w:val="24"/>
          <w:highlight w:val="none"/>
        </w:rPr>
        <w:t>；</w:t>
      </w:r>
    </w:p>
    <w:p w14:paraId="4986D555">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采购需求；</w:t>
      </w:r>
    </w:p>
    <w:p w14:paraId="3F3E752B">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响应文件格式；</w:t>
      </w:r>
    </w:p>
    <w:p w14:paraId="2855693B">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p w14:paraId="30AC4A1F">
      <w:pPr>
        <w:pStyle w:val="23"/>
        <w:spacing w:line="360" w:lineRule="auto"/>
        <w:ind w:firstLine="480" w:firstLineChars="200"/>
        <w:rPr>
          <w:color w:val="auto"/>
          <w:sz w:val="24"/>
          <w:szCs w:val="24"/>
          <w:highlight w:val="none"/>
        </w:rPr>
      </w:pPr>
      <w:r>
        <w:rPr>
          <w:rFonts w:hint="eastAsia"/>
          <w:color w:val="auto"/>
          <w:sz w:val="24"/>
          <w:szCs w:val="24"/>
          <w:highlight w:val="none"/>
        </w:rPr>
        <w:t>采购人依照本章规定</w:t>
      </w:r>
      <w:r>
        <w:rPr>
          <w:rFonts w:hint="eastAsia"/>
          <w:color w:val="auto"/>
          <w:sz w:val="24"/>
          <w:szCs w:val="24"/>
          <w:highlight w:val="none"/>
          <w:lang w:eastAsia="zh-CN"/>
        </w:rPr>
        <w:t>，</w:t>
      </w:r>
      <w:r>
        <w:rPr>
          <w:rFonts w:hint="eastAsia"/>
          <w:color w:val="auto"/>
          <w:sz w:val="24"/>
          <w:szCs w:val="24"/>
          <w:highlight w:val="none"/>
        </w:rPr>
        <w:t>对采购文件所作的澄清、修改</w:t>
      </w:r>
      <w:r>
        <w:rPr>
          <w:rFonts w:hint="eastAsia"/>
          <w:color w:val="auto"/>
          <w:sz w:val="24"/>
          <w:szCs w:val="24"/>
          <w:highlight w:val="none"/>
          <w:lang w:eastAsia="zh-CN"/>
        </w:rPr>
        <w:t>，</w:t>
      </w:r>
      <w:r>
        <w:rPr>
          <w:rFonts w:hint="eastAsia"/>
          <w:color w:val="auto"/>
          <w:sz w:val="24"/>
          <w:szCs w:val="24"/>
          <w:highlight w:val="none"/>
        </w:rPr>
        <w:t>构成采购文件的组成部分。</w:t>
      </w:r>
    </w:p>
    <w:p w14:paraId="04D9BC36">
      <w:pPr>
        <w:pStyle w:val="5"/>
        <w:spacing w:before="0" w:after="0" w:line="360" w:lineRule="auto"/>
        <w:rPr>
          <w:rFonts w:ascii="宋体" w:hAnsi="宋体" w:eastAsia="宋体" w:cs="宋体"/>
          <w:color w:val="auto"/>
          <w:sz w:val="24"/>
          <w:highlight w:val="none"/>
          <w:lang w:eastAsia="zh-CN"/>
        </w:rPr>
      </w:pPr>
      <w:bookmarkStart w:id="136" w:name="_Toc17198"/>
      <w:bookmarkStart w:id="137" w:name="_Toc5023"/>
      <w:bookmarkStart w:id="138" w:name="_Toc27043"/>
      <w:bookmarkStart w:id="139" w:name="_Toc6010"/>
      <w:bookmarkStart w:id="140" w:name="_Toc4961"/>
      <w:r>
        <w:rPr>
          <w:rFonts w:hint="eastAsia" w:ascii="宋体" w:hAnsi="宋体" w:eastAsia="宋体" w:cs="宋体"/>
          <w:color w:val="auto"/>
          <w:sz w:val="24"/>
          <w:highlight w:val="none"/>
          <w:lang w:eastAsia="zh-CN"/>
        </w:rPr>
        <w:t>2.2 采购文件的澄清和修改</w:t>
      </w:r>
      <w:bookmarkEnd w:id="136"/>
      <w:bookmarkEnd w:id="137"/>
      <w:bookmarkEnd w:id="138"/>
      <w:bookmarkEnd w:id="139"/>
      <w:bookmarkEnd w:id="140"/>
    </w:p>
    <w:p w14:paraId="4CE9475C">
      <w:pPr>
        <w:pStyle w:val="23"/>
        <w:tabs>
          <w:tab w:val="left" w:pos="354"/>
        </w:tabs>
        <w:spacing w:line="360" w:lineRule="auto"/>
        <w:ind w:firstLine="0"/>
        <w:rPr>
          <w:color w:val="auto"/>
          <w:sz w:val="24"/>
          <w:szCs w:val="24"/>
          <w:highlight w:val="none"/>
        </w:rPr>
      </w:pPr>
      <w:r>
        <w:rPr>
          <w:rFonts w:hint="eastAsia"/>
          <w:color w:val="auto"/>
          <w:sz w:val="24"/>
          <w:szCs w:val="24"/>
          <w:highlight w:val="none"/>
          <w:lang w:val="en-US" w:eastAsia="zh-CN"/>
        </w:rPr>
        <w:t>2.2.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供应商应仔细阅读和检查采购文件的全部内容。如发现缺页或内容不全</w:t>
      </w:r>
      <w:r>
        <w:rPr>
          <w:rFonts w:hint="eastAsia"/>
          <w:color w:val="auto"/>
          <w:sz w:val="24"/>
          <w:szCs w:val="24"/>
          <w:highlight w:val="none"/>
          <w:lang w:eastAsia="zh-CN"/>
        </w:rPr>
        <w:t>，</w:t>
      </w:r>
      <w:r>
        <w:rPr>
          <w:rFonts w:hint="eastAsia"/>
          <w:color w:val="auto"/>
          <w:sz w:val="24"/>
          <w:szCs w:val="24"/>
          <w:highlight w:val="none"/>
        </w:rPr>
        <w:t>应及时向采购人提出</w:t>
      </w:r>
      <w:r>
        <w:rPr>
          <w:rFonts w:hint="eastAsia"/>
          <w:color w:val="auto"/>
          <w:sz w:val="24"/>
          <w:szCs w:val="24"/>
          <w:highlight w:val="none"/>
          <w:lang w:eastAsia="zh-CN"/>
        </w:rPr>
        <w:t>，</w:t>
      </w:r>
      <w:r>
        <w:rPr>
          <w:rFonts w:hint="eastAsia"/>
          <w:color w:val="auto"/>
          <w:sz w:val="24"/>
          <w:szCs w:val="24"/>
          <w:highlight w:val="none"/>
        </w:rPr>
        <w:t>以便补齐。如有疑问</w:t>
      </w:r>
      <w:r>
        <w:rPr>
          <w:rFonts w:hint="eastAsia"/>
          <w:color w:val="auto"/>
          <w:sz w:val="24"/>
          <w:szCs w:val="24"/>
          <w:highlight w:val="none"/>
          <w:lang w:eastAsia="zh-CN"/>
        </w:rPr>
        <w:t>，</w:t>
      </w:r>
      <w:r>
        <w:rPr>
          <w:rFonts w:hint="eastAsia"/>
          <w:color w:val="auto"/>
          <w:sz w:val="24"/>
          <w:szCs w:val="24"/>
          <w:highlight w:val="none"/>
        </w:rPr>
        <w:t>应在供应商须知前附表规定的时间前</w:t>
      </w:r>
      <w:r>
        <w:rPr>
          <w:rFonts w:hint="eastAsia"/>
          <w:color w:val="auto"/>
          <w:sz w:val="24"/>
          <w:szCs w:val="24"/>
          <w:highlight w:val="none"/>
          <w:lang w:eastAsia="zh-CN"/>
        </w:rPr>
        <w:t>，</w:t>
      </w:r>
      <w:r>
        <w:rPr>
          <w:rFonts w:hint="eastAsia"/>
          <w:color w:val="auto"/>
          <w:sz w:val="24"/>
          <w:szCs w:val="24"/>
          <w:highlight w:val="none"/>
        </w:rPr>
        <w:t>以书面形式要求采购人对采购文件予以澄清。</w:t>
      </w:r>
    </w:p>
    <w:p w14:paraId="5A5EA887">
      <w:pPr>
        <w:pStyle w:val="23"/>
        <w:tabs>
          <w:tab w:val="left" w:pos="358"/>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2.2.2 </w:t>
      </w:r>
      <w:r>
        <w:rPr>
          <w:rFonts w:hint="eastAsia"/>
          <w:color w:val="auto"/>
          <w:sz w:val="24"/>
          <w:szCs w:val="24"/>
          <w:highlight w:val="none"/>
        </w:rPr>
        <w:t>采购人可根据供应商的要求或主动对采购文件进行澄清或修改。澄清或修改的内容以补充文件的形式</w:t>
      </w:r>
      <w:r>
        <w:rPr>
          <w:rFonts w:hint="eastAsia"/>
          <w:color w:val="auto"/>
          <w:sz w:val="24"/>
          <w:szCs w:val="24"/>
          <w:highlight w:val="none"/>
          <w:lang w:val="en-US" w:eastAsia="zh-CN"/>
        </w:rPr>
        <w:t>在发布询比</w:t>
      </w:r>
      <w:r>
        <w:rPr>
          <w:rFonts w:hint="eastAsia"/>
          <w:color w:val="auto"/>
          <w:sz w:val="24"/>
          <w:szCs w:val="24"/>
          <w:highlight w:val="none"/>
        </w:rPr>
        <w:t>采购公告</w:t>
      </w:r>
      <w:r>
        <w:rPr>
          <w:rFonts w:hint="eastAsia"/>
          <w:color w:val="auto"/>
          <w:sz w:val="24"/>
          <w:szCs w:val="24"/>
          <w:highlight w:val="none"/>
          <w:lang w:val="en-US" w:eastAsia="zh-CN"/>
        </w:rPr>
        <w:t>相同的媒介上发布，一经发布便视为</w:t>
      </w:r>
      <w:r>
        <w:rPr>
          <w:rFonts w:hint="eastAsia"/>
          <w:color w:val="auto"/>
          <w:sz w:val="24"/>
          <w:szCs w:val="24"/>
          <w:highlight w:val="none"/>
        </w:rPr>
        <w:t>供应商</w:t>
      </w:r>
      <w:r>
        <w:rPr>
          <w:rFonts w:hint="eastAsia"/>
          <w:color w:val="auto"/>
          <w:sz w:val="24"/>
          <w:szCs w:val="24"/>
          <w:highlight w:val="none"/>
          <w:lang w:val="en-US" w:eastAsia="zh-CN"/>
        </w:rPr>
        <w:t>已收到及知悉澄清或修改的内容，供应商未及时关注相关信息的，所造成的一切后果由供应商自行承担</w:t>
      </w:r>
      <w:r>
        <w:rPr>
          <w:rFonts w:hint="eastAsia"/>
          <w:color w:val="auto"/>
          <w:sz w:val="24"/>
          <w:szCs w:val="24"/>
          <w:highlight w:val="none"/>
        </w:rPr>
        <w:t>。采购人可视具体情况在补充文件中通知供应商推迟递交响应文件的截止时间。</w:t>
      </w:r>
    </w:p>
    <w:p w14:paraId="45C1D9F6">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2.2.3 </w:t>
      </w:r>
      <w:r>
        <w:rPr>
          <w:rFonts w:hint="eastAsia"/>
          <w:color w:val="auto"/>
          <w:sz w:val="24"/>
          <w:szCs w:val="24"/>
          <w:highlight w:val="none"/>
        </w:rPr>
        <w:t>除非确有必要</w:t>
      </w:r>
      <w:r>
        <w:rPr>
          <w:rFonts w:hint="eastAsia"/>
          <w:color w:val="auto"/>
          <w:sz w:val="24"/>
          <w:szCs w:val="24"/>
          <w:highlight w:val="none"/>
          <w:lang w:eastAsia="zh-CN"/>
        </w:rPr>
        <w:t>，采</w:t>
      </w:r>
      <w:r>
        <w:rPr>
          <w:rFonts w:hint="eastAsia"/>
          <w:color w:val="auto"/>
          <w:sz w:val="24"/>
          <w:szCs w:val="24"/>
          <w:highlight w:val="none"/>
        </w:rPr>
        <w:t>购人有权拒绝回复供应商在本章第</w:t>
      </w:r>
      <w:r>
        <w:rPr>
          <w:rFonts w:hint="eastAsia"/>
          <w:color w:val="auto"/>
          <w:sz w:val="24"/>
          <w:szCs w:val="24"/>
          <w:highlight w:val="none"/>
          <w:lang w:val="en-US" w:eastAsia="zh-CN" w:bidi="en-US"/>
        </w:rPr>
        <w:t>2.2.</w:t>
      </w:r>
      <w:r>
        <w:rPr>
          <w:rFonts w:hint="eastAsia"/>
          <w:color w:val="auto"/>
          <w:sz w:val="24"/>
          <w:szCs w:val="24"/>
          <w:highlight w:val="none"/>
        </w:rPr>
        <w:t>1项规定的时间后提出的任何澄清要求。</w:t>
      </w:r>
    </w:p>
    <w:p w14:paraId="2AD96639">
      <w:pPr>
        <w:pStyle w:val="4"/>
        <w:spacing w:before="0" w:after="0" w:line="360" w:lineRule="auto"/>
        <w:rPr>
          <w:rFonts w:ascii="宋体" w:hAnsi="宋体" w:eastAsia="宋体" w:cs="宋体"/>
          <w:color w:val="auto"/>
          <w:sz w:val="28"/>
          <w:szCs w:val="28"/>
          <w:highlight w:val="none"/>
          <w:lang w:eastAsia="zh-CN"/>
        </w:rPr>
      </w:pPr>
      <w:bookmarkStart w:id="141" w:name="_Toc1062"/>
      <w:bookmarkStart w:id="142" w:name="_Toc964"/>
      <w:bookmarkStart w:id="143" w:name="_Toc16900"/>
      <w:bookmarkStart w:id="144" w:name="_Toc7098"/>
      <w:bookmarkStart w:id="145" w:name="_Toc7544"/>
      <w:r>
        <w:rPr>
          <w:rFonts w:hint="eastAsia" w:ascii="宋体" w:hAnsi="宋体" w:eastAsia="宋体" w:cs="宋体"/>
          <w:color w:val="auto"/>
          <w:sz w:val="28"/>
          <w:szCs w:val="28"/>
          <w:highlight w:val="none"/>
          <w:lang w:eastAsia="zh-CN"/>
        </w:rPr>
        <w:t>3 响应文件</w:t>
      </w:r>
      <w:bookmarkEnd w:id="141"/>
      <w:bookmarkEnd w:id="142"/>
      <w:bookmarkEnd w:id="143"/>
      <w:bookmarkEnd w:id="144"/>
      <w:bookmarkEnd w:id="145"/>
    </w:p>
    <w:p w14:paraId="52B31203">
      <w:pPr>
        <w:pStyle w:val="5"/>
        <w:spacing w:before="0" w:after="0" w:line="360" w:lineRule="auto"/>
        <w:rPr>
          <w:rFonts w:ascii="宋体" w:hAnsi="宋体" w:eastAsia="宋体" w:cs="宋体"/>
          <w:color w:val="auto"/>
          <w:sz w:val="24"/>
          <w:highlight w:val="none"/>
          <w:lang w:eastAsia="zh-CN"/>
        </w:rPr>
      </w:pPr>
      <w:bookmarkStart w:id="146" w:name="_Toc2516"/>
      <w:bookmarkStart w:id="147" w:name="_Toc19880"/>
      <w:bookmarkStart w:id="148" w:name="_Toc25228"/>
      <w:bookmarkStart w:id="149" w:name="_Toc18800"/>
      <w:bookmarkStart w:id="150" w:name="_Toc1044"/>
      <w:r>
        <w:rPr>
          <w:rFonts w:hint="eastAsia" w:ascii="宋体" w:hAnsi="宋体" w:eastAsia="宋体" w:cs="宋体"/>
          <w:color w:val="auto"/>
          <w:sz w:val="24"/>
          <w:highlight w:val="none"/>
          <w:lang w:eastAsia="zh-CN"/>
        </w:rPr>
        <w:t>3.1 响应文件的组成</w:t>
      </w:r>
      <w:bookmarkEnd w:id="146"/>
      <w:bookmarkEnd w:id="147"/>
      <w:bookmarkEnd w:id="148"/>
      <w:bookmarkEnd w:id="149"/>
      <w:bookmarkEnd w:id="150"/>
    </w:p>
    <w:p w14:paraId="68706C8A">
      <w:pPr>
        <w:pStyle w:val="23"/>
        <w:tabs>
          <w:tab w:val="left" w:pos="349"/>
        </w:tabs>
        <w:spacing w:line="360" w:lineRule="auto"/>
        <w:ind w:firstLine="0"/>
        <w:rPr>
          <w:color w:val="auto"/>
          <w:sz w:val="24"/>
          <w:szCs w:val="24"/>
          <w:highlight w:val="none"/>
        </w:rPr>
      </w:pPr>
      <w:r>
        <w:rPr>
          <w:rFonts w:hint="eastAsia"/>
          <w:color w:val="auto"/>
          <w:sz w:val="24"/>
          <w:szCs w:val="24"/>
          <w:highlight w:val="none"/>
          <w:lang w:val="en-US" w:eastAsia="zh-CN" w:bidi="en-US"/>
        </w:rPr>
        <w:t>3.1.</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响应文件应包括下列内容：</w:t>
      </w:r>
    </w:p>
    <w:p w14:paraId="26D975FC">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响应函；</w:t>
      </w:r>
    </w:p>
    <w:p w14:paraId="46F6B4BC">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授权委托书(如有)；</w:t>
      </w:r>
    </w:p>
    <w:p w14:paraId="14F69D89">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联合体协议书(如有)；</w:t>
      </w:r>
    </w:p>
    <w:p w14:paraId="23830FB5">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响应保证金(如有)；</w:t>
      </w:r>
    </w:p>
    <w:p w14:paraId="56B26D37">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商务和技术偏差表；</w:t>
      </w:r>
    </w:p>
    <w:p w14:paraId="28C4BF17">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报价表；</w:t>
      </w:r>
    </w:p>
    <w:p w14:paraId="51BBC1C1">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w:t>
      </w:r>
      <w:r>
        <w:rPr>
          <w:rFonts w:hint="eastAsia"/>
          <w:color w:val="auto"/>
          <w:sz w:val="24"/>
          <w:szCs w:val="24"/>
          <w:highlight w:val="none"/>
        </w:rPr>
        <w:t>资格审查资料；</w:t>
      </w:r>
    </w:p>
    <w:p w14:paraId="795A627C">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8</w:t>
      </w:r>
      <w:r>
        <w:rPr>
          <w:rFonts w:hint="eastAsia"/>
          <w:color w:val="auto"/>
          <w:sz w:val="24"/>
          <w:szCs w:val="24"/>
          <w:highlight w:val="none"/>
          <w:lang w:eastAsia="zh-CN"/>
        </w:rPr>
        <w:t>）</w:t>
      </w:r>
      <w:r>
        <w:rPr>
          <w:rFonts w:hint="eastAsia"/>
          <w:color w:val="auto"/>
          <w:sz w:val="24"/>
          <w:szCs w:val="24"/>
          <w:highlight w:val="none"/>
        </w:rPr>
        <w:t>响应方案；</w:t>
      </w:r>
    </w:p>
    <w:p w14:paraId="3AEB5231">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9</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p w14:paraId="7904D4B5">
      <w:pPr>
        <w:pStyle w:val="23"/>
        <w:spacing w:line="360" w:lineRule="auto"/>
        <w:ind w:firstLine="480" w:firstLineChars="200"/>
        <w:rPr>
          <w:color w:val="auto"/>
          <w:sz w:val="24"/>
          <w:szCs w:val="24"/>
          <w:highlight w:val="none"/>
        </w:rPr>
      </w:pPr>
      <w:r>
        <w:rPr>
          <w:rFonts w:hint="eastAsia"/>
          <w:color w:val="auto"/>
          <w:sz w:val="24"/>
          <w:szCs w:val="24"/>
          <w:highlight w:val="none"/>
        </w:rPr>
        <w:t>供应商在评审过程中作出的符合</w:t>
      </w:r>
      <w:r>
        <w:rPr>
          <w:rFonts w:hint="eastAsia"/>
          <w:color w:val="auto"/>
          <w:sz w:val="24"/>
          <w:szCs w:val="24"/>
          <w:highlight w:val="none"/>
          <w:lang w:eastAsia="zh-CN"/>
        </w:rPr>
        <w:t>采</w:t>
      </w:r>
      <w:r>
        <w:rPr>
          <w:rFonts w:hint="eastAsia"/>
          <w:color w:val="auto"/>
          <w:sz w:val="24"/>
          <w:szCs w:val="24"/>
          <w:highlight w:val="none"/>
        </w:rPr>
        <w:t>购文件要求的澄清、说明和补正</w:t>
      </w:r>
      <w:r>
        <w:rPr>
          <w:rFonts w:hint="eastAsia"/>
          <w:color w:val="auto"/>
          <w:sz w:val="24"/>
          <w:szCs w:val="24"/>
          <w:highlight w:val="none"/>
          <w:lang w:eastAsia="zh-CN"/>
        </w:rPr>
        <w:t>，</w:t>
      </w:r>
      <w:r>
        <w:rPr>
          <w:rFonts w:hint="eastAsia"/>
          <w:color w:val="auto"/>
          <w:sz w:val="24"/>
          <w:szCs w:val="24"/>
          <w:highlight w:val="none"/>
        </w:rPr>
        <w:t>构成响应文件的组成部分。</w:t>
      </w:r>
    </w:p>
    <w:p w14:paraId="77AF2C7D">
      <w:pPr>
        <w:pStyle w:val="23"/>
        <w:tabs>
          <w:tab w:val="left" w:pos="349"/>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3.1.2 </w:t>
      </w:r>
      <w:r>
        <w:rPr>
          <w:rFonts w:hint="eastAsia"/>
          <w:color w:val="auto"/>
          <w:sz w:val="24"/>
          <w:szCs w:val="24"/>
          <w:highlight w:val="none"/>
        </w:rPr>
        <w:t>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亲自签署响应文件、亲自参加</w:t>
      </w:r>
      <w:r>
        <w:rPr>
          <w:rFonts w:hint="eastAsia"/>
          <w:color w:val="auto"/>
          <w:sz w:val="24"/>
          <w:szCs w:val="24"/>
          <w:highlight w:val="none"/>
          <w:lang w:eastAsia="zh-CN"/>
        </w:rPr>
        <w:t>询比</w:t>
      </w:r>
      <w:r>
        <w:rPr>
          <w:rFonts w:hint="eastAsia"/>
          <w:color w:val="auto"/>
          <w:sz w:val="24"/>
          <w:szCs w:val="24"/>
          <w:highlight w:val="none"/>
        </w:rPr>
        <w:t>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3.1.1</w:t>
      </w:r>
      <w:r>
        <w:rPr>
          <w:rFonts w:hint="eastAsia"/>
          <w:color w:val="auto"/>
          <w:sz w:val="24"/>
          <w:szCs w:val="24"/>
          <w:highlight w:val="none"/>
          <w:lang w:eastAsia="zh-CN"/>
        </w:rPr>
        <w:t>（</w:t>
      </w:r>
      <w:r>
        <w:rPr>
          <w:rFonts w:hint="eastAsia"/>
          <w:color w:val="auto"/>
          <w:sz w:val="24"/>
          <w:szCs w:val="24"/>
          <w:highlight w:val="none"/>
        </w:rPr>
        <w:t>2</w:t>
      </w:r>
      <w:r>
        <w:rPr>
          <w:rFonts w:hint="eastAsia"/>
          <w:color w:val="auto"/>
          <w:sz w:val="24"/>
          <w:szCs w:val="24"/>
          <w:highlight w:val="none"/>
          <w:lang w:eastAsia="zh-CN"/>
        </w:rPr>
        <w:t>）</w:t>
      </w:r>
      <w:r>
        <w:rPr>
          <w:rFonts w:hint="eastAsia"/>
          <w:color w:val="auto"/>
          <w:sz w:val="24"/>
          <w:szCs w:val="24"/>
          <w:highlight w:val="none"/>
        </w:rPr>
        <w:t>目所指的授权委托书。第一章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采购邀请书”规定不接受联合体的</w:t>
      </w:r>
      <w:r>
        <w:rPr>
          <w:rFonts w:hint="eastAsia"/>
          <w:color w:val="auto"/>
          <w:sz w:val="24"/>
          <w:szCs w:val="24"/>
          <w:highlight w:val="none"/>
          <w:lang w:eastAsia="zh-CN"/>
        </w:rPr>
        <w:t>，</w:t>
      </w:r>
      <w:r>
        <w:rPr>
          <w:rFonts w:hint="eastAsia"/>
          <w:color w:val="auto"/>
          <w:sz w:val="24"/>
          <w:szCs w:val="24"/>
          <w:highlight w:val="none"/>
        </w:rPr>
        <w:t>或供应商没有组成联合体的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w:t>
      </w:r>
      <w:r>
        <w:rPr>
          <w:rFonts w:hint="eastAsia"/>
          <w:color w:val="auto"/>
          <w:sz w:val="24"/>
          <w:szCs w:val="24"/>
          <w:highlight w:val="none"/>
        </w:rPr>
        <w:t>目所指的联合体协议书。供应商须知前附表未要求供应商递交响应保证金的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rPr>
        <w:t>4</w:t>
      </w:r>
      <w:r>
        <w:rPr>
          <w:rFonts w:hint="eastAsia"/>
          <w:color w:val="auto"/>
          <w:sz w:val="24"/>
          <w:szCs w:val="24"/>
          <w:highlight w:val="none"/>
          <w:lang w:eastAsia="zh-CN"/>
        </w:rPr>
        <w:t>）</w:t>
      </w:r>
      <w:r>
        <w:rPr>
          <w:rFonts w:hint="eastAsia"/>
          <w:color w:val="auto"/>
          <w:sz w:val="24"/>
          <w:szCs w:val="24"/>
          <w:highlight w:val="none"/>
        </w:rPr>
        <w:t>目所指的响应保证金。</w:t>
      </w:r>
    </w:p>
    <w:p w14:paraId="2F71F120">
      <w:pPr>
        <w:pStyle w:val="5"/>
        <w:spacing w:before="0" w:after="0" w:line="360" w:lineRule="auto"/>
        <w:rPr>
          <w:rFonts w:ascii="宋体" w:hAnsi="宋体" w:eastAsia="宋体" w:cs="宋体"/>
          <w:color w:val="auto"/>
          <w:sz w:val="24"/>
          <w:highlight w:val="none"/>
          <w:lang w:eastAsia="zh-CN"/>
        </w:rPr>
      </w:pPr>
      <w:bookmarkStart w:id="151" w:name="_Toc27876"/>
      <w:bookmarkStart w:id="152" w:name="_Toc5938"/>
      <w:bookmarkStart w:id="153" w:name="_Toc28231"/>
      <w:bookmarkStart w:id="154" w:name="_Toc14681"/>
      <w:bookmarkStart w:id="155" w:name="_Toc10881"/>
      <w:r>
        <w:rPr>
          <w:rFonts w:hint="eastAsia" w:ascii="宋体" w:hAnsi="宋体" w:eastAsia="宋体" w:cs="宋体"/>
          <w:color w:val="auto"/>
          <w:sz w:val="24"/>
          <w:highlight w:val="none"/>
          <w:lang w:eastAsia="zh-CN"/>
        </w:rPr>
        <w:t>3.2 报价</w:t>
      </w:r>
      <w:bookmarkEnd w:id="151"/>
      <w:bookmarkEnd w:id="152"/>
      <w:bookmarkEnd w:id="153"/>
      <w:bookmarkEnd w:id="154"/>
      <w:bookmarkEnd w:id="155"/>
    </w:p>
    <w:p w14:paraId="33F54C3E">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3.2.1 </w:t>
      </w:r>
      <w:r>
        <w:rPr>
          <w:rFonts w:hint="eastAsia"/>
          <w:color w:val="auto"/>
          <w:sz w:val="24"/>
          <w:szCs w:val="24"/>
          <w:highlight w:val="none"/>
        </w:rPr>
        <w:t>供应商应按</w:t>
      </w:r>
      <w:r>
        <w:rPr>
          <w:rFonts w:hint="eastAsia"/>
          <w:color w:val="auto"/>
          <w:sz w:val="24"/>
          <w:szCs w:val="24"/>
          <w:highlight w:val="none"/>
          <w:lang w:eastAsia="zh-CN"/>
        </w:rPr>
        <w:t>采</w:t>
      </w:r>
      <w:r>
        <w:rPr>
          <w:rFonts w:hint="eastAsia"/>
          <w:color w:val="auto"/>
          <w:sz w:val="24"/>
          <w:szCs w:val="24"/>
          <w:highlight w:val="none"/>
        </w:rPr>
        <w:t>购文件提供的格式</w:t>
      </w:r>
      <w:r>
        <w:rPr>
          <w:rFonts w:hint="eastAsia"/>
          <w:color w:val="auto"/>
          <w:sz w:val="24"/>
          <w:szCs w:val="24"/>
          <w:highlight w:val="none"/>
          <w:lang w:eastAsia="zh-CN"/>
        </w:rPr>
        <w:t>（</w:t>
      </w:r>
      <w:r>
        <w:rPr>
          <w:rFonts w:hint="eastAsia"/>
          <w:color w:val="auto"/>
          <w:sz w:val="24"/>
          <w:szCs w:val="24"/>
          <w:highlight w:val="none"/>
        </w:rPr>
        <w:t>见第六章</w:t>
      </w:r>
      <w:r>
        <w:rPr>
          <w:rFonts w:hint="eastAsia"/>
          <w:color w:val="auto"/>
          <w:sz w:val="24"/>
          <w:szCs w:val="24"/>
          <w:highlight w:val="none"/>
          <w:lang w:val="zh-CN" w:eastAsia="zh-CN" w:bidi="zh-CN"/>
        </w:rPr>
        <w:t>“响</w:t>
      </w:r>
      <w:r>
        <w:rPr>
          <w:rFonts w:hint="eastAsia"/>
          <w:color w:val="auto"/>
          <w:sz w:val="24"/>
          <w:szCs w:val="24"/>
          <w:highlight w:val="none"/>
        </w:rPr>
        <w:t>应文件格式”</w:t>
      </w:r>
      <w:r>
        <w:rPr>
          <w:rFonts w:hint="eastAsia"/>
          <w:color w:val="auto"/>
          <w:sz w:val="24"/>
          <w:szCs w:val="24"/>
          <w:highlight w:val="none"/>
          <w:lang w:eastAsia="zh-CN"/>
        </w:rPr>
        <w:t>）</w:t>
      </w:r>
      <w:r>
        <w:rPr>
          <w:rFonts w:hint="eastAsia"/>
          <w:color w:val="auto"/>
          <w:sz w:val="24"/>
          <w:szCs w:val="24"/>
          <w:highlight w:val="none"/>
        </w:rPr>
        <w:t>在响应函和报价表中进行报价</w:t>
      </w:r>
      <w:r>
        <w:rPr>
          <w:rFonts w:hint="eastAsia"/>
          <w:color w:val="auto"/>
          <w:sz w:val="24"/>
          <w:szCs w:val="24"/>
          <w:highlight w:val="none"/>
          <w:lang w:eastAsia="zh-CN"/>
        </w:rPr>
        <w:t>，</w:t>
      </w:r>
      <w:r>
        <w:rPr>
          <w:rFonts w:hint="eastAsia"/>
          <w:color w:val="auto"/>
          <w:sz w:val="24"/>
          <w:szCs w:val="24"/>
          <w:highlight w:val="none"/>
          <w:lang w:val="en-US" w:eastAsia="zh-CN"/>
        </w:rPr>
        <w:t>项目编码、项目名称、项目特征（规格型号或参数等）、计量单位、数量必须与格式（或工程量清单）一致</w:t>
      </w:r>
      <w:r>
        <w:rPr>
          <w:rFonts w:hint="eastAsia"/>
          <w:color w:val="auto"/>
          <w:sz w:val="24"/>
          <w:szCs w:val="24"/>
          <w:highlight w:val="none"/>
        </w:rPr>
        <w:t>。响应函中报价应为包含国家规定的增值税在内的含税价格</w:t>
      </w:r>
      <w:r>
        <w:rPr>
          <w:rFonts w:hint="eastAsia"/>
          <w:color w:val="auto"/>
          <w:sz w:val="24"/>
          <w:szCs w:val="24"/>
          <w:highlight w:val="none"/>
          <w:lang w:eastAsia="zh-CN"/>
        </w:rPr>
        <w:t>，</w:t>
      </w:r>
      <w:r>
        <w:rPr>
          <w:rFonts w:hint="eastAsia"/>
          <w:color w:val="auto"/>
          <w:sz w:val="24"/>
          <w:szCs w:val="24"/>
          <w:highlight w:val="none"/>
        </w:rPr>
        <w:t>同时应列明不含税价格</w:t>
      </w:r>
      <w:r>
        <w:rPr>
          <w:rFonts w:hint="eastAsia"/>
          <w:color w:val="auto"/>
          <w:sz w:val="24"/>
          <w:szCs w:val="24"/>
          <w:highlight w:val="none"/>
          <w:lang w:eastAsia="zh-CN"/>
        </w:rPr>
        <w:t>、</w:t>
      </w:r>
      <w:r>
        <w:rPr>
          <w:rFonts w:hint="eastAsia"/>
          <w:color w:val="auto"/>
          <w:sz w:val="24"/>
          <w:szCs w:val="24"/>
          <w:highlight w:val="none"/>
          <w:lang w:val="en-US" w:eastAsia="zh-CN"/>
        </w:rPr>
        <w:t>税率</w:t>
      </w:r>
      <w:r>
        <w:rPr>
          <w:rFonts w:hint="eastAsia"/>
          <w:color w:val="auto"/>
          <w:sz w:val="24"/>
          <w:szCs w:val="24"/>
          <w:highlight w:val="none"/>
        </w:rPr>
        <w:t>和增值税税额。采购人将根据项目情况</w:t>
      </w:r>
      <w:r>
        <w:rPr>
          <w:rFonts w:hint="eastAsia"/>
          <w:color w:val="auto"/>
          <w:sz w:val="24"/>
          <w:szCs w:val="24"/>
          <w:highlight w:val="none"/>
          <w:lang w:eastAsia="zh-CN"/>
        </w:rPr>
        <w:t>，</w:t>
      </w:r>
      <w:r>
        <w:rPr>
          <w:rFonts w:hint="eastAsia"/>
          <w:color w:val="auto"/>
          <w:sz w:val="24"/>
          <w:szCs w:val="24"/>
          <w:highlight w:val="none"/>
        </w:rPr>
        <w:t>在第三章</w:t>
      </w:r>
      <w:r>
        <w:rPr>
          <w:rFonts w:hint="eastAsia"/>
          <w:color w:val="auto"/>
          <w:sz w:val="24"/>
          <w:szCs w:val="24"/>
          <w:highlight w:val="none"/>
          <w:lang w:val="zh-CN" w:eastAsia="zh-CN" w:bidi="zh-CN"/>
        </w:rPr>
        <w:t>“评审</w:t>
      </w:r>
      <w:r>
        <w:rPr>
          <w:rFonts w:hint="eastAsia"/>
          <w:color w:val="auto"/>
          <w:sz w:val="24"/>
          <w:szCs w:val="24"/>
          <w:highlight w:val="none"/>
        </w:rPr>
        <w:t>办法”第</w:t>
      </w:r>
      <w:r>
        <w:rPr>
          <w:rFonts w:hint="eastAsia"/>
          <w:color w:val="auto"/>
          <w:sz w:val="24"/>
          <w:szCs w:val="24"/>
          <w:highlight w:val="none"/>
          <w:lang w:val="en-US" w:eastAsia="zh-CN" w:bidi="en-US"/>
        </w:rPr>
        <w:t>2.2.2</w:t>
      </w:r>
      <w:r>
        <w:rPr>
          <w:rFonts w:hint="eastAsia"/>
          <w:color w:val="auto"/>
          <w:sz w:val="24"/>
          <w:szCs w:val="24"/>
          <w:highlight w:val="none"/>
        </w:rPr>
        <w:t>项中选择按照含税价格或不含税价格对供应商进行价格评审。</w:t>
      </w:r>
    </w:p>
    <w:p w14:paraId="2A3CDF56">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3.2.2 </w:t>
      </w:r>
      <w:r>
        <w:rPr>
          <w:rFonts w:hint="eastAsia"/>
          <w:color w:val="auto"/>
          <w:sz w:val="24"/>
          <w:szCs w:val="24"/>
          <w:highlight w:val="none"/>
        </w:rPr>
        <w:t>供应商应充分了解</w:t>
      </w:r>
      <w:r>
        <w:rPr>
          <w:rFonts w:hint="eastAsia"/>
          <w:color w:val="auto"/>
          <w:sz w:val="24"/>
          <w:szCs w:val="24"/>
          <w:highlight w:val="none"/>
          <w:lang w:eastAsia="zh-CN"/>
        </w:rPr>
        <w:t>采</w:t>
      </w:r>
      <w:r>
        <w:rPr>
          <w:rFonts w:hint="eastAsia"/>
          <w:color w:val="auto"/>
          <w:sz w:val="24"/>
          <w:szCs w:val="24"/>
          <w:highlight w:val="none"/>
        </w:rPr>
        <w:t>购项目的总体情况以及影响报价的其他要素。采购人在签署采购合同时及合同履行过程中</w:t>
      </w:r>
      <w:r>
        <w:rPr>
          <w:rFonts w:hint="eastAsia"/>
          <w:color w:val="auto"/>
          <w:sz w:val="24"/>
          <w:szCs w:val="24"/>
          <w:highlight w:val="none"/>
          <w:lang w:eastAsia="zh-CN"/>
        </w:rPr>
        <w:t>，</w:t>
      </w:r>
      <w:r>
        <w:rPr>
          <w:rFonts w:hint="eastAsia"/>
          <w:color w:val="auto"/>
          <w:sz w:val="24"/>
          <w:szCs w:val="24"/>
          <w:highlight w:val="none"/>
        </w:rPr>
        <w:t>有权对采购标的的数量进行增加或减少。</w:t>
      </w:r>
    </w:p>
    <w:p w14:paraId="27E38463">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3.2.3 </w:t>
      </w:r>
      <w:r>
        <w:rPr>
          <w:rFonts w:hint="eastAsia"/>
          <w:color w:val="auto"/>
          <w:sz w:val="24"/>
          <w:szCs w:val="24"/>
          <w:highlight w:val="none"/>
          <w:lang w:eastAsia="zh-CN"/>
        </w:rPr>
        <w:t>采</w:t>
      </w:r>
      <w:r>
        <w:rPr>
          <w:rFonts w:hint="eastAsia"/>
          <w:color w:val="auto"/>
          <w:sz w:val="24"/>
          <w:szCs w:val="24"/>
          <w:highlight w:val="none"/>
        </w:rPr>
        <w:t>购人设有最高限价的</w:t>
      </w:r>
      <w:r>
        <w:rPr>
          <w:rFonts w:hint="eastAsia"/>
          <w:color w:val="auto"/>
          <w:sz w:val="24"/>
          <w:szCs w:val="24"/>
          <w:highlight w:val="none"/>
          <w:lang w:eastAsia="zh-CN"/>
        </w:rPr>
        <w:t>，</w:t>
      </w:r>
      <w:r>
        <w:rPr>
          <w:rFonts w:hint="eastAsia"/>
          <w:color w:val="auto"/>
          <w:sz w:val="24"/>
          <w:szCs w:val="24"/>
          <w:highlight w:val="none"/>
        </w:rPr>
        <w:t>供应商的报价</w:t>
      </w:r>
      <w:r>
        <w:rPr>
          <w:rFonts w:hint="eastAsia"/>
          <w:color w:val="auto"/>
          <w:sz w:val="24"/>
          <w:szCs w:val="24"/>
          <w:highlight w:val="none"/>
          <w:lang w:eastAsia="zh-CN"/>
        </w:rPr>
        <w:t>（</w:t>
      </w:r>
      <w:r>
        <w:rPr>
          <w:rFonts w:hint="eastAsia"/>
          <w:color w:val="auto"/>
          <w:sz w:val="24"/>
          <w:szCs w:val="24"/>
          <w:highlight w:val="none"/>
          <w:lang w:val="en-US" w:eastAsia="zh-CN"/>
        </w:rPr>
        <w:t>含税）</w:t>
      </w:r>
      <w:r>
        <w:rPr>
          <w:rFonts w:hint="eastAsia"/>
          <w:color w:val="auto"/>
          <w:sz w:val="24"/>
          <w:szCs w:val="24"/>
          <w:highlight w:val="none"/>
        </w:rPr>
        <w:t>不得超过最高限价。最高限价或最高限价计算方法在供应商须知前附表中载明。</w:t>
      </w:r>
    </w:p>
    <w:p w14:paraId="01EFC1BF">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3.2.4 </w:t>
      </w:r>
      <w:r>
        <w:rPr>
          <w:rFonts w:hint="eastAsia"/>
          <w:color w:val="auto"/>
          <w:sz w:val="24"/>
          <w:szCs w:val="24"/>
          <w:highlight w:val="none"/>
        </w:rPr>
        <w:t>报价的其他要求见供应商须知前附表。</w:t>
      </w:r>
    </w:p>
    <w:p w14:paraId="15F90EFE">
      <w:pPr>
        <w:pStyle w:val="5"/>
        <w:spacing w:before="0" w:after="0" w:line="360" w:lineRule="auto"/>
        <w:rPr>
          <w:rFonts w:ascii="宋体" w:hAnsi="宋体" w:eastAsia="宋体" w:cs="宋体"/>
          <w:color w:val="auto"/>
          <w:sz w:val="24"/>
          <w:highlight w:val="none"/>
          <w:lang w:eastAsia="zh-CN"/>
        </w:rPr>
      </w:pPr>
      <w:bookmarkStart w:id="156" w:name="_Toc5815"/>
      <w:bookmarkStart w:id="157" w:name="_Toc19794"/>
      <w:bookmarkStart w:id="158" w:name="_Toc13523"/>
      <w:bookmarkStart w:id="159" w:name="_Toc15776"/>
      <w:bookmarkStart w:id="160" w:name="_Toc229"/>
      <w:r>
        <w:rPr>
          <w:rFonts w:hint="eastAsia" w:ascii="宋体" w:hAnsi="宋体" w:eastAsia="宋体" w:cs="宋体"/>
          <w:color w:val="auto"/>
          <w:sz w:val="24"/>
          <w:highlight w:val="none"/>
          <w:lang w:eastAsia="zh-CN"/>
        </w:rPr>
        <w:t>3.3 响应文件有效期</w:t>
      </w:r>
      <w:bookmarkEnd w:id="156"/>
      <w:bookmarkEnd w:id="157"/>
      <w:bookmarkEnd w:id="158"/>
      <w:bookmarkEnd w:id="159"/>
      <w:bookmarkEnd w:id="160"/>
    </w:p>
    <w:p w14:paraId="029202E6">
      <w:pPr>
        <w:pStyle w:val="23"/>
        <w:tabs>
          <w:tab w:val="left" w:pos="354"/>
        </w:tabs>
        <w:spacing w:line="360" w:lineRule="auto"/>
        <w:ind w:firstLine="0"/>
        <w:rPr>
          <w:color w:val="auto"/>
          <w:sz w:val="24"/>
          <w:szCs w:val="24"/>
          <w:highlight w:val="none"/>
        </w:rPr>
      </w:pPr>
      <w:r>
        <w:rPr>
          <w:rFonts w:hint="eastAsia"/>
          <w:color w:val="auto"/>
          <w:sz w:val="24"/>
          <w:szCs w:val="24"/>
          <w:highlight w:val="none"/>
          <w:lang w:val="en-US" w:eastAsia="zh-CN" w:bidi="en-US"/>
        </w:rPr>
        <w:t>3.3.</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响应文件有效期应为90日</w:t>
      </w:r>
      <w:r>
        <w:rPr>
          <w:rFonts w:hint="eastAsia"/>
          <w:color w:val="auto"/>
          <w:sz w:val="24"/>
          <w:szCs w:val="24"/>
          <w:highlight w:val="none"/>
          <w:lang w:eastAsia="zh-CN"/>
        </w:rPr>
        <w:t>，</w:t>
      </w:r>
      <w:r>
        <w:rPr>
          <w:rFonts w:hint="eastAsia"/>
          <w:color w:val="auto"/>
          <w:sz w:val="24"/>
          <w:szCs w:val="24"/>
          <w:highlight w:val="none"/>
        </w:rPr>
        <w:t>从采购文件规定的递交响应文件的截止时间开始计算。</w:t>
      </w:r>
    </w:p>
    <w:p w14:paraId="71F22899">
      <w:pPr>
        <w:pStyle w:val="23"/>
        <w:tabs>
          <w:tab w:val="left" w:pos="354"/>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3.3.2 </w:t>
      </w:r>
      <w:r>
        <w:rPr>
          <w:rFonts w:hint="eastAsia"/>
          <w:color w:val="auto"/>
          <w:sz w:val="24"/>
          <w:szCs w:val="24"/>
          <w:highlight w:val="none"/>
        </w:rPr>
        <w:t>出现特殊情况需要延长响应文件有效期的</w:t>
      </w:r>
      <w:r>
        <w:rPr>
          <w:rFonts w:hint="eastAsia"/>
          <w:color w:val="auto"/>
          <w:sz w:val="24"/>
          <w:szCs w:val="24"/>
          <w:highlight w:val="none"/>
          <w:lang w:eastAsia="zh-CN"/>
        </w:rPr>
        <w:t>，</w:t>
      </w:r>
      <w:r>
        <w:rPr>
          <w:rFonts w:hint="eastAsia"/>
          <w:color w:val="auto"/>
          <w:sz w:val="24"/>
          <w:szCs w:val="24"/>
          <w:highlight w:val="none"/>
        </w:rPr>
        <w:t>采购人以书面形式通知所有供应商延长响应文件有效期</w:t>
      </w:r>
      <w:r>
        <w:rPr>
          <w:rFonts w:hint="eastAsia"/>
          <w:color w:val="auto"/>
          <w:sz w:val="24"/>
          <w:szCs w:val="24"/>
          <w:highlight w:val="none"/>
          <w:lang w:eastAsia="zh-CN"/>
        </w:rPr>
        <w:t>，</w:t>
      </w:r>
      <w:r>
        <w:rPr>
          <w:rFonts w:hint="eastAsia"/>
          <w:color w:val="auto"/>
          <w:sz w:val="24"/>
          <w:szCs w:val="24"/>
          <w:highlight w:val="none"/>
        </w:rPr>
        <w:t>供应商应予以书面答复。同意延长的</w:t>
      </w:r>
      <w:r>
        <w:rPr>
          <w:rFonts w:hint="eastAsia"/>
          <w:color w:val="auto"/>
          <w:sz w:val="24"/>
          <w:szCs w:val="24"/>
          <w:highlight w:val="none"/>
          <w:lang w:eastAsia="zh-CN"/>
        </w:rPr>
        <w:t>，</w:t>
      </w:r>
      <w:r>
        <w:rPr>
          <w:rFonts w:hint="eastAsia"/>
          <w:color w:val="auto"/>
          <w:sz w:val="24"/>
          <w:szCs w:val="24"/>
          <w:highlight w:val="none"/>
        </w:rPr>
        <w:t>应相应延长其响应保证金的有效期</w:t>
      </w:r>
      <w:r>
        <w:rPr>
          <w:rFonts w:hint="eastAsia"/>
          <w:color w:val="auto"/>
          <w:sz w:val="24"/>
          <w:szCs w:val="24"/>
          <w:highlight w:val="none"/>
          <w:lang w:eastAsia="zh-CN"/>
        </w:rPr>
        <w:t>，</w:t>
      </w:r>
      <w:r>
        <w:rPr>
          <w:rFonts w:hint="eastAsia"/>
          <w:color w:val="auto"/>
          <w:sz w:val="24"/>
          <w:szCs w:val="24"/>
          <w:highlight w:val="none"/>
        </w:rPr>
        <w:t>但不得修改其响应文件；供应商拒绝延长的</w:t>
      </w:r>
      <w:r>
        <w:rPr>
          <w:rFonts w:hint="eastAsia"/>
          <w:color w:val="auto"/>
          <w:sz w:val="24"/>
          <w:szCs w:val="24"/>
          <w:highlight w:val="none"/>
          <w:lang w:eastAsia="zh-CN"/>
        </w:rPr>
        <w:t>，</w:t>
      </w:r>
      <w:r>
        <w:rPr>
          <w:rFonts w:hint="eastAsia"/>
          <w:color w:val="auto"/>
          <w:sz w:val="24"/>
          <w:szCs w:val="24"/>
          <w:highlight w:val="none"/>
        </w:rPr>
        <w:t>其响应文件在原有效期届满后失效</w:t>
      </w:r>
      <w:r>
        <w:rPr>
          <w:rFonts w:hint="eastAsia"/>
          <w:color w:val="auto"/>
          <w:sz w:val="24"/>
          <w:szCs w:val="24"/>
          <w:highlight w:val="none"/>
          <w:lang w:eastAsia="zh-CN"/>
        </w:rPr>
        <w:t>，</w:t>
      </w:r>
      <w:r>
        <w:rPr>
          <w:rFonts w:hint="eastAsia"/>
          <w:color w:val="auto"/>
          <w:sz w:val="24"/>
          <w:szCs w:val="24"/>
          <w:highlight w:val="none"/>
        </w:rPr>
        <w:t>但供应商有权收回其响应保证金。</w:t>
      </w:r>
    </w:p>
    <w:p w14:paraId="249BE67A">
      <w:pPr>
        <w:pStyle w:val="5"/>
        <w:spacing w:before="0" w:after="0" w:line="360" w:lineRule="auto"/>
        <w:rPr>
          <w:rFonts w:ascii="宋体" w:hAnsi="宋体" w:eastAsia="宋体" w:cs="宋体"/>
          <w:color w:val="auto"/>
          <w:sz w:val="24"/>
          <w:highlight w:val="none"/>
          <w:lang w:eastAsia="zh-CN"/>
        </w:rPr>
      </w:pPr>
      <w:bookmarkStart w:id="161" w:name="_Toc29692"/>
      <w:bookmarkStart w:id="162" w:name="_Toc32120"/>
      <w:bookmarkStart w:id="163" w:name="_Toc12030"/>
      <w:bookmarkStart w:id="164" w:name="_Toc26594"/>
      <w:bookmarkStart w:id="165" w:name="_Toc16692"/>
      <w:r>
        <w:rPr>
          <w:rFonts w:hint="eastAsia" w:ascii="宋体" w:hAnsi="宋体" w:eastAsia="宋体" w:cs="宋体"/>
          <w:color w:val="auto"/>
          <w:sz w:val="24"/>
          <w:highlight w:val="none"/>
          <w:lang w:eastAsia="zh-CN"/>
        </w:rPr>
        <w:t>3.4 响应保证金</w:t>
      </w:r>
      <w:bookmarkEnd w:id="161"/>
      <w:bookmarkEnd w:id="162"/>
      <w:bookmarkEnd w:id="163"/>
      <w:bookmarkEnd w:id="164"/>
      <w:bookmarkEnd w:id="165"/>
    </w:p>
    <w:p w14:paraId="1CEB380C">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3.4.</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供应商须知前附表规定要求递交响应保证金的</w:t>
      </w:r>
      <w:r>
        <w:rPr>
          <w:rFonts w:hint="eastAsia"/>
          <w:color w:val="auto"/>
          <w:sz w:val="24"/>
          <w:szCs w:val="24"/>
          <w:highlight w:val="none"/>
          <w:lang w:eastAsia="zh-CN"/>
        </w:rPr>
        <w:t>，</w:t>
      </w:r>
      <w:r>
        <w:rPr>
          <w:rFonts w:hint="eastAsia"/>
          <w:color w:val="auto"/>
          <w:sz w:val="24"/>
          <w:szCs w:val="24"/>
          <w:highlight w:val="none"/>
        </w:rPr>
        <w:t>供应商在递交响应文件的同时</w:t>
      </w:r>
      <w:r>
        <w:rPr>
          <w:rFonts w:hint="eastAsia"/>
          <w:color w:val="auto"/>
          <w:sz w:val="24"/>
          <w:szCs w:val="24"/>
          <w:highlight w:val="none"/>
          <w:lang w:eastAsia="zh-CN"/>
        </w:rPr>
        <w:t>，</w:t>
      </w:r>
      <w:r>
        <w:rPr>
          <w:rFonts w:hint="eastAsia"/>
          <w:color w:val="auto"/>
          <w:sz w:val="24"/>
          <w:szCs w:val="24"/>
          <w:highlight w:val="none"/>
        </w:rPr>
        <w:t>应按供应商须知前附表规定的金额、形式和采购文件提供的格式(见第六章</w:t>
      </w:r>
      <w:r>
        <w:rPr>
          <w:rFonts w:hint="eastAsia"/>
          <w:color w:val="auto"/>
          <w:sz w:val="24"/>
          <w:szCs w:val="24"/>
          <w:highlight w:val="none"/>
          <w:lang w:val="zh-CN" w:eastAsia="zh-CN" w:bidi="zh-CN"/>
        </w:rPr>
        <w:t>“响</w:t>
      </w:r>
      <w:r>
        <w:rPr>
          <w:rFonts w:hint="eastAsia"/>
          <w:color w:val="auto"/>
          <w:sz w:val="24"/>
          <w:szCs w:val="24"/>
          <w:highlight w:val="none"/>
        </w:rPr>
        <w:t>应文件格式”四、响应保证金)递交响应保证金</w:t>
      </w:r>
      <w:r>
        <w:rPr>
          <w:rFonts w:hint="eastAsia"/>
          <w:color w:val="auto"/>
          <w:sz w:val="24"/>
          <w:szCs w:val="24"/>
          <w:highlight w:val="none"/>
          <w:lang w:eastAsia="zh-CN"/>
        </w:rPr>
        <w:t>，</w:t>
      </w:r>
      <w:r>
        <w:rPr>
          <w:rFonts w:hint="eastAsia"/>
          <w:color w:val="auto"/>
          <w:sz w:val="24"/>
          <w:szCs w:val="24"/>
          <w:highlight w:val="none"/>
        </w:rPr>
        <w:t>并作为其响应文件的组成部分。供应商不按要求递交响应保证金的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6117340B">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3.4.2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采购人将在发出成交通知书后5日内向除候选成交供应商外的其他供应商原额退还响应保证金</w:t>
      </w:r>
      <w:r>
        <w:rPr>
          <w:rFonts w:hint="eastAsia"/>
          <w:color w:val="auto"/>
          <w:sz w:val="24"/>
          <w:szCs w:val="24"/>
          <w:highlight w:val="none"/>
          <w:lang w:eastAsia="zh-CN"/>
        </w:rPr>
        <w:t>，</w:t>
      </w:r>
      <w:r>
        <w:rPr>
          <w:rFonts w:hint="eastAsia"/>
          <w:color w:val="auto"/>
          <w:sz w:val="24"/>
          <w:szCs w:val="24"/>
          <w:highlight w:val="none"/>
        </w:rPr>
        <w:t>并在采购合同签订后5日内向成交供应商和未成交的其他候选成交供应商原额退还响应保证金。</w:t>
      </w:r>
      <w:r>
        <w:rPr>
          <w:rFonts w:hint="eastAsia"/>
          <w:color w:val="auto"/>
          <w:sz w:val="24"/>
          <w:szCs w:val="24"/>
          <w:highlight w:val="none"/>
          <w:lang w:eastAsia="zh-CN"/>
        </w:rPr>
        <w:t>采</w:t>
      </w:r>
      <w:r>
        <w:rPr>
          <w:rFonts w:hint="eastAsia"/>
          <w:color w:val="auto"/>
          <w:sz w:val="24"/>
          <w:szCs w:val="24"/>
          <w:highlight w:val="none"/>
        </w:rPr>
        <w:t>用银行保函、担保机构担保函、保险机构保险单形式递交的响应保证金</w:t>
      </w:r>
      <w:r>
        <w:rPr>
          <w:rFonts w:hint="eastAsia"/>
          <w:color w:val="auto"/>
          <w:sz w:val="24"/>
          <w:szCs w:val="24"/>
          <w:highlight w:val="none"/>
          <w:lang w:eastAsia="zh-CN"/>
        </w:rPr>
        <w:t>，</w:t>
      </w:r>
      <w:r>
        <w:rPr>
          <w:rFonts w:hint="eastAsia"/>
          <w:color w:val="auto"/>
          <w:sz w:val="24"/>
          <w:szCs w:val="24"/>
          <w:highlight w:val="none"/>
        </w:rPr>
        <w:t>经供应商同意后采购人可以不再退还。</w:t>
      </w:r>
    </w:p>
    <w:p w14:paraId="41BC4F11">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3.4.3</w:t>
      </w:r>
      <w:r>
        <w:rPr>
          <w:rFonts w:hint="eastAsia"/>
          <w:color w:val="auto"/>
          <w:sz w:val="24"/>
          <w:szCs w:val="24"/>
          <w:highlight w:val="none"/>
        </w:rPr>
        <w:t>有下列情形之一的</w:t>
      </w:r>
      <w:r>
        <w:rPr>
          <w:rFonts w:hint="eastAsia"/>
          <w:color w:val="auto"/>
          <w:sz w:val="24"/>
          <w:szCs w:val="24"/>
          <w:highlight w:val="none"/>
          <w:lang w:eastAsia="zh-CN"/>
        </w:rPr>
        <w:t>，</w:t>
      </w:r>
      <w:r>
        <w:rPr>
          <w:rFonts w:hint="eastAsia"/>
          <w:color w:val="auto"/>
          <w:sz w:val="24"/>
          <w:szCs w:val="24"/>
          <w:highlight w:val="none"/>
        </w:rPr>
        <w:t>响应保证金将不予退还：</w:t>
      </w:r>
    </w:p>
    <w:p w14:paraId="0E223252">
      <w:pPr>
        <w:pStyle w:val="23"/>
        <w:tabs>
          <w:tab w:val="left" w:pos="1002"/>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供应商在响应文件有效期内撤销响应文件；</w:t>
      </w:r>
    </w:p>
    <w:p w14:paraId="299CC897">
      <w:pPr>
        <w:pStyle w:val="23"/>
        <w:tabs>
          <w:tab w:val="left" w:pos="1005"/>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成交供应商在收到成交通知书后</w:t>
      </w:r>
      <w:r>
        <w:rPr>
          <w:rFonts w:hint="eastAsia"/>
          <w:color w:val="auto"/>
          <w:sz w:val="24"/>
          <w:szCs w:val="24"/>
          <w:highlight w:val="none"/>
          <w:lang w:eastAsia="zh-CN"/>
        </w:rPr>
        <w:t>，</w:t>
      </w:r>
      <w:r>
        <w:rPr>
          <w:rFonts w:hint="eastAsia"/>
          <w:color w:val="auto"/>
          <w:sz w:val="24"/>
          <w:szCs w:val="24"/>
          <w:highlight w:val="none"/>
        </w:rPr>
        <w:t>无正当理由不与采购人订立合同</w:t>
      </w:r>
      <w:r>
        <w:rPr>
          <w:rFonts w:hint="eastAsia"/>
          <w:color w:val="auto"/>
          <w:sz w:val="24"/>
          <w:szCs w:val="24"/>
          <w:highlight w:val="none"/>
          <w:lang w:eastAsia="zh-CN"/>
        </w:rPr>
        <w:t>，</w:t>
      </w:r>
      <w:r>
        <w:rPr>
          <w:rFonts w:hint="eastAsia"/>
          <w:color w:val="auto"/>
          <w:sz w:val="24"/>
          <w:szCs w:val="24"/>
          <w:highlight w:val="none"/>
        </w:rPr>
        <w:t>在签订合同时向采购人提出附加条件</w:t>
      </w:r>
      <w:r>
        <w:rPr>
          <w:rFonts w:hint="eastAsia"/>
          <w:color w:val="auto"/>
          <w:sz w:val="24"/>
          <w:szCs w:val="24"/>
          <w:highlight w:val="none"/>
          <w:lang w:eastAsia="zh-CN"/>
        </w:rPr>
        <w:t>，</w:t>
      </w:r>
      <w:r>
        <w:rPr>
          <w:rFonts w:hint="eastAsia"/>
          <w:color w:val="auto"/>
          <w:sz w:val="24"/>
          <w:szCs w:val="24"/>
          <w:highlight w:val="none"/>
        </w:rPr>
        <w:t>或者不按照采购文件要求递交履约保证金；</w:t>
      </w:r>
    </w:p>
    <w:p w14:paraId="18E26084">
      <w:pPr>
        <w:pStyle w:val="23"/>
        <w:tabs>
          <w:tab w:val="left" w:pos="1002"/>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发生供应商须知前附表规定的其他不予退还响应保证金的情形。</w:t>
      </w:r>
    </w:p>
    <w:p w14:paraId="58E10178">
      <w:pPr>
        <w:pStyle w:val="5"/>
        <w:spacing w:before="0" w:after="0" w:line="360" w:lineRule="auto"/>
        <w:rPr>
          <w:rFonts w:ascii="宋体" w:hAnsi="宋体" w:eastAsia="宋体" w:cs="宋体"/>
          <w:color w:val="auto"/>
          <w:sz w:val="24"/>
          <w:highlight w:val="none"/>
          <w:lang w:eastAsia="zh-CN"/>
        </w:rPr>
      </w:pPr>
      <w:bookmarkStart w:id="166" w:name="_Toc28443"/>
      <w:bookmarkStart w:id="167" w:name="_Toc14482"/>
      <w:bookmarkStart w:id="168" w:name="_Toc31437"/>
      <w:bookmarkStart w:id="169" w:name="_Toc10476"/>
      <w:bookmarkStart w:id="170" w:name="_Toc20267"/>
      <w:r>
        <w:rPr>
          <w:rFonts w:hint="eastAsia" w:ascii="宋体" w:hAnsi="宋体" w:eastAsia="宋体" w:cs="宋体"/>
          <w:color w:val="auto"/>
          <w:sz w:val="24"/>
          <w:highlight w:val="none"/>
          <w:lang w:eastAsia="zh-CN"/>
        </w:rPr>
        <w:t>3.5 资格审查资料</w:t>
      </w:r>
      <w:bookmarkEnd w:id="166"/>
      <w:bookmarkEnd w:id="167"/>
      <w:bookmarkEnd w:id="168"/>
      <w:bookmarkEnd w:id="169"/>
      <w:bookmarkEnd w:id="170"/>
    </w:p>
    <w:p w14:paraId="6D6C6912">
      <w:pPr>
        <w:pStyle w:val="23"/>
        <w:spacing w:line="360" w:lineRule="auto"/>
        <w:ind w:firstLine="480" w:firstLineChars="200"/>
        <w:rPr>
          <w:color w:val="auto"/>
          <w:sz w:val="24"/>
          <w:szCs w:val="24"/>
          <w:highlight w:val="none"/>
        </w:rPr>
      </w:pPr>
      <w:r>
        <w:rPr>
          <w:rFonts w:hint="eastAsia"/>
          <w:color w:val="auto"/>
          <w:sz w:val="24"/>
          <w:szCs w:val="24"/>
          <w:highlight w:val="none"/>
        </w:rPr>
        <w:t>供应商应提供供应商须知前附表</w:t>
      </w:r>
      <w:r>
        <w:rPr>
          <w:rFonts w:hint="eastAsia"/>
          <w:color w:val="auto"/>
          <w:sz w:val="24"/>
          <w:szCs w:val="24"/>
          <w:highlight w:val="none"/>
          <w:lang w:val="en-US" w:eastAsia="zh-CN" w:bidi="en-US"/>
        </w:rPr>
        <w:t>3.</w:t>
      </w:r>
      <w:r>
        <w:rPr>
          <w:rFonts w:hint="eastAsia"/>
          <w:color w:val="auto"/>
          <w:sz w:val="24"/>
          <w:szCs w:val="24"/>
          <w:highlight w:val="none"/>
        </w:rPr>
        <w:t>5</w:t>
      </w:r>
      <w:r>
        <w:rPr>
          <w:rFonts w:hint="eastAsia"/>
          <w:color w:val="auto"/>
          <w:sz w:val="24"/>
          <w:szCs w:val="24"/>
          <w:highlight w:val="none"/>
          <w:lang w:eastAsia="zh-CN"/>
        </w:rPr>
        <w:t>（</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lang w:val="en-US" w:eastAsia="zh-CN"/>
        </w:rPr>
        <w:t>-</w:t>
      </w:r>
      <w:r>
        <w:rPr>
          <w:rFonts w:hint="eastAsia"/>
          <w:color w:val="auto"/>
          <w:sz w:val="24"/>
          <w:szCs w:val="24"/>
          <w:highlight w:val="none"/>
          <w:lang w:val="en-US" w:eastAsia="zh-CN" w:bidi="en-US"/>
        </w:rPr>
        <w:t>3.5（</w:t>
      </w:r>
      <w:r>
        <w:rPr>
          <w:rFonts w:hint="eastAsia"/>
          <w:color w:val="auto"/>
          <w:sz w:val="24"/>
          <w:szCs w:val="24"/>
          <w:highlight w:val="none"/>
        </w:rPr>
        <w:t>9</w:t>
      </w:r>
      <w:r>
        <w:rPr>
          <w:rFonts w:hint="eastAsia"/>
          <w:color w:val="auto"/>
          <w:sz w:val="24"/>
          <w:szCs w:val="24"/>
          <w:highlight w:val="none"/>
          <w:lang w:eastAsia="zh-CN"/>
        </w:rPr>
        <w:t>）</w:t>
      </w:r>
      <w:r>
        <w:rPr>
          <w:rFonts w:hint="eastAsia"/>
          <w:color w:val="auto"/>
          <w:sz w:val="24"/>
          <w:szCs w:val="24"/>
          <w:highlight w:val="none"/>
        </w:rPr>
        <w:t>中规定的资格审查资料</w:t>
      </w:r>
      <w:r>
        <w:rPr>
          <w:rFonts w:hint="eastAsia"/>
          <w:color w:val="auto"/>
          <w:sz w:val="24"/>
          <w:szCs w:val="24"/>
          <w:highlight w:val="none"/>
          <w:lang w:eastAsia="zh-CN"/>
        </w:rPr>
        <w:t>，</w:t>
      </w:r>
      <w:r>
        <w:rPr>
          <w:rFonts w:hint="eastAsia"/>
          <w:color w:val="auto"/>
          <w:sz w:val="24"/>
          <w:szCs w:val="24"/>
          <w:highlight w:val="none"/>
        </w:rPr>
        <w:t>以证明其满足第一章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采购邀请书”对供应商的各项资格要求。</w:t>
      </w:r>
    </w:p>
    <w:p w14:paraId="7A45AB5C">
      <w:pPr>
        <w:pStyle w:val="5"/>
        <w:spacing w:before="0" w:after="0" w:line="360" w:lineRule="auto"/>
        <w:rPr>
          <w:rFonts w:ascii="宋体" w:hAnsi="宋体" w:eastAsia="宋体" w:cs="宋体"/>
          <w:color w:val="auto"/>
          <w:sz w:val="24"/>
          <w:highlight w:val="none"/>
          <w:lang w:eastAsia="zh-CN"/>
        </w:rPr>
      </w:pPr>
      <w:bookmarkStart w:id="171" w:name="_Toc8759"/>
      <w:bookmarkStart w:id="172" w:name="_Toc15711"/>
      <w:bookmarkStart w:id="173" w:name="_Toc20237"/>
      <w:bookmarkStart w:id="174" w:name="_Toc3578"/>
      <w:bookmarkStart w:id="175" w:name="_Toc6941"/>
      <w:r>
        <w:rPr>
          <w:rFonts w:hint="eastAsia" w:ascii="宋体" w:hAnsi="宋体" w:eastAsia="宋体" w:cs="宋体"/>
          <w:color w:val="auto"/>
          <w:sz w:val="24"/>
          <w:highlight w:val="none"/>
          <w:lang w:eastAsia="zh-CN"/>
        </w:rPr>
        <w:t>3.6 响应方案</w:t>
      </w:r>
      <w:bookmarkEnd w:id="171"/>
      <w:bookmarkEnd w:id="172"/>
      <w:bookmarkEnd w:id="173"/>
      <w:bookmarkEnd w:id="174"/>
      <w:bookmarkEnd w:id="175"/>
    </w:p>
    <w:p w14:paraId="4F4B1640">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3.6.</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响应文件应当对采购文件中的实质性内容作出响应。采购需求中明确为关键条款(标记</w:t>
      </w:r>
      <w:r>
        <w:rPr>
          <w:rFonts w:hint="eastAsia"/>
          <w:color w:val="auto"/>
          <w:sz w:val="24"/>
          <w:szCs w:val="24"/>
          <w:highlight w:val="none"/>
          <w:lang w:eastAsia="zh-CN"/>
        </w:rPr>
        <w:t>“</w:t>
      </w:r>
      <w:r>
        <w:rPr>
          <w:rFonts w:hint="eastAsia"/>
          <w:color w:val="auto"/>
          <w:sz w:val="24"/>
          <w:szCs w:val="24"/>
          <w:highlight w:val="none"/>
          <w:lang w:val="en-US" w:eastAsia="zh-CN"/>
        </w:rPr>
        <w:t>*</w:t>
      </w:r>
      <w:r>
        <w:rPr>
          <w:rFonts w:hint="eastAsia"/>
          <w:color w:val="auto"/>
          <w:sz w:val="24"/>
          <w:szCs w:val="24"/>
          <w:highlight w:val="none"/>
          <w:lang w:eastAsia="zh-CN"/>
        </w:rPr>
        <w:t>”</w:t>
      </w:r>
      <w:r>
        <w:rPr>
          <w:rFonts w:hint="eastAsia"/>
          <w:color w:val="auto"/>
          <w:sz w:val="24"/>
          <w:szCs w:val="24"/>
          <w:highlight w:val="none"/>
        </w:rPr>
        <w:t>)的</w:t>
      </w:r>
      <w:r>
        <w:rPr>
          <w:rFonts w:hint="eastAsia"/>
          <w:color w:val="auto"/>
          <w:sz w:val="24"/>
          <w:szCs w:val="24"/>
          <w:highlight w:val="none"/>
          <w:lang w:eastAsia="zh-CN"/>
        </w:rPr>
        <w:t>，</w:t>
      </w:r>
      <w:r>
        <w:rPr>
          <w:rFonts w:hint="eastAsia"/>
          <w:color w:val="auto"/>
          <w:sz w:val="24"/>
          <w:szCs w:val="24"/>
          <w:highlight w:val="none"/>
        </w:rPr>
        <w:t>供应商还应按照供应商须知前附表的规定提供有关证据或证明材料。</w:t>
      </w:r>
    </w:p>
    <w:p w14:paraId="034CB715">
      <w:pPr>
        <w:pStyle w:val="23"/>
        <w:spacing w:line="360" w:lineRule="auto"/>
        <w:ind w:firstLine="0"/>
        <w:rPr>
          <w:color w:val="auto"/>
          <w:sz w:val="24"/>
          <w:szCs w:val="24"/>
          <w:highlight w:val="none"/>
          <w:lang w:eastAsia="zh-CN"/>
        </w:rPr>
      </w:pPr>
      <w:r>
        <w:rPr>
          <w:rFonts w:hint="eastAsia"/>
          <w:color w:val="auto"/>
          <w:sz w:val="24"/>
          <w:szCs w:val="24"/>
          <w:highlight w:val="none"/>
          <w:lang w:val="en-US" w:eastAsia="zh-CN" w:bidi="en-US"/>
        </w:rPr>
        <w:t xml:space="preserve">3.6.2 </w:t>
      </w:r>
      <w:r>
        <w:rPr>
          <w:rFonts w:hint="eastAsia"/>
          <w:color w:val="auto"/>
          <w:sz w:val="24"/>
          <w:szCs w:val="24"/>
          <w:highlight w:val="none"/>
          <w:lang w:eastAsia="zh-CN"/>
        </w:rPr>
        <w:t>供应商只能提出唯一的响应方案</w:t>
      </w:r>
      <w:r>
        <w:rPr>
          <w:rFonts w:hint="eastAsia"/>
          <w:color w:val="auto"/>
          <w:sz w:val="24"/>
          <w:szCs w:val="24"/>
          <w:highlight w:val="none"/>
        </w:rPr>
        <w:t>。</w:t>
      </w:r>
      <w:r>
        <w:rPr>
          <w:rFonts w:hint="eastAsia"/>
          <w:color w:val="auto"/>
          <w:sz w:val="24"/>
          <w:szCs w:val="24"/>
          <w:highlight w:val="none"/>
          <w:lang w:eastAsia="zh-CN"/>
        </w:rPr>
        <w:t>供应商在响应文件中提出多个相应方案的，其响应文件将被视为无效。</w:t>
      </w:r>
    </w:p>
    <w:p w14:paraId="36457758">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3.6.3 </w:t>
      </w:r>
      <w:r>
        <w:rPr>
          <w:rFonts w:hint="eastAsia"/>
          <w:color w:val="auto"/>
          <w:sz w:val="24"/>
          <w:szCs w:val="24"/>
          <w:highlight w:val="none"/>
        </w:rPr>
        <w:t>响应文件对采购文件的全部偏差</w:t>
      </w:r>
      <w:r>
        <w:rPr>
          <w:rFonts w:hint="eastAsia"/>
          <w:color w:val="auto"/>
          <w:sz w:val="24"/>
          <w:szCs w:val="24"/>
          <w:highlight w:val="none"/>
          <w:lang w:eastAsia="zh-CN"/>
        </w:rPr>
        <w:t>，</w:t>
      </w:r>
      <w:r>
        <w:rPr>
          <w:rFonts w:hint="eastAsia"/>
          <w:color w:val="auto"/>
          <w:sz w:val="24"/>
          <w:szCs w:val="24"/>
          <w:highlight w:val="none"/>
        </w:rPr>
        <w:t>均应在响应文件的商务和技术偏差表中列明。响应文件偏差表中未列明的内容</w:t>
      </w:r>
      <w:r>
        <w:rPr>
          <w:rFonts w:hint="eastAsia"/>
          <w:color w:val="auto"/>
          <w:sz w:val="24"/>
          <w:szCs w:val="24"/>
          <w:highlight w:val="none"/>
          <w:lang w:eastAsia="zh-CN"/>
        </w:rPr>
        <w:t>，</w:t>
      </w:r>
      <w:r>
        <w:rPr>
          <w:rFonts w:hint="eastAsia"/>
          <w:color w:val="auto"/>
          <w:sz w:val="24"/>
          <w:szCs w:val="24"/>
          <w:highlight w:val="none"/>
        </w:rPr>
        <w:t>将视为</w:t>
      </w:r>
      <w:r>
        <w:rPr>
          <w:rFonts w:hint="eastAsia"/>
          <w:color w:val="auto"/>
          <w:sz w:val="24"/>
          <w:szCs w:val="24"/>
          <w:highlight w:val="none"/>
          <w:lang w:eastAsia="zh-CN"/>
        </w:rPr>
        <w:t>供应商</w:t>
      </w:r>
      <w:r>
        <w:rPr>
          <w:rFonts w:hint="eastAsia"/>
          <w:color w:val="auto"/>
          <w:sz w:val="24"/>
          <w:szCs w:val="24"/>
          <w:highlight w:val="none"/>
        </w:rPr>
        <w:t>响应</w:t>
      </w:r>
      <w:r>
        <w:rPr>
          <w:rFonts w:hint="eastAsia"/>
          <w:color w:val="auto"/>
          <w:sz w:val="24"/>
          <w:szCs w:val="24"/>
          <w:highlight w:val="none"/>
          <w:lang w:eastAsia="zh-CN"/>
        </w:rPr>
        <w:t>采</w:t>
      </w:r>
      <w:r>
        <w:rPr>
          <w:rFonts w:hint="eastAsia"/>
          <w:color w:val="auto"/>
          <w:sz w:val="24"/>
          <w:szCs w:val="24"/>
          <w:highlight w:val="none"/>
        </w:rPr>
        <w:t>购文件的要求；但如发现响应文件的其他部分与商务和技术偏差表的描述不一致或供应商的响应缺乏支持性文件</w:t>
      </w:r>
      <w:r>
        <w:rPr>
          <w:rFonts w:hint="eastAsia"/>
          <w:color w:val="auto"/>
          <w:sz w:val="24"/>
          <w:szCs w:val="24"/>
          <w:highlight w:val="none"/>
          <w:lang w:eastAsia="zh-CN"/>
        </w:rPr>
        <w:t>，</w:t>
      </w:r>
      <w:r>
        <w:rPr>
          <w:rFonts w:hint="eastAsia"/>
          <w:color w:val="auto"/>
          <w:sz w:val="24"/>
          <w:szCs w:val="24"/>
          <w:highlight w:val="none"/>
        </w:rPr>
        <w:t>则</w:t>
      </w:r>
      <w:r>
        <w:rPr>
          <w:rFonts w:hint="eastAsia"/>
          <w:color w:val="auto"/>
          <w:sz w:val="24"/>
          <w:szCs w:val="24"/>
          <w:highlight w:val="none"/>
          <w:lang w:eastAsia="zh-CN"/>
        </w:rPr>
        <w:t>评审</w:t>
      </w:r>
      <w:r>
        <w:rPr>
          <w:rFonts w:hint="eastAsia"/>
          <w:color w:val="auto"/>
          <w:sz w:val="24"/>
          <w:szCs w:val="24"/>
          <w:highlight w:val="none"/>
        </w:rPr>
        <w:t>小组有权要求供应商对相关问题进行澄清</w:t>
      </w:r>
      <w:r>
        <w:rPr>
          <w:rFonts w:hint="eastAsia"/>
          <w:color w:val="auto"/>
          <w:sz w:val="24"/>
          <w:szCs w:val="24"/>
          <w:highlight w:val="none"/>
          <w:lang w:eastAsia="zh-CN"/>
        </w:rPr>
        <w:t>，</w:t>
      </w:r>
      <w:r>
        <w:rPr>
          <w:rFonts w:hint="eastAsia"/>
          <w:color w:val="auto"/>
          <w:sz w:val="24"/>
          <w:szCs w:val="24"/>
          <w:highlight w:val="none"/>
        </w:rPr>
        <w:t>并根据澄清结果对供应商的响应文件进行评审。</w:t>
      </w:r>
    </w:p>
    <w:p w14:paraId="6F137F71">
      <w:pPr>
        <w:pStyle w:val="5"/>
        <w:spacing w:before="0" w:after="0" w:line="360" w:lineRule="auto"/>
        <w:rPr>
          <w:rFonts w:ascii="宋体" w:hAnsi="宋体" w:eastAsia="宋体" w:cs="宋体"/>
          <w:color w:val="auto"/>
          <w:sz w:val="24"/>
          <w:highlight w:val="none"/>
          <w:lang w:eastAsia="zh-CN"/>
        </w:rPr>
      </w:pPr>
      <w:bookmarkStart w:id="176" w:name="_Toc26068"/>
      <w:bookmarkStart w:id="177" w:name="_Toc16104"/>
      <w:bookmarkStart w:id="178" w:name="_Toc17388"/>
      <w:bookmarkStart w:id="179" w:name="_Toc12965"/>
      <w:bookmarkStart w:id="180" w:name="_Toc16410"/>
      <w:r>
        <w:rPr>
          <w:rFonts w:hint="eastAsia" w:ascii="宋体" w:hAnsi="宋体" w:eastAsia="宋体" w:cs="宋体"/>
          <w:color w:val="auto"/>
          <w:sz w:val="24"/>
          <w:highlight w:val="none"/>
          <w:lang w:eastAsia="zh-CN"/>
        </w:rPr>
        <w:t>3.7 响应文件的编制</w:t>
      </w:r>
      <w:bookmarkEnd w:id="176"/>
      <w:bookmarkEnd w:id="177"/>
      <w:bookmarkEnd w:id="178"/>
      <w:bookmarkEnd w:id="179"/>
      <w:bookmarkEnd w:id="180"/>
    </w:p>
    <w:p w14:paraId="1FD0EA08">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3.7.1 </w:t>
      </w:r>
      <w:r>
        <w:rPr>
          <w:rFonts w:hint="eastAsia"/>
          <w:color w:val="auto"/>
          <w:sz w:val="24"/>
          <w:szCs w:val="24"/>
          <w:highlight w:val="none"/>
        </w:rPr>
        <w:t>响应文件应按第六章</w:t>
      </w:r>
      <w:r>
        <w:rPr>
          <w:rFonts w:hint="eastAsia"/>
          <w:color w:val="auto"/>
          <w:sz w:val="24"/>
          <w:szCs w:val="24"/>
          <w:highlight w:val="none"/>
          <w:lang w:val="zh-CN" w:eastAsia="zh-CN" w:bidi="zh-CN"/>
        </w:rPr>
        <w:t>“响</w:t>
      </w:r>
      <w:r>
        <w:rPr>
          <w:rFonts w:hint="eastAsia"/>
          <w:color w:val="auto"/>
          <w:sz w:val="24"/>
          <w:szCs w:val="24"/>
          <w:highlight w:val="none"/>
        </w:rPr>
        <w:t>应文件格式”进行编写</w:t>
      </w:r>
      <w:r>
        <w:rPr>
          <w:rFonts w:hint="eastAsia"/>
          <w:color w:val="auto"/>
          <w:sz w:val="24"/>
          <w:szCs w:val="24"/>
          <w:highlight w:val="none"/>
          <w:lang w:eastAsia="zh-CN"/>
        </w:rPr>
        <w:t>，</w:t>
      </w:r>
      <w:r>
        <w:rPr>
          <w:rFonts w:hint="eastAsia"/>
          <w:color w:val="auto"/>
          <w:sz w:val="24"/>
          <w:szCs w:val="24"/>
          <w:highlight w:val="none"/>
          <w:lang w:val="en-US" w:eastAsia="zh-CN"/>
        </w:rPr>
        <w:t>并</w:t>
      </w:r>
      <w:r>
        <w:rPr>
          <w:rFonts w:hint="eastAsia"/>
          <w:color w:val="auto"/>
          <w:sz w:val="24"/>
          <w:szCs w:val="24"/>
          <w:highlight w:val="none"/>
        </w:rPr>
        <w:t>在规定签</w:t>
      </w:r>
      <w:r>
        <w:rPr>
          <w:rFonts w:hint="eastAsia"/>
          <w:color w:val="auto"/>
          <w:sz w:val="24"/>
          <w:szCs w:val="24"/>
          <w:highlight w:val="none"/>
          <w:lang w:val="en-US" w:eastAsia="zh-CN"/>
        </w:rPr>
        <w:t>字、盖</w:t>
      </w:r>
      <w:r>
        <w:rPr>
          <w:rFonts w:hint="eastAsia"/>
          <w:color w:val="auto"/>
          <w:sz w:val="24"/>
          <w:szCs w:val="24"/>
          <w:highlight w:val="none"/>
        </w:rPr>
        <w:t>章处</w:t>
      </w:r>
      <w:r>
        <w:rPr>
          <w:rFonts w:hint="eastAsia"/>
          <w:color w:val="auto"/>
          <w:sz w:val="24"/>
          <w:szCs w:val="24"/>
          <w:highlight w:val="none"/>
          <w:lang w:eastAsia="zh-CN"/>
        </w:rPr>
        <w:t>，</w:t>
      </w:r>
      <w:r>
        <w:rPr>
          <w:rFonts w:hint="eastAsia"/>
          <w:color w:val="auto"/>
          <w:sz w:val="24"/>
          <w:szCs w:val="24"/>
          <w:highlight w:val="none"/>
          <w:lang w:val="en-US" w:eastAsia="zh-CN"/>
        </w:rPr>
        <w:t>由供应商</w:t>
      </w:r>
      <w:r>
        <w:rPr>
          <w:rFonts w:hint="eastAsia"/>
          <w:color w:val="auto"/>
          <w:sz w:val="24"/>
          <w:szCs w:val="24"/>
          <w:highlight w:val="none"/>
        </w:rPr>
        <w:t>的法定代表人（单位负责人）或其授权的代理人逐一签字</w:t>
      </w:r>
      <w:r>
        <w:rPr>
          <w:rFonts w:hint="eastAsia"/>
          <w:color w:val="auto"/>
          <w:sz w:val="24"/>
          <w:szCs w:val="24"/>
          <w:highlight w:val="none"/>
          <w:lang w:eastAsia="zh-CN"/>
        </w:rPr>
        <w:t>、</w:t>
      </w:r>
      <w:r>
        <w:rPr>
          <w:rFonts w:hint="eastAsia"/>
          <w:color w:val="auto"/>
          <w:sz w:val="24"/>
          <w:szCs w:val="24"/>
          <w:highlight w:val="none"/>
        </w:rPr>
        <w:t>加盖单位公章。如有必要</w:t>
      </w:r>
      <w:r>
        <w:rPr>
          <w:rFonts w:hint="eastAsia"/>
          <w:color w:val="auto"/>
          <w:sz w:val="24"/>
          <w:szCs w:val="24"/>
          <w:highlight w:val="none"/>
          <w:lang w:eastAsia="zh-CN"/>
        </w:rPr>
        <w:t>，</w:t>
      </w:r>
      <w:r>
        <w:rPr>
          <w:rFonts w:hint="eastAsia"/>
          <w:color w:val="auto"/>
          <w:sz w:val="24"/>
          <w:szCs w:val="24"/>
          <w:highlight w:val="none"/>
        </w:rPr>
        <w:t>可以增加附页,作为响应文件的组成部分。</w:t>
      </w:r>
    </w:p>
    <w:p w14:paraId="506CE6D3">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3.7.2 </w:t>
      </w:r>
      <w:r>
        <w:rPr>
          <w:rFonts w:hint="eastAsia"/>
          <w:color w:val="auto"/>
          <w:sz w:val="24"/>
          <w:szCs w:val="24"/>
          <w:highlight w:val="none"/>
        </w:rPr>
        <w:t>响应文件应用不褪色的材料书写或打印。</w:t>
      </w:r>
    </w:p>
    <w:p w14:paraId="18468955">
      <w:pPr>
        <w:pStyle w:val="23"/>
        <w:spacing w:line="360" w:lineRule="auto"/>
        <w:ind w:firstLine="480" w:firstLineChars="200"/>
        <w:rPr>
          <w:color w:val="auto"/>
          <w:sz w:val="24"/>
          <w:szCs w:val="24"/>
          <w:highlight w:val="none"/>
        </w:rPr>
      </w:pPr>
      <w:r>
        <w:rPr>
          <w:rFonts w:hint="eastAsia"/>
          <w:color w:val="auto"/>
          <w:sz w:val="24"/>
          <w:szCs w:val="24"/>
          <w:highlight w:val="none"/>
        </w:rPr>
        <w:t>响应函应由供应商的法定代表人（单位负责人）或其授权的代理人签字并加盖单位公章。</w:t>
      </w:r>
    </w:p>
    <w:p w14:paraId="13F07F57">
      <w:pPr>
        <w:pStyle w:val="23"/>
        <w:spacing w:line="360" w:lineRule="auto"/>
        <w:ind w:firstLine="480" w:firstLineChars="200"/>
        <w:rPr>
          <w:color w:val="auto"/>
          <w:sz w:val="24"/>
          <w:szCs w:val="24"/>
          <w:highlight w:val="none"/>
        </w:rPr>
      </w:pPr>
      <w:r>
        <w:rPr>
          <w:rFonts w:hint="eastAsia"/>
          <w:color w:val="auto"/>
          <w:sz w:val="24"/>
          <w:szCs w:val="24"/>
          <w:highlight w:val="none"/>
        </w:rPr>
        <w:t>联合体协议书（如有）应由联合体各方的法定代表人（单位负责人）或其授权的代理人签字并加盖单位公章。</w:t>
      </w:r>
    </w:p>
    <w:p w14:paraId="4DFE1D5F">
      <w:pPr>
        <w:pStyle w:val="23"/>
        <w:spacing w:line="360" w:lineRule="auto"/>
        <w:ind w:firstLine="480" w:firstLineChars="200"/>
        <w:rPr>
          <w:color w:val="auto"/>
          <w:sz w:val="24"/>
          <w:szCs w:val="24"/>
          <w:highlight w:val="none"/>
        </w:rPr>
      </w:pPr>
      <w:r>
        <w:rPr>
          <w:rFonts w:hint="eastAsia"/>
          <w:color w:val="auto"/>
          <w:sz w:val="24"/>
          <w:szCs w:val="24"/>
          <w:highlight w:val="none"/>
        </w:rPr>
        <w:t>响应函或联合体协议书（如有）由代理人签字的</w:t>
      </w:r>
      <w:r>
        <w:rPr>
          <w:rFonts w:hint="eastAsia"/>
          <w:color w:val="auto"/>
          <w:sz w:val="24"/>
          <w:szCs w:val="24"/>
          <w:highlight w:val="none"/>
          <w:lang w:eastAsia="zh-CN"/>
        </w:rPr>
        <w:t>，</w:t>
      </w:r>
      <w:r>
        <w:rPr>
          <w:rFonts w:hint="eastAsia"/>
          <w:color w:val="auto"/>
          <w:sz w:val="24"/>
          <w:szCs w:val="24"/>
          <w:highlight w:val="none"/>
        </w:rPr>
        <w:t>应在响应文件中附授权委托书,授权委托书应由供应商或联合体各方的法定代表人（单位负责人）签字并加盖单位公章。</w:t>
      </w:r>
    </w:p>
    <w:p w14:paraId="446AD671">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3.7.3 </w:t>
      </w:r>
      <w:r>
        <w:rPr>
          <w:rFonts w:hint="eastAsia"/>
          <w:color w:val="auto"/>
          <w:sz w:val="24"/>
          <w:szCs w:val="24"/>
          <w:highlight w:val="none"/>
          <w:lang w:eastAsia="zh-CN"/>
        </w:rPr>
        <w:t>评审过程</w:t>
      </w:r>
      <w:r>
        <w:rPr>
          <w:rFonts w:hint="eastAsia"/>
          <w:color w:val="auto"/>
          <w:sz w:val="24"/>
          <w:szCs w:val="24"/>
          <w:highlight w:val="none"/>
        </w:rPr>
        <w:t>中供应商对响应文件的澄清、说明和补正应由供应商</w:t>
      </w:r>
      <w:r>
        <w:rPr>
          <w:rFonts w:hint="eastAsia"/>
          <w:color w:val="auto"/>
          <w:sz w:val="24"/>
          <w:szCs w:val="24"/>
          <w:highlight w:val="none"/>
          <w:lang w:eastAsia="zh-CN"/>
        </w:rPr>
        <w:t>的法定代表人（单位负责人）</w:t>
      </w:r>
      <w:r>
        <w:rPr>
          <w:rFonts w:hint="eastAsia"/>
          <w:color w:val="auto"/>
          <w:sz w:val="24"/>
          <w:szCs w:val="24"/>
          <w:highlight w:val="none"/>
        </w:rPr>
        <w:t>或其授权的代理人签字或加盖单位</w:t>
      </w:r>
      <w:r>
        <w:rPr>
          <w:rFonts w:hint="eastAsia"/>
          <w:color w:val="auto"/>
          <w:sz w:val="24"/>
          <w:szCs w:val="24"/>
          <w:highlight w:val="none"/>
          <w:lang w:val="en-US" w:eastAsia="zh-CN"/>
        </w:rPr>
        <w:t>公</w:t>
      </w:r>
      <w:r>
        <w:rPr>
          <w:rFonts w:hint="eastAsia"/>
          <w:color w:val="auto"/>
          <w:sz w:val="24"/>
          <w:szCs w:val="24"/>
          <w:highlight w:val="none"/>
        </w:rPr>
        <w:t>章。</w:t>
      </w:r>
    </w:p>
    <w:p w14:paraId="05E38C49">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3.7.4 </w:t>
      </w:r>
      <w:r>
        <w:rPr>
          <w:rFonts w:hint="eastAsia"/>
          <w:color w:val="auto"/>
          <w:sz w:val="24"/>
          <w:szCs w:val="24"/>
          <w:highlight w:val="none"/>
        </w:rPr>
        <w:t>响应文件应尽量避免涂改、行间插字或删除。如果出现上述情况</w:t>
      </w:r>
      <w:r>
        <w:rPr>
          <w:rFonts w:hint="eastAsia"/>
          <w:color w:val="auto"/>
          <w:sz w:val="24"/>
          <w:szCs w:val="24"/>
          <w:highlight w:val="none"/>
          <w:lang w:eastAsia="zh-CN"/>
        </w:rPr>
        <w:t>，</w:t>
      </w:r>
      <w:r>
        <w:rPr>
          <w:rFonts w:hint="eastAsia"/>
          <w:color w:val="auto"/>
          <w:sz w:val="24"/>
          <w:szCs w:val="24"/>
          <w:highlight w:val="none"/>
        </w:rPr>
        <w:t>改动之处应由供应商的法定代表人（单位负责人）或其授权的代理人签字或加盖单位</w:t>
      </w:r>
      <w:r>
        <w:rPr>
          <w:rFonts w:hint="eastAsia"/>
          <w:color w:val="auto"/>
          <w:sz w:val="24"/>
          <w:szCs w:val="24"/>
          <w:highlight w:val="none"/>
          <w:lang w:val="en-US" w:eastAsia="zh-CN"/>
        </w:rPr>
        <w:t>公</w:t>
      </w:r>
      <w:r>
        <w:rPr>
          <w:rFonts w:hint="eastAsia"/>
          <w:color w:val="auto"/>
          <w:sz w:val="24"/>
          <w:szCs w:val="24"/>
          <w:highlight w:val="none"/>
        </w:rPr>
        <w:t>章。</w:t>
      </w:r>
    </w:p>
    <w:p w14:paraId="75C40C94">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3.7.5 </w:t>
      </w:r>
      <w:r>
        <w:rPr>
          <w:rFonts w:hint="eastAsia"/>
          <w:color w:val="auto"/>
          <w:sz w:val="24"/>
          <w:szCs w:val="24"/>
          <w:highlight w:val="none"/>
        </w:rPr>
        <w:t>响应文件正本一份</w:t>
      </w:r>
      <w:r>
        <w:rPr>
          <w:rFonts w:hint="eastAsia"/>
          <w:color w:val="auto"/>
          <w:sz w:val="24"/>
          <w:szCs w:val="24"/>
          <w:highlight w:val="none"/>
          <w:lang w:eastAsia="zh-CN"/>
        </w:rPr>
        <w:t>，</w:t>
      </w:r>
      <w:r>
        <w:rPr>
          <w:rFonts w:hint="eastAsia"/>
          <w:color w:val="auto"/>
          <w:sz w:val="24"/>
          <w:szCs w:val="24"/>
          <w:highlight w:val="none"/>
        </w:rPr>
        <w:t>副本份数见供应商须知前附表。正本和副本的封面右上角应清楚地标记</w:t>
      </w:r>
      <w:r>
        <w:rPr>
          <w:rFonts w:hint="eastAsia"/>
          <w:color w:val="auto"/>
          <w:sz w:val="24"/>
          <w:szCs w:val="24"/>
          <w:highlight w:val="none"/>
          <w:lang w:val="zh-CN" w:eastAsia="zh-CN" w:bidi="zh-CN"/>
        </w:rPr>
        <w:t>“正</w:t>
      </w:r>
      <w:r>
        <w:rPr>
          <w:rFonts w:hint="eastAsia"/>
          <w:color w:val="auto"/>
          <w:sz w:val="24"/>
          <w:szCs w:val="24"/>
          <w:highlight w:val="none"/>
        </w:rPr>
        <w:t>本”或</w:t>
      </w:r>
      <w:r>
        <w:rPr>
          <w:rFonts w:hint="eastAsia"/>
          <w:color w:val="auto"/>
          <w:sz w:val="24"/>
          <w:szCs w:val="24"/>
          <w:highlight w:val="none"/>
          <w:lang w:val="zh-CN" w:eastAsia="zh-CN" w:bidi="zh-CN"/>
        </w:rPr>
        <w:t>“副</w:t>
      </w:r>
      <w:r>
        <w:rPr>
          <w:rFonts w:hint="eastAsia"/>
          <w:color w:val="auto"/>
          <w:sz w:val="24"/>
          <w:szCs w:val="24"/>
          <w:highlight w:val="none"/>
        </w:rPr>
        <w:t>本”的字样。供应商应根据供应商须知前附表要求提供电子版文件。当副本和正本不一致</w:t>
      </w:r>
      <w:r>
        <w:rPr>
          <w:rFonts w:hint="eastAsia"/>
          <w:color w:val="auto"/>
          <w:sz w:val="24"/>
          <w:szCs w:val="24"/>
          <w:highlight w:val="none"/>
          <w:lang w:eastAsia="zh-CN"/>
        </w:rPr>
        <w:t>，</w:t>
      </w:r>
      <w:r>
        <w:rPr>
          <w:rFonts w:hint="eastAsia"/>
          <w:color w:val="auto"/>
          <w:sz w:val="24"/>
          <w:szCs w:val="24"/>
          <w:highlight w:val="none"/>
        </w:rPr>
        <w:t>或电子版文件和纸质正本文件不一致时</w:t>
      </w:r>
      <w:r>
        <w:rPr>
          <w:rFonts w:hint="eastAsia"/>
          <w:color w:val="auto"/>
          <w:sz w:val="24"/>
          <w:szCs w:val="24"/>
          <w:highlight w:val="none"/>
          <w:lang w:eastAsia="zh-CN"/>
        </w:rPr>
        <w:t>，</w:t>
      </w:r>
      <w:r>
        <w:rPr>
          <w:rFonts w:hint="eastAsia"/>
          <w:color w:val="auto"/>
          <w:sz w:val="24"/>
          <w:szCs w:val="24"/>
          <w:highlight w:val="none"/>
        </w:rPr>
        <w:t>以纸质正本文件为准。</w:t>
      </w:r>
    </w:p>
    <w:p w14:paraId="5EBB641A">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3.7.6 </w:t>
      </w:r>
      <w:r>
        <w:rPr>
          <w:rFonts w:hint="eastAsia"/>
          <w:color w:val="auto"/>
          <w:sz w:val="24"/>
          <w:szCs w:val="24"/>
          <w:highlight w:val="none"/>
        </w:rPr>
        <w:t>响应文件的正本与副本应分别装订</w:t>
      </w:r>
      <w:r>
        <w:rPr>
          <w:rFonts w:hint="eastAsia"/>
          <w:color w:val="auto"/>
          <w:sz w:val="24"/>
          <w:szCs w:val="24"/>
          <w:highlight w:val="none"/>
          <w:lang w:eastAsia="zh-CN"/>
        </w:rPr>
        <w:t>，</w:t>
      </w:r>
      <w:r>
        <w:rPr>
          <w:rFonts w:hint="eastAsia"/>
          <w:b/>
          <w:bCs/>
          <w:color w:val="auto"/>
          <w:sz w:val="24"/>
          <w:szCs w:val="24"/>
          <w:highlight w:val="none"/>
        </w:rPr>
        <w:t>并编制目录</w:t>
      </w:r>
      <w:r>
        <w:rPr>
          <w:rFonts w:hint="eastAsia"/>
          <w:color w:val="auto"/>
          <w:sz w:val="24"/>
          <w:szCs w:val="24"/>
          <w:highlight w:val="none"/>
        </w:rPr>
        <w:t>。响应文件需分册装订的</w:t>
      </w:r>
      <w:r>
        <w:rPr>
          <w:rFonts w:hint="eastAsia"/>
          <w:color w:val="auto"/>
          <w:sz w:val="24"/>
          <w:szCs w:val="24"/>
          <w:highlight w:val="none"/>
          <w:lang w:eastAsia="zh-CN"/>
        </w:rPr>
        <w:t>，</w:t>
      </w:r>
      <w:r>
        <w:rPr>
          <w:rFonts w:hint="eastAsia"/>
          <w:color w:val="auto"/>
          <w:sz w:val="24"/>
          <w:szCs w:val="24"/>
          <w:highlight w:val="none"/>
        </w:rPr>
        <w:t>具体分册装订要求见供应商须知前附表规定。</w:t>
      </w:r>
    </w:p>
    <w:p w14:paraId="1AD8E581">
      <w:pPr>
        <w:pStyle w:val="4"/>
        <w:spacing w:before="0" w:after="0" w:line="360" w:lineRule="auto"/>
        <w:rPr>
          <w:rFonts w:ascii="宋体" w:hAnsi="宋体" w:eastAsia="宋体" w:cs="宋体"/>
          <w:color w:val="auto"/>
          <w:sz w:val="28"/>
          <w:szCs w:val="28"/>
          <w:highlight w:val="none"/>
          <w:lang w:eastAsia="zh-CN"/>
        </w:rPr>
      </w:pPr>
      <w:bookmarkStart w:id="181" w:name="_Toc7232"/>
      <w:bookmarkStart w:id="182" w:name="_Toc4280"/>
      <w:bookmarkStart w:id="183" w:name="_Toc14448"/>
      <w:bookmarkStart w:id="184" w:name="_Toc25905"/>
      <w:bookmarkStart w:id="185" w:name="_Toc12409"/>
      <w:r>
        <w:rPr>
          <w:rFonts w:hint="eastAsia" w:ascii="宋体" w:hAnsi="宋体" w:eastAsia="宋体" w:cs="宋体"/>
          <w:color w:val="auto"/>
          <w:sz w:val="28"/>
          <w:szCs w:val="28"/>
          <w:highlight w:val="none"/>
          <w:lang w:eastAsia="zh-CN"/>
        </w:rPr>
        <w:t>4 响应文件的递交</w:t>
      </w:r>
      <w:bookmarkEnd w:id="181"/>
      <w:bookmarkEnd w:id="182"/>
      <w:bookmarkEnd w:id="183"/>
      <w:bookmarkEnd w:id="184"/>
      <w:bookmarkEnd w:id="185"/>
    </w:p>
    <w:p w14:paraId="5242E73B">
      <w:pPr>
        <w:pStyle w:val="5"/>
        <w:spacing w:before="0" w:after="0" w:line="360" w:lineRule="auto"/>
        <w:rPr>
          <w:rFonts w:ascii="宋体" w:hAnsi="宋体" w:eastAsia="宋体" w:cs="宋体"/>
          <w:color w:val="auto"/>
          <w:sz w:val="24"/>
          <w:highlight w:val="none"/>
          <w:lang w:eastAsia="zh-CN"/>
        </w:rPr>
      </w:pPr>
      <w:bookmarkStart w:id="186" w:name="_Toc8730"/>
      <w:bookmarkStart w:id="187" w:name="_Toc20261"/>
      <w:bookmarkStart w:id="188" w:name="_Toc15979"/>
      <w:bookmarkStart w:id="189" w:name="_Toc10622"/>
      <w:bookmarkStart w:id="190" w:name="_Toc28219"/>
      <w:r>
        <w:rPr>
          <w:rFonts w:hint="eastAsia" w:ascii="宋体" w:hAnsi="宋体" w:eastAsia="宋体" w:cs="宋体"/>
          <w:color w:val="auto"/>
          <w:sz w:val="24"/>
          <w:highlight w:val="none"/>
          <w:lang w:eastAsia="zh-CN"/>
        </w:rPr>
        <w:t>4.1 响应文件的包装与标记</w:t>
      </w:r>
      <w:bookmarkEnd w:id="186"/>
      <w:bookmarkEnd w:id="187"/>
      <w:bookmarkEnd w:id="188"/>
      <w:bookmarkEnd w:id="189"/>
      <w:bookmarkEnd w:id="190"/>
    </w:p>
    <w:p w14:paraId="0C6BFD8F">
      <w:pPr>
        <w:pStyle w:val="23"/>
        <w:tabs>
          <w:tab w:val="left" w:pos="358"/>
        </w:tabs>
        <w:spacing w:line="360" w:lineRule="auto"/>
        <w:ind w:firstLine="0"/>
        <w:rPr>
          <w:color w:val="auto"/>
          <w:sz w:val="24"/>
          <w:szCs w:val="24"/>
          <w:highlight w:val="none"/>
          <w:lang w:val="en-US" w:eastAsia="zh-CN"/>
        </w:rPr>
      </w:pPr>
      <w:r>
        <w:rPr>
          <w:rFonts w:hint="eastAsia"/>
          <w:color w:val="auto"/>
          <w:sz w:val="24"/>
          <w:szCs w:val="24"/>
          <w:highlight w:val="none"/>
          <w:lang w:val="en-US" w:eastAsia="zh-CN" w:bidi="en-US"/>
        </w:rPr>
        <w:t xml:space="preserve">4.1.1 </w:t>
      </w:r>
      <w:r>
        <w:rPr>
          <w:rFonts w:hint="eastAsia"/>
          <w:color w:val="auto"/>
          <w:sz w:val="24"/>
          <w:szCs w:val="24"/>
          <w:highlight w:val="none"/>
        </w:rPr>
        <w:t>响应文件应</w:t>
      </w:r>
      <w:r>
        <w:rPr>
          <w:rFonts w:hint="eastAsia"/>
          <w:color w:val="auto"/>
          <w:sz w:val="24"/>
          <w:szCs w:val="24"/>
          <w:highlight w:val="none"/>
          <w:lang w:eastAsia="zh-CN"/>
        </w:rPr>
        <w:t>密封</w:t>
      </w:r>
      <w:r>
        <w:rPr>
          <w:rFonts w:hint="eastAsia"/>
          <w:color w:val="auto"/>
          <w:sz w:val="24"/>
          <w:szCs w:val="24"/>
          <w:highlight w:val="none"/>
        </w:rPr>
        <w:t>包装。</w:t>
      </w:r>
      <w:r>
        <w:rPr>
          <w:rFonts w:hint="eastAsia"/>
          <w:color w:val="auto"/>
          <w:sz w:val="24"/>
          <w:szCs w:val="24"/>
          <w:highlight w:val="none"/>
          <w:lang w:val="en-US" w:eastAsia="zh-CN"/>
        </w:rPr>
        <w:t>未</w:t>
      </w:r>
      <w:r>
        <w:rPr>
          <w:rFonts w:hint="eastAsia"/>
          <w:color w:val="auto"/>
          <w:sz w:val="24"/>
          <w:szCs w:val="24"/>
          <w:highlight w:val="none"/>
          <w:lang w:eastAsia="zh-CN"/>
        </w:rPr>
        <w:t>密封的响应文件，采购人将</w:t>
      </w:r>
      <w:r>
        <w:rPr>
          <w:rFonts w:hint="eastAsia"/>
          <w:color w:val="auto"/>
          <w:sz w:val="24"/>
          <w:szCs w:val="24"/>
          <w:highlight w:val="none"/>
          <w:lang w:val="en-US" w:eastAsia="zh-CN"/>
        </w:rPr>
        <w:t>不予受理。</w:t>
      </w:r>
    </w:p>
    <w:p w14:paraId="7C960431">
      <w:pPr>
        <w:pStyle w:val="23"/>
        <w:tabs>
          <w:tab w:val="left" w:pos="358"/>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4.1.2 </w:t>
      </w:r>
      <w:r>
        <w:rPr>
          <w:rFonts w:hint="eastAsia"/>
          <w:color w:val="auto"/>
          <w:sz w:val="24"/>
          <w:szCs w:val="24"/>
          <w:highlight w:val="none"/>
        </w:rPr>
        <w:t>响应文件封套上应载明的内容见供应商须知前附表。</w:t>
      </w:r>
    </w:p>
    <w:p w14:paraId="6898233E">
      <w:pPr>
        <w:pStyle w:val="5"/>
        <w:spacing w:before="0" w:after="0" w:line="360" w:lineRule="auto"/>
        <w:rPr>
          <w:rFonts w:ascii="宋体" w:hAnsi="宋体" w:eastAsia="宋体" w:cs="宋体"/>
          <w:color w:val="auto"/>
          <w:sz w:val="24"/>
          <w:highlight w:val="none"/>
          <w:lang w:eastAsia="zh-CN"/>
        </w:rPr>
      </w:pPr>
      <w:bookmarkStart w:id="191" w:name="_Toc20384"/>
      <w:bookmarkStart w:id="192" w:name="_Toc21412"/>
      <w:bookmarkStart w:id="193" w:name="_Toc22362"/>
      <w:bookmarkStart w:id="194" w:name="_Toc19191"/>
      <w:bookmarkStart w:id="195" w:name="_Toc22671"/>
      <w:r>
        <w:rPr>
          <w:rFonts w:hint="eastAsia" w:ascii="宋体" w:hAnsi="宋体" w:eastAsia="宋体" w:cs="宋体"/>
          <w:color w:val="auto"/>
          <w:sz w:val="24"/>
          <w:highlight w:val="none"/>
          <w:lang w:eastAsia="zh-CN"/>
        </w:rPr>
        <w:t>4.2 响应文件的递交</w:t>
      </w:r>
      <w:bookmarkEnd w:id="191"/>
      <w:bookmarkEnd w:id="192"/>
      <w:bookmarkEnd w:id="193"/>
      <w:bookmarkEnd w:id="194"/>
      <w:bookmarkEnd w:id="195"/>
    </w:p>
    <w:p w14:paraId="577488FE">
      <w:pPr>
        <w:pStyle w:val="23"/>
        <w:tabs>
          <w:tab w:val="left" w:pos="358"/>
        </w:tabs>
        <w:spacing w:line="360" w:lineRule="auto"/>
        <w:ind w:firstLine="0"/>
        <w:rPr>
          <w:color w:val="auto"/>
          <w:sz w:val="24"/>
          <w:szCs w:val="24"/>
          <w:highlight w:val="none"/>
        </w:rPr>
      </w:pPr>
      <w:r>
        <w:rPr>
          <w:rFonts w:hint="eastAsia"/>
          <w:color w:val="auto"/>
          <w:sz w:val="24"/>
          <w:szCs w:val="24"/>
          <w:highlight w:val="none"/>
          <w:lang w:val="en-US" w:eastAsia="zh-CN" w:bidi="en-US"/>
        </w:rPr>
        <w:t>4.2.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供应商应在供应商须知前附表规定的递交响应文件的截止时间前</w:t>
      </w:r>
      <w:r>
        <w:rPr>
          <w:rFonts w:hint="eastAsia"/>
          <w:color w:val="auto"/>
          <w:sz w:val="24"/>
          <w:szCs w:val="24"/>
          <w:highlight w:val="none"/>
          <w:lang w:eastAsia="zh-CN"/>
        </w:rPr>
        <w:t>，</w:t>
      </w:r>
      <w:r>
        <w:rPr>
          <w:rFonts w:hint="eastAsia"/>
          <w:color w:val="auto"/>
          <w:sz w:val="24"/>
          <w:szCs w:val="24"/>
          <w:highlight w:val="none"/>
        </w:rPr>
        <w:t>将响应文件递交到供应商须知前附表规定的地点。逾期送达的或者未送达指定地点的响应文件,采购人将</w:t>
      </w:r>
      <w:r>
        <w:rPr>
          <w:rFonts w:hint="eastAsia"/>
          <w:color w:val="auto"/>
          <w:sz w:val="24"/>
          <w:szCs w:val="24"/>
          <w:highlight w:val="none"/>
          <w:lang w:val="en-US" w:eastAsia="zh-CN"/>
        </w:rPr>
        <w:t>不予受理</w:t>
      </w:r>
      <w:r>
        <w:rPr>
          <w:rFonts w:hint="eastAsia"/>
          <w:color w:val="auto"/>
          <w:sz w:val="24"/>
          <w:szCs w:val="24"/>
          <w:highlight w:val="none"/>
        </w:rPr>
        <w:t>。</w:t>
      </w:r>
    </w:p>
    <w:p w14:paraId="63E8F81A">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4.2.2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供应商所递交的响应文件不予退还。</w:t>
      </w:r>
    </w:p>
    <w:p w14:paraId="79A39459">
      <w:pPr>
        <w:pStyle w:val="5"/>
        <w:spacing w:before="0" w:after="0" w:line="360" w:lineRule="auto"/>
        <w:rPr>
          <w:rFonts w:ascii="宋体" w:hAnsi="宋体" w:eastAsia="宋体" w:cs="宋体"/>
          <w:color w:val="auto"/>
          <w:sz w:val="24"/>
          <w:highlight w:val="none"/>
          <w:lang w:eastAsia="zh-CN"/>
        </w:rPr>
      </w:pPr>
      <w:bookmarkStart w:id="196" w:name="_Toc16916"/>
      <w:bookmarkStart w:id="197" w:name="_Toc7808"/>
      <w:bookmarkStart w:id="198" w:name="_Toc23165"/>
      <w:bookmarkStart w:id="199" w:name="_Toc27921"/>
      <w:bookmarkStart w:id="200" w:name="_Toc17807"/>
      <w:r>
        <w:rPr>
          <w:rFonts w:hint="eastAsia" w:ascii="宋体" w:hAnsi="宋体" w:eastAsia="宋体" w:cs="宋体"/>
          <w:color w:val="auto"/>
          <w:sz w:val="24"/>
          <w:highlight w:val="none"/>
          <w:lang w:eastAsia="zh-CN"/>
        </w:rPr>
        <w:t>4.3 响应文件的修改与撤回</w:t>
      </w:r>
      <w:bookmarkEnd w:id="196"/>
      <w:bookmarkEnd w:id="197"/>
      <w:bookmarkEnd w:id="198"/>
      <w:bookmarkEnd w:id="199"/>
      <w:bookmarkEnd w:id="200"/>
    </w:p>
    <w:p w14:paraId="7E41143B">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4.3.</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在本章第</w:t>
      </w:r>
      <w:r>
        <w:rPr>
          <w:rFonts w:hint="eastAsia"/>
          <w:color w:val="auto"/>
          <w:sz w:val="24"/>
          <w:szCs w:val="24"/>
          <w:highlight w:val="none"/>
          <w:lang w:val="en-US" w:eastAsia="zh-CN" w:bidi="en-US"/>
        </w:rPr>
        <w:t>4.2.</w:t>
      </w:r>
      <w:r>
        <w:rPr>
          <w:rFonts w:hint="eastAsia"/>
          <w:color w:val="auto"/>
          <w:sz w:val="24"/>
          <w:szCs w:val="24"/>
          <w:highlight w:val="none"/>
        </w:rPr>
        <w:t>1项规定的递交响应文件的截止时间前</w:t>
      </w:r>
      <w:r>
        <w:rPr>
          <w:rFonts w:hint="eastAsia"/>
          <w:color w:val="auto"/>
          <w:sz w:val="24"/>
          <w:szCs w:val="24"/>
          <w:highlight w:val="none"/>
          <w:lang w:eastAsia="zh-CN"/>
        </w:rPr>
        <w:t>，</w:t>
      </w:r>
      <w:r>
        <w:rPr>
          <w:rFonts w:hint="eastAsia"/>
          <w:color w:val="auto"/>
          <w:sz w:val="24"/>
          <w:szCs w:val="24"/>
          <w:highlight w:val="none"/>
        </w:rPr>
        <w:t>供应商可以修改或撤回已递交的响应文件</w:t>
      </w:r>
      <w:r>
        <w:rPr>
          <w:rFonts w:hint="eastAsia"/>
          <w:color w:val="auto"/>
          <w:sz w:val="24"/>
          <w:szCs w:val="24"/>
          <w:highlight w:val="none"/>
          <w:lang w:eastAsia="zh-CN"/>
        </w:rPr>
        <w:t>，</w:t>
      </w:r>
      <w:r>
        <w:rPr>
          <w:rFonts w:hint="eastAsia"/>
          <w:color w:val="auto"/>
          <w:sz w:val="24"/>
          <w:szCs w:val="24"/>
          <w:highlight w:val="none"/>
        </w:rPr>
        <w:t>但应以书面形式通知采购人。</w:t>
      </w:r>
    </w:p>
    <w:p w14:paraId="14477A89">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4.3.</w:t>
      </w:r>
      <w:r>
        <w:rPr>
          <w:rFonts w:hint="eastAsia"/>
          <w:color w:val="auto"/>
          <w:sz w:val="24"/>
          <w:szCs w:val="24"/>
          <w:highlight w:val="none"/>
        </w:rPr>
        <w:t>2</w:t>
      </w:r>
      <w:r>
        <w:rPr>
          <w:rFonts w:hint="eastAsia"/>
          <w:color w:val="auto"/>
          <w:sz w:val="24"/>
          <w:szCs w:val="24"/>
          <w:highlight w:val="none"/>
          <w:lang w:val="en-US" w:eastAsia="zh-CN"/>
        </w:rPr>
        <w:t xml:space="preserve"> </w:t>
      </w:r>
      <w:r>
        <w:rPr>
          <w:rFonts w:hint="eastAsia"/>
          <w:color w:val="auto"/>
          <w:sz w:val="24"/>
          <w:szCs w:val="24"/>
          <w:highlight w:val="none"/>
        </w:rPr>
        <w:t>响应文件的修改或撤回的书面通知应由供应商的法定代表人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或其授权的代理人签字并加盖单位</w:t>
      </w:r>
      <w:r>
        <w:rPr>
          <w:rFonts w:hint="eastAsia"/>
          <w:color w:val="auto"/>
          <w:sz w:val="24"/>
          <w:szCs w:val="24"/>
          <w:highlight w:val="none"/>
          <w:lang w:val="en-US" w:eastAsia="zh-CN"/>
        </w:rPr>
        <w:t>公</w:t>
      </w:r>
      <w:r>
        <w:rPr>
          <w:rFonts w:hint="eastAsia"/>
          <w:color w:val="auto"/>
          <w:sz w:val="24"/>
          <w:szCs w:val="24"/>
          <w:highlight w:val="none"/>
        </w:rPr>
        <w:t>章。</w:t>
      </w:r>
      <w:r>
        <w:rPr>
          <w:rFonts w:hint="eastAsia"/>
          <w:color w:val="auto"/>
          <w:sz w:val="24"/>
          <w:szCs w:val="24"/>
          <w:highlight w:val="none"/>
          <w:lang w:eastAsia="zh-CN"/>
        </w:rPr>
        <w:t>采</w:t>
      </w:r>
      <w:r>
        <w:rPr>
          <w:rFonts w:hint="eastAsia"/>
          <w:color w:val="auto"/>
          <w:sz w:val="24"/>
          <w:szCs w:val="24"/>
          <w:highlight w:val="none"/>
        </w:rPr>
        <w:t>购人收到供应商撤回响应文件的书面通知后</w:t>
      </w:r>
      <w:r>
        <w:rPr>
          <w:rFonts w:hint="eastAsia"/>
          <w:color w:val="auto"/>
          <w:sz w:val="24"/>
          <w:szCs w:val="24"/>
          <w:highlight w:val="none"/>
          <w:lang w:eastAsia="zh-CN"/>
        </w:rPr>
        <w:t>，</w:t>
      </w:r>
      <w:r>
        <w:rPr>
          <w:rFonts w:hint="eastAsia"/>
          <w:color w:val="auto"/>
          <w:sz w:val="24"/>
          <w:szCs w:val="24"/>
          <w:highlight w:val="none"/>
        </w:rPr>
        <w:t>退回供应商的响应文件。</w:t>
      </w:r>
    </w:p>
    <w:p w14:paraId="5A218B3D">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4.3.3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供应商撤回响应文件的</w:t>
      </w:r>
      <w:r>
        <w:rPr>
          <w:rFonts w:hint="eastAsia"/>
          <w:color w:val="auto"/>
          <w:sz w:val="24"/>
          <w:szCs w:val="24"/>
          <w:highlight w:val="none"/>
          <w:lang w:eastAsia="zh-CN"/>
        </w:rPr>
        <w:t>，</w:t>
      </w:r>
      <w:r>
        <w:rPr>
          <w:rFonts w:hint="eastAsia"/>
          <w:color w:val="auto"/>
          <w:sz w:val="24"/>
          <w:szCs w:val="24"/>
          <w:highlight w:val="none"/>
        </w:rPr>
        <w:t>采购人应在5日内退还已收取的响应保证金。</w:t>
      </w:r>
    </w:p>
    <w:p w14:paraId="376EF67C">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4.3.4 </w:t>
      </w:r>
      <w:r>
        <w:rPr>
          <w:rFonts w:hint="eastAsia"/>
          <w:color w:val="auto"/>
          <w:sz w:val="24"/>
          <w:szCs w:val="24"/>
          <w:highlight w:val="none"/>
        </w:rPr>
        <w:t>修改的内容为响应文件的组成部分。响应文件</w:t>
      </w:r>
      <w:r>
        <w:rPr>
          <w:rFonts w:hint="eastAsia"/>
          <w:color w:val="auto"/>
          <w:sz w:val="24"/>
          <w:szCs w:val="24"/>
          <w:highlight w:val="none"/>
          <w:lang w:val="en-US" w:eastAsia="zh-CN"/>
        </w:rPr>
        <w:t>撤回进行</w:t>
      </w:r>
      <w:r>
        <w:rPr>
          <w:rFonts w:hint="eastAsia"/>
          <w:color w:val="auto"/>
          <w:sz w:val="24"/>
          <w:szCs w:val="24"/>
          <w:highlight w:val="none"/>
        </w:rPr>
        <w:t>修改</w:t>
      </w:r>
      <w:r>
        <w:rPr>
          <w:rFonts w:hint="eastAsia"/>
          <w:color w:val="auto"/>
          <w:sz w:val="24"/>
          <w:szCs w:val="24"/>
          <w:highlight w:val="none"/>
          <w:lang w:val="en-US" w:eastAsia="zh-CN"/>
        </w:rPr>
        <w:t>并重新提交响应</w:t>
      </w:r>
      <w:r>
        <w:rPr>
          <w:rFonts w:hint="eastAsia"/>
          <w:color w:val="auto"/>
          <w:sz w:val="24"/>
          <w:szCs w:val="24"/>
          <w:highlight w:val="none"/>
        </w:rPr>
        <w:t>文件</w:t>
      </w:r>
      <w:r>
        <w:rPr>
          <w:rFonts w:hint="eastAsia"/>
          <w:color w:val="auto"/>
          <w:sz w:val="24"/>
          <w:szCs w:val="24"/>
          <w:highlight w:val="none"/>
          <w:lang w:val="en-US" w:eastAsia="zh-CN"/>
        </w:rPr>
        <w:t>的，</w:t>
      </w:r>
      <w:r>
        <w:rPr>
          <w:rFonts w:hint="eastAsia"/>
          <w:color w:val="auto"/>
          <w:sz w:val="24"/>
          <w:szCs w:val="24"/>
          <w:highlight w:val="none"/>
        </w:rPr>
        <w:t>应按照本章第3条、第4条的规定进行编制、包装、标记和递交</w:t>
      </w:r>
      <w:r>
        <w:rPr>
          <w:rFonts w:hint="eastAsia"/>
          <w:color w:val="auto"/>
          <w:sz w:val="24"/>
          <w:szCs w:val="24"/>
          <w:highlight w:val="none"/>
          <w:lang w:eastAsia="zh-CN"/>
        </w:rPr>
        <w:t>，</w:t>
      </w:r>
      <w:r>
        <w:rPr>
          <w:rFonts w:hint="eastAsia"/>
          <w:color w:val="auto"/>
          <w:sz w:val="24"/>
          <w:szCs w:val="24"/>
          <w:highlight w:val="none"/>
          <w:lang w:val="en-US" w:eastAsia="zh-CN"/>
        </w:rPr>
        <w:t>仅补充修改的，应</w:t>
      </w:r>
      <w:r>
        <w:rPr>
          <w:rFonts w:hint="eastAsia"/>
          <w:color w:val="auto"/>
          <w:sz w:val="24"/>
          <w:szCs w:val="24"/>
          <w:highlight w:val="none"/>
        </w:rPr>
        <w:t>标明</w:t>
      </w:r>
      <w:r>
        <w:rPr>
          <w:rFonts w:hint="eastAsia"/>
          <w:color w:val="auto"/>
          <w:sz w:val="24"/>
          <w:szCs w:val="24"/>
          <w:highlight w:val="none"/>
          <w:lang w:val="zh-CN" w:eastAsia="zh-CN" w:bidi="zh-CN"/>
        </w:rPr>
        <w:t>“修</w:t>
      </w:r>
      <w:r>
        <w:rPr>
          <w:rFonts w:hint="eastAsia"/>
          <w:color w:val="auto"/>
          <w:sz w:val="24"/>
          <w:szCs w:val="24"/>
          <w:highlight w:val="none"/>
        </w:rPr>
        <w:t>改”字样。</w:t>
      </w:r>
    </w:p>
    <w:p w14:paraId="66FB5D5A">
      <w:pPr>
        <w:pStyle w:val="4"/>
        <w:spacing w:before="0" w:after="0" w:line="360" w:lineRule="auto"/>
        <w:rPr>
          <w:rFonts w:ascii="宋体" w:hAnsi="宋体" w:eastAsia="宋体" w:cs="宋体"/>
          <w:color w:val="auto"/>
          <w:sz w:val="28"/>
          <w:szCs w:val="28"/>
          <w:highlight w:val="none"/>
          <w:lang w:eastAsia="zh-CN"/>
        </w:rPr>
      </w:pPr>
      <w:bookmarkStart w:id="201" w:name="_Toc17513"/>
      <w:bookmarkStart w:id="202" w:name="_Toc24791"/>
      <w:bookmarkStart w:id="203" w:name="_Toc28184"/>
      <w:bookmarkStart w:id="204" w:name="_Toc1349"/>
      <w:bookmarkStart w:id="205" w:name="_Toc5678"/>
      <w:r>
        <w:rPr>
          <w:rFonts w:hint="eastAsia" w:ascii="宋体" w:hAnsi="宋体" w:eastAsia="宋体" w:cs="宋体"/>
          <w:color w:val="auto"/>
          <w:sz w:val="28"/>
          <w:szCs w:val="28"/>
          <w:highlight w:val="none"/>
          <w:lang w:eastAsia="zh-CN"/>
        </w:rPr>
        <w:t>5 开启响应文件</w:t>
      </w:r>
      <w:bookmarkEnd w:id="201"/>
      <w:bookmarkEnd w:id="202"/>
      <w:bookmarkEnd w:id="203"/>
      <w:bookmarkEnd w:id="204"/>
      <w:bookmarkEnd w:id="205"/>
    </w:p>
    <w:p w14:paraId="79B30F26">
      <w:pPr>
        <w:pStyle w:val="5"/>
        <w:spacing w:before="0" w:after="0" w:line="360" w:lineRule="auto"/>
        <w:rPr>
          <w:rFonts w:ascii="宋体" w:hAnsi="宋体" w:eastAsia="宋体" w:cs="宋体"/>
          <w:color w:val="auto"/>
          <w:sz w:val="24"/>
          <w:highlight w:val="none"/>
          <w:lang w:eastAsia="zh-CN"/>
        </w:rPr>
      </w:pPr>
      <w:bookmarkStart w:id="206" w:name="_Toc6503"/>
      <w:bookmarkStart w:id="207" w:name="_Toc20622"/>
      <w:bookmarkStart w:id="208" w:name="_Toc2928"/>
      <w:bookmarkStart w:id="209" w:name="_Toc9939"/>
      <w:bookmarkStart w:id="210" w:name="_Toc32384"/>
      <w:r>
        <w:rPr>
          <w:rFonts w:hint="eastAsia" w:ascii="宋体" w:hAnsi="宋体" w:eastAsia="宋体" w:cs="宋体"/>
          <w:color w:val="auto"/>
          <w:sz w:val="24"/>
          <w:highlight w:val="none"/>
          <w:lang w:eastAsia="zh-CN"/>
        </w:rPr>
        <w:t>5.1 开启响应文件的时间和地点</w:t>
      </w:r>
      <w:bookmarkEnd w:id="206"/>
      <w:bookmarkEnd w:id="207"/>
      <w:bookmarkEnd w:id="208"/>
      <w:bookmarkEnd w:id="209"/>
      <w:bookmarkEnd w:id="210"/>
    </w:p>
    <w:p w14:paraId="3062A36C">
      <w:pPr>
        <w:pStyle w:val="23"/>
        <w:spacing w:line="360" w:lineRule="auto"/>
        <w:ind w:firstLine="480" w:firstLineChars="200"/>
        <w:rPr>
          <w:color w:val="auto"/>
          <w:sz w:val="24"/>
          <w:szCs w:val="24"/>
          <w:highlight w:val="none"/>
        </w:rPr>
      </w:pPr>
      <w:r>
        <w:rPr>
          <w:rFonts w:hint="eastAsia"/>
          <w:color w:val="auto"/>
          <w:sz w:val="24"/>
          <w:szCs w:val="24"/>
          <w:highlight w:val="none"/>
        </w:rPr>
        <w:t>采购人在本章第</w:t>
      </w:r>
      <w:r>
        <w:rPr>
          <w:rFonts w:hint="eastAsia"/>
          <w:color w:val="auto"/>
          <w:sz w:val="24"/>
          <w:szCs w:val="24"/>
          <w:highlight w:val="none"/>
          <w:lang w:val="en-US" w:eastAsia="zh-CN" w:bidi="en-US"/>
        </w:rPr>
        <w:t>4.2.</w:t>
      </w:r>
      <w:r>
        <w:rPr>
          <w:rFonts w:hint="eastAsia"/>
          <w:color w:val="auto"/>
          <w:sz w:val="24"/>
          <w:szCs w:val="24"/>
          <w:highlight w:val="none"/>
        </w:rPr>
        <w:t>1项规定的递交响应文件的截止时间和地点公开开启响应文件</w:t>
      </w:r>
      <w:r>
        <w:rPr>
          <w:rFonts w:hint="eastAsia"/>
          <w:color w:val="auto"/>
          <w:sz w:val="24"/>
          <w:szCs w:val="24"/>
          <w:highlight w:val="none"/>
          <w:lang w:eastAsia="zh-CN"/>
        </w:rPr>
        <w:t>，</w:t>
      </w:r>
      <w:r>
        <w:rPr>
          <w:rFonts w:hint="eastAsia"/>
          <w:color w:val="auto"/>
          <w:sz w:val="24"/>
          <w:szCs w:val="24"/>
          <w:highlight w:val="none"/>
          <w:lang w:val="en-US" w:eastAsia="zh-CN"/>
        </w:rPr>
        <w:t>采购文件规定</w:t>
      </w:r>
      <w:r>
        <w:rPr>
          <w:rFonts w:hint="eastAsia"/>
          <w:color w:val="auto"/>
          <w:sz w:val="24"/>
          <w:szCs w:val="24"/>
          <w:highlight w:val="none"/>
          <w:lang w:eastAsia="zh-CN"/>
        </w:rPr>
        <w:t>供应商</w:t>
      </w:r>
      <w:r>
        <w:rPr>
          <w:rFonts w:hint="eastAsia"/>
          <w:color w:val="auto"/>
          <w:sz w:val="24"/>
          <w:szCs w:val="24"/>
          <w:highlight w:val="none"/>
          <w:lang w:val="en-US" w:eastAsia="zh-CN"/>
        </w:rPr>
        <w:t>需</w:t>
      </w:r>
      <w:r>
        <w:rPr>
          <w:rFonts w:hint="eastAsia"/>
          <w:color w:val="auto"/>
          <w:sz w:val="24"/>
          <w:szCs w:val="24"/>
          <w:highlight w:val="none"/>
          <w:lang w:eastAsia="zh-CN"/>
        </w:rPr>
        <w:t>参加开启会议</w:t>
      </w:r>
      <w:r>
        <w:rPr>
          <w:rFonts w:hint="eastAsia"/>
          <w:color w:val="auto"/>
          <w:sz w:val="24"/>
          <w:szCs w:val="24"/>
          <w:highlight w:val="none"/>
          <w:lang w:val="en-US" w:eastAsia="zh-CN"/>
        </w:rPr>
        <w:t>的，</w:t>
      </w:r>
      <w:r>
        <w:rPr>
          <w:rFonts w:hint="eastAsia"/>
          <w:color w:val="auto"/>
          <w:sz w:val="24"/>
          <w:szCs w:val="24"/>
          <w:highlight w:val="none"/>
        </w:rPr>
        <w:t>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w:t>
      </w:r>
      <w:r>
        <w:rPr>
          <w:rFonts w:hint="eastAsia"/>
          <w:color w:val="auto"/>
          <w:sz w:val="24"/>
          <w:szCs w:val="24"/>
          <w:highlight w:val="none"/>
          <w:lang w:val="en-US" w:eastAsia="zh-CN"/>
        </w:rPr>
        <w:t>应</w:t>
      </w:r>
      <w:r>
        <w:rPr>
          <w:rFonts w:hint="eastAsia"/>
          <w:color w:val="auto"/>
          <w:sz w:val="24"/>
          <w:szCs w:val="24"/>
          <w:highlight w:val="none"/>
        </w:rPr>
        <w:t>参加开启会议</w:t>
      </w:r>
      <w:r>
        <w:rPr>
          <w:rFonts w:hint="eastAsia"/>
          <w:color w:val="auto"/>
          <w:sz w:val="24"/>
          <w:szCs w:val="24"/>
          <w:highlight w:val="none"/>
          <w:lang w:eastAsia="zh-CN"/>
        </w:rPr>
        <w:t>，</w:t>
      </w:r>
      <w:r>
        <w:rPr>
          <w:rFonts w:hint="eastAsia"/>
          <w:color w:val="auto"/>
          <w:sz w:val="24"/>
          <w:szCs w:val="24"/>
          <w:highlight w:val="none"/>
        </w:rPr>
        <w:t>供应商未派代表参加的</w:t>
      </w:r>
      <w:r>
        <w:rPr>
          <w:rFonts w:hint="eastAsia"/>
          <w:color w:val="auto"/>
          <w:sz w:val="24"/>
          <w:szCs w:val="24"/>
          <w:highlight w:val="none"/>
          <w:lang w:eastAsia="zh-CN"/>
        </w:rPr>
        <w:t>，</w:t>
      </w:r>
      <w:r>
        <w:rPr>
          <w:rFonts w:hint="eastAsia"/>
          <w:color w:val="auto"/>
          <w:sz w:val="24"/>
          <w:szCs w:val="24"/>
          <w:highlight w:val="none"/>
        </w:rPr>
        <w:t>视为默认开启结果。</w:t>
      </w:r>
    </w:p>
    <w:p w14:paraId="1DAA4498">
      <w:pPr>
        <w:pStyle w:val="5"/>
        <w:spacing w:before="0" w:after="0" w:line="360" w:lineRule="auto"/>
        <w:rPr>
          <w:rFonts w:ascii="宋体" w:hAnsi="宋体" w:eastAsia="宋体" w:cs="宋体"/>
          <w:color w:val="auto"/>
          <w:sz w:val="24"/>
          <w:highlight w:val="none"/>
          <w:lang w:eastAsia="zh-CN"/>
        </w:rPr>
      </w:pPr>
      <w:bookmarkStart w:id="211" w:name="_Toc26690"/>
      <w:bookmarkStart w:id="212" w:name="_Toc9431"/>
      <w:bookmarkStart w:id="213" w:name="_Toc8884"/>
      <w:bookmarkStart w:id="214" w:name="_Toc4455"/>
      <w:bookmarkStart w:id="215" w:name="_Toc3266"/>
      <w:r>
        <w:rPr>
          <w:rFonts w:hint="eastAsia" w:ascii="宋体" w:hAnsi="宋体" w:eastAsia="宋体" w:cs="宋体"/>
          <w:color w:val="auto"/>
          <w:sz w:val="24"/>
          <w:highlight w:val="none"/>
          <w:lang w:eastAsia="zh-CN"/>
        </w:rPr>
        <w:t>5.2 开启程序</w:t>
      </w:r>
      <w:bookmarkEnd w:id="211"/>
      <w:bookmarkEnd w:id="212"/>
      <w:bookmarkEnd w:id="213"/>
      <w:bookmarkEnd w:id="214"/>
      <w:bookmarkEnd w:id="215"/>
    </w:p>
    <w:p w14:paraId="394AB8C4">
      <w:pPr>
        <w:pStyle w:val="23"/>
        <w:spacing w:line="360" w:lineRule="auto"/>
        <w:ind w:firstLine="480" w:firstLineChars="200"/>
        <w:rPr>
          <w:color w:val="auto"/>
          <w:sz w:val="24"/>
          <w:szCs w:val="24"/>
          <w:highlight w:val="none"/>
        </w:rPr>
      </w:pPr>
      <w:r>
        <w:rPr>
          <w:rFonts w:hint="eastAsia"/>
          <w:color w:val="auto"/>
          <w:sz w:val="24"/>
          <w:szCs w:val="24"/>
          <w:highlight w:val="none"/>
        </w:rPr>
        <w:t>主持人按下列程序公开开启响应文件：</w:t>
      </w:r>
    </w:p>
    <w:p w14:paraId="7B756632">
      <w:pPr>
        <w:pStyle w:val="23"/>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宣布开启会议纪律；</w:t>
      </w:r>
    </w:p>
    <w:p w14:paraId="77290DAE">
      <w:pPr>
        <w:pStyle w:val="23"/>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供应商代表检查确认响应文件的密封情况；</w:t>
      </w:r>
    </w:p>
    <w:p w14:paraId="531B38D1">
      <w:pPr>
        <w:pStyle w:val="23"/>
        <w:tabs>
          <w:tab w:val="left" w:pos="1030"/>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按照供应商须知前附表规定的开启顺序开启响应文件</w:t>
      </w:r>
      <w:r>
        <w:rPr>
          <w:rFonts w:hint="eastAsia"/>
          <w:color w:val="auto"/>
          <w:sz w:val="24"/>
          <w:szCs w:val="24"/>
          <w:highlight w:val="none"/>
          <w:lang w:eastAsia="zh-CN"/>
        </w:rPr>
        <w:t>，</w:t>
      </w:r>
      <w:r>
        <w:rPr>
          <w:rFonts w:hint="eastAsia"/>
          <w:color w:val="auto"/>
          <w:sz w:val="24"/>
          <w:szCs w:val="24"/>
          <w:highlight w:val="none"/>
        </w:rPr>
        <w:t>公布递交响应文件的供应商名称</w:t>
      </w:r>
      <w:r>
        <w:rPr>
          <w:rFonts w:hint="eastAsia"/>
          <w:color w:val="auto"/>
          <w:sz w:val="24"/>
          <w:szCs w:val="24"/>
          <w:highlight w:val="none"/>
          <w:lang w:eastAsia="zh-CN"/>
        </w:rPr>
        <w:t>、响应报价</w:t>
      </w:r>
      <w:r>
        <w:rPr>
          <w:rFonts w:hint="eastAsia"/>
          <w:color w:val="auto"/>
          <w:sz w:val="24"/>
          <w:szCs w:val="24"/>
          <w:highlight w:val="none"/>
        </w:rPr>
        <w:t>及供应商须知前附表规定的其他应公布的信息</w:t>
      </w:r>
      <w:r>
        <w:rPr>
          <w:rFonts w:hint="eastAsia"/>
          <w:color w:val="auto"/>
          <w:sz w:val="24"/>
          <w:szCs w:val="24"/>
          <w:highlight w:val="none"/>
          <w:lang w:eastAsia="zh-CN"/>
        </w:rPr>
        <w:t>，</w:t>
      </w:r>
      <w:r>
        <w:rPr>
          <w:rFonts w:hint="eastAsia"/>
          <w:color w:val="auto"/>
          <w:sz w:val="24"/>
          <w:szCs w:val="24"/>
          <w:highlight w:val="none"/>
        </w:rPr>
        <w:t>并记录在案；</w:t>
      </w:r>
    </w:p>
    <w:p w14:paraId="40252628">
      <w:pPr>
        <w:pStyle w:val="23"/>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供应商代表及相关工作人员等在响应文件开启记录上签字确认；</w:t>
      </w:r>
    </w:p>
    <w:p w14:paraId="5C668D08">
      <w:pPr>
        <w:pStyle w:val="23"/>
        <w:tabs>
          <w:tab w:val="left" w:pos="103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宣布有关注意事项；</w:t>
      </w:r>
    </w:p>
    <w:p w14:paraId="28E494BD">
      <w:pPr>
        <w:pStyle w:val="23"/>
        <w:tabs>
          <w:tab w:val="left" w:pos="103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开启会议结束。</w:t>
      </w:r>
    </w:p>
    <w:p w14:paraId="0B3572BC">
      <w:pPr>
        <w:pStyle w:val="23"/>
        <w:tabs>
          <w:tab w:val="left" w:pos="1031"/>
        </w:tabs>
        <w:spacing w:line="360" w:lineRule="auto"/>
        <w:ind w:left="480" w:leftChars="200" w:firstLine="0"/>
        <w:rPr>
          <w:color w:val="auto"/>
          <w:sz w:val="24"/>
          <w:szCs w:val="24"/>
          <w:highlight w:val="none"/>
          <w:lang w:val="en-US" w:eastAsia="zh-CN"/>
        </w:rPr>
      </w:pPr>
      <w:r>
        <w:rPr>
          <w:rFonts w:hint="eastAsia"/>
          <w:color w:val="auto"/>
          <w:sz w:val="24"/>
          <w:szCs w:val="24"/>
          <w:highlight w:val="none"/>
          <w:lang w:val="en-US" w:eastAsia="zh-CN"/>
        </w:rPr>
        <w:t>采购人未要求供应商参加开启会议的，开启程序由采购人在开启前确定。</w:t>
      </w:r>
    </w:p>
    <w:p w14:paraId="09C49EFE">
      <w:pPr>
        <w:pStyle w:val="5"/>
        <w:spacing w:before="0" w:after="0" w:line="360" w:lineRule="auto"/>
        <w:rPr>
          <w:rFonts w:cs="宋体"/>
          <w:color w:val="auto"/>
          <w:highlight w:val="none"/>
          <w:lang w:eastAsia="zh-CN"/>
        </w:rPr>
      </w:pPr>
      <w:bookmarkStart w:id="216" w:name="_Toc11358"/>
      <w:bookmarkStart w:id="217" w:name="_Toc31426"/>
      <w:bookmarkStart w:id="218" w:name="_Toc14323"/>
      <w:bookmarkStart w:id="219" w:name="_Toc25131"/>
      <w:bookmarkStart w:id="220" w:name="_Toc16351"/>
      <w:r>
        <w:rPr>
          <w:rFonts w:hint="eastAsia" w:ascii="宋体" w:hAnsi="宋体" w:eastAsia="宋体" w:cs="宋体"/>
          <w:color w:val="auto"/>
          <w:sz w:val="24"/>
          <w:highlight w:val="none"/>
          <w:lang w:eastAsia="zh-CN"/>
        </w:rPr>
        <w:t>5.3 递交响应文件的供应商不足的情形</w:t>
      </w:r>
      <w:bookmarkEnd w:id="216"/>
      <w:bookmarkEnd w:id="217"/>
      <w:bookmarkEnd w:id="218"/>
      <w:bookmarkEnd w:id="219"/>
      <w:bookmarkEnd w:id="220"/>
    </w:p>
    <w:p w14:paraId="6231C267">
      <w:pPr>
        <w:pStyle w:val="23"/>
        <w:numPr>
          <w:ilvl w:val="255"/>
          <w:numId w:val="0"/>
        </w:numPr>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递交响应文件的供应商数量不足三家的，采购人终止询比并重新组织采购。</w:t>
      </w:r>
    </w:p>
    <w:p w14:paraId="21D497BC">
      <w:pPr>
        <w:pStyle w:val="4"/>
        <w:spacing w:before="0" w:after="0" w:line="360" w:lineRule="auto"/>
        <w:rPr>
          <w:rFonts w:ascii="宋体" w:hAnsi="宋体" w:eastAsia="宋体" w:cs="宋体"/>
          <w:color w:val="auto"/>
          <w:sz w:val="28"/>
          <w:szCs w:val="28"/>
          <w:highlight w:val="none"/>
          <w:lang w:eastAsia="zh-CN"/>
        </w:rPr>
      </w:pPr>
      <w:bookmarkStart w:id="221" w:name="_Toc18132"/>
      <w:bookmarkStart w:id="222" w:name="_Toc26458"/>
      <w:bookmarkStart w:id="223" w:name="_Toc25985"/>
      <w:bookmarkStart w:id="224" w:name="_Toc7375"/>
      <w:bookmarkStart w:id="225" w:name="_Toc31405"/>
      <w:r>
        <w:rPr>
          <w:rFonts w:hint="eastAsia" w:ascii="宋体" w:hAnsi="宋体" w:eastAsia="宋体" w:cs="宋体"/>
          <w:color w:val="auto"/>
          <w:sz w:val="28"/>
          <w:szCs w:val="28"/>
          <w:highlight w:val="none"/>
          <w:lang w:eastAsia="zh-CN"/>
        </w:rPr>
        <w:t>6 评审</w:t>
      </w:r>
      <w:bookmarkEnd w:id="221"/>
      <w:bookmarkEnd w:id="222"/>
      <w:bookmarkEnd w:id="223"/>
      <w:bookmarkEnd w:id="224"/>
      <w:bookmarkEnd w:id="225"/>
    </w:p>
    <w:p w14:paraId="002610FC">
      <w:pPr>
        <w:pStyle w:val="5"/>
        <w:spacing w:before="0" w:after="0" w:line="360" w:lineRule="auto"/>
        <w:rPr>
          <w:rFonts w:ascii="宋体" w:hAnsi="宋体" w:eastAsia="宋体" w:cs="宋体"/>
          <w:color w:val="auto"/>
          <w:sz w:val="24"/>
          <w:highlight w:val="none"/>
          <w:lang w:eastAsia="zh-CN"/>
        </w:rPr>
      </w:pPr>
      <w:bookmarkStart w:id="226" w:name="_Toc4699"/>
      <w:bookmarkStart w:id="227" w:name="_Toc6469"/>
      <w:bookmarkStart w:id="228" w:name="_Toc31693"/>
      <w:bookmarkStart w:id="229" w:name="_Toc6848"/>
      <w:bookmarkStart w:id="230" w:name="_Toc25023"/>
      <w:r>
        <w:rPr>
          <w:rFonts w:hint="eastAsia" w:ascii="宋体" w:hAnsi="宋体" w:eastAsia="宋体" w:cs="宋体"/>
          <w:color w:val="auto"/>
          <w:sz w:val="24"/>
          <w:highlight w:val="none"/>
          <w:lang w:eastAsia="zh-CN"/>
        </w:rPr>
        <w:t>6.1 评审小组</w:t>
      </w:r>
      <w:bookmarkEnd w:id="226"/>
      <w:bookmarkEnd w:id="227"/>
      <w:bookmarkEnd w:id="228"/>
      <w:bookmarkEnd w:id="229"/>
      <w:bookmarkEnd w:id="230"/>
    </w:p>
    <w:p w14:paraId="5BD551F8">
      <w:pPr>
        <w:pStyle w:val="23"/>
        <w:spacing w:line="360" w:lineRule="auto"/>
        <w:ind w:firstLine="0"/>
        <w:rPr>
          <w:color w:val="auto"/>
          <w:sz w:val="24"/>
          <w:szCs w:val="24"/>
          <w:highlight w:val="none"/>
          <w:lang w:eastAsia="zh-CN"/>
        </w:rPr>
      </w:pPr>
      <w:r>
        <w:rPr>
          <w:rFonts w:hint="eastAsia"/>
          <w:color w:val="auto"/>
          <w:sz w:val="24"/>
          <w:szCs w:val="24"/>
          <w:highlight w:val="none"/>
          <w:lang w:val="en-US" w:eastAsia="zh-CN" w:bidi="en-US"/>
        </w:rPr>
        <w:t xml:space="preserve">6.1.1 </w:t>
      </w:r>
      <w:r>
        <w:rPr>
          <w:rFonts w:hint="eastAsia"/>
          <w:color w:val="auto"/>
          <w:sz w:val="24"/>
          <w:szCs w:val="24"/>
          <w:highlight w:val="none"/>
          <w:lang w:eastAsia="zh-CN"/>
        </w:rPr>
        <w:t>评审由采购人组建的评审小组负责。</w:t>
      </w:r>
    </w:p>
    <w:p w14:paraId="3F127D95">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6.1.2 </w:t>
      </w:r>
      <w:r>
        <w:rPr>
          <w:rFonts w:hint="eastAsia"/>
          <w:color w:val="auto"/>
          <w:sz w:val="24"/>
          <w:szCs w:val="24"/>
          <w:highlight w:val="none"/>
          <w:lang w:eastAsia="zh-CN"/>
        </w:rPr>
        <w:t>评审</w:t>
      </w:r>
      <w:r>
        <w:rPr>
          <w:rFonts w:hint="eastAsia"/>
          <w:color w:val="auto"/>
          <w:sz w:val="24"/>
          <w:szCs w:val="24"/>
          <w:highlight w:val="none"/>
        </w:rPr>
        <w:t>小组成员有下列情形之一的</w:t>
      </w:r>
      <w:r>
        <w:rPr>
          <w:rFonts w:hint="eastAsia"/>
          <w:color w:val="auto"/>
          <w:sz w:val="24"/>
          <w:szCs w:val="24"/>
          <w:highlight w:val="none"/>
          <w:lang w:eastAsia="zh-CN"/>
        </w:rPr>
        <w:t>，</w:t>
      </w:r>
      <w:r>
        <w:rPr>
          <w:rFonts w:hint="eastAsia"/>
          <w:color w:val="auto"/>
          <w:sz w:val="24"/>
          <w:szCs w:val="24"/>
          <w:highlight w:val="none"/>
        </w:rPr>
        <w:t>应当回避：</w:t>
      </w:r>
    </w:p>
    <w:p w14:paraId="2F88C91B">
      <w:pPr>
        <w:pStyle w:val="23"/>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供应商主要负责人或供应商主要负责人的近亲属；</w:t>
      </w:r>
    </w:p>
    <w:p w14:paraId="4DDFB415">
      <w:pPr>
        <w:pStyle w:val="23"/>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与供应商有经济利益关系或其他利害关系</w:t>
      </w:r>
      <w:r>
        <w:rPr>
          <w:rFonts w:hint="eastAsia"/>
          <w:color w:val="auto"/>
          <w:sz w:val="24"/>
          <w:szCs w:val="24"/>
          <w:highlight w:val="none"/>
          <w:lang w:eastAsia="zh-CN"/>
        </w:rPr>
        <w:t>，</w:t>
      </w:r>
      <w:r>
        <w:rPr>
          <w:rFonts w:hint="eastAsia"/>
          <w:color w:val="auto"/>
          <w:sz w:val="24"/>
          <w:szCs w:val="24"/>
          <w:highlight w:val="none"/>
        </w:rPr>
        <w:t>可能影响公正评审的。</w:t>
      </w:r>
    </w:p>
    <w:p w14:paraId="4513FEE9">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6.1.3 </w:t>
      </w:r>
      <w:r>
        <w:rPr>
          <w:rFonts w:hint="eastAsia"/>
          <w:color w:val="auto"/>
          <w:sz w:val="24"/>
          <w:szCs w:val="24"/>
          <w:highlight w:val="none"/>
          <w:lang w:eastAsia="zh-CN"/>
        </w:rPr>
        <w:t>评审</w:t>
      </w:r>
      <w:r>
        <w:rPr>
          <w:rFonts w:hint="eastAsia"/>
          <w:color w:val="auto"/>
          <w:sz w:val="24"/>
          <w:szCs w:val="24"/>
          <w:highlight w:val="none"/>
        </w:rPr>
        <w:t>小组组建后</w:t>
      </w:r>
      <w:r>
        <w:rPr>
          <w:rFonts w:hint="eastAsia"/>
          <w:color w:val="auto"/>
          <w:sz w:val="24"/>
          <w:szCs w:val="24"/>
          <w:highlight w:val="none"/>
          <w:lang w:eastAsia="zh-CN"/>
        </w:rPr>
        <w:t>，评审</w:t>
      </w:r>
      <w:r>
        <w:rPr>
          <w:rFonts w:hint="eastAsia"/>
          <w:color w:val="auto"/>
          <w:sz w:val="24"/>
          <w:szCs w:val="24"/>
          <w:highlight w:val="none"/>
        </w:rPr>
        <w:t>小组成员共同推选或由采购人指定</w:t>
      </w:r>
      <w:r>
        <w:rPr>
          <w:rFonts w:hint="eastAsia"/>
          <w:color w:val="auto"/>
          <w:sz w:val="24"/>
          <w:szCs w:val="24"/>
          <w:highlight w:val="none"/>
          <w:lang w:eastAsia="zh-CN"/>
        </w:rPr>
        <w:t>评审</w:t>
      </w:r>
      <w:r>
        <w:rPr>
          <w:rFonts w:hint="eastAsia"/>
          <w:color w:val="auto"/>
          <w:sz w:val="24"/>
          <w:szCs w:val="24"/>
          <w:highlight w:val="none"/>
        </w:rPr>
        <w:t>小组组长</w:t>
      </w:r>
      <w:r>
        <w:rPr>
          <w:rFonts w:hint="eastAsia"/>
          <w:color w:val="auto"/>
          <w:sz w:val="24"/>
          <w:szCs w:val="24"/>
          <w:highlight w:val="none"/>
          <w:lang w:eastAsia="zh-CN"/>
        </w:rPr>
        <w:t>，评审</w:t>
      </w:r>
      <w:r>
        <w:rPr>
          <w:rFonts w:hint="eastAsia"/>
          <w:color w:val="auto"/>
          <w:sz w:val="24"/>
          <w:szCs w:val="24"/>
          <w:highlight w:val="none"/>
        </w:rPr>
        <w:t>小组组长负责组织评审工作。</w:t>
      </w:r>
    </w:p>
    <w:p w14:paraId="38375A44">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6.1.4 </w:t>
      </w:r>
      <w:r>
        <w:rPr>
          <w:rFonts w:hint="eastAsia"/>
          <w:color w:val="auto"/>
          <w:sz w:val="24"/>
          <w:szCs w:val="24"/>
          <w:highlight w:val="none"/>
        </w:rPr>
        <w:t>在评审过程中</w:t>
      </w:r>
      <w:r>
        <w:rPr>
          <w:rFonts w:hint="eastAsia"/>
          <w:color w:val="auto"/>
          <w:sz w:val="24"/>
          <w:szCs w:val="24"/>
          <w:highlight w:val="none"/>
          <w:lang w:eastAsia="zh-CN"/>
        </w:rPr>
        <w:t>，评审</w:t>
      </w:r>
      <w:r>
        <w:rPr>
          <w:rFonts w:hint="eastAsia"/>
          <w:color w:val="auto"/>
          <w:sz w:val="24"/>
          <w:szCs w:val="24"/>
          <w:highlight w:val="none"/>
        </w:rPr>
        <w:t>小组成员对需要共同认定的事项存在争议的</w:t>
      </w:r>
      <w:r>
        <w:rPr>
          <w:rFonts w:hint="eastAsia"/>
          <w:color w:val="auto"/>
          <w:sz w:val="24"/>
          <w:szCs w:val="24"/>
          <w:highlight w:val="none"/>
          <w:lang w:eastAsia="zh-CN"/>
        </w:rPr>
        <w:t>，</w:t>
      </w:r>
      <w:r>
        <w:rPr>
          <w:rFonts w:hint="eastAsia"/>
          <w:color w:val="auto"/>
          <w:sz w:val="24"/>
          <w:szCs w:val="24"/>
          <w:highlight w:val="none"/>
        </w:rPr>
        <w:t>将按照少数服从多数的原则作出结论。持不同意见的</w:t>
      </w:r>
      <w:r>
        <w:rPr>
          <w:rFonts w:hint="eastAsia"/>
          <w:color w:val="auto"/>
          <w:sz w:val="24"/>
          <w:szCs w:val="24"/>
          <w:highlight w:val="none"/>
          <w:lang w:eastAsia="zh-CN"/>
        </w:rPr>
        <w:t>评审</w:t>
      </w:r>
      <w:r>
        <w:rPr>
          <w:rFonts w:hint="eastAsia"/>
          <w:color w:val="auto"/>
          <w:sz w:val="24"/>
          <w:szCs w:val="24"/>
          <w:highlight w:val="none"/>
        </w:rPr>
        <w:t>小组成员应当在评审报告上签署不同意见及理由</w:t>
      </w:r>
      <w:r>
        <w:rPr>
          <w:rFonts w:hint="eastAsia"/>
          <w:color w:val="auto"/>
          <w:sz w:val="24"/>
          <w:szCs w:val="24"/>
          <w:highlight w:val="none"/>
          <w:lang w:eastAsia="zh-CN"/>
        </w:rPr>
        <w:t>，</w:t>
      </w:r>
      <w:r>
        <w:rPr>
          <w:rFonts w:hint="eastAsia"/>
          <w:color w:val="auto"/>
          <w:sz w:val="24"/>
          <w:szCs w:val="24"/>
          <w:highlight w:val="none"/>
        </w:rPr>
        <w:t>否则视为同意评审报告。</w:t>
      </w:r>
    </w:p>
    <w:p w14:paraId="2CCC0B1E">
      <w:pPr>
        <w:pStyle w:val="5"/>
        <w:spacing w:before="0" w:after="0" w:line="360" w:lineRule="auto"/>
        <w:rPr>
          <w:rFonts w:ascii="宋体" w:hAnsi="宋体" w:eastAsia="宋体" w:cs="宋体"/>
          <w:color w:val="auto"/>
          <w:sz w:val="24"/>
          <w:highlight w:val="none"/>
          <w:lang w:eastAsia="zh-CN"/>
        </w:rPr>
      </w:pPr>
      <w:bookmarkStart w:id="231" w:name="_Toc2384"/>
      <w:bookmarkStart w:id="232" w:name="_Toc29493"/>
      <w:bookmarkStart w:id="233" w:name="_Toc9185"/>
      <w:bookmarkStart w:id="234" w:name="_Toc18626"/>
      <w:bookmarkStart w:id="235" w:name="_Toc26482"/>
      <w:r>
        <w:rPr>
          <w:rFonts w:hint="eastAsia" w:ascii="宋体" w:hAnsi="宋体" w:eastAsia="宋体" w:cs="宋体"/>
          <w:color w:val="auto"/>
          <w:sz w:val="24"/>
          <w:highlight w:val="none"/>
          <w:lang w:eastAsia="zh-CN"/>
        </w:rPr>
        <w:t>6.2 评审</w:t>
      </w:r>
      <w:bookmarkEnd w:id="231"/>
      <w:bookmarkEnd w:id="232"/>
      <w:bookmarkEnd w:id="233"/>
      <w:bookmarkEnd w:id="234"/>
      <w:bookmarkEnd w:id="235"/>
    </w:p>
    <w:p w14:paraId="15C7BC1A">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6.2.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lang w:eastAsia="zh-CN"/>
        </w:rPr>
        <w:t>评审</w:t>
      </w:r>
      <w:r>
        <w:rPr>
          <w:rFonts w:hint="eastAsia"/>
          <w:color w:val="auto"/>
          <w:sz w:val="24"/>
          <w:szCs w:val="24"/>
          <w:highlight w:val="none"/>
        </w:rPr>
        <w:t>小组按照第三章</w:t>
      </w:r>
      <w:r>
        <w:rPr>
          <w:rFonts w:hint="eastAsia"/>
          <w:color w:val="auto"/>
          <w:sz w:val="24"/>
          <w:szCs w:val="24"/>
          <w:highlight w:val="none"/>
          <w:lang w:val="zh-CN" w:eastAsia="zh-CN" w:bidi="zh-CN"/>
        </w:rPr>
        <w:t>“评审</w:t>
      </w:r>
      <w:r>
        <w:rPr>
          <w:rFonts w:hint="eastAsia"/>
          <w:color w:val="auto"/>
          <w:sz w:val="24"/>
          <w:szCs w:val="24"/>
          <w:highlight w:val="none"/>
        </w:rPr>
        <w:t>办法”规定的评审标准和程序对响应文件进行评审</w:t>
      </w:r>
      <w:r>
        <w:rPr>
          <w:rFonts w:hint="eastAsia"/>
          <w:color w:val="auto"/>
          <w:sz w:val="24"/>
          <w:szCs w:val="24"/>
          <w:highlight w:val="none"/>
          <w:lang w:eastAsia="zh-CN"/>
        </w:rPr>
        <w:t>和比较</w:t>
      </w:r>
      <w:r>
        <w:rPr>
          <w:rFonts w:hint="eastAsia"/>
          <w:color w:val="auto"/>
          <w:sz w:val="24"/>
          <w:szCs w:val="24"/>
          <w:highlight w:val="none"/>
        </w:rPr>
        <w:t>。</w:t>
      </w:r>
    </w:p>
    <w:p w14:paraId="562E3958">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6.2.2 评审完成后，评审小组应当向采购人提交书面评审报告并推荐不少于3家候选成交供应商名单。</w:t>
      </w:r>
    </w:p>
    <w:p w14:paraId="1FC74CB3">
      <w:pPr>
        <w:pStyle w:val="4"/>
        <w:spacing w:before="0" w:after="0" w:line="360" w:lineRule="auto"/>
        <w:rPr>
          <w:rFonts w:ascii="宋体" w:hAnsi="宋体" w:eastAsia="宋体" w:cs="宋体"/>
          <w:color w:val="auto"/>
          <w:sz w:val="28"/>
          <w:szCs w:val="28"/>
          <w:highlight w:val="none"/>
          <w:lang w:eastAsia="zh-CN"/>
        </w:rPr>
      </w:pPr>
      <w:bookmarkStart w:id="236" w:name="_Toc16563"/>
      <w:bookmarkStart w:id="237" w:name="_Toc21753"/>
      <w:bookmarkStart w:id="238" w:name="_Toc32647"/>
      <w:bookmarkStart w:id="239" w:name="_Toc22807"/>
      <w:bookmarkStart w:id="240" w:name="_Toc25703"/>
      <w:r>
        <w:rPr>
          <w:rFonts w:hint="eastAsia" w:ascii="宋体" w:hAnsi="宋体" w:eastAsia="宋体" w:cs="宋体"/>
          <w:color w:val="auto"/>
          <w:sz w:val="28"/>
          <w:szCs w:val="28"/>
          <w:highlight w:val="none"/>
          <w:lang w:eastAsia="zh-CN"/>
        </w:rPr>
        <w:t>7 合同授予</w:t>
      </w:r>
      <w:bookmarkEnd w:id="236"/>
      <w:bookmarkEnd w:id="237"/>
      <w:bookmarkEnd w:id="238"/>
      <w:bookmarkEnd w:id="239"/>
      <w:bookmarkEnd w:id="240"/>
    </w:p>
    <w:p w14:paraId="6CBE9E5B">
      <w:pPr>
        <w:pStyle w:val="5"/>
        <w:spacing w:before="0" w:after="0" w:line="360" w:lineRule="auto"/>
        <w:rPr>
          <w:rFonts w:ascii="宋体" w:hAnsi="宋体" w:eastAsia="宋体" w:cs="宋体"/>
          <w:color w:val="auto"/>
          <w:sz w:val="24"/>
          <w:highlight w:val="none"/>
          <w:lang w:eastAsia="zh-CN"/>
        </w:rPr>
      </w:pPr>
      <w:bookmarkStart w:id="241" w:name="_Toc27342"/>
      <w:bookmarkStart w:id="242" w:name="_Toc11515"/>
      <w:bookmarkStart w:id="243" w:name="_Toc12908"/>
      <w:bookmarkStart w:id="244" w:name="_Toc22909"/>
      <w:bookmarkStart w:id="245" w:name="_Toc27009"/>
      <w:r>
        <w:rPr>
          <w:rFonts w:hint="eastAsia" w:ascii="宋体" w:hAnsi="宋体" w:eastAsia="宋体" w:cs="宋体"/>
          <w:color w:val="auto"/>
          <w:sz w:val="24"/>
          <w:highlight w:val="none"/>
          <w:lang w:eastAsia="zh-CN"/>
        </w:rPr>
        <w:t>7.1 候选成交供应商履约能力核查</w:t>
      </w:r>
      <w:bookmarkEnd w:id="241"/>
      <w:bookmarkEnd w:id="242"/>
      <w:r>
        <w:rPr>
          <w:rFonts w:hint="eastAsia" w:ascii="宋体" w:hAnsi="宋体" w:eastAsia="宋体" w:cs="宋体"/>
          <w:color w:val="auto"/>
          <w:sz w:val="24"/>
          <w:highlight w:val="none"/>
          <w:lang w:eastAsia="zh-CN"/>
        </w:rPr>
        <w:t>（如有）</w:t>
      </w:r>
      <w:bookmarkEnd w:id="243"/>
      <w:bookmarkEnd w:id="244"/>
      <w:bookmarkEnd w:id="245"/>
    </w:p>
    <w:p w14:paraId="76E4533E">
      <w:pPr>
        <w:pStyle w:val="23"/>
        <w:spacing w:line="360" w:lineRule="auto"/>
        <w:ind w:firstLine="480" w:firstLineChars="200"/>
        <w:rPr>
          <w:color w:val="auto"/>
          <w:sz w:val="24"/>
          <w:szCs w:val="24"/>
          <w:highlight w:val="none"/>
          <w:lang w:eastAsia="zh-CN"/>
        </w:rPr>
      </w:pPr>
      <w:r>
        <w:rPr>
          <w:rFonts w:hint="eastAsia"/>
          <w:color w:val="auto"/>
          <w:sz w:val="24"/>
          <w:szCs w:val="24"/>
          <w:highlight w:val="none"/>
        </w:rPr>
        <w:t>采购人可对候选成交供应商的相关证明材料原件进行核验或组织现场考察</w:t>
      </w:r>
      <w:r>
        <w:rPr>
          <w:rFonts w:hint="eastAsia"/>
          <w:color w:val="auto"/>
          <w:sz w:val="24"/>
          <w:szCs w:val="24"/>
          <w:highlight w:val="none"/>
          <w:lang w:eastAsia="zh-CN"/>
        </w:rPr>
        <w:t>，</w:t>
      </w:r>
      <w:r>
        <w:rPr>
          <w:rFonts w:hint="eastAsia"/>
          <w:color w:val="auto"/>
          <w:sz w:val="24"/>
          <w:szCs w:val="24"/>
          <w:highlight w:val="none"/>
        </w:rPr>
        <w:t>以确认候选成交供应商的生产经营、财务等实际状况与响应文件是否一致以及是否存在其他可能影响供应商履约能力的情况。核查结果将作为采购人选择确定成交供应商的依据之一</w:t>
      </w:r>
      <w:r>
        <w:rPr>
          <w:rFonts w:hint="eastAsia"/>
          <w:color w:val="auto"/>
          <w:sz w:val="24"/>
          <w:szCs w:val="24"/>
          <w:highlight w:val="none"/>
          <w:lang w:eastAsia="zh-CN"/>
        </w:rPr>
        <w:t>。</w:t>
      </w:r>
    </w:p>
    <w:p w14:paraId="72A20209">
      <w:pPr>
        <w:pStyle w:val="5"/>
        <w:spacing w:before="0" w:after="0" w:line="360" w:lineRule="auto"/>
        <w:rPr>
          <w:rFonts w:ascii="宋体" w:hAnsi="宋体" w:eastAsia="宋体" w:cs="宋体"/>
          <w:color w:val="auto"/>
          <w:sz w:val="24"/>
          <w:highlight w:val="none"/>
          <w:lang w:eastAsia="zh-CN"/>
        </w:rPr>
      </w:pPr>
      <w:bookmarkStart w:id="246" w:name="_Toc16984"/>
      <w:bookmarkStart w:id="247" w:name="_Toc29524"/>
      <w:bookmarkStart w:id="248" w:name="_Toc8207"/>
      <w:bookmarkStart w:id="249" w:name="_Toc30173"/>
      <w:bookmarkStart w:id="250" w:name="_Toc1083"/>
      <w:r>
        <w:rPr>
          <w:rFonts w:hint="eastAsia" w:ascii="宋体" w:hAnsi="宋体" w:eastAsia="宋体" w:cs="宋体"/>
          <w:color w:val="auto"/>
          <w:sz w:val="24"/>
          <w:highlight w:val="none"/>
          <w:lang w:eastAsia="zh-CN"/>
        </w:rPr>
        <w:t>7.2 确定成交供应商</w:t>
      </w:r>
      <w:bookmarkEnd w:id="246"/>
      <w:bookmarkEnd w:id="247"/>
      <w:bookmarkEnd w:id="248"/>
      <w:bookmarkEnd w:id="249"/>
      <w:bookmarkEnd w:id="250"/>
    </w:p>
    <w:p w14:paraId="075F2688">
      <w:pPr>
        <w:pStyle w:val="23"/>
        <w:spacing w:line="360" w:lineRule="auto"/>
        <w:ind w:firstLine="480" w:firstLineChars="200"/>
        <w:rPr>
          <w:color w:val="auto"/>
          <w:sz w:val="24"/>
          <w:szCs w:val="24"/>
          <w:highlight w:val="none"/>
        </w:rPr>
      </w:pPr>
      <w:r>
        <w:rPr>
          <w:rFonts w:hint="eastAsia"/>
          <w:color w:val="auto"/>
          <w:sz w:val="24"/>
          <w:szCs w:val="24"/>
          <w:highlight w:val="none"/>
        </w:rPr>
        <w:t>采购人应当确定评审</w:t>
      </w:r>
      <w:r>
        <w:rPr>
          <w:rFonts w:hint="eastAsia"/>
          <w:color w:val="auto"/>
          <w:sz w:val="24"/>
          <w:szCs w:val="24"/>
          <w:highlight w:val="none"/>
          <w:lang w:val="en-US" w:eastAsia="zh-CN"/>
        </w:rPr>
        <w:t>报告</w:t>
      </w:r>
      <w:r>
        <w:rPr>
          <w:rFonts w:hint="eastAsia"/>
          <w:color w:val="auto"/>
          <w:sz w:val="24"/>
          <w:szCs w:val="24"/>
          <w:highlight w:val="none"/>
        </w:rPr>
        <w:t>推荐排名第一的候选成交供应商为成交供应商。排名第一的候选成交供应商放弃成交、不能履行合同，或采购文件规定应当提交</w:t>
      </w:r>
      <w:r>
        <w:rPr>
          <w:rFonts w:hint="eastAsia"/>
          <w:color w:val="auto"/>
          <w:sz w:val="24"/>
          <w:szCs w:val="24"/>
          <w:highlight w:val="none"/>
          <w:lang w:val="en-US" w:eastAsia="zh-CN"/>
        </w:rPr>
        <w:t>履约</w:t>
      </w:r>
      <w:r>
        <w:rPr>
          <w:rFonts w:hint="eastAsia"/>
          <w:color w:val="auto"/>
          <w:sz w:val="24"/>
          <w:szCs w:val="24"/>
          <w:highlight w:val="none"/>
        </w:rPr>
        <w:t>保证金而在规定的期限内未能提交的，或响应文件中提供虚假材料的，采购人可以确定排名第二的候选成交供应商为成交供应商或重新采购。排名第二的候选成交供应商因前</w:t>
      </w:r>
      <w:r>
        <w:rPr>
          <w:rFonts w:hint="eastAsia"/>
          <w:color w:val="auto"/>
          <w:sz w:val="24"/>
          <w:szCs w:val="24"/>
          <w:highlight w:val="none"/>
          <w:lang w:val="en-US" w:eastAsia="zh-CN"/>
        </w:rPr>
        <w:t>述</w:t>
      </w:r>
      <w:r>
        <w:rPr>
          <w:rFonts w:hint="eastAsia"/>
          <w:color w:val="auto"/>
          <w:sz w:val="24"/>
          <w:szCs w:val="24"/>
          <w:highlight w:val="none"/>
        </w:rPr>
        <w:t>同样原因不能签订合同的，采购人可以确定排名第三的候选成交供应商为成交供应商或重新采购。</w:t>
      </w:r>
    </w:p>
    <w:p w14:paraId="56E50495">
      <w:pPr>
        <w:pStyle w:val="5"/>
        <w:spacing w:before="0" w:after="0" w:line="360" w:lineRule="auto"/>
        <w:rPr>
          <w:rFonts w:ascii="宋体" w:hAnsi="宋体" w:eastAsia="宋体" w:cs="宋体"/>
          <w:color w:val="auto"/>
          <w:sz w:val="24"/>
          <w:highlight w:val="none"/>
          <w:lang w:eastAsia="zh-CN"/>
        </w:rPr>
      </w:pPr>
      <w:bookmarkStart w:id="251" w:name="_Toc31624"/>
      <w:bookmarkStart w:id="252" w:name="_Toc24804"/>
      <w:bookmarkStart w:id="253" w:name="_Toc21253"/>
      <w:bookmarkStart w:id="254" w:name="_Toc28729"/>
      <w:bookmarkStart w:id="255" w:name="_Toc24060"/>
      <w:r>
        <w:rPr>
          <w:rFonts w:hint="eastAsia" w:ascii="宋体" w:hAnsi="宋体" w:eastAsia="宋体" w:cs="宋体"/>
          <w:color w:val="auto"/>
          <w:sz w:val="24"/>
          <w:highlight w:val="none"/>
          <w:lang w:eastAsia="zh-CN"/>
        </w:rPr>
        <w:t>7.3 发布成交结果公告</w:t>
      </w:r>
      <w:bookmarkEnd w:id="251"/>
      <w:bookmarkEnd w:id="252"/>
      <w:bookmarkEnd w:id="253"/>
      <w:bookmarkEnd w:id="254"/>
      <w:bookmarkEnd w:id="255"/>
    </w:p>
    <w:p w14:paraId="0B6EBBCF">
      <w:pPr>
        <w:pStyle w:val="23"/>
        <w:spacing w:line="360" w:lineRule="auto"/>
        <w:ind w:firstLine="480" w:firstLineChars="200"/>
        <w:rPr>
          <w:color w:val="auto"/>
          <w:sz w:val="24"/>
          <w:szCs w:val="24"/>
          <w:highlight w:val="none"/>
          <w:lang w:eastAsia="zh-CN"/>
        </w:rPr>
      </w:pPr>
      <w:r>
        <w:rPr>
          <w:rFonts w:hint="eastAsia"/>
          <w:color w:val="auto"/>
          <w:sz w:val="24"/>
          <w:szCs w:val="24"/>
          <w:highlight w:val="none"/>
        </w:rPr>
        <w:t>成交供应商确定后</w:t>
      </w:r>
      <w:r>
        <w:rPr>
          <w:rFonts w:hint="eastAsia"/>
          <w:color w:val="auto"/>
          <w:sz w:val="24"/>
          <w:szCs w:val="24"/>
          <w:highlight w:val="none"/>
          <w:lang w:eastAsia="zh-CN"/>
        </w:rPr>
        <w:t>，采</w:t>
      </w:r>
      <w:r>
        <w:rPr>
          <w:rFonts w:hint="eastAsia"/>
          <w:color w:val="auto"/>
          <w:sz w:val="24"/>
          <w:szCs w:val="24"/>
          <w:highlight w:val="none"/>
        </w:rPr>
        <w:t>购人将在供应商须知前附表规定的公告媒介发布成交</w:t>
      </w:r>
      <w:r>
        <w:rPr>
          <w:rFonts w:hint="eastAsia"/>
          <w:color w:val="auto"/>
          <w:sz w:val="24"/>
          <w:szCs w:val="24"/>
          <w:highlight w:val="none"/>
          <w:lang w:val="en-US" w:eastAsia="zh-CN"/>
        </w:rPr>
        <w:t>结果</w:t>
      </w:r>
      <w:r>
        <w:rPr>
          <w:rFonts w:hint="eastAsia"/>
          <w:color w:val="auto"/>
          <w:sz w:val="24"/>
          <w:szCs w:val="24"/>
          <w:highlight w:val="none"/>
        </w:rPr>
        <w:t>公告</w:t>
      </w:r>
      <w:r>
        <w:rPr>
          <w:rFonts w:hint="eastAsia"/>
          <w:color w:val="auto"/>
          <w:sz w:val="24"/>
          <w:szCs w:val="24"/>
          <w:highlight w:val="none"/>
          <w:lang w:eastAsia="zh-CN"/>
        </w:rPr>
        <w:t>，</w:t>
      </w:r>
      <w:r>
        <w:rPr>
          <w:rFonts w:hint="eastAsia"/>
          <w:color w:val="auto"/>
          <w:sz w:val="24"/>
          <w:szCs w:val="24"/>
          <w:highlight w:val="none"/>
        </w:rPr>
        <w:t>公告信息</w:t>
      </w:r>
      <w:r>
        <w:rPr>
          <w:rFonts w:hint="eastAsia"/>
          <w:color w:val="auto"/>
          <w:sz w:val="24"/>
          <w:szCs w:val="24"/>
          <w:highlight w:val="none"/>
          <w:lang w:val="en-US" w:eastAsia="zh-CN"/>
        </w:rPr>
        <w:t>一般</w:t>
      </w:r>
      <w:r>
        <w:rPr>
          <w:rFonts w:hint="eastAsia"/>
          <w:color w:val="auto"/>
          <w:sz w:val="24"/>
          <w:szCs w:val="24"/>
          <w:highlight w:val="none"/>
        </w:rPr>
        <w:t>包括</w:t>
      </w:r>
      <w:r>
        <w:rPr>
          <w:rFonts w:hint="eastAsia"/>
          <w:color w:val="auto"/>
          <w:sz w:val="24"/>
          <w:szCs w:val="24"/>
          <w:highlight w:val="none"/>
          <w:lang w:eastAsia="zh-CN"/>
        </w:rPr>
        <w:t>：</w:t>
      </w:r>
    </w:p>
    <w:p w14:paraId="096B48B0">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（1）采购人和采购代理机构的名称、地址、联系方式；</w:t>
      </w:r>
    </w:p>
    <w:p w14:paraId="537BA070">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（2）项目名称和项目编号；</w:t>
      </w:r>
    </w:p>
    <w:p w14:paraId="207FCCE4">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（3）成交供应商名称、响应价格或成交份额及工期/交货期/服务期限；</w:t>
      </w:r>
    </w:p>
    <w:p w14:paraId="1E8740CF">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（4）主要成交标的的名称、规格型号、数量、单价和服务要求等；</w:t>
      </w:r>
    </w:p>
    <w:p w14:paraId="5102A34E">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（5）供应商须知前附表规定的其他内容。</w:t>
      </w:r>
    </w:p>
    <w:p w14:paraId="7FF4BC62">
      <w:pPr>
        <w:pStyle w:val="5"/>
        <w:spacing w:before="0" w:after="0" w:line="360" w:lineRule="auto"/>
        <w:rPr>
          <w:rFonts w:ascii="宋体" w:hAnsi="宋体" w:eastAsia="宋体" w:cs="宋体"/>
          <w:color w:val="auto"/>
          <w:sz w:val="24"/>
          <w:highlight w:val="none"/>
          <w:lang w:eastAsia="zh-CN"/>
        </w:rPr>
      </w:pPr>
      <w:bookmarkStart w:id="256" w:name="_Toc2791"/>
      <w:bookmarkStart w:id="257" w:name="_Toc25225"/>
      <w:bookmarkStart w:id="258" w:name="_Toc13261"/>
      <w:bookmarkStart w:id="259" w:name="_Toc13892"/>
      <w:r>
        <w:rPr>
          <w:rFonts w:hint="eastAsia" w:ascii="宋体" w:hAnsi="宋体" w:eastAsia="宋体" w:cs="宋体"/>
          <w:color w:val="auto"/>
          <w:sz w:val="24"/>
          <w:highlight w:val="none"/>
          <w:lang w:eastAsia="zh-CN"/>
        </w:rPr>
        <w:t>7.4 发出成交通知书</w:t>
      </w:r>
      <w:bookmarkEnd w:id="256"/>
      <w:bookmarkEnd w:id="257"/>
      <w:bookmarkEnd w:id="258"/>
      <w:bookmarkEnd w:id="259"/>
    </w:p>
    <w:p w14:paraId="63839FD6">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val="en-US" w:eastAsia="zh-CN"/>
        </w:rPr>
        <w:t>发布</w:t>
      </w:r>
      <w:r>
        <w:rPr>
          <w:rFonts w:hint="eastAsia"/>
          <w:color w:val="auto"/>
          <w:sz w:val="24"/>
          <w:szCs w:val="24"/>
          <w:highlight w:val="none"/>
        </w:rPr>
        <w:t>公</w:t>
      </w:r>
      <w:r>
        <w:rPr>
          <w:rFonts w:hint="eastAsia"/>
          <w:color w:val="auto"/>
          <w:sz w:val="24"/>
          <w:szCs w:val="24"/>
          <w:highlight w:val="none"/>
          <w:lang w:val="en-US" w:eastAsia="zh-CN"/>
        </w:rPr>
        <w:t>告的同时</w:t>
      </w:r>
      <w:r>
        <w:rPr>
          <w:rFonts w:hint="eastAsia"/>
          <w:color w:val="auto"/>
          <w:sz w:val="24"/>
          <w:szCs w:val="24"/>
          <w:highlight w:val="none"/>
          <w:lang w:eastAsia="zh-CN"/>
        </w:rPr>
        <w:t>，</w:t>
      </w:r>
      <w:r>
        <w:rPr>
          <w:rFonts w:hint="eastAsia"/>
          <w:color w:val="auto"/>
          <w:sz w:val="24"/>
          <w:szCs w:val="24"/>
          <w:highlight w:val="none"/>
        </w:rPr>
        <w:t>在本章第</w:t>
      </w:r>
      <w:r>
        <w:rPr>
          <w:rFonts w:hint="eastAsia"/>
          <w:color w:val="auto"/>
          <w:sz w:val="24"/>
          <w:szCs w:val="24"/>
          <w:highlight w:val="none"/>
          <w:lang w:val="en-US" w:eastAsia="zh-CN" w:bidi="en-US"/>
        </w:rPr>
        <w:t>3.</w:t>
      </w:r>
      <w:r>
        <w:rPr>
          <w:rFonts w:hint="eastAsia"/>
          <w:color w:val="auto"/>
          <w:sz w:val="24"/>
          <w:szCs w:val="24"/>
          <w:highlight w:val="none"/>
        </w:rPr>
        <w:t>3款规定的响应文件有效期内</w:t>
      </w:r>
      <w:r>
        <w:rPr>
          <w:rFonts w:hint="eastAsia"/>
          <w:color w:val="auto"/>
          <w:sz w:val="24"/>
          <w:szCs w:val="24"/>
          <w:highlight w:val="none"/>
          <w:lang w:eastAsia="zh-CN"/>
        </w:rPr>
        <w:t>，</w:t>
      </w:r>
      <w:r>
        <w:rPr>
          <w:rFonts w:hint="eastAsia"/>
          <w:color w:val="auto"/>
          <w:sz w:val="24"/>
          <w:szCs w:val="24"/>
          <w:highlight w:val="none"/>
        </w:rPr>
        <w:t>采购人</w:t>
      </w:r>
      <w:r>
        <w:rPr>
          <w:rFonts w:hint="eastAsia"/>
          <w:color w:val="auto"/>
          <w:sz w:val="24"/>
          <w:szCs w:val="24"/>
          <w:highlight w:val="none"/>
          <w:lang w:val="en-US" w:eastAsia="zh-CN"/>
        </w:rPr>
        <w:t>应</w:t>
      </w:r>
      <w:r>
        <w:rPr>
          <w:rFonts w:hint="eastAsia"/>
          <w:color w:val="auto"/>
          <w:sz w:val="24"/>
          <w:szCs w:val="24"/>
          <w:highlight w:val="none"/>
        </w:rPr>
        <w:t>以书面形式向成交供应商发出成交通知书。</w:t>
      </w:r>
    </w:p>
    <w:p w14:paraId="1133BC59">
      <w:pPr>
        <w:pStyle w:val="5"/>
        <w:spacing w:before="0" w:after="0" w:line="360" w:lineRule="auto"/>
        <w:rPr>
          <w:rFonts w:ascii="宋体" w:hAnsi="宋体" w:eastAsia="宋体" w:cs="宋体"/>
          <w:color w:val="auto"/>
          <w:sz w:val="24"/>
          <w:highlight w:val="none"/>
          <w:lang w:eastAsia="zh-CN"/>
        </w:rPr>
      </w:pPr>
      <w:bookmarkStart w:id="260" w:name="_Toc14303"/>
      <w:bookmarkStart w:id="261" w:name="_Toc2049"/>
      <w:bookmarkStart w:id="262" w:name="_Toc29237"/>
      <w:bookmarkStart w:id="263" w:name="_Toc26855"/>
      <w:bookmarkStart w:id="264" w:name="_Toc2722"/>
      <w:r>
        <w:rPr>
          <w:rFonts w:hint="eastAsia" w:ascii="宋体" w:hAnsi="宋体" w:eastAsia="宋体" w:cs="宋体"/>
          <w:color w:val="auto"/>
          <w:sz w:val="24"/>
          <w:highlight w:val="none"/>
          <w:lang w:eastAsia="zh-CN"/>
        </w:rPr>
        <w:t>7.5 履约保证金</w:t>
      </w:r>
      <w:bookmarkEnd w:id="260"/>
      <w:bookmarkEnd w:id="261"/>
      <w:bookmarkEnd w:id="262"/>
      <w:bookmarkEnd w:id="263"/>
      <w:bookmarkEnd w:id="264"/>
    </w:p>
    <w:p w14:paraId="5182591C">
      <w:pPr>
        <w:pStyle w:val="23"/>
        <w:spacing w:line="360" w:lineRule="auto"/>
        <w:ind w:firstLine="480" w:firstLineChars="200"/>
        <w:rPr>
          <w:color w:val="auto"/>
          <w:sz w:val="24"/>
          <w:szCs w:val="24"/>
          <w:highlight w:val="none"/>
        </w:rPr>
      </w:pPr>
      <w:r>
        <w:rPr>
          <w:rFonts w:hint="eastAsia"/>
          <w:color w:val="auto"/>
          <w:sz w:val="24"/>
          <w:szCs w:val="24"/>
          <w:highlight w:val="none"/>
        </w:rPr>
        <w:t>供应商须知前附表规定递交履约保证金的</w:t>
      </w:r>
      <w:r>
        <w:rPr>
          <w:rFonts w:hint="eastAsia"/>
          <w:color w:val="auto"/>
          <w:sz w:val="24"/>
          <w:szCs w:val="24"/>
          <w:highlight w:val="none"/>
          <w:lang w:eastAsia="zh-CN"/>
        </w:rPr>
        <w:t>，</w:t>
      </w:r>
      <w:r>
        <w:rPr>
          <w:rFonts w:hint="eastAsia"/>
          <w:color w:val="auto"/>
          <w:sz w:val="24"/>
          <w:szCs w:val="24"/>
          <w:highlight w:val="none"/>
        </w:rPr>
        <w:t>成交供应商应按供应商须知前附表规定的</w:t>
      </w:r>
      <w:r>
        <w:rPr>
          <w:rFonts w:hint="eastAsia"/>
          <w:color w:val="auto"/>
          <w:sz w:val="24"/>
          <w:szCs w:val="24"/>
          <w:highlight w:val="none"/>
          <w:lang w:val="en-US" w:eastAsia="zh-CN"/>
        </w:rPr>
        <w:t>金额、</w:t>
      </w:r>
      <w:r>
        <w:rPr>
          <w:rFonts w:hint="eastAsia"/>
          <w:color w:val="auto"/>
          <w:sz w:val="24"/>
          <w:szCs w:val="24"/>
          <w:highlight w:val="none"/>
        </w:rPr>
        <w:t>形式、有效期限和递交时间向采购人递交履约保证金。</w:t>
      </w:r>
    </w:p>
    <w:p w14:paraId="55AE1C93">
      <w:pPr>
        <w:pStyle w:val="5"/>
        <w:spacing w:before="0" w:after="0" w:line="360" w:lineRule="auto"/>
        <w:rPr>
          <w:rFonts w:ascii="宋体" w:hAnsi="宋体" w:eastAsia="宋体" w:cs="宋体"/>
          <w:color w:val="auto"/>
          <w:sz w:val="24"/>
          <w:highlight w:val="none"/>
          <w:lang w:eastAsia="zh-CN"/>
        </w:rPr>
      </w:pPr>
      <w:bookmarkStart w:id="265" w:name="_Toc22342"/>
      <w:bookmarkStart w:id="266" w:name="_Toc29942"/>
      <w:bookmarkStart w:id="267" w:name="_Toc6358"/>
      <w:bookmarkStart w:id="268" w:name="_Toc15232"/>
      <w:bookmarkStart w:id="269" w:name="_Toc13253"/>
      <w:r>
        <w:rPr>
          <w:rFonts w:hint="eastAsia" w:ascii="宋体" w:hAnsi="宋体" w:eastAsia="宋体" w:cs="宋体"/>
          <w:color w:val="auto"/>
          <w:sz w:val="24"/>
          <w:highlight w:val="none"/>
          <w:lang w:eastAsia="zh-CN"/>
        </w:rPr>
        <w:t>7.6 签订合同</w:t>
      </w:r>
      <w:bookmarkEnd w:id="265"/>
      <w:bookmarkEnd w:id="266"/>
      <w:bookmarkEnd w:id="267"/>
      <w:bookmarkEnd w:id="268"/>
      <w:bookmarkEnd w:id="269"/>
    </w:p>
    <w:p w14:paraId="3663CC73">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7.6.</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采购人和成交供应商应当在成交通知书规定的期限内</w:t>
      </w:r>
      <w:r>
        <w:rPr>
          <w:rFonts w:hint="eastAsia"/>
          <w:color w:val="auto"/>
          <w:sz w:val="24"/>
          <w:szCs w:val="24"/>
          <w:highlight w:val="none"/>
          <w:lang w:eastAsia="zh-CN"/>
        </w:rPr>
        <w:t>，</w:t>
      </w:r>
      <w:r>
        <w:rPr>
          <w:rFonts w:hint="eastAsia"/>
          <w:color w:val="auto"/>
          <w:sz w:val="24"/>
          <w:szCs w:val="24"/>
          <w:highlight w:val="none"/>
        </w:rPr>
        <w:t>根据采购文件和成交供应商的响应文件订立书面合同。成交供应商无正当理由拒绝签订合同</w:t>
      </w:r>
      <w:r>
        <w:rPr>
          <w:rFonts w:hint="eastAsia"/>
          <w:color w:val="auto"/>
          <w:sz w:val="24"/>
          <w:szCs w:val="24"/>
          <w:highlight w:val="none"/>
          <w:lang w:eastAsia="zh-CN"/>
        </w:rPr>
        <w:t>，</w:t>
      </w:r>
      <w:r>
        <w:rPr>
          <w:rFonts w:hint="eastAsia"/>
          <w:color w:val="auto"/>
          <w:sz w:val="24"/>
          <w:szCs w:val="24"/>
          <w:highlight w:val="none"/>
        </w:rPr>
        <w:t>在签订合同时向采购人提出附加条件</w:t>
      </w:r>
      <w:r>
        <w:rPr>
          <w:rFonts w:hint="eastAsia"/>
          <w:color w:val="auto"/>
          <w:sz w:val="24"/>
          <w:szCs w:val="24"/>
          <w:highlight w:val="none"/>
          <w:lang w:eastAsia="zh-CN"/>
        </w:rPr>
        <w:t>，</w:t>
      </w:r>
      <w:r>
        <w:rPr>
          <w:rFonts w:hint="eastAsia"/>
          <w:color w:val="auto"/>
          <w:sz w:val="24"/>
          <w:szCs w:val="24"/>
          <w:highlight w:val="none"/>
        </w:rPr>
        <w:t>或者不按照采购文件要求递交履约保证金的</w:t>
      </w:r>
      <w:r>
        <w:rPr>
          <w:rFonts w:hint="eastAsia"/>
          <w:color w:val="auto"/>
          <w:sz w:val="24"/>
          <w:szCs w:val="24"/>
          <w:highlight w:val="none"/>
          <w:lang w:eastAsia="zh-CN"/>
        </w:rPr>
        <w:t>，</w:t>
      </w:r>
      <w:r>
        <w:rPr>
          <w:rFonts w:hint="eastAsia"/>
          <w:color w:val="auto"/>
          <w:sz w:val="24"/>
          <w:szCs w:val="24"/>
          <w:highlight w:val="none"/>
        </w:rPr>
        <w:t>采购人取消其成交资格</w:t>
      </w:r>
      <w:r>
        <w:rPr>
          <w:rFonts w:hint="eastAsia"/>
          <w:color w:val="auto"/>
          <w:sz w:val="24"/>
          <w:szCs w:val="24"/>
          <w:highlight w:val="none"/>
          <w:lang w:eastAsia="zh-CN"/>
        </w:rPr>
        <w:t>，</w:t>
      </w:r>
      <w:r>
        <w:rPr>
          <w:rFonts w:hint="eastAsia"/>
          <w:color w:val="auto"/>
          <w:sz w:val="24"/>
          <w:szCs w:val="24"/>
          <w:highlight w:val="none"/>
        </w:rPr>
        <w:t>其响应保证金不予退还</w:t>
      </w:r>
      <w:r>
        <w:rPr>
          <w:rFonts w:hint="eastAsia"/>
          <w:color w:val="auto"/>
          <w:sz w:val="24"/>
          <w:szCs w:val="24"/>
          <w:highlight w:val="none"/>
          <w:lang w:eastAsia="zh-CN"/>
        </w:rPr>
        <w:t>；</w:t>
      </w:r>
      <w:r>
        <w:rPr>
          <w:rFonts w:hint="eastAsia"/>
          <w:color w:val="auto"/>
          <w:sz w:val="24"/>
          <w:szCs w:val="24"/>
          <w:highlight w:val="none"/>
        </w:rPr>
        <w:t>给采购人造成的损失超过响应保证金数额的</w:t>
      </w:r>
      <w:r>
        <w:rPr>
          <w:rFonts w:hint="eastAsia"/>
          <w:color w:val="auto"/>
          <w:sz w:val="24"/>
          <w:szCs w:val="24"/>
          <w:highlight w:val="none"/>
          <w:lang w:eastAsia="zh-CN"/>
        </w:rPr>
        <w:t>，</w:t>
      </w:r>
      <w:r>
        <w:rPr>
          <w:rFonts w:hint="eastAsia"/>
          <w:color w:val="auto"/>
          <w:sz w:val="24"/>
          <w:szCs w:val="24"/>
          <w:highlight w:val="none"/>
        </w:rPr>
        <w:t>成交供应商还应当对超过部分予以赔偿。</w:t>
      </w:r>
    </w:p>
    <w:p w14:paraId="1AB61959">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7.6.2 </w:t>
      </w:r>
      <w:r>
        <w:rPr>
          <w:rFonts w:hint="eastAsia"/>
          <w:color w:val="auto"/>
          <w:sz w:val="24"/>
          <w:szCs w:val="24"/>
          <w:highlight w:val="none"/>
        </w:rPr>
        <w:t>联合体成交的</w:t>
      </w:r>
      <w:r>
        <w:rPr>
          <w:rFonts w:hint="eastAsia"/>
          <w:color w:val="auto"/>
          <w:sz w:val="24"/>
          <w:szCs w:val="24"/>
          <w:highlight w:val="none"/>
          <w:lang w:eastAsia="zh-CN"/>
        </w:rPr>
        <w:t>，</w:t>
      </w:r>
      <w:r>
        <w:rPr>
          <w:rFonts w:hint="eastAsia"/>
          <w:color w:val="auto"/>
          <w:sz w:val="24"/>
          <w:szCs w:val="24"/>
          <w:highlight w:val="none"/>
        </w:rPr>
        <w:t>联合体各方应当共同与采购人签订合同</w:t>
      </w:r>
      <w:r>
        <w:rPr>
          <w:rFonts w:hint="eastAsia"/>
          <w:color w:val="auto"/>
          <w:sz w:val="24"/>
          <w:szCs w:val="24"/>
          <w:highlight w:val="none"/>
          <w:lang w:eastAsia="zh-CN"/>
        </w:rPr>
        <w:t>，</w:t>
      </w:r>
      <w:r>
        <w:rPr>
          <w:rFonts w:hint="eastAsia"/>
          <w:color w:val="auto"/>
          <w:sz w:val="24"/>
          <w:szCs w:val="24"/>
          <w:highlight w:val="none"/>
        </w:rPr>
        <w:t>就成交项目向采购人承担连带责任。</w:t>
      </w:r>
    </w:p>
    <w:p w14:paraId="5B8E15EF">
      <w:pPr>
        <w:pStyle w:val="23"/>
        <w:spacing w:line="360" w:lineRule="auto"/>
        <w:ind w:firstLine="0"/>
        <w:rPr>
          <w:color w:val="auto"/>
          <w:sz w:val="24"/>
          <w:szCs w:val="24"/>
          <w:highlight w:val="none"/>
          <w:lang w:val="en-US" w:eastAsia="zh-CN"/>
        </w:rPr>
      </w:pPr>
      <w:r>
        <w:rPr>
          <w:rFonts w:hint="eastAsia"/>
          <w:color w:val="auto"/>
          <w:sz w:val="24"/>
          <w:szCs w:val="24"/>
          <w:highlight w:val="none"/>
          <w:lang w:val="en-US" w:eastAsia="zh-CN" w:bidi="en-US"/>
        </w:rPr>
        <w:t xml:space="preserve">7.6.3 </w:t>
      </w:r>
      <w:r>
        <w:rPr>
          <w:rFonts w:hint="eastAsia"/>
          <w:color w:val="auto"/>
          <w:sz w:val="24"/>
          <w:szCs w:val="24"/>
          <w:highlight w:val="none"/>
          <w:lang w:val="en-US" w:eastAsia="zh-CN"/>
        </w:rPr>
        <w:t>采购人应按照评审报告确定的成交价格与成交供应商签订合同。</w:t>
      </w:r>
    </w:p>
    <w:p w14:paraId="647938DE">
      <w:pPr>
        <w:pStyle w:val="5"/>
        <w:spacing w:before="0" w:after="0" w:line="360" w:lineRule="auto"/>
        <w:rPr>
          <w:rFonts w:ascii="宋体" w:hAnsi="宋体" w:eastAsia="宋体" w:cs="宋体"/>
          <w:color w:val="auto"/>
          <w:sz w:val="24"/>
          <w:highlight w:val="none"/>
          <w:lang w:eastAsia="zh-CN"/>
        </w:rPr>
      </w:pPr>
      <w:bookmarkStart w:id="270" w:name="_Toc15761"/>
      <w:bookmarkStart w:id="271" w:name="_Toc16700"/>
      <w:bookmarkStart w:id="272" w:name="_Toc151"/>
      <w:bookmarkStart w:id="273" w:name="_Toc21039"/>
      <w:bookmarkStart w:id="274" w:name="_Toc17161"/>
      <w:r>
        <w:rPr>
          <w:rFonts w:hint="eastAsia" w:ascii="宋体" w:hAnsi="宋体" w:eastAsia="宋体" w:cs="宋体"/>
          <w:color w:val="auto"/>
          <w:sz w:val="24"/>
          <w:highlight w:val="none"/>
          <w:lang w:eastAsia="zh-CN"/>
        </w:rPr>
        <w:t>7.7 特殊情形处理</w:t>
      </w:r>
      <w:bookmarkEnd w:id="270"/>
      <w:bookmarkEnd w:id="271"/>
      <w:bookmarkEnd w:id="272"/>
      <w:bookmarkEnd w:id="273"/>
      <w:bookmarkEnd w:id="274"/>
    </w:p>
    <w:p w14:paraId="09C36889">
      <w:pPr>
        <w:pStyle w:val="23"/>
        <w:spacing w:line="360" w:lineRule="auto"/>
        <w:ind w:firstLine="480" w:firstLineChars="200"/>
        <w:rPr>
          <w:color w:val="auto"/>
          <w:sz w:val="24"/>
          <w:szCs w:val="24"/>
          <w:highlight w:val="none"/>
        </w:rPr>
      </w:pPr>
      <w:r>
        <w:rPr>
          <w:rFonts w:hint="eastAsia"/>
          <w:color w:val="auto"/>
          <w:sz w:val="24"/>
          <w:szCs w:val="24"/>
          <w:highlight w:val="none"/>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color w:val="auto"/>
          <w:sz w:val="24"/>
          <w:szCs w:val="24"/>
          <w:highlight w:val="none"/>
          <w:lang w:eastAsia="zh-CN"/>
        </w:rPr>
        <w:t>，</w:t>
      </w:r>
      <w:r>
        <w:rPr>
          <w:rFonts w:hint="eastAsia"/>
          <w:color w:val="auto"/>
          <w:sz w:val="24"/>
          <w:szCs w:val="24"/>
          <w:highlight w:val="none"/>
        </w:rPr>
        <w:t>采购人应按照本</w:t>
      </w:r>
      <w:r>
        <w:rPr>
          <w:rFonts w:hint="eastAsia"/>
          <w:color w:val="auto"/>
          <w:sz w:val="24"/>
          <w:szCs w:val="24"/>
          <w:highlight w:val="none"/>
          <w:lang w:val="en-US" w:eastAsia="zh-CN"/>
        </w:rPr>
        <w:t>章7.2款</w:t>
      </w:r>
      <w:r>
        <w:rPr>
          <w:rFonts w:hint="eastAsia"/>
          <w:color w:val="auto"/>
          <w:sz w:val="24"/>
          <w:szCs w:val="24"/>
          <w:highlight w:val="none"/>
        </w:rPr>
        <w:t>规定的程序重新选择确定成交供应商。</w:t>
      </w:r>
    </w:p>
    <w:p w14:paraId="6E7EED52">
      <w:pPr>
        <w:pStyle w:val="4"/>
        <w:spacing w:before="0" w:after="0" w:line="360" w:lineRule="auto"/>
        <w:rPr>
          <w:rFonts w:ascii="宋体" w:hAnsi="宋体" w:eastAsia="宋体" w:cs="宋体"/>
          <w:color w:val="auto"/>
          <w:sz w:val="28"/>
          <w:szCs w:val="28"/>
          <w:highlight w:val="none"/>
          <w:lang w:eastAsia="zh-CN"/>
        </w:rPr>
      </w:pPr>
      <w:bookmarkStart w:id="275" w:name="_Toc23851"/>
      <w:bookmarkStart w:id="276" w:name="_Toc17996"/>
      <w:bookmarkStart w:id="277" w:name="_Toc341"/>
      <w:bookmarkStart w:id="278" w:name="_Toc23970"/>
      <w:bookmarkStart w:id="279" w:name="_Toc26228"/>
      <w:r>
        <w:rPr>
          <w:rFonts w:hint="eastAsia" w:ascii="宋体" w:hAnsi="宋体" w:eastAsia="宋体" w:cs="宋体"/>
          <w:color w:val="auto"/>
          <w:sz w:val="28"/>
          <w:szCs w:val="28"/>
          <w:highlight w:val="none"/>
          <w:lang w:eastAsia="zh-CN"/>
        </w:rPr>
        <w:t>8 异议</w:t>
      </w:r>
      <w:bookmarkEnd w:id="275"/>
      <w:bookmarkEnd w:id="276"/>
      <w:bookmarkEnd w:id="277"/>
      <w:bookmarkEnd w:id="278"/>
      <w:bookmarkEnd w:id="279"/>
    </w:p>
    <w:p w14:paraId="0391A8DD">
      <w:pPr>
        <w:pStyle w:val="5"/>
        <w:spacing w:before="0" w:after="0" w:line="360" w:lineRule="auto"/>
        <w:rPr>
          <w:rFonts w:ascii="宋体" w:hAnsi="宋体" w:eastAsia="宋体" w:cs="宋体"/>
          <w:color w:val="auto"/>
          <w:sz w:val="24"/>
          <w:highlight w:val="none"/>
          <w:lang w:eastAsia="zh-CN"/>
        </w:rPr>
      </w:pPr>
      <w:bookmarkStart w:id="280" w:name="_Toc26444"/>
      <w:bookmarkStart w:id="281" w:name="_Toc31140"/>
      <w:bookmarkStart w:id="282" w:name="_Toc22223"/>
      <w:bookmarkStart w:id="283" w:name="_Toc32244"/>
      <w:bookmarkStart w:id="284" w:name="_Toc26193"/>
      <w:r>
        <w:rPr>
          <w:rFonts w:hint="eastAsia" w:ascii="宋体" w:hAnsi="宋体" w:eastAsia="宋体" w:cs="宋体"/>
          <w:color w:val="auto"/>
          <w:sz w:val="24"/>
          <w:highlight w:val="none"/>
          <w:lang w:eastAsia="zh-CN"/>
        </w:rPr>
        <w:t>8.1 提出异议</w:t>
      </w:r>
      <w:bookmarkEnd w:id="280"/>
      <w:bookmarkEnd w:id="281"/>
      <w:bookmarkEnd w:id="282"/>
      <w:bookmarkEnd w:id="283"/>
      <w:bookmarkEnd w:id="284"/>
    </w:p>
    <w:p w14:paraId="7C799965">
      <w:pPr>
        <w:pStyle w:val="23"/>
        <w:spacing w:line="360" w:lineRule="auto"/>
        <w:ind w:firstLine="480" w:firstLineChars="200"/>
        <w:rPr>
          <w:color w:val="auto"/>
          <w:sz w:val="24"/>
          <w:szCs w:val="24"/>
          <w:highlight w:val="none"/>
        </w:rPr>
      </w:pPr>
      <w:r>
        <w:rPr>
          <w:rFonts w:hint="eastAsia"/>
          <w:color w:val="auto"/>
          <w:sz w:val="24"/>
          <w:szCs w:val="24"/>
          <w:highlight w:val="none"/>
        </w:rPr>
        <w:t>供应商或者其他利害关系人可以对成交结果提出异议。异议应在成交结果公</w:t>
      </w:r>
      <w:r>
        <w:rPr>
          <w:rFonts w:hint="eastAsia"/>
          <w:color w:val="auto"/>
          <w:sz w:val="24"/>
          <w:szCs w:val="24"/>
          <w:highlight w:val="none"/>
          <w:lang w:val="en-US" w:eastAsia="zh-CN"/>
        </w:rPr>
        <w:t>告发布之日起七个工作日内</w:t>
      </w:r>
      <w:r>
        <w:rPr>
          <w:rFonts w:hint="eastAsia"/>
          <w:color w:val="auto"/>
          <w:sz w:val="24"/>
          <w:szCs w:val="24"/>
          <w:highlight w:val="none"/>
        </w:rPr>
        <w:t>通过供应商须知前附表规定的异议渠道提出</w:t>
      </w:r>
      <w:r>
        <w:rPr>
          <w:rFonts w:hint="eastAsia"/>
          <w:color w:val="auto"/>
          <w:sz w:val="24"/>
          <w:szCs w:val="24"/>
          <w:highlight w:val="none"/>
          <w:lang w:eastAsia="zh-CN"/>
        </w:rPr>
        <w:t>，</w:t>
      </w:r>
      <w:r>
        <w:rPr>
          <w:rFonts w:hint="eastAsia"/>
          <w:color w:val="auto"/>
          <w:sz w:val="24"/>
          <w:szCs w:val="24"/>
          <w:highlight w:val="none"/>
        </w:rPr>
        <w:t>并递交异议函和必要的证明材料。异议函包括但不限于下列内容：</w:t>
      </w:r>
    </w:p>
    <w:p w14:paraId="33F5C0A6">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异议人名称、地址、邮政编码、联系人及联系电话；</w:t>
      </w:r>
    </w:p>
    <w:p w14:paraId="3A677FAF">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具体、明确的异议事项、事实依据及与异议事项相关的请求。</w:t>
      </w:r>
    </w:p>
    <w:p w14:paraId="10BAC8E4">
      <w:pPr>
        <w:pStyle w:val="23"/>
        <w:spacing w:line="360" w:lineRule="auto"/>
        <w:ind w:firstLine="480" w:firstLineChars="200"/>
        <w:rPr>
          <w:color w:val="auto"/>
          <w:sz w:val="24"/>
          <w:szCs w:val="24"/>
          <w:highlight w:val="none"/>
        </w:rPr>
      </w:pPr>
      <w:r>
        <w:rPr>
          <w:rFonts w:hint="eastAsia"/>
          <w:color w:val="auto"/>
          <w:sz w:val="24"/>
          <w:szCs w:val="24"/>
          <w:highlight w:val="none"/>
        </w:rPr>
        <w:t>异议函应由异议人的法定代表人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或其授权的代理人签字并加盖单位</w:t>
      </w:r>
      <w:r>
        <w:rPr>
          <w:rFonts w:hint="eastAsia"/>
          <w:color w:val="auto"/>
          <w:sz w:val="24"/>
          <w:szCs w:val="24"/>
          <w:highlight w:val="none"/>
          <w:lang w:val="en-US" w:eastAsia="zh-CN"/>
        </w:rPr>
        <w:t>公</w:t>
      </w:r>
      <w:r>
        <w:rPr>
          <w:rFonts w:hint="eastAsia"/>
          <w:color w:val="auto"/>
          <w:sz w:val="24"/>
          <w:szCs w:val="24"/>
          <w:highlight w:val="none"/>
        </w:rPr>
        <w:t>章。</w:t>
      </w:r>
    </w:p>
    <w:p w14:paraId="46B39172">
      <w:pPr>
        <w:pStyle w:val="5"/>
        <w:spacing w:before="0" w:after="0" w:line="360" w:lineRule="auto"/>
        <w:rPr>
          <w:rFonts w:ascii="宋体" w:hAnsi="宋体" w:eastAsia="宋体" w:cs="宋体"/>
          <w:color w:val="auto"/>
          <w:sz w:val="24"/>
          <w:highlight w:val="none"/>
          <w:lang w:eastAsia="zh-CN"/>
        </w:rPr>
      </w:pPr>
      <w:bookmarkStart w:id="285" w:name="_Toc31190"/>
      <w:bookmarkStart w:id="286" w:name="_Toc15001"/>
      <w:bookmarkStart w:id="287" w:name="_Toc20640"/>
      <w:bookmarkStart w:id="288" w:name="_Toc12113"/>
      <w:bookmarkStart w:id="289" w:name="_Toc18594"/>
      <w:r>
        <w:rPr>
          <w:rFonts w:hint="eastAsia" w:ascii="宋体" w:hAnsi="宋体" w:eastAsia="宋体" w:cs="宋体"/>
          <w:color w:val="auto"/>
          <w:sz w:val="24"/>
          <w:highlight w:val="none"/>
          <w:lang w:eastAsia="zh-CN"/>
        </w:rPr>
        <w:t>8.2 异议处理</w:t>
      </w:r>
      <w:bookmarkEnd w:id="285"/>
      <w:bookmarkEnd w:id="286"/>
      <w:bookmarkEnd w:id="287"/>
      <w:bookmarkEnd w:id="288"/>
      <w:bookmarkEnd w:id="289"/>
    </w:p>
    <w:p w14:paraId="5012CF2F">
      <w:pPr>
        <w:pStyle w:val="23"/>
        <w:spacing w:line="360" w:lineRule="auto"/>
        <w:ind w:firstLine="480" w:firstLineChars="200"/>
        <w:rPr>
          <w:color w:val="auto"/>
          <w:sz w:val="24"/>
          <w:szCs w:val="24"/>
          <w:highlight w:val="none"/>
        </w:rPr>
      </w:pPr>
      <w:r>
        <w:rPr>
          <w:rFonts w:hint="eastAsia"/>
          <w:color w:val="auto"/>
          <w:sz w:val="24"/>
          <w:szCs w:val="24"/>
          <w:highlight w:val="none"/>
        </w:rPr>
        <w:t>采购人将针对异议事项进行核查</w:t>
      </w:r>
      <w:r>
        <w:rPr>
          <w:rFonts w:hint="eastAsia"/>
          <w:color w:val="auto"/>
          <w:sz w:val="24"/>
          <w:szCs w:val="24"/>
          <w:highlight w:val="none"/>
          <w:lang w:eastAsia="zh-CN"/>
        </w:rPr>
        <w:t>，</w:t>
      </w:r>
      <w:r>
        <w:rPr>
          <w:rFonts w:hint="eastAsia"/>
          <w:color w:val="auto"/>
          <w:sz w:val="24"/>
          <w:szCs w:val="24"/>
          <w:highlight w:val="none"/>
        </w:rPr>
        <w:t>经过核查</w:t>
      </w:r>
      <w:r>
        <w:rPr>
          <w:rFonts w:hint="eastAsia"/>
          <w:color w:val="auto"/>
          <w:sz w:val="24"/>
          <w:szCs w:val="24"/>
          <w:highlight w:val="none"/>
          <w:lang w:eastAsia="zh-CN"/>
        </w:rPr>
        <w:t>，</w:t>
      </w:r>
      <w:r>
        <w:rPr>
          <w:rFonts w:hint="eastAsia"/>
          <w:color w:val="auto"/>
          <w:sz w:val="24"/>
          <w:szCs w:val="24"/>
          <w:highlight w:val="none"/>
        </w:rPr>
        <w:t>发现异议人对相关问题理解有误的</w:t>
      </w:r>
      <w:r>
        <w:rPr>
          <w:rFonts w:hint="eastAsia"/>
          <w:color w:val="auto"/>
          <w:sz w:val="24"/>
          <w:szCs w:val="24"/>
          <w:highlight w:val="none"/>
          <w:lang w:eastAsia="zh-CN"/>
        </w:rPr>
        <w:t>，</w:t>
      </w:r>
      <w:r>
        <w:rPr>
          <w:rFonts w:hint="eastAsia"/>
          <w:color w:val="auto"/>
          <w:sz w:val="24"/>
          <w:szCs w:val="24"/>
          <w:highlight w:val="none"/>
        </w:rPr>
        <w:t>应作出解释；发现采购活动中确实存在错误或不当行为的</w:t>
      </w:r>
      <w:r>
        <w:rPr>
          <w:rFonts w:hint="eastAsia"/>
          <w:color w:val="auto"/>
          <w:sz w:val="24"/>
          <w:szCs w:val="24"/>
          <w:highlight w:val="none"/>
          <w:lang w:eastAsia="zh-CN"/>
        </w:rPr>
        <w:t>，</w:t>
      </w:r>
      <w:r>
        <w:rPr>
          <w:rFonts w:hint="eastAsia"/>
          <w:color w:val="auto"/>
          <w:sz w:val="24"/>
          <w:szCs w:val="24"/>
          <w:highlight w:val="none"/>
        </w:rPr>
        <w:t>应及时予以改正或补救。</w:t>
      </w:r>
    </w:p>
    <w:p w14:paraId="2DCB3D48">
      <w:pPr>
        <w:pStyle w:val="23"/>
        <w:spacing w:line="360" w:lineRule="auto"/>
        <w:ind w:firstLine="480" w:firstLineChars="200"/>
        <w:rPr>
          <w:color w:val="auto"/>
          <w:sz w:val="24"/>
          <w:szCs w:val="24"/>
          <w:highlight w:val="none"/>
        </w:rPr>
      </w:pPr>
      <w:r>
        <w:rPr>
          <w:rFonts w:hint="eastAsia"/>
          <w:color w:val="auto"/>
          <w:sz w:val="24"/>
          <w:szCs w:val="24"/>
          <w:highlight w:val="none"/>
        </w:rPr>
        <w:t>采购人认为异议不成立或不影响采购结果的</w:t>
      </w:r>
      <w:r>
        <w:rPr>
          <w:rFonts w:hint="eastAsia"/>
          <w:color w:val="auto"/>
          <w:sz w:val="24"/>
          <w:szCs w:val="24"/>
          <w:highlight w:val="none"/>
          <w:lang w:eastAsia="zh-CN"/>
        </w:rPr>
        <w:t>，</w:t>
      </w:r>
      <w:r>
        <w:rPr>
          <w:rFonts w:hint="eastAsia"/>
          <w:color w:val="auto"/>
          <w:sz w:val="24"/>
          <w:szCs w:val="24"/>
          <w:highlight w:val="none"/>
        </w:rPr>
        <w:t>可以继续进行采购活动。</w:t>
      </w:r>
    </w:p>
    <w:p w14:paraId="152BD046">
      <w:pPr>
        <w:pStyle w:val="4"/>
        <w:spacing w:before="0" w:after="0" w:line="360" w:lineRule="auto"/>
        <w:rPr>
          <w:rFonts w:ascii="宋体" w:hAnsi="宋体" w:eastAsia="宋体" w:cs="宋体"/>
          <w:color w:val="auto"/>
          <w:sz w:val="28"/>
          <w:szCs w:val="28"/>
          <w:highlight w:val="none"/>
          <w:lang w:eastAsia="zh-CN"/>
        </w:rPr>
      </w:pPr>
      <w:bookmarkStart w:id="290" w:name="_Toc22627"/>
      <w:bookmarkStart w:id="291" w:name="_Toc9142"/>
      <w:bookmarkStart w:id="292" w:name="_Toc27073"/>
      <w:bookmarkStart w:id="293" w:name="_Toc18836"/>
      <w:bookmarkStart w:id="294" w:name="_Toc20218"/>
      <w:r>
        <w:rPr>
          <w:rFonts w:hint="eastAsia" w:ascii="宋体" w:hAnsi="宋体" w:eastAsia="宋体" w:cs="宋体"/>
          <w:color w:val="auto"/>
          <w:sz w:val="28"/>
          <w:szCs w:val="28"/>
          <w:highlight w:val="none"/>
          <w:lang w:eastAsia="zh-CN"/>
        </w:rPr>
        <w:t>9 纪律要求</w:t>
      </w:r>
      <w:bookmarkEnd w:id="290"/>
      <w:bookmarkEnd w:id="291"/>
      <w:bookmarkEnd w:id="292"/>
      <w:bookmarkEnd w:id="293"/>
      <w:bookmarkEnd w:id="294"/>
    </w:p>
    <w:p w14:paraId="48CAE49D">
      <w:pPr>
        <w:pStyle w:val="5"/>
        <w:spacing w:before="0" w:after="0" w:line="360" w:lineRule="auto"/>
        <w:rPr>
          <w:rFonts w:ascii="宋体" w:hAnsi="宋体" w:eastAsia="宋体" w:cs="宋体"/>
          <w:color w:val="auto"/>
          <w:sz w:val="24"/>
          <w:highlight w:val="none"/>
          <w:lang w:eastAsia="zh-CN"/>
        </w:rPr>
      </w:pPr>
      <w:bookmarkStart w:id="295" w:name="_Toc2436"/>
      <w:bookmarkStart w:id="296" w:name="_Toc16911"/>
      <w:bookmarkStart w:id="297" w:name="_Toc19512"/>
      <w:bookmarkStart w:id="298" w:name="_Toc30118"/>
      <w:bookmarkStart w:id="299" w:name="_Toc7365"/>
      <w:r>
        <w:rPr>
          <w:rFonts w:hint="eastAsia" w:ascii="宋体" w:hAnsi="宋体" w:eastAsia="宋体" w:cs="宋体"/>
          <w:color w:val="auto"/>
          <w:sz w:val="24"/>
          <w:highlight w:val="none"/>
          <w:lang w:eastAsia="zh-CN"/>
        </w:rPr>
        <w:t>9.1 对采购人的纪律要求</w:t>
      </w:r>
      <w:bookmarkEnd w:id="295"/>
      <w:bookmarkEnd w:id="296"/>
      <w:bookmarkEnd w:id="297"/>
      <w:bookmarkEnd w:id="298"/>
      <w:bookmarkEnd w:id="299"/>
    </w:p>
    <w:p w14:paraId="2A298A68">
      <w:pPr>
        <w:pStyle w:val="23"/>
        <w:spacing w:line="360" w:lineRule="auto"/>
        <w:ind w:firstLine="480" w:firstLineChars="200"/>
        <w:rPr>
          <w:color w:val="auto"/>
          <w:sz w:val="24"/>
          <w:szCs w:val="24"/>
          <w:highlight w:val="none"/>
        </w:rPr>
      </w:pPr>
      <w:r>
        <w:rPr>
          <w:rFonts w:hint="eastAsia"/>
          <w:color w:val="auto"/>
          <w:sz w:val="24"/>
          <w:szCs w:val="24"/>
          <w:highlight w:val="none"/>
        </w:rPr>
        <w:t>采购人不得泄露</w:t>
      </w:r>
      <w:r>
        <w:rPr>
          <w:rFonts w:hint="eastAsia"/>
          <w:color w:val="auto"/>
          <w:sz w:val="24"/>
          <w:szCs w:val="24"/>
          <w:highlight w:val="none"/>
          <w:lang w:eastAsia="zh-CN"/>
        </w:rPr>
        <w:t>询比采</w:t>
      </w:r>
      <w:r>
        <w:rPr>
          <w:rFonts w:hint="eastAsia"/>
          <w:color w:val="auto"/>
          <w:sz w:val="24"/>
          <w:szCs w:val="24"/>
          <w:highlight w:val="none"/>
        </w:rPr>
        <w:t>购活动中应当保密的情况和资料</w:t>
      </w:r>
      <w:r>
        <w:rPr>
          <w:rFonts w:hint="eastAsia"/>
          <w:color w:val="auto"/>
          <w:sz w:val="24"/>
          <w:szCs w:val="24"/>
          <w:highlight w:val="none"/>
          <w:lang w:eastAsia="zh-CN"/>
        </w:rPr>
        <w:t>，</w:t>
      </w:r>
      <w:r>
        <w:rPr>
          <w:rFonts w:hint="eastAsia"/>
          <w:color w:val="auto"/>
          <w:sz w:val="24"/>
          <w:szCs w:val="24"/>
          <w:highlight w:val="none"/>
        </w:rPr>
        <w:t>不得与供应商串通损害国家利益、社会公共利益</w:t>
      </w:r>
      <w:r>
        <w:rPr>
          <w:rFonts w:hint="eastAsia"/>
          <w:color w:val="auto"/>
          <w:sz w:val="24"/>
          <w:szCs w:val="24"/>
          <w:highlight w:val="none"/>
          <w:lang w:eastAsia="zh-CN"/>
        </w:rPr>
        <w:t>、</w:t>
      </w:r>
      <w:r>
        <w:rPr>
          <w:rFonts w:hint="eastAsia"/>
          <w:color w:val="auto"/>
          <w:sz w:val="24"/>
          <w:szCs w:val="24"/>
          <w:highlight w:val="none"/>
          <w:lang w:val="en-US" w:eastAsia="zh-CN"/>
        </w:rPr>
        <w:t>集团利益</w:t>
      </w:r>
      <w:r>
        <w:rPr>
          <w:rFonts w:hint="eastAsia"/>
          <w:color w:val="auto"/>
          <w:sz w:val="24"/>
          <w:szCs w:val="24"/>
          <w:highlight w:val="none"/>
        </w:rPr>
        <w:t>或者他人合法权益。</w:t>
      </w:r>
    </w:p>
    <w:p w14:paraId="2795FFB1">
      <w:pPr>
        <w:pStyle w:val="5"/>
        <w:spacing w:before="0" w:after="0" w:line="360" w:lineRule="auto"/>
        <w:rPr>
          <w:rFonts w:ascii="宋体" w:hAnsi="宋体" w:eastAsia="宋体" w:cs="宋体"/>
          <w:color w:val="auto"/>
          <w:sz w:val="24"/>
          <w:highlight w:val="none"/>
          <w:lang w:eastAsia="zh-CN"/>
        </w:rPr>
      </w:pPr>
      <w:bookmarkStart w:id="300" w:name="_Toc8594"/>
      <w:bookmarkStart w:id="301" w:name="_Toc12332"/>
      <w:bookmarkStart w:id="302" w:name="_Toc3600"/>
      <w:bookmarkStart w:id="303" w:name="_Toc26648"/>
      <w:bookmarkStart w:id="304" w:name="_Toc14170"/>
      <w:r>
        <w:rPr>
          <w:rFonts w:hint="eastAsia" w:ascii="宋体" w:hAnsi="宋体" w:eastAsia="宋体" w:cs="宋体"/>
          <w:color w:val="auto"/>
          <w:sz w:val="24"/>
          <w:highlight w:val="none"/>
          <w:lang w:eastAsia="zh-CN"/>
        </w:rPr>
        <w:t>9.2 对供应商的纪律要求</w:t>
      </w:r>
      <w:bookmarkEnd w:id="300"/>
      <w:bookmarkEnd w:id="301"/>
      <w:bookmarkEnd w:id="302"/>
      <w:bookmarkEnd w:id="303"/>
      <w:bookmarkEnd w:id="304"/>
    </w:p>
    <w:p w14:paraId="3F6944B0">
      <w:pPr>
        <w:pStyle w:val="23"/>
        <w:spacing w:line="360" w:lineRule="auto"/>
        <w:ind w:firstLine="480" w:firstLineChars="200"/>
        <w:rPr>
          <w:color w:val="auto"/>
          <w:sz w:val="24"/>
          <w:szCs w:val="24"/>
          <w:highlight w:val="none"/>
        </w:rPr>
      </w:pPr>
      <w:r>
        <w:rPr>
          <w:rFonts w:hint="eastAsia"/>
          <w:color w:val="auto"/>
          <w:sz w:val="24"/>
          <w:szCs w:val="24"/>
          <w:highlight w:val="none"/>
        </w:rPr>
        <w:t>供应商不得相互串通或者与采购人串通</w:t>
      </w:r>
      <w:r>
        <w:rPr>
          <w:rFonts w:hint="eastAsia"/>
          <w:color w:val="auto"/>
          <w:sz w:val="24"/>
          <w:szCs w:val="24"/>
          <w:highlight w:val="none"/>
          <w:lang w:eastAsia="zh-CN"/>
        </w:rPr>
        <w:t>，</w:t>
      </w:r>
      <w:r>
        <w:rPr>
          <w:rFonts w:hint="eastAsia"/>
          <w:color w:val="auto"/>
          <w:sz w:val="24"/>
          <w:szCs w:val="24"/>
          <w:highlight w:val="none"/>
        </w:rPr>
        <w:t>不得向采购人或者</w:t>
      </w:r>
      <w:r>
        <w:rPr>
          <w:rFonts w:hint="eastAsia"/>
          <w:color w:val="auto"/>
          <w:sz w:val="24"/>
          <w:szCs w:val="24"/>
          <w:highlight w:val="none"/>
          <w:lang w:eastAsia="zh-CN"/>
        </w:rPr>
        <w:t>评审</w:t>
      </w:r>
      <w:r>
        <w:rPr>
          <w:rFonts w:hint="eastAsia"/>
          <w:color w:val="auto"/>
          <w:sz w:val="24"/>
          <w:szCs w:val="24"/>
          <w:highlight w:val="none"/>
        </w:rPr>
        <w:t>小组成员行贿谋取成交</w:t>
      </w:r>
      <w:r>
        <w:rPr>
          <w:rFonts w:hint="eastAsia"/>
          <w:color w:val="auto"/>
          <w:sz w:val="24"/>
          <w:szCs w:val="24"/>
          <w:highlight w:val="none"/>
          <w:lang w:eastAsia="zh-CN"/>
        </w:rPr>
        <w:t>，</w:t>
      </w:r>
      <w:r>
        <w:rPr>
          <w:rFonts w:hint="eastAsia"/>
          <w:color w:val="auto"/>
          <w:sz w:val="24"/>
          <w:szCs w:val="24"/>
          <w:highlight w:val="none"/>
        </w:rPr>
        <w:t>不得以他人名义参加</w:t>
      </w:r>
      <w:r>
        <w:rPr>
          <w:rFonts w:hint="eastAsia"/>
          <w:color w:val="auto"/>
          <w:sz w:val="24"/>
          <w:szCs w:val="24"/>
          <w:highlight w:val="none"/>
          <w:lang w:eastAsia="zh-CN"/>
        </w:rPr>
        <w:t>询比</w:t>
      </w:r>
      <w:r>
        <w:rPr>
          <w:rFonts w:hint="eastAsia"/>
          <w:color w:val="auto"/>
          <w:sz w:val="24"/>
          <w:szCs w:val="24"/>
          <w:highlight w:val="none"/>
        </w:rPr>
        <w:t>采购活动或者以其他方式弄虚作假骗取成交；供应商不得以任何方式干扰、影响评审工作。</w:t>
      </w:r>
    </w:p>
    <w:p w14:paraId="08BC9BE1">
      <w:pPr>
        <w:pStyle w:val="5"/>
        <w:spacing w:before="0" w:after="0" w:line="360" w:lineRule="auto"/>
        <w:rPr>
          <w:rFonts w:ascii="宋体" w:hAnsi="宋体" w:eastAsia="宋体" w:cs="宋体"/>
          <w:color w:val="auto"/>
          <w:sz w:val="24"/>
          <w:highlight w:val="none"/>
          <w:lang w:eastAsia="zh-CN"/>
        </w:rPr>
      </w:pPr>
      <w:bookmarkStart w:id="305" w:name="_Toc828"/>
      <w:bookmarkStart w:id="306" w:name="_Toc721"/>
      <w:bookmarkStart w:id="307" w:name="_Toc11056"/>
      <w:bookmarkStart w:id="308" w:name="_Toc21091"/>
      <w:bookmarkStart w:id="309" w:name="_Toc31199"/>
      <w:r>
        <w:rPr>
          <w:rFonts w:hint="eastAsia" w:ascii="宋体" w:hAnsi="宋体" w:eastAsia="宋体" w:cs="宋体"/>
          <w:color w:val="auto"/>
          <w:sz w:val="24"/>
          <w:highlight w:val="none"/>
          <w:lang w:eastAsia="zh-CN"/>
        </w:rPr>
        <w:t>9.3 对评审小组成员的纪律要求</w:t>
      </w:r>
      <w:bookmarkEnd w:id="305"/>
      <w:bookmarkEnd w:id="306"/>
      <w:bookmarkEnd w:id="307"/>
      <w:bookmarkEnd w:id="308"/>
      <w:bookmarkEnd w:id="309"/>
    </w:p>
    <w:p w14:paraId="601572A7">
      <w:pPr>
        <w:pStyle w:val="23"/>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小组成员不得收受他人的财物或者其他好处</w:t>
      </w:r>
      <w:r>
        <w:rPr>
          <w:rFonts w:hint="eastAsia"/>
          <w:color w:val="auto"/>
          <w:sz w:val="24"/>
          <w:szCs w:val="24"/>
          <w:highlight w:val="none"/>
          <w:lang w:eastAsia="zh-CN"/>
        </w:rPr>
        <w:t>，</w:t>
      </w:r>
      <w:r>
        <w:rPr>
          <w:rFonts w:hint="eastAsia"/>
          <w:color w:val="auto"/>
          <w:sz w:val="24"/>
          <w:szCs w:val="24"/>
          <w:highlight w:val="none"/>
        </w:rPr>
        <w:t>不得向他人透露对响应文件的评审和比较、候选成交供应商的推荐情况以及评审有关的其他情况。在</w:t>
      </w:r>
      <w:r>
        <w:rPr>
          <w:rFonts w:hint="eastAsia"/>
          <w:color w:val="auto"/>
          <w:sz w:val="24"/>
          <w:szCs w:val="24"/>
          <w:highlight w:val="none"/>
          <w:lang w:eastAsia="zh-CN"/>
        </w:rPr>
        <w:t>评审</w:t>
      </w:r>
      <w:r>
        <w:rPr>
          <w:rFonts w:hint="eastAsia"/>
          <w:color w:val="auto"/>
          <w:sz w:val="24"/>
          <w:szCs w:val="24"/>
          <w:highlight w:val="none"/>
        </w:rPr>
        <w:t>活动中,</w:t>
      </w:r>
      <w:r>
        <w:rPr>
          <w:rFonts w:hint="eastAsia"/>
          <w:color w:val="auto"/>
          <w:sz w:val="24"/>
          <w:szCs w:val="24"/>
          <w:highlight w:val="none"/>
          <w:lang w:eastAsia="zh-CN"/>
        </w:rPr>
        <w:t>评审</w:t>
      </w:r>
      <w:r>
        <w:rPr>
          <w:rFonts w:hint="eastAsia"/>
          <w:color w:val="auto"/>
          <w:sz w:val="24"/>
          <w:szCs w:val="24"/>
          <w:highlight w:val="none"/>
        </w:rPr>
        <w:t>小组成员应当客观、公正地履行职责</w:t>
      </w:r>
      <w:r>
        <w:rPr>
          <w:rFonts w:hint="eastAsia"/>
          <w:color w:val="auto"/>
          <w:sz w:val="24"/>
          <w:szCs w:val="24"/>
          <w:highlight w:val="none"/>
          <w:lang w:eastAsia="zh-CN"/>
        </w:rPr>
        <w:t>，</w:t>
      </w:r>
      <w:r>
        <w:rPr>
          <w:rFonts w:hint="eastAsia"/>
          <w:color w:val="auto"/>
          <w:sz w:val="24"/>
          <w:szCs w:val="24"/>
          <w:highlight w:val="none"/>
        </w:rPr>
        <w:t>遵守职业道德</w:t>
      </w:r>
      <w:r>
        <w:rPr>
          <w:rFonts w:hint="eastAsia"/>
          <w:color w:val="auto"/>
          <w:sz w:val="24"/>
          <w:szCs w:val="24"/>
          <w:highlight w:val="none"/>
          <w:lang w:eastAsia="zh-CN"/>
        </w:rPr>
        <w:t>，</w:t>
      </w:r>
      <w:r>
        <w:rPr>
          <w:rFonts w:hint="eastAsia"/>
          <w:color w:val="auto"/>
          <w:sz w:val="24"/>
          <w:szCs w:val="24"/>
          <w:highlight w:val="none"/>
        </w:rPr>
        <w:t>不得擅离职守、影响</w:t>
      </w:r>
      <w:r>
        <w:rPr>
          <w:rFonts w:hint="eastAsia"/>
          <w:color w:val="auto"/>
          <w:sz w:val="24"/>
          <w:szCs w:val="24"/>
          <w:highlight w:val="none"/>
          <w:lang w:eastAsia="zh-CN"/>
        </w:rPr>
        <w:t>评审</w:t>
      </w:r>
      <w:r>
        <w:rPr>
          <w:rFonts w:hint="eastAsia"/>
          <w:color w:val="auto"/>
          <w:sz w:val="24"/>
          <w:szCs w:val="24"/>
          <w:highlight w:val="none"/>
        </w:rPr>
        <w:t>工作正常进行</w:t>
      </w:r>
      <w:r>
        <w:rPr>
          <w:rFonts w:hint="eastAsia"/>
          <w:color w:val="auto"/>
          <w:sz w:val="24"/>
          <w:szCs w:val="24"/>
          <w:highlight w:val="none"/>
          <w:lang w:eastAsia="zh-CN"/>
        </w:rPr>
        <w:t>，</w:t>
      </w:r>
      <w:r>
        <w:rPr>
          <w:rFonts w:hint="eastAsia"/>
          <w:color w:val="auto"/>
          <w:sz w:val="24"/>
          <w:szCs w:val="24"/>
          <w:highlight w:val="none"/>
        </w:rPr>
        <w:t>不得使用第三章</w:t>
      </w:r>
      <w:r>
        <w:rPr>
          <w:rFonts w:hint="eastAsia"/>
          <w:color w:val="auto"/>
          <w:sz w:val="24"/>
          <w:szCs w:val="24"/>
          <w:highlight w:val="none"/>
          <w:lang w:val="zh-CN" w:eastAsia="zh-CN" w:bidi="zh-CN"/>
        </w:rPr>
        <w:t>“评审</w:t>
      </w:r>
      <w:r>
        <w:rPr>
          <w:rFonts w:hint="eastAsia"/>
          <w:color w:val="auto"/>
          <w:sz w:val="24"/>
          <w:szCs w:val="24"/>
          <w:highlight w:val="none"/>
        </w:rPr>
        <w:t>办法”没有规定的评审因素和标准进行评审。</w:t>
      </w:r>
    </w:p>
    <w:p w14:paraId="004256FA">
      <w:pPr>
        <w:pStyle w:val="5"/>
        <w:spacing w:before="0" w:after="0" w:line="360" w:lineRule="auto"/>
        <w:rPr>
          <w:rFonts w:ascii="宋体" w:hAnsi="宋体" w:eastAsia="宋体" w:cs="宋体"/>
          <w:color w:val="auto"/>
          <w:sz w:val="24"/>
          <w:highlight w:val="none"/>
          <w:lang w:eastAsia="zh-CN"/>
        </w:rPr>
      </w:pPr>
      <w:bookmarkStart w:id="310" w:name="_Toc24678"/>
      <w:bookmarkStart w:id="311" w:name="_Toc5893"/>
      <w:bookmarkStart w:id="312" w:name="_Toc1080"/>
      <w:bookmarkStart w:id="313" w:name="_Toc27781"/>
      <w:bookmarkStart w:id="314" w:name="_Toc20089"/>
      <w:r>
        <w:rPr>
          <w:rFonts w:hint="eastAsia" w:ascii="宋体" w:hAnsi="宋体" w:eastAsia="宋体" w:cs="宋体"/>
          <w:color w:val="auto"/>
          <w:sz w:val="24"/>
          <w:highlight w:val="none"/>
          <w:lang w:eastAsia="zh-CN"/>
        </w:rPr>
        <w:t>9.4 对与询比活动有关的工作人员的纪律要求</w:t>
      </w:r>
      <w:bookmarkEnd w:id="310"/>
      <w:bookmarkEnd w:id="311"/>
      <w:bookmarkEnd w:id="312"/>
      <w:bookmarkEnd w:id="313"/>
      <w:bookmarkEnd w:id="314"/>
    </w:p>
    <w:p w14:paraId="1BF09295">
      <w:pPr>
        <w:pStyle w:val="23"/>
        <w:spacing w:line="360" w:lineRule="auto"/>
        <w:ind w:firstLine="480" w:firstLineChars="200"/>
        <w:rPr>
          <w:color w:val="auto"/>
          <w:sz w:val="24"/>
          <w:szCs w:val="24"/>
          <w:highlight w:val="none"/>
        </w:rPr>
      </w:pPr>
      <w:r>
        <w:rPr>
          <w:rFonts w:hint="eastAsia"/>
          <w:color w:val="auto"/>
          <w:sz w:val="24"/>
          <w:szCs w:val="24"/>
          <w:highlight w:val="none"/>
        </w:rPr>
        <w:t>与</w:t>
      </w:r>
      <w:r>
        <w:rPr>
          <w:rFonts w:hint="eastAsia"/>
          <w:color w:val="auto"/>
          <w:sz w:val="24"/>
          <w:szCs w:val="24"/>
          <w:highlight w:val="none"/>
          <w:lang w:val="en-US" w:eastAsia="zh-CN"/>
        </w:rPr>
        <w:t>询比</w:t>
      </w:r>
      <w:r>
        <w:rPr>
          <w:rFonts w:hint="eastAsia"/>
          <w:color w:val="auto"/>
          <w:sz w:val="24"/>
          <w:szCs w:val="24"/>
          <w:highlight w:val="none"/>
        </w:rPr>
        <w:t>活动有关的工作人员不得收受他人的财物或者其他好处</w:t>
      </w:r>
      <w:r>
        <w:rPr>
          <w:rFonts w:hint="eastAsia"/>
          <w:color w:val="auto"/>
          <w:sz w:val="24"/>
          <w:szCs w:val="24"/>
          <w:highlight w:val="none"/>
          <w:lang w:eastAsia="zh-CN"/>
        </w:rPr>
        <w:t>，</w:t>
      </w:r>
      <w:r>
        <w:rPr>
          <w:rFonts w:hint="eastAsia"/>
          <w:color w:val="auto"/>
          <w:sz w:val="24"/>
          <w:szCs w:val="24"/>
          <w:highlight w:val="none"/>
        </w:rPr>
        <w:t>不得向他人透露对响应文件的评审和比较、候选成交供应商的推荐情况以及</w:t>
      </w:r>
      <w:r>
        <w:rPr>
          <w:rFonts w:hint="eastAsia"/>
          <w:color w:val="auto"/>
          <w:sz w:val="24"/>
          <w:szCs w:val="24"/>
          <w:highlight w:val="none"/>
          <w:lang w:eastAsia="zh-CN"/>
        </w:rPr>
        <w:t>询比</w:t>
      </w:r>
      <w:r>
        <w:rPr>
          <w:rFonts w:hint="eastAsia"/>
          <w:color w:val="auto"/>
          <w:sz w:val="24"/>
          <w:szCs w:val="24"/>
          <w:highlight w:val="none"/>
        </w:rPr>
        <w:t>有关的其他情况。在</w:t>
      </w:r>
      <w:r>
        <w:rPr>
          <w:rFonts w:hint="eastAsia"/>
          <w:color w:val="auto"/>
          <w:sz w:val="24"/>
          <w:szCs w:val="24"/>
          <w:highlight w:val="none"/>
          <w:lang w:eastAsia="zh-CN"/>
        </w:rPr>
        <w:t>询比</w:t>
      </w:r>
      <w:r>
        <w:rPr>
          <w:rFonts w:hint="eastAsia"/>
          <w:color w:val="auto"/>
          <w:sz w:val="24"/>
          <w:szCs w:val="24"/>
          <w:highlight w:val="none"/>
        </w:rPr>
        <w:t>活动中</w:t>
      </w:r>
      <w:r>
        <w:rPr>
          <w:rFonts w:hint="eastAsia"/>
          <w:color w:val="auto"/>
          <w:sz w:val="24"/>
          <w:szCs w:val="24"/>
          <w:highlight w:val="none"/>
          <w:lang w:eastAsia="zh-CN"/>
        </w:rPr>
        <w:t>，</w:t>
      </w:r>
      <w:r>
        <w:rPr>
          <w:rFonts w:hint="eastAsia"/>
          <w:color w:val="auto"/>
          <w:sz w:val="24"/>
          <w:szCs w:val="24"/>
          <w:highlight w:val="none"/>
        </w:rPr>
        <w:t>与</w:t>
      </w:r>
      <w:r>
        <w:rPr>
          <w:rFonts w:hint="eastAsia"/>
          <w:color w:val="auto"/>
          <w:sz w:val="24"/>
          <w:szCs w:val="24"/>
          <w:highlight w:val="none"/>
          <w:lang w:eastAsia="zh-CN"/>
        </w:rPr>
        <w:t>询比</w:t>
      </w:r>
      <w:r>
        <w:rPr>
          <w:rFonts w:hint="eastAsia"/>
          <w:color w:val="auto"/>
          <w:sz w:val="24"/>
          <w:szCs w:val="24"/>
          <w:highlight w:val="none"/>
        </w:rPr>
        <w:t>活动有关的工作人员不得擅离职守</w:t>
      </w:r>
      <w:r>
        <w:rPr>
          <w:rFonts w:hint="eastAsia"/>
          <w:color w:val="auto"/>
          <w:sz w:val="24"/>
          <w:szCs w:val="24"/>
          <w:highlight w:val="none"/>
          <w:lang w:eastAsia="zh-CN"/>
        </w:rPr>
        <w:t>，</w:t>
      </w:r>
      <w:r>
        <w:rPr>
          <w:rFonts w:hint="eastAsia"/>
          <w:color w:val="auto"/>
          <w:sz w:val="24"/>
          <w:szCs w:val="24"/>
          <w:highlight w:val="none"/>
        </w:rPr>
        <w:t>影响</w:t>
      </w:r>
      <w:r>
        <w:rPr>
          <w:rFonts w:hint="eastAsia"/>
          <w:color w:val="auto"/>
          <w:sz w:val="24"/>
          <w:szCs w:val="24"/>
          <w:highlight w:val="none"/>
          <w:lang w:eastAsia="zh-CN"/>
        </w:rPr>
        <w:t>评审</w:t>
      </w:r>
      <w:r>
        <w:rPr>
          <w:rFonts w:hint="eastAsia"/>
          <w:color w:val="auto"/>
          <w:sz w:val="24"/>
          <w:szCs w:val="24"/>
          <w:highlight w:val="none"/>
        </w:rPr>
        <w:t>工作正常进行。</w:t>
      </w:r>
    </w:p>
    <w:p w14:paraId="3CBE6352">
      <w:pPr>
        <w:pStyle w:val="4"/>
        <w:spacing w:before="0" w:after="0" w:line="360" w:lineRule="auto"/>
        <w:rPr>
          <w:rFonts w:ascii="宋体" w:hAnsi="宋体" w:eastAsia="宋体" w:cs="宋体"/>
          <w:color w:val="auto"/>
          <w:sz w:val="28"/>
          <w:szCs w:val="28"/>
          <w:highlight w:val="none"/>
          <w:lang w:eastAsia="zh-CN"/>
        </w:rPr>
      </w:pPr>
      <w:bookmarkStart w:id="315" w:name="_Toc19365"/>
      <w:bookmarkStart w:id="316" w:name="_Toc28794"/>
      <w:bookmarkStart w:id="317" w:name="_Toc13071"/>
      <w:bookmarkStart w:id="318" w:name="_Toc21562"/>
      <w:bookmarkStart w:id="319" w:name="_Toc17724"/>
      <w:r>
        <w:rPr>
          <w:rFonts w:hint="eastAsia" w:ascii="宋体" w:hAnsi="宋体" w:eastAsia="宋体" w:cs="宋体"/>
          <w:color w:val="auto"/>
          <w:sz w:val="28"/>
          <w:szCs w:val="28"/>
          <w:highlight w:val="none"/>
          <w:lang w:eastAsia="zh-CN"/>
        </w:rPr>
        <w:t>10 需要补充的其他内容</w:t>
      </w:r>
      <w:bookmarkEnd w:id="315"/>
      <w:bookmarkEnd w:id="316"/>
      <w:bookmarkEnd w:id="317"/>
      <w:bookmarkEnd w:id="318"/>
      <w:bookmarkEnd w:id="319"/>
    </w:p>
    <w:p w14:paraId="5CB30D72">
      <w:pPr>
        <w:pStyle w:val="5"/>
        <w:spacing w:before="0" w:after="0" w:line="360" w:lineRule="auto"/>
        <w:rPr>
          <w:rFonts w:ascii="宋体" w:hAnsi="宋体" w:eastAsia="宋体" w:cs="宋体"/>
          <w:color w:val="auto"/>
          <w:sz w:val="24"/>
          <w:highlight w:val="none"/>
          <w:lang w:eastAsia="zh-CN"/>
        </w:rPr>
      </w:pPr>
      <w:bookmarkStart w:id="320" w:name="_Toc19938"/>
      <w:bookmarkStart w:id="321" w:name="_Toc13702"/>
      <w:bookmarkStart w:id="322" w:name="_Toc26812"/>
      <w:bookmarkStart w:id="323" w:name="_Toc29264"/>
      <w:bookmarkStart w:id="324" w:name="_Toc23730"/>
      <w:r>
        <w:rPr>
          <w:rFonts w:hint="eastAsia" w:ascii="宋体" w:hAnsi="宋体" w:eastAsia="宋体" w:cs="宋体"/>
          <w:color w:val="auto"/>
          <w:sz w:val="24"/>
          <w:highlight w:val="none"/>
          <w:lang w:eastAsia="zh-CN"/>
        </w:rPr>
        <w:t>10.1 采购代理服务费</w:t>
      </w:r>
      <w:bookmarkEnd w:id="320"/>
      <w:bookmarkEnd w:id="321"/>
      <w:bookmarkEnd w:id="322"/>
      <w:bookmarkEnd w:id="323"/>
      <w:bookmarkEnd w:id="324"/>
    </w:p>
    <w:p w14:paraId="368559AD">
      <w:pPr>
        <w:pStyle w:val="23"/>
        <w:spacing w:line="360" w:lineRule="auto"/>
        <w:ind w:firstLine="480" w:firstLineChars="200"/>
        <w:rPr>
          <w:color w:val="auto"/>
          <w:sz w:val="24"/>
          <w:szCs w:val="24"/>
          <w:highlight w:val="none"/>
        </w:rPr>
      </w:pPr>
      <w:r>
        <w:rPr>
          <w:rFonts w:hint="eastAsia"/>
          <w:color w:val="auto"/>
          <w:sz w:val="24"/>
          <w:szCs w:val="24"/>
          <w:highlight w:val="none"/>
        </w:rPr>
        <w:t>供应商须知前附表规定由供应商承担采购代理服务费的</w:t>
      </w:r>
      <w:r>
        <w:rPr>
          <w:rFonts w:hint="eastAsia"/>
          <w:color w:val="auto"/>
          <w:sz w:val="24"/>
          <w:szCs w:val="24"/>
          <w:highlight w:val="none"/>
          <w:lang w:eastAsia="zh-CN"/>
        </w:rPr>
        <w:t>，</w:t>
      </w:r>
      <w:r>
        <w:rPr>
          <w:rFonts w:hint="eastAsia"/>
          <w:color w:val="auto"/>
          <w:sz w:val="24"/>
          <w:szCs w:val="24"/>
          <w:highlight w:val="none"/>
          <w:lang w:val="en-US" w:eastAsia="zh-CN"/>
        </w:rPr>
        <w:t>成交</w:t>
      </w:r>
      <w:r>
        <w:rPr>
          <w:rFonts w:hint="eastAsia"/>
          <w:color w:val="auto"/>
          <w:sz w:val="24"/>
          <w:szCs w:val="24"/>
          <w:highlight w:val="none"/>
        </w:rPr>
        <w:t>供应商应按照供应商须知前附表规定的费用标准或金额、交费时间和方式向</w:t>
      </w:r>
      <w:r>
        <w:rPr>
          <w:rFonts w:hint="eastAsia"/>
          <w:color w:val="auto"/>
          <w:sz w:val="24"/>
          <w:szCs w:val="24"/>
          <w:highlight w:val="none"/>
          <w:lang w:eastAsia="zh-CN"/>
        </w:rPr>
        <w:t>采</w:t>
      </w:r>
      <w:r>
        <w:rPr>
          <w:rFonts w:hint="eastAsia"/>
          <w:color w:val="auto"/>
          <w:sz w:val="24"/>
          <w:szCs w:val="24"/>
          <w:highlight w:val="none"/>
        </w:rPr>
        <w:t>购代理机构支付代理服务费。</w:t>
      </w:r>
    </w:p>
    <w:p w14:paraId="710D948F">
      <w:pPr>
        <w:pStyle w:val="5"/>
        <w:spacing w:before="0" w:after="0" w:line="360" w:lineRule="auto"/>
        <w:rPr>
          <w:rFonts w:ascii="宋体" w:hAnsi="宋体" w:eastAsia="宋体" w:cs="宋体"/>
          <w:color w:val="auto"/>
          <w:sz w:val="24"/>
          <w:highlight w:val="none"/>
          <w:lang w:eastAsia="zh-CN"/>
        </w:rPr>
      </w:pPr>
      <w:bookmarkStart w:id="325" w:name="_Toc3452"/>
      <w:bookmarkStart w:id="326" w:name="_Toc22008"/>
      <w:bookmarkStart w:id="327" w:name="_Toc3953"/>
      <w:bookmarkStart w:id="328" w:name="_Toc13970"/>
      <w:r>
        <w:rPr>
          <w:rFonts w:hint="eastAsia" w:ascii="宋体" w:hAnsi="宋体" w:eastAsia="宋体" w:cs="宋体"/>
          <w:color w:val="auto"/>
          <w:sz w:val="24"/>
          <w:highlight w:val="none"/>
          <w:lang w:eastAsia="zh-CN"/>
        </w:rPr>
        <w:t xml:space="preserve">10.2 </w:t>
      </w:r>
      <w:bookmarkEnd w:id="325"/>
      <w:r>
        <w:rPr>
          <w:rFonts w:hint="eastAsia" w:ascii="宋体" w:hAnsi="宋体" w:eastAsia="宋体" w:cs="宋体"/>
          <w:color w:val="auto"/>
          <w:sz w:val="24"/>
          <w:highlight w:val="none"/>
          <w:lang w:eastAsia="zh-CN"/>
        </w:rPr>
        <w:t>响应无效的情形</w:t>
      </w:r>
      <w:bookmarkEnd w:id="326"/>
      <w:bookmarkEnd w:id="327"/>
      <w:bookmarkEnd w:id="328"/>
    </w:p>
    <w:p w14:paraId="5E199113">
      <w:pPr>
        <w:pStyle w:val="23"/>
        <w:spacing w:line="360" w:lineRule="auto"/>
        <w:ind w:firstLine="0"/>
        <w:rPr>
          <w:color w:val="auto"/>
          <w:sz w:val="24"/>
          <w:szCs w:val="24"/>
          <w:highlight w:val="none"/>
          <w:lang w:val="en-US" w:eastAsia="zh-CN" w:bidi="en-US"/>
        </w:rPr>
      </w:pPr>
      <w:r>
        <w:rPr>
          <w:rFonts w:hint="eastAsia"/>
          <w:color w:val="auto"/>
          <w:sz w:val="24"/>
          <w:szCs w:val="24"/>
          <w:highlight w:val="none"/>
          <w:lang w:val="en-US" w:eastAsia="zh-CN" w:bidi="en-US"/>
        </w:rPr>
        <w:t>10.2.1 供应商或其响应文件有下列情形之一的，作无效响应处理：</w:t>
      </w:r>
    </w:p>
    <w:p w14:paraId="5EBDA094">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1）响应文件逾期送达的或者未送达指定地点的；</w:t>
      </w:r>
    </w:p>
    <w:p w14:paraId="009590C7">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（2）响应文件未按采购文件要求密封的；</w:t>
      </w:r>
    </w:p>
    <w:p w14:paraId="03D60269">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（3）供应商递交两份或多份内容不同的响应文件，或在一份响应文件中对同一采购项目报有两个或多个报价，且未声明哪一个有效，按采购文件规定提交备选方案的除外；</w:t>
      </w:r>
    </w:p>
    <w:p w14:paraId="4D172F3D">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（4）有第一章“询比采购公告/询比采购邀请书”第3.2款规定的任何一种情形的；</w:t>
      </w:r>
    </w:p>
    <w:p w14:paraId="70FB68E4">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（5）不按第二章“供应商须知”第3.2款和3.7款规定编制响应文件的；</w:t>
      </w:r>
    </w:p>
    <w:p w14:paraId="7CF9D434">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（6）供应商响应报价（含税）超过（不含等于）第一章“询比采购公告/询比采购邀请书”第1条规定的最高限价的；</w:t>
      </w:r>
    </w:p>
    <w:p w14:paraId="3C126D7F">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（7）不满足第二章“供应商须知”第1.10款响应和偏差要求的；</w:t>
      </w:r>
    </w:p>
    <w:p w14:paraId="592CBF94">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（8）响应文件的关键内容字迹模糊、辨认不清的；</w:t>
      </w:r>
    </w:p>
    <w:p w14:paraId="78990990">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（9）在形式评审标准、资格评审标准、响应性评审标准中，评审小组认定供应商的响应文件不符合“评审办法前附表”中规定的任何一项评审标准的；</w:t>
      </w:r>
    </w:p>
    <w:p w14:paraId="5336D21F">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（10）供应商不按评审小组要求澄清、说明或补正（修正）的，或者评审小组认为无法进行修正或难以修正的；</w:t>
      </w:r>
    </w:p>
    <w:p w14:paraId="155555D2">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11）有弄虚作假或有其他违法行为的；</w:t>
      </w:r>
    </w:p>
    <w:p w14:paraId="0F4B3016">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（12）供应商或其响应文件不满足采购文件实质性要求及评审的其他情形。</w:t>
      </w:r>
    </w:p>
    <w:p w14:paraId="307BFBB6">
      <w:pPr>
        <w:pStyle w:val="23"/>
        <w:spacing w:line="360" w:lineRule="auto"/>
        <w:ind w:firstLine="0"/>
        <w:rPr>
          <w:color w:val="auto"/>
          <w:sz w:val="24"/>
          <w:szCs w:val="24"/>
          <w:highlight w:val="none"/>
          <w:lang w:val="en-US" w:eastAsia="zh-CN" w:bidi="en-US"/>
        </w:rPr>
      </w:pPr>
      <w:r>
        <w:rPr>
          <w:rFonts w:hint="eastAsia"/>
          <w:color w:val="auto"/>
          <w:sz w:val="24"/>
          <w:szCs w:val="24"/>
          <w:highlight w:val="none"/>
          <w:lang w:val="en-US" w:eastAsia="zh-CN" w:bidi="en-US"/>
        </w:rPr>
        <w:t>10.2.2有下列情形之一的，属于相互串通，响应文件将被视为无效：</w:t>
      </w:r>
    </w:p>
    <w:p w14:paraId="0B4C8653">
      <w:pPr>
        <w:pStyle w:val="23"/>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供应商直接或者间接从采购人或者采购代理机构处获得其他供应商的相关情况并修改其响应文件；</w:t>
      </w:r>
    </w:p>
    <w:p w14:paraId="4D7E62D2">
      <w:pPr>
        <w:pStyle w:val="23"/>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供应商按照采购人或者采购代理机构的授意撤换、修改响应文件；</w:t>
      </w:r>
    </w:p>
    <w:p w14:paraId="234D5691">
      <w:pPr>
        <w:pStyle w:val="23"/>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供应商之间协商报价、技术方案等响应文件的实质性内容；</w:t>
      </w:r>
    </w:p>
    <w:p w14:paraId="2598F820">
      <w:pPr>
        <w:pStyle w:val="23"/>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属于同一集团、协会、商会等组织成员的供应商按照该组织要求协同参加采购活动；</w:t>
      </w:r>
    </w:p>
    <w:p w14:paraId="4A4A6280">
      <w:pPr>
        <w:pStyle w:val="23"/>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供应商之间事先约定由某一特定供应商成交；</w:t>
      </w:r>
    </w:p>
    <w:p w14:paraId="2FB7DEBE">
      <w:pPr>
        <w:pStyle w:val="23"/>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供应商之间商定部分供应商放弃参加采购活动或者放弃成交；</w:t>
      </w:r>
    </w:p>
    <w:p w14:paraId="666D5E02">
      <w:pPr>
        <w:pStyle w:val="23"/>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供应商与采购人或者采购代理机构之间、供应商相互之间，为谋求特定供应商成交或者排斥其他供应商的其他串通行为。</w:t>
      </w:r>
    </w:p>
    <w:p w14:paraId="63E6B979">
      <w:pPr>
        <w:pStyle w:val="23"/>
        <w:spacing w:line="360" w:lineRule="auto"/>
        <w:ind w:firstLine="0"/>
        <w:rPr>
          <w:color w:val="auto"/>
          <w:sz w:val="24"/>
          <w:szCs w:val="24"/>
          <w:highlight w:val="none"/>
        </w:rPr>
      </w:pPr>
      <w:r>
        <w:rPr>
          <w:rFonts w:hint="eastAsia"/>
          <w:color w:val="auto"/>
          <w:sz w:val="24"/>
          <w:szCs w:val="24"/>
          <w:highlight w:val="none"/>
          <w:lang w:val="en-US" w:eastAsia="zh-CN"/>
        </w:rPr>
        <w:t>10.2.3</w:t>
      </w:r>
      <w:r>
        <w:rPr>
          <w:rFonts w:hint="eastAsia"/>
          <w:color w:val="auto"/>
          <w:sz w:val="24"/>
          <w:szCs w:val="24"/>
          <w:highlight w:val="none"/>
        </w:rPr>
        <w:t>有下列情形之一的，视为供应商相互串通，响应文件将被视为无效：</w:t>
      </w:r>
    </w:p>
    <w:p w14:paraId="69BDF778">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不同供应商的响应文件由同一单位或者个人编制；</w:t>
      </w:r>
    </w:p>
    <w:p w14:paraId="13A0A370">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不同供应商委托同一单位或者个人办理竞标事宜；</w:t>
      </w:r>
    </w:p>
    <w:p w14:paraId="61F6E7AD">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不同供应商的响应文件载明的项目管理成员为同一人；</w:t>
      </w:r>
    </w:p>
    <w:p w14:paraId="3123327A">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不同供应商的响应文件异常一致或者报价呈规律性差异；</w:t>
      </w:r>
    </w:p>
    <w:p w14:paraId="33EE402E">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不同供应商的响应文件相互混装；</w:t>
      </w:r>
    </w:p>
    <w:p w14:paraId="56543E4B">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不同供应商的竞标保证金从同一单位或者个人的账户转出。</w:t>
      </w:r>
    </w:p>
    <w:p w14:paraId="1526C614">
      <w:pPr>
        <w:pStyle w:val="5"/>
        <w:spacing w:before="0" w:after="0" w:line="360" w:lineRule="auto"/>
        <w:rPr>
          <w:rFonts w:ascii="宋体" w:hAnsi="宋体" w:eastAsia="宋体" w:cs="宋体"/>
          <w:color w:val="auto"/>
          <w:sz w:val="24"/>
          <w:highlight w:val="none"/>
          <w:lang w:eastAsia="zh-CN"/>
        </w:rPr>
      </w:pPr>
      <w:bookmarkStart w:id="329" w:name="_Toc12784"/>
      <w:bookmarkStart w:id="330" w:name="_Toc24207"/>
      <w:bookmarkStart w:id="331" w:name="_Toc29934"/>
      <w:r>
        <w:rPr>
          <w:rFonts w:hint="eastAsia" w:ascii="宋体" w:hAnsi="宋体" w:eastAsia="宋体" w:cs="宋体"/>
          <w:color w:val="auto"/>
          <w:sz w:val="24"/>
          <w:highlight w:val="none"/>
          <w:lang w:eastAsia="zh-CN"/>
        </w:rPr>
        <w:t xml:space="preserve">10.3 </w:t>
      </w:r>
      <w:r>
        <w:rPr>
          <w:rFonts w:hint="eastAsia" w:ascii="宋体" w:hAnsi="宋体" w:eastAsia="宋体" w:cs="宋体"/>
          <w:color w:val="auto"/>
          <w:sz w:val="24"/>
          <w:highlight w:val="none"/>
          <w:lang w:val="zh-TW" w:eastAsia="zh-TW"/>
        </w:rPr>
        <w:t>其他</w:t>
      </w:r>
      <w:bookmarkEnd w:id="329"/>
      <w:bookmarkEnd w:id="330"/>
      <w:bookmarkEnd w:id="331"/>
    </w:p>
    <w:p w14:paraId="5D6CBD0C">
      <w:pPr>
        <w:pStyle w:val="23"/>
        <w:spacing w:line="360" w:lineRule="auto"/>
        <w:ind w:firstLine="480" w:firstLineChars="200"/>
        <w:rPr>
          <w:color w:val="auto"/>
          <w:sz w:val="24"/>
          <w:szCs w:val="24"/>
          <w:highlight w:val="none"/>
        </w:rPr>
      </w:pPr>
      <w:r>
        <w:rPr>
          <w:rFonts w:hint="eastAsia"/>
          <w:color w:val="auto"/>
          <w:sz w:val="24"/>
          <w:szCs w:val="24"/>
          <w:highlight w:val="none"/>
        </w:rPr>
        <w:t>需要补充的其他内容：见供应商须知前附表。</w:t>
      </w:r>
    </w:p>
    <w:p w14:paraId="38E1B66A">
      <w:pPr>
        <w:pStyle w:val="23"/>
        <w:spacing w:line="360" w:lineRule="auto"/>
        <w:ind w:firstLine="480" w:firstLineChars="200"/>
        <w:rPr>
          <w:color w:val="auto"/>
          <w:sz w:val="24"/>
          <w:szCs w:val="24"/>
          <w:highlight w:val="none"/>
          <w:lang w:eastAsia="zh-CN"/>
        </w:rPr>
      </w:pPr>
    </w:p>
    <w:p w14:paraId="03920FB9">
      <w:pPr>
        <w:rPr>
          <w:rFonts w:ascii="宋体" w:hAnsi="宋体" w:eastAsia="宋体" w:cs="宋体"/>
          <w:color w:val="auto"/>
          <w:highlight w:val="none"/>
          <w:lang w:eastAsia="zh-CN"/>
        </w:rPr>
      </w:pPr>
      <w:bookmarkStart w:id="332" w:name="_Toc28448"/>
      <w:bookmarkStart w:id="333" w:name="_Toc13949"/>
      <w:r>
        <w:rPr>
          <w:rFonts w:hint="eastAsia" w:ascii="宋体" w:hAnsi="宋体" w:eastAsia="宋体" w:cs="宋体"/>
          <w:color w:val="auto"/>
          <w:highlight w:val="none"/>
          <w:lang w:eastAsia="zh-CN"/>
        </w:rPr>
        <w:br w:type="page"/>
      </w:r>
    </w:p>
    <w:bookmarkEnd w:id="332"/>
    <w:bookmarkEnd w:id="333"/>
    <w:p w14:paraId="0DB3047D">
      <w:pPr>
        <w:pStyle w:val="23"/>
        <w:tabs>
          <w:tab w:val="left" w:pos="950"/>
          <w:tab w:val="left" w:pos="2150"/>
          <w:tab w:val="left" w:pos="3350"/>
        </w:tabs>
        <w:spacing w:line="360" w:lineRule="auto"/>
        <w:ind w:firstLine="0"/>
        <w:rPr>
          <w:color w:val="auto"/>
          <w:sz w:val="52"/>
          <w:szCs w:val="52"/>
          <w:highlight w:val="none"/>
          <w:lang w:val="en-US" w:eastAsia="zh-CN"/>
        </w:rPr>
      </w:pPr>
    </w:p>
    <w:p w14:paraId="288B5204">
      <w:pPr>
        <w:pStyle w:val="23"/>
        <w:tabs>
          <w:tab w:val="left" w:pos="950"/>
          <w:tab w:val="left" w:pos="2150"/>
          <w:tab w:val="left" w:pos="3350"/>
        </w:tabs>
        <w:spacing w:line="360" w:lineRule="auto"/>
        <w:ind w:firstLine="0"/>
        <w:rPr>
          <w:color w:val="auto"/>
          <w:sz w:val="52"/>
          <w:szCs w:val="52"/>
          <w:highlight w:val="none"/>
          <w:lang w:val="en-US" w:eastAsia="zh-CN"/>
        </w:rPr>
      </w:pPr>
    </w:p>
    <w:p w14:paraId="536ECEB0">
      <w:pPr>
        <w:pStyle w:val="23"/>
        <w:tabs>
          <w:tab w:val="left" w:pos="950"/>
          <w:tab w:val="left" w:pos="2150"/>
          <w:tab w:val="left" w:pos="3350"/>
        </w:tabs>
        <w:spacing w:line="360" w:lineRule="auto"/>
        <w:ind w:firstLine="0"/>
        <w:rPr>
          <w:color w:val="auto"/>
          <w:sz w:val="52"/>
          <w:szCs w:val="52"/>
          <w:highlight w:val="none"/>
          <w:lang w:val="en-US" w:eastAsia="zh-CN"/>
        </w:rPr>
      </w:pPr>
    </w:p>
    <w:p w14:paraId="4D327330">
      <w:pPr>
        <w:pStyle w:val="23"/>
        <w:tabs>
          <w:tab w:val="left" w:pos="950"/>
          <w:tab w:val="left" w:pos="2150"/>
          <w:tab w:val="left" w:pos="3350"/>
        </w:tabs>
        <w:spacing w:line="360" w:lineRule="auto"/>
        <w:ind w:firstLine="0"/>
        <w:rPr>
          <w:color w:val="auto"/>
          <w:sz w:val="52"/>
          <w:szCs w:val="52"/>
          <w:highlight w:val="none"/>
          <w:lang w:val="en-US" w:eastAsia="zh-CN"/>
        </w:rPr>
      </w:pPr>
    </w:p>
    <w:p w14:paraId="0505C21A">
      <w:pPr>
        <w:pStyle w:val="3"/>
        <w:jc w:val="center"/>
        <w:rPr>
          <w:rFonts w:ascii="宋体" w:hAnsi="宋体" w:eastAsia="宋体" w:cs="宋体"/>
          <w:color w:val="auto"/>
          <w:sz w:val="52"/>
          <w:szCs w:val="52"/>
          <w:highlight w:val="none"/>
          <w:lang w:eastAsia="zh-CN"/>
        </w:rPr>
      </w:pPr>
      <w:bookmarkStart w:id="334" w:name="_Toc14819"/>
      <w:bookmarkStart w:id="335" w:name="_Toc31023"/>
      <w:bookmarkStart w:id="336" w:name="_Toc13556"/>
      <w:bookmarkStart w:id="337" w:name="_Toc16043"/>
      <w:bookmarkStart w:id="338" w:name="_Toc7411"/>
      <w:r>
        <w:rPr>
          <w:rFonts w:hint="eastAsia" w:ascii="宋体" w:hAnsi="宋体" w:eastAsia="宋体" w:cs="宋体"/>
          <w:color w:val="auto"/>
          <w:sz w:val="52"/>
          <w:szCs w:val="52"/>
          <w:highlight w:val="none"/>
          <w:lang w:eastAsia="zh-CN"/>
        </w:rPr>
        <w:t>第三章   评审办法</w:t>
      </w:r>
      <w:bookmarkEnd w:id="334"/>
      <w:bookmarkEnd w:id="335"/>
      <w:bookmarkEnd w:id="336"/>
      <w:bookmarkEnd w:id="337"/>
      <w:bookmarkEnd w:id="338"/>
    </w:p>
    <w:p w14:paraId="64540913">
      <w:pPr>
        <w:pStyle w:val="23"/>
        <w:tabs>
          <w:tab w:val="left" w:pos="950"/>
          <w:tab w:val="left" w:pos="2150"/>
          <w:tab w:val="left" w:pos="3350"/>
        </w:tabs>
        <w:spacing w:line="360" w:lineRule="auto"/>
        <w:ind w:firstLine="0"/>
        <w:rPr>
          <w:color w:val="auto"/>
          <w:sz w:val="24"/>
          <w:szCs w:val="24"/>
          <w:highlight w:val="none"/>
          <w:lang w:val="en-US" w:eastAsia="zh-CN"/>
        </w:rPr>
      </w:pPr>
    </w:p>
    <w:p w14:paraId="0D35EE97">
      <w:pPr>
        <w:rPr>
          <w:rFonts w:cs="宋体"/>
          <w:color w:val="auto"/>
          <w:highlight w:val="none"/>
          <w:lang w:eastAsia="zh-CN"/>
        </w:rPr>
      </w:pPr>
      <w:r>
        <w:rPr>
          <w:rFonts w:cs="宋体"/>
          <w:color w:val="auto"/>
          <w:highlight w:val="none"/>
          <w:lang w:eastAsia="zh-CN"/>
        </w:rPr>
        <w:br w:type="page"/>
      </w:r>
    </w:p>
    <w:p w14:paraId="75C4739A">
      <w:pPr>
        <w:pStyle w:val="4"/>
        <w:spacing w:after="0"/>
        <w:jc w:val="center"/>
        <w:rPr>
          <w:color w:val="auto"/>
          <w:sz w:val="28"/>
          <w:szCs w:val="28"/>
          <w:highlight w:val="none"/>
          <w:lang w:eastAsia="zh-CN"/>
        </w:rPr>
      </w:pPr>
      <w:bookmarkStart w:id="339" w:name="_Toc15939"/>
      <w:bookmarkStart w:id="340" w:name="_Toc17949"/>
      <w:bookmarkStart w:id="341" w:name="_Toc21075"/>
      <w:bookmarkStart w:id="342" w:name="_Toc22498"/>
      <w:bookmarkStart w:id="343" w:name="_Toc22396"/>
      <w:r>
        <w:rPr>
          <w:rFonts w:hint="eastAsia"/>
          <w:color w:val="auto"/>
          <w:sz w:val="28"/>
          <w:szCs w:val="28"/>
          <w:highlight w:val="none"/>
          <w:lang w:eastAsia="zh-CN"/>
        </w:rPr>
        <w:t>评审办法前附表</w:t>
      </w:r>
      <w:bookmarkEnd w:id="339"/>
      <w:bookmarkEnd w:id="340"/>
      <w:bookmarkEnd w:id="341"/>
      <w:bookmarkEnd w:id="342"/>
      <w:bookmarkEnd w:id="343"/>
    </w:p>
    <w:tbl>
      <w:tblPr>
        <w:tblStyle w:val="1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2823"/>
        <w:gridCol w:w="3792"/>
      </w:tblGrid>
      <w:tr w14:paraId="0A70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3D2B27ED">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条款号及名称</w:t>
            </w:r>
          </w:p>
        </w:tc>
        <w:tc>
          <w:tcPr>
            <w:tcW w:w="2823" w:type="dxa"/>
            <w:vAlign w:val="center"/>
          </w:tcPr>
          <w:p w14:paraId="00CBEA33">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评审因素</w:t>
            </w:r>
          </w:p>
        </w:tc>
        <w:tc>
          <w:tcPr>
            <w:tcW w:w="3792" w:type="dxa"/>
            <w:vAlign w:val="center"/>
          </w:tcPr>
          <w:p w14:paraId="2CCA70B0">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评审标准</w:t>
            </w:r>
          </w:p>
        </w:tc>
      </w:tr>
      <w:tr w14:paraId="06DD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3" w:type="dxa"/>
            <w:vAlign w:val="center"/>
          </w:tcPr>
          <w:p w14:paraId="19C55FAA">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1732" w:type="dxa"/>
            <w:vAlign w:val="center"/>
          </w:tcPr>
          <w:p w14:paraId="3B6002C3">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评审方法</w:t>
            </w:r>
          </w:p>
        </w:tc>
        <w:tc>
          <w:tcPr>
            <w:tcW w:w="2823" w:type="dxa"/>
            <w:vAlign w:val="center"/>
          </w:tcPr>
          <w:p w14:paraId="178DAD06">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评审方法</w:t>
            </w:r>
          </w:p>
        </w:tc>
        <w:tc>
          <w:tcPr>
            <w:tcW w:w="3792" w:type="dxa"/>
            <w:vAlign w:val="center"/>
          </w:tcPr>
          <w:p w14:paraId="2B282830">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最低价法</w:t>
            </w:r>
          </w:p>
          <w:p w14:paraId="74727595">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综合评分法</w:t>
            </w:r>
          </w:p>
          <w:p w14:paraId="2BD9C372">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投票法</w:t>
            </w:r>
          </w:p>
        </w:tc>
      </w:tr>
      <w:tr w14:paraId="02EE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3D4A3704">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2.1.1</w:t>
            </w:r>
          </w:p>
        </w:tc>
        <w:tc>
          <w:tcPr>
            <w:tcW w:w="1732" w:type="dxa"/>
            <w:vMerge w:val="restart"/>
            <w:vAlign w:val="center"/>
          </w:tcPr>
          <w:p w14:paraId="025BCF83">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形式评审标准</w:t>
            </w:r>
          </w:p>
        </w:tc>
        <w:tc>
          <w:tcPr>
            <w:tcW w:w="2823" w:type="dxa"/>
            <w:vAlign w:val="center"/>
          </w:tcPr>
          <w:p w14:paraId="49D6D1B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供应商名称</w:t>
            </w:r>
          </w:p>
        </w:tc>
        <w:tc>
          <w:tcPr>
            <w:tcW w:w="3792" w:type="dxa"/>
            <w:vAlign w:val="center"/>
          </w:tcPr>
          <w:p w14:paraId="6E802A49">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与市场监管部门或其他行政机关颁发的可以合法开展业务的执照或证书一致</w:t>
            </w:r>
          </w:p>
        </w:tc>
      </w:tr>
      <w:tr w14:paraId="313C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0B1A4BC">
            <w:pPr>
              <w:jc w:val="center"/>
              <w:rPr>
                <w:rFonts w:ascii="宋体" w:hAnsi="宋体" w:eastAsia="宋体" w:cs="宋体"/>
                <w:color w:val="auto"/>
                <w:sz w:val="21"/>
                <w:szCs w:val="21"/>
                <w:highlight w:val="none"/>
                <w:lang w:eastAsia="zh-CN"/>
              </w:rPr>
            </w:pPr>
          </w:p>
        </w:tc>
        <w:tc>
          <w:tcPr>
            <w:tcW w:w="1732" w:type="dxa"/>
            <w:vMerge w:val="continue"/>
            <w:vAlign w:val="center"/>
          </w:tcPr>
          <w:p w14:paraId="08C9EC51">
            <w:pPr>
              <w:jc w:val="center"/>
              <w:rPr>
                <w:rFonts w:ascii="宋体" w:hAnsi="宋体" w:eastAsia="宋体" w:cs="宋体"/>
                <w:color w:val="auto"/>
                <w:sz w:val="21"/>
                <w:szCs w:val="21"/>
                <w:highlight w:val="none"/>
                <w:lang w:eastAsia="zh-CN"/>
              </w:rPr>
            </w:pPr>
          </w:p>
        </w:tc>
        <w:tc>
          <w:tcPr>
            <w:tcW w:w="2823" w:type="dxa"/>
            <w:vAlign w:val="center"/>
          </w:tcPr>
          <w:p w14:paraId="12E629A7">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响应文件签字、盖公章</w:t>
            </w:r>
          </w:p>
        </w:tc>
        <w:tc>
          <w:tcPr>
            <w:tcW w:w="3792" w:type="dxa"/>
            <w:vAlign w:val="center"/>
          </w:tcPr>
          <w:p w14:paraId="7B7D97B1">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符合第二章3.7.1项、3.7.2项及3.7.3项的规定</w:t>
            </w:r>
          </w:p>
        </w:tc>
      </w:tr>
      <w:tr w14:paraId="1B16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38B53F7">
            <w:pPr>
              <w:jc w:val="center"/>
              <w:rPr>
                <w:rFonts w:ascii="宋体" w:hAnsi="宋体" w:eastAsia="宋体" w:cs="宋体"/>
                <w:color w:val="auto"/>
                <w:sz w:val="21"/>
                <w:szCs w:val="21"/>
                <w:highlight w:val="none"/>
                <w:lang w:eastAsia="zh-CN"/>
              </w:rPr>
            </w:pPr>
          </w:p>
        </w:tc>
        <w:tc>
          <w:tcPr>
            <w:tcW w:w="1732" w:type="dxa"/>
            <w:vMerge w:val="continue"/>
            <w:vAlign w:val="center"/>
          </w:tcPr>
          <w:p w14:paraId="35790591">
            <w:pPr>
              <w:jc w:val="center"/>
              <w:rPr>
                <w:rFonts w:ascii="宋体" w:hAnsi="宋体" w:eastAsia="宋体" w:cs="宋体"/>
                <w:color w:val="auto"/>
                <w:sz w:val="21"/>
                <w:szCs w:val="21"/>
                <w:highlight w:val="none"/>
                <w:lang w:eastAsia="zh-CN"/>
              </w:rPr>
            </w:pPr>
          </w:p>
        </w:tc>
        <w:tc>
          <w:tcPr>
            <w:tcW w:w="2823" w:type="dxa"/>
            <w:vAlign w:val="center"/>
          </w:tcPr>
          <w:p w14:paraId="1A7EE678">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联合体协议书</w:t>
            </w:r>
          </w:p>
        </w:tc>
        <w:tc>
          <w:tcPr>
            <w:tcW w:w="3792" w:type="dxa"/>
            <w:vAlign w:val="center"/>
          </w:tcPr>
          <w:p w14:paraId="6311C6C2">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递交联合体协议书，并明确联合体牵头人</w:t>
            </w:r>
          </w:p>
        </w:tc>
      </w:tr>
      <w:tr w14:paraId="6ADA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CC704E9">
            <w:pPr>
              <w:jc w:val="center"/>
              <w:rPr>
                <w:rFonts w:ascii="宋体" w:hAnsi="宋体" w:eastAsia="宋体" w:cs="宋体"/>
                <w:color w:val="auto"/>
                <w:sz w:val="21"/>
                <w:szCs w:val="21"/>
                <w:highlight w:val="none"/>
                <w:lang w:eastAsia="zh-CN"/>
              </w:rPr>
            </w:pPr>
          </w:p>
        </w:tc>
        <w:tc>
          <w:tcPr>
            <w:tcW w:w="1732" w:type="dxa"/>
            <w:vMerge w:val="continue"/>
            <w:vAlign w:val="center"/>
          </w:tcPr>
          <w:p w14:paraId="1A78CF63">
            <w:pPr>
              <w:jc w:val="center"/>
              <w:rPr>
                <w:rFonts w:ascii="宋体" w:hAnsi="宋体" w:eastAsia="宋体" w:cs="宋体"/>
                <w:color w:val="auto"/>
                <w:sz w:val="21"/>
                <w:szCs w:val="21"/>
                <w:highlight w:val="none"/>
                <w:lang w:eastAsia="zh-CN"/>
              </w:rPr>
            </w:pPr>
          </w:p>
        </w:tc>
        <w:tc>
          <w:tcPr>
            <w:tcW w:w="2823" w:type="dxa"/>
            <w:vAlign w:val="center"/>
          </w:tcPr>
          <w:p w14:paraId="261CB6B5">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响应函中实质性内容</w:t>
            </w:r>
          </w:p>
        </w:tc>
        <w:tc>
          <w:tcPr>
            <w:tcW w:w="3792" w:type="dxa"/>
            <w:vAlign w:val="center"/>
          </w:tcPr>
          <w:p w14:paraId="5E9D9FE4">
            <w:pPr>
              <w:jc w:val="center"/>
              <w:rPr>
                <w:rFonts w:ascii="宋体" w:hAnsi="宋体" w:eastAsia="宋体" w:cs="宋体"/>
                <w:color w:val="auto"/>
                <w:sz w:val="21"/>
                <w:szCs w:val="21"/>
                <w:highlight w:val="none"/>
                <w:lang w:eastAsia="zh-CN"/>
              </w:rPr>
            </w:pPr>
          </w:p>
        </w:tc>
      </w:tr>
      <w:tr w14:paraId="346D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F03FA8A">
            <w:pPr>
              <w:jc w:val="center"/>
              <w:rPr>
                <w:rFonts w:ascii="宋体" w:hAnsi="宋体" w:eastAsia="宋体" w:cs="宋体"/>
                <w:color w:val="auto"/>
                <w:sz w:val="21"/>
                <w:szCs w:val="21"/>
                <w:highlight w:val="none"/>
                <w:lang w:eastAsia="zh-CN"/>
              </w:rPr>
            </w:pPr>
          </w:p>
        </w:tc>
        <w:tc>
          <w:tcPr>
            <w:tcW w:w="1732" w:type="dxa"/>
            <w:vMerge w:val="continue"/>
            <w:vAlign w:val="center"/>
          </w:tcPr>
          <w:p w14:paraId="0FE30FBD">
            <w:pPr>
              <w:jc w:val="center"/>
              <w:rPr>
                <w:rFonts w:ascii="宋体" w:hAnsi="宋体" w:eastAsia="宋体" w:cs="宋体"/>
                <w:color w:val="auto"/>
                <w:sz w:val="21"/>
                <w:szCs w:val="21"/>
                <w:highlight w:val="none"/>
                <w:lang w:eastAsia="zh-CN"/>
              </w:rPr>
            </w:pPr>
          </w:p>
        </w:tc>
        <w:tc>
          <w:tcPr>
            <w:tcW w:w="2823" w:type="dxa"/>
            <w:vAlign w:val="center"/>
          </w:tcPr>
          <w:p w14:paraId="4523A5D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05FC7D65">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7482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50ACA20B">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2.1.2</w:t>
            </w:r>
          </w:p>
        </w:tc>
        <w:tc>
          <w:tcPr>
            <w:tcW w:w="1732" w:type="dxa"/>
            <w:vMerge w:val="restart"/>
            <w:vAlign w:val="center"/>
          </w:tcPr>
          <w:p w14:paraId="29FAA91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资格评审标准</w:t>
            </w:r>
          </w:p>
        </w:tc>
        <w:tc>
          <w:tcPr>
            <w:tcW w:w="2823" w:type="dxa"/>
            <w:vAlign w:val="center"/>
          </w:tcPr>
          <w:p w14:paraId="703993B8">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依法设立</w:t>
            </w:r>
          </w:p>
        </w:tc>
        <w:tc>
          <w:tcPr>
            <w:tcW w:w="3792" w:type="dxa"/>
            <w:vAlign w:val="center"/>
          </w:tcPr>
          <w:p w14:paraId="2CA65F5F">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符合第一章第3.1款及供应商须知前附表第3.5（1）款规定</w:t>
            </w:r>
          </w:p>
        </w:tc>
      </w:tr>
      <w:tr w14:paraId="4EBE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403CDFA">
            <w:pPr>
              <w:jc w:val="center"/>
              <w:rPr>
                <w:rFonts w:ascii="宋体" w:hAnsi="宋体" w:eastAsia="宋体" w:cs="宋体"/>
                <w:color w:val="auto"/>
                <w:sz w:val="21"/>
                <w:szCs w:val="21"/>
                <w:highlight w:val="none"/>
                <w:lang w:eastAsia="zh-CN"/>
              </w:rPr>
            </w:pPr>
          </w:p>
        </w:tc>
        <w:tc>
          <w:tcPr>
            <w:tcW w:w="1732" w:type="dxa"/>
            <w:vMerge w:val="continue"/>
            <w:vAlign w:val="center"/>
          </w:tcPr>
          <w:p w14:paraId="6B8FB639">
            <w:pPr>
              <w:jc w:val="center"/>
              <w:rPr>
                <w:rFonts w:ascii="宋体" w:hAnsi="宋体" w:eastAsia="宋体" w:cs="宋体"/>
                <w:color w:val="auto"/>
                <w:sz w:val="21"/>
                <w:szCs w:val="21"/>
                <w:highlight w:val="none"/>
                <w:lang w:eastAsia="zh-CN"/>
              </w:rPr>
            </w:pPr>
          </w:p>
        </w:tc>
        <w:tc>
          <w:tcPr>
            <w:tcW w:w="2823" w:type="dxa"/>
            <w:vAlign w:val="center"/>
          </w:tcPr>
          <w:p w14:paraId="1ECB436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资质要求</w:t>
            </w:r>
          </w:p>
        </w:tc>
        <w:tc>
          <w:tcPr>
            <w:tcW w:w="3792" w:type="dxa"/>
            <w:vAlign w:val="center"/>
          </w:tcPr>
          <w:p w14:paraId="290CF5F8">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符合第一章第3.1款及供应商须知前附表第3.5（2）款规定</w:t>
            </w:r>
          </w:p>
        </w:tc>
      </w:tr>
      <w:tr w14:paraId="635B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45F1894">
            <w:pPr>
              <w:jc w:val="center"/>
              <w:rPr>
                <w:rFonts w:ascii="宋体" w:hAnsi="宋体" w:eastAsia="宋体" w:cs="宋体"/>
                <w:color w:val="auto"/>
                <w:sz w:val="21"/>
                <w:szCs w:val="21"/>
                <w:highlight w:val="none"/>
                <w:lang w:eastAsia="zh-CN"/>
              </w:rPr>
            </w:pPr>
          </w:p>
        </w:tc>
        <w:tc>
          <w:tcPr>
            <w:tcW w:w="1732" w:type="dxa"/>
            <w:vMerge w:val="continue"/>
            <w:vAlign w:val="center"/>
          </w:tcPr>
          <w:p w14:paraId="134163DF">
            <w:pPr>
              <w:jc w:val="center"/>
              <w:rPr>
                <w:rFonts w:ascii="宋体" w:hAnsi="宋体" w:eastAsia="宋体" w:cs="宋体"/>
                <w:color w:val="auto"/>
                <w:sz w:val="21"/>
                <w:szCs w:val="21"/>
                <w:highlight w:val="none"/>
                <w:lang w:eastAsia="zh-CN"/>
              </w:rPr>
            </w:pPr>
          </w:p>
        </w:tc>
        <w:tc>
          <w:tcPr>
            <w:tcW w:w="2823" w:type="dxa"/>
            <w:vAlign w:val="center"/>
          </w:tcPr>
          <w:p w14:paraId="0CBBD48B">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财务要求</w:t>
            </w:r>
          </w:p>
        </w:tc>
        <w:tc>
          <w:tcPr>
            <w:tcW w:w="3792" w:type="dxa"/>
            <w:vAlign w:val="center"/>
          </w:tcPr>
          <w:p w14:paraId="3D9A741E">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符合第一章第3.1款及供应商须知前附表第3.5（3）款规定</w:t>
            </w:r>
          </w:p>
        </w:tc>
      </w:tr>
      <w:tr w14:paraId="42B1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99F9D78">
            <w:pPr>
              <w:jc w:val="center"/>
              <w:rPr>
                <w:rFonts w:ascii="宋体" w:hAnsi="宋体" w:eastAsia="宋体" w:cs="宋体"/>
                <w:color w:val="auto"/>
                <w:sz w:val="21"/>
                <w:szCs w:val="21"/>
                <w:highlight w:val="none"/>
                <w:lang w:eastAsia="zh-CN"/>
              </w:rPr>
            </w:pPr>
          </w:p>
        </w:tc>
        <w:tc>
          <w:tcPr>
            <w:tcW w:w="1732" w:type="dxa"/>
            <w:vMerge w:val="continue"/>
            <w:vAlign w:val="center"/>
          </w:tcPr>
          <w:p w14:paraId="27B55491">
            <w:pPr>
              <w:jc w:val="center"/>
              <w:rPr>
                <w:rFonts w:ascii="宋体" w:hAnsi="宋体" w:eastAsia="宋体" w:cs="宋体"/>
                <w:color w:val="auto"/>
                <w:sz w:val="21"/>
                <w:szCs w:val="21"/>
                <w:highlight w:val="none"/>
                <w:lang w:eastAsia="zh-CN"/>
              </w:rPr>
            </w:pPr>
          </w:p>
        </w:tc>
        <w:tc>
          <w:tcPr>
            <w:tcW w:w="2823" w:type="dxa"/>
            <w:vAlign w:val="center"/>
          </w:tcPr>
          <w:p w14:paraId="7FE347CC">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业绩要求</w:t>
            </w:r>
          </w:p>
        </w:tc>
        <w:tc>
          <w:tcPr>
            <w:tcW w:w="3792" w:type="dxa"/>
            <w:vAlign w:val="center"/>
          </w:tcPr>
          <w:p w14:paraId="2628280D">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符合第一章第3.1款及供应商须知前附表第3.5（4）款规定</w:t>
            </w:r>
          </w:p>
        </w:tc>
      </w:tr>
      <w:tr w14:paraId="54FD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7731E93">
            <w:pPr>
              <w:jc w:val="center"/>
              <w:rPr>
                <w:rFonts w:ascii="宋体" w:hAnsi="宋体" w:eastAsia="宋体" w:cs="宋体"/>
                <w:color w:val="auto"/>
                <w:sz w:val="21"/>
                <w:szCs w:val="21"/>
                <w:highlight w:val="none"/>
                <w:lang w:eastAsia="zh-CN"/>
              </w:rPr>
            </w:pPr>
          </w:p>
        </w:tc>
        <w:tc>
          <w:tcPr>
            <w:tcW w:w="1732" w:type="dxa"/>
            <w:vMerge w:val="continue"/>
            <w:vAlign w:val="center"/>
          </w:tcPr>
          <w:p w14:paraId="2A2FF155">
            <w:pPr>
              <w:jc w:val="center"/>
              <w:rPr>
                <w:rFonts w:ascii="宋体" w:hAnsi="宋体" w:eastAsia="宋体" w:cs="宋体"/>
                <w:color w:val="auto"/>
                <w:sz w:val="21"/>
                <w:szCs w:val="21"/>
                <w:highlight w:val="none"/>
                <w:lang w:eastAsia="zh-CN"/>
              </w:rPr>
            </w:pPr>
          </w:p>
        </w:tc>
        <w:tc>
          <w:tcPr>
            <w:tcW w:w="2823" w:type="dxa"/>
            <w:vAlign w:val="center"/>
          </w:tcPr>
          <w:p w14:paraId="2F04192F">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信誉要求</w:t>
            </w:r>
          </w:p>
        </w:tc>
        <w:tc>
          <w:tcPr>
            <w:tcW w:w="3792" w:type="dxa"/>
            <w:vAlign w:val="center"/>
          </w:tcPr>
          <w:p w14:paraId="64D9B045">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符合第一章第3.1款及供应商须知前附表第3.5（5）款规定</w:t>
            </w:r>
          </w:p>
        </w:tc>
      </w:tr>
      <w:tr w14:paraId="3E37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D65E4D0">
            <w:pPr>
              <w:jc w:val="center"/>
              <w:rPr>
                <w:rFonts w:ascii="宋体" w:hAnsi="宋体" w:eastAsia="宋体" w:cs="宋体"/>
                <w:color w:val="auto"/>
                <w:sz w:val="21"/>
                <w:szCs w:val="21"/>
                <w:highlight w:val="none"/>
                <w:lang w:eastAsia="zh-CN"/>
              </w:rPr>
            </w:pPr>
          </w:p>
        </w:tc>
        <w:tc>
          <w:tcPr>
            <w:tcW w:w="1732" w:type="dxa"/>
            <w:vMerge w:val="continue"/>
            <w:vAlign w:val="center"/>
          </w:tcPr>
          <w:p w14:paraId="0522595E">
            <w:pPr>
              <w:jc w:val="center"/>
              <w:rPr>
                <w:rFonts w:ascii="宋体" w:hAnsi="宋体" w:eastAsia="宋体" w:cs="宋体"/>
                <w:color w:val="auto"/>
                <w:sz w:val="21"/>
                <w:szCs w:val="21"/>
                <w:highlight w:val="none"/>
                <w:lang w:eastAsia="zh-CN"/>
              </w:rPr>
            </w:pPr>
          </w:p>
        </w:tc>
        <w:tc>
          <w:tcPr>
            <w:tcW w:w="2823" w:type="dxa"/>
            <w:vAlign w:val="center"/>
          </w:tcPr>
          <w:p w14:paraId="5AD5A646">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人员要求</w:t>
            </w:r>
          </w:p>
        </w:tc>
        <w:tc>
          <w:tcPr>
            <w:tcW w:w="3792" w:type="dxa"/>
            <w:vAlign w:val="center"/>
          </w:tcPr>
          <w:p w14:paraId="5F747FD8">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符合第一章第3.1款及供应商须知前附表第3.5（6）款规定</w:t>
            </w:r>
          </w:p>
        </w:tc>
      </w:tr>
      <w:tr w14:paraId="41BC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01DCCC6">
            <w:pPr>
              <w:jc w:val="center"/>
              <w:rPr>
                <w:rFonts w:ascii="宋体" w:hAnsi="宋体" w:eastAsia="宋体" w:cs="宋体"/>
                <w:color w:val="auto"/>
                <w:sz w:val="21"/>
                <w:szCs w:val="21"/>
                <w:highlight w:val="none"/>
                <w:lang w:eastAsia="zh-CN"/>
              </w:rPr>
            </w:pPr>
          </w:p>
        </w:tc>
        <w:tc>
          <w:tcPr>
            <w:tcW w:w="1732" w:type="dxa"/>
            <w:vMerge w:val="continue"/>
            <w:vAlign w:val="center"/>
          </w:tcPr>
          <w:p w14:paraId="2A0E4AD6">
            <w:pPr>
              <w:jc w:val="center"/>
              <w:rPr>
                <w:rFonts w:ascii="宋体" w:hAnsi="宋体" w:eastAsia="宋体" w:cs="宋体"/>
                <w:color w:val="auto"/>
                <w:sz w:val="21"/>
                <w:szCs w:val="21"/>
                <w:highlight w:val="none"/>
                <w:lang w:eastAsia="zh-CN"/>
              </w:rPr>
            </w:pPr>
          </w:p>
        </w:tc>
        <w:tc>
          <w:tcPr>
            <w:tcW w:w="2823" w:type="dxa"/>
            <w:vAlign w:val="center"/>
          </w:tcPr>
          <w:p w14:paraId="75686513">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其他要求</w:t>
            </w:r>
          </w:p>
        </w:tc>
        <w:tc>
          <w:tcPr>
            <w:tcW w:w="3792" w:type="dxa"/>
            <w:vAlign w:val="center"/>
          </w:tcPr>
          <w:p w14:paraId="2F3FBD94">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符合第一章第3.1款及供应商须知前附表第3.5（7）款规定</w:t>
            </w:r>
          </w:p>
        </w:tc>
      </w:tr>
      <w:tr w14:paraId="2A8B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6205DD3D">
            <w:pPr>
              <w:jc w:val="center"/>
              <w:rPr>
                <w:rFonts w:ascii="宋体" w:hAnsi="宋体" w:eastAsia="宋体" w:cs="宋体"/>
                <w:color w:val="auto"/>
                <w:sz w:val="21"/>
                <w:szCs w:val="21"/>
                <w:highlight w:val="none"/>
                <w:lang w:eastAsia="zh-CN"/>
              </w:rPr>
            </w:pPr>
          </w:p>
        </w:tc>
        <w:tc>
          <w:tcPr>
            <w:tcW w:w="1732" w:type="dxa"/>
            <w:vMerge w:val="continue"/>
            <w:vAlign w:val="center"/>
          </w:tcPr>
          <w:p w14:paraId="116AB38E">
            <w:pPr>
              <w:jc w:val="center"/>
              <w:rPr>
                <w:rFonts w:ascii="宋体" w:hAnsi="宋体" w:eastAsia="宋体" w:cs="宋体"/>
                <w:color w:val="auto"/>
                <w:sz w:val="21"/>
                <w:szCs w:val="21"/>
                <w:highlight w:val="none"/>
                <w:lang w:eastAsia="zh-CN"/>
              </w:rPr>
            </w:pPr>
          </w:p>
        </w:tc>
        <w:tc>
          <w:tcPr>
            <w:tcW w:w="2823" w:type="dxa"/>
            <w:vAlign w:val="center"/>
          </w:tcPr>
          <w:p w14:paraId="01310805">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不存在第一章第3.2款情形</w:t>
            </w:r>
          </w:p>
        </w:tc>
        <w:tc>
          <w:tcPr>
            <w:tcW w:w="3792" w:type="dxa"/>
            <w:vAlign w:val="center"/>
          </w:tcPr>
          <w:p w14:paraId="3A14F90B">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符合第一章第3.1款及供应商须知前附表第3.5（8）款规定</w:t>
            </w:r>
          </w:p>
        </w:tc>
      </w:tr>
      <w:tr w14:paraId="6150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90BD73E">
            <w:pPr>
              <w:jc w:val="center"/>
              <w:rPr>
                <w:rFonts w:ascii="宋体" w:hAnsi="宋体" w:eastAsia="宋体" w:cs="宋体"/>
                <w:color w:val="auto"/>
                <w:sz w:val="21"/>
                <w:szCs w:val="21"/>
                <w:highlight w:val="none"/>
                <w:lang w:eastAsia="zh-CN"/>
              </w:rPr>
            </w:pPr>
          </w:p>
        </w:tc>
        <w:tc>
          <w:tcPr>
            <w:tcW w:w="1732" w:type="dxa"/>
            <w:vMerge w:val="continue"/>
            <w:vAlign w:val="center"/>
          </w:tcPr>
          <w:p w14:paraId="2DCD760D">
            <w:pPr>
              <w:jc w:val="center"/>
              <w:rPr>
                <w:rFonts w:ascii="宋体" w:hAnsi="宋体" w:eastAsia="宋体" w:cs="宋体"/>
                <w:color w:val="auto"/>
                <w:sz w:val="21"/>
                <w:szCs w:val="21"/>
                <w:highlight w:val="none"/>
                <w:lang w:eastAsia="zh-CN"/>
              </w:rPr>
            </w:pPr>
          </w:p>
        </w:tc>
        <w:tc>
          <w:tcPr>
            <w:tcW w:w="2823" w:type="dxa"/>
            <w:vAlign w:val="center"/>
          </w:tcPr>
          <w:p w14:paraId="276223F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联合体供应商</w:t>
            </w:r>
          </w:p>
        </w:tc>
        <w:tc>
          <w:tcPr>
            <w:tcW w:w="3792" w:type="dxa"/>
            <w:vAlign w:val="center"/>
          </w:tcPr>
          <w:p w14:paraId="1A302334">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符合第一章第3.1款及供应商须知前附表第3.5（9）款规定</w:t>
            </w:r>
          </w:p>
        </w:tc>
      </w:tr>
      <w:tr w14:paraId="66F3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1278D5F">
            <w:pPr>
              <w:jc w:val="center"/>
              <w:rPr>
                <w:rFonts w:ascii="宋体" w:hAnsi="宋体" w:eastAsia="宋体" w:cs="宋体"/>
                <w:color w:val="auto"/>
                <w:sz w:val="21"/>
                <w:szCs w:val="21"/>
                <w:highlight w:val="none"/>
                <w:lang w:eastAsia="zh-CN"/>
              </w:rPr>
            </w:pPr>
          </w:p>
        </w:tc>
        <w:tc>
          <w:tcPr>
            <w:tcW w:w="1732" w:type="dxa"/>
            <w:vMerge w:val="continue"/>
            <w:vAlign w:val="center"/>
          </w:tcPr>
          <w:p w14:paraId="724F3A2E">
            <w:pPr>
              <w:jc w:val="center"/>
              <w:rPr>
                <w:rFonts w:ascii="宋体" w:hAnsi="宋体" w:eastAsia="宋体" w:cs="宋体"/>
                <w:color w:val="auto"/>
                <w:sz w:val="21"/>
                <w:szCs w:val="21"/>
                <w:highlight w:val="none"/>
                <w:lang w:eastAsia="zh-CN"/>
              </w:rPr>
            </w:pPr>
          </w:p>
        </w:tc>
        <w:tc>
          <w:tcPr>
            <w:tcW w:w="2823" w:type="dxa"/>
            <w:vAlign w:val="center"/>
          </w:tcPr>
          <w:p w14:paraId="17FEB10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156187E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66C8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002ACB86">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2.1.3</w:t>
            </w:r>
          </w:p>
        </w:tc>
        <w:tc>
          <w:tcPr>
            <w:tcW w:w="1732" w:type="dxa"/>
            <w:vMerge w:val="restart"/>
            <w:vAlign w:val="center"/>
          </w:tcPr>
          <w:p w14:paraId="0E7AD59D">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响应性评审标准</w:t>
            </w:r>
          </w:p>
        </w:tc>
        <w:tc>
          <w:tcPr>
            <w:tcW w:w="2823" w:type="dxa"/>
            <w:vAlign w:val="center"/>
          </w:tcPr>
          <w:p w14:paraId="381DDC78">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w:t>
            </w:r>
          </w:p>
        </w:tc>
        <w:tc>
          <w:tcPr>
            <w:tcW w:w="3792" w:type="dxa"/>
            <w:vAlign w:val="center"/>
          </w:tcPr>
          <w:p w14:paraId="0ECFD762">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符合第二章第3.2款规定</w:t>
            </w:r>
          </w:p>
        </w:tc>
      </w:tr>
      <w:tr w14:paraId="5B12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EE95AE5">
            <w:pPr>
              <w:jc w:val="center"/>
              <w:rPr>
                <w:rFonts w:ascii="宋体" w:hAnsi="宋体" w:eastAsia="宋体" w:cs="宋体"/>
                <w:color w:val="auto"/>
                <w:sz w:val="21"/>
                <w:szCs w:val="21"/>
                <w:highlight w:val="none"/>
                <w:lang w:eastAsia="zh-CN"/>
              </w:rPr>
            </w:pPr>
          </w:p>
        </w:tc>
        <w:tc>
          <w:tcPr>
            <w:tcW w:w="1732" w:type="dxa"/>
            <w:vMerge w:val="continue"/>
            <w:vAlign w:val="center"/>
          </w:tcPr>
          <w:p w14:paraId="67C52F4A">
            <w:pPr>
              <w:jc w:val="center"/>
              <w:rPr>
                <w:rFonts w:ascii="宋体" w:hAnsi="宋体" w:eastAsia="宋体" w:cs="宋体"/>
                <w:color w:val="auto"/>
                <w:sz w:val="21"/>
                <w:szCs w:val="21"/>
                <w:highlight w:val="none"/>
                <w:lang w:eastAsia="zh-CN"/>
              </w:rPr>
            </w:pPr>
          </w:p>
        </w:tc>
        <w:tc>
          <w:tcPr>
            <w:tcW w:w="2823" w:type="dxa"/>
            <w:vAlign w:val="center"/>
          </w:tcPr>
          <w:p w14:paraId="3C7EC79B">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响应文件有效期</w:t>
            </w:r>
          </w:p>
        </w:tc>
        <w:tc>
          <w:tcPr>
            <w:tcW w:w="3792" w:type="dxa"/>
            <w:vAlign w:val="center"/>
          </w:tcPr>
          <w:p w14:paraId="0BC56A8A">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符合第二章第3.3.1项规定</w:t>
            </w:r>
          </w:p>
        </w:tc>
      </w:tr>
      <w:tr w14:paraId="5326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A0A6DE7">
            <w:pPr>
              <w:jc w:val="center"/>
              <w:rPr>
                <w:rFonts w:ascii="宋体" w:hAnsi="宋体" w:eastAsia="宋体" w:cs="宋体"/>
                <w:color w:val="auto"/>
                <w:sz w:val="21"/>
                <w:szCs w:val="21"/>
                <w:highlight w:val="none"/>
                <w:lang w:eastAsia="zh-CN"/>
              </w:rPr>
            </w:pPr>
          </w:p>
        </w:tc>
        <w:tc>
          <w:tcPr>
            <w:tcW w:w="1732" w:type="dxa"/>
            <w:vMerge w:val="continue"/>
            <w:vAlign w:val="center"/>
          </w:tcPr>
          <w:p w14:paraId="17772E76">
            <w:pPr>
              <w:jc w:val="center"/>
              <w:rPr>
                <w:rFonts w:ascii="宋体" w:hAnsi="宋体" w:eastAsia="宋体" w:cs="宋体"/>
                <w:color w:val="auto"/>
                <w:sz w:val="21"/>
                <w:szCs w:val="21"/>
                <w:highlight w:val="none"/>
                <w:lang w:eastAsia="zh-CN"/>
              </w:rPr>
            </w:pPr>
          </w:p>
        </w:tc>
        <w:tc>
          <w:tcPr>
            <w:tcW w:w="2823" w:type="dxa"/>
            <w:vAlign w:val="center"/>
          </w:tcPr>
          <w:p w14:paraId="067FD05D">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响应保证金</w:t>
            </w:r>
          </w:p>
        </w:tc>
        <w:tc>
          <w:tcPr>
            <w:tcW w:w="3792" w:type="dxa"/>
            <w:vAlign w:val="center"/>
          </w:tcPr>
          <w:p w14:paraId="0CC2C623">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符合第二章第3.4.1项规定</w:t>
            </w:r>
          </w:p>
        </w:tc>
      </w:tr>
      <w:tr w14:paraId="55E8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110DC9F">
            <w:pPr>
              <w:jc w:val="center"/>
              <w:rPr>
                <w:rFonts w:ascii="宋体" w:hAnsi="宋体" w:eastAsia="宋体" w:cs="宋体"/>
                <w:color w:val="auto"/>
                <w:sz w:val="21"/>
                <w:szCs w:val="21"/>
                <w:highlight w:val="none"/>
                <w:lang w:eastAsia="zh-CN"/>
              </w:rPr>
            </w:pPr>
          </w:p>
        </w:tc>
        <w:tc>
          <w:tcPr>
            <w:tcW w:w="1732" w:type="dxa"/>
            <w:vMerge w:val="continue"/>
            <w:vAlign w:val="center"/>
          </w:tcPr>
          <w:p w14:paraId="3A739E1A">
            <w:pPr>
              <w:jc w:val="center"/>
              <w:rPr>
                <w:rFonts w:ascii="宋体" w:hAnsi="宋体" w:eastAsia="宋体" w:cs="宋体"/>
                <w:color w:val="auto"/>
                <w:sz w:val="21"/>
                <w:szCs w:val="21"/>
                <w:highlight w:val="none"/>
                <w:lang w:eastAsia="zh-CN"/>
              </w:rPr>
            </w:pPr>
          </w:p>
        </w:tc>
        <w:tc>
          <w:tcPr>
            <w:tcW w:w="2823" w:type="dxa"/>
            <w:vAlign w:val="center"/>
          </w:tcPr>
          <w:p w14:paraId="45360BE5">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响应方案</w:t>
            </w:r>
          </w:p>
        </w:tc>
        <w:tc>
          <w:tcPr>
            <w:tcW w:w="3792" w:type="dxa"/>
            <w:vAlign w:val="center"/>
          </w:tcPr>
          <w:p w14:paraId="2293923F">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符合第二章第3.6款规定</w:t>
            </w:r>
          </w:p>
        </w:tc>
      </w:tr>
      <w:tr w14:paraId="2A55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72D647ED">
            <w:pPr>
              <w:jc w:val="center"/>
              <w:rPr>
                <w:rFonts w:ascii="宋体" w:hAnsi="宋体" w:eastAsia="宋体" w:cs="宋体"/>
                <w:color w:val="auto"/>
                <w:sz w:val="21"/>
                <w:szCs w:val="21"/>
                <w:highlight w:val="none"/>
                <w:lang w:eastAsia="zh-CN"/>
              </w:rPr>
            </w:pPr>
          </w:p>
        </w:tc>
        <w:tc>
          <w:tcPr>
            <w:tcW w:w="1732" w:type="dxa"/>
            <w:vMerge w:val="continue"/>
            <w:vAlign w:val="center"/>
          </w:tcPr>
          <w:p w14:paraId="7643379F">
            <w:pPr>
              <w:jc w:val="center"/>
              <w:rPr>
                <w:rFonts w:ascii="宋体" w:hAnsi="宋体" w:eastAsia="宋体" w:cs="宋体"/>
                <w:color w:val="auto"/>
                <w:sz w:val="21"/>
                <w:szCs w:val="21"/>
                <w:highlight w:val="none"/>
                <w:lang w:eastAsia="zh-CN"/>
              </w:rPr>
            </w:pPr>
          </w:p>
        </w:tc>
        <w:tc>
          <w:tcPr>
            <w:tcW w:w="2823" w:type="dxa"/>
            <w:vAlign w:val="center"/>
          </w:tcPr>
          <w:p w14:paraId="4DEA79EC">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质量标准</w:t>
            </w:r>
          </w:p>
        </w:tc>
        <w:tc>
          <w:tcPr>
            <w:tcW w:w="3792" w:type="dxa"/>
            <w:vAlign w:val="center"/>
          </w:tcPr>
          <w:p w14:paraId="16C95798">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符合第一章第2条规定</w:t>
            </w:r>
          </w:p>
        </w:tc>
      </w:tr>
      <w:tr w14:paraId="21DF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AC68A1D">
            <w:pPr>
              <w:jc w:val="center"/>
              <w:rPr>
                <w:rFonts w:ascii="宋体" w:hAnsi="宋体" w:eastAsia="宋体" w:cs="宋体"/>
                <w:color w:val="auto"/>
                <w:sz w:val="21"/>
                <w:szCs w:val="21"/>
                <w:highlight w:val="none"/>
                <w:lang w:eastAsia="zh-CN"/>
              </w:rPr>
            </w:pPr>
          </w:p>
        </w:tc>
        <w:tc>
          <w:tcPr>
            <w:tcW w:w="1732" w:type="dxa"/>
            <w:vMerge w:val="continue"/>
            <w:vAlign w:val="center"/>
          </w:tcPr>
          <w:p w14:paraId="14182015">
            <w:pPr>
              <w:jc w:val="center"/>
              <w:rPr>
                <w:rFonts w:ascii="宋体" w:hAnsi="宋体" w:eastAsia="宋体" w:cs="宋体"/>
                <w:color w:val="auto"/>
                <w:sz w:val="21"/>
                <w:szCs w:val="21"/>
                <w:highlight w:val="none"/>
                <w:lang w:eastAsia="zh-CN"/>
              </w:rPr>
            </w:pPr>
          </w:p>
        </w:tc>
        <w:tc>
          <w:tcPr>
            <w:tcW w:w="2823" w:type="dxa"/>
            <w:vAlign w:val="center"/>
          </w:tcPr>
          <w:p w14:paraId="38D74073">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完成期限</w:t>
            </w:r>
          </w:p>
        </w:tc>
        <w:tc>
          <w:tcPr>
            <w:tcW w:w="3792" w:type="dxa"/>
            <w:vAlign w:val="center"/>
          </w:tcPr>
          <w:p w14:paraId="3FB1BBF9">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符合第一章第2条规定</w:t>
            </w:r>
          </w:p>
        </w:tc>
      </w:tr>
      <w:tr w14:paraId="20A8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29A3D6B">
            <w:pPr>
              <w:jc w:val="center"/>
              <w:rPr>
                <w:rFonts w:ascii="宋体" w:hAnsi="宋体" w:eastAsia="宋体" w:cs="宋体"/>
                <w:color w:val="auto"/>
                <w:sz w:val="21"/>
                <w:szCs w:val="21"/>
                <w:highlight w:val="none"/>
                <w:lang w:eastAsia="zh-CN"/>
              </w:rPr>
            </w:pPr>
          </w:p>
        </w:tc>
        <w:tc>
          <w:tcPr>
            <w:tcW w:w="1732" w:type="dxa"/>
            <w:vMerge w:val="continue"/>
            <w:vAlign w:val="center"/>
          </w:tcPr>
          <w:p w14:paraId="1AA161E9">
            <w:pPr>
              <w:jc w:val="center"/>
              <w:rPr>
                <w:rFonts w:ascii="宋体" w:hAnsi="宋体" w:eastAsia="宋体" w:cs="宋体"/>
                <w:color w:val="auto"/>
                <w:sz w:val="21"/>
                <w:szCs w:val="21"/>
                <w:highlight w:val="none"/>
                <w:lang w:eastAsia="zh-CN"/>
              </w:rPr>
            </w:pPr>
          </w:p>
        </w:tc>
        <w:tc>
          <w:tcPr>
            <w:tcW w:w="2823" w:type="dxa"/>
            <w:vAlign w:val="center"/>
          </w:tcPr>
          <w:p w14:paraId="0589DBA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合同条款</w:t>
            </w:r>
          </w:p>
        </w:tc>
        <w:tc>
          <w:tcPr>
            <w:tcW w:w="3792" w:type="dxa"/>
            <w:vAlign w:val="center"/>
          </w:tcPr>
          <w:p w14:paraId="4F35A18F">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符合第二章第1.10.1项的规定</w:t>
            </w:r>
          </w:p>
        </w:tc>
      </w:tr>
      <w:tr w14:paraId="6985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67F20FB8">
            <w:pPr>
              <w:jc w:val="center"/>
              <w:rPr>
                <w:rFonts w:ascii="宋体" w:hAnsi="宋体" w:eastAsia="宋体" w:cs="宋体"/>
                <w:color w:val="auto"/>
                <w:sz w:val="21"/>
                <w:szCs w:val="21"/>
                <w:highlight w:val="none"/>
                <w:lang w:eastAsia="zh-CN"/>
              </w:rPr>
            </w:pPr>
          </w:p>
        </w:tc>
        <w:tc>
          <w:tcPr>
            <w:tcW w:w="1732" w:type="dxa"/>
            <w:vMerge w:val="continue"/>
            <w:vAlign w:val="center"/>
          </w:tcPr>
          <w:p w14:paraId="7C777322">
            <w:pPr>
              <w:jc w:val="center"/>
              <w:rPr>
                <w:rFonts w:ascii="宋体" w:hAnsi="宋体" w:eastAsia="宋体" w:cs="宋体"/>
                <w:color w:val="auto"/>
                <w:sz w:val="21"/>
                <w:szCs w:val="21"/>
                <w:highlight w:val="none"/>
                <w:lang w:eastAsia="zh-CN"/>
              </w:rPr>
            </w:pPr>
          </w:p>
        </w:tc>
        <w:tc>
          <w:tcPr>
            <w:tcW w:w="2823" w:type="dxa"/>
            <w:vAlign w:val="center"/>
          </w:tcPr>
          <w:p w14:paraId="776DF14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对非关键条款的偏差</w:t>
            </w:r>
          </w:p>
        </w:tc>
        <w:tc>
          <w:tcPr>
            <w:tcW w:w="3792" w:type="dxa"/>
            <w:vAlign w:val="center"/>
          </w:tcPr>
          <w:p w14:paraId="0274ACBE">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偏差范围和偏差项数符合第二章第1.10.2项的规定</w:t>
            </w:r>
          </w:p>
        </w:tc>
      </w:tr>
      <w:tr w14:paraId="0765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F25CBB4">
            <w:pPr>
              <w:jc w:val="both"/>
              <w:rPr>
                <w:rFonts w:ascii="宋体" w:hAnsi="宋体" w:eastAsia="宋体" w:cs="宋体"/>
                <w:color w:val="auto"/>
                <w:sz w:val="21"/>
                <w:szCs w:val="21"/>
                <w:highlight w:val="none"/>
                <w:lang w:eastAsia="zh-CN"/>
              </w:rPr>
            </w:pPr>
          </w:p>
        </w:tc>
        <w:tc>
          <w:tcPr>
            <w:tcW w:w="1732" w:type="dxa"/>
            <w:vMerge w:val="continue"/>
            <w:vAlign w:val="center"/>
          </w:tcPr>
          <w:p w14:paraId="6298AD48">
            <w:pPr>
              <w:jc w:val="both"/>
              <w:rPr>
                <w:rFonts w:ascii="宋体" w:hAnsi="宋体" w:eastAsia="宋体" w:cs="宋体"/>
                <w:color w:val="auto"/>
                <w:sz w:val="21"/>
                <w:szCs w:val="21"/>
                <w:highlight w:val="none"/>
                <w:lang w:eastAsia="zh-CN"/>
              </w:rPr>
            </w:pPr>
          </w:p>
        </w:tc>
        <w:tc>
          <w:tcPr>
            <w:tcW w:w="2823" w:type="dxa"/>
            <w:vAlign w:val="center"/>
          </w:tcPr>
          <w:p w14:paraId="7897C6C9">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7FEDDD36">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5BDA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Align w:val="center"/>
          </w:tcPr>
          <w:p w14:paraId="1633531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2.2.2</w:t>
            </w:r>
          </w:p>
        </w:tc>
        <w:tc>
          <w:tcPr>
            <w:tcW w:w="1732" w:type="dxa"/>
            <w:vAlign w:val="center"/>
          </w:tcPr>
          <w:p w14:paraId="5C434140">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评审价格</w:t>
            </w:r>
          </w:p>
        </w:tc>
        <w:tc>
          <w:tcPr>
            <w:tcW w:w="6615" w:type="dxa"/>
            <w:gridSpan w:val="2"/>
            <w:vAlign w:val="center"/>
          </w:tcPr>
          <w:p w14:paraId="5737DECD">
            <w:pPr>
              <w:jc w:val="center"/>
              <w:rPr>
                <w:rFonts w:ascii="宋体" w:hAnsi="宋体" w:eastAsia="宋体" w:cs="宋体"/>
                <w:color w:val="auto"/>
                <w:sz w:val="21"/>
                <w:szCs w:val="21"/>
                <w:highlight w:val="none"/>
                <w:lang w:eastAsia="zh-CN"/>
              </w:rPr>
            </w:pPr>
          </w:p>
        </w:tc>
      </w:tr>
    </w:tbl>
    <w:p w14:paraId="540DD324">
      <w:pPr>
        <w:rPr>
          <w:color w:val="auto"/>
          <w:highlight w:val="none"/>
        </w:rPr>
      </w:pPr>
      <w:r>
        <w:rPr>
          <w:color w:val="auto"/>
          <w:highlight w:val="none"/>
        </w:rPr>
        <w:br w:type="page"/>
      </w:r>
    </w:p>
    <w:p w14:paraId="0494164E">
      <w:pPr>
        <w:rPr>
          <w:color w:val="auto"/>
          <w:highlight w:val="none"/>
        </w:rPr>
      </w:pPr>
    </w:p>
    <w:p w14:paraId="3B531DC2">
      <w:pPr>
        <w:rPr>
          <w:rFonts w:ascii="宋体" w:hAnsi="宋体" w:eastAsia="宋体" w:cs="宋体"/>
          <w:color w:val="auto"/>
          <w:sz w:val="18"/>
          <w:szCs w:val="18"/>
          <w:highlight w:val="none"/>
          <w:lang w:eastAsia="zh-CN"/>
        </w:rPr>
      </w:pPr>
    </w:p>
    <w:tbl>
      <w:tblPr>
        <w:tblStyle w:val="19"/>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147"/>
        <w:gridCol w:w="4467"/>
      </w:tblGrid>
      <w:tr w14:paraId="1149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gridSpan w:val="4"/>
            <w:vAlign w:val="center"/>
          </w:tcPr>
          <w:p w14:paraId="0B09D1F6">
            <w:pPr>
              <w:jc w:val="center"/>
              <w:rPr>
                <w:rFonts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3   详细评审标准和程序（综合评分法）</w:t>
            </w:r>
          </w:p>
        </w:tc>
      </w:tr>
      <w:tr w14:paraId="1C70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1745583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w:t>
            </w:r>
          </w:p>
        </w:tc>
        <w:tc>
          <w:tcPr>
            <w:tcW w:w="1704" w:type="dxa"/>
            <w:vAlign w:val="center"/>
          </w:tcPr>
          <w:p w14:paraId="67A7CEE8">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分值构成</w:t>
            </w:r>
          </w:p>
          <w:p w14:paraId="1E5FB406">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（总分100分）</w:t>
            </w:r>
          </w:p>
        </w:tc>
        <w:tc>
          <w:tcPr>
            <w:tcW w:w="6614" w:type="dxa"/>
            <w:gridSpan w:val="2"/>
            <w:vAlign w:val="center"/>
          </w:tcPr>
          <w:p w14:paraId="6FB7B6D2">
            <w:pPr>
              <w:numPr>
                <w:ilvl w:val="0"/>
                <w:numId w:val="1"/>
              </w:num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商务部分：</w:t>
            </w:r>
            <w:r>
              <w:rPr>
                <w:rFonts w:hint="eastAsia" w:ascii="宋体" w:hAnsi="宋体" w:eastAsia="宋体" w:cs="宋体"/>
                <w:color w:val="auto"/>
                <w:sz w:val="21"/>
                <w:szCs w:val="21"/>
                <w:highlight w:val="none"/>
                <w:u w:val="single"/>
                <w:lang w:eastAsia="zh-CN"/>
              </w:rPr>
              <w:t xml:space="preserve">     20       </w:t>
            </w:r>
            <w:r>
              <w:rPr>
                <w:rFonts w:hint="eastAsia" w:ascii="宋体" w:hAnsi="宋体" w:eastAsia="宋体" w:cs="宋体"/>
                <w:color w:val="auto"/>
                <w:sz w:val="21"/>
                <w:szCs w:val="21"/>
                <w:highlight w:val="none"/>
                <w:lang w:eastAsia="zh-CN"/>
              </w:rPr>
              <w:t>分</w:t>
            </w:r>
          </w:p>
          <w:p w14:paraId="0318D0DC">
            <w:pPr>
              <w:numPr>
                <w:ilvl w:val="0"/>
                <w:numId w:val="1"/>
              </w:num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技术部分：</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eastAsia="zh-CN"/>
              </w:rPr>
              <w:t xml:space="preserve">0      </w:t>
            </w:r>
            <w:r>
              <w:rPr>
                <w:rFonts w:hint="eastAsia" w:ascii="宋体" w:hAnsi="宋体" w:eastAsia="宋体" w:cs="宋体"/>
                <w:color w:val="auto"/>
                <w:sz w:val="21"/>
                <w:szCs w:val="21"/>
                <w:highlight w:val="none"/>
                <w:lang w:eastAsia="zh-CN"/>
              </w:rPr>
              <w:t>分</w:t>
            </w:r>
          </w:p>
          <w:p w14:paraId="04972F4A">
            <w:pPr>
              <w:numPr>
                <w:ilvl w:val="0"/>
                <w:numId w:val="1"/>
              </w:num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eastAsia="zh-CN"/>
              </w:rPr>
              <w:t xml:space="preserve">0      </w:t>
            </w:r>
            <w:r>
              <w:rPr>
                <w:rFonts w:hint="eastAsia" w:ascii="宋体" w:hAnsi="宋体" w:eastAsia="宋体" w:cs="宋体"/>
                <w:color w:val="auto"/>
                <w:sz w:val="21"/>
                <w:szCs w:val="21"/>
                <w:highlight w:val="none"/>
                <w:lang w:eastAsia="zh-CN"/>
              </w:rPr>
              <w:t>分</w:t>
            </w:r>
          </w:p>
          <w:p w14:paraId="42FFFE7A">
            <w:pPr>
              <w:numPr>
                <w:ilvl w:val="0"/>
                <w:numId w:val="1"/>
              </w:num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其它评分因素：</w:t>
            </w:r>
            <w:r>
              <w:rPr>
                <w:rFonts w:hint="eastAsia" w:ascii="宋体" w:hAnsi="宋体" w:eastAsia="宋体" w:cs="宋体"/>
                <w:color w:val="auto"/>
                <w:sz w:val="21"/>
                <w:szCs w:val="21"/>
                <w:highlight w:val="none"/>
                <w:u w:val="single"/>
                <w:lang w:eastAsia="zh-CN"/>
              </w:rPr>
              <w:t xml:space="preserve">     0    </w:t>
            </w:r>
            <w:r>
              <w:rPr>
                <w:rFonts w:hint="eastAsia" w:ascii="宋体" w:hAnsi="宋体" w:eastAsia="宋体" w:cs="宋体"/>
                <w:color w:val="auto"/>
                <w:sz w:val="21"/>
                <w:szCs w:val="21"/>
                <w:highlight w:val="none"/>
                <w:lang w:eastAsia="zh-CN"/>
              </w:rPr>
              <w:t>分（如有）</w:t>
            </w:r>
          </w:p>
        </w:tc>
      </w:tr>
      <w:tr w14:paraId="5BFE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316C5E4">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3.2（2）</w:t>
            </w:r>
          </w:p>
        </w:tc>
        <w:tc>
          <w:tcPr>
            <w:tcW w:w="1704" w:type="dxa"/>
            <w:vAlign w:val="center"/>
          </w:tcPr>
          <w:p w14:paraId="0C10C572">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评审基准价计算方法</w:t>
            </w:r>
          </w:p>
        </w:tc>
        <w:tc>
          <w:tcPr>
            <w:tcW w:w="6614" w:type="dxa"/>
            <w:gridSpan w:val="2"/>
            <w:vAlign w:val="center"/>
          </w:tcPr>
          <w:p w14:paraId="0FD22294">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方法一：评审价格平均值（即通过初步评审的所有供应商评审价格的算术平均值）。</w:t>
            </w:r>
          </w:p>
          <w:p w14:paraId="0FD89326">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方法二：评审基准价系数=</w:t>
            </w:r>
            <w:r>
              <w:rPr>
                <w:rFonts w:hint="eastAsia" w:ascii="宋体" w:hAnsi="宋体" w:eastAsia="宋体" w:cs="宋体"/>
                <w:color w:val="auto"/>
                <w:sz w:val="21"/>
                <w:szCs w:val="21"/>
                <w:highlight w:val="none"/>
                <w:u w:val="single"/>
                <w:lang w:eastAsia="zh-CN"/>
              </w:rPr>
              <w:t xml:space="preserve">       ，评审价格平均值（即通过初步评审的所有供应商评审价格的算术平均值）×评审基准价系数。</w:t>
            </w:r>
          </w:p>
          <w:p w14:paraId="0D5534BD">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方法三：通过初步评审的所有供应商的最低评审价格。</w:t>
            </w:r>
          </w:p>
          <w:p w14:paraId="194C01C5">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方法四：具体方法为</w:t>
            </w:r>
            <w:r>
              <w:rPr>
                <w:rFonts w:hint="eastAsia" w:ascii="宋体" w:hAnsi="宋体" w:eastAsia="宋体" w:cs="宋体"/>
                <w:color w:val="auto"/>
                <w:sz w:val="21"/>
                <w:szCs w:val="21"/>
                <w:highlight w:val="none"/>
                <w:u w:val="single"/>
                <w:lang w:eastAsia="zh-CN"/>
              </w:rPr>
              <w:t xml:space="preserve">                   </w:t>
            </w:r>
          </w:p>
        </w:tc>
      </w:tr>
      <w:tr w14:paraId="62F3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26256D8">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条款号及名称</w:t>
            </w:r>
          </w:p>
        </w:tc>
        <w:tc>
          <w:tcPr>
            <w:tcW w:w="1704" w:type="dxa"/>
            <w:vAlign w:val="center"/>
          </w:tcPr>
          <w:p w14:paraId="7B512E12">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评分因素</w:t>
            </w:r>
          </w:p>
        </w:tc>
        <w:tc>
          <w:tcPr>
            <w:tcW w:w="6614" w:type="dxa"/>
            <w:gridSpan w:val="2"/>
            <w:vAlign w:val="center"/>
          </w:tcPr>
          <w:p w14:paraId="39CB967F">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评分标准</w:t>
            </w:r>
          </w:p>
        </w:tc>
      </w:tr>
      <w:tr w14:paraId="4E9F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01" w:type="dxa"/>
            <w:vMerge w:val="restart"/>
            <w:vAlign w:val="center"/>
          </w:tcPr>
          <w:p w14:paraId="0D7364F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3.3（1）</w:t>
            </w:r>
          </w:p>
        </w:tc>
        <w:tc>
          <w:tcPr>
            <w:tcW w:w="1704" w:type="dxa"/>
            <w:vMerge w:val="restart"/>
            <w:vAlign w:val="center"/>
          </w:tcPr>
          <w:p w14:paraId="6C1209DF">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商务评分标准</w:t>
            </w:r>
          </w:p>
        </w:tc>
        <w:tc>
          <w:tcPr>
            <w:tcW w:w="2147" w:type="dxa"/>
            <w:vMerge w:val="restart"/>
            <w:vAlign w:val="center"/>
          </w:tcPr>
          <w:p w14:paraId="0017272F">
            <w:pPr>
              <w:jc w:val="center"/>
              <w:rPr>
                <w:rFonts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项目经验</w:t>
            </w:r>
            <w:r>
              <w:rPr>
                <w:rFonts w:hint="eastAsia" w:ascii="宋体" w:hAnsi="宋体" w:eastAsia="宋体" w:cs="宋体"/>
                <w:color w:val="auto"/>
                <w:sz w:val="21"/>
                <w:szCs w:val="21"/>
                <w:highlight w:val="none"/>
                <w:lang w:eastAsia="zh-CN"/>
              </w:rPr>
              <w:t>（20分）</w:t>
            </w:r>
          </w:p>
        </w:tc>
        <w:tc>
          <w:tcPr>
            <w:tcW w:w="4467" w:type="dxa"/>
            <w:vAlign w:val="center"/>
          </w:tcPr>
          <w:p w14:paraId="3DC22EC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生产建设项目水土保持方案编制单位水平评价证书一星5分，二星以上10分，满分10分。</w:t>
            </w:r>
          </w:p>
        </w:tc>
      </w:tr>
      <w:tr w14:paraId="218B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01" w:type="dxa"/>
            <w:vMerge w:val="continue"/>
            <w:vAlign w:val="center"/>
          </w:tcPr>
          <w:p w14:paraId="6BA3E880">
            <w:pPr>
              <w:jc w:val="center"/>
              <w:rPr>
                <w:rFonts w:ascii="宋体" w:hAnsi="宋体" w:eastAsia="宋体" w:cs="宋体"/>
                <w:color w:val="auto"/>
                <w:sz w:val="21"/>
                <w:szCs w:val="21"/>
                <w:highlight w:val="none"/>
                <w:lang w:eastAsia="zh-CN"/>
              </w:rPr>
            </w:pPr>
          </w:p>
        </w:tc>
        <w:tc>
          <w:tcPr>
            <w:tcW w:w="1704" w:type="dxa"/>
            <w:vMerge w:val="continue"/>
            <w:vAlign w:val="center"/>
          </w:tcPr>
          <w:p w14:paraId="3F58196B">
            <w:pPr>
              <w:jc w:val="center"/>
              <w:rPr>
                <w:rFonts w:ascii="宋体" w:hAnsi="宋体" w:eastAsia="宋体" w:cs="宋体"/>
                <w:color w:val="auto"/>
                <w:sz w:val="21"/>
                <w:szCs w:val="21"/>
                <w:highlight w:val="none"/>
                <w:lang w:eastAsia="zh-CN"/>
              </w:rPr>
            </w:pPr>
          </w:p>
        </w:tc>
        <w:tc>
          <w:tcPr>
            <w:tcW w:w="2147" w:type="dxa"/>
            <w:vMerge w:val="continue"/>
            <w:vAlign w:val="center"/>
          </w:tcPr>
          <w:p w14:paraId="1DF3D245">
            <w:pPr>
              <w:jc w:val="center"/>
              <w:rPr>
                <w:rFonts w:ascii="宋体" w:hAnsi="宋体" w:eastAsia="宋体" w:cs="宋体"/>
                <w:color w:val="auto"/>
                <w:sz w:val="21"/>
                <w:szCs w:val="21"/>
                <w:highlight w:val="none"/>
                <w:lang w:eastAsia="zh-CN"/>
              </w:rPr>
            </w:pPr>
          </w:p>
        </w:tc>
        <w:tc>
          <w:tcPr>
            <w:tcW w:w="4467" w:type="dxa"/>
            <w:vAlign w:val="center"/>
          </w:tcPr>
          <w:p w14:paraId="7407E258">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满足资格审查条件基础上，增加2022年至2025年水土保持设施验收项目（提供合同书或中标通知书复印件为准）每个2.5分，满分10分。</w:t>
            </w:r>
          </w:p>
        </w:tc>
      </w:tr>
      <w:tr w14:paraId="7360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2EE5CF68">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3.3（2）</w:t>
            </w:r>
          </w:p>
        </w:tc>
        <w:tc>
          <w:tcPr>
            <w:tcW w:w="1704" w:type="dxa"/>
            <w:vMerge w:val="restart"/>
            <w:vAlign w:val="center"/>
          </w:tcPr>
          <w:p w14:paraId="11EAD57B">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技术评分标准</w:t>
            </w:r>
          </w:p>
        </w:tc>
        <w:tc>
          <w:tcPr>
            <w:tcW w:w="2147" w:type="dxa"/>
            <w:vAlign w:val="center"/>
          </w:tcPr>
          <w:p w14:paraId="311105B7">
            <w:pPr>
              <w:spacing w:line="400" w:lineRule="exact"/>
              <w:jc w:val="center"/>
              <w:rPr>
                <w:rFonts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实施方案（</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5分）</w:t>
            </w:r>
          </w:p>
        </w:tc>
        <w:tc>
          <w:tcPr>
            <w:tcW w:w="4467" w:type="dxa"/>
            <w:vAlign w:val="center"/>
          </w:tcPr>
          <w:p w14:paraId="440EA869">
            <w:pPr>
              <w:spacing w:line="400" w:lineRule="exact"/>
              <w:ind w:firstLine="416" w:firstLineChars="200"/>
              <w:jc w:val="both"/>
              <w:rPr>
                <w:rFonts w:ascii="宋体"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eastAsia="zh-CN"/>
              </w:rPr>
              <w:t>优：</w:t>
            </w:r>
            <w:r>
              <w:rPr>
                <w:rFonts w:hint="eastAsia" w:ascii="宋体" w:hAnsi="宋体" w:eastAsia="宋体" w:cs="宋体"/>
                <w:color w:val="auto"/>
                <w:sz w:val="21"/>
                <w:szCs w:val="21"/>
                <w:highlight w:val="none"/>
                <w:lang w:eastAsia="zh-CN"/>
              </w:rPr>
              <w:t>提供的方案合理可行且全面详细，对项目分析、理解准确到位，能良好满足项目需求，具体实施步骤和要求描述全面，实施方案完整</w:t>
            </w:r>
            <w:r>
              <w:rPr>
                <w:rFonts w:hint="eastAsia" w:ascii="宋体" w:hAnsi="宋体" w:eastAsia="宋体" w:cs="宋体"/>
                <w:color w:val="auto"/>
                <w:spacing w:val="-1"/>
                <w:sz w:val="21"/>
                <w:szCs w:val="21"/>
                <w:highlight w:val="none"/>
                <w:lang w:eastAsia="zh-CN"/>
              </w:rPr>
              <w:t>的得</w:t>
            </w:r>
            <w:r>
              <w:rPr>
                <w:rFonts w:hint="eastAsia" w:ascii="宋体" w:hAnsi="宋体" w:eastAsia="宋体" w:cs="宋体"/>
                <w:color w:val="auto"/>
                <w:spacing w:val="-1"/>
                <w:sz w:val="21"/>
                <w:szCs w:val="21"/>
                <w:highlight w:val="none"/>
                <w:lang w:val="en-US" w:eastAsia="zh-CN"/>
              </w:rPr>
              <w:t>1</w:t>
            </w:r>
            <w:r>
              <w:rPr>
                <w:rFonts w:hint="eastAsia" w:ascii="宋体" w:hAnsi="宋体" w:eastAsia="宋体" w:cs="宋体"/>
                <w:color w:val="auto"/>
                <w:spacing w:val="-1"/>
                <w:sz w:val="21"/>
                <w:szCs w:val="21"/>
                <w:highlight w:val="none"/>
                <w:lang w:eastAsia="zh-CN"/>
              </w:rPr>
              <w:t>5分。</w:t>
            </w:r>
          </w:p>
          <w:p w14:paraId="1094740C">
            <w:pPr>
              <w:pStyle w:val="11"/>
              <w:spacing w:line="440" w:lineRule="exact"/>
              <w:ind w:firstLine="312" w:firstLineChars="150"/>
              <w:jc w:val="both"/>
              <w:rPr>
                <w:rFonts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eastAsia="zh-CN"/>
              </w:rPr>
              <w:t xml:space="preserve"> 良：</w:t>
            </w:r>
            <w:r>
              <w:rPr>
                <w:rFonts w:hint="eastAsia" w:hAnsi="宋体" w:eastAsia="宋体" w:cs="宋体"/>
                <w:color w:val="auto"/>
                <w:sz w:val="21"/>
                <w:szCs w:val="21"/>
                <w:highlight w:val="none"/>
                <w:lang w:eastAsia="zh-CN"/>
              </w:rPr>
              <w:t>提供的方案合理可行，对项目分析、理解满足项目需求，具体实施步骤和要求描述较好，实施方案较完整</w:t>
            </w:r>
            <w:r>
              <w:rPr>
                <w:rFonts w:hint="eastAsia" w:hAnsi="宋体" w:eastAsia="宋体" w:cs="宋体"/>
                <w:color w:val="auto"/>
                <w:spacing w:val="-1"/>
                <w:sz w:val="21"/>
                <w:szCs w:val="21"/>
                <w:highlight w:val="none"/>
                <w:lang w:eastAsia="zh-CN"/>
              </w:rPr>
              <w:t>的得1</w:t>
            </w:r>
            <w:r>
              <w:rPr>
                <w:rFonts w:hint="eastAsia" w:hAnsi="宋体" w:eastAsia="宋体" w:cs="宋体"/>
                <w:color w:val="auto"/>
                <w:spacing w:val="-1"/>
                <w:sz w:val="21"/>
                <w:szCs w:val="21"/>
                <w:highlight w:val="none"/>
                <w:lang w:val="en-US" w:eastAsia="zh-CN"/>
              </w:rPr>
              <w:t>0</w:t>
            </w:r>
            <w:r>
              <w:rPr>
                <w:rFonts w:hint="eastAsia" w:hAnsi="宋体" w:eastAsia="宋体" w:cs="宋体"/>
                <w:color w:val="auto"/>
                <w:spacing w:val="-1"/>
                <w:sz w:val="21"/>
                <w:szCs w:val="21"/>
                <w:highlight w:val="none"/>
                <w:lang w:eastAsia="zh-CN"/>
              </w:rPr>
              <w:t>分；</w:t>
            </w:r>
          </w:p>
          <w:p w14:paraId="0E4CEC26">
            <w:pPr>
              <w:pStyle w:val="11"/>
              <w:spacing w:line="440" w:lineRule="exact"/>
              <w:ind w:firstLine="312" w:firstLineChars="150"/>
              <w:jc w:val="both"/>
              <w:rPr>
                <w:rFonts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eastAsia="zh-CN"/>
              </w:rPr>
              <w:t xml:space="preserve"> 中：</w:t>
            </w:r>
            <w:r>
              <w:rPr>
                <w:rFonts w:hint="eastAsia" w:hAnsi="宋体" w:eastAsia="宋体" w:cs="宋体"/>
                <w:color w:val="auto"/>
                <w:sz w:val="21"/>
                <w:szCs w:val="21"/>
                <w:highlight w:val="none"/>
                <w:lang w:eastAsia="zh-CN"/>
              </w:rPr>
              <w:t>提供的方案基本可行，对项目分析、理解基本满足项目需求，具体实施步骤和要求描述简单，实施方案一般的</w:t>
            </w:r>
            <w:r>
              <w:rPr>
                <w:rFonts w:hint="eastAsia" w:hAnsi="宋体" w:eastAsia="宋体" w:cs="宋体"/>
                <w:color w:val="auto"/>
                <w:spacing w:val="-1"/>
                <w:sz w:val="21"/>
                <w:szCs w:val="21"/>
                <w:highlight w:val="none"/>
                <w:lang w:eastAsia="zh-CN"/>
              </w:rPr>
              <w:t>得</w:t>
            </w:r>
            <w:r>
              <w:rPr>
                <w:rFonts w:hint="eastAsia" w:hAnsi="宋体" w:eastAsia="宋体" w:cs="宋体"/>
                <w:color w:val="auto"/>
                <w:spacing w:val="-1"/>
                <w:sz w:val="21"/>
                <w:szCs w:val="21"/>
                <w:highlight w:val="none"/>
                <w:lang w:val="en-US" w:eastAsia="zh-CN"/>
              </w:rPr>
              <w:t>6</w:t>
            </w:r>
            <w:r>
              <w:rPr>
                <w:rFonts w:hint="eastAsia" w:hAnsi="宋体" w:eastAsia="宋体" w:cs="宋体"/>
                <w:color w:val="auto"/>
                <w:spacing w:val="-1"/>
                <w:sz w:val="21"/>
                <w:szCs w:val="21"/>
                <w:highlight w:val="none"/>
                <w:lang w:eastAsia="zh-CN"/>
              </w:rPr>
              <w:t>分；</w:t>
            </w:r>
          </w:p>
          <w:p w14:paraId="64A6DCCB">
            <w:pPr>
              <w:pStyle w:val="11"/>
              <w:spacing w:line="440" w:lineRule="exact"/>
              <w:ind w:firstLine="416" w:firstLineChars="200"/>
              <w:jc w:val="both"/>
              <w:rPr>
                <w:rFonts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eastAsia="zh-CN"/>
              </w:rPr>
              <w:t>次：</w:t>
            </w:r>
            <w:r>
              <w:rPr>
                <w:rFonts w:hint="eastAsia" w:hAnsi="宋体" w:eastAsia="宋体" w:cs="宋体"/>
                <w:color w:val="auto"/>
                <w:sz w:val="21"/>
                <w:szCs w:val="21"/>
                <w:highlight w:val="none"/>
                <w:lang w:eastAsia="zh-CN"/>
              </w:rPr>
              <w:t>提供的方案基本可行，对项目分析、理解与项目需求有差异，具体实施步骤和要求描述不到位，实施方案一般的</w:t>
            </w:r>
            <w:r>
              <w:rPr>
                <w:rFonts w:hint="eastAsia" w:hAnsi="宋体" w:eastAsia="宋体" w:cs="宋体"/>
                <w:color w:val="auto"/>
                <w:spacing w:val="-1"/>
                <w:sz w:val="21"/>
                <w:szCs w:val="21"/>
                <w:highlight w:val="none"/>
                <w:lang w:eastAsia="zh-CN"/>
              </w:rPr>
              <w:t>得</w:t>
            </w:r>
            <w:r>
              <w:rPr>
                <w:rFonts w:hint="eastAsia" w:hAnsi="宋体" w:eastAsia="宋体" w:cs="宋体"/>
                <w:color w:val="auto"/>
                <w:spacing w:val="-1"/>
                <w:sz w:val="21"/>
                <w:szCs w:val="21"/>
                <w:highlight w:val="none"/>
                <w:lang w:val="en-US" w:eastAsia="zh-CN"/>
              </w:rPr>
              <w:t>3</w:t>
            </w:r>
            <w:r>
              <w:rPr>
                <w:rFonts w:hint="eastAsia" w:hAnsi="宋体" w:eastAsia="宋体" w:cs="宋体"/>
                <w:color w:val="auto"/>
                <w:spacing w:val="-1"/>
                <w:sz w:val="21"/>
                <w:szCs w:val="21"/>
                <w:highlight w:val="none"/>
                <w:lang w:eastAsia="zh-CN"/>
              </w:rPr>
              <w:t>分</w:t>
            </w:r>
          </w:p>
          <w:p w14:paraId="42BA926F">
            <w:pPr>
              <w:pStyle w:val="11"/>
              <w:spacing w:line="440" w:lineRule="exact"/>
              <w:ind w:firstLine="315" w:firstLineChars="150"/>
              <w:jc w:val="both"/>
              <w:rPr>
                <w:rFonts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差：不满足以上等级的得0分。</w:t>
            </w:r>
          </w:p>
        </w:tc>
      </w:tr>
      <w:tr w14:paraId="2055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319D10B6">
            <w:pPr>
              <w:jc w:val="center"/>
              <w:rPr>
                <w:rFonts w:ascii="宋体" w:hAnsi="宋体" w:eastAsia="宋体" w:cs="宋体"/>
                <w:color w:val="auto"/>
                <w:sz w:val="21"/>
                <w:szCs w:val="21"/>
                <w:highlight w:val="none"/>
                <w:lang w:eastAsia="zh-CN"/>
              </w:rPr>
            </w:pPr>
          </w:p>
        </w:tc>
        <w:tc>
          <w:tcPr>
            <w:tcW w:w="1704" w:type="dxa"/>
            <w:vMerge w:val="continue"/>
            <w:vAlign w:val="center"/>
          </w:tcPr>
          <w:p w14:paraId="24D4891C">
            <w:pPr>
              <w:jc w:val="center"/>
              <w:rPr>
                <w:rFonts w:ascii="宋体" w:hAnsi="宋体" w:eastAsia="宋体" w:cs="宋体"/>
                <w:color w:val="auto"/>
                <w:sz w:val="21"/>
                <w:szCs w:val="21"/>
                <w:highlight w:val="none"/>
                <w:lang w:eastAsia="zh-CN"/>
              </w:rPr>
            </w:pPr>
          </w:p>
        </w:tc>
        <w:tc>
          <w:tcPr>
            <w:tcW w:w="2147" w:type="dxa"/>
            <w:vAlign w:val="center"/>
          </w:tcPr>
          <w:p w14:paraId="0618A7D2">
            <w:pPr>
              <w:spacing w:line="400" w:lineRule="exact"/>
              <w:jc w:val="center"/>
              <w:rPr>
                <w:rFonts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售后服务承诺（2</w:t>
            </w:r>
            <w:r>
              <w:rPr>
                <w:rFonts w:ascii="宋体" w:hAnsi="宋体" w:eastAsia="宋体" w:cs="宋体"/>
                <w:bCs/>
                <w:color w:val="auto"/>
                <w:sz w:val="21"/>
                <w:szCs w:val="21"/>
                <w:highlight w:val="none"/>
                <w:lang w:eastAsia="zh-CN"/>
              </w:rPr>
              <w:t>0</w:t>
            </w:r>
            <w:r>
              <w:rPr>
                <w:rFonts w:hint="eastAsia" w:ascii="宋体" w:hAnsi="宋体" w:eastAsia="宋体" w:cs="宋体"/>
                <w:bCs/>
                <w:color w:val="auto"/>
                <w:sz w:val="21"/>
                <w:szCs w:val="21"/>
                <w:highlight w:val="none"/>
                <w:lang w:eastAsia="zh-CN"/>
              </w:rPr>
              <w:t>分）</w:t>
            </w:r>
          </w:p>
        </w:tc>
        <w:tc>
          <w:tcPr>
            <w:tcW w:w="4467" w:type="dxa"/>
            <w:vAlign w:val="center"/>
          </w:tcPr>
          <w:p w14:paraId="6A8A11EE">
            <w:pPr>
              <w:spacing w:line="410" w:lineRule="exact"/>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优：</w:t>
            </w: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color w:val="auto"/>
                <w:sz w:val="21"/>
                <w:szCs w:val="21"/>
                <w:highlight w:val="none"/>
                <w:lang w:eastAsia="zh-CN"/>
              </w:rPr>
              <w:t>完整，内容详细，可行性强，有专职人员得20分。</w:t>
            </w:r>
          </w:p>
          <w:p w14:paraId="6130DC89">
            <w:pPr>
              <w:spacing w:line="410" w:lineRule="exact"/>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w:t>
            </w: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color w:val="auto"/>
                <w:sz w:val="21"/>
                <w:szCs w:val="21"/>
                <w:highlight w:val="none"/>
                <w:lang w:eastAsia="zh-CN"/>
              </w:rPr>
              <w:t>较完整，可行性较强，承诺施工期间内对出现的问题响应及时，设有专职人员得15分；</w:t>
            </w:r>
          </w:p>
          <w:p w14:paraId="607C84C9">
            <w:pPr>
              <w:spacing w:line="410" w:lineRule="exact"/>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w:t>
            </w: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color w:val="auto"/>
                <w:sz w:val="21"/>
                <w:szCs w:val="21"/>
                <w:highlight w:val="none"/>
                <w:lang w:eastAsia="zh-CN"/>
              </w:rPr>
              <w:t>一般，承诺施工期间对出现的问题作出响应得10分；</w:t>
            </w:r>
          </w:p>
          <w:p w14:paraId="430A3F77">
            <w:pPr>
              <w:spacing w:line="410" w:lineRule="exact"/>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次：</w:t>
            </w: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color w:val="auto"/>
                <w:sz w:val="21"/>
                <w:szCs w:val="21"/>
                <w:highlight w:val="none"/>
                <w:lang w:eastAsia="zh-CN"/>
              </w:rPr>
              <w:t>不完整，可行性不强得5分；</w:t>
            </w:r>
          </w:p>
          <w:p w14:paraId="7F855643">
            <w:pPr>
              <w:spacing w:line="410" w:lineRule="exact"/>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差：不满足以上等级的得0分。</w:t>
            </w:r>
          </w:p>
          <w:p w14:paraId="149C651D">
            <w:pPr>
              <w:spacing w:line="400" w:lineRule="exact"/>
              <w:ind w:firstLine="420" w:firstLineChars="200"/>
              <w:jc w:val="both"/>
              <w:rPr>
                <w:rFonts w:ascii="宋体" w:hAnsi="宋体" w:eastAsia="宋体" w:cs="宋体"/>
                <w:color w:val="auto"/>
                <w:sz w:val="21"/>
                <w:szCs w:val="21"/>
                <w:highlight w:val="none"/>
                <w:lang w:eastAsia="zh-CN"/>
              </w:rPr>
            </w:pPr>
          </w:p>
        </w:tc>
      </w:tr>
      <w:tr w14:paraId="7296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01" w:type="dxa"/>
            <w:vMerge w:val="continue"/>
            <w:vAlign w:val="center"/>
          </w:tcPr>
          <w:p w14:paraId="4C17B9FE">
            <w:pPr>
              <w:jc w:val="center"/>
              <w:rPr>
                <w:rFonts w:ascii="宋体" w:hAnsi="宋体" w:eastAsia="宋体" w:cs="宋体"/>
                <w:color w:val="auto"/>
                <w:sz w:val="21"/>
                <w:szCs w:val="21"/>
                <w:highlight w:val="none"/>
                <w:lang w:eastAsia="zh-CN"/>
              </w:rPr>
            </w:pPr>
          </w:p>
        </w:tc>
        <w:tc>
          <w:tcPr>
            <w:tcW w:w="1704" w:type="dxa"/>
            <w:vMerge w:val="continue"/>
            <w:vAlign w:val="center"/>
          </w:tcPr>
          <w:p w14:paraId="2B8BE957">
            <w:pPr>
              <w:jc w:val="center"/>
              <w:rPr>
                <w:rFonts w:ascii="宋体" w:hAnsi="宋体" w:eastAsia="宋体" w:cs="宋体"/>
                <w:color w:val="auto"/>
                <w:sz w:val="21"/>
                <w:szCs w:val="21"/>
                <w:highlight w:val="none"/>
                <w:lang w:eastAsia="zh-CN"/>
              </w:rPr>
            </w:pPr>
          </w:p>
        </w:tc>
        <w:tc>
          <w:tcPr>
            <w:tcW w:w="2147" w:type="dxa"/>
            <w:vAlign w:val="center"/>
          </w:tcPr>
          <w:p w14:paraId="3E2761D3">
            <w:pPr>
              <w:spacing w:line="400" w:lineRule="exact"/>
              <w:jc w:val="center"/>
              <w:rPr>
                <w:rFonts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拟投入人员情况</w:t>
            </w:r>
          </w:p>
          <w:p w14:paraId="7AD4BF13">
            <w:pPr>
              <w:spacing w:line="400" w:lineRule="exact"/>
              <w:jc w:val="center"/>
              <w:rPr>
                <w:rFonts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（15分）</w:t>
            </w:r>
          </w:p>
        </w:tc>
        <w:tc>
          <w:tcPr>
            <w:tcW w:w="4467" w:type="dxa"/>
            <w:vAlign w:val="center"/>
          </w:tcPr>
          <w:p w14:paraId="55658B47">
            <w:pPr>
              <w:spacing w:line="440" w:lineRule="exact"/>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拟投入本项目的项目负责人具有高级职称以上，得5分；拟投入本项目技术人员（不含项目负责人），具有高级职称以上（含）每人得3分；具有中级职称以上（含），每人得2分；本项满分15分。（不重复计算）</w:t>
            </w:r>
          </w:p>
          <w:p w14:paraId="6F5AD94B">
            <w:pPr>
              <w:pStyle w:val="11"/>
              <w:spacing w:line="440" w:lineRule="exact"/>
              <w:ind w:firstLine="420"/>
              <w:jc w:val="both"/>
              <w:rPr>
                <w:rFonts w:hAnsi="宋体" w:eastAsia="宋体" w:cs="宋体"/>
                <w:color w:val="auto"/>
                <w:kern w:val="2"/>
                <w:sz w:val="21"/>
                <w:szCs w:val="21"/>
                <w:highlight w:val="none"/>
                <w:lang w:eastAsia="zh-CN" w:bidi="ar-SA"/>
              </w:rPr>
            </w:pPr>
            <w:r>
              <w:rPr>
                <w:rFonts w:hint="eastAsia" w:hAnsi="宋体" w:eastAsia="宋体" w:cs="宋体"/>
                <w:color w:val="auto"/>
                <w:kern w:val="2"/>
                <w:sz w:val="21"/>
                <w:szCs w:val="21"/>
                <w:highlight w:val="none"/>
                <w:lang w:eastAsia="zh-CN" w:bidi="ar-SA"/>
              </w:rPr>
              <w:t>备注：专业以技术职称证书所填写专业为准，如技术职称证书不填写专业的，则以毕业证书所填专业为准；拟投入人员须提供相关职称证书复印件以及投标人为其缴纳的投标截止之日前近半年连续3个月的社保证明复印件并加盖单位公章，否则不得分。</w:t>
            </w:r>
          </w:p>
          <w:p w14:paraId="6DF4990B">
            <w:pPr>
              <w:spacing w:line="400" w:lineRule="exact"/>
              <w:jc w:val="both"/>
              <w:rPr>
                <w:rFonts w:ascii="宋体" w:hAnsi="宋体" w:eastAsia="宋体" w:cs="宋体"/>
                <w:color w:val="auto"/>
                <w:sz w:val="21"/>
                <w:szCs w:val="21"/>
                <w:highlight w:val="none"/>
                <w:lang w:eastAsia="zh-CN"/>
              </w:rPr>
            </w:pPr>
          </w:p>
        </w:tc>
      </w:tr>
      <w:tr w14:paraId="55B7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4D2E325">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3.3（3）</w:t>
            </w:r>
          </w:p>
        </w:tc>
        <w:tc>
          <w:tcPr>
            <w:tcW w:w="1704" w:type="dxa"/>
            <w:vAlign w:val="center"/>
          </w:tcPr>
          <w:p w14:paraId="74E8432F">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报价评分标准</w:t>
            </w:r>
          </w:p>
        </w:tc>
        <w:tc>
          <w:tcPr>
            <w:tcW w:w="6614" w:type="dxa"/>
            <w:gridSpan w:val="2"/>
            <w:vAlign w:val="center"/>
          </w:tcPr>
          <w:p w14:paraId="6609263D">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方法一：E</w:t>
            </w:r>
            <w:r>
              <w:rPr>
                <w:rFonts w:hint="eastAsia" w:ascii="宋体" w:hAnsi="宋体" w:eastAsia="宋体" w:cs="宋体"/>
                <w:color w:val="auto"/>
                <w:sz w:val="21"/>
                <w:szCs w:val="21"/>
                <w:highlight w:val="none"/>
                <w:vertAlign w:val="subscript"/>
                <w:lang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E</w:t>
            </w:r>
            <w:r>
              <w:rPr>
                <w:rFonts w:hint="eastAsia" w:ascii="宋体" w:hAnsi="宋体" w:eastAsia="宋体" w:cs="宋体"/>
                <w:color w:val="auto"/>
                <w:sz w:val="21"/>
                <w:szCs w:val="21"/>
                <w:highlight w:val="none"/>
                <w:vertAlign w:val="subscript"/>
                <w:lang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 xml:space="preserve">             </w:t>
            </w:r>
          </w:p>
          <w:p w14:paraId="2AD036D8">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方法二：低价优先法，报价得分=（通过初步评审的所有供应商的最低评审价格/供应商评审价格）×</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w:t>
            </w:r>
          </w:p>
          <w:p w14:paraId="01BE131C">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方法三：具体方法为：</w:t>
            </w:r>
            <w:r>
              <w:rPr>
                <w:rFonts w:hint="eastAsia" w:ascii="宋体" w:hAnsi="宋体" w:eastAsia="宋体" w:cs="宋体"/>
                <w:color w:val="auto"/>
                <w:sz w:val="21"/>
                <w:szCs w:val="21"/>
                <w:highlight w:val="none"/>
                <w:u w:val="single"/>
                <w:lang w:eastAsia="zh-CN"/>
              </w:rPr>
              <w:t xml:space="preserve"> 以经评审投标报价的平均值为评标基准价，满分 30分，采用内插法计算，投标人报价每高于评标基准价 1%的扣2分，每低于评标基准价 1%的扣1分，扣完为止，计算出投标人的投标报价得分。  </w:t>
            </w:r>
          </w:p>
        </w:tc>
      </w:tr>
      <w:tr w14:paraId="1214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00CC6FB7">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3.3（4）</w:t>
            </w:r>
          </w:p>
        </w:tc>
        <w:tc>
          <w:tcPr>
            <w:tcW w:w="1704" w:type="dxa"/>
            <w:vAlign w:val="center"/>
          </w:tcPr>
          <w:p w14:paraId="7902320A">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其他因素评分标准</w:t>
            </w:r>
          </w:p>
        </w:tc>
        <w:tc>
          <w:tcPr>
            <w:tcW w:w="2147" w:type="dxa"/>
            <w:vAlign w:val="center"/>
          </w:tcPr>
          <w:p w14:paraId="068CC192">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4467" w:type="dxa"/>
            <w:vAlign w:val="center"/>
          </w:tcPr>
          <w:p w14:paraId="7B59874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08D8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1F50000B">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w:t>
            </w:r>
          </w:p>
        </w:tc>
        <w:tc>
          <w:tcPr>
            <w:tcW w:w="1704" w:type="dxa"/>
            <w:vAlign w:val="center"/>
          </w:tcPr>
          <w:p w14:paraId="2B9B5304">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条款内容</w:t>
            </w:r>
          </w:p>
        </w:tc>
        <w:tc>
          <w:tcPr>
            <w:tcW w:w="6614" w:type="dxa"/>
            <w:gridSpan w:val="2"/>
            <w:vAlign w:val="center"/>
          </w:tcPr>
          <w:p w14:paraId="215A7E90">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编列内容</w:t>
            </w:r>
          </w:p>
        </w:tc>
      </w:tr>
      <w:tr w14:paraId="6FEC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EFF66F3">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w:t>
            </w:r>
          </w:p>
        </w:tc>
        <w:tc>
          <w:tcPr>
            <w:tcW w:w="1704" w:type="dxa"/>
            <w:vAlign w:val="center"/>
          </w:tcPr>
          <w:p w14:paraId="30083006">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供应商并列时确定供应商优先顺序的规则</w:t>
            </w:r>
          </w:p>
        </w:tc>
        <w:tc>
          <w:tcPr>
            <w:tcW w:w="6614" w:type="dxa"/>
            <w:gridSpan w:val="2"/>
            <w:vAlign w:val="center"/>
          </w:tcPr>
          <w:p w14:paraId="29B3CB2C">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由评审小组投票决定</w:t>
            </w:r>
          </w:p>
          <w:p w14:paraId="47EB7523">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由评审小组抽签决定</w:t>
            </w:r>
          </w:p>
          <w:p w14:paraId="0DAD9588">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其他方法：</w:t>
            </w:r>
            <w:r>
              <w:rPr>
                <w:rFonts w:hint="eastAsia" w:ascii="宋体" w:hAnsi="宋体" w:eastAsia="宋体" w:cs="宋体"/>
                <w:color w:val="auto"/>
                <w:sz w:val="21"/>
                <w:szCs w:val="21"/>
                <w:highlight w:val="none"/>
                <w:u w:val="single"/>
                <w:lang w:eastAsia="zh-CN"/>
              </w:rPr>
              <w:t xml:space="preserve">        </w:t>
            </w:r>
          </w:p>
        </w:tc>
      </w:tr>
    </w:tbl>
    <w:p w14:paraId="79A8EE8E">
      <w:pPr>
        <w:rPr>
          <w:color w:val="auto"/>
          <w:highlight w:val="none"/>
        </w:rPr>
      </w:pPr>
    </w:p>
    <w:p w14:paraId="47049994">
      <w:pPr>
        <w:pStyle w:val="4"/>
        <w:spacing w:before="0" w:after="0" w:line="360" w:lineRule="auto"/>
        <w:rPr>
          <w:rFonts w:ascii="宋体" w:hAnsi="宋体" w:eastAsia="宋体" w:cs="宋体"/>
          <w:color w:val="auto"/>
          <w:highlight w:val="none"/>
          <w:lang w:eastAsia="zh-CN"/>
        </w:rPr>
      </w:pPr>
      <w:bookmarkStart w:id="344" w:name="_Toc15092"/>
      <w:bookmarkStart w:id="345" w:name="_Toc30377"/>
      <w:bookmarkStart w:id="346" w:name="_Toc6671"/>
      <w:bookmarkStart w:id="347" w:name="_Toc26627"/>
      <w:bookmarkStart w:id="348" w:name="_Toc3129"/>
      <w:r>
        <w:rPr>
          <w:rFonts w:hint="eastAsia" w:ascii="宋体" w:hAnsi="宋体" w:eastAsia="宋体" w:cs="宋体"/>
          <w:color w:val="auto"/>
          <w:sz w:val="28"/>
          <w:szCs w:val="28"/>
          <w:highlight w:val="none"/>
          <w:lang w:eastAsia="zh-CN"/>
        </w:rPr>
        <w:t>1 评审方法（综合评分法）</w:t>
      </w:r>
      <w:bookmarkEnd w:id="344"/>
      <w:bookmarkEnd w:id="345"/>
      <w:bookmarkEnd w:id="346"/>
      <w:bookmarkEnd w:id="347"/>
      <w:bookmarkEnd w:id="348"/>
    </w:p>
    <w:p w14:paraId="08EF5471">
      <w:pPr>
        <w:pStyle w:val="23"/>
        <w:spacing w:line="360" w:lineRule="auto"/>
        <w:ind w:firstLine="480" w:firstLineChars="200"/>
        <w:rPr>
          <w:color w:val="auto"/>
          <w:sz w:val="24"/>
          <w:szCs w:val="24"/>
          <w:highlight w:val="none"/>
        </w:rPr>
      </w:pPr>
      <w:r>
        <w:rPr>
          <w:rFonts w:hint="eastAsia"/>
          <w:color w:val="auto"/>
          <w:sz w:val="24"/>
          <w:szCs w:val="24"/>
          <w:highlight w:val="none"/>
        </w:rPr>
        <w:t>本次评审采用综合评分法。</w:t>
      </w:r>
      <w:r>
        <w:rPr>
          <w:rFonts w:hint="eastAsia"/>
          <w:color w:val="auto"/>
          <w:sz w:val="24"/>
          <w:szCs w:val="24"/>
          <w:highlight w:val="none"/>
          <w:lang w:eastAsia="zh-CN"/>
        </w:rPr>
        <w:t>评审</w:t>
      </w:r>
      <w:r>
        <w:rPr>
          <w:rFonts w:hint="eastAsia"/>
          <w:color w:val="auto"/>
          <w:sz w:val="24"/>
          <w:szCs w:val="24"/>
          <w:highlight w:val="none"/>
        </w:rPr>
        <w:t>小组对满足采购文件实质性要求的响应文件</w:t>
      </w:r>
      <w:r>
        <w:rPr>
          <w:rFonts w:hint="eastAsia"/>
          <w:color w:val="auto"/>
          <w:sz w:val="24"/>
          <w:szCs w:val="24"/>
          <w:highlight w:val="none"/>
          <w:lang w:eastAsia="zh-CN"/>
        </w:rPr>
        <w:t>，</w:t>
      </w:r>
      <w:r>
        <w:rPr>
          <w:rFonts w:hint="eastAsia"/>
          <w:color w:val="auto"/>
          <w:sz w:val="24"/>
          <w:szCs w:val="24"/>
          <w:highlight w:val="none"/>
        </w:rPr>
        <w:t>按照本章第</w:t>
      </w:r>
      <w:r>
        <w:rPr>
          <w:rFonts w:hint="eastAsia"/>
          <w:color w:val="auto"/>
          <w:sz w:val="24"/>
          <w:szCs w:val="24"/>
          <w:highlight w:val="none"/>
          <w:lang w:val="en-US" w:eastAsia="zh-CN" w:bidi="en-US"/>
        </w:rPr>
        <w:t>3条</w:t>
      </w:r>
      <w:r>
        <w:rPr>
          <w:rFonts w:hint="eastAsia"/>
          <w:color w:val="auto"/>
          <w:sz w:val="24"/>
          <w:szCs w:val="24"/>
          <w:highlight w:val="none"/>
        </w:rPr>
        <w:t>规定的评分标准进行打分</w:t>
      </w:r>
      <w:r>
        <w:rPr>
          <w:rFonts w:hint="eastAsia"/>
          <w:color w:val="auto"/>
          <w:sz w:val="24"/>
          <w:szCs w:val="24"/>
          <w:highlight w:val="none"/>
          <w:lang w:eastAsia="zh-CN"/>
        </w:rPr>
        <w:t>，</w:t>
      </w:r>
      <w:r>
        <w:rPr>
          <w:rFonts w:hint="eastAsia"/>
          <w:color w:val="auto"/>
          <w:sz w:val="24"/>
          <w:szCs w:val="24"/>
          <w:highlight w:val="none"/>
        </w:rPr>
        <w:t>并按得分由高到低的顺序推荐候选成交供应商。</w:t>
      </w:r>
    </w:p>
    <w:p w14:paraId="5FD6FF13">
      <w:pPr>
        <w:pStyle w:val="4"/>
        <w:spacing w:before="0" w:after="0" w:line="360" w:lineRule="auto"/>
        <w:rPr>
          <w:rFonts w:ascii="宋体" w:hAnsi="宋体" w:eastAsia="宋体" w:cs="宋体"/>
          <w:color w:val="auto"/>
          <w:sz w:val="28"/>
          <w:szCs w:val="28"/>
          <w:highlight w:val="none"/>
          <w:lang w:eastAsia="zh-CN"/>
        </w:rPr>
      </w:pPr>
      <w:bookmarkStart w:id="349" w:name="_Toc17370"/>
      <w:bookmarkStart w:id="350" w:name="_Toc28537"/>
      <w:bookmarkStart w:id="351" w:name="_Toc29906"/>
      <w:bookmarkStart w:id="352" w:name="_Toc12457"/>
      <w:bookmarkStart w:id="353" w:name="_Toc25380"/>
      <w:r>
        <w:rPr>
          <w:rFonts w:hint="eastAsia" w:ascii="宋体" w:hAnsi="宋体" w:eastAsia="宋体" w:cs="宋体"/>
          <w:color w:val="auto"/>
          <w:sz w:val="28"/>
          <w:szCs w:val="28"/>
          <w:highlight w:val="none"/>
          <w:lang w:eastAsia="zh-CN"/>
        </w:rPr>
        <w:t>2 初步评审标准和程序</w:t>
      </w:r>
      <w:bookmarkEnd w:id="349"/>
      <w:bookmarkEnd w:id="350"/>
      <w:bookmarkEnd w:id="351"/>
      <w:bookmarkEnd w:id="352"/>
      <w:bookmarkEnd w:id="353"/>
    </w:p>
    <w:p w14:paraId="07731479">
      <w:pPr>
        <w:pStyle w:val="5"/>
        <w:spacing w:before="0" w:after="0" w:line="360" w:lineRule="auto"/>
        <w:rPr>
          <w:rFonts w:ascii="宋体" w:hAnsi="宋体" w:eastAsia="宋体" w:cs="宋体"/>
          <w:color w:val="auto"/>
          <w:sz w:val="24"/>
          <w:highlight w:val="none"/>
          <w:lang w:eastAsia="zh-CN"/>
        </w:rPr>
      </w:pPr>
      <w:bookmarkStart w:id="354" w:name="_Toc16877"/>
      <w:bookmarkStart w:id="355" w:name="_Toc25579"/>
      <w:bookmarkStart w:id="356" w:name="_Toc26490"/>
      <w:bookmarkStart w:id="357" w:name="_Toc27730"/>
      <w:bookmarkStart w:id="358" w:name="_Toc17200"/>
      <w:r>
        <w:rPr>
          <w:rFonts w:hint="eastAsia" w:ascii="宋体" w:hAnsi="宋体" w:eastAsia="宋体" w:cs="宋体"/>
          <w:color w:val="auto"/>
          <w:sz w:val="24"/>
          <w:highlight w:val="none"/>
          <w:lang w:eastAsia="zh-CN"/>
        </w:rPr>
        <w:t>2.1 初步评审标准</w:t>
      </w:r>
      <w:bookmarkEnd w:id="354"/>
      <w:bookmarkEnd w:id="355"/>
      <w:bookmarkEnd w:id="356"/>
      <w:bookmarkEnd w:id="357"/>
      <w:bookmarkEnd w:id="358"/>
    </w:p>
    <w:p w14:paraId="608018D2">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2.1.1 </w:t>
      </w:r>
      <w:r>
        <w:rPr>
          <w:rFonts w:hint="eastAsia"/>
          <w:color w:val="auto"/>
          <w:sz w:val="24"/>
          <w:szCs w:val="24"/>
          <w:highlight w:val="none"/>
        </w:rPr>
        <w:t>形式评审标准：见评审办法前附表。</w:t>
      </w:r>
    </w:p>
    <w:p w14:paraId="445A3252">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2.1.2 </w:t>
      </w:r>
      <w:r>
        <w:rPr>
          <w:rFonts w:hint="eastAsia"/>
          <w:color w:val="auto"/>
          <w:sz w:val="24"/>
          <w:szCs w:val="24"/>
          <w:highlight w:val="none"/>
        </w:rPr>
        <w:t>资格评审标准：见评审办法前附表。</w:t>
      </w:r>
    </w:p>
    <w:p w14:paraId="7C4B48B9">
      <w:pPr>
        <w:pStyle w:val="23"/>
        <w:tabs>
          <w:tab w:val="left" w:pos="354"/>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2.1.3 </w:t>
      </w:r>
      <w:r>
        <w:rPr>
          <w:rFonts w:hint="eastAsia"/>
          <w:color w:val="auto"/>
          <w:sz w:val="24"/>
          <w:szCs w:val="24"/>
          <w:highlight w:val="none"/>
        </w:rPr>
        <w:t>响应性评审标准：见评审办法前附表。</w:t>
      </w:r>
    </w:p>
    <w:p w14:paraId="205D0135">
      <w:pPr>
        <w:pStyle w:val="5"/>
        <w:spacing w:before="0" w:after="0" w:line="360" w:lineRule="auto"/>
        <w:rPr>
          <w:rFonts w:ascii="宋体" w:hAnsi="宋体" w:eastAsia="宋体" w:cs="宋体"/>
          <w:color w:val="auto"/>
          <w:sz w:val="24"/>
          <w:highlight w:val="none"/>
          <w:lang w:eastAsia="zh-CN"/>
        </w:rPr>
      </w:pPr>
      <w:bookmarkStart w:id="359" w:name="_Toc12376"/>
      <w:bookmarkStart w:id="360" w:name="_Toc10625"/>
      <w:bookmarkStart w:id="361" w:name="_Toc11161"/>
      <w:bookmarkStart w:id="362" w:name="_Toc12116"/>
      <w:bookmarkStart w:id="363" w:name="_Toc17074"/>
      <w:r>
        <w:rPr>
          <w:rFonts w:hint="eastAsia" w:ascii="宋体" w:hAnsi="宋体" w:eastAsia="宋体" w:cs="宋体"/>
          <w:color w:val="auto"/>
          <w:sz w:val="24"/>
          <w:highlight w:val="none"/>
          <w:lang w:eastAsia="zh-CN"/>
        </w:rPr>
        <w:t>2.2 初步评审程序</w:t>
      </w:r>
      <w:bookmarkEnd w:id="359"/>
      <w:bookmarkEnd w:id="360"/>
      <w:bookmarkEnd w:id="361"/>
      <w:bookmarkEnd w:id="362"/>
      <w:bookmarkEnd w:id="363"/>
    </w:p>
    <w:p w14:paraId="15D02127">
      <w:pPr>
        <w:pStyle w:val="23"/>
        <w:tabs>
          <w:tab w:val="left" w:pos="354"/>
        </w:tabs>
        <w:spacing w:line="360" w:lineRule="auto"/>
        <w:ind w:firstLine="0"/>
        <w:rPr>
          <w:color w:val="auto"/>
          <w:sz w:val="24"/>
          <w:szCs w:val="24"/>
          <w:highlight w:val="none"/>
        </w:rPr>
      </w:pPr>
      <w:r>
        <w:rPr>
          <w:rFonts w:hint="eastAsia"/>
          <w:color w:val="auto"/>
          <w:sz w:val="24"/>
          <w:szCs w:val="24"/>
          <w:highlight w:val="none"/>
          <w:lang w:val="en-US" w:eastAsia="zh-CN" w:bidi="en-US"/>
        </w:rPr>
        <w:t>2.2.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lang w:eastAsia="zh-CN"/>
        </w:rPr>
        <w:t>评审</w:t>
      </w:r>
      <w:r>
        <w:rPr>
          <w:rFonts w:hint="eastAsia"/>
          <w:color w:val="auto"/>
          <w:sz w:val="24"/>
          <w:szCs w:val="24"/>
          <w:highlight w:val="none"/>
        </w:rPr>
        <w:t>小组依据本章第</w:t>
      </w:r>
      <w:r>
        <w:rPr>
          <w:rFonts w:hint="eastAsia"/>
          <w:color w:val="auto"/>
          <w:sz w:val="24"/>
          <w:szCs w:val="24"/>
          <w:highlight w:val="none"/>
          <w:lang w:val="en-US" w:eastAsia="zh-CN" w:bidi="en-US"/>
        </w:rPr>
        <w:t>2.</w:t>
      </w:r>
      <w:r>
        <w:rPr>
          <w:rFonts w:hint="eastAsia"/>
          <w:color w:val="auto"/>
          <w:sz w:val="24"/>
          <w:szCs w:val="24"/>
          <w:highlight w:val="none"/>
        </w:rPr>
        <w:t>1款规定的标准对供应商递交的响应文件进行初步评审</w:t>
      </w:r>
      <w:r>
        <w:rPr>
          <w:rFonts w:hint="eastAsia"/>
          <w:color w:val="auto"/>
          <w:sz w:val="24"/>
          <w:szCs w:val="24"/>
          <w:highlight w:val="none"/>
          <w:lang w:eastAsia="zh-CN"/>
        </w:rPr>
        <w:t>，</w:t>
      </w:r>
      <w:r>
        <w:rPr>
          <w:rFonts w:hint="eastAsia"/>
          <w:color w:val="auto"/>
          <w:sz w:val="24"/>
          <w:szCs w:val="24"/>
          <w:highlight w:val="none"/>
        </w:rPr>
        <w:t>判断响应文件的形式是否符合要求、供应商是否符合资格条件、响应文件是否实质性响应采购文件的要求。只有以上评审合格的响应文件才可通过初步评审。</w:t>
      </w:r>
    </w:p>
    <w:p w14:paraId="25501500">
      <w:pPr>
        <w:pStyle w:val="23"/>
        <w:spacing w:line="360" w:lineRule="auto"/>
        <w:ind w:firstLine="0"/>
        <w:rPr>
          <w:color w:val="auto"/>
          <w:sz w:val="24"/>
          <w:szCs w:val="24"/>
          <w:highlight w:val="none"/>
          <w:lang w:eastAsia="zh-CN"/>
        </w:rPr>
      </w:pPr>
      <w:r>
        <w:rPr>
          <w:rFonts w:hint="eastAsia"/>
          <w:color w:val="auto"/>
          <w:sz w:val="24"/>
          <w:szCs w:val="24"/>
          <w:highlight w:val="none"/>
          <w:lang w:val="en-US" w:eastAsia="zh-CN" w:bidi="en-US"/>
        </w:rPr>
        <w:t>2.2.2 供应商响应报价（含税）不得超出（不含等于）采购人公布的最高限价。凡供应商的响应报价（含税）超出最高限价的，该供应商的响应文件</w:t>
      </w:r>
      <w:r>
        <w:rPr>
          <w:rFonts w:hint="eastAsia"/>
          <w:color w:val="auto"/>
          <w:sz w:val="24"/>
          <w:szCs w:val="24"/>
          <w:highlight w:val="none"/>
          <w:lang w:eastAsia="zh-CN"/>
        </w:rPr>
        <w:t>将被视为无效。</w:t>
      </w:r>
    </w:p>
    <w:p w14:paraId="65F3CA14">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val="en-US" w:eastAsia="zh-CN"/>
        </w:rPr>
        <w:t>各</w:t>
      </w:r>
      <w:r>
        <w:rPr>
          <w:rFonts w:hint="eastAsia"/>
          <w:color w:val="auto"/>
          <w:sz w:val="24"/>
          <w:szCs w:val="24"/>
          <w:highlight w:val="none"/>
          <w:lang w:eastAsia="zh-CN"/>
        </w:rPr>
        <w:t>供应商在响应函</w:t>
      </w:r>
      <w:r>
        <w:rPr>
          <w:rFonts w:hint="eastAsia"/>
          <w:color w:val="auto"/>
          <w:sz w:val="24"/>
          <w:szCs w:val="24"/>
          <w:highlight w:val="none"/>
          <w:lang w:val="en-US" w:eastAsia="zh-CN"/>
        </w:rPr>
        <w:t>或报价表</w:t>
      </w:r>
      <w:r>
        <w:rPr>
          <w:rFonts w:hint="eastAsia"/>
          <w:color w:val="auto"/>
          <w:sz w:val="24"/>
          <w:szCs w:val="24"/>
          <w:highlight w:val="none"/>
          <w:lang w:eastAsia="zh-CN"/>
        </w:rPr>
        <w:t>中载明的税率相同的，以含税报价作为评审价格，税率不同的，以不含税报价作为评审价格。</w:t>
      </w:r>
    </w:p>
    <w:p w14:paraId="4530635C">
      <w:pPr>
        <w:pStyle w:val="23"/>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评审</w:t>
      </w:r>
      <w:r>
        <w:rPr>
          <w:rFonts w:hint="eastAsia"/>
          <w:color w:val="auto"/>
          <w:sz w:val="24"/>
          <w:szCs w:val="24"/>
          <w:highlight w:val="none"/>
        </w:rPr>
        <w:t>小组经过对供应商的报价进行比较或基于专业经验认为某一供应商的报价</w:t>
      </w:r>
      <w:r>
        <w:rPr>
          <w:rFonts w:hint="eastAsia"/>
          <w:color w:val="auto"/>
          <w:sz w:val="24"/>
          <w:szCs w:val="24"/>
          <w:highlight w:val="none"/>
          <w:lang w:eastAsia="zh-CN"/>
        </w:rPr>
        <w:t>异常</w:t>
      </w:r>
      <w:r>
        <w:rPr>
          <w:rFonts w:hint="eastAsia"/>
          <w:color w:val="auto"/>
          <w:sz w:val="24"/>
          <w:szCs w:val="24"/>
          <w:highlight w:val="none"/>
        </w:rPr>
        <w:t>过低</w:t>
      </w:r>
      <w:r>
        <w:rPr>
          <w:rFonts w:hint="eastAsia"/>
          <w:color w:val="auto"/>
          <w:sz w:val="24"/>
          <w:szCs w:val="24"/>
          <w:highlight w:val="none"/>
          <w:lang w:eastAsia="zh-CN"/>
        </w:rPr>
        <w:t>，</w:t>
      </w:r>
      <w:r>
        <w:rPr>
          <w:rFonts w:hint="eastAsia"/>
          <w:color w:val="auto"/>
          <w:sz w:val="24"/>
          <w:szCs w:val="24"/>
          <w:highlight w:val="none"/>
        </w:rPr>
        <w:t>可能对其履约造成影响时</w:t>
      </w:r>
      <w:r>
        <w:rPr>
          <w:rFonts w:hint="eastAsia"/>
          <w:color w:val="auto"/>
          <w:sz w:val="24"/>
          <w:szCs w:val="24"/>
          <w:highlight w:val="none"/>
          <w:lang w:eastAsia="zh-CN"/>
        </w:rPr>
        <w:t>，</w:t>
      </w:r>
      <w:r>
        <w:rPr>
          <w:rFonts w:hint="eastAsia"/>
          <w:color w:val="auto"/>
          <w:sz w:val="24"/>
          <w:szCs w:val="24"/>
          <w:highlight w:val="none"/>
        </w:rPr>
        <w:t>应当要求该供应商作岀书面说明并提供相应的证明材料。供应商不能合理说明或者不能提供相应证明材料的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445F35DA">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2.2.3 </w:t>
      </w:r>
      <w:r>
        <w:rPr>
          <w:rFonts w:hint="eastAsia"/>
          <w:color w:val="auto"/>
          <w:sz w:val="24"/>
          <w:szCs w:val="24"/>
          <w:highlight w:val="none"/>
        </w:rPr>
        <w:t>响应文件中有含义不明确、同类问题表述不一致或有明显文字和计算错误的内容</w:t>
      </w:r>
      <w:r>
        <w:rPr>
          <w:rFonts w:hint="eastAsia"/>
          <w:color w:val="auto"/>
          <w:sz w:val="24"/>
          <w:szCs w:val="24"/>
          <w:highlight w:val="none"/>
          <w:lang w:eastAsia="zh-CN"/>
        </w:rPr>
        <w:t>，</w:t>
      </w:r>
      <w:r>
        <w:rPr>
          <w:rFonts w:hint="eastAsia"/>
          <w:color w:val="auto"/>
          <w:sz w:val="24"/>
          <w:szCs w:val="24"/>
          <w:highlight w:val="none"/>
        </w:rPr>
        <w:t>评审小组可要求供应商在规定时间内进行澄清、说明和补正。供应商澄清、说明和补正的内容应由法定代表人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w:t>
      </w:r>
      <w:r>
        <w:rPr>
          <w:rFonts w:hint="eastAsia"/>
          <w:color w:val="auto"/>
          <w:sz w:val="24"/>
          <w:szCs w:val="24"/>
          <w:highlight w:val="none"/>
          <w:lang w:eastAsia="zh-CN"/>
        </w:rPr>
        <w:t>、</w:t>
      </w:r>
      <w:r>
        <w:rPr>
          <w:rFonts w:hint="eastAsia"/>
          <w:color w:val="auto"/>
          <w:sz w:val="24"/>
          <w:szCs w:val="24"/>
          <w:highlight w:val="none"/>
        </w:rPr>
        <w:t>加盖单位</w:t>
      </w:r>
      <w:r>
        <w:rPr>
          <w:rFonts w:hint="eastAsia"/>
          <w:color w:val="auto"/>
          <w:sz w:val="24"/>
          <w:szCs w:val="24"/>
          <w:highlight w:val="none"/>
          <w:lang w:val="en-US" w:eastAsia="zh-CN"/>
        </w:rPr>
        <w:t>公</w:t>
      </w:r>
      <w:r>
        <w:rPr>
          <w:rFonts w:hint="eastAsia"/>
          <w:color w:val="auto"/>
          <w:sz w:val="24"/>
          <w:szCs w:val="24"/>
          <w:highlight w:val="none"/>
        </w:rPr>
        <w:t>章。澄清、说明和补正不得超出响应文件的范围且不得改变响应文件的实质性内容</w:t>
      </w:r>
      <w:r>
        <w:rPr>
          <w:rFonts w:hint="eastAsia"/>
          <w:color w:val="auto"/>
          <w:sz w:val="24"/>
          <w:szCs w:val="24"/>
          <w:highlight w:val="none"/>
          <w:lang w:eastAsia="zh-CN"/>
        </w:rPr>
        <w:t>，</w:t>
      </w:r>
      <w:r>
        <w:rPr>
          <w:rFonts w:hint="eastAsia"/>
          <w:color w:val="auto"/>
          <w:sz w:val="24"/>
          <w:szCs w:val="24"/>
          <w:highlight w:val="none"/>
        </w:rPr>
        <w:t>并构成响应文件的组成部分。</w:t>
      </w:r>
      <w:bookmarkStart w:id="364" w:name="bookmark1167"/>
      <w:bookmarkEnd w:id="364"/>
    </w:p>
    <w:p w14:paraId="63D5D45E">
      <w:pPr>
        <w:pStyle w:val="23"/>
        <w:spacing w:line="360" w:lineRule="auto"/>
        <w:ind w:firstLine="480" w:firstLineChars="200"/>
        <w:rPr>
          <w:color w:val="auto"/>
          <w:sz w:val="24"/>
          <w:szCs w:val="24"/>
          <w:highlight w:val="none"/>
        </w:rPr>
      </w:pPr>
      <w:r>
        <w:rPr>
          <w:rFonts w:hint="eastAsia"/>
          <w:color w:val="auto"/>
          <w:sz w:val="24"/>
          <w:szCs w:val="24"/>
          <w:highlight w:val="none"/>
          <w:lang w:eastAsia="zh-CN"/>
        </w:rPr>
        <w:t>响应</w:t>
      </w:r>
      <w:r>
        <w:rPr>
          <w:rFonts w:hint="eastAsia"/>
          <w:color w:val="auto"/>
          <w:sz w:val="24"/>
          <w:szCs w:val="24"/>
          <w:highlight w:val="none"/>
        </w:rPr>
        <w:t>报价有算术错误或其他错误的</w:t>
      </w:r>
      <w:r>
        <w:rPr>
          <w:rFonts w:hint="eastAsia"/>
          <w:color w:val="auto"/>
          <w:sz w:val="24"/>
          <w:szCs w:val="24"/>
          <w:highlight w:val="none"/>
          <w:lang w:eastAsia="zh-CN"/>
        </w:rPr>
        <w:t>，评审</w:t>
      </w:r>
      <w:r>
        <w:rPr>
          <w:rFonts w:hint="eastAsia"/>
          <w:color w:val="auto"/>
          <w:sz w:val="24"/>
          <w:szCs w:val="24"/>
          <w:highlight w:val="none"/>
        </w:rPr>
        <w:t>小组按以下原则</w:t>
      </w:r>
      <w:r>
        <w:rPr>
          <w:rFonts w:hint="eastAsia"/>
          <w:color w:val="auto"/>
          <w:sz w:val="24"/>
          <w:szCs w:val="24"/>
          <w:highlight w:val="none"/>
          <w:lang w:eastAsia="zh-CN"/>
        </w:rPr>
        <w:t>要求供应商对响应报价</w:t>
      </w:r>
      <w:r>
        <w:rPr>
          <w:rFonts w:hint="eastAsia"/>
          <w:color w:val="auto"/>
          <w:sz w:val="24"/>
          <w:szCs w:val="24"/>
          <w:highlight w:val="none"/>
        </w:rPr>
        <w:t>进行修正</w:t>
      </w:r>
      <w:r>
        <w:rPr>
          <w:rFonts w:hint="eastAsia"/>
          <w:color w:val="auto"/>
          <w:sz w:val="24"/>
          <w:szCs w:val="24"/>
          <w:highlight w:val="none"/>
          <w:lang w:eastAsia="zh-CN"/>
        </w:rPr>
        <w:t>，</w:t>
      </w:r>
      <w:r>
        <w:rPr>
          <w:rFonts w:hint="eastAsia"/>
          <w:color w:val="auto"/>
          <w:sz w:val="24"/>
          <w:szCs w:val="24"/>
          <w:highlight w:val="none"/>
        </w:rPr>
        <w:t>修正的</w:t>
      </w:r>
      <w:r>
        <w:rPr>
          <w:rFonts w:hint="eastAsia"/>
          <w:color w:val="auto"/>
          <w:sz w:val="24"/>
          <w:szCs w:val="24"/>
          <w:highlight w:val="none"/>
          <w:lang w:val="en-US" w:eastAsia="zh-CN"/>
        </w:rPr>
        <w:t>报</w:t>
      </w:r>
      <w:r>
        <w:rPr>
          <w:rFonts w:hint="eastAsia"/>
          <w:color w:val="auto"/>
          <w:sz w:val="24"/>
          <w:szCs w:val="24"/>
          <w:highlight w:val="none"/>
        </w:rPr>
        <w:t>价经</w:t>
      </w:r>
      <w:r>
        <w:rPr>
          <w:rFonts w:hint="eastAsia"/>
          <w:color w:val="auto"/>
          <w:sz w:val="24"/>
          <w:szCs w:val="24"/>
          <w:highlight w:val="none"/>
          <w:lang w:val="en-US" w:eastAsia="zh-CN"/>
        </w:rPr>
        <w:t>供应商</w:t>
      </w:r>
      <w:r>
        <w:rPr>
          <w:rFonts w:hint="eastAsia"/>
          <w:color w:val="auto"/>
          <w:sz w:val="24"/>
          <w:szCs w:val="24"/>
          <w:highlight w:val="none"/>
        </w:rPr>
        <w:t>书面确认后具有约束力。供应商不接受修正</w:t>
      </w:r>
      <w:r>
        <w:rPr>
          <w:rFonts w:hint="eastAsia"/>
          <w:color w:val="auto"/>
          <w:sz w:val="24"/>
          <w:szCs w:val="24"/>
          <w:highlight w:val="none"/>
          <w:lang w:val="en-US" w:eastAsia="zh-CN"/>
        </w:rPr>
        <w:t>报</w:t>
      </w:r>
      <w:r>
        <w:rPr>
          <w:rFonts w:hint="eastAsia"/>
          <w:color w:val="auto"/>
          <w:sz w:val="24"/>
          <w:szCs w:val="24"/>
          <w:highlight w:val="none"/>
        </w:rPr>
        <w:t>价</w:t>
      </w:r>
      <w:r>
        <w:rPr>
          <w:rFonts w:hint="eastAsia"/>
          <w:color w:val="auto"/>
          <w:sz w:val="24"/>
          <w:szCs w:val="24"/>
          <w:highlight w:val="none"/>
          <w:lang w:val="en-US" w:eastAsia="zh-CN"/>
        </w:rPr>
        <w:t>的，</w:t>
      </w:r>
      <w:r>
        <w:rPr>
          <w:rFonts w:hint="eastAsia"/>
          <w:color w:val="auto"/>
          <w:sz w:val="24"/>
          <w:szCs w:val="24"/>
          <w:highlight w:val="none"/>
        </w:rPr>
        <w:t>其响应文件</w:t>
      </w:r>
      <w:r>
        <w:rPr>
          <w:rFonts w:hint="eastAsia"/>
          <w:color w:val="auto"/>
          <w:sz w:val="24"/>
          <w:szCs w:val="24"/>
          <w:highlight w:val="none"/>
          <w:lang w:val="en-US" w:eastAsia="zh-CN"/>
        </w:rPr>
        <w:t>作</w:t>
      </w:r>
      <w:r>
        <w:rPr>
          <w:rFonts w:hint="eastAsia"/>
          <w:color w:val="auto"/>
          <w:sz w:val="24"/>
          <w:szCs w:val="24"/>
          <w:highlight w:val="none"/>
        </w:rPr>
        <w:t>无效</w:t>
      </w:r>
      <w:r>
        <w:rPr>
          <w:rFonts w:hint="eastAsia"/>
          <w:color w:val="auto"/>
          <w:sz w:val="24"/>
          <w:szCs w:val="24"/>
          <w:highlight w:val="none"/>
          <w:lang w:val="en-US" w:eastAsia="zh-CN"/>
        </w:rPr>
        <w:t>处理</w:t>
      </w:r>
      <w:r>
        <w:rPr>
          <w:rFonts w:hint="eastAsia"/>
          <w:color w:val="auto"/>
          <w:sz w:val="24"/>
          <w:szCs w:val="24"/>
          <w:highlight w:val="none"/>
        </w:rPr>
        <w:t>：</w:t>
      </w:r>
    </w:p>
    <w:p w14:paraId="7FED5436">
      <w:pPr>
        <w:pStyle w:val="23"/>
        <w:tabs>
          <w:tab w:val="left" w:pos="986"/>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大写金额与小写金额不一致的</w:t>
      </w:r>
      <w:r>
        <w:rPr>
          <w:rFonts w:hint="eastAsia"/>
          <w:color w:val="auto"/>
          <w:sz w:val="24"/>
          <w:szCs w:val="24"/>
          <w:highlight w:val="none"/>
          <w:lang w:eastAsia="zh-CN"/>
        </w:rPr>
        <w:t>，</w:t>
      </w:r>
      <w:r>
        <w:rPr>
          <w:rFonts w:hint="eastAsia"/>
          <w:color w:val="auto"/>
          <w:sz w:val="24"/>
          <w:szCs w:val="24"/>
          <w:highlight w:val="none"/>
        </w:rPr>
        <w:t>以大写金额为准；</w:t>
      </w:r>
    </w:p>
    <w:p w14:paraId="21098F47">
      <w:pPr>
        <w:pStyle w:val="23"/>
        <w:tabs>
          <w:tab w:val="left" w:pos="1030"/>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总价金额与单价金额不一致的</w:t>
      </w:r>
      <w:r>
        <w:rPr>
          <w:rFonts w:hint="eastAsia"/>
          <w:color w:val="auto"/>
          <w:sz w:val="24"/>
          <w:szCs w:val="24"/>
          <w:highlight w:val="none"/>
          <w:lang w:eastAsia="zh-CN"/>
        </w:rPr>
        <w:t>，</w:t>
      </w:r>
      <w:r>
        <w:rPr>
          <w:rFonts w:hint="eastAsia"/>
          <w:color w:val="auto"/>
          <w:sz w:val="24"/>
          <w:szCs w:val="24"/>
          <w:highlight w:val="none"/>
        </w:rPr>
        <w:t>以单价金额为准</w:t>
      </w:r>
      <w:r>
        <w:rPr>
          <w:rFonts w:hint="eastAsia"/>
          <w:color w:val="auto"/>
          <w:sz w:val="24"/>
          <w:szCs w:val="24"/>
          <w:highlight w:val="none"/>
          <w:lang w:eastAsia="zh-CN"/>
        </w:rPr>
        <w:t>，</w:t>
      </w:r>
      <w:r>
        <w:rPr>
          <w:rFonts w:hint="eastAsia"/>
          <w:color w:val="auto"/>
          <w:sz w:val="24"/>
          <w:szCs w:val="24"/>
          <w:highlight w:val="none"/>
        </w:rPr>
        <w:t>但单价金额小数点有明显错误的除外；</w:t>
      </w:r>
    </w:p>
    <w:p w14:paraId="4CB09D57">
      <w:pPr>
        <w:pStyle w:val="23"/>
        <w:tabs>
          <w:tab w:val="left" w:pos="1026"/>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报价表中合计报价与分项报价的合价不一致的</w:t>
      </w:r>
      <w:r>
        <w:rPr>
          <w:rFonts w:hint="eastAsia"/>
          <w:color w:val="auto"/>
          <w:sz w:val="24"/>
          <w:szCs w:val="24"/>
          <w:highlight w:val="none"/>
          <w:lang w:eastAsia="zh-CN"/>
        </w:rPr>
        <w:t>，</w:t>
      </w:r>
      <w:r>
        <w:rPr>
          <w:rFonts w:hint="eastAsia"/>
          <w:color w:val="auto"/>
          <w:sz w:val="24"/>
          <w:szCs w:val="24"/>
          <w:highlight w:val="none"/>
        </w:rPr>
        <w:t>以各分项报价的合价累计数为准；</w:t>
      </w:r>
    </w:p>
    <w:p w14:paraId="03573975">
      <w:pPr>
        <w:pStyle w:val="23"/>
        <w:tabs>
          <w:tab w:val="left" w:pos="1030"/>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如果分项报价中存在缺漏项</w:t>
      </w:r>
      <w:r>
        <w:rPr>
          <w:rFonts w:hint="eastAsia"/>
          <w:color w:val="auto"/>
          <w:sz w:val="24"/>
          <w:szCs w:val="24"/>
          <w:highlight w:val="none"/>
          <w:lang w:eastAsia="zh-CN"/>
        </w:rPr>
        <w:t>，</w:t>
      </w:r>
      <w:r>
        <w:rPr>
          <w:rFonts w:hint="eastAsia"/>
          <w:color w:val="auto"/>
          <w:sz w:val="24"/>
          <w:szCs w:val="24"/>
          <w:highlight w:val="none"/>
        </w:rPr>
        <w:t>且缺漏项内容不属于实质性偏差的</w:t>
      </w:r>
      <w:r>
        <w:rPr>
          <w:rFonts w:hint="eastAsia"/>
          <w:color w:val="auto"/>
          <w:sz w:val="24"/>
          <w:szCs w:val="24"/>
          <w:highlight w:val="none"/>
          <w:lang w:eastAsia="zh-CN"/>
        </w:rPr>
        <w:t>，</w:t>
      </w:r>
      <w:r>
        <w:rPr>
          <w:rFonts w:hint="eastAsia"/>
          <w:color w:val="auto"/>
          <w:sz w:val="24"/>
          <w:szCs w:val="24"/>
          <w:highlight w:val="none"/>
        </w:rPr>
        <w:t>则视为缺漏项内容的价格已包含在其他分项报价之中</w:t>
      </w:r>
      <w:r>
        <w:rPr>
          <w:rFonts w:hint="eastAsia"/>
          <w:color w:val="auto"/>
          <w:sz w:val="24"/>
          <w:szCs w:val="24"/>
          <w:highlight w:val="none"/>
          <w:lang w:eastAsia="zh-CN"/>
        </w:rPr>
        <w:t>，</w:t>
      </w:r>
      <w:r>
        <w:rPr>
          <w:rFonts w:hint="eastAsia"/>
          <w:color w:val="auto"/>
          <w:sz w:val="24"/>
          <w:szCs w:val="24"/>
          <w:highlight w:val="none"/>
          <w:lang w:val="en-US" w:eastAsia="zh-CN"/>
        </w:rPr>
        <w:t>供应商应完成报价中</w:t>
      </w:r>
      <w:r>
        <w:rPr>
          <w:rFonts w:hint="eastAsia"/>
          <w:color w:val="auto"/>
          <w:sz w:val="24"/>
          <w:szCs w:val="24"/>
          <w:highlight w:val="none"/>
        </w:rPr>
        <w:t>缺漏项内容</w:t>
      </w:r>
      <w:r>
        <w:rPr>
          <w:rFonts w:hint="eastAsia"/>
          <w:color w:val="auto"/>
          <w:sz w:val="24"/>
          <w:szCs w:val="24"/>
          <w:highlight w:val="none"/>
          <w:lang w:val="en-US" w:eastAsia="zh-CN"/>
        </w:rPr>
        <w:t>的工作但结算时不予计价</w:t>
      </w:r>
      <w:r>
        <w:rPr>
          <w:rFonts w:hint="eastAsia"/>
          <w:color w:val="auto"/>
          <w:sz w:val="24"/>
          <w:szCs w:val="24"/>
          <w:highlight w:val="none"/>
        </w:rPr>
        <w:t>。</w:t>
      </w:r>
    </w:p>
    <w:p w14:paraId="28F95438">
      <w:pPr>
        <w:pStyle w:val="23"/>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修正的</w:t>
      </w:r>
      <w:r>
        <w:rPr>
          <w:rFonts w:hint="eastAsia"/>
          <w:color w:val="auto"/>
          <w:sz w:val="24"/>
          <w:szCs w:val="24"/>
          <w:highlight w:val="none"/>
          <w:lang w:val="en-US" w:eastAsia="zh-CN"/>
        </w:rPr>
        <w:t>报</w:t>
      </w:r>
      <w:r>
        <w:rPr>
          <w:rFonts w:hint="eastAsia"/>
          <w:color w:val="auto"/>
          <w:sz w:val="24"/>
          <w:szCs w:val="24"/>
          <w:highlight w:val="none"/>
          <w:lang w:eastAsia="zh-CN"/>
        </w:rPr>
        <w:t>价经供应商书面确认</w:t>
      </w:r>
      <w:r>
        <w:rPr>
          <w:rFonts w:hint="eastAsia"/>
          <w:color w:val="auto"/>
          <w:sz w:val="24"/>
          <w:szCs w:val="24"/>
          <w:highlight w:val="none"/>
          <w:lang w:val="en-US" w:eastAsia="zh-CN"/>
        </w:rPr>
        <w:t>的，</w:t>
      </w:r>
      <w:r>
        <w:rPr>
          <w:rFonts w:hint="eastAsia"/>
          <w:color w:val="auto"/>
          <w:sz w:val="24"/>
          <w:szCs w:val="24"/>
          <w:highlight w:val="none"/>
          <w:lang w:eastAsia="zh-CN"/>
        </w:rPr>
        <w:t>修正</w:t>
      </w:r>
      <w:r>
        <w:rPr>
          <w:rFonts w:hint="eastAsia"/>
          <w:color w:val="auto"/>
          <w:sz w:val="24"/>
          <w:szCs w:val="24"/>
          <w:highlight w:val="none"/>
          <w:lang w:val="en-US" w:eastAsia="zh-CN"/>
        </w:rPr>
        <w:t>报</w:t>
      </w:r>
      <w:r>
        <w:rPr>
          <w:rFonts w:hint="eastAsia"/>
          <w:color w:val="auto"/>
          <w:sz w:val="24"/>
          <w:szCs w:val="24"/>
          <w:highlight w:val="none"/>
          <w:lang w:eastAsia="zh-CN"/>
        </w:rPr>
        <w:t>价作为评审价格，</w:t>
      </w:r>
      <w:r>
        <w:rPr>
          <w:rFonts w:hint="eastAsia"/>
          <w:color w:val="auto"/>
          <w:sz w:val="24"/>
          <w:szCs w:val="24"/>
          <w:highlight w:val="none"/>
          <w:lang w:val="en-US" w:eastAsia="zh-CN"/>
        </w:rPr>
        <w:t>按本章2.2.2项规定执行</w:t>
      </w:r>
      <w:r>
        <w:rPr>
          <w:rFonts w:hint="eastAsia"/>
          <w:color w:val="auto"/>
          <w:sz w:val="24"/>
          <w:szCs w:val="24"/>
          <w:highlight w:val="none"/>
          <w:lang w:val="en-US" w:eastAsia="zh-CN" w:bidi="en-US"/>
        </w:rPr>
        <w:t>。</w:t>
      </w:r>
    </w:p>
    <w:p w14:paraId="35E27393">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2.2.4 </w:t>
      </w:r>
      <w:r>
        <w:rPr>
          <w:rFonts w:hint="eastAsia"/>
          <w:color w:val="auto"/>
          <w:sz w:val="24"/>
          <w:szCs w:val="24"/>
          <w:highlight w:val="none"/>
        </w:rPr>
        <w:t>供应商有串通、弄虚作假、行贿等违法行为的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7EC8221D">
      <w:pPr>
        <w:pStyle w:val="23"/>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2.2.5 </w:t>
      </w:r>
      <w:r>
        <w:rPr>
          <w:rFonts w:hint="eastAsia"/>
          <w:color w:val="auto"/>
          <w:sz w:val="24"/>
          <w:szCs w:val="24"/>
          <w:highlight w:val="none"/>
        </w:rPr>
        <w:t>特殊情形处理</w:t>
      </w:r>
    </w:p>
    <w:p w14:paraId="6F44594A">
      <w:pPr>
        <w:pStyle w:val="23"/>
        <w:spacing w:line="360" w:lineRule="auto"/>
        <w:ind w:firstLine="480" w:firstLineChars="200"/>
        <w:rPr>
          <w:color w:val="auto"/>
          <w:sz w:val="24"/>
          <w:szCs w:val="24"/>
          <w:highlight w:val="none"/>
        </w:rPr>
      </w:pPr>
      <w:r>
        <w:rPr>
          <w:rFonts w:hint="eastAsia"/>
          <w:color w:val="auto"/>
          <w:sz w:val="24"/>
          <w:szCs w:val="24"/>
          <w:highlight w:val="none"/>
          <w:lang w:val="en-US" w:eastAsia="zh-CN"/>
        </w:rPr>
        <w:t>通过</w:t>
      </w:r>
      <w:r>
        <w:rPr>
          <w:rFonts w:hint="eastAsia"/>
          <w:color w:val="auto"/>
          <w:sz w:val="24"/>
          <w:szCs w:val="24"/>
          <w:highlight w:val="none"/>
        </w:rPr>
        <w:t>初步评审</w:t>
      </w:r>
      <w:r>
        <w:rPr>
          <w:rFonts w:hint="eastAsia"/>
          <w:color w:val="auto"/>
          <w:sz w:val="24"/>
          <w:szCs w:val="24"/>
          <w:highlight w:val="none"/>
          <w:lang w:val="en-US" w:eastAsia="zh-CN"/>
        </w:rPr>
        <w:t>的供应商不足3家的</w:t>
      </w:r>
      <w:r>
        <w:rPr>
          <w:rFonts w:hint="eastAsia"/>
          <w:color w:val="auto"/>
          <w:sz w:val="24"/>
          <w:szCs w:val="24"/>
          <w:highlight w:val="none"/>
          <w:lang w:eastAsia="zh-CN"/>
        </w:rPr>
        <w:t>，</w:t>
      </w:r>
      <w:r>
        <w:rPr>
          <w:rFonts w:hint="eastAsia"/>
          <w:color w:val="auto"/>
          <w:sz w:val="24"/>
          <w:szCs w:val="24"/>
          <w:highlight w:val="none"/>
        </w:rPr>
        <w:t>评审小组应当终止评审。</w:t>
      </w:r>
    </w:p>
    <w:p w14:paraId="7A264F17">
      <w:pPr>
        <w:pStyle w:val="4"/>
        <w:spacing w:before="0" w:after="0" w:line="360" w:lineRule="auto"/>
        <w:rPr>
          <w:rFonts w:ascii="宋体" w:hAnsi="宋体" w:eastAsia="宋体" w:cs="宋体"/>
          <w:color w:val="auto"/>
          <w:sz w:val="28"/>
          <w:szCs w:val="28"/>
          <w:highlight w:val="none"/>
          <w:lang w:eastAsia="zh-CN"/>
        </w:rPr>
      </w:pPr>
      <w:bookmarkStart w:id="365" w:name="_Toc3947"/>
      <w:bookmarkStart w:id="366" w:name="_Toc31474"/>
      <w:bookmarkStart w:id="367" w:name="_Toc22006"/>
      <w:bookmarkStart w:id="368" w:name="_Toc27987"/>
      <w:bookmarkStart w:id="369" w:name="_Toc7515"/>
      <w:r>
        <w:rPr>
          <w:rFonts w:hint="eastAsia" w:ascii="宋体" w:hAnsi="宋体" w:eastAsia="宋体" w:cs="宋体"/>
          <w:color w:val="auto"/>
          <w:sz w:val="28"/>
          <w:szCs w:val="28"/>
          <w:highlight w:val="none"/>
          <w:lang w:eastAsia="zh-CN"/>
        </w:rPr>
        <w:t>3 详细评审标准和程序（综合评分法）</w:t>
      </w:r>
      <w:bookmarkEnd w:id="365"/>
      <w:bookmarkEnd w:id="366"/>
      <w:bookmarkEnd w:id="367"/>
      <w:bookmarkEnd w:id="368"/>
      <w:bookmarkEnd w:id="369"/>
    </w:p>
    <w:p w14:paraId="32D9EA5C">
      <w:pPr>
        <w:pStyle w:val="5"/>
        <w:spacing w:before="0" w:after="0" w:line="360" w:lineRule="auto"/>
        <w:rPr>
          <w:rFonts w:ascii="宋体" w:hAnsi="宋体" w:eastAsia="宋体" w:cs="宋体"/>
          <w:color w:val="auto"/>
          <w:sz w:val="24"/>
          <w:highlight w:val="none"/>
          <w:lang w:eastAsia="zh-CN"/>
        </w:rPr>
      </w:pPr>
      <w:bookmarkStart w:id="370" w:name="_Toc329"/>
      <w:bookmarkStart w:id="371" w:name="_Toc21938"/>
      <w:bookmarkStart w:id="372" w:name="_Toc16091"/>
      <w:bookmarkStart w:id="373" w:name="_Toc16918"/>
      <w:bookmarkStart w:id="374" w:name="_Toc8241"/>
      <w:r>
        <w:rPr>
          <w:rFonts w:hint="eastAsia" w:ascii="宋体" w:hAnsi="宋体" w:eastAsia="宋体" w:cs="宋体"/>
          <w:color w:val="auto"/>
          <w:sz w:val="24"/>
          <w:highlight w:val="none"/>
          <w:lang w:eastAsia="zh-CN"/>
        </w:rPr>
        <w:t>3.1 分值构成</w:t>
      </w:r>
      <w:bookmarkEnd w:id="370"/>
      <w:bookmarkEnd w:id="371"/>
      <w:bookmarkEnd w:id="372"/>
      <w:bookmarkEnd w:id="373"/>
      <w:bookmarkEnd w:id="374"/>
    </w:p>
    <w:p w14:paraId="5981E885">
      <w:pPr>
        <w:pStyle w:val="23"/>
        <w:tabs>
          <w:tab w:val="left" w:pos="98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商务部分：见评审办法前附表；</w:t>
      </w:r>
    </w:p>
    <w:p w14:paraId="4ED53876">
      <w:pPr>
        <w:pStyle w:val="23"/>
        <w:tabs>
          <w:tab w:val="left" w:pos="98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技术部分：见评审办法前附表；</w:t>
      </w:r>
    </w:p>
    <w:p w14:paraId="16D5BBEB">
      <w:pPr>
        <w:pStyle w:val="23"/>
        <w:tabs>
          <w:tab w:val="left" w:pos="98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报价：见评审办法前附表；</w:t>
      </w:r>
    </w:p>
    <w:p w14:paraId="7DCEE270">
      <w:pPr>
        <w:pStyle w:val="23"/>
        <w:tabs>
          <w:tab w:val="left" w:pos="98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其他评分因素：见评审办法前附表。</w:t>
      </w:r>
    </w:p>
    <w:p w14:paraId="6C8114A7">
      <w:pPr>
        <w:pStyle w:val="5"/>
        <w:spacing w:before="0" w:after="0" w:line="360" w:lineRule="auto"/>
        <w:rPr>
          <w:rFonts w:ascii="宋体" w:hAnsi="宋体" w:eastAsia="宋体" w:cs="宋体"/>
          <w:color w:val="auto"/>
          <w:sz w:val="24"/>
          <w:highlight w:val="none"/>
          <w:lang w:eastAsia="zh-CN"/>
        </w:rPr>
      </w:pPr>
      <w:bookmarkStart w:id="375" w:name="_Toc9005"/>
      <w:bookmarkStart w:id="376" w:name="_Toc24597"/>
      <w:bookmarkStart w:id="377" w:name="_Toc12991"/>
      <w:bookmarkStart w:id="378" w:name="_Toc27027"/>
      <w:bookmarkStart w:id="379" w:name="_Toc18101"/>
      <w:r>
        <w:rPr>
          <w:rFonts w:hint="eastAsia" w:ascii="宋体" w:hAnsi="宋体" w:eastAsia="宋体" w:cs="宋体"/>
          <w:color w:val="auto"/>
          <w:sz w:val="24"/>
          <w:highlight w:val="none"/>
          <w:lang w:eastAsia="zh-CN"/>
        </w:rPr>
        <w:t>3.2 评审基准价计算</w:t>
      </w:r>
      <w:bookmarkEnd w:id="375"/>
      <w:bookmarkEnd w:id="376"/>
      <w:bookmarkEnd w:id="377"/>
      <w:bookmarkEnd w:id="378"/>
      <w:bookmarkEnd w:id="379"/>
    </w:p>
    <w:p w14:paraId="36607A19">
      <w:pPr>
        <w:pStyle w:val="23"/>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评审价格：评审价格为按照本章第</w:t>
      </w:r>
      <w:r>
        <w:rPr>
          <w:rFonts w:hint="eastAsia"/>
          <w:color w:val="auto"/>
          <w:sz w:val="24"/>
          <w:szCs w:val="24"/>
          <w:highlight w:val="none"/>
          <w:lang w:val="en-US" w:eastAsia="zh-CN" w:bidi="en-US"/>
        </w:rPr>
        <w:t>2.2.2</w:t>
      </w:r>
      <w:r>
        <w:rPr>
          <w:rFonts w:hint="eastAsia"/>
          <w:color w:val="auto"/>
          <w:sz w:val="24"/>
          <w:szCs w:val="24"/>
          <w:highlight w:val="none"/>
        </w:rPr>
        <w:t>项</w:t>
      </w:r>
      <w:r>
        <w:rPr>
          <w:rFonts w:hint="eastAsia"/>
          <w:color w:val="auto"/>
          <w:sz w:val="24"/>
          <w:szCs w:val="24"/>
          <w:highlight w:val="none"/>
          <w:lang w:val="en-US" w:eastAsia="zh-CN"/>
        </w:rPr>
        <w:t>和</w:t>
      </w:r>
      <w:r>
        <w:rPr>
          <w:rFonts w:hint="eastAsia"/>
          <w:color w:val="auto"/>
          <w:sz w:val="24"/>
          <w:szCs w:val="24"/>
          <w:highlight w:val="none"/>
          <w:lang w:val="en-US" w:eastAsia="zh-CN" w:bidi="en-US"/>
        </w:rPr>
        <w:t>2.2.3项</w:t>
      </w:r>
      <w:r>
        <w:rPr>
          <w:rFonts w:hint="eastAsia"/>
          <w:color w:val="auto"/>
          <w:sz w:val="24"/>
          <w:szCs w:val="24"/>
          <w:highlight w:val="none"/>
        </w:rPr>
        <w:t>规定确定的价格。</w:t>
      </w:r>
    </w:p>
    <w:p w14:paraId="571A913A">
      <w:pPr>
        <w:pStyle w:val="23"/>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评审基准价计算方法：</w:t>
      </w:r>
    </w:p>
    <w:p w14:paraId="5E1D317C">
      <w:pPr>
        <w:pStyle w:val="23"/>
        <w:spacing w:line="360" w:lineRule="auto"/>
        <w:ind w:firstLine="480" w:firstLineChars="200"/>
        <w:rPr>
          <w:color w:val="auto"/>
          <w:sz w:val="24"/>
          <w:szCs w:val="24"/>
          <w:highlight w:val="none"/>
        </w:rPr>
      </w:pPr>
      <w:r>
        <w:rPr>
          <w:rFonts w:hint="eastAsia"/>
          <w:color w:val="auto"/>
          <w:sz w:val="24"/>
          <w:szCs w:val="24"/>
          <w:highlight w:val="none"/>
        </w:rPr>
        <w:t>方法一：评审基准价=评审价格平均值</w:t>
      </w:r>
      <w:r>
        <w:rPr>
          <w:rFonts w:hint="eastAsia"/>
          <w:color w:val="auto"/>
          <w:sz w:val="24"/>
          <w:szCs w:val="24"/>
          <w:highlight w:val="none"/>
          <w:lang w:eastAsia="zh-CN"/>
        </w:rPr>
        <w:t>（</w:t>
      </w:r>
      <w:r>
        <w:rPr>
          <w:rFonts w:hint="eastAsia"/>
          <w:color w:val="auto"/>
          <w:sz w:val="24"/>
          <w:szCs w:val="24"/>
          <w:highlight w:val="none"/>
        </w:rPr>
        <w:t>即</w:t>
      </w:r>
      <w:r>
        <w:rPr>
          <w:rFonts w:hint="eastAsia"/>
          <w:color w:val="auto"/>
          <w:sz w:val="24"/>
          <w:szCs w:val="24"/>
          <w:highlight w:val="none"/>
          <w:lang w:eastAsia="zh-CN"/>
        </w:rPr>
        <w:t>通过初步评审的</w:t>
      </w:r>
      <w:r>
        <w:rPr>
          <w:rFonts w:hint="eastAsia"/>
          <w:color w:val="auto"/>
          <w:sz w:val="24"/>
          <w:szCs w:val="24"/>
          <w:highlight w:val="none"/>
        </w:rPr>
        <w:t>所有供应商评审价格的算术平均值</w:t>
      </w:r>
      <w:r>
        <w:rPr>
          <w:rFonts w:hint="eastAsia"/>
          <w:color w:val="auto"/>
          <w:sz w:val="24"/>
          <w:szCs w:val="24"/>
          <w:highlight w:val="none"/>
          <w:lang w:eastAsia="zh-CN"/>
        </w:rPr>
        <w:t>）</w:t>
      </w:r>
      <w:r>
        <w:rPr>
          <w:rFonts w:hint="eastAsia"/>
          <w:color w:val="auto"/>
          <w:sz w:val="24"/>
          <w:szCs w:val="24"/>
          <w:highlight w:val="none"/>
        </w:rPr>
        <w:t>。</w:t>
      </w:r>
    </w:p>
    <w:p w14:paraId="12055B9C">
      <w:pPr>
        <w:pStyle w:val="23"/>
        <w:spacing w:line="360" w:lineRule="auto"/>
        <w:ind w:firstLine="480" w:firstLineChars="200"/>
        <w:rPr>
          <w:color w:val="auto"/>
          <w:sz w:val="24"/>
          <w:szCs w:val="24"/>
          <w:highlight w:val="none"/>
        </w:rPr>
      </w:pPr>
      <w:r>
        <w:rPr>
          <w:rFonts w:hint="eastAsia"/>
          <w:color w:val="auto"/>
          <w:sz w:val="24"/>
          <w:szCs w:val="24"/>
          <w:highlight w:val="none"/>
        </w:rPr>
        <w:t>方法二：评审基准价=评审价格平均值</w:t>
      </w:r>
      <w:r>
        <w:rPr>
          <w:rFonts w:hint="eastAsia"/>
          <w:color w:val="auto"/>
          <w:sz w:val="24"/>
          <w:szCs w:val="24"/>
          <w:highlight w:val="none"/>
          <w:lang w:eastAsia="zh-CN"/>
        </w:rPr>
        <w:t>（</w:t>
      </w:r>
      <w:r>
        <w:rPr>
          <w:rFonts w:hint="eastAsia"/>
          <w:color w:val="auto"/>
          <w:sz w:val="24"/>
          <w:szCs w:val="24"/>
          <w:highlight w:val="none"/>
        </w:rPr>
        <w:t>即</w:t>
      </w:r>
      <w:r>
        <w:rPr>
          <w:rFonts w:hint="eastAsia"/>
          <w:color w:val="auto"/>
          <w:sz w:val="24"/>
          <w:szCs w:val="24"/>
          <w:highlight w:val="none"/>
          <w:lang w:eastAsia="zh-CN"/>
        </w:rPr>
        <w:t>通过初步评审</w:t>
      </w:r>
      <w:r>
        <w:rPr>
          <w:rFonts w:hint="eastAsia"/>
          <w:color w:val="auto"/>
          <w:sz w:val="24"/>
          <w:szCs w:val="24"/>
          <w:highlight w:val="none"/>
        </w:rPr>
        <w:t>的所有供应商</w:t>
      </w:r>
      <w:r>
        <w:rPr>
          <w:rFonts w:hint="eastAsia"/>
          <w:color w:val="auto"/>
          <w:sz w:val="24"/>
          <w:szCs w:val="24"/>
          <w:highlight w:val="none"/>
          <w:lang w:eastAsia="zh-CN"/>
        </w:rPr>
        <w:t>评</w:t>
      </w:r>
      <w:r>
        <w:rPr>
          <w:rFonts w:hint="eastAsia"/>
          <w:color w:val="auto"/>
          <w:sz w:val="24"/>
          <w:szCs w:val="24"/>
          <w:highlight w:val="none"/>
        </w:rPr>
        <w:t>审价格的算术平均值</w:t>
      </w:r>
      <w:r>
        <w:rPr>
          <w:rFonts w:hint="eastAsia"/>
          <w:color w:val="auto"/>
          <w:sz w:val="24"/>
          <w:szCs w:val="24"/>
          <w:highlight w:val="none"/>
          <w:lang w:eastAsia="zh-CN"/>
        </w:rPr>
        <w:t>）</w:t>
      </w:r>
      <w:r>
        <w:rPr>
          <w:rFonts w:ascii="Arial" w:hAnsi="Arial" w:cs="Arial"/>
          <w:color w:val="auto"/>
          <w:sz w:val="24"/>
          <w:szCs w:val="24"/>
          <w:highlight w:val="none"/>
          <w:lang w:val="en-US" w:eastAsia="zh-CN" w:bidi="en-US"/>
        </w:rPr>
        <w:t>×</w:t>
      </w:r>
      <w:r>
        <w:rPr>
          <w:rFonts w:hint="eastAsia"/>
          <w:color w:val="auto"/>
          <w:sz w:val="24"/>
          <w:szCs w:val="24"/>
          <w:highlight w:val="none"/>
        </w:rPr>
        <w:t>评审基准价系数</w:t>
      </w:r>
      <w:r>
        <w:rPr>
          <w:rFonts w:hint="eastAsia"/>
          <w:color w:val="auto"/>
          <w:sz w:val="24"/>
          <w:szCs w:val="24"/>
          <w:highlight w:val="none"/>
          <w:lang w:eastAsia="zh-CN"/>
        </w:rPr>
        <w:t>，</w:t>
      </w:r>
      <w:r>
        <w:rPr>
          <w:rFonts w:hint="eastAsia"/>
          <w:color w:val="auto"/>
          <w:sz w:val="24"/>
          <w:szCs w:val="24"/>
          <w:highlight w:val="none"/>
        </w:rPr>
        <w:t>评审基准价系数的取值见评审办法前附表。</w:t>
      </w:r>
    </w:p>
    <w:p w14:paraId="080B1815">
      <w:pPr>
        <w:pStyle w:val="23"/>
        <w:spacing w:line="360" w:lineRule="auto"/>
        <w:ind w:firstLine="480" w:firstLineChars="200"/>
        <w:rPr>
          <w:color w:val="auto"/>
          <w:sz w:val="24"/>
          <w:szCs w:val="24"/>
          <w:highlight w:val="none"/>
        </w:rPr>
      </w:pPr>
      <w:r>
        <w:rPr>
          <w:rFonts w:hint="eastAsia"/>
          <w:color w:val="auto"/>
          <w:sz w:val="24"/>
          <w:szCs w:val="24"/>
          <w:highlight w:val="none"/>
        </w:rPr>
        <w:t>方法三：评审基准价=</w:t>
      </w:r>
      <w:r>
        <w:rPr>
          <w:rFonts w:hint="eastAsia"/>
          <w:color w:val="auto"/>
          <w:sz w:val="24"/>
          <w:szCs w:val="24"/>
          <w:highlight w:val="none"/>
          <w:lang w:eastAsia="zh-CN"/>
        </w:rPr>
        <w:t>通过初步评审的</w:t>
      </w:r>
      <w:r>
        <w:rPr>
          <w:rFonts w:hint="eastAsia"/>
          <w:color w:val="auto"/>
          <w:sz w:val="24"/>
          <w:szCs w:val="24"/>
          <w:highlight w:val="none"/>
        </w:rPr>
        <w:t>所有供应商的最低评审价格。</w:t>
      </w:r>
    </w:p>
    <w:p w14:paraId="0301B938">
      <w:pPr>
        <w:pStyle w:val="23"/>
        <w:spacing w:line="360" w:lineRule="auto"/>
        <w:ind w:firstLine="480" w:firstLineChars="200"/>
        <w:rPr>
          <w:color w:val="auto"/>
          <w:sz w:val="24"/>
          <w:szCs w:val="24"/>
          <w:highlight w:val="none"/>
        </w:rPr>
      </w:pPr>
      <w:r>
        <w:rPr>
          <w:rFonts w:hint="eastAsia"/>
          <w:color w:val="auto"/>
          <w:sz w:val="24"/>
          <w:szCs w:val="24"/>
          <w:highlight w:val="none"/>
        </w:rPr>
        <w:t>方法四：</w:t>
      </w:r>
      <w:r>
        <w:rPr>
          <w:rFonts w:hint="eastAsia"/>
          <w:color w:val="auto"/>
          <w:sz w:val="24"/>
          <w:szCs w:val="24"/>
          <w:highlight w:val="none"/>
          <w:lang w:eastAsia="zh-CN"/>
        </w:rPr>
        <w:t>采</w:t>
      </w:r>
      <w:r>
        <w:rPr>
          <w:rFonts w:hint="eastAsia"/>
          <w:color w:val="auto"/>
          <w:sz w:val="24"/>
          <w:szCs w:val="24"/>
          <w:highlight w:val="none"/>
        </w:rPr>
        <w:t>购人确定的其他方法。</w:t>
      </w:r>
    </w:p>
    <w:p w14:paraId="2D45331C">
      <w:pPr>
        <w:pStyle w:val="23"/>
        <w:spacing w:line="360" w:lineRule="auto"/>
        <w:ind w:firstLine="480" w:firstLineChars="200"/>
        <w:rPr>
          <w:color w:val="auto"/>
          <w:sz w:val="24"/>
          <w:szCs w:val="24"/>
          <w:highlight w:val="none"/>
        </w:rPr>
      </w:pPr>
      <w:r>
        <w:rPr>
          <w:rFonts w:hint="eastAsia"/>
          <w:color w:val="auto"/>
          <w:sz w:val="24"/>
          <w:szCs w:val="24"/>
          <w:highlight w:val="none"/>
        </w:rPr>
        <w:t>评审基准价计算方法的选择见评审办法前附表。</w:t>
      </w:r>
    </w:p>
    <w:p w14:paraId="7158731B">
      <w:pPr>
        <w:pStyle w:val="5"/>
        <w:spacing w:before="0" w:after="0" w:line="360" w:lineRule="auto"/>
        <w:rPr>
          <w:rFonts w:ascii="宋体" w:hAnsi="宋体" w:eastAsia="宋体" w:cs="宋体"/>
          <w:color w:val="auto"/>
          <w:sz w:val="24"/>
          <w:highlight w:val="none"/>
          <w:lang w:eastAsia="zh-CN"/>
        </w:rPr>
      </w:pPr>
      <w:bookmarkStart w:id="380" w:name="_Toc30714"/>
      <w:bookmarkStart w:id="381" w:name="_Toc1395"/>
      <w:bookmarkStart w:id="382" w:name="_Toc11879"/>
      <w:bookmarkStart w:id="383" w:name="_Toc16613"/>
      <w:bookmarkStart w:id="384" w:name="_Toc1536"/>
      <w:r>
        <w:rPr>
          <w:rFonts w:hint="eastAsia" w:ascii="宋体" w:hAnsi="宋体" w:eastAsia="宋体" w:cs="宋体"/>
          <w:color w:val="auto"/>
          <w:sz w:val="24"/>
          <w:highlight w:val="none"/>
          <w:lang w:eastAsia="zh-CN"/>
        </w:rPr>
        <w:t>3.3 评分标准</w:t>
      </w:r>
      <w:bookmarkEnd w:id="380"/>
      <w:bookmarkEnd w:id="381"/>
      <w:bookmarkEnd w:id="382"/>
      <w:bookmarkEnd w:id="383"/>
      <w:bookmarkEnd w:id="384"/>
    </w:p>
    <w:p w14:paraId="3A984018">
      <w:pPr>
        <w:pStyle w:val="23"/>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商务评分标准：见评审办法前附表；</w:t>
      </w:r>
    </w:p>
    <w:p w14:paraId="6FDD482C">
      <w:pPr>
        <w:pStyle w:val="23"/>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技术评分标准：见评审办法前附表；</w:t>
      </w:r>
    </w:p>
    <w:p w14:paraId="5678130E">
      <w:pPr>
        <w:pStyle w:val="23"/>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报价评分标准：</w:t>
      </w:r>
    </w:p>
    <w:p w14:paraId="35ED44FE">
      <w:pPr>
        <w:pStyle w:val="23"/>
        <w:spacing w:line="360" w:lineRule="auto"/>
        <w:ind w:firstLine="480" w:firstLineChars="200"/>
        <w:rPr>
          <w:color w:val="auto"/>
          <w:sz w:val="24"/>
          <w:szCs w:val="24"/>
          <w:highlight w:val="none"/>
        </w:rPr>
      </w:pPr>
      <w:r>
        <w:rPr>
          <w:rFonts w:hint="eastAsia"/>
          <w:color w:val="auto"/>
          <w:sz w:val="24"/>
          <w:szCs w:val="24"/>
          <w:highlight w:val="none"/>
        </w:rPr>
        <w:t>报价得分可采用如下方法计算：</w:t>
      </w:r>
    </w:p>
    <w:p w14:paraId="3D20A4A4">
      <w:pPr>
        <w:pStyle w:val="23"/>
        <w:spacing w:line="360" w:lineRule="auto"/>
        <w:ind w:firstLine="480" w:firstLineChars="200"/>
        <w:rPr>
          <w:color w:val="auto"/>
          <w:sz w:val="24"/>
          <w:szCs w:val="24"/>
          <w:highlight w:val="none"/>
        </w:rPr>
      </w:pPr>
      <w:r>
        <w:rPr>
          <w:rFonts w:hint="eastAsia"/>
          <w:color w:val="auto"/>
          <w:sz w:val="24"/>
          <w:szCs w:val="24"/>
          <w:highlight w:val="none"/>
        </w:rPr>
        <w:t>方法一：偏差率=</w:t>
      </w:r>
      <w:r>
        <w:rPr>
          <w:rFonts w:hint="eastAsia"/>
          <w:color w:val="auto"/>
          <w:sz w:val="24"/>
          <w:szCs w:val="24"/>
          <w:highlight w:val="none"/>
          <w:lang w:eastAsia="zh-CN"/>
        </w:rPr>
        <w:t>（</w:t>
      </w:r>
      <w:r>
        <w:rPr>
          <w:rFonts w:hint="eastAsia"/>
          <w:color w:val="auto"/>
          <w:sz w:val="24"/>
          <w:szCs w:val="24"/>
          <w:highlight w:val="none"/>
        </w:rPr>
        <w:t>供应商评审价格-评审基准价</w:t>
      </w:r>
      <w:r>
        <w:rPr>
          <w:rFonts w:hint="eastAsia"/>
          <w:color w:val="auto"/>
          <w:sz w:val="24"/>
          <w:szCs w:val="24"/>
          <w:highlight w:val="none"/>
          <w:lang w:eastAsia="zh-CN"/>
        </w:rPr>
        <w:t>）</w:t>
      </w:r>
      <w:r>
        <w:rPr>
          <w:rFonts w:hint="eastAsia"/>
          <w:color w:val="auto"/>
          <w:sz w:val="24"/>
          <w:szCs w:val="24"/>
          <w:highlight w:val="none"/>
        </w:rPr>
        <w:t>/评审基准价</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lOO%</w:t>
      </w:r>
    </w:p>
    <w:p w14:paraId="4CAA89A2">
      <w:pPr>
        <w:pStyle w:val="23"/>
        <w:tabs>
          <w:tab w:val="left" w:pos="930"/>
        </w:tabs>
        <w:spacing w:line="360" w:lineRule="auto"/>
        <w:ind w:left="480" w:leftChars="200" w:firstLine="0"/>
        <w:rPr>
          <w:color w:val="auto"/>
          <w:sz w:val="24"/>
          <w:szCs w:val="24"/>
          <w:highlight w:val="none"/>
        </w:rPr>
      </w:pPr>
      <w:r>
        <w:rPr>
          <w:rFonts w:hint="eastAsia"/>
          <w:color w:val="auto"/>
          <w:sz w:val="24"/>
          <w:szCs w:val="24"/>
          <w:highlight w:val="none"/>
        </w:rPr>
        <w:t>①</w:t>
      </w:r>
      <w:r>
        <w:rPr>
          <w:rFonts w:hint="eastAsia"/>
          <w:color w:val="auto"/>
          <w:sz w:val="24"/>
          <w:szCs w:val="24"/>
          <w:highlight w:val="none"/>
          <w:lang w:val="en-US" w:eastAsia="zh-CN"/>
        </w:rPr>
        <w:t xml:space="preserve"> </w:t>
      </w:r>
      <w:r>
        <w:rPr>
          <w:rFonts w:hint="eastAsia"/>
          <w:color w:val="auto"/>
          <w:sz w:val="24"/>
          <w:szCs w:val="24"/>
          <w:highlight w:val="none"/>
        </w:rPr>
        <w:t>如果供应商的评审</w:t>
      </w:r>
      <w:r>
        <w:rPr>
          <w:rFonts w:hint="eastAsia"/>
          <w:color w:val="auto"/>
          <w:sz w:val="24"/>
          <w:szCs w:val="24"/>
          <w:highlight w:val="none"/>
          <w:lang w:val="zh-CN" w:eastAsia="zh-CN" w:bidi="zh-CN"/>
        </w:rPr>
        <w:t>价格＞</w:t>
      </w:r>
      <w:r>
        <w:rPr>
          <w:rFonts w:hint="eastAsia"/>
          <w:color w:val="auto"/>
          <w:sz w:val="24"/>
          <w:szCs w:val="24"/>
          <w:highlight w:val="none"/>
        </w:rPr>
        <w:t>评审基准价</w:t>
      </w:r>
      <w:r>
        <w:rPr>
          <w:rFonts w:hint="eastAsia"/>
          <w:color w:val="auto"/>
          <w:sz w:val="24"/>
          <w:szCs w:val="24"/>
          <w:highlight w:val="none"/>
          <w:lang w:eastAsia="zh-CN"/>
        </w:rPr>
        <w:t>，</w:t>
      </w:r>
      <w:r>
        <w:rPr>
          <w:rFonts w:hint="eastAsia"/>
          <w:color w:val="auto"/>
          <w:sz w:val="24"/>
          <w:szCs w:val="24"/>
          <w:highlight w:val="none"/>
        </w:rPr>
        <w:t>则报价得分</w:t>
      </w:r>
      <w:r>
        <w:rPr>
          <w:rFonts w:hint="eastAsia"/>
          <w:color w:val="auto"/>
          <w:sz w:val="24"/>
          <w:szCs w:val="24"/>
          <w:highlight w:val="none"/>
          <w:lang w:val="en-US" w:eastAsia="zh-CN" w:bidi="en-US"/>
        </w:rPr>
        <w:t>=F-</w:t>
      </w:r>
      <w:r>
        <w:rPr>
          <w:rFonts w:hint="eastAsia"/>
          <w:color w:val="auto"/>
          <w:sz w:val="24"/>
          <w:szCs w:val="24"/>
          <w:highlight w:val="none"/>
        </w:rPr>
        <w:t>偏差率</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lOO</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lang w:val="en-US" w:eastAsia="zh-CN" w:bidi="en-US"/>
        </w:rPr>
        <w:t>；</w:t>
      </w:r>
    </w:p>
    <w:p w14:paraId="6B6906AA">
      <w:pPr>
        <w:pStyle w:val="23"/>
        <w:tabs>
          <w:tab w:val="left" w:pos="930"/>
        </w:tabs>
        <w:spacing w:line="360" w:lineRule="auto"/>
        <w:ind w:left="480" w:leftChars="200" w:firstLine="0"/>
        <w:rPr>
          <w:color w:val="auto"/>
          <w:sz w:val="24"/>
          <w:szCs w:val="24"/>
          <w:highlight w:val="none"/>
          <w:lang w:eastAsia="zh-CN"/>
        </w:rPr>
      </w:pPr>
      <w:r>
        <w:rPr>
          <w:rFonts w:hint="eastAsia"/>
          <w:color w:val="auto"/>
          <w:sz w:val="24"/>
          <w:szCs w:val="24"/>
          <w:highlight w:val="none"/>
        </w:rPr>
        <w:t>②</w:t>
      </w:r>
      <w:r>
        <w:rPr>
          <w:rFonts w:hint="eastAsia"/>
          <w:color w:val="auto"/>
          <w:sz w:val="24"/>
          <w:szCs w:val="24"/>
          <w:highlight w:val="none"/>
          <w:lang w:val="en-US" w:eastAsia="zh-CN"/>
        </w:rPr>
        <w:t xml:space="preserve"> </w:t>
      </w:r>
      <w:r>
        <w:rPr>
          <w:rFonts w:hint="eastAsia"/>
          <w:color w:val="auto"/>
          <w:sz w:val="24"/>
          <w:szCs w:val="24"/>
          <w:highlight w:val="none"/>
        </w:rPr>
        <w:t>如果供应商的评审价格</w:t>
      </w:r>
      <w:r>
        <w:rPr>
          <w:rFonts w:hint="eastAsia"/>
          <w:color w:val="auto"/>
          <w:sz w:val="24"/>
          <w:szCs w:val="24"/>
          <w:highlight w:val="none"/>
          <w:lang w:eastAsia="zh-CN"/>
        </w:rPr>
        <w:t>≤</w:t>
      </w:r>
      <w:r>
        <w:rPr>
          <w:rFonts w:hint="eastAsia"/>
          <w:color w:val="auto"/>
          <w:sz w:val="24"/>
          <w:szCs w:val="24"/>
          <w:highlight w:val="none"/>
        </w:rPr>
        <w:t>评审基准价</w:t>
      </w:r>
      <w:r>
        <w:rPr>
          <w:rFonts w:hint="eastAsia"/>
          <w:color w:val="auto"/>
          <w:sz w:val="24"/>
          <w:szCs w:val="24"/>
          <w:highlight w:val="none"/>
          <w:lang w:eastAsia="zh-CN"/>
        </w:rPr>
        <w:t>，</w:t>
      </w:r>
      <w:r>
        <w:rPr>
          <w:rFonts w:hint="eastAsia"/>
          <w:color w:val="auto"/>
          <w:sz w:val="24"/>
          <w:szCs w:val="24"/>
          <w:highlight w:val="none"/>
        </w:rPr>
        <w:t>则报价得分</w:t>
      </w:r>
      <w:r>
        <w:rPr>
          <w:rFonts w:hint="eastAsia"/>
          <w:color w:val="auto"/>
          <w:sz w:val="24"/>
          <w:szCs w:val="24"/>
          <w:highlight w:val="none"/>
          <w:lang w:val="en-US" w:eastAsia="zh-CN" w:bidi="en-US"/>
        </w:rPr>
        <w:t>=F+</w:t>
      </w:r>
      <w:r>
        <w:rPr>
          <w:rFonts w:hint="eastAsia"/>
          <w:color w:val="auto"/>
          <w:sz w:val="24"/>
          <w:szCs w:val="24"/>
          <w:highlight w:val="none"/>
        </w:rPr>
        <w:t>偏差率</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100</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w:t>
      </w:r>
    </w:p>
    <w:p w14:paraId="228D4611">
      <w:pPr>
        <w:pStyle w:val="23"/>
        <w:spacing w:line="360" w:lineRule="auto"/>
        <w:ind w:firstLine="480" w:firstLineChars="200"/>
        <w:rPr>
          <w:color w:val="auto"/>
          <w:sz w:val="24"/>
          <w:szCs w:val="24"/>
          <w:highlight w:val="none"/>
        </w:rPr>
      </w:pPr>
      <w:r>
        <w:rPr>
          <w:rFonts w:hint="eastAsia"/>
          <w:color w:val="auto"/>
          <w:sz w:val="24"/>
          <w:szCs w:val="24"/>
          <w:highlight w:val="none"/>
        </w:rPr>
        <w:t>其中</w:t>
      </w:r>
      <w:r>
        <w:rPr>
          <w:rFonts w:hint="eastAsia"/>
          <w:color w:val="auto"/>
          <w:sz w:val="24"/>
          <w:szCs w:val="24"/>
          <w:highlight w:val="none"/>
          <w:lang w:val="en-US" w:eastAsia="zh-CN" w:bidi="en-US"/>
        </w:rPr>
        <w:t>F</w:t>
      </w:r>
      <w:r>
        <w:rPr>
          <w:rFonts w:hint="eastAsia"/>
          <w:color w:val="auto"/>
          <w:sz w:val="24"/>
          <w:szCs w:val="24"/>
          <w:highlight w:val="none"/>
        </w:rPr>
        <w:t>为本章第</w:t>
      </w:r>
      <w:r>
        <w:rPr>
          <w:rFonts w:hint="eastAsia"/>
          <w:color w:val="auto"/>
          <w:sz w:val="24"/>
          <w:szCs w:val="24"/>
          <w:highlight w:val="none"/>
          <w:lang w:val="en-US" w:eastAsia="zh-CN" w:bidi="en-US"/>
        </w:rPr>
        <w:t>3.1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）项</w:t>
      </w:r>
      <w:r>
        <w:rPr>
          <w:rFonts w:hint="eastAsia"/>
          <w:color w:val="auto"/>
          <w:sz w:val="24"/>
          <w:szCs w:val="24"/>
          <w:highlight w:val="none"/>
        </w:rPr>
        <w:t>规定的报价所占的分值；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rPr>
        <w:t>是评审价格每高于评审基准价一个百分点的扣分值、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是评审价格每低于评审基准价一个百分点的扣分值,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rPr>
        <w:t>可大于或等于</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的取值见评审办法前附表。</w:t>
      </w:r>
    </w:p>
    <w:p w14:paraId="12F4D187">
      <w:pPr>
        <w:pStyle w:val="23"/>
        <w:spacing w:line="360" w:lineRule="auto"/>
        <w:ind w:firstLine="480" w:firstLineChars="200"/>
        <w:rPr>
          <w:color w:val="auto"/>
          <w:sz w:val="24"/>
          <w:szCs w:val="24"/>
          <w:highlight w:val="none"/>
        </w:rPr>
      </w:pPr>
      <w:r>
        <w:rPr>
          <w:rFonts w:hint="eastAsia"/>
          <w:color w:val="auto"/>
          <w:sz w:val="24"/>
          <w:szCs w:val="24"/>
          <w:highlight w:val="none"/>
        </w:rPr>
        <w:t>方法二：报价得分=</w:t>
      </w:r>
      <w:r>
        <w:rPr>
          <w:rFonts w:hint="eastAsia"/>
          <w:color w:val="auto"/>
          <w:sz w:val="24"/>
          <w:szCs w:val="24"/>
          <w:highlight w:val="none"/>
          <w:lang w:eastAsia="zh-CN"/>
        </w:rPr>
        <w:t>（通过初步评审</w:t>
      </w:r>
      <w:r>
        <w:rPr>
          <w:rFonts w:hint="eastAsia"/>
          <w:color w:val="auto"/>
          <w:sz w:val="24"/>
          <w:szCs w:val="24"/>
          <w:highlight w:val="none"/>
        </w:rPr>
        <w:t>的所有供应商的最低评审价格/供应商评审价格</w:t>
      </w:r>
      <w:r>
        <w:rPr>
          <w:rFonts w:hint="eastAsia"/>
          <w:color w:val="auto"/>
          <w:sz w:val="24"/>
          <w:szCs w:val="24"/>
          <w:highlight w:val="none"/>
          <w:lang w:eastAsia="zh-CN"/>
        </w:rPr>
        <w:t>）</w:t>
      </w:r>
      <w:r>
        <w:rPr>
          <w:rFonts w:ascii="Arial" w:hAnsi="Arial" w:cs="Arial"/>
          <w:color w:val="auto"/>
          <w:sz w:val="24"/>
          <w:szCs w:val="24"/>
          <w:highlight w:val="none"/>
        </w:rPr>
        <w:t>×</w:t>
      </w:r>
      <w:r>
        <w:rPr>
          <w:rFonts w:hint="eastAsia"/>
          <w:color w:val="auto"/>
          <w:sz w:val="24"/>
          <w:szCs w:val="24"/>
          <w:highlight w:val="none"/>
          <w:lang w:val="en-US" w:eastAsia="zh-CN" w:bidi="en-US"/>
        </w:rPr>
        <w:t>F，F</w:t>
      </w:r>
      <w:r>
        <w:rPr>
          <w:rFonts w:hint="eastAsia"/>
          <w:color w:val="auto"/>
          <w:sz w:val="24"/>
          <w:szCs w:val="24"/>
          <w:highlight w:val="none"/>
        </w:rPr>
        <w:t>为本章第</w:t>
      </w:r>
      <w:r>
        <w:rPr>
          <w:rFonts w:hint="eastAsia"/>
          <w:color w:val="auto"/>
          <w:sz w:val="24"/>
          <w:szCs w:val="24"/>
          <w:highlight w:val="none"/>
          <w:lang w:val="en-US" w:eastAsia="zh-CN" w:bidi="en-US"/>
        </w:rPr>
        <w:t>3.2.</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w:t>
      </w:r>
      <w:r>
        <w:rPr>
          <w:rFonts w:hint="eastAsia"/>
          <w:color w:val="auto"/>
          <w:sz w:val="24"/>
          <w:szCs w:val="24"/>
          <w:highlight w:val="none"/>
        </w:rPr>
        <w:t>目规定的报价所占的分值。</w:t>
      </w:r>
    </w:p>
    <w:p w14:paraId="57E3C7D3">
      <w:pPr>
        <w:pStyle w:val="23"/>
        <w:spacing w:line="360" w:lineRule="auto"/>
        <w:ind w:firstLine="480" w:firstLineChars="200"/>
        <w:rPr>
          <w:color w:val="auto"/>
          <w:sz w:val="24"/>
          <w:szCs w:val="24"/>
          <w:highlight w:val="none"/>
        </w:rPr>
      </w:pPr>
      <w:r>
        <w:rPr>
          <w:rFonts w:hint="eastAsia"/>
          <w:color w:val="auto"/>
          <w:sz w:val="24"/>
          <w:szCs w:val="24"/>
          <w:highlight w:val="none"/>
        </w:rPr>
        <w:t>方法三：采购人确定的其他方法。</w:t>
      </w:r>
    </w:p>
    <w:p w14:paraId="5282481A">
      <w:pPr>
        <w:pStyle w:val="23"/>
        <w:spacing w:line="360" w:lineRule="auto"/>
        <w:ind w:firstLine="480" w:firstLineChars="200"/>
        <w:rPr>
          <w:color w:val="auto"/>
          <w:sz w:val="24"/>
          <w:szCs w:val="24"/>
          <w:highlight w:val="none"/>
        </w:rPr>
      </w:pPr>
      <w:r>
        <w:rPr>
          <w:rFonts w:hint="eastAsia"/>
          <w:color w:val="auto"/>
          <w:sz w:val="24"/>
          <w:szCs w:val="24"/>
          <w:highlight w:val="none"/>
        </w:rPr>
        <w:t>报价得分计算方法见评审办法前附表。</w:t>
      </w:r>
    </w:p>
    <w:p w14:paraId="32E44345">
      <w:pPr>
        <w:pStyle w:val="23"/>
        <w:tabs>
          <w:tab w:val="left" w:pos="1026"/>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其他因素评分标准：见评审办法前附表。</w:t>
      </w:r>
    </w:p>
    <w:p w14:paraId="5D6ECA50">
      <w:pPr>
        <w:pStyle w:val="5"/>
        <w:spacing w:before="0" w:after="0" w:line="360" w:lineRule="auto"/>
        <w:rPr>
          <w:rFonts w:ascii="宋体" w:hAnsi="宋体" w:eastAsia="宋体" w:cs="宋体"/>
          <w:color w:val="auto"/>
          <w:sz w:val="24"/>
          <w:highlight w:val="none"/>
          <w:lang w:eastAsia="zh-CN"/>
        </w:rPr>
      </w:pPr>
      <w:bookmarkStart w:id="385" w:name="_Toc6240"/>
      <w:bookmarkStart w:id="386" w:name="_Toc17402"/>
      <w:bookmarkStart w:id="387" w:name="_Toc27703"/>
      <w:bookmarkStart w:id="388" w:name="_Toc7929"/>
      <w:bookmarkStart w:id="389" w:name="_Toc23225"/>
      <w:r>
        <w:rPr>
          <w:rFonts w:hint="eastAsia" w:ascii="宋体" w:hAnsi="宋体" w:eastAsia="宋体" w:cs="宋体"/>
          <w:color w:val="auto"/>
          <w:sz w:val="24"/>
          <w:highlight w:val="none"/>
          <w:lang w:eastAsia="zh-CN"/>
        </w:rPr>
        <w:t>3.4 评分</w:t>
      </w:r>
      <w:bookmarkEnd w:id="385"/>
      <w:bookmarkEnd w:id="386"/>
      <w:bookmarkEnd w:id="387"/>
      <w:bookmarkEnd w:id="388"/>
      <w:bookmarkEnd w:id="389"/>
    </w:p>
    <w:p w14:paraId="5B545F6F">
      <w:pPr>
        <w:pStyle w:val="23"/>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小组成员按照评分标准独立对供应商的商务、技术和其他因素进行评分。报价评分由</w:t>
      </w:r>
      <w:r>
        <w:rPr>
          <w:rFonts w:hint="eastAsia"/>
          <w:color w:val="auto"/>
          <w:sz w:val="24"/>
          <w:szCs w:val="24"/>
          <w:highlight w:val="none"/>
          <w:lang w:eastAsia="zh-CN"/>
        </w:rPr>
        <w:t>评审</w:t>
      </w:r>
      <w:r>
        <w:rPr>
          <w:rFonts w:hint="eastAsia"/>
          <w:color w:val="auto"/>
          <w:sz w:val="24"/>
          <w:szCs w:val="24"/>
          <w:highlight w:val="none"/>
        </w:rPr>
        <w:t>小组统一计算。各项得分汇总后为该成员给供应商的评分总分。评分分值计算保留小数点后两位</w:t>
      </w:r>
      <w:r>
        <w:rPr>
          <w:rFonts w:hint="eastAsia"/>
          <w:color w:val="auto"/>
          <w:sz w:val="24"/>
          <w:szCs w:val="24"/>
          <w:highlight w:val="none"/>
          <w:lang w:eastAsia="zh-CN"/>
        </w:rPr>
        <w:t>，</w:t>
      </w:r>
      <w:r>
        <w:rPr>
          <w:rFonts w:hint="eastAsia"/>
          <w:color w:val="auto"/>
          <w:sz w:val="24"/>
          <w:szCs w:val="24"/>
          <w:highlight w:val="none"/>
        </w:rPr>
        <w:t>小数点后第三位</w:t>
      </w:r>
      <w:r>
        <w:rPr>
          <w:rFonts w:hint="eastAsia"/>
          <w:color w:val="auto"/>
          <w:sz w:val="24"/>
          <w:szCs w:val="24"/>
          <w:highlight w:val="none"/>
          <w:lang w:val="zh-CN" w:eastAsia="zh-CN" w:bidi="zh-CN"/>
        </w:rPr>
        <w:t>“四</w:t>
      </w:r>
      <w:r>
        <w:rPr>
          <w:rFonts w:hint="eastAsia"/>
          <w:color w:val="auto"/>
          <w:sz w:val="24"/>
          <w:szCs w:val="24"/>
          <w:highlight w:val="none"/>
        </w:rPr>
        <w:t>舍五入”。</w:t>
      </w:r>
    </w:p>
    <w:p w14:paraId="652C1DF8">
      <w:pPr>
        <w:pStyle w:val="5"/>
        <w:spacing w:before="0" w:after="0" w:line="360" w:lineRule="auto"/>
        <w:rPr>
          <w:rFonts w:ascii="宋体" w:hAnsi="宋体" w:eastAsia="宋体" w:cs="宋体"/>
          <w:color w:val="auto"/>
          <w:sz w:val="24"/>
          <w:highlight w:val="none"/>
          <w:lang w:eastAsia="zh-CN"/>
        </w:rPr>
      </w:pPr>
      <w:bookmarkStart w:id="390" w:name="_Toc11904"/>
      <w:bookmarkStart w:id="391" w:name="_Toc7510"/>
      <w:bookmarkStart w:id="392" w:name="_Toc15811"/>
      <w:bookmarkStart w:id="393" w:name="_Toc115"/>
      <w:bookmarkStart w:id="394" w:name="_Toc15869"/>
      <w:r>
        <w:rPr>
          <w:rFonts w:hint="eastAsia" w:ascii="宋体" w:hAnsi="宋体" w:eastAsia="宋体" w:cs="宋体"/>
          <w:color w:val="auto"/>
          <w:sz w:val="24"/>
          <w:highlight w:val="none"/>
          <w:lang w:eastAsia="zh-CN"/>
        </w:rPr>
        <w:t>3.5 汇总</w:t>
      </w:r>
      <w:bookmarkEnd w:id="390"/>
      <w:bookmarkEnd w:id="391"/>
      <w:bookmarkEnd w:id="392"/>
      <w:bookmarkEnd w:id="393"/>
      <w:bookmarkEnd w:id="394"/>
    </w:p>
    <w:p w14:paraId="1126A355">
      <w:pPr>
        <w:pStyle w:val="23"/>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小组汇总每个成员对供应商的评分总分</w:t>
      </w:r>
      <w:r>
        <w:rPr>
          <w:rFonts w:hint="eastAsia"/>
          <w:color w:val="auto"/>
          <w:sz w:val="24"/>
          <w:szCs w:val="24"/>
          <w:highlight w:val="none"/>
          <w:lang w:eastAsia="zh-CN"/>
        </w:rPr>
        <w:t>，</w:t>
      </w:r>
      <w:r>
        <w:rPr>
          <w:rFonts w:hint="eastAsia"/>
          <w:color w:val="auto"/>
          <w:sz w:val="24"/>
          <w:szCs w:val="24"/>
          <w:highlight w:val="none"/>
        </w:rPr>
        <w:t>每个供应商的评分总分的算术平均值为供应商最终得分。</w:t>
      </w:r>
    </w:p>
    <w:p w14:paraId="48D3B7A4">
      <w:pPr>
        <w:pStyle w:val="5"/>
        <w:spacing w:before="0" w:after="0" w:line="360" w:lineRule="auto"/>
        <w:rPr>
          <w:rFonts w:ascii="宋体" w:hAnsi="宋体" w:eastAsia="宋体" w:cs="宋体"/>
          <w:color w:val="auto"/>
          <w:sz w:val="24"/>
          <w:highlight w:val="none"/>
          <w:lang w:eastAsia="zh-CN"/>
        </w:rPr>
      </w:pPr>
      <w:bookmarkStart w:id="395" w:name="_Toc27607"/>
      <w:bookmarkStart w:id="396" w:name="_Toc32147"/>
      <w:bookmarkStart w:id="397" w:name="_Toc2645"/>
      <w:bookmarkStart w:id="398" w:name="_Toc476"/>
      <w:bookmarkStart w:id="399" w:name="_Toc11025"/>
      <w:r>
        <w:rPr>
          <w:rFonts w:hint="eastAsia" w:ascii="宋体" w:hAnsi="宋体" w:eastAsia="宋体" w:cs="宋体"/>
          <w:color w:val="auto"/>
          <w:sz w:val="24"/>
          <w:highlight w:val="none"/>
          <w:lang w:eastAsia="zh-CN"/>
        </w:rPr>
        <w:t>3.6 排序</w:t>
      </w:r>
      <w:bookmarkEnd w:id="395"/>
      <w:bookmarkEnd w:id="396"/>
      <w:bookmarkEnd w:id="397"/>
      <w:bookmarkEnd w:id="398"/>
      <w:bookmarkEnd w:id="399"/>
    </w:p>
    <w:p w14:paraId="5590C9B3">
      <w:pPr>
        <w:pStyle w:val="23"/>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小组对供应商最终得分进行比较后</w:t>
      </w:r>
      <w:r>
        <w:rPr>
          <w:rFonts w:hint="eastAsia"/>
          <w:color w:val="auto"/>
          <w:sz w:val="24"/>
          <w:szCs w:val="24"/>
          <w:highlight w:val="none"/>
          <w:lang w:eastAsia="zh-CN"/>
        </w:rPr>
        <w:t>，可以</w:t>
      </w:r>
      <w:r>
        <w:rPr>
          <w:rFonts w:hint="eastAsia"/>
          <w:color w:val="auto"/>
          <w:sz w:val="24"/>
          <w:szCs w:val="24"/>
          <w:highlight w:val="none"/>
        </w:rPr>
        <w:t>按照供应商最终得分由高到低的顺序对供应商排序。最终得分相等时</w:t>
      </w:r>
      <w:r>
        <w:rPr>
          <w:rFonts w:hint="eastAsia"/>
          <w:color w:val="auto"/>
          <w:sz w:val="24"/>
          <w:szCs w:val="24"/>
          <w:highlight w:val="none"/>
          <w:lang w:eastAsia="zh-CN"/>
        </w:rPr>
        <w:t>，</w:t>
      </w:r>
      <w:r>
        <w:rPr>
          <w:rFonts w:hint="eastAsia"/>
          <w:color w:val="auto"/>
          <w:sz w:val="24"/>
          <w:szCs w:val="24"/>
          <w:highlight w:val="none"/>
        </w:rPr>
        <w:t>以评审价格低的优先；评审价格也相等的</w:t>
      </w:r>
      <w:r>
        <w:rPr>
          <w:rFonts w:hint="eastAsia"/>
          <w:color w:val="auto"/>
          <w:sz w:val="24"/>
          <w:szCs w:val="24"/>
          <w:highlight w:val="none"/>
          <w:lang w:eastAsia="zh-CN"/>
        </w:rPr>
        <w:t>，</w:t>
      </w:r>
      <w:r>
        <w:rPr>
          <w:rFonts w:hint="eastAsia"/>
          <w:color w:val="auto"/>
          <w:sz w:val="24"/>
          <w:szCs w:val="24"/>
          <w:highlight w:val="none"/>
        </w:rPr>
        <w:t>以技术得分高的优先；如果技术得分也相等</w:t>
      </w:r>
      <w:r>
        <w:rPr>
          <w:rFonts w:hint="eastAsia"/>
          <w:color w:val="auto"/>
          <w:sz w:val="24"/>
          <w:szCs w:val="24"/>
          <w:highlight w:val="none"/>
          <w:lang w:eastAsia="zh-CN"/>
        </w:rPr>
        <w:t>，</w:t>
      </w:r>
      <w:r>
        <w:rPr>
          <w:rFonts w:hint="eastAsia"/>
          <w:color w:val="auto"/>
          <w:sz w:val="24"/>
          <w:szCs w:val="24"/>
          <w:highlight w:val="none"/>
        </w:rPr>
        <w:t>按照评审办法前附表的规定确定供应商优先顺序。</w:t>
      </w:r>
    </w:p>
    <w:p w14:paraId="4471F415">
      <w:pPr>
        <w:pStyle w:val="4"/>
        <w:spacing w:before="0" w:after="0" w:line="360" w:lineRule="auto"/>
        <w:rPr>
          <w:rFonts w:ascii="宋体" w:hAnsi="宋体" w:eastAsia="宋体" w:cs="宋体"/>
          <w:color w:val="auto"/>
          <w:sz w:val="28"/>
          <w:szCs w:val="28"/>
          <w:highlight w:val="none"/>
          <w:lang w:eastAsia="zh-CN"/>
        </w:rPr>
      </w:pPr>
      <w:bookmarkStart w:id="400" w:name="_Toc13841"/>
      <w:bookmarkStart w:id="401" w:name="_Toc8610"/>
      <w:bookmarkStart w:id="402" w:name="_Toc11695"/>
      <w:bookmarkStart w:id="403" w:name="_Toc6582"/>
      <w:bookmarkStart w:id="404" w:name="_Toc2422"/>
      <w:r>
        <w:rPr>
          <w:rFonts w:hint="eastAsia" w:ascii="宋体" w:hAnsi="宋体" w:eastAsia="宋体" w:cs="宋体"/>
          <w:color w:val="auto"/>
          <w:sz w:val="28"/>
          <w:szCs w:val="28"/>
          <w:highlight w:val="none"/>
          <w:lang w:eastAsia="zh-CN"/>
        </w:rPr>
        <w:t>4 评审结果</w:t>
      </w:r>
      <w:bookmarkEnd w:id="400"/>
      <w:bookmarkEnd w:id="401"/>
      <w:bookmarkEnd w:id="402"/>
      <w:bookmarkEnd w:id="403"/>
      <w:bookmarkEnd w:id="404"/>
    </w:p>
    <w:p w14:paraId="05D19CD5">
      <w:pPr>
        <w:pStyle w:val="5"/>
        <w:spacing w:before="0" w:after="0" w:line="360" w:lineRule="auto"/>
        <w:rPr>
          <w:rFonts w:ascii="宋体" w:hAnsi="宋体" w:eastAsia="宋体" w:cs="宋体"/>
          <w:color w:val="auto"/>
          <w:sz w:val="24"/>
          <w:highlight w:val="none"/>
          <w:lang w:eastAsia="zh-CN"/>
        </w:rPr>
      </w:pPr>
      <w:bookmarkStart w:id="405" w:name="_Toc21408"/>
      <w:bookmarkStart w:id="406" w:name="_Toc1529"/>
      <w:bookmarkStart w:id="407" w:name="_Toc29624"/>
      <w:bookmarkStart w:id="408" w:name="_Toc30393"/>
      <w:bookmarkStart w:id="409" w:name="_Toc23600"/>
      <w:r>
        <w:rPr>
          <w:rFonts w:hint="eastAsia" w:ascii="宋体" w:hAnsi="宋体" w:eastAsia="宋体" w:cs="宋体"/>
          <w:color w:val="auto"/>
          <w:sz w:val="24"/>
          <w:highlight w:val="none"/>
          <w:lang w:eastAsia="zh-CN"/>
        </w:rPr>
        <w:t>4.1 提交书面评审报告</w:t>
      </w:r>
      <w:bookmarkEnd w:id="405"/>
      <w:bookmarkEnd w:id="406"/>
      <w:bookmarkEnd w:id="407"/>
      <w:bookmarkEnd w:id="408"/>
      <w:bookmarkEnd w:id="409"/>
    </w:p>
    <w:p w14:paraId="716DDD8D">
      <w:pPr>
        <w:pStyle w:val="23"/>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小组完成评审后</w:t>
      </w:r>
      <w:r>
        <w:rPr>
          <w:rFonts w:hint="eastAsia"/>
          <w:color w:val="auto"/>
          <w:sz w:val="24"/>
          <w:szCs w:val="24"/>
          <w:highlight w:val="none"/>
          <w:lang w:eastAsia="zh-CN"/>
        </w:rPr>
        <w:t>，</w:t>
      </w:r>
      <w:r>
        <w:rPr>
          <w:rFonts w:hint="eastAsia"/>
          <w:color w:val="auto"/>
          <w:sz w:val="24"/>
          <w:szCs w:val="24"/>
          <w:highlight w:val="none"/>
        </w:rPr>
        <w:t>应当向采购人递交书面评审报告。</w:t>
      </w:r>
    </w:p>
    <w:p w14:paraId="1AE451E4">
      <w:pPr>
        <w:pStyle w:val="5"/>
        <w:spacing w:before="0" w:after="0" w:line="360" w:lineRule="auto"/>
        <w:rPr>
          <w:rFonts w:ascii="宋体" w:hAnsi="宋体" w:eastAsia="宋体" w:cs="宋体"/>
          <w:color w:val="auto"/>
          <w:sz w:val="24"/>
          <w:highlight w:val="none"/>
          <w:lang w:eastAsia="zh-CN"/>
        </w:rPr>
      </w:pPr>
      <w:bookmarkStart w:id="410" w:name="_Toc29612"/>
      <w:bookmarkStart w:id="411" w:name="_Toc29380"/>
      <w:bookmarkStart w:id="412" w:name="_Toc9364"/>
      <w:bookmarkStart w:id="413" w:name="_Toc28429"/>
      <w:bookmarkStart w:id="414" w:name="_Toc23961"/>
      <w:r>
        <w:rPr>
          <w:rFonts w:hint="eastAsia" w:ascii="宋体" w:hAnsi="宋体" w:eastAsia="宋体" w:cs="宋体"/>
          <w:color w:val="auto"/>
          <w:sz w:val="24"/>
          <w:highlight w:val="none"/>
          <w:lang w:eastAsia="zh-CN"/>
        </w:rPr>
        <w:t>4.2 推荐候选成交供应商排序要求及数量</w:t>
      </w:r>
      <w:bookmarkEnd w:id="410"/>
      <w:bookmarkEnd w:id="411"/>
      <w:bookmarkEnd w:id="412"/>
      <w:bookmarkEnd w:id="413"/>
      <w:bookmarkEnd w:id="414"/>
    </w:p>
    <w:p w14:paraId="69EE7406">
      <w:pPr>
        <w:pStyle w:val="23"/>
        <w:numPr>
          <w:ilvl w:val="255"/>
          <w:numId w:val="0"/>
        </w:numPr>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评审小组应在书面评审报告中按照供应商排列的优先顺序向采购人推荐候选成交供应商，</w:t>
      </w:r>
      <w:r>
        <w:rPr>
          <w:rFonts w:hint="eastAsia"/>
          <w:color w:val="auto"/>
          <w:sz w:val="24"/>
          <w:szCs w:val="24"/>
          <w:highlight w:val="none"/>
          <w:lang w:val="en-US" w:eastAsia="zh-CN"/>
        </w:rPr>
        <w:t>除</w:t>
      </w:r>
      <w:r>
        <w:rPr>
          <w:rFonts w:hint="eastAsia"/>
          <w:color w:val="auto"/>
          <w:sz w:val="24"/>
          <w:szCs w:val="24"/>
          <w:highlight w:val="none"/>
          <w:lang w:eastAsia="zh-CN"/>
        </w:rPr>
        <w:t>第二章</w:t>
      </w:r>
      <w:r>
        <w:rPr>
          <w:rFonts w:hint="eastAsia"/>
          <w:color w:val="auto"/>
          <w:sz w:val="24"/>
          <w:szCs w:val="24"/>
          <w:highlight w:val="none"/>
          <w:lang w:val="zh-CN" w:eastAsia="zh-CN" w:bidi="zh-CN"/>
        </w:rPr>
        <w:t>“供</w:t>
      </w:r>
      <w:r>
        <w:rPr>
          <w:rFonts w:hint="eastAsia"/>
          <w:color w:val="auto"/>
          <w:sz w:val="24"/>
          <w:szCs w:val="24"/>
          <w:highlight w:val="none"/>
          <w:lang w:eastAsia="zh-CN"/>
        </w:rPr>
        <w:t>应商须知”</w:t>
      </w:r>
      <w:r>
        <w:rPr>
          <w:rFonts w:hint="eastAsia"/>
          <w:color w:val="auto"/>
          <w:sz w:val="24"/>
          <w:szCs w:val="24"/>
          <w:highlight w:val="none"/>
          <w:lang w:val="en-US" w:eastAsia="zh-CN"/>
        </w:rPr>
        <w:t>中对</w:t>
      </w:r>
      <w:r>
        <w:rPr>
          <w:rFonts w:hint="eastAsia"/>
          <w:color w:val="auto"/>
          <w:sz w:val="24"/>
          <w:szCs w:val="24"/>
          <w:highlight w:val="none"/>
          <w:lang w:eastAsia="zh-CN"/>
        </w:rPr>
        <w:t>候选成交供应商</w:t>
      </w:r>
      <w:r>
        <w:rPr>
          <w:rFonts w:hint="eastAsia"/>
          <w:color w:val="auto"/>
          <w:sz w:val="24"/>
          <w:szCs w:val="24"/>
          <w:highlight w:val="none"/>
          <w:lang w:val="en-US" w:eastAsia="zh-CN"/>
        </w:rPr>
        <w:t>数量有规定外，一般不少于3家</w:t>
      </w:r>
      <w:r>
        <w:rPr>
          <w:rFonts w:hint="eastAsia"/>
          <w:color w:val="auto"/>
          <w:sz w:val="24"/>
          <w:szCs w:val="24"/>
          <w:highlight w:val="none"/>
          <w:lang w:eastAsia="zh-CN"/>
        </w:rPr>
        <w:t>。</w:t>
      </w:r>
    </w:p>
    <w:p w14:paraId="7E478293">
      <w:pPr>
        <w:pStyle w:val="23"/>
        <w:tabs>
          <w:tab w:val="left" w:pos="950"/>
          <w:tab w:val="left" w:pos="2150"/>
          <w:tab w:val="left" w:pos="3350"/>
        </w:tabs>
        <w:spacing w:line="360" w:lineRule="auto"/>
        <w:ind w:firstLine="0"/>
        <w:rPr>
          <w:color w:val="auto"/>
          <w:sz w:val="52"/>
          <w:szCs w:val="52"/>
          <w:highlight w:val="none"/>
          <w:lang w:val="en-US" w:eastAsia="zh-CN"/>
        </w:rPr>
      </w:pPr>
    </w:p>
    <w:p w14:paraId="7504E9E2">
      <w:pPr>
        <w:pStyle w:val="23"/>
        <w:tabs>
          <w:tab w:val="left" w:pos="950"/>
          <w:tab w:val="left" w:pos="2150"/>
          <w:tab w:val="left" w:pos="3350"/>
        </w:tabs>
        <w:spacing w:line="360" w:lineRule="auto"/>
        <w:ind w:firstLine="0"/>
        <w:rPr>
          <w:color w:val="auto"/>
          <w:sz w:val="52"/>
          <w:szCs w:val="52"/>
          <w:highlight w:val="none"/>
          <w:lang w:val="en-US" w:eastAsia="zh-CN"/>
        </w:rPr>
      </w:pPr>
    </w:p>
    <w:p w14:paraId="0BBC007A">
      <w:pPr>
        <w:pStyle w:val="23"/>
        <w:tabs>
          <w:tab w:val="left" w:pos="950"/>
          <w:tab w:val="left" w:pos="2150"/>
          <w:tab w:val="left" w:pos="3350"/>
        </w:tabs>
        <w:spacing w:line="360" w:lineRule="auto"/>
        <w:ind w:firstLine="0"/>
        <w:rPr>
          <w:color w:val="auto"/>
          <w:sz w:val="52"/>
          <w:szCs w:val="52"/>
          <w:highlight w:val="none"/>
          <w:lang w:val="en-US" w:eastAsia="zh-CN"/>
        </w:rPr>
      </w:pPr>
    </w:p>
    <w:p w14:paraId="3E63C79E">
      <w:pPr>
        <w:pStyle w:val="3"/>
        <w:jc w:val="center"/>
        <w:rPr>
          <w:rFonts w:ascii="宋体" w:hAnsi="宋体" w:eastAsia="宋体" w:cs="宋体"/>
          <w:color w:val="auto"/>
          <w:sz w:val="52"/>
          <w:szCs w:val="52"/>
          <w:highlight w:val="none"/>
          <w:lang w:eastAsia="zh-CN"/>
        </w:rPr>
      </w:pPr>
      <w:bookmarkStart w:id="415" w:name="_Toc7315"/>
      <w:bookmarkStart w:id="416" w:name="_Toc32210"/>
      <w:bookmarkStart w:id="417" w:name="_Toc6678"/>
      <w:bookmarkStart w:id="418" w:name="_Toc1259"/>
      <w:bookmarkStart w:id="419" w:name="_Toc29622"/>
      <w:r>
        <w:rPr>
          <w:rFonts w:hint="eastAsia" w:ascii="宋体" w:hAnsi="宋体" w:eastAsia="宋体" w:cs="宋体"/>
          <w:color w:val="auto"/>
          <w:sz w:val="52"/>
          <w:szCs w:val="52"/>
          <w:highlight w:val="none"/>
          <w:lang w:eastAsia="zh-CN"/>
        </w:rPr>
        <w:t>第四章   合同条款及格式</w:t>
      </w:r>
      <w:bookmarkEnd w:id="415"/>
      <w:bookmarkEnd w:id="416"/>
      <w:bookmarkEnd w:id="417"/>
      <w:bookmarkEnd w:id="418"/>
      <w:bookmarkEnd w:id="419"/>
    </w:p>
    <w:p w14:paraId="2023FC79">
      <w:pPr>
        <w:jc w:val="center"/>
        <w:rPr>
          <w:rFonts w:eastAsia="宋体"/>
          <w:color w:val="auto"/>
          <w:highlight w:val="none"/>
          <w:lang w:eastAsia="zh-CN"/>
        </w:rPr>
      </w:pPr>
      <w:r>
        <w:rPr>
          <w:rFonts w:hint="eastAsia" w:eastAsia="宋体"/>
          <w:color w:val="auto"/>
          <w:highlight w:val="none"/>
          <w:lang w:eastAsia="zh-CN"/>
        </w:rPr>
        <w:t>（略）</w:t>
      </w:r>
    </w:p>
    <w:p w14:paraId="1F0F48C0">
      <w:pPr>
        <w:rPr>
          <w:color w:val="auto"/>
          <w:highlight w:val="none"/>
          <w:lang w:eastAsia="zh-CN"/>
        </w:rPr>
      </w:pPr>
    </w:p>
    <w:p w14:paraId="0EDE004E">
      <w:pPr>
        <w:rPr>
          <w:color w:val="auto"/>
          <w:highlight w:val="none"/>
          <w:lang w:eastAsia="zh-CN"/>
        </w:rPr>
        <w:sectPr>
          <w:headerReference r:id="rId7" w:type="default"/>
          <w:footerReference r:id="rId9" w:type="default"/>
          <w:headerReference r:id="rId8" w:type="even"/>
          <w:footerReference r:id="rId10" w:type="even"/>
          <w:pgSz w:w="12024" w:h="17314"/>
          <w:pgMar w:top="2353" w:right="1542" w:bottom="1950" w:left="1338" w:header="1134" w:footer="1134" w:gutter="0"/>
          <w:pgNumType w:fmt="numberInDash"/>
          <w:cols w:space="0" w:num="1"/>
          <w:docGrid w:linePitch="360" w:charSpace="0"/>
        </w:sectPr>
      </w:pPr>
    </w:p>
    <w:p w14:paraId="6636A1AC">
      <w:pPr>
        <w:pStyle w:val="23"/>
        <w:tabs>
          <w:tab w:val="left" w:pos="950"/>
          <w:tab w:val="left" w:pos="2150"/>
          <w:tab w:val="left" w:pos="3350"/>
        </w:tabs>
        <w:spacing w:line="360" w:lineRule="auto"/>
        <w:ind w:firstLine="0"/>
        <w:rPr>
          <w:color w:val="auto"/>
          <w:sz w:val="52"/>
          <w:szCs w:val="52"/>
          <w:highlight w:val="none"/>
          <w:lang w:val="en-US" w:eastAsia="zh-CN"/>
        </w:rPr>
      </w:pPr>
    </w:p>
    <w:p w14:paraId="0E605427">
      <w:pPr>
        <w:pStyle w:val="3"/>
        <w:numPr>
          <w:ilvl w:val="0"/>
          <w:numId w:val="2"/>
        </w:numPr>
        <w:jc w:val="center"/>
        <w:rPr>
          <w:rFonts w:ascii="宋体" w:hAnsi="宋体" w:eastAsia="宋体" w:cs="宋体"/>
          <w:color w:val="auto"/>
          <w:sz w:val="52"/>
          <w:szCs w:val="52"/>
          <w:highlight w:val="none"/>
          <w:lang w:eastAsia="zh-CN"/>
        </w:rPr>
      </w:pPr>
      <w:bookmarkStart w:id="420" w:name="_Toc29502"/>
      <w:bookmarkStart w:id="421" w:name="_Toc14531"/>
      <w:bookmarkStart w:id="422" w:name="_Toc26001"/>
      <w:bookmarkStart w:id="423" w:name="_Toc21777"/>
      <w:r>
        <w:rPr>
          <w:rFonts w:hint="eastAsia" w:ascii="宋体" w:hAnsi="宋体" w:eastAsia="宋体" w:cs="宋体"/>
          <w:color w:val="auto"/>
          <w:sz w:val="52"/>
          <w:szCs w:val="52"/>
          <w:highlight w:val="none"/>
          <w:lang w:eastAsia="zh-CN"/>
        </w:rPr>
        <w:t xml:space="preserve">  </w:t>
      </w:r>
      <w:bookmarkStart w:id="424" w:name="_Toc21844"/>
      <w:r>
        <w:rPr>
          <w:rFonts w:hint="eastAsia" w:ascii="宋体" w:hAnsi="宋体" w:eastAsia="宋体" w:cs="宋体"/>
          <w:color w:val="auto"/>
          <w:sz w:val="52"/>
          <w:szCs w:val="52"/>
          <w:highlight w:val="none"/>
          <w:lang w:eastAsia="zh-CN"/>
        </w:rPr>
        <w:t>采购需求</w:t>
      </w:r>
      <w:bookmarkEnd w:id="420"/>
      <w:bookmarkEnd w:id="421"/>
      <w:bookmarkEnd w:id="422"/>
      <w:bookmarkEnd w:id="423"/>
      <w:bookmarkEnd w:id="424"/>
    </w:p>
    <w:p w14:paraId="6AD19ECC">
      <w:pPr>
        <w:rPr>
          <w:color w:val="auto"/>
          <w:highlight w:val="none"/>
        </w:rPr>
      </w:pPr>
    </w:p>
    <w:p w14:paraId="204DB469">
      <w:pPr>
        <w:rPr>
          <w:color w:val="auto"/>
          <w:highlight w:val="none"/>
        </w:rPr>
      </w:pPr>
    </w:p>
    <w:p w14:paraId="4D5C5799">
      <w:pPr>
        <w:rPr>
          <w:color w:val="auto"/>
          <w:highlight w:val="none"/>
        </w:rPr>
      </w:pPr>
    </w:p>
    <w:p w14:paraId="433AFA7D">
      <w:pPr>
        <w:rPr>
          <w:color w:val="auto"/>
          <w:highlight w:val="none"/>
        </w:rPr>
      </w:pPr>
    </w:p>
    <w:p w14:paraId="1493F346">
      <w:pPr>
        <w:rPr>
          <w:color w:val="auto"/>
          <w:highlight w:val="none"/>
        </w:rPr>
      </w:pPr>
    </w:p>
    <w:p w14:paraId="7025B31C">
      <w:pPr>
        <w:rPr>
          <w:color w:val="auto"/>
          <w:highlight w:val="none"/>
        </w:rPr>
      </w:pPr>
    </w:p>
    <w:p w14:paraId="0C7373D2">
      <w:pPr>
        <w:rPr>
          <w:color w:val="auto"/>
          <w:highlight w:val="none"/>
        </w:rPr>
      </w:pPr>
    </w:p>
    <w:p w14:paraId="733EA5FE">
      <w:pPr>
        <w:rPr>
          <w:color w:val="auto"/>
          <w:highlight w:val="none"/>
        </w:rPr>
      </w:pPr>
    </w:p>
    <w:p w14:paraId="1BACB0F1">
      <w:pPr>
        <w:rPr>
          <w:color w:val="auto"/>
          <w:highlight w:val="none"/>
        </w:rPr>
      </w:pPr>
    </w:p>
    <w:p w14:paraId="465AB5B0">
      <w:pPr>
        <w:rPr>
          <w:color w:val="auto"/>
          <w:highlight w:val="none"/>
        </w:rPr>
      </w:pPr>
    </w:p>
    <w:p w14:paraId="26651909">
      <w:pPr>
        <w:rPr>
          <w:color w:val="auto"/>
          <w:highlight w:val="none"/>
        </w:rPr>
      </w:pPr>
    </w:p>
    <w:p w14:paraId="0F847CEB">
      <w:pPr>
        <w:rPr>
          <w:color w:val="auto"/>
          <w:highlight w:val="none"/>
        </w:rPr>
      </w:pPr>
    </w:p>
    <w:p w14:paraId="7168C974">
      <w:pPr>
        <w:rPr>
          <w:color w:val="auto"/>
          <w:highlight w:val="none"/>
        </w:rPr>
      </w:pPr>
    </w:p>
    <w:p w14:paraId="27657D5B">
      <w:pPr>
        <w:rPr>
          <w:color w:val="auto"/>
          <w:highlight w:val="none"/>
        </w:rPr>
      </w:pPr>
    </w:p>
    <w:p w14:paraId="76BDD604">
      <w:pPr>
        <w:rPr>
          <w:color w:val="auto"/>
          <w:highlight w:val="none"/>
        </w:rPr>
      </w:pPr>
    </w:p>
    <w:p w14:paraId="7D7DAE5A">
      <w:pPr>
        <w:rPr>
          <w:color w:val="auto"/>
          <w:highlight w:val="none"/>
        </w:rPr>
      </w:pPr>
    </w:p>
    <w:p w14:paraId="43594F7F">
      <w:pPr>
        <w:rPr>
          <w:color w:val="auto"/>
          <w:highlight w:val="none"/>
        </w:rPr>
      </w:pPr>
    </w:p>
    <w:p w14:paraId="14B2B3B4">
      <w:pPr>
        <w:rPr>
          <w:color w:val="auto"/>
          <w:highlight w:val="none"/>
        </w:rPr>
      </w:pPr>
    </w:p>
    <w:p w14:paraId="1BD7E521">
      <w:pPr>
        <w:rPr>
          <w:color w:val="auto"/>
          <w:highlight w:val="none"/>
        </w:rPr>
      </w:pPr>
    </w:p>
    <w:p w14:paraId="0B4A2B02">
      <w:pPr>
        <w:rPr>
          <w:color w:val="auto"/>
          <w:highlight w:val="none"/>
        </w:rPr>
      </w:pPr>
    </w:p>
    <w:p w14:paraId="2BBAFADB">
      <w:pPr>
        <w:rPr>
          <w:color w:val="auto"/>
          <w:highlight w:val="none"/>
        </w:rPr>
      </w:pPr>
    </w:p>
    <w:p w14:paraId="5B5F95D9">
      <w:pPr>
        <w:rPr>
          <w:color w:val="auto"/>
          <w:highlight w:val="none"/>
        </w:rPr>
      </w:pPr>
    </w:p>
    <w:p w14:paraId="1EE49C59">
      <w:pPr>
        <w:rPr>
          <w:color w:val="auto"/>
          <w:highlight w:val="none"/>
        </w:rPr>
      </w:pPr>
    </w:p>
    <w:p w14:paraId="481EFA0A">
      <w:pPr>
        <w:rPr>
          <w:color w:val="auto"/>
          <w:highlight w:val="none"/>
        </w:rPr>
      </w:pPr>
    </w:p>
    <w:p w14:paraId="6ECB0096">
      <w:pPr>
        <w:rPr>
          <w:color w:val="auto"/>
          <w:highlight w:val="none"/>
        </w:rPr>
      </w:pPr>
    </w:p>
    <w:p w14:paraId="1CC75C4F">
      <w:pPr>
        <w:rPr>
          <w:color w:val="auto"/>
          <w:highlight w:val="none"/>
        </w:rPr>
      </w:pPr>
    </w:p>
    <w:p w14:paraId="2AEFEFFA">
      <w:pPr>
        <w:rPr>
          <w:color w:val="auto"/>
          <w:highlight w:val="none"/>
        </w:rPr>
      </w:pPr>
    </w:p>
    <w:p w14:paraId="2DD5B00A">
      <w:pPr>
        <w:rPr>
          <w:color w:val="auto"/>
          <w:highlight w:val="none"/>
        </w:rPr>
      </w:pPr>
    </w:p>
    <w:p w14:paraId="111E9CEE">
      <w:pPr>
        <w:rPr>
          <w:color w:val="auto"/>
          <w:highlight w:val="none"/>
        </w:rPr>
      </w:pPr>
    </w:p>
    <w:p w14:paraId="32B00F7B">
      <w:pPr>
        <w:rPr>
          <w:color w:val="auto"/>
          <w:highlight w:val="none"/>
        </w:rPr>
      </w:pPr>
    </w:p>
    <w:p w14:paraId="2E91E51A">
      <w:pPr>
        <w:rPr>
          <w:color w:val="auto"/>
          <w:highlight w:val="none"/>
        </w:rPr>
      </w:pPr>
    </w:p>
    <w:p w14:paraId="18BA505E">
      <w:pPr>
        <w:rPr>
          <w:color w:val="auto"/>
          <w:highlight w:val="none"/>
        </w:rPr>
      </w:pPr>
    </w:p>
    <w:p w14:paraId="5212D84F">
      <w:pPr>
        <w:rPr>
          <w:color w:val="auto"/>
          <w:highlight w:val="none"/>
        </w:rPr>
      </w:pPr>
    </w:p>
    <w:p w14:paraId="73355B84">
      <w:pPr>
        <w:rPr>
          <w:color w:val="auto"/>
          <w:highlight w:val="none"/>
        </w:rPr>
      </w:pPr>
    </w:p>
    <w:p w14:paraId="5006F453">
      <w:pPr>
        <w:rPr>
          <w:color w:val="auto"/>
          <w:highlight w:val="none"/>
        </w:rPr>
      </w:pPr>
    </w:p>
    <w:p w14:paraId="630AD323">
      <w:pPr>
        <w:rPr>
          <w:color w:val="auto"/>
          <w:highlight w:val="none"/>
        </w:rPr>
      </w:pPr>
    </w:p>
    <w:p w14:paraId="24F343C5">
      <w:pPr>
        <w:rPr>
          <w:color w:val="auto"/>
          <w:highlight w:val="none"/>
        </w:rPr>
      </w:pPr>
    </w:p>
    <w:p w14:paraId="274E457E">
      <w:pPr>
        <w:rPr>
          <w:color w:val="auto"/>
          <w:highlight w:val="none"/>
        </w:rPr>
      </w:pPr>
    </w:p>
    <w:p w14:paraId="77A28DE1">
      <w:pPr>
        <w:rPr>
          <w:color w:val="auto"/>
          <w:highlight w:val="none"/>
        </w:rPr>
      </w:pPr>
    </w:p>
    <w:p w14:paraId="2289FAD3">
      <w:pPr>
        <w:rPr>
          <w:color w:val="auto"/>
          <w:highlight w:val="none"/>
        </w:rPr>
      </w:pPr>
    </w:p>
    <w:p w14:paraId="02C7866A">
      <w:pPr>
        <w:rPr>
          <w:color w:val="auto"/>
          <w:highlight w:val="none"/>
        </w:rPr>
      </w:pPr>
    </w:p>
    <w:tbl>
      <w:tblPr>
        <w:tblStyle w:val="1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6"/>
        <w:gridCol w:w="7519"/>
      </w:tblGrid>
      <w:tr w14:paraId="6D57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35" w:type="dxa"/>
            <w:gridSpan w:val="2"/>
            <w:vAlign w:val="center"/>
          </w:tcPr>
          <w:p w14:paraId="19A8FA60">
            <w:pPr>
              <w:widowControl/>
              <w:jc w:val="center"/>
              <w:textAlignment w:val="center"/>
              <w:rPr>
                <w:rFonts w:ascii="宋体" w:hAnsi="宋体" w:eastAsia="宋体" w:cs="宋体"/>
                <w:b/>
                <w:color w:val="auto"/>
                <w:kern w:val="2"/>
                <w:sz w:val="21"/>
                <w:szCs w:val="21"/>
                <w:highlight w:val="none"/>
                <w:lang w:eastAsia="zh-CN" w:bidi="ar-SA"/>
              </w:rPr>
            </w:pPr>
            <w:r>
              <w:rPr>
                <w:rFonts w:hint="eastAsia" w:ascii="宋体" w:hAnsi="宋体" w:eastAsia="宋体" w:cs="宋体"/>
                <w:color w:val="auto"/>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szCs w:val="21"/>
                <w:highlight w:val="none"/>
              </w:rPr>
              <w:t>、商务要求</w:t>
            </w:r>
          </w:p>
        </w:tc>
      </w:tr>
      <w:tr w14:paraId="526A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05A639B9">
            <w:pPr>
              <w:widowControl/>
              <w:adjustRightInd w:val="0"/>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交付使用期</w:t>
            </w:r>
          </w:p>
          <w:p w14:paraId="0CA0B8A3">
            <w:pPr>
              <w:widowControl/>
              <w:adjustRightInd w:val="0"/>
              <w:snapToGrid w:val="0"/>
              <w:jc w:val="center"/>
              <w:textAlignment w:val="center"/>
              <w:rPr>
                <w:rFonts w:ascii="宋体" w:hAnsi="宋体" w:eastAsia="宋体" w:cs="宋体"/>
                <w:b/>
                <w:color w:val="auto"/>
                <w:kern w:val="2"/>
                <w:sz w:val="21"/>
                <w:szCs w:val="21"/>
                <w:highlight w:val="none"/>
                <w:lang w:eastAsia="zh-CN" w:bidi="ar-SA"/>
              </w:rPr>
            </w:pPr>
          </w:p>
        </w:tc>
        <w:tc>
          <w:tcPr>
            <w:tcW w:w="7519" w:type="dxa"/>
            <w:vAlign w:val="center"/>
          </w:tcPr>
          <w:p w14:paraId="214DE207">
            <w:pPr>
              <w:spacing w:line="360" w:lineRule="auto"/>
              <w:rPr>
                <w:rFonts w:ascii="宋体" w:hAnsi="宋体" w:eastAsia="宋体" w:cs="宋体"/>
                <w:b/>
                <w:color w:val="auto"/>
                <w:kern w:val="2"/>
                <w:sz w:val="21"/>
                <w:szCs w:val="21"/>
                <w:highlight w:val="none"/>
                <w:lang w:eastAsia="zh-CN" w:bidi="ar-SA"/>
              </w:rPr>
            </w:pPr>
            <w:r>
              <w:rPr>
                <w:rFonts w:eastAsia="宋体"/>
                <w:bCs/>
                <w:color w:val="auto"/>
                <w:szCs w:val="21"/>
                <w:highlight w:val="none"/>
                <w:lang w:eastAsia="zh-CN"/>
              </w:rPr>
              <w:t>1</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lang w:eastAsia="zh-CN"/>
              </w:rPr>
              <w:t>交付使用期：签订合同10日内完成水土保持方案保持设施验收。</w:t>
            </w:r>
          </w:p>
        </w:tc>
      </w:tr>
      <w:tr w14:paraId="020F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1A1A7B7D">
            <w:pPr>
              <w:widowControl/>
              <w:adjustRightInd w:val="0"/>
              <w:snapToGrid w:val="0"/>
              <w:jc w:val="center"/>
              <w:textAlignment w:val="center"/>
              <w:rPr>
                <w:rFonts w:ascii="宋体" w:hAnsi="宋体" w:eastAsia="宋体" w:cs="宋体"/>
                <w:bCs/>
                <w:color w:val="auto"/>
                <w:kern w:val="2"/>
                <w:sz w:val="21"/>
                <w:szCs w:val="21"/>
                <w:highlight w:val="none"/>
                <w:lang w:eastAsia="zh-CN" w:bidi="ar-SA"/>
              </w:rPr>
            </w:pPr>
            <w:r>
              <w:rPr>
                <w:rFonts w:hint="eastAsia" w:ascii="宋体" w:hAnsi="宋体" w:eastAsia="宋体" w:cs="宋体"/>
                <w:b/>
                <w:bCs/>
                <w:color w:val="auto"/>
                <w:sz w:val="22"/>
                <w:highlight w:val="none"/>
              </w:rPr>
              <w:t>质量要求</w:t>
            </w:r>
          </w:p>
        </w:tc>
        <w:tc>
          <w:tcPr>
            <w:tcW w:w="7519" w:type="dxa"/>
            <w:vAlign w:val="center"/>
          </w:tcPr>
          <w:p w14:paraId="6ACD35AB">
            <w:pPr>
              <w:widowControl/>
              <w:adjustRightInd w:val="0"/>
              <w:snapToGrid w:val="0"/>
              <w:textAlignment w:val="center"/>
              <w:rPr>
                <w:rFonts w:ascii="宋体" w:hAnsi="宋体" w:eastAsia="宋体" w:cs="宋体"/>
                <w:color w:val="auto"/>
                <w:kern w:val="2"/>
                <w:sz w:val="21"/>
                <w:szCs w:val="21"/>
                <w:highlight w:val="none"/>
                <w:lang w:eastAsia="zh-CN" w:bidi="ar-SA"/>
              </w:rPr>
            </w:pPr>
            <w:r>
              <w:rPr>
                <w:rFonts w:eastAsia="宋体"/>
                <w:color w:val="auto"/>
                <w:sz w:val="22"/>
                <w:highlight w:val="none"/>
                <w:lang w:eastAsia="zh-CN"/>
              </w:rPr>
              <w:t>1</w:t>
            </w:r>
            <w:r>
              <w:rPr>
                <w:rFonts w:hint="eastAsia" w:ascii="宋体" w:hAnsi="宋体" w:eastAsia="宋体" w:cs="宋体"/>
                <w:color w:val="auto"/>
                <w:sz w:val="22"/>
                <w:highlight w:val="none"/>
                <w:lang w:eastAsia="zh-CN"/>
              </w:rPr>
              <w:t>.</w:t>
            </w:r>
            <w:r>
              <w:rPr>
                <w:rFonts w:hint="eastAsia" w:ascii="宋体" w:hAnsi="宋体" w:eastAsia="宋体" w:cs="宋体"/>
                <w:color w:val="auto"/>
                <w:highlight w:val="none"/>
                <w:lang w:eastAsia="zh-CN"/>
              </w:rPr>
              <w:t>产品质量符合国家现行标准、技术规范及本项目的特定要求。</w:t>
            </w:r>
          </w:p>
        </w:tc>
      </w:tr>
      <w:tr w14:paraId="0769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40C006DF">
            <w:pPr>
              <w:widowControl/>
              <w:adjustRightInd w:val="0"/>
              <w:snapToGrid w:val="0"/>
              <w:jc w:val="center"/>
              <w:textAlignment w:val="center"/>
              <w:rPr>
                <w:rFonts w:ascii="宋体" w:hAnsi="宋体" w:eastAsia="宋体" w:cs="宋体"/>
                <w:b/>
                <w:color w:val="auto"/>
                <w:kern w:val="2"/>
                <w:sz w:val="21"/>
                <w:szCs w:val="21"/>
                <w:highlight w:val="none"/>
                <w:lang w:eastAsia="zh-CN" w:bidi="ar-SA"/>
              </w:rPr>
            </w:pPr>
            <w:r>
              <w:rPr>
                <w:rFonts w:hint="eastAsia" w:ascii="宋体" w:hAnsi="宋体" w:eastAsia="宋体" w:cs="宋体"/>
                <w:b/>
                <w:bCs/>
                <w:color w:val="auto"/>
                <w:sz w:val="22"/>
                <w:highlight w:val="none"/>
              </w:rPr>
              <w:t>付款方式</w:t>
            </w:r>
          </w:p>
        </w:tc>
        <w:tc>
          <w:tcPr>
            <w:tcW w:w="7519" w:type="dxa"/>
            <w:vAlign w:val="center"/>
          </w:tcPr>
          <w:p w14:paraId="1724BB49">
            <w:pPr>
              <w:spacing w:line="400" w:lineRule="exact"/>
              <w:jc w:val="both"/>
              <w:rPr>
                <w:rFonts w:ascii="宋体" w:hAnsi="宋体" w:eastAsia="宋体" w:cs="宋体"/>
                <w:color w:val="auto"/>
                <w:highlight w:val="none"/>
                <w:lang w:eastAsia="zh-CN"/>
              </w:rPr>
            </w:pPr>
            <w:r>
              <w:rPr>
                <w:rFonts w:ascii="宋体" w:hAnsi="宋体" w:eastAsia="宋体" w:cs="宋体"/>
                <w:color w:val="auto"/>
                <w:highlight w:val="none"/>
                <w:lang w:eastAsia="zh-CN"/>
              </w:rPr>
              <w:t>1.</w:t>
            </w:r>
            <w:r>
              <w:rPr>
                <w:rFonts w:hint="eastAsia" w:ascii="宋体" w:hAnsi="宋体" w:eastAsia="宋体" w:cs="宋体"/>
                <w:color w:val="auto"/>
                <w:highlight w:val="none"/>
                <w:lang w:eastAsia="zh-CN"/>
              </w:rPr>
              <w:t>本工程无预付款。完成水土保持设施验收并出具成果文件后支付100%款项。</w:t>
            </w:r>
          </w:p>
          <w:p w14:paraId="28DA8065">
            <w:pPr>
              <w:widowControl/>
              <w:spacing w:beforeAutospacing="1" w:afterAutospacing="1"/>
              <w:rPr>
                <w:rFonts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ascii="宋体" w:hAnsi="宋体" w:eastAsia="宋体" w:cs="宋体"/>
                <w:color w:val="auto"/>
                <w:highlight w:val="none"/>
                <w:lang w:eastAsia="zh-CN"/>
              </w:rPr>
              <w:t>.</w:t>
            </w:r>
            <w:r>
              <w:rPr>
                <w:rFonts w:hint="eastAsia" w:ascii="宋体" w:hAnsi="宋体" w:eastAsia="宋体" w:cs="宋体"/>
                <w:color w:val="auto"/>
                <w:highlight w:val="none"/>
                <w:lang w:eastAsia="zh-CN"/>
              </w:rPr>
              <w:t>采购人付款前，成交人应向采购人提交书面付款申请（说明应付款的理由、金额、收款账户等）及增值税专用发票，否则采购人有权拒绝付款，且不构成违约。</w:t>
            </w:r>
          </w:p>
          <w:p w14:paraId="02BAF507">
            <w:pPr>
              <w:widowControl/>
              <w:adjustRightInd w:val="0"/>
              <w:snapToGrid w:val="0"/>
              <w:textAlignment w:val="center"/>
              <w:rPr>
                <w:color w:val="auto"/>
                <w:highlight w:val="none"/>
                <w:lang w:eastAsia="zh-CN"/>
              </w:rPr>
            </w:pPr>
          </w:p>
        </w:tc>
      </w:tr>
      <w:tr w14:paraId="4CD2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04DEBEE1">
            <w:pPr>
              <w:widowControl/>
              <w:adjustRightInd w:val="0"/>
              <w:snapToGrid w:val="0"/>
              <w:jc w:val="center"/>
              <w:textAlignment w:val="center"/>
              <w:rPr>
                <w:rFonts w:ascii="宋体" w:hAnsi="宋体" w:eastAsia="宋体" w:cs="宋体"/>
                <w:color w:val="auto"/>
                <w:kern w:val="2"/>
                <w:sz w:val="21"/>
                <w:szCs w:val="21"/>
                <w:highlight w:val="none"/>
                <w:u w:val="single"/>
                <w:lang w:eastAsia="zh-CN" w:bidi="ar-SA"/>
              </w:rPr>
            </w:pPr>
            <w:r>
              <w:rPr>
                <w:rFonts w:hint="eastAsia" w:ascii="宋体" w:hAnsi="宋体" w:eastAsia="宋体" w:cs="宋体"/>
                <w:b/>
                <w:bCs/>
                <w:color w:val="auto"/>
                <w:sz w:val="22"/>
                <w:highlight w:val="none"/>
              </w:rPr>
              <w:t>其他要求</w:t>
            </w:r>
          </w:p>
        </w:tc>
        <w:tc>
          <w:tcPr>
            <w:tcW w:w="7519" w:type="dxa"/>
            <w:vAlign w:val="center"/>
          </w:tcPr>
          <w:p w14:paraId="37F3D42B">
            <w:pPr>
              <w:widowControl/>
              <w:adjustRightInd w:val="0"/>
              <w:snapToGrid w:val="0"/>
              <w:textAlignment w:val="center"/>
              <w:rPr>
                <w:color w:val="auto"/>
                <w:highlight w:val="none"/>
              </w:rPr>
            </w:pPr>
            <w:r>
              <w:rPr>
                <w:rFonts w:hint="eastAsia" w:ascii="宋体" w:hAnsi="宋体" w:eastAsia="宋体" w:cs="宋体"/>
                <w:color w:val="auto"/>
                <w:sz w:val="22"/>
                <w:highlight w:val="none"/>
              </w:rPr>
              <w:t>无</w:t>
            </w:r>
          </w:p>
        </w:tc>
      </w:tr>
    </w:tbl>
    <w:p w14:paraId="6970C0D8">
      <w:pPr>
        <w:rPr>
          <w:rFonts w:ascii="宋体" w:hAnsi="宋体" w:eastAsia="宋体" w:cs="宋体"/>
          <w:color w:val="auto"/>
          <w:highlight w:val="none"/>
        </w:rPr>
      </w:pPr>
    </w:p>
    <w:p w14:paraId="4CF4D712">
      <w:pPr>
        <w:pStyle w:val="23"/>
        <w:spacing w:line="360" w:lineRule="auto"/>
        <w:ind w:firstLine="440" w:firstLineChars="200"/>
        <w:rPr>
          <w:color w:val="auto"/>
          <w:highlight w:val="none"/>
        </w:rPr>
      </w:pPr>
    </w:p>
    <w:p w14:paraId="34112526">
      <w:pPr>
        <w:pStyle w:val="23"/>
        <w:spacing w:line="360" w:lineRule="auto"/>
        <w:ind w:firstLine="440" w:firstLineChars="200"/>
        <w:rPr>
          <w:color w:val="auto"/>
          <w:highlight w:val="none"/>
        </w:rPr>
        <w:sectPr>
          <w:pgSz w:w="12024" w:h="17314"/>
          <w:pgMar w:top="2353" w:right="1542" w:bottom="1950" w:left="1338" w:header="1134" w:footer="1134" w:gutter="0"/>
          <w:pgNumType w:fmt="numberInDash"/>
          <w:cols w:space="0" w:num="1"/>
          <w:docGrid w:linePitch="360" w:charSpace="0"/>
        </w:sectPr>
      </w:pPr>
    </w:p>
    <w:p w14:paraId="262C4296">
      <w:pPr>
        <w:pStyle w:val="23"/>
        <w:tabs>
          <w:tab w:val="left" w:pos="950"/>
          <w:tab w:val="left" w:pos="2150"/>
          <w:tab w:val="left" w:pos="3350"/>
        </w:tabs>
        <w:spacing w:line="360" w:lineRule="auto"/>
        <w:ind w:firstLine="0"/>
        <w:rPr>
          <w:color w:val="auto"/>
          <w:sz w:val="52"/>
          <w:szCs w:val="52"/>
          <w:highlight w:val="none"/>
          <w:lang w:val="en-US" w:eastAsia="zh-CN"/>
        </w:rPr>
      </w:pPr>
    </w:p>
    <w:p w14:paraId="1B4546D3">
      <w:pPr>
        <w:pStyle w:val="23"/>
        <w:tabs>
          <w:tab w:val="left" w:pos="950"/>
          <w:tab w:val="left" w:pos="2150"/>
          <w:tab w:val="left" w:pos="3350"/>
        </w:tabs>
        <w:spacing w:line="360" w:lineRule="auto"/>
        <w:ind w:firstLine="0"/>
        <w:rPr>
          <w:color w:val="auto"/>
          <w:sz w:val="52"/>
          <w:szCs w:val="52"/>
          <w:highlight w:val="none"/>
          <w:lang w:val="en-US" w:eastAsia="zh-CN"/>
        </w:rPr>
      </w:pPr>
    </w:p>
    <w:p w14:paraId="2312ACBB">
      <w:pPr>
        <w:pStyle w:val="23"/>
        <w:tabs>
          <w:tab w:val="left" w:pos="950"/>
          <w:tab w:val="left" w:pos="2150"/>
          <w:tab w:val="left" w:pos="3350"/>
        </w:tabs>
        <w:spacing w:line="360" w:lineRule="auto"/>
        <w:ind w:firstLine="0"/>
        <w:rPr>
          <w:color w:val="auto"/>
          <w:sz w:val="52"/>
          <w:szCs w:val="52"/>
          <w:highlight w:val="none"/>
          <w:lang w:val="en-US" w:eastAsia="zh-CN"/>
        </w:rPr>
      </w:pPr>
    </w:p>
    <w:p w14:paraId="1E3DC0B5">
      <w:pPr>
        <w:pStyle w:val="23"/>
        <w:tabs>
          <w:tab w:val="left" w:pos="950"/>
          <w:tab w:val="left" w:pos="2150"/>
          <w:tab w:val="left" w:pos="3350"/>
        </w:tabs>
        <w:spacing w:line="360" w:lineRule="auto"/>
        <w:ind w:firstLine="0"/>
        <w:rPr>
          <w:color w:val="auto"/>
          <w:sz w:val="52"/>
          <w:szCs w:val="52"/>
          <w:highlight w:val="none"/>
          <w:lang w:val="en-US" w:eastAsia="zh-CN"/>
        </w:rPr>
      </w:pPr>
    </w:p>
    <w:p w14:paraId="086194A0">
      <w:pPr>
        <w:pStyle w:val="3"/>
        <w:numPr>
          <w:ilvl w:val="0"/>
          <w:numId w:val="3"/>
        </w:numPr>
        <w:jc w:val="center"/>
        <w:rPr>
          <w:rFonts w:ascii="宋体" w:hAnsi="宋体" w:eastAsia="宋体" w:cs="宋体"/>
          <w:color w:val="auto"/>
          <w:sz w:val="52"/>
          <w:szCs w:val="52"/>
          <w:highlight w:val="none"/>
          <w:lang w:eastAsia="zh-CN"/>
        </w:rPr>
      </w:pPr>
      <w:r>
        <w:rPr>
          <w:rFonts w:hint="eastAsia" w:ascii="宋体" w:hAnsi="宋体" w:eastAsia="宋体" w:cs="宋体"/>
          <w:color w:val="auto"/>
          <w:sz w:val="52"/>
          <w:szCs w:val="52"/>
          <w:highlight w:val="none"/>
          <w:lang w:eastAsia="zh-CN"/>
        </w:rPr>
        <w:t xml:space="preserve">  </w:t>
      </w:r>
      <w:bookmarkStart w:id="425" w:name="_Toc31986"/>
      <w:bookmarkStart w:id="426" w:name="_Toc17007"/>
      <w:bookmarkStart w:id="427" w:name="_Toc23533"/>
      <w:bookmarkStart w:id="428" w:name="_Toc8811"/>
      <w:bookmarkStart w:id="429" w:name="_Toc18842"/>
      <w:r>
        <w:rPr>
          <w:rFonts w:hint="eastAsia" w:ascii="宋体" w:hAnsi="宋体" w:eastAsia="宋体" w:cs="宋体"/>
          <w:color w:val="auto"/>
          <w:sz w:val="52"/>
          <w:szCs w:val="52"/>
          <w:highlight w:val="none"/>
          <w:lang w:eastAsia="zh-CN"/>
        </w:rPr>
        <w:t>响应文件格式</w:t>
      </w:r>
      <w:bookmarkEnd w:id="425"/>
      <w:bookmarkEnd w:id="426"/>
      <w:bookmarkEnd w:id="427"/>
      <w:bookmarkEnd w:id="428"/>
      <w:bookmarkEnd w:id="429"/>
    </w:p>
    <w:p w14:paraId="5338A126">
      <w:pPr>
        <w:rPr>
          <w:color w:val="auto"/>
          <w:highlight w:val="none"/>
          <w:lang w:eastAsia="zh-CN"/>
        </w:rPr>
      </w:pPr>
    </w:p>
    <w:p w14:paraId="6A0FFEAB">
      <w:pPr>
        <w:rPr>
          <w:rFonts w:cs="宋体"/>
          <w:color w:val="auto"/>
          <w:sz w:val="32"/>
          <w:szCs w:val="32"/>
          <w:highlight w:val="none"/>
          <w:u w:val="single"/>
          <w:lang w:eastAsia="zh-CN"/>
        </w:rPr>
      </w:pPr>
      <w:r>
        <w:rPr>
          <w:rFonts w:hint="eastAsia" w:cs="宋体"/>
          <w:color w:val="auto"/>
          <w:sz w:val="32"/>
          <w:szCs w:val="32"/>
          <w:highlight w:val="none"/>
          <w:u w:val="single"/>
          <w:lang w:eastAsia="zh-CN"/>
        </w:rPr>
        <w:br w:type="page"/>
      </w:r>
    </w:p>
    <w:p w14:paraId="7A445217">
      <w:pPr>
        <w:jc w:val="center"/>
        <w:rPr>
          <w:color w:val="auto"/>
          <w:highlight w:val="none"/>
          <w:lang w:eastAsia="zh-CN"/>
        </w:rPr>
      </w:pPr>
      <w:bookmarkStart w:id="430" w:name="_Toc18598"/>
      <w:bookmarkStart w:id="431" w:name="_Toc21409"/>
      <w:bookmarkStart w:id="432" w:name="_Toc20751"/>
      <w:bookmarkStart w:id="433" w:name="_Toc20421"/>
      <w:bookmarkStart w:id="434" w:name="_Toc28541"/>
      <w:r>
        <w:rPr>
          <w:rFonts w:hint="eastAsia"/>
          <w:color w:val="auto"/>
          <w:highlight w:val="none"/>
          <w:u w:val="single"/>
          <w:lang w:eastAsia="zh-CN"/>
        </w:rPr>
        <w:t xml:space="preserve">                   </w:t>
      </w:r>
      <w:r>
        <w:rPr>
          <w:rFonts w:hint="eastAsia"/>
          <w:color w:val="auto"/>
          <w:sz w:val="28"/>
          <w:szCs w:val="28"/>
          <w:highlight w:val="none"/>
          <w:lang w:eastAsia="zh-CN"/>
        </w:rPr>
        <w:t>（项目名称）</w:t>
      </w:r>
      <w:bookmarkEnd w:id="430"/>
      <w:bookmarkEnd w:id="431"/>
      <w:bookmarkEnd w:id="432"/>
      <w:bookmarkEnd w:id="433"/>
      <w:bookmarkEnd w:id="434"/>
    </w:p>
    <w:p w14:paraId="147B5E3D">
      <w:pPr>
        <w:jc w:val="center"/>
        <w:rPr>
          <w:rFonts w:ascii="宋体" w:hAnsi="宋体" w:eastAsia="宋体" w:cs="宋体"/>
          <w:b/>
          <w:bCs/>
          <w:color w:val="auto"/>
          <w:sz w:val="52"/>
          <w:szCs w:val="52"/>
          <w:highlight w:val="none"/>
        </w:rPr>
      </w:pPr>
    </w:p>
    <w:p w14:paraId="2DB77C58">
      <w:pPr>
        <w:jc w:val="center"/>
        <w:rPr>
          <w:rFonts w:ascii="宋体" w:hAnsi="宋体" w:eastAsia="宋体" w:cs="宋体"/>
          <w:b/>
          <w:bCs/>
          <w:color w:val="auto"/>
          <w:sz w:val="52"/>
          <w:szCs w:val="52"/>
          <w:highlight w:val="none"/>
        </w:rPr>
      </w:pPr>
    </w:p>
    <w:p w14:paraId="237CB622">
      <w:pPr>
        <w:jc w:val="center"/>
        <w:rPr>
          <w:rFonts w:ascii="宋体" w:hAnsi="宋体" w:eastAsia="宋体" w:cs="宋体"/>
          <w:b/>
          <w:bCs/>
          <w:color w:val="auto"/>
          <w:sz w:val="52"/>
          <w:szCs w:val="52"/>
          <w:highlight w:val="none"/>
        </w:rPr>
      </w:pPr>
    </w:p>
    <w:p w14:paraId="2F359CF8">
      <w:pPr>
        <w:jc w:val="center"/>
        <w:rPr>
          <w:rFonts w:ascii="宋体" w:hAnsi="宋体" w:eastAsia="宋体" w:cs="宋体"/>
          <w:b/>
          <w:bCs/>
          <w:color w:val="auto"/>
          <w:sz w:val="52"/>
          <w:szCs w:val="52"/>
          <w:highlight w:val="none"/>
        </w:rPr>
      </w:pPr>
    </w:p>
    <w:p w14:paraId="252D6318">
      <w:pPr>
        <w:jc w:val="center"/>
        <w:rPr>
          <w:rFonts w:ascii="宋体" w:hAnsi="宋体" w:eastAsia="宋体" w:cs="宋体"/>
          <w:b/>
          <w:bCs/>
          <w:color w:val="auto"/>
          <w:sz w:val="52"/>
          <w:szCs w:val="52"/>
          <w:highlight w:val="none"/>
        </w:rPr>
      </w:pPr>
    </w:p>
    <w:p w14:paraId="0F9EFE22">
      <w:pPr>
        <w:jc w:val="center"/>
        <w:rPr>
          <w:rFonts w:ascii="宋体" w:hAnsi="宋体" w:eastAsia="宋体" w:cs="宋体"/>
          <w:b/>
          <w:bCs/>
          <w:color w:val="auto"/>
          <w:sz w:val="52"/>
          <w:szCs w:val="52"/>
          <w:highlight w:val="none"/>
        </w:rPr>
      </w:pPr>
    </w:p>
    <w:p w14:paraId="503F127A">
      <w:pPr>
        <w:jc w:val="center"/>
        <w:rPr>
          <w:rFonts w:ascii="宋体" w:hAnsi="宋体" w:eastAsia="宋体" w:cs="宋体"/>
          <w:color w:val="auto"/>
          <w:sz w:val="84"/>
          <w:szCs w:val="84"/>
          <w:highlight w:val="none"/>
        </w:rPr>
      </w:pPr>
      <w:bookmarkStart w:id="435" w:name="_Toc20388"/>
      <w:bookmarkStart w:id="436" w:name="_Toc8870"/>
      <w:bookmarkStart w:id="437" w:name="_Toc31127"/>
      <w:bookmarkStart w:id="438" w:name="_Toc699"/>
      <w:bookmarkStart w:id="439" w:name="_Toc4751"/>
      <w:r>
        <w:rPr>
          <w:rFonts w:hint="eastAsia" w:ascii="宋体" w:hAnsi="宋体" w:eastAsia="宋体" w:cs="宋体"/>
          <w:color w:val="auto"/>
          <w:sz w:val="84"/>
          <w:szCs w:val="84"/>
          <w:highlight w:val="none"/>
        </w:rPr>
        <w:t>响应文件</w:t>
      </w:r>
      <w:bookmarkEnd w:id="435"/>
      <w:bookmarkEnd w:id="436"/>
      <w:bookmarkEnd w:id="437"/>
      <w:bookmarkEnd w:id="438"/>
      <w:bookmarkEnd w:id="439"/>
    </w:p>
    <w:p w14:paraId="1B58949E">
      <w:pPr>
        <w:jc w:val="center"/>
        <w:rPr>
          <w:rFonts w:ascii="宋体" w:hAnsi="宋体" w:eastAsia="宋体" w:cs="宋体"/>
          <w:b/>
          <w:bCs/>
          <w:color w:val="auto"/>
          <w:sz w:val="52"/>
          <w:szCs w:val="52"/>
          <w:highlight w:val="none"/>
        </w:rPr>
      </w:pPr>
    </w:p>
    <w:p w14:paraId="12295FDE">
      <w:pPr>
        <w:jc w:val="center"/>
        <w:rPr>
          <w:rFonts w:ascii="宋体" w:hAnsi="宋体" w:eastAsia="宋体" w:cs="宋体"/>
          <w:b/>
          <w:bCs/>
          <w:color w:val="auto"/>
          <w:sz w:val="52"/>
          <w:szCs w:val="52"/>
          <w:highlight w:val="none"/>
        </w:rPr>
      </w:pPr>
    </w:p>
    <w:p w14:paraId="4A890148">
      <w:pPr>
        <w:jc w:val="center"/>
        <w:rPr>
          <w:rFonts w:ascii="宋体" w:hAnsi="宋体" w:eastAsia="宋体" w:cs="宋体"/>
          <w:b/>
          <w:bCs/>
          <w:color w:val="auto"/>
          <w:sz w:val="52"/>
          <w:szCs w:val="52"/>
          <w:highlight w:val="none"/>
        </w:rPr>
      </w:pPr>
    </w:p>
    <w:p w14:paraId="7CBC7B38">
      <w:pPr>
        <w:jc w:val="both"/>
        <w:rPr>
          <w:rFonts w:ascii="宋体" w:hAnsi="宋体" w:eastAsia="宋体" w:cs="宋体"/>
          <w:b/>
          <w:bCs/>
          <w:color w:val="auto"/>
          <w:sz w:val="52"/>
          <w:szCs w:val="52"/>
          <w:highlight w:val="none"/>
        </w:rPr>
      </w:pPr>
    </w:p>
    <w:p w14:paraId="61A0C445">
      <w:pPr>
        <w:jc w:val="center"/>
        <w:rPr>
          <w:rFonts w:ascii="宋体" w:hAnsi="宋体" w:eastAsia="宋体" w:cs="宋体"/>
          <w:b/>
          <w:bCs/>
          <w:color w:val="auto"/>
          <w:sz w:val="52"/>
          <w:szCs w:val="52"/>
          <w:highlight w:val="none"/>
        </w:rPr>
      </w:pPr>
    </w:p>
    <w:p w14:paraId="424A5826">
      <w:pPr>
        <w:jc w:val="center"/>
        <w:rPr>
          <w:rFonts w:ascii="宋体" w:hAnsi="宋体" w:eastAsia="宋体" w:cs="宋体"/>
          <w:b/>
          <w:bCs/>
          <w:color w:val="auto"/>
          <w:sz w:val="52"/>
          <w:szCs w:val="52"/>
          <w:highlight w:val="none"/>
        </w:rPr>
      </w:pPr>
    </w:p>
    <w:p w14:paraId="7439B392">
      <w:pPr>
        <w:jc w:val="center"/>
        <w:rPr>
          <w:rFonts w:ascii="宋体" w:hAnsi="宋体" w:eastAsia="宋体" w:cs="宋体"/>
          <w:b/>
          <w:bCs/>
          <w:color w:val="auto"/>
          <w:sz w:val="52"/>
          <w:szCs w:val="52"/>
          <w:highlight w:val="none"/>
        </w:rPr>
      </w:pPr>
    </w:p>
    <w:p w14:paraId="4EDFB110">
      <w:pPr>
        <w:spacing w:line="360" w:lineRule="auto"/>
        <w:jc w:val="center"/>
        <w:rPr>
          <w:rFonts w:ascii="宋体" w:hAnsi="宋体" w:eastAsia="宋体" w:cs="宋体"/>
          <w:color w:val="auto"/>
          <w:sz w:val="32"/>
          <w:szCs w:val="32"/>
          <w:highlight w:val="none"/>
          <w:lang w:eastAsia="zh-CN"/>
        </w:rPr>
      </w:pPr>
      <w:bookmarkStart w:id="440" w:name="_Toc29767"/>
      <w:bookmarkStart w:id="441" w:name="_Toc20173"/>
      <w:bookmarkStart w:id="442" w:name="_Toc6835"/>
      <w:bookmarkStart w:id="443" w:name="_Toc2758"/>
      <w:bookmarkStart w:id="444" w:name="_Toc2821"/>
      <w:r>
        <w:rPr>
          <w:rFonts w:hint="eastAsia" w:ascii="宋体" w:hAnsi="宋体" w:eastAsia="宋体" w:cs="宋体"/>
          <w:color w:val="auto"/>
          <w:sz w:val="32"/>
          <w:szCs w:val="32"/>
          <w:highlight w:val="none"/>
          <w:lang w:eastAsia="zh-CN"/>
        </w:rPr>
        <w:t>供应商：</w:t>
      </w:r>
      <w:bookmarkEnd w:id="440"/>
      <w:bookmarkEnd w:id="441"/>
      <w:r>
        <w:rPr>
          <w:rFonts w:hint="eastAsia" w:ascii="宋体" w:hAnsi="宋体" w:eastAsia="宋体" w:cs="宋体"/>
          <w:color w:val="auto"/>
          <w:sz w:val="32"/>
          <w:szCs w:val="32"/>
          <w:highlight w:val="none"/>
          <w:lang w:eastAsia="zh-CN"/>
        </w:rPr>
        <w:t xml:space="preserve"> </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（盖单位公章）</w:t>
      </w:r>
      <w:bookmarkEnd w:id="442"/>
      <w:bookmarkEnd w:id="443"/>
      <w:bookmarkEnd w:id="444"/>
    </w:p>
    <w:p w14:paraId="04CD1C7A">
      <w:pPr>
        <w:spacing w:line="360" w:lineRule="auto"/>
        <w:ind w:firstLine="2880" w:firstLineChars="900"/>
        <w:jc w:val="both"/>
        <w:rPr>
          <w:rFonts w:ascii="宋体" w:hAnsi="宋体" w:eastAsia="宋体" w:cs="宋体"/>
          <w:color w:val="auto"/>
          <w:sz w:val="32"/>
          <w:szCs w:val="32"/>
          <w:highlight w:val="none"/>
          <w:lang w:eastAsia="zh-CN"/>
        </w:rPr>
      </w:pPr>
      <w:bookmarkStart w:id="445" w:name="_Toc20822"/>
      <w:bookmarkStart w:id="446" w:name="_Toc8309"/>
      <w:bookmarkStart w:id="447" w:name="_Toc9234"/>
      <w:bookmarkStart w:id="448" w:name="_Toc23461"/>
      <w:bookmarkStart w:id="449" w:name="_Toc19413"/>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 xml:space="preserve">年 </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 xml:space="preserve">月 </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日</w:t>
      </w:r>
      <w:bookmarkEnd w:id="445"/>
      <w:bookmarkEnd w:id="446"/>
      <w:bookmarkEnd w:id="447"/>
      <w:bookmarkEnd w:id="448"/>
      <w:bookmarkEnd w:id="449"/>
    </w:p>
    <w:p w14:paraId="0F939D05">
      <w:pP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15A07EFB">
      <w:pPr>
        <w:rPr>
          <w:color w:val="auto"/>
          <w:highlight w:val="none"/>
          <w:lang w:eastAsia="zh-CN"/>
        </w:rPr>
      </w:pPr>
    </w:p>
    <w:p w14:paraId="1FAACE91">
      <w:pPr>
        <w:jc w:val="center"/>
        <w:rPr>
          <w:rFonts w:ascii="宋体" w:hAnsi="宋体" w:eastAsia="宋体" w:cs="宋体"/>
          <w:color w:val="auto"/>
          <w:sz w:val="32"/>
          <w:szCs w:val="32"/>
          <w:highlight w:val="none"/>
          <w:lang w:eastAsia="zh-CN"/>
        </w:rPr>
      </w:pPr>
    </w:p>
    <w:p w14:paraId="024E5616">
      <w:pPr>
        <w:jc w:val="center"/>
        <w:rPr>
          <w:rFonts w:ascii="宋体" w:hAnsi="宋体" w:eastAsia="宋体" w:cs="宋体"/>
          <w:color w:val="auto"/>
          <w:sz w:val="32"/>
          <w:szCs w:val="32"/>
          <w:highlight w:val="none"/>
          <w:lang w:eastAsia="zh-CN"/>
        </w:rPr>
      </w:pPr>
    </w:p>
    <w:p w14:paraId="37DE94F2">
      <w:pPr>
        <w:jc w:val="center"/>
        <w:rPr>
          <w:color w:val="auto"/>
          <w:sz w:val="28"/>
          <w:szCs w:val="28"/>
          <w:highlight w:val="none"/>
          <w:lang w:eastAsia="zh-CN"/>
        </w:rPr>
      </w:pPr>
      <w:r>
        <w:rPr>
          <w:rFonts w:hint="eastAsia"/>
          <w:color w:val="auto"/>
          <w:sz w:val="28"/>
          <w:szCs w:val="28"/>
          <w:highlight w:val="none"/>
          <w:lang w:eastAsia="zh-CN"/>
        </w:rPr>
        <w:t>（响应文件外层包装封面格式 ）</w:t>
      </w:r>
    </w:p>
    <w:p w14:paraId="37719A5A">
      <w:pPr>
        <w:rPr>
          <w:rFonts w:ascii="宋体" w:hAnsi="宋体" w:eastAsia="宋体" w:cs="宋体"/>
          <w:b/>
          <w:bCs/>
          <w:color w:val="auto"/>
          <w:sz w:val="32"/>
          <w:szCs w:val="32"/>
          <w:highlight w:val="none"/>
          <w:lang w:eastAsia="zh-CN"/>
        </w:rPr>
      </w:pPr>
    </w:p>
    <w:p w14:paraId="68708B01">
      <w:pPr>
        <w:jc w:val="center"/>
        <w:rPr>
          <w:rFonts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响应文件</w:t>
      </w:r>
    </w:p>
    <w:p w14:paraId="336D4A31">
      <w:pPr>
        <w:rPr>
          <w:rFonts w:ascii="宋体" w:hAnsi="宋体" w:eastAsia="宋体" w:cs="宋体"/>
          <w:color w:val="auto"/>
          <w:sz w:val="32"/>
          <w:szCs w:val="32"/>
          <w:highlight w:val="none"/>
          <w:lang w:eastAsia="zh-CN"/>
        </w:rPr>
      </w:pPr>
    </w:p>
    <w:p w14:paraId="31C727B4">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项目名称：</w:t>
      </w:r>
    </w:p>
    <w:p w14:paraId="0B06C2A8">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项目编号：</w:t>
      </w:r>
    </w:p>
    <w:p w14:paraId="35540A8A">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所竞分标：</w:t>
      </w:r>
    </w:p>
    <w:p w14:paraId="164ABA1E">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服务商名称：</w:t>
      </w:r>
    </w:p>
    <w:p w14:paraId="65406185">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截止时间：</w:t>
      </w:r>
      <w:r>
        <w:rPr>
          <w:rFonts w:hint="eastAsia" w:ascii="宋体" w:hAnsi="宋体" w:eastAsia="宋体" w:cs="宋体"/>
          <w:color w:val="auto"/>
          <w:sz w:val="30"/>
          <w:szCs w:val="30"/>
          <w:highlight w:val="none"/>
          <w:u w:val="single"/>
          <w:lang w:eastAsia="zh-CN"/>
        </w:rPr>
        <w:t xml:space="preserve">    年  月  日  时  分（北京时间）</w:t>
      </w:r>
      <w:r>
        <w:rPr>
          <w:rFonts w:hint="eastAsia" w:ascii="宋体" w:hAnsi="宋体" w:eastAsia="宋体" w:cs="宋体"/>
          <w:color w:val="auto"/>
          <w:sz w:val="30"/>
          <w:szCs w:val="30"/>
          <w:highlight w:val="none"/>
          <w:lang w:eastAsia="zh-CN"/>
        </w:rPr>
        <w:t>前不得启封</w:t>
      </w:r>
    </w:p>
    <w:p w14:paraId="371C718D">
      <w:pPr>
        <w:ind w:firstLine="1500" w:firstLineChars="500"/>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年    月    日</w:t>
      </w:r>
    </w:p>
    <w:p w14:paraId="2373FCB0">
      <w:pPr>
        <w:pStyle w:val="8"/>
        <w:rPr>
          <w:rFonts w:ascii="宋体" w:hAnsi="宋体" w:eastAsia="宋体" w:cs="宋体"/>
          <w:color w:val="auto"/>
          <w:sz w:val="30"/>
          <w:szCs w:val="30"/>
          <w:highlight w:val="none"/>
          <w:lang w:eastAsia="zh-CN"/>
        </w:rPr>
      </w:pPr>
    </w:p>
    <w:p w14:paraId="6D123A80">
      <w:pPr>
        <w:rPr>
          <w:rFonts w:ascii="宋体" w:hAnsi="宋体" w:eastAsia="宋体" w:cs="宋体"/>
          <w:color w:val="auto"/>
          <w:sz w:val="30"/>
          <w:szCs w:val="30"/>
          <w:highlight w:val="none"/>
          <w:lang w:eastAsia="zh-CN"/>
        </w:rPr>
      </w:pPr>
    </w:p>
    <w:p w14:paraId="5B0F980A">
      <w:pPr>
        <w:pStyle w:val="8"/>
        <w:rPr>
          <w:rFonts w:ascii="宋体" w:hAnsi="宋体" w:eastAsia="宋体" w:cs="宋体"/>
          <w:color w:val="auto"/>
          <w:sz w:val="30"/>
          <w:szCs w:val="30"/>
          <w:highlight w:val="none"/>
          <w:lang w:eastAsia="zh-CN"/>
        </w:rPr>
      </w:pPr>
    </w:p>
    <w:p w14:paraId="14A96B5C">
      <w:pPr>
        <w:rPr>
          <w:rFonts w:ascii="宋体" w:hAnsi="宋体" w:eastAsia="宋体" w:cs="宋体"/>
          <w:color w:val="auto"/>
          <w:sz w:val="30"/>
          <w:szCs w:val="30"/>
          <w:highlight w:val="none"/>
          <w:lang w:eastAsia="zh-CN"/>
        </w:rPr>
      </w:pPr>
    </w:p>
    <w:p w14:paraId="63C7DD48">
      <w:pPr>
        <w:pStyle w:val="8"/>
        <w:rPr>
          <w:color w:val="auto"/>
          <w:highlight w:val="none"/>
          <w:lang w:eastAsia="zh-CN"/>
        </w:rPr>
      </w:pPr>
    </w:p>
    <w:p w14:paraId="37E81130">
      <w:pPr>
        <w:rPr>
          <w:color w:val="auto"/>
          <w:highlight w:val="none"/>
          <w:lang w:eastAsia="zh-CN"/>
        </w:rPr>
      </w:pPr>
    </w:p>
    <w:p w14:paraId="5C4627AD">
      <w:pPr>
        <w:rPr>
          <w:rFonts w:ascii="宋体" w:hAnsi="宋体" w:eastAsia="宋体" w:cs="宋体"/>
          <w:color w:val="auto"/>
          <w:sz w:val="32"/>
          <w:szCs w:val="32"/>
          <w:highlight w:val="none"/>
          <w:lang w:eastAsia="zh-CN"/>
        </w:rPr>
      </w:pPr>
      <w:bookmarkStart w:id="450" w:name="_Toc31723070"/>
      <w:bookmarkStart w:id="451" w:name="_Toc35611438"/>
      <w:bookmarkStart w:id="452" w:name="_Toc30694"/>
      <w:bookmarkStart w:id="453" w:name="_Toc31728084"/>
      <w:bookmarkStart w:id="454" w:name="_Toc35611516"/>
      <w:bookmarkStart w:id="455" w:name="_Toc44229899"/>
      <w:r>
        <w:rPr>
          <w:rFonts w:hint="eastAsia" w:ascii="宋体" w:hAnsi="宋体" w:eastAsia="宋体" w:cs="宋体"/>
          <w:color w:val="auto"/>
          <w:sz w:val="32"/>
          <w:szCs w:val="32"/>
          <w:highlight w:val="none"/>
          <w:lang w:eastAsia="zh-CN"/>
        </w:rPr>
        <w:br w:type="page"/>
      </w:r>
    </w:p>
    <w:p w14:paraId="0A5B0CA4">
      <w:pPr>
        <w:spacing w:line="360" w:lineRule="auto"/>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一、资格证明文件格式</w:t>
      </w:r>
      <w:bookmarkEnd w:id="450"/>
      <w:bookmarkEnd w:id="451"/>
      <w:bookmarkEnd w:id="452"/>
      <w:bookmarkEnd w:id="453"/>
      <w:bookmarkEnd w:id="454"/>
      <w:bookmarkEnd w:id="455"/>
    </w:p>
    <w:p w14:paraId="18AFDF92">
      <w:pPr>
        <w:snapToGrid w:val="0"/>
        <w:spacing w:before="120" w:beforeLines="50" w:after="50" w:line="360" w:lineRule="auto"/>
        <w:rPr>
          <w:rFonts w:ascii="宋体" w:hAnsi="宋体" w:eastAsia="宋体" w:cs="宋体"/>
          <w:color w:val="auto"/>
          <w:sz w:val="32"/>
          <w:szCs w:val="32"/>
          <w:highlight w:val="none"/>
          <w:lang w:eastAsia="zh-CN"/>
        </w:rPr>
      </w:pPr>
      <w:r>
        <w:rPr>
          <w:rFonts w:eastAsia="宋体"/>
          <w:color w:val="auto"/>
          <w:sz w:val="32"/>
          <w:szCs w:val="32"/>
          <w:highlight w:val="none"/>
          <w:lang w:eastAsia="zh-CN"/>
        </w:rPr>
        <w:t>1</w:t>
      </w:r>
      <w:r>
        <w:rPr>
          <w:rFonts w:hint="eastAsia" w:ascii="宋体" w:hAnsi="宋体" w:eastAsia="宋体" w:cs="宋体"/>
          <w:color w:val="auto"/>
          <w:sz w:val="32"/>
          <w:szCs w:val="32"/>
          <w:highlight w:val="none"/>
          <w:lang w:eastAsia="zh-CN"/>
        </w:rPr>
        <w:t>.资格证明文件封面格式</w:t>
      </w:r>
    </w:p>
    <w:p w14:paraId="1240662F">
      <w:pPr>
        <w:snapToGrid w:val="0"/>
        <w:spacing w:before="120" w:beforeLines="50" w:after="50" w:line="360" w:lineRule="auto"/>
        <w:rPr>
          <w:rFonts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r>
        <w:rPr>
          <w:rFonts w:hint="eastAsia" w:ascii="宋体" w:hAnsi="宋体" w:eastAsia="宋体" w:cs="宋体"/>
          <w:bCs/>
          <w:color w:val="auto"/>
          <w:sz w:val="32"/>
          <w:szCs w:val="32"/>
          <w:highlight w:val="none"/>
          <w:lang w:eastAsia="zh-CN"/>
        </w:rPr>
        <w:t>正本/副本</w:t>
      </w:r>
    </w:p>
    <w:p w14:paraId="760EF4B6">
      <w:pPr>
        <w:pStyle w:val="8"/>
        <w:rPr>
          <w:rFonts w:ascii="宋体" w:hAnsi="宋体" w:eastAsia="宋体" w:cs="宋体"/>
          <w:color w:val="auto"/>
          <w:sz w:val="32"/>
          <w:szCs w:val="32"/>
          <w:highlight w:val="none"/>
          <w:lang w:eastAsia="zh-CN"/>
        </w:rPr>
      </w:pPr>
    </w:p>
    <w:p w14:paraId="76CFA990">
      <w:pPr>
        <w:rPr>
          <w:color w:val="auto"/>
          <w:highlight w:val="none"/>
          <w:lang w:eastAsia="zh-CN"/>
        </w:rPr>
      </w:pPr>
    </w:p>
    <w:p w14:paraId="03A1AB63">
      <w:pPr>
        <w:snapToGrid w:val="0"/>
        <w:spacing w:before="120" w:beforeLines="50" w:after="50" w:line="360" w:lineRule="auto"/>
        <w:jc w:val="center"/>
        <w:rPr>
          <w:rFonts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资格证明文件</w:t>
      </w:r>
    </w:p>
    <w:p w14:paraId="6D9DAEDE">
      <w:pPr>
        <w:snapToGrid w:val="0"/>
        <w:spacing w:before="120" w:beforeLines="50" w:after="50" w:line="360" w:lineRule="auto"/>
        <w:rPr>
          <w:rFonts w:ascii="宋体" w:hAnsi="宋体" w:eastAsia="宋体" w:cs="宋体"/>
          <w:bCs/>
          <w:color w:val="auto"/>
          <w:sz w:val="32"/>
          <w:szCs w:val="32"/>
          <w:highlight w:val="none"/>
          <w:lang w:eastAsia="zh-CN"/>
        </w:rPr>
      </w:pPr>
    </w:p>
    <w:p w14:paraId="51E09CDE">
      <w:pPr>
        <w:snapToGrid w:val="0"/>
        <w:spacing w:before="120" w:beforeLines="50" w:after="50" w:line="360" w:lineRule="auto"/>
        <w:rPr>
          <w:rFonts w:ascii="宋体" w:hAnsi="宋体" w:eastAsia="宋体" w:cs="宋体"/>
          <w:bCs/>
          <w:color w:val="auto"/>
          <w:sz w:val="32"/>
          <w:szCs w:val="32"/>
          <w:highlight w:val="none"/>
          <w:lang w:eastAsia="zh-CN"/>
        </w:rPr>
      </w:pPr>
    </w:p>
    <w:p w14:paraId="06E7E55A">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项目名称：</w:t>
      </w:r>
    </w:p>
    <w:p w14:paraId="3A9ACE39">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 xml:space="preserve">项目编号： </w:t>
      </w:r>
    </w:p>
    <w:p w14:paraId="3C546FD1">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所竞分标：</w:t>
      </w:r>
    </w:p>
    <w:p w14:paraId="6FEA2A62">
      <w:pPr>
        <w:pStyle w:val="7"/>
        <w:snapToGrid w:val="0"/>
        <w:spacing w:before="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服务商名称：</w:t>
      </w:r>
    </w:p>
    <w:p w14:paraId="25980928">
      <w:pPr>
        <w:pStyle w:val="7"/>
        <w:snapToGrid w:val="0"/>
        <w:spacing w:before="50" w:after="50" w:line="360" w:lineRule="auto"/>
        <w:ind w:firstLine="1280" w:firstLineChars="400"/>
        <w:rPr>
          <w:rFonts w:ascii="宋体" w:hAnsi="宋体" w:eastAsia="宋体" w:cs="宋体"/>
          <w:bCs/>
          <w:color w:val="auto"/>
          <w:sz w:val="32"/>
          <w:szCs w:val="32"/>
          <w:highlight w:val="none"/>
          <w:lang w:eastAsia="zh-CN"/>
        </w:rPr>
      </w:pPr>
    </w:p>
    <w:p w14:paraId="73C360A7">
      <w:pPr>
        <w:snapToGrid w:val="0"/>
        <w:spacing w:before="120" w:beforeLines="50" w:after="50" w:line="360" w:lineRule="auto"/>
        <w:jc w:val="cente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年    月    日</w:t>
      </w:r>
    </w:p>
    <w:p w14:paraId="10503ECA">
      <w:pPr>
        <w:pStyle w:val="8"/>
        <w:rPr>
          <w:rFonts w:ascii="宋体" w:hAnsi="宋体" w:eastAsia="宋体" w:cs="宋体"/>
          <w:color w:val="auto"/>
          <w:sz w:val="32"/>
          <w:szCs w:val="32"/>
          <w:highlight w:val="none"/>
          <w:lang w:eastAsia="zh-CN"/>
        </w:rPr>
      </w:pPr>
    </w:p>
    <w:p w14:paraId="05B3F8F7">
      <w:pPr>
        <w:rPr>
          <w:rFonts w:ascii="宋体" w:hAnsi="宋体" w:eastAsia="宋体" w:cs="宋体"/>
          <w:color w:val="auto"/>
          <w:sz w:val="32"/>
          <w:szCs w:val="32"/>
          <w:highlight w:val="none"/>
          <w:lang w:eastAsia="zh-CN"/>
        </w:rPr>
      </w:pPr>
    </w:p>
    <w:p w14:paraId="7A60521A">
      <w:pPr>
        <w:pStyle w:val="8"/>
        <w:rPr>
          <w:rFonts w:ascii="宋体" w:hAnsi="宋体" w:eastAsia="宋体" w:cs="宋体"/>
          <w:color w:val="auto"/>
          <w:sz w:val="32"/>
          <w:szCs w:val="32"/>
          <w:highlight w:val="none"/>
          <w:lang w:eastAsia="zh-CN"/>
        </w:rPr>
      </w:pPr>
    </w:p>
    <w:p w14:paraId="739A7CDC">
      <w:pPr>
        <w:rPr>
          <w:rFonts w:ascii="宋体" w:hAnsi="宋体" w:eastAsia="宋体" w:cs="宋体"/>
          <w:color w:val="auto"/>
          <w:sz w:val="32"/>
          <w:szCs w:val="32"/>
          <w:highlight w:val="none"/>
          <w:lang w:eastAsia="zh-CN"/>
        </w:rPr>
      </w:pPr>
    </w:p>
    <w:p w14:paraId="403DE930">
      <w:pPr>
        <w:pStyle w:val="8"/>
        <w:rPr>
          <w:rFonts w:ascii="宋体" w:hAnsi="宋体" w:eastAsia="宋体" w:cs="宋体"/>
          <w:color w:val="auto"/>
          <w:sz w:val="32"/>
          <w:szCs w:val="32"/>
          <w:highlight w:val="none"/>
          <w:lang w:eastAsia="zh-CN"/>
        </w:rPr>
      </w:pPr>
    </w:p>
    <w:p w14:paraId="466BB5CD">
      <w:pPr>
        <w:rPr>
          <w:color w:val="auto"/>
          <w:highlight w:val="none"/>
          <w:lang w:eastAsia="zh-CN"/>
        </w:rPr>
      </w:pPr>
    </w:p>
    <w:p w14:paraId="4D36CEEE">
      <w:pPr>
        <w:rPr>
          <w:color w:val="auto"/>
          <w:highlight w:val="none"/>
          <w:lang w:eastAsia="zh-CN"/>
        </w:rPr>
      </w:pPr>
    </w:p>
    <w:p w14:paraId="0ABFC6A9">
      <w:pPr>
        <w:spacing w:line="360" w:lineRule="auto"/>
        <w:rPr>
          <w:rFonts w:ascii="宋体" w:hAnsi="宋体" w:eastAsia="宋体" w:cs="宋体"/>
          <w:color w:val="auto"/>
          <w:sz w:val="32"/>
          <w:szCs w:val="32"/>
          <w:highlight w:val="none"/>
          <w:lang w:eastAsia="zh-CN"/>
        </w:rPr>
      </w:pPr>
      <w:r>
        <w:rPr>
          <w:rFonts w:eastAsia="宋体"/>
          <w:color w:val="auto"/>
          <w:sz w:val="32"/>
          <w:szCs w:val="32"/>
          <w:highlight w:val="none"/>
          <w:lang w:eastAsia="zh-CN"/>
        </w:rPr>
        <w:t>2</w:t>
      </w:r>
      <w:r>
        <w:rPr>
          <w:rFonts w:hint="eastAsia" w:ascii="宋体" w:hAnsi="宋体" w:eastAsia="宋体" w:cs="宋体"/>
          <w:color w:val="auto"/>
          <w:sz w:val="32"/>
          <w:szCs w:val="32"/>
          <w:highlight w:val="none"/>
          <w:lang w:eastAsia="zh-CN"/>
        </w:rPr>
        <w:t>.资格证明文件目录</w:t>
      </w:r>
    </w:p>
    <w:p w14:paraId="6C2EEC23">
      <w:pPr>
        <w:spacing w:line="360" w:lineRule="auto"/>
        <w:rPr>
          <w:color w:val="auto"/>
          <w:highlight w:val="none"/>
          <w:lang w:eastAsia="zh-CN"/>
        </w:rPr>
      </w:pPr>
      <w:r>
        <w:rPr>
          <w:rFonts w:hint="eastAsia" w:ascii="宋体" w:hAnsi="宋体" w:eastAsia="宋体" w:cs="宋体"/>
          <w:color w:val="auto"/>
          <w:sz w:val="32"/>
          <w:szCs w:val="32"/>
          <w:highlight w:val="none"/>
          <w:lang w:eastAsia="zh-CN"/>
        </w:rPr>
        <w:t>根据采购文件规定及服务商提供的材料自行编写目录（部分格式后附）</w:t>
      </w:r>
      <w:r>
        <w:rPr>
          <w:rFonts w:hint="eastAsia"/>
          <w:color w:val="auto"/>
          <w:highlight w:val="none"/>
          <w:lang w:eastAsia="zh-CN"/>
        </w:rPr>
        <w:t>。</w:t>
      </w:r>
    </w:p>
    <w:p w14:paraId="0E39BFB8">
      <w:pPr>
        <w:jc w:val="center"/>
        <w:rPr>
          <w:rFonts w:ascii="宋体" w:hAnsi="宋体" w:eastAsia="宋体" w:cs="宋体"/>
          <w:color w:val="auto"/>
          <w:sz w:val="32"/>
          <w:szCs w:val="32"/>
          <w:highlight w:val="none"/>
          <w:lang w:eastAsia="zh-CN"/>
        </w:rPr>
      </w:pPr>
      <w:r>
        <w:rPr>
          <w:rFonts w:hint="eastAsia"/>
          <w:color w:val="auto"/>
          <w:highlight w:val="none"/>
          <w:lang w:eastAsia="zh-CN"/>
        </w:rPr>
        <w:br w:type="page"/>
      </w:r>
      <w:r>
        <w:rPr>
          <w:rFonts w:hint="eastAsia" w:ascii="宋体" w:hAnsi="宋体" w:eastAsia="宋体" w:cs="宋体"/>
          <w:b/>
          <w:bCs/>
          <w:color w:val="auto"/>
          <w:sz w:val="32"/>
          <w:szCs w:val="32"/>
          <w:highlight w:val="none"/>
          <w:lang w:eastAsia="zh-CN"/>
        </w:rPr>
        <w:t>资格证明</w:t>
      </w:r>
    </w:p>
    <w:p w14:paraId="47B1994D">
      <w:pPr>
        <w:spacing w:line="360" w:lineRule="auto"/>
        <w:jc w:val="cente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（如营业执照、事业单位法人证书、资质证书等）</w:t>
      </w:r>
    </w:p>
    <w:p w14:paraId="69EBBF16">
      <w:pPr>
        <w:rPr>
          <w:rFonts w:ascii="宋体" w:hAnsi="宋体" w:eastAsia="宋体" w:cs="宋体"/>
          <w:color w:val="auto"/>
          <w:sz w:val="32"/>
          <w:szCs w:val="32"/>
          <w:highlight w:val="none"/>
          <w:lang w:eastAsia="zh-CN"/>
        </w:rPr>
      </w:pPr>
    </w:p>
    <w:p w14:paraId="456815AF">
      <w:pPr>
        <w:rPr>
          <w:rFonts w:ascii="宋体" w:hAnsi="宋体" w:eastAsia="宋体" w:cs="宋体"/>
          <w:color w:val="auto"/>
          <w:sz w:val="32"/>
          <w:szCs w:val="32"/>
          <w:highlight w:val="none"/>
          <w:lang w:eastAsia="zh-CN"/>
        </w:rPr>
      </w:pPr>
    </w:p>
    <w:p w14:paraId="222371E2">
      <w:pP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0FE68B00">
      <w:pPr>
        <w:jc w:val="center"/>
        <w:rPr>
          <w:rFonts w:ascii="宋体" w:hAnsi="宋体" w:eastAsia="宋体" w:cs="宋体"/>
          <w:color w:val="auto"/>
          <w:sz w:val="28"/>
          <w:szCs w:val="28"/>
          <w:highlight w:val="none"/>
          <w:lang w:eastAsia="zh-CN"/>
        </w:rPr>
      </w:pPr>
      <w:bookmarkStart w:id="456" w:name="_Toc19559"/>
      <w:bookmarkStart w:id="457" w:name="_Toc17017"/>
      <w:bookmarkStart w:id="458" w:name="_Toc21601"/>
      <w:bookmarkStart w:id="459" w:name="_Toc16963"/>
      <w:bookmarkStart w:id="460" w:name="_Toc23870"/>
      <w:r>
        <w:rPr>
          <w:rFonts w:hint="eastAsia" w:ascii="宋体" w:hAnsi="宋体" w:eastAsia="宋体" w:cs="宋体"/>
          <w:color w:val="auto"/>
          <w:sz w:val="28"/>
          <w:szCs w:val="28"/>
          <w:highlight w:val="none"/>
          <w:lang w:eastAsia="zh-CN"/>
        </w:rPr>
        <w:t>—、响应函</w:t>
      </w:r>
      <w:bookmarkEnd w:id="456"/>
      <w:bookmarkEnd w:id="457"/>
      <w:bookmarkEnd w:id="458"/>
      <w:bookmarkEnd w:id="459"/>
      <w:bookmarkEnd w:id="460"/>
    </w:p>
    <w:p w14:paraId="23BA368E">
      <w:pPr>
        <w:pStyle w:val="23"/>
        <w:tabs>
          <w:tab w:val="left" w:leader="underscore" w:pos="1819"/>
        </w:tabs>
        <w:spacing w:line="360" w:lineRule="auto"/>
        <w:ind w:firstLine="0"/>
        <w:rPr>
          <w:color w:val="auto"/>
          <w:sz w:val="24"/>
          <w:szCs w:val="24"/>
          <w:highlight w:val="none"/>
        </w:rPr>
      </w:pPr>
      <w:r>
        <w:rPr>
          <w:rFonts w:hint="eastAsia"/>
          <w:color w:val="auto"/>
          <w:sz w:val="24"/>
          <w:szCs w:val="24"/>
          <w:highlight w:val="none"/>
          <w:u w:val="single"/>
          <w:lang w:val="en-US" w:eastAsia="zh-CN"/>
        </w:rPr>
        <w:t xml:space="preserve">        </w:t>
      </w:r>
      <w:r>
        <w:rPr>
          <w:rFonts w:hint="eastAsia"/>
          <w:color w:val="auto"/>
          <w:sz w:val="24"/>
          <w:szCs w:val="24"/>
          <w:highlight w:val="none"/>
          <w:u w:val="single"/>
        </w:rPr>
        <w:t>(采购人名称):</w:t>
      </w:r>
    </w:p>
    <w:p w14:paraId="0ACA6F39">
      <w:pPr>
        <w:pStyle w:val="23"/>
        <w:tabs>
          <w:tab w:val="left" w:pos="903"/>
          <w:tab w:val="left" w:pos="1915"/>
          <w:tab w:val="left" w:pos="4603"/>
          <w:tab w:val="left" w:pos="4805"/>
          <w:tab w:val="left" w:pos="5030"/>
          <w:tab w:val="left" w:pos="6749"/>
        </w:tabs>
        <w:spacing w:line="360" w:lineRule="auto"/>
        <w:ind w:firstLine="480" w:firstLineChars="200"/>
        <w:rPr>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我方已仔细研究了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lang w:eastAsia="zh-CN"/>
        </w:rPr>
        <w:t>（</w:t>
      </w:r>
      <w:r>
        <w:rPr>
          <w:rFonts w:hint="eastAsia"/>
          <w:color w:val="auto"/>
          <w:sz w:val="24"/>
          <w:szCs w:val="24"/>
          <w:highlight w:val="none"/>
          <w:u w:val="single"/>
        </w:rPr>
        <w:t>项目名称</w:t>
      </w:r>
      <w:r>
        <w:rPr>
          <w:rFonts w:hint="eastAsia"/>
          <w:color w:val="auto"/>
          <w:sz w:val="24"/>
          <w:szCs w:val="24"/>
          <w:highlight w:val="none"/>
          <w:u w:val="single"/>
          <w:lang w:eastAsia="zh-CN"/>
        </w:rPr>
        <w:t>）</w:t>
      </w:r>
      <w:r>
        <w:rPr>
          <w:rFonts w:hint="eastAsia"/>
          <w:color w:val="auto"/>
          <w:sz w:val="24"/>
          <w:szCs w:val="24"/>
          <w:highlight w:val="none"/>
        </w:rPr>
        <w:t>采购文件的全部内容</w:t>
      </w:r>
      <w:r>
        <w:rPr>
          <w:rFonts w:hint="eastAsia"/>
          <w:color w:val="auto"/>
          <w:sz w:val="24"/>
          <w:szCs w:val="24"/>
          <w:highlight w:val="none"/>
          <w:lang w:eastAsia="zh-CN"/>
        </w:rPr>
        <w:t>，</w:t>
      </w:r>
      <w:r>
        <w:rPr>
          <w:rFonts w:hint="eastAsia"/>
          <w:color w:val="auto"/>
          <w:sz w:val="24"/>
          <w:szCs w:val="24"/>
          <w:highlight w:val="none"/>
        </w:rPr>
        <w:t>愿意以含税价人民币</w:t>
      </w:r>
      <w:r>
        <w:rPr>
          <w:rFonts w:hint="eastAsia"/>
          <w:color w:val="auto"/>
          <w:sz w:val="24"/>
          <w:szCs w:val="24"/>
          <w:highlight w:val="none"/>
          <w:lang w:eastAsia="zh-CN"/>
        </w:rPr>
        <w:t>（</w:t>
      </w:r>
      <w:r>
        <w:rPr>
          <w:rFonts w:hint="eastAsia"/>
          <w:color w:val="auto"/>
          <w:sz w:val="24"/>
          <w:szCs w:val="24"/>
          <w:highlight w:val="none"/>
        </w:rPr>
        <w:t>大写</w:t>
      </w:r>
      <w:r>
        <w:rPr>
          <w:rFonts w:hint="eastAsia"/>
          <w:color w:val="auto"/>
          <w:sz w:val="24"/>
          <w:szCs w:val="24"/>
          <w:highlight w:val="none"/>
          <w:lang w:eastAsia="zh-CN"/>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的报价</w:t>
      </w:r>
      <w:r>
        <w:rPr>
          <w:rFonts w:hint="eastAsia"/>
          <w:color w:val="auto"/>
          <w:sz w:val="24"/>
          <w:szCs w:val="24"/>
          <w:highlight w:val="none"/>
          <w:lang w:eastAsia="zh-CN"/>
        </w:rPr>
        <w:t>（</w:t>
      </w:r>
      <w:r>
        <w:rPr>
          <w:rFonts w:hint="eastAsia"/>
          <w:color w:val="auto"/>
          <w:sz w:val="24"/>
          <w:szCs w:val="24"/>
          <w:highlight w:val="none"/>
        </w:rPr>
        <w:t>其中不含税价为：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w:t>
      </w:r>
      <w:r>
        <w:rPr>
          <w:rFonts w:hint="eastAsia"/>
          <w:color w:val="auto"/>
          <w:sz w:val="24"/>
          <w:szCs w:val="24"/>
          <w:highlight w:val="none"/>
        </w:rPr>
        <w:t>增值税税</w:t>
      </w:r>
      <w:r>
        <w:rPr>
          <w:rFonts w:hint="eastAsia"/>
          <w:color w:val="auto"/>
          <w:sz w:val="24"/>
          <w:szCs w:val="24"/>
          <w:highlight w:val="none"/>
          <w:lang w:val="en-US" w:eastAsia="zh-CN"/>
        </w:rPr>
        <w:t>率</w:t>
      </w:r>
      <w:r>
        <w:rPr>
          <w:rFonts w:hint="eastAsia"/>
          <w:color w:val="auto"/>
          <w:sz w:val="24"/>
          <w:szCs w:val="24"/>
          <w:highlight w:val="none"/>
        </w:rPr>
        <w:t>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w:t>
      </w:r>
      <w:r>
        <w:rPr>
          <w:rFonts w:hint="eastAsia"/>
          <w:color w:val="auto"/>
          <w:sz w:val="24"/>
          <w:szCs w:val="24"/>
          <w:highlight w:val="none"/>
        </w:rPr>
        <w:t>增值税税额为：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w:t>
      </w:r>
      <w:r>
        <w:rPr>
          <w:rFonts w:hint="eastAsia"/>
          <w:color w:val="auto"/>
          <w:sz w:val="24"/>
          <w:szCs w:val="24"/>
          <w:highlight w:val="none"/>
        </w:rPr>
        <w:t>完成/提供本项目工程/货物/服务</w:t>
      </w:r>
      <w:r>
        <w:rPr>
          <w:rFonts w:hint="eastAsia"/>
          <w:color w:val="auto"/>
          <w:sz w:val="24"/>
          <w:szCs w:val="24"/>
          <w:highlight w:val="none"/>
          <w:lang w:eastAsia="zh-CN"/>
        </w:rPr>
        <w:t>，</w:t>
      </w:r>
      <w:r>
        <w:rPr>
          <w:rFonts w:hint="eastAsia"/>
          <w:color w:val="auto"/>
          <w:sz w:val="24"/>
          <w:szCs w:val="24"/>
          <w:highlight w:val="none"/>
        </w:rPr>
        <w:t>并按合同约定履行义务。</w:t>
      </w:r>
    </w:p>
    <w:p w14:paraId="24C85C5F">
      <w:pPr>
        <w:pStyle w:val="23"/>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我方的响应文件包括下列内容：</w:t>
      </w:r>
    </w:p>
    <w:p w14:paraId="0A13AED0">
      <w:pPr>
        <w:pStyle w:val="23"/>
        <w:tabs>
          <w:tab w:val="left" w:pos="349"/>
        </w:tabs>
        <w:spacing w:line="360" w:lineRule="auto"/>
        <w:ind w:firstLine="480" w:firstLineChars="200"/>
        <w:rPr>
          <w:color w:val="auto"/>
          <w:sz w:val="24"/>
          <w:szCs w:val="24"/>
          <w:highlight w:val="none"/>
        </w:rPr>
      </w:pPr>
      <w:bookmarkStart w:id="461" w:name="_Toc31373"/>
      <w:bookmarkStart w:id="462" w:name="_Toc30244"/>
      <w:bookmarkStart w:id="463" w:name="_Toc19260"/>
      <w:bookmarkStart w:id="464" w:name="_Toc25123"/>
      <w:bookmarkStart w:id="465" w:name="_Toc26494"/>
      <w:r>
        <w:rPr>
          <w:rFonts w:hint="eastAsia"/>
          <w:color w:val="auto"/>
          <w:sz w:val="24"/>
          <w:szCs w:val="24"/>
          <w:highlight w:val="none"/>
          <w:lang w:val="en-US" w:eastAsia="zh-CN" w:bidi="en-US"/>
        </w:rPr>
        <w:t xml:space="preserve"> </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响应文件应包括下列内容：</w:t>
      </w:r>
    </w:p>
    <w:p w14:paraId="1CCD4C33">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响应函；</w:t>
      </w:r>
    </w:p>
    <w:p w14:paraId="0113BF1D">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授权委托书(如有)；</w:t>
      </w:r>
    </w:p>
    <w:p w14:paraId="54B259FF">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lang w:val="en-US" w:eastAsia="zh-CN"/>
        </w:rPr>
        <w:t>竞标</w:t>
      </w:r>
      <w:r>
        <w:rPr>
          <w:rFonts w:hint="eastAsia"/>
          <w:color w:val="auto"/>
          <w:sz w:val="24"/>
          <w:szCs w:val="24"/>
          <w:highlight w:val="none"/>
        </w:rPr>
        <w:t>报价表</w:t>
      </w:r>
      <w:r>
        <w:rPr>
          <w:rFonts w:hint="eastAsia"/>
          <w:color w:val="auto"/>
          <w:sz w:val="24"/>
          <w:szCs w:val="24"/>
          <w:highlight w:val="none"/>
          <w:lang w:eastAsia="zh-CN"/>
        </w:rPr>
        <w:t>（</w:t>
      </w:r>
      <w:r>
        <w:rPr>
          <w:rFonts w:hint="eastAsia"/>
          <w:color w:val="auto"/>
          <w:sz w:val="24"/>
          <w:szCs w:val="24"/>
          <w:highlight w:val="none"/>
          <w:lang w:val="en-US" w:eastAsia="zh-CN"/>
        </w:rPr>
        <w:t>如有</w:t>
      </w:r>
      <w:r>
        <w:rPr>
          <w:rFonts w:hint="eastAsia"/>
          <w:color w:val="auto"/>
          <w:sz w:val="24"/>
          <w:szCs w:val="24"/>
          <w:highlight w:val="none"/>
          <w:lang w:eastAsia="zh-CN"/>
        </w:rPr>
        <w:t>）</w:t>
      </w:r>
      <w:r>
        <w:rPr>
          <w:rFonts w:hint="eastAsia"/>
          <w:color w:val="auto"/>
          <w:sz w:val="24"/>
          <w:szCs w:val="24"/>
          <w:highlight w:val="none"/>
        </w:rPr>
        <w:t>；</w:t>
      </w:r>
    </w:p>
    <w:p w14:paraId="438DB49D">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资格审查资料；</w:t>
      </w:r>
    </w:p>
    <w:p w14:paraId="61C19E4B">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lang w:val="en-US" w:eastAsia="zh-CN"/>
        </w:rPr>
        <w:t>设计实施</w:t>
      </w:r>
      <w:r>
        <w:rPr>
          <w:rFonts w:hint="eastAsia"/>
          <w:color w:val="auto"/>
          <w:sz w:val="24"/>
          <w:szCs w:val="24"/>
          <w:highlight w:val="none"/>
        </w:rPr>
        <w:t>方案；</w:t>
      </w:r>
    </w:p>
    <w:p w14:paraId="0B036945">
      <w:pPr>
        <w:pStyle w:val="23"/>
        <w:tabs>
          <w:tab w:val="left" w:pos="1006"/>
        </w:tabs>
        <w:spacing w:line="360" w:lineRule="auto"/>
        <w:ind w:left="480" w:leftChars="200" w:firstLine="0"/>
        <w:rPr>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lang w:val="en-US" w:eastAsia="zh-CN"/>
        </w:rPr>
        <w:t>服务承诺</w:t>
      </w:r>
    </w:p>
    <w:p w14:paraId="27C6788B">
      <w:pPr>
        <w:pStyle w:val="23"/>
        <w:tabs>
          <w:tab w:val="left" w:pos="1006"/>
        </w:tabs>
        <w:spacing w:line="360" w:lineRule="auto"/>
        <w:ind w:left="480" w:leftChars="200" w:firstLine="0"/>
        <w:rPr>
          <w:color w:val="auto"/>
          <w:sz w:val="24"/>
          <w:szCs w:val="24"/>
          <w:highlight w:val="none"/>
          <w:lang w:val="en-US" w:eastAsia="zh-CN"/>
        </w:rPr>
      </w:pPr>
      <w:r>
        <w:rPr>
          <w:rFonts w:hint="eastAsia"/>
          <w:color w:val="auto"/>
          <w:sz w:val="24"/>
          <w:szCs w:val="24"/>
          <w:highlight w:val="none"/>
          <w:lang w:val="en-US" w:eastAsia="zh-CN"/>
        </w:rPr>
        <w:t>（7）项目经验</w:t>
      </w:r>
    </w:p>
    <w:p w14:paraId="6F061B4D">
      <w:pPr>
        <w:pStyle w:val="23"/>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8</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bookmarkEnd w:id="461"/>
    <w:bookmarkEnd w:id="462"/>
    <w:bookmarkEnd w:id="463"/>
    <w:bookmarkEnd w:id="464"/>
    <w:bookmarkEnd w:id="465"/>
    <w:p w14:paraId="214993B4">
      <w:pPr>
        <w:pStyle w:val="23"/>
        <w:spacing w:line="360" w:lineRule="auto"/>
        <w:ind w:firstLine="480" w:firstLineChars="200"/>
        <w:rPr>
          <w:color w:val="auto"/>
          <w:sz w:val="24"/>
          <w:szCs w:val="24"/>
          <w:highlight w:val="none"/>
        </w:rPr>
      </w:pPr>
      <w:r>
        <w:rPr>
          <w:rFonts w:hint="eastAsia"/>
          <w:color w:val="auto"/>
          <w:sz w:val="24"/>
          <w:szCs w:val="24"/>
          <w:highlight w:val="none"/>
        </w:rPr>
        <w:t>响应文件的上述组成部分如存在内容不一致的</w:t>
      </w:r>
      <w:r>
        <w:rPr>
          <w:rFonts w:hint="eastAsia"/>
          <w:color w:val="auto"/>
          <w:sz w:val="24"/>
          <w:szCs w:val="24"/>
          <w:highlight w:val="none"/>
          <w:lang w:eastAsia="zh-CN"/>
        </w:rPr>
        <w:t>，</w:t>
      </w:r>
      <w:r>
        <w:rPr>
          <w:rFonts w:hint="eastAsia"/>
          <w:color w:val="auto"/>
          <w:sz w:val="24"/>
          <w:szCs w:val="24"/>
          <w:highlight w:val="none"/>
        </w:rPr>
        <w:t>以响应函为准。</w:t>
      </w:r>
    </w:p>
    <w:p w14:paraId="6EA4B456">
      <w:pPr>
        <w:pStyle w:val="23"/>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我方承诺除商务和技术偏差表列出的偏差外</w:t>
      </w:r>
      <w:r>
        <w:rPr>
          <w:rFonts w:hint="eastAsia"/>
          <w:color w:val="auto"/>
          <w:sz w:val="24"/>
          <w:szCs w:val="24"/>
          <w:highlight w:val="none"/>
          <w:lang w:eastAsia="zh-CN"/>
        </w:rPr>
        <w:t>，</w:t>
      </w:r>
      <w:r>
        <w:rPr>
          <w:rFonts w:hint="eastAsia"/>
          <w:color w:val="auto"/>
          <w:sz w:val="24"/>
          <w:szCs w:val="24"/>
          <w:highlight w:val="none"/>
        </w:rPr>
        <w:t>我方响应采购文件的全部要求。</w:t>
      </w:r>
    </w:p>
    <w:p w14:paraId="50E7E1B0">
      <w:pPr>
        <w:pStyle w:val="23"/>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我方承诺在采购文件规定的响应文件有效期内不撤销响应文件。</w:t>
      </w:r>
    </w:p>
    <w:p w14:paraId="6396BE60">
      <w:pPr>
        <w:pStyle w:val="23"/>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如我方成交</w:t>
      </w:r>
      <w:r>
        <w:rPr>
          <w:rFonts w:hint="eastAsia"/>
          <w:color w:val="auto"/>
          <w:sz w:val="24"/>
          <w:szCs w:val="24"/>
          <w:highlight w:val="none"/>
          <w:lang w:eastAsia="zh-CN"/>
        </w:rPr>
        <w:t>，</w:t>
      </w:r>
      <w:r>
        <w:rPr>
          <w:rFonts w:hint="eastAsia"/>
          <w:color w:val="auto"/>
          <w:sz w:val="24"/>
          <w:szCs w:val="24"/>
          <w:highlight w:val="none"/>
        </w:rPr>
        <w:t>我方承诺：</w:t>
      </w:r>
    </w:p>
    <w:p w14:paraId="057A660B">
      <w:pPr>
        <w:pStyle w:val="23"/>
        <w:tabs>
          <w:tab w:val="left" w:pos="986"/>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在收到成交通知书后</w:t>
      </w:r>
      <w:r>
        <w:rPr>
          <w:rFonts w:hint="eastAsia"/>
          <w:color w:val="auto"/>
          <w:sz w:val="24"/>
          <w:szCs w:val="24"/>
          <w:highlight w:val="none"/>
          <w:lang w:eastAsia="zh-CN"/>
        </w:rPr>
        <w:t>，</w:t>
      </w:r>
      <w:r>
        <w:rPr>
          <w:rFonts w:hint="eastAsia"/>
          <w:color w:val="auto"/>
          <w:sz w:val="24"/>
          <w:szCs w:val="24"/>
          <w:highlight w:val="none"/>
        </w:rPr>
        <w:t>在成交通知书规定的期限内与你方签订合同；</w:t>
      </w:r>
    </w:p>
    <w:p w14:paraId="0EA17CA0">
      <w:pPr>
        <w:pStyle w:val="23"/>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在签订合同时不向你方提</w:t>
      </w:r>
      <w:r>
        <w:rPr>
          <w:rFonts w:hint="eastAsia"/>
          <w:color w:val="auto"/>
          <w:sz w:val="24"/>
          <w:szCs w:val="24"/>
          <w:highlight w:val="none"/>
          <w:lang w:val="en-US" w:eastAsia="zh-CN"/>
        </w:rPr>
        <w:t>出</w:t>
      </w:r>
      <w:r>
        <w:rPr>
          <w:rFonts w:hint="eastAsia"/>
          <w:color w:val="auto"/>
          <w:sz w:val="24"/>
          <w:szCs w:val="24"/>
          <w:highlight w:val="none"/>
        </w:rPr>
        <w:t>附加条件；</w:t>
      </w:r>
    </w:p>
    <w:p w14:paraId="6424D0CE">
      <w:pPr>
        <w:pStyle w:val="23"/>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按照采购文件要求递交履约保证金；</w:t>
      </w:r>
    </w:p>
    <w:p w14:paraId="3DEC7A05">
      <w:pPr>
        <w:pStyle w:val="23"/>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在合同约定的期限内完成合同规定的全部义务。</w:t>
      </w:r>
    </w:p>
    <w:p w14:paraId="540527AD">
      <w:pPr>
        <w:pStyle w:val="23"/>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我方在此声明</w:t>
      </w:r>
      <w:r>
        <w:rPr>
          <w:rFonts w:hint="eastAsia"/>
          <w:color w:val="auto"/>
          <w:sz w:val="24"/>
          <w:szCs w:val="24"/>
          <w:highlight w:val="none"/>
          <w:lang w:eastAsia="zh-CN"/>
        </w:rPr>
        <w:t>，</w:t>
      </w:r>
      <w:r>
        <w:rPr>
          <w:rFonts w:hint="eastAsia"/>
          <w:color w:val="auto"/>
          <w:sz w:val="24"/>
          <w:szCs w:val="24"/>
          <w:highlight w:val="none"/>
        </w:rPr>
        <w:t>所递交的响应文件及有关资料内容完整、真实和准确</w:t>
      </w:r>
      <w:r>
        <w:rPr>
          <w:rFonts w:hint="eastAsia"/>
          <w:color w:val="auto"/>
          <w:sz w:val="24"/>
          <w:szCs w:val="24"/>
          <w:highlight w:val="none"/>
          <w:lang w:eastAsia="zh-CN"/>
        </w:rPr>
        <w:t>，</w:t>
      </w:r>
      <w:r>
        <w:rPr>
          <w:rFonts w:hint="eastAsia"/>
          <w:color w:val="auto"/>
          <w:sz w:val="24"/>
          <w:szCs w:val="24"/>
          <w:highlight w:val="none"/>
        </w:rPr>
        <w:t>且不存在第一章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采购邀请书”中规定的供应商不得存在的情形。</w:t>
      </w:r>
    </w:p>
    <w:p w14:paraId="4DFBDA23">
      <w:pPr>
        <w:rPr>
          <w:rFonts w:cs="宋体"/>
          <w:color w:val="auto"/>
          <w:highlight w:val="none"/>
          <w:lang w:eastAsia="zh-CN"/>
        </w:rPr>
      </w:pPr>
      <w:r>
        <w:rPr>
          <w:rFonts w:hint="eastAsia" w:cs="宋体"/>
          <w:color w:val="auto"/>
          <w:highlight w:val="none"/>
          <w:lang w:eastAsia="zh-CN"/>
        </w:rPr>
        <w:br w:type="page"/>
      </w:r>
    </w:p>
    <w:p w14:paraId="045EF502">
      <w:pPr>
        <w:pStyle w:val="23"/>
        <w:tabs>
          <w:tab w:val="left" w:pos="903"/>
          <w:tab w:val="left" w:leader="underscore" w:pos="3600"/>
          <w:tab w:val="left" w:pos="5285"/>
        </w:tabs>
        <w:spacing w:line="360" w:lineRule="auto"/>
        <w:ind w:left="480" w:leftChars="200" w:firstLine="0"/>
        <w:rPr>
          <w:color w:val="auto"/>
          <w:sz w:val="24"/>
          <w:szCs w:val="24"/>
          <w:highlight w:val="none"/>
          <w:lang w:val="en-US" w:eastAsia="zh-CN"/>
        </w:rPr>
      </w:pPr>
      <w:r>
        <w:rPr>
          <w:rFonts w:hint="eastAsia"/>
          <w:color w:val="auto"/>
          <w:sz w:val="24"/>
          <w:szCs w:val="24"/>
          <w:highlight w:val="none"/>
          <w:lang w:val="en-US" w:eastAsia="zh-CN"/>
        </w:rPr>
        <w:t>7.</w:t>
      </w:r>
      <w:r>
        <w:rPr>
          <w:rFonts w:hint="eastAsia"/>
          <w:color w:val="auto"/>
          <w:sz w:val="24"/>
          <w:szCs w:val="24"/>
          <w:highlight w:val="none"/>
          <w:u w:val="single"/>
          <w:lang w:val="en-US" w:eastAsia="zh-CN"/>
        </w:rPr>
        <w:t xml:space="preserve">                  （其他补充说明</w:t>
      </w:r>
      <w:r>
        <w:rPr>
          <w:rFonts w:hint="eastAsia"/>
          <w:color w:val="auto"/>
          <w:sz w:val="24"/>
          <w:szCs w:val="24"/>
          <w:highlight w:val="none"/>
          <w:lang w:val="en-US" w:eastAsia="zh-CN"/>
        </w:rPr>
        <w:t>）。</w:t>
      </w:r>
    </w:p>
    <w:p w14:paraId="45F8EAE0">
      <w:pPr>
        <w:pStyle w:val="23"/>
        <w:tabs>
          <w:tab w:val="left" w:pos="7346"/>
          <w:tab w:val="left" w:pos="7826"/>
          <w:tab w:val="left" w:pos="8561"/>
        </w:tabs>
        <w:spacing w:line="360" w:lineRule="auto"/>
        <w:ind w:firstLine="480" w:firstLineChars="200"/>
        <w:jc w:val="right"/>
        <w:rPr>
          <w:color w:val="auto"/>
          <w:sz w:val="24"/>
          <w:szCs w:val="24"/>
          <w:highlight w:val="none"/>
          <w:u w:val="single"/>
        </w:rPr>
      </w:pPr>
      <w:r>
        <w:rPr>
          <w:rFonts w:hint="eastAsia"/>
          <w:color w:val="auto"/>
          <w:sz w:val="24"/>
          <w:szCs w:val="24"/>
          <w:highlight w:val="none"/>
        </w:rPr>
        <w:t>供应商：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(盖单位</w:t>
      </w:r>
      <w:r>
        <w:rPr>
          <w:rFonts w:hint="eastAsia"/>
          <w:color w:val="auto"/>
          <w:sz w:val="24"/>
          <w:szCs w:val="24"/>
          <w:highlight w:val="none"/>
          <w:u w:val="single"/>
          <w:lang w:val="en-US" w:eastAsia="zh-CN"/>
        </w:rPr>
        <w:t>公</w:t>
      </w:r>
      <w:r>
        <w:rPr>
          <w:rFonts w:hint="eastAsia"/>
          <w:color w:val="auto"/>
          <w:sz w:val="24"/>
          <w:szCs w:val="24"/>
          <w:highlight w:val="none"/>
          <w:u w:val="single"/>
        </w:rPr>
        <w:t>章)</w:t>
      </w:r>
    </w:p>
    <w:p w14:paraId="5051B194">
      <w:pPr>
        <w:pStyle w:val="23"/>
        <w:tabs>
          <w:tab w:val="left" w:pos="7346"/>
          <w:tab w:val="left" w:pos="7826"/>
          <w:tab w:val="left" w:pos="8561"/>
        </w:tabs>
        <w:spacing w:line="360" w:lineRule="auto"/>
        <w:ind w:firstLine="480" w:firstLineChars="200"/>
        <w:jc w:val="right"/>
        <w:rPr>
          <w:color w:val="auto"/>
          <w:sz w:val="24"/>
          <w:szCs w:val="24"/>
          <w:highlight w:val="none"/>
          <w:u w:val="single"/>
        </w:rPr>
      </w:pPr>
      <w:r>
        <w:rPr>
          <w:rFonts w:hint="eastAsia"/>
          <w:color w:val="auto"/>
          <w:sz w:val="24"/>
          <w:szCs w:val="24"/>
          <w:highlight w:val="none"/>
        </w:rPr>
        <w:t>法定代表人(单位负责人)或其授权的代理人：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(签字)</w:t>
      </w:r>
    </w:p>
    <w:p w14:paraId="4A3965EB">
      <w:pPr>
        <w:pStyle w:val="23"/>
        <w:tabs>
          <w:tab w:val="left" w:pos="7346"/>
          <w:tab w:val="left" w:pos="7826"/>
          <w:tab w:val="left" w:pos="8561"/>
        </w:tabs>
        <w:spacing w:line="360" w:lineRule="auto"/>
        <w:ind w:firstLine="2553" w:firstLineChars="1064"/>
        <w:rPr>
          <w:color w:val="auto"/>
          <w:sz w:val="24"/>
          <w:szCs w:val="24"/>
          <w:highlight w:val="none"/>
          <w:u w:val="single"/>
          <w:lang w:val="en-US" w:eastAsia="zh-CN"/>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79CD7DC8">
      <w:pPr>
        <w:pStyle w:val="23"/>
        <w:tabs>
          <w:tab w:val="left" w:pos="7346"/>
          <w:tab w:val="left" w:pos="7826"/>
          <w:tab w:val="left" w:pos="8561"/>
        </w:tabs>
        <w:spacing w:line="360" w:lineRule="auto"/>
        <w:ind w:firstLine="2553" w:firstLineChars="1064"/>
        <w:rPr>
          <w:color w:val="auto"/>
          <w:sz w:val="24"/>
          <w:szCs w:val="24"/>
          <w:highlight w:val="none"/>
          <w:u w:val="single"/>
          <w:lang w:val="en-US" w:eastAsia="zh-CN"/>
        </w:rPr>
      </w:pPr>
      <w:r>
        <w:rPr>
          <w:rFonts w:hint="eastAsia"/>
          <w:color w:val="auto"/>
          <w:sz w:val="24"/>
          <w:szCs w:val="24"/>
          <w:highlight w:val="none"/>
        </w:rPr>
        <w:t>电子邮箱：</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7411BBA3">
      <w:pPr>
        <w:pStyle w:val="23"/>
        <w:tabs>
          <w:tab w:val="left" w:pos="7346"/>
          <w:tab w:val="left" w:pos="7826"/>
          <w:tab w:val="left" w:pos="8561"/>
        </w:tabs>
        <w:spacing w:line="360" w:lineRule="auto"/>
        <w:ind w:firstLine="2553" w:firstLineChars="1064"/>
        <w:rPr>
          <w:color w:val="auto"/>
          <w:sz w:val="24"/>
          <w:szCs w:val="24"/>
          <w:highlight w:val="non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594CCD44">
      <w:pPr>
        <w:pStyle w:val="23"/>
        <w:tabs>
          <w:tab w:val="left" w:pos="7346"/>
          <w:tab w:val="left" w:pos="7826"/>
          <w:tab w:val="left" w:pos="8561"/>
        </w:tabs>
        <w:spacing w:line="360" w:lineRule="auto"/>
        <w:ind w:firstLine="2553" w:firstLineChars="1064"/>
        <w:rPr>
          <w:color w:val="auto"/>
          <w:sz w:val="24"/>
          <w:szCs w:val="24"/>
          <w:highlight w:val="none"/>
          <w:u w:val="single"/>
        </w:rPr>
      </w:pPr>
      <w:r>
        <w:rPr>
          <w:rFonts w:hint="eastAsia"/>
          <w:color w:val="auto"/>
          <w:sz w:val="24"/>
          <w:szCs w:val="24"/>
          <w:highlight w:val="none"/>
        </w:rPr>
        <w:t xml:space="preserve">传 </w:t>
      </w:r>
      <w:r>
        <w:rPr>
          <w:rFonts w:hint="eastAsia"/>
          <w:color w:val="auto"/>
          <w:sz w:val="24"/>
          <w:szCs w:val="24"/>
          <w:highlight w:val="none"/>
          <w:lang w:val="en-US" w:eastAsia="zh-CN"/>
        </w:rPr>
        <w:t xml:space="preserve"> </w:t>
      </w:r>
      <w:r>
        <w:rPr>
          <w:rFonts w:hint="eastAsia"/>
          <w:color w:val="auto"/>
          <w:sz w:val="24"/>
          <w:szCs w:val="24"/>
          <w:highlight w:val="none"/>
        </w:rPr>
        <w:t>真：</w:t>
      </w:r>
      <w:r>
        <w:rPr>
          <w:rFonts w:hint="eastAsia"/>
          <w:color w:val="auto"/>
          <w:sz w:val="24"/>
          <w:szCs w:val="24"/>
          <w:highlight w:val="none"/>
          <w:u w:val="single"/>
          <w:lang w:val="en-US" w:eastAsia="zh-CN"/>
        </w:rPr>
        <w:t xml:space="preserve">                                               </w:t>
      </w:r>
    </w:p>
    <w:p w14:paraId="16A1286C">
      <w:pPr>
        <w:pStyle w:val="23"/>
        <w:tabs>
          <w:tab w:val="left" w:pos="7346"/>
          <w:tab w:val="left" w:pos="7826"/>
          <w:tab w:val="left" w:pos="8561"/>
        </w:tabs>
        <w:spacing w:line="360" w:lineRule="auto"/>
        <w:ind w:firstLine="2553" w:firstLineChars="1064"/>
        <w:rPr>
          <w:color w:val="auto"/>
          <w:sz w:val="24"/>
          <w:szCs w:val="24"/>
          <w:highlight w:val="none"/>
          <w:lang w:val="en-US" w:eastAsia="zh-CN"/>
        </w:rPr>
      </w:pPr>
      <w:r>
        <w:rPr>
          <w:rFonts w:hint="eastAsia"/>
          <w:color w:val="auto"/>
          <w:sz w:val="24"/>
          <w:szCs w:val="24"/>
          <w:highlight w:val="none"/>
        </w:rPr>
        <w:t>邮政编码：</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2ABB9841">
      <w:pPr>
        <w:pStyle w:val="23"/>
        <w:tabs>
          <w:tab w:val="left" w:pos="235"/>
          <w:tab w:val="left" w:leader="underscore" w:pos="854"/>
          <w:tab w:val="left" w:pos="2150"/>
          <w:tab w:val="left" w:pos="3346"/>
        </w:tabs>
        <w:spacing w:line="360" w:lineRule="auto"/>
        <w:ind w:firstLine="480" w:firstLineChars="200"/>
        <w:jc w:val="right"/>
        <w:rPr>
          <w:color w:val="auto"/>
          <w:sz w:val="24"/>
          <w:szCs w:val="24"/>
          <w:highlight w:val="none"/>
          <w:u w:val="single"/>
        </w:rPr>
      </w:pPr>
    </w:p>
    <w:p w14:paraId="54660709">
      <w:pPr>
        <w:pStyle w:val="23"/>
        <w:tabs>
          <w:tab w:val="left" w:pos="235"/>
          <w:tab w:val="left" w:leader="underscore" w:pos="854"/>
          <w:tab w:val="left" w:pos="2150"/>
          <w:tab w:val="left" w:pos="3346"/>
        </w:tabs>
        <w:spacing w:line="360" w:lineRule="auto"/>
        <w:ind w:firstLine="480" w:firstLineChars="200"/>
        <w:jc w:val="right"/>
        <w:rPr>
          <w:color w:val="auto"/>
          <w:sz w:val="24"/>
          <w:szCs w:val="24"/>
          <w:highlight w:val="none"/>
          <w:lang w:eastAsia="zh-CN"/>
        </w:rPr>
      </w:pP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日</w:t>
      </w:r>
    </w:p>
    <w:p w14:paraId="5CA38252">
      <w:pPr>
        <w:pStyle w:val="23"/>
        <w:tabs>
          <w:tab w:val="left" w:pos="235"/>
          <w:tab w:val="left" w:leader="underscore" w:pos="854"/>
          <w:tab w:val="left" w:pos="2150"/>
          <w:tab w:val="left" w:pos="3346"/>
        </w:tabs>
        <w:spacing w:line="360" w:lineRule="auto"/>
        <w:ind w:firstLine="480" w:firstLineChars="200"/>
        <w:rPr>
          <w:color w:val="auto"/>
          <w:sz w:val="24"/>
          <w:szCs w:val="24"/>
          <w:highlight w:val="none"/>
          <w:lang w:eastAsia="zh-CN"/>
        </w:rPr>
      </w:pPr>
    </w:p>
    <w:p w14:paraId="596D6D52">
      <w:pPr>
        <w:pStyle w:val="23"/>
        <w:tabs>
          <w:tab w:val="left" w:pos="235"/>
          <w:tab w:val="left" w:leader="underscore" w:pos="854"/>
          <w:tab w:val="left" w:pos="2150"/>
          <w:tab w:val="left" w:pos="3346"/>
        </w:tabs>
        <w:spacing w:line="360" w:lineRule="auto"/>
        <w:ind w:firstLine="480" w:firstLineChars="200"/>
        <w:rPr>
          <w:color w:val="auto"/>
          <w:sz w:val="24"/>
          <w:szCs w:val="24"/>
          <w:highlight w:val="none"/>
          <w:lang w:eastAsia="zh-CN"/>
        </w:rPr>
        <w:sectPr>
          <w:headerReference r:id="rId11" w:type="default"/>
          <w:footerReference r:id="rId13" w:type="default"/>
          <w:headerReference r:id="rId12" w:type="even"/>
          <w:footerReference r:id="rId14" w:type="even"/>
          <w:pgSz w:w="12024" w:h="17314"/>
          <w:pgMar w:top="2353" w:right="1542" w:bottom="1950" w:left="1338" w:header="1134" w:footer="1134" w:gutter="0"/>
          <w:pgNumType w:fmt="numberInDash"/>
          <w:cols w:space="0" w:num="1"/>
          <w:docGrid w:linePitch="360" w:charSpace="0"/>
        </w:sectPr>
      </w:pPr>
    </w:p>
    <w:p w14:paraId="572EA333">
      <w:pPr>
        <w:spacing w:after="240" w:afterLines="100"/>
        <w:jc w:val="center"/>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法定代表人身份证明书</w:t>
      </w:r>
    </w:p>
    <w:p w14:paraId="1F0C15F6">
      <w:pPr>
        <w:spacing w:line="360" w:lineRule="auto"/>
        <w:ind w:firstLine="560" w:firstLineChars="200"/>
        <w:rPr>
          <w:rFonts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eastAsia="zh-CN"/>
        </w:rPr>
        <w:t>服务商名称：</w:t>
      </w:r>
      <w:r>
        <w:rPr>
          <w:rFonts w:hint="eastAsia" w:ascii="宋体" w:hAnsi="宋体" w:eastAsia="宋体" w:cs="宋体"/>
          <w:color w:val="auto"/>
          <w:sz w:val="28"/>
          <w:szCs w:val="28"/>
          <w:highlight w:val="none"/>
          <w:u w:val="single"/>
          <w:lang w:eastAsia="zh-CN"/>
        </w:rPr>
        <w:t xml:space="preserve">                                               </w:t>
      </w:r>
    </w:p>
    <w:p w14:paraId="33A0C146">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地    址：</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6CDC5253">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姓    名：</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性     别：</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1950C6E1">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年    龄：</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职     务：</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307B4CAD">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身份证号码：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（服务商名称）的法定代表人。</w:t>
      </w:r>
    </w:p>
    <w:p w14:paraId="5AD73494">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特此证明。</w:t>
      </w:r>
    </w:p>
    <w:p w14:paraId="4AF2BF6F">
      <w:pPr>
        <w:spacing w:line="360" w:lineRule="auto"/>
        <w:ind w:firstLine="560" w:firstLineChars="200"/>
        <w:rPr>
          <w:rFonts w:ascii="宋体" w:hAnsi="宋体" w:eastAsia="宋体" w:cs="宋体"/>
          <w:color w:val="auto"/>
          <w:sz w:val="28"/>
          <w:szCs w:val="28"/>
          <w:highlight w:val="none"/>
          <w:lang w:eastAsia="zh-CN"/>
        </w:rPr>
      </w:pPr>
    </w:p>
    <w:p w14:paraId="66985CDE">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附件：法定代表人有效身份证正反面复印件</w:t>
      </w:r>
    </w:p>
    <w:p w14:paraId="78AAA010">
      <w:pPr>
        <w:pStyle w:val="6"/>
        <w:rPr>
          <w:color w:val="auto"/>
          <w:szCs w:val="28"/>
          <w:highlight w:val="none"/>
          <w:lang w:eastAsia="zh-CN"/>
        </w:rPr>
      </w:pPr>
    </w:p>
    <w:p w14:paraId="202C1A6F">
      <w:pPr>
        <w:pStyle w:val="3"/>
        <w:tabs>
          <w:tab w:val="left" w:pos="425"/>
        </w:tabs>
        <w:jc w:val="both"/>
        <w:rPr>
          <w:color w:val="auto"/>
          <w:highlight w:val="none"/>
          <w:lang w:eastAsia="zh-CN"/>
        </w:rPr>
      </w:pPr>
    </w:p>
    <w:p w14:paraId="22306801">
      <w:pPr>
        <w:spacing w:line="360" w:lineRule="auto"/>
        <w:ind w:left="4080" w:leftChars="17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服务商（盖公章）：               </w:t>
      </w:r>
    </w:p>
    <w:p w14:paraId="498275F1">
      <w:pPr>
        <w:spacing w:line="360" w:lineRule="auto"/>
        <w:ind w:left="4080" w:leftChars="17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年     月     日</w:t>
      </w:r>
    </w:p>
    <w:p w14:paraId="2EF5FA2A">
      <w:pPr>
        <w:pStyle w:val="6"/>
        <w:rPr>
          <w:color w:val="auto"/>
          <w:highlight w:val="none"/>
          <w:lang w:eastAsia="zh-CN"/>
        </w:rPr>
      </w:pPr>
    </w:p>
    <w:p w14:paraId="37C94FF2">
      <w:pPr>
        <w:pStyle w:val="6"/>
        <w:rPr>
          <w:color w:val="auto"/>
          <w:highlight w:val="none"/>
          <w:lang w:eastAsia="zh-CN"/>
        </w:rPr>
      </w:pPr>
    </w:p>
    <w:p w14:paraId="0CB6A765">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注：</w:t>
      </w:r>
      <w:r>
        <w:rPr>
          <w:rFonts w:eastAsia="宋体"/>
          <w:color w:val="auto"/>
          <w:highlight w:val="none"/>
          <w:lang w:eastAsia="zh-CN"/>
        </w:rPr>
        <w:t>1</w:t>
      </w:r>
      <w:r>
        <w:rPr>
          <w:rFonts w:hint="eastAsia" w:ascii="宋体" w:hAnsi="宋体" w:eastAsia="宋体" w:cs="宋体"/>
          <w:color w:val="auto"/>
          <w:highlight w:val="none"/>
          <w:lang w:eastAsia="zh-CN"/>
        </w:rPr>
        <w:t>.自然人竞标的无需提供，联合体竞标的只需牵头人出具。</w:t>
      </w:r>
    </w:p>
    <w:p w14:paraId="1257BD48">
      <w:pPr>
        <w:spacing w:line="360" w:lineRule="auto"/>
        <w:ind w:firstLine="480" w:firstLineChars="200"/>
        <w:rPr>
          <w:rFonts w:ascii="宋体" w:hAnsi="宋体" w:eastAsia="宋体" w:cs="宋体"/>
          <w:color w:val="auto"/>
          <w:highlight w:val="none"/>
          <w:lang w:eastAsia="zh-CN"/>
        </w:rPr>
      </w:pPr>
      <w:r>
        <w:rPr>
          <w:rFonts w:eastAsia="宋体"/>
          <w:color w:val="auto"/>
          <w:highlight w:val="none"/>
          <w:lang w:eastAsia="zh-CN"/>
        </w:rPr>
        <w:t>2</w:t>
      </w:r>
      <w:r>
        <w:rPr>
          <w:rFonts w:hint="eastAsia" w:ascii="宋体" w:hAnsi="宋体" w:eastAsia="宋体" w:cs="宋体"/>
          <w:color w:val="auto"/>
          <w:highlight w:val="none"/>
          <w:lang w:eastAsia="zh-CN"/>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3F203550">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0D9D6ED1">
      <w:pPr>
        <w:spacing w:after="240" w:afterLines="100"/>
        <w:jc w:val="center"/>
        <w:rPr>
          <w:rFonts w:ascii="宋体" w:hAnsi="宋体" w:eastAsia="宋体" w:cs="宋体"/>
          <w:color w:val="auto"/>
          <w:sz w:val="28"/>
          <w:szCs w:val="28"/>
          <w:highlight w:val="none"/>
          <w:lang w:eastAsia="zh-CN"/>
        </w:rPr>
      </w:pPr>
      <w:r>
        <w:rPr>
          <w:rFonts w:hint="eastAsia" w:ascii="宋体" w:hAnsi="宋体" w:eastAsia="宋体" w:cs="宋体"/>
          <w:b/>
          <w:bCs/>
          <w:color w:val="auto"/>
          <w:sz w:val="32"/>
          <w:szCs w:val="32"/>
          <w:highlight w:val="none"/>
          <w:lang w:eastAsia="zh-CN"/>
        </w:rPr>
        <w:t>法定代表人授权委托书</w:t>
      </w:r>
      <w:r>
        <w:rPr>
          <w:rFonts w:hint="eastAsia" w:ascii="宋体" w:hAnsi="宋体" w:eastAsia="宋体" w:cs="宋体"/>
          <w:color w:val="auto"/>
          <w:sz w:val="32"/>
          <w:szCs w:val="32"/>
          <w:highlight w:val="none"/>
          <w:lang w:eastAsia="zh-CN"/>
        </w:rPr>
        <w:t>（如有委托时）</w:t>
      </w:r>
    </w:p>
    <w:p w14:paraId="44F4D543">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致：（采购人名称）</w:t>
      </w:r>
    </w:p>
    <w:p w14:paraId="274AD8FB">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w:t>
      </w:r>
      <w:r>
        <w:rPr>
          <w:rFonts w:hint="eastAsia" w:ascii="宋体" w:hAnsi="宋体" w:eastAsia="宋体" w:cs="宋体"/>
          <w:color w:val="auto"/>
          <w:sz w:val="28"/>
          <w:szCs w:val="28"/>
          <w:highlight w:val="none"/>
          <w:u w:val="single"/>
          <w:lang w:eastAsia="zh-CN"/>
        </w:rPr>
        <w:t xml:space="preserve">  （姓名）  </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eastAsia="zh-CN"/>
        </w:rPr>
        <w:t xml:space="preserve">  （服务商名称）  </w:t>
      </w:r>
      <w:r>
        <w:rPr>
          <w:rFonts w:hint="eastAsia" w:ascii="宋体" w:hAnsi="宋体" w:eastAsia="宋体" w:cs="宋体"/>
          <w:color w:val="auto"/>
          <w:sz w:val="28"/>
          <w:szCs w:val="28"/>
          <w:highlight w:val="none"/>
          <w:lang w:eastAsia="zh-CN"/>
        </w:rPr>
        <w:t>的</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lang w:eastAsia="zh-CN"/>
        </w:rPr>
        <w:t>法定代表人/□负责人/□自然人本人）</w:t>
      </w:r>
      <w:r>
        <w:rPr>
          <w:rFonts w:hint="eastAsia" w:ascii="宋体" w:hAnsi="宋体" w:eastAsia="宋体" w:cs="宋体"/>
          <w:color w:val="auto"/>
          <w:sz w:val="28"/>
          <w:szCs w:val="28"/>
          <w:highlight w:val="none"/>
          <w:lang w:eastAsia="zh-CN"/>
        </w:rPr>
        <w:t>，现授权</w:t>
      </w:r>
      <w:r>
        <w:rPr>
          <w:rFonts w:hint="eastAsia" w:ascii="宋体" w:hAnsi="宋体" w:eastAsia="宋体" w:cs="宋体"/>
          <w:color w:val="auto"/>
          <w:sz w:val="28"/>
          <w:szCs w:val="28"/>
          <w:highlight w:val="none"/>
          <w:u w:val="single"/>
          <w:lang w:eastAsia="zh-CN"/>
        </w:rPr>
        <w:t xml:space="preserve"> （姓名） </w:t>
      </w:r>
      <w:r>
        <w:rPr>
          <w:rFonts w:hint="eastAsia" w:ascii="宋体" w:hAnsi="宋体" w:eastAsia="宋体" w:cs="宋体"/>
          <w:color w:val="auto"/>
          <w:sz w:val="28"/>
          <w:szCs w:val="28"/>
          <w:highlight w:val="none"/>
          <w:lang w:eastAsia="zh-CN"/>
        </w:rPr>
        <w:t>以我方的名义参加</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项目的竞标活动，并代表我方全权办理针对上述项目的所有采购程序和环节的具体事务和签署相关文件。</w:t>
      </w:r>
    </w:p>
    <w:p w14:paraId="273F9B82">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我方对委托代理人的签字事项负全部责任。</w:t>
      </w:r>
    </w:p>
    <w:p w14:paraId="5227714C">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本授权书自签署之日起生效，在撤销授权的书面通知以前，本授权书一直有效。委托代理人在授权书有效期内签署的所有文件不因授权的撤销而失效。</w:t>
      </w:r>
    </w:p>
    <w:p w14:paraId="5FBE1B25">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委托代理人无转委托权，特此委托。</w:t>
      </w:r>
    </w:p>
    <w:p w14:paraId="7A161BC3">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附：委托代理人有效身份证正反面复印件</w:t>
      </w:r>
    </w:p>
    <w:p w14:paraId="7B67E455">
      <w:pPr>
        <w:spacing w:line="360" w:lineRule="auto"/>
        <w:ind w:firstLine="560" w:firstLineChars="200"/>
        <w:rPr>
          <w:rFonts w:ascii="宋体" w:hAnsi="宋体" w:eastAsia="宋体" w:cs="宋体"/>
          <w:color w:val="auto"/>
          <w:sz w:val="28"/>
          <w:szCs w:val="28"/>
          <w:highlight w:val="none"/>
          <w:lang w:eastAsia="zh-CN"/>
        </w:rPr>
      </w:pPr>
    </w:p>
    <w:p w14:paraId="4E87B9F6">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委托代理人（签字）：             法定代表人（签字）：                    </w:t>
      </w:r>
    </w:p>
    <w:p w14:paraId="4CDDF386">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委托代理人身份证号码：                              </w:t>
      </w:r>
    </w:p>
    <w:p w14:paraId="6AA63B00">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w:t>
      </w:r>
    </w:p>
    <w:p w14:paraId="14221EC3">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w:t>
      </w:r>
    </w:p>
    <w:p w14:paraId="549A65E5">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服务商（盖公章）：                      </w:t>
      </w:r>
    </w:p>
    <w:p w14:paraId="1934E8A4">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年    月    日</w:t>
      </w:r>
    </w:p>
    <w:p w14:paraId="6B1A575B">
      <w:pPr>
        <w:spacing w:line="360" w:lineRule="auto"/>
        <w:rPr>
          <w:rFonts w:ascii="宋体" w:hAnsi="宋体" w:eastAsia="宋体" w:cs="宋体"/>
          <w:color w:val="auto"/>
          <w:sz w:val="32"/>
          <w:szCs w:val="32"/>
          <w:highlight w:val="none"/>
          <w:lang w:eastAsia="zh-CN"/>
        </w:rPr>
      </w:pPr>
      <w:r>
        <w:rPr>
          <w:rFonts w:hint="eastAsia"/>
          <w:color w:val="auto"/>
          <w:highlight w:val="none"/>
          <w:lang w:eastAsia="zh-CN"/>
        </w:rPr>
        <w:br w:type="page"/>
      </w:r>
      <w:r>
        <w:rPr>
          <w:rFonts w:hint="eastAsia" w:ascii="宋体" w:hAnsi="宋体" w:eastAsia="宋体" w:cs="宋体"/>
          <w:color w:val="auto"/>
          <w:sz w:val="32"/>
          <w:szCs w:val="32"/>
          <w:highlight w:val="none"/>
          <w:lang w:eastAsia="zh-CN"/>
        </w:rPr>
        <w:t>二、报价商务技术文件格式</w:t>
      </w:r>
    </w:p>
    <w:p w14:paraId="0F4372BC">
      <w:pPr>
        <w:snapToGrid w:val="0"/>
        <w:spacing w:before="120" w:beforeLines="50" w:after="50" w:line="360" w:lineRule="auto"/>
        <w:rPr>
          <w:rFonts w:ascii="宋体" w:hAnsi="宋体" w:eastAsia="宋体" w:cs="宋体"/>
          <w:color w:val="auto"/>
          <w:sz w:val="32"/>
          <w:szCs w:val="32"/>
          <w:highlight w:val="none"/>
          <w:lang w:eastAsia="zh-CN"/>
        </w:rPr>
      </w:pPr>
      <w:r>
        <w:rPr>
          <w:rFonts w:eastAsia="宋体"/>
          <w:color w:val="auto"/>
          <w:sz w:val="32"/>
          <w:szCs w:val="32"/>
          <w:highlight w:val="none"/>
          <w:lang w:eastAsia="zh-CN"/>
        </w:rPr>
        <w:t>1</w:t>
      </w:r>
      <w:r>
        <w:rPr>
          <w:rFonts w:hint="eastAsia" w:ascii="宋体" w:hAnsi="宋体" w:eastAsia="宋体" w:cs="宋体"/>
          <w:color w:val="auto"/>
          <w:sz w:val="32"/>
          <w:szCs w:val="32"/>
          <w:highlight w:val="none"/>
          <w:lang w:eastAsia="zh-CN"/>
        </w:rPr>
        <w:t>.报价商务技术文件封面格式</w:t>
      </w:r>
    </w:p>
    <w:p w14:paraId="1820657C">
      <w:pPr>
        <w:snapToGrid w:val="0"/>
        <w:spacing w:before="120" w:beforeLines="50" w:after="50" w:line="360" w:lineRule="auto"/>
        <w:rPr>
          <w:rFonts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r>
        <w:rPr>
          <w:rFonts w:hint="eastAsia" w:ascii="宋体" w:hAnsi="宋体" w:eastAsia="宋体" w:cs="宋体"/>
          <w:bCs/>
          <w:color w:val="auto"/>
          <w:sz w:val="32"/>
          <w:szCs w:val="32"/>
          <w:highlight w:val="none"/>
          <w:lang w:eastAsia="zh-CN"/>
        </w:rPr>
        <w:t>正本/副本</w:t>
      </w:r>
    </w:p>
    <w:p w14:paraId="35D62BCB">
      <w:pPr>
        <w:snapToGrid w:val="0"/>
        <w:spacing w:before="120" w:beforeLines="50" w:after="50" w:line="360" w:lineRule="auto"/>
        <w:rPr>
          <w:rFonts w:ascii="宋体" w:hAnsi="宋体" w:eastAsia="宋体" w:cs="宋体"/>
          <w:color w:val="auto"/>
          <w:sz w:val="32"/>
          <w:szCs w:val="32"/>
          <w:highlight w:val="none"/>
          <w:lang w:eastAsia="zh-CN"/>
        </w:rPr>
      </w:pPr>
    </w:p>
    <w:p w14:paraId="0ACF5E00">
      <w:pPr>
        <w:snapToGrid w:val="0"/>
        <w:spacing w:before="120" w:beforeLines="50" w:after="50" w:line="360" w:lineRule="auto"/>
        <w:rPr>
          <w:rFonts w:ascii="宋体" w:hAnsi="宋体" w:eastAsia="宋体" w:cs="宋体"/>
          <w:color w:val="auto"/>
          <w:sz w:val="32"/>
          <w:szCs w:val="32"/>
          <w:highlight w:val="none"/>
          <w:lang w:eastAsia="zh-CN"/>
        </w:rPr>
      </w:pPr>
    </w:p>
    <w:p w14:paraId="6CA9C9EC">
      <w:pPr>
        <w:snapToGrid w:val="0"/>
        <w:spacing w:before="120" w:beforeLines="50" w:after="50" w:line="360" w:lineRule="auto"/>
        <w:jc w:val="center"/>
        <w:rPr>
          <w:rFonts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报价商务技术文件</w:t>
      </w:r>
    </w:p>
    <w:p w14:paraId="76CB1DD6">
      <w:pPr>
        <w:snapToGrid w:val="0"/>
        <w:spacing w:before="120" w:beforeLines="50" w:after="50" w:line="360" w:lineRule="auto"/>
        <w:rPr>
          <w:rFonts w:ascii="宋体" w:hAnsi="宋体" w:eastAsia="宋体" w:cs="宋体"/>
          <w:bCs/>
          <w:color w:val="auto"/>
          <w:sz w:val="32"/>
          <w:szCs w:val="32"/>
          <w:highlight w:val="none"/>
          <w:lang w:eastAsia="zh-CN"/>
        </w:rPr>
      </w:pPr>
    </w:p>
    <w:p w14:paraId="2B4691FE">
      <w:pPr>
        <w:snapToGrid w:val="0"/>
        <w:spacing w:before="120" w:beforeLines="50" w:after="50" w:line="360" w:lineRule="auto"/>
        <w:rPr>
          <w:rFonts w:ascii="宋体" w:hAnsi="宋体" w:eastAsia="宋体" w:cs="宋体"/>
          <w:bCs/>
          <w:color w:val="auto"/>
          <w:sz w:val="32"/>
          <w:szCs w:val="32"/>
          <w:highlight w:val="none"/>
          <w:lang w:eastAsia="zh-CN"/>
        </w:rPr>
      </w:pPr>
    </w:p>
    <w:p w14:paraId="2148CA72">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项目名称：</w:t>
      </w:r>
    </w:p>
    <w:p w14:paraId="0ED4F2F5">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 xml:space="preserve">项目编号： </w:t>
      </w:r>
    </w:p>
    <w:p w14:paraId="31686E87">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所竞分标：</w:t>
      </w:r>
    </w:p>
    <w:p w14:paraId="2845F75B">
      <w:pPr>
        <w:pStyle w:val="7"/>
        <w:snapToGrid w:val="0"/>
        <w:spacing w:before="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服务商名称：</w:t>
      </w:r>
    </w:p>
    <w:p w14:paraId="0A1E3386">
      <w:pPr>
        <w:pStyle w:val="7"/>
        <w:snapToGrid w:val="0"/>
        <w:spacing w:before="50" w:after="50" w:line="360" w:lineRule="auto"/>
        <w:ind w:firstLine="1280" w:firstLineChars="400"/>
        <w:rPr>
          <w:rFonts w:ascii="宋体" w:hAnsi="宋体" w:eastAsia="宋体" w:cs="宋体"/>
          <w:bCs/>
          <w:color w:val="auto"/>
          <w:sz w:val="32"/>
          <w:szCs w:val="32"/>
          <w:highlight w:val="none"/>
          <w:lang w:eastAsia="zh-CN"/>
        </w:rPr>
      </w:pPr>
    </w:p>
    <w:p w14:paraId="15F78216">
      <w:pPr>
        <w:snapToGrid w:val="0"/>
        <w:spacing w:before="120" w:beforeLines="50" w:after="50" w:line="360" w:lineRule="auto"/>
        <w:jc w:val="cente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年    月    日</w:t>
      </w:r>
    </w:p>
    <w:p w14:paraId="69E656B3">
      <w:pPr>
        <w:rPr>
          <w:color w:val="auto"/>
          <w:highlight w:val="none"/>
          <w:lang w:eastAsia="zh-CN"/>
        </w:rPr>
      </w:pPr>
    </w:p>
    <w:p w14:paraId="252AB995">
      <w:pPr>
        <w:rPr>
          <w:color w:val="auto"/>
          <w:highlight w:val="none"/>
          <w:lang w:eastAsia="zh-CN"/>
        </w:rPr>
      </w:pPr>
      <w:r>
        <w:rPr>
          <w:rFonts w:hint="eastAsia" w:ascii="宋体" w:hAnsi="宋体" w:eastAsia="宋体" w:cs="宋体"/>
          <w:color w:val="auto"/>
          <w:sz w:val="32"/>
          <w:szCs w:val="32"/>
          <w:highlight w:val="none"/>
          <w:lang w:eastAsia="zh-CN"/>
        </w:rPr>
        <w:br w:type="page"/>
      </w:r>
    </w:p>
    <w:p w14:paraId="15C61A47">
      <w:pPr>
        <w:spacing w:line="360" w:lineRule="auto"/>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2.报价商务技术文件目录</w:t>
      </w:r>
    </w:p>
    <w:p w14:paraId="67F7B358">
      <w:pPr>
        <w:spacing w:line="360" w:lineRule="auto"/>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根据采购文件规定及服务商提供的材料按以下顺序编写。</w:t>
      </w:r>
    </w:p>
    <w:p w14:paraId="21C7F53A">
      <w:pPr>
        <w:spacing w:after="240" w:afterLines="100"/>
        <w:jc w:val="both"/>
        <w:rPr>
          <w:rFonts w:ascii="宋体" w:hAnsi="宋体" w:eastAsia="宋体" w:cs="宋体"/>
          <w:color w:val="auto"/>
          <w:kern w:val="2"/>
          <w:sz w:val="32"/>
          <w:szCs w:val="32"/>
          <w:highlight w:val="none"/>
          <w:lang w:eastAsia="zh-CN" w:bidi="ar-SA"/>
        </w:rPr>
      </w:pPr>
    </w:p>
    <w:p w14:paraId="68EF7E49">
      <w:pPr>
        <w:spacing w:after="240" w:afterLines="100"/>
        <w:jc w:val="both"/>
        <w:rPr>
          <w:rFonts w:ascii="宋体" w:hAnsi="宋体" w:eastAsia="宋体" w:cs="宋体"/>
          <w:color w:val="auto"/>
          <w:sz w:val="32"/>
          <w:szCs w:val="32"/>
          <w:highlight w:val="none"/>
          <w:lang w:eastAsia="zh-CN"/>
        </w:rPr>
      </w:pPr>
      <w:r>
        <w:rPr>
          <w:rFonts w:hint="eastAsia" w:ascii="宋体" w:hAnsi="宋体" w:eastAsia="宋体" w:cs="宋体"/>
          <w:color w:val="auto"/>
          <w:kern w:val="2"/>
          <w:sz w:val="32"/>
          <w:szCs w:val="32"/>
          <w:highlight w:val="none"/>
          <w:lang w:eastAsia="zh-CN" w:bidi="ar-SA"/>
        </w:rPr>
        <w:t>1.</w:t>
      </w:r>
      <w:r>
        <w:rPr>
          <w:rFonts w:hint="eastAsia" w:ascii="宋体" w:hAnsi="宋体" w:eastAsia="宋体" w:cs="宋体"/>
          <w:b/>
          <w:bCs/>
          <w:color w:val="auto"/>
          <w:sz w:val="32"/>
          <w:szCs w:val="32"/>
          <w:highlight w:val="none"/>
          <w:lang w:eastAsia="zh-CN"/>
        </w:rPr>
        <w:t>竞标报价表</w:t>
      </w:r>
    </w:p>
    <w:p w14:paraId="4678CFD3">
      <w:pPr>
        <w:pStyle w:val="6"/>
        <w:jc w:val="left"/>
        <w:rPr>
          <w:rFonts w:ascii="宋体" w:hAnsi="宋体" w:eastAsia="宋体" w:cs="宋体"/>
          <w:color w:val="auto"/>
          <w:kern w:val="2"/>
          <w:sz w:val="32"/>
          <w:szCs w:val="32"/>
          <w:highlight w:val="none"/>
          <w:lang w:eastAsia="zh-CN" w:bidi="ar-SA"/>
        </w:rPr>
      </w:pPr>
      <w:r>
        <w:rPr>
          <w:rFonts w:ascii="宋体" w:hAnsi="宋体" w:eastAsia="宋体" w:cs="宋体"/>
          <w:color w:val="auto"/>
          <w:kern w:val="2"/>
          <w:sz w:val="32"/>
          <w:szCs w:val="32"/>
          <w:highlight w:val="none"/>
          <w:lang w:eastAsia="zh-CN" w:bidi="ar-SA"/>
        </w:rPr>
        <w:t>2.</w:t>
      </w:r>
      <w:r>
        <w:rPr>
          <w:rFonts w:hint="eastAsia" w:ascii="宋体" w:hAnsi="宋体" w:eastAsia="宋体" w:cs="宋体"/>
          <w:b/>
          <w:bCs/>
          <w:color w:val="auto"/>
          <w:kern w:val="2"/>
          <w:sz w:val="32"/>
          <w:szCs w:val="32"/>
          <w:highlight w:val="none"/>
          <w:lang w:eastAsia="zh-CN" w:bidi="ar-SA"/>
        </w:rPr>
        <w:t>实施方案</w:t>
      </w:r>
    </w:p>
    <w:p w14:paraId="4A66F0D9">
      <w:pPr>
        <w:pStyle w:val="6"/>
        <w:jc w:val="left"/>
        <w:rPr>
          <w:rFonts w:ascii="宋体" w:hAnsi="宋体" w:eastAsia="宋体" w:cs="宋体"/>
          <w:color w:val="auto"/>
          <w:kern w:val="2"/>
          <w:sz w:val="32"/>
          <w:szCs w:val="32"/>
          <w:highlight w:val="none"/>
          <w:lang w:eastAsia="zh-CN" w:bidi="ar-SA"/>
        </w:rPr>
      </w:pPr>
      <w:r>
        <w:rPr>
          <w:rFonts w:hint="eastAsia" w:ascii="宋体" w:hAnsi="宋体" w:eastAsia="宋体" w:cs="宋体"/>
          <w:color w:val="auto"/>
          <w:kern w:val="2"/>
          <w:sz w:val="32"/>
          <w:szCs w:val="32"/>
          <w:highlight w:val="none"/>
          <w:lang w:eastAsia="zh-CN" w:bidi="ar-SA"/>
        </w:rPr>
        <w:t>3.</w:t>
      </w:r>
      <w:r>
        <w:rPr>
          <w:rFonts w:hint="eastAsia" w:ascii="宋体" w:hAnsi="宋体" w:eastAsia="宋体" w:cs="宋体"/>
          <w:b/>
          <w:bCs/>
          <w:color w:val="auto"/>
          <w:kern w:val="2"/>
          <w:sz w:val="32"/>
          <w:szCs w:val="32"/>
          <w:highlight w:val="none"/>
          <w:lang w:eastAsia="zh-CN" w:bidi="ar-SA"/>
        </w:rPr>
        <w:t>售后服务承诺</w:t>
      </w:r>
    </w:p>
    <w:p w14:paraId="585A7DFB">
      <w:pPr>
        <w:pStyle w:val="6"/>
        <w:jc w:val="left"/>
        <w:rPr>
          <w:rFonts w:ascii="宋体" w:hAnsi="宋体" w:eastAsia="宋体" w:cs="宋体"/>
          <w:color w:val="auto"/>
          <w:kern w:val="2"/>
          <w:sz w:val="32"/>
          <w:szCs w:val="32"/>
          <w:highlight w:val="none"/>
          <w:lang w:eastAsia="zh-CN" w:bidi="ar-SA"/>
        </w:rPr>
      </w:pPr>
      <w:r>
        <w:rPr>
          <w:rFonts w:ascii="宋体" w:hAnsi="宋体" w:eastAsia="宋体" w:cs="宋体"/>
          <w:color w:val="auto"/>
          <w:kern w:val="2"/>
          <w:sz w:val="32"/>
          <w:szCs w:val="32"/>
          <w:highlight w:val="none"/>
          <w:lang w:eastAsia="zh-CN" w:bidi="ar-SA"/>
        </w:rPr>
        <w:t>4.</w:t>
      </w:r>
      <w:r>
        <w:rPr>
          <w:rFonts w:hint="eastAsia" w:ascii="宋体" w:hAnsi="宋体" w:eastAsia="宋体" w:cs="宋体"/>
          <w:b/>
          <w:bCs/>
          <w:color w:val="auto"/>
          <w:kern w:val="2"/>
          <w:sz w:val="32"/>
          <w:szCs w:val="32"/>
          <w:highlight w:val="none"/>
          <w:lang w:eastAsia="zh-CN" w:bidi="ar-SA"/>
        </w:rPr>
        <w:t>拟投入人员情况</w:t>
      </w:r>
    </w:p>
    <w:p w14:paraId="21381CF4">
      <w:pPr>
        <w:pStyle w:val="6"/>
        <w:jc w:val="left"/>
        <w:rPr>
          <w:rFonts w:ascii="宋体" w:hAnsi="宋体" w:eastAsia="宋体" w:cs="宋体"/>
          <w:color w:val="auto"/>
          <w:kern w:val="2"/>
          <w:sz w:val="32"/>
          <w:szCs w:val="32"/>
          <w:highlight w:val="none"/>
          <w:lang w:eastAsia="zh-CN" w:bidi="ar-SA"/>
        </w:rPr>
      </w:pPr>
      <w:r>
        <w:rPr>
          <w:rFonts w:hint="eastAsia" w:ascii="宋体" w:hAnsi="宋体" w:eastAsia="宋体" w:cs="宋体"/>
          <w:color w:val="auto"/>
          <w:kern w:val="2"/>
          <w:sz w:val="32"/>
          <w:szCs w:val="32"/>
          <w:highlight w:val="none"/>
          <w:lang w:eastAsia="zh-CN" w:bidi="ar-SA"/>
        </w:rPr>
        <w:t>5.</w:t>
      </w:r>
      <w:r>
        <w:rPr>
          <w:rFonts w:hint="eastAsia" w:ascii="宋体" w:hAnsi="宋体" w:eastAsia="宋体" w:cs="宋体"/>
          <w:b/>
          <w:bCs/>
          <w:color w:val="auto"/>
          <w:kern w:val="2"/>
          <w:sz w:val="32"/>
          <w:szCs w:val="32"/>
          <w:highlight w:val="none"/>
          <w:lang w:eastAsia="zh-CN" w:bidi="ar-SA"/>
        </w:rPr>
        <w:t>项目经验</w:t>
      </w:r>
    </w:p>
    <w:p w14:paraId="6FFEE858">
      <w:pPr>
        <w:spacing w:after="240" w:afterLines="100"/>
        <w:jc w:val="center"/>
        <w:rPr>
          <w:rFonts w:ascii="宋体" w:hAnsi="宋体" w:eastAsia="宋体" w:cs="宋体"/>
          <w:b/>
          <w:bCs/>
          <w:color w:val="auto"/>
          <w:sz w:val="32"/>
          <w:szCs w:val="32"/>
          <w:highlight w:val="none"/>
          <w:lang w:eastAsia="zh-CN"/>
        </w:rPr>
      </w:pPr>
    </w:p>
    <w:p w14:paraId="759EE9B2">
      <w:pPr>
        <w:spacing w:after="240" w:afterLines="100"/>
        <w:jc w:val="center"/>
        <w:rPr>
          <w:rFonts w:ascii="宋体" w:hAnsi="宋体" w:eastAsia="宋体" w:cs="宋体"/>
          <w:b/>
          <w:bCs/>
          <w:color w:val="auto"/>
          <w:sz w:val="32"/>
          <w:szCs w:val="32"/>
          <w:highlight w:val="none"/>
          <w:lang w:eastAsia="zh-CN"/>
        </w:rPr>
      </w:pPr>
    </w:p>
    <w:p w14:paraId="60987FEA">
      <w:pPr>
        <w:spacing w:after="240" w:afterLines="100"/>
        <w:jc w:val="center"/>
        <w:rPr>
          <w:rFonts w:ascii="宋体" w:hAnsi="宋体" w:eastAsia="宋体" w:cs="宋体"/>
          <w:b/>
          <w:bCs/>
          <w:color w:val="auto"/>
          <w:sz w:val="32"/>
          <w:szCs w:val="32"/>
          <w:highlight w:val="none"/>
          <w:lang w:eastAsia="zh-CN"/>
        </w:rPr>
      </w:pPr>
    </w:p>
    <w:p w14:paraId="2C635145">
      <w:pPr>
        <w:spacing w:after="240" w:afterLines="100"/>
        <w:jc w:val="center"/>
        <w:rPr>
          <w:rFonts w:ascii="宋体" w:hAnsi="宋体" w:eastAsia="宋体" w:cs="宋体"/>
          <w:b/>
          <w:bCs/>
          <w:color w:val="auto"/>
          <w:sz w:val="32"/>
          <w:szCs w:val="32"/>
          <w:highlight w:val="none"/>
          <w:lang w:eastAsia="zh-CN"/>
        </w:rPr>
      </w:pPr>
    </w:p>
    <w:p w14:paraId="28583D59">
      <w:pPr>
        <w:pStyle w:val="6"/>
        <w:rPr>
          <w:rFonts w:ascii="宋体" w:hAnsi="宋体" w:eastAsia="宋体" w:cs="宋体"/>
          <w:b/>
          <w:bCs/>
          <w:color w:val="auto"/>
          <w:sz w:val="32"/>
          <w:szCs w:val="32"/>
          <w:highlight w:val="none"/>
          <w:lang w:eastAsia="zh-CN"/>
        </w:rPr>
      </w:pPr>
    </w:p>
    <w:p w14:paraId="20F40B65">
      <w:pPr>
        <w:rPr>
          <w:rFonts w:ascii="宋体" w:hAnsi="宋体" w:eastAsia="宋体" w:cs="宋体"/>
          <w:b/>
          <w:bCs/>
          <w:color w:val="auto"/>
          <w:sz w:val="32"/>
          <w:szCs w:val="32"/>
          <w:highlight w:val="none"/>
          <w:lang w:eastAsia="zh-CN"/>
        </w:rPr>
      </w:pPr>
    </w:p>
    <w:p w14:paraId="2537EF09">
      <w:pPr>
        <w:pStyle w:val="6"/>
        <w:rPr>
          <w:rFonts w:ascii="宋体" w:hAnsi="宋体" w:eastAsia="宋体" w:cs="宋体"/>
          <w:b/>
          <w:bCs/>
          <w:color w:val="auto"/>
          <w:sz w:val="32"/>
          <w:szCs w:val="32"/>
          <w:highlight w:val="none"/>
          <w:lang w:eastAsia="zh-CN"/>
        </w:rPr>
      </w:pPr>
    </w:p>
    <w:p w14:paraId="3CDA2FB4">
      <w:pPr>
        <w:rPr>
          <w:color w:val="auto"/>
          <w:highlight w:val="none"/>
          <w:lang w:eastAsia="zh-CN"/>
        </w:rPr>
      </w:pPr>
    </w:p>
    <w:p w14:paraId="4EA24E0D">
      <w:pPr>
        <w:spacing w:after="240" w:afterLines="100"/>
        <w:jc w:val="center"/>
        <w:rPr>
          <w:rFonts w:ascii="宋体" w:hAnsi="宋体" w:eastAsia="宋体" w:cs="宋体"/>
          <w:b/>
          <w:bCs/>
          <w:color w:val="auto"/>
          <w:sz w:val="32"/>
          <w:szCs w:val="32"/>
          <w:highlight w:val="none"/>
          <w:lang w:eastAsia="zh-CN"/>
        </w:rPr>
      </w:pPr>
    </w:p>
    <w:p w14:paraId="25225A62">
      <w:pPr>
        <w:spacing w:after="240" w:afterLines="100"/>
        <w:jc w:val="center"/>
        <w:rPr>
          <w:rFonts w:ascii="宋体" w:hAnsi="宋体" w:eastAsia="宋体" w:cs="宋体"/>
          <w:b/>
          <w:bCs/>
          <w:color w:val="auto"/>
          <w:sz w:val="32"/>
          <w:szCs w:val="32"/>
          <w:highlight w:val="none"/>
          <w:lang w:eastAsia="zh-CN"/>
        </w:rPr>
      </w:pPr>
    </w:p>
    <w:p w14:paraId="340E4102">
      <w:pPr>
        <w:spacing w:after="240" w:afterLines="100"/>
        <w:jc w:val="center"/>
        <w:rPr>
          <w:rFonts w:ascii="宋体" w:hAnsi="宋体" w:eastAsia="宋体" w:cs="宋体"/>
          <w:b/>
          <w:bCs/>
          <w:color w:val="auto"/>
          <w:sz w:val="32"/>
          <w:szCs w:val="32"/>
          <w:highlight w:val="none"/>
          <w:lang w:eastAsia="zh-CN"/>
        </w:rPr>
      </w:pPr>
    </w:p>
    <w:p w14:paraId="2E10E516">
      <w:pPr>
        <w:spacing w:after="240" w:afterLines="100"/>
        <w:jc w:val="center"/>
        <w:rPr>
          <w:rFonts w:ascii="宋体" w:hAnsi="宋体" w:eastAsia="宋体" w:cs="宋体"/>
          <w:b/>
          <w:bCs/>
          <w:color w:val="auto"/>
          <w:sz w:val="32"/>
          <w:szCs w:val="32"/>
          <w:highlight w:val="none"/>
          <w:lang w:eastAsia="zh-CN"/>
        </w:rPr>
      </w:pPr>
    </w:p>
    <w:p w14:paraId="6ADBE5D8">
      <w:pPr>
        <w:spacing w:after="240" w:afterLines="100"/>
        <w:jc w:val="center"/>
        <w:rPr>
          <w:rFonts w:ascii="宋体" w:hAnsi="宋体" w:eastAsia="宋体" w:cs="宋体"/>
          <w:b/>
          <w:bCs/>
          <w:color w:val="auto"/>
          <w:sz w:val="32"/>
          <w:szCs w:val="32"/>
          <w:highlight w:val="none"/>
          <w:lang w:eastAsia="zh-CN"/>
        </w:rPr>
      </w:pPr>
    </w:p>
    <w:p w14:paraId="39797F24">
      <w:pPr>
        <w:spacing w:after="240" w:afterLines="100"/>
        <w:jc w:val="center"/>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1.竞标报价表</w:t>
      </w:r>
    </w:p>
    <w:p w14:paraId="625985E0">
      <w:pPr>
        <w:rPr>
          <w:rFonts w:ascii="宋体" w:hAnsi="宋体" w:eastAsia="宋体" w:cs="宋体"/>
          <w:color w:val="auto"/>
          <w:sz w:val="28"/>
          <w:szCs w:val="28"/>
          <w:highlight w:val="none"/>
          <w:lang w:eastAsia="zh-CN"/>
        </w:rPr>
      </w:pPr>
    </w:p>
    <w:p w14:paraId="1297C57E">
      <w:pPr>
        <w:rPr>
          <w:rFonts w:ascii="宋体" w:hAnsi="宋体" w:eastAsia="宋体" w:cs="宋体"/>
          <w:color w:val="auto"/>
          <w:sz w:val="28"/>
          <w:szCs w:val="28"/>
          <w:highlight w:val="none"/>
          <w:lang w:eastAsia="zh-CN"/>
        </w:rPr>
      </w:pPr>
    </w:p>
    <w:p w14:paraId="5BFC4646">
      <w:pPr>
        <w:pStyle w:val="17"/>
        <w:widowControl/>
        <w:spacing w:beforeAutospacing="0" w:afterAutospacing="0"/>
        <w:rPr>
          <w:rFonts w:ascii="宋体" w:hAnsi="宋体" w:eastAsia="宋体" w:cs="宋体"/>
          <w:bCs/>
          <w:color w:val="auto"/>
          <w:kern w:val="2"/>
          <w:highlight w:val="none"/>
        </w:rPr>
      </w:pPr>
    </w:p>
    <w:p w14:paraId="11EFE7E7">
      <w:pPr>
        <w:adjustRightInd w:val="0"/>
        <w:snapToGrid w:val="0"/>
        <w:spacing w:line="240" w:lineRule="atLeast"/>
        <w:rPr>
          <w:rFonts w:ascii="宋体" w:hAnsi="宋体" w:eastAsia="宋体" w:cs="宋体"/>
          <w:color w:val="auto"/>
          <w:highlight w:val="none"/>
        </w:rPr>
      </w:pPr>
      <w:r>
        <w:rPr>
          <w:rFonts w:hint="eastAsia" w:ascii="宋体" w:hAnsi="宋体" w:eastAsia="宋体" w:cs="宋体"/>
          <w:color w:val="auto"/>
          <w:highlight w:val="none"/>
        </w:rPr>
        <w:t>项目名称：</w:t>
      </w:r>
    </w:p>
    <w:tbl>
      <w:tblPr>
        <w:tblStyle w:val="18"/>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4DAE4B6B">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284B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B6C2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0A33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74BBD">
            <w:pPr>
              <w:widowControl/>
              <w:jc w:val="center"/>
              <w:textAlignment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6F8C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CD45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tc>
      </w:tr>
      <w:tr w14:paraId="72B48257">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9B8A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730DE">
            <w:pPr>
              <w:widowControl/>
              <w:jc w:val="center"/>
              <w:textAlignment w:val="center"/>
              <w:rPr>
                <w:rFonts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E117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6901C">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28623">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2A3C0">
            <w:pPr>
              <w:widowControl/>
              <w:textAlignment w:val="center"/>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报价已包含全部项目费用</w:t>
            </w:r>
          </w:p>
        </w:tc>
      </w:tr>
      <w:tr w14:paraId="55F74687">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31984">
            <w:pPr>
              <w:jc w:val="center"/>
              <w:rPr>
                <w:rFonts w:ascii="宋体" w:hAnsi="宋体" w:eastAsia="宋体" w:cs="宋体"/>
                <w:color w:val="auto"/>
                <w:szCs w:val="21"/>
                <w:highlight w:val="none"/>
                <w:lang w:eastAsia="zh-CN"/>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E336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A2146">
            <w:pPr>
              <w:jc w:val="center"/>
              <w:rPr>
                <w:rFonts w:ascii="宋体" w:hAnsi="宋体" w:eastAsia="宋体" w:cs="宋体"/>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4C51D">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EC5E1">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E8F2B">
            <w:pPr>
              <w:widowControl/>
              <w:jc w:val="center"/>
              <w:textAlignment w:val="center"/>
              <w:rPr>
                <w:rFonts w:ascii="宋体" w:hAnsi="宋体" w:eastAsia="宋体" w:cs="宋体"/>
                <w:color w:val="auto"/>
                <w:szCs w:val="21"/>
                <w:highlight w:val="none"/>
              </w:rPr>
            </w:pPr>
            <w:r>
              <w:rPr>
                <w:rStyle w:val="38"/>
                <w:rFonts w:hint="default"/>
                <w:color w:val="auto"/>
                <w:sz w:val="21"/>
                <w:szCs w:val="21"/>
                <w:highlight w:val="none"/>
                <w:lang w:bidi="ar"/>
              </w:rPr>
              <w:t>含</w:t>
            </w:r>
            <w:r>
              <w:rPr>
                <w:rStyle w:val="39"/>
                <w:color w:val="auto"/>
                <w:sz w:val="21"/>
                <w:szCs w:val="21"/>
                <w:highlight w:val="none"/>
                <w:lang w:bidi="ar"/>
              </w:rPr>
              <w:t xml:space="preserve">    </w:t>
            </w:r>
            <w:r>
              <w:rPr>
                <w:rStyle w:val="40"/>
                <w:color w:val="auto"/>
                <w:sz w:val="21"/>
                <w:szCs w:val="21"/>
                <w:highlight w:val="none"/>
                <w:lang w:bidi="ar"/>
              </w:rPr>
              <w:t>%增值税专用发票</w:t>
            </w:r>
          </w:p>
        </w:tc>
      </w:tr>
    </w:tbl>
    <w:p w14:paraId="4DF940F5">
      <w:pPr>
        <w:pStyle w:val="17"/>
        <w:widowControl/>
        <w:spacing w:beforeAutospacing="0" w:afterAutospacing="0"/>
        <w:rPr>
          <w:rFonts w:ascii="宋体" w:hAnsi="宋体" w:eastAsia="宋体" w:cs="宋体"/>
          <w:color w:val="auto"/>
          <w:sz w:val="28"/>
          <w:szCs w:val="28"/>
          <w:highlight w:val="none"/>
        </w:rPr>
      </w:pPr>
    </w:p>
    <w:p w14:paraId="795E66E1">
      <w:pPr>
        <w:pStyle w:val="8"/>
        <w:rPr>
          <w:color w:val="auto"/>
          <w:highlight w:val="none"/>
        </w:rPr>
      </w:pPr>
    </w:p>
    <w:p w14:paraId="45D32B85">
      <w:pPr>
        <w:rPr>
          <w:color w:val="auto"/>
          <w:highlight w:val="none"/>
        </w:rPr>
      </w:pPr>
    </w:p>
    <w:p w14:paraId="02735D12">
      <w:pPr>
        <w:pStyle w:val="8"/>
        <w:rPr>
          <w:color w:val="auto"/>
          <w:highlight w:val="none"/>
        </w:rPr>
      </w:pPr>
    </w:p>
    <w:p w14:paraId="771D8B77">
      <w:pPr>
        <w:rPr>
          <w:color w:val="auto"/>
          <w:highlight w:val="none"/>
        </w:rPr>
      </w:pPr>
    </w:p>
    <w:p w14:paraId="319921AF">
      <w:pPr>
        <w:pStyle w:val="8"/>
        <w:rPr>
          <w:color w:val="auto"/>
          <w:highlight w:val="none"/>
        </w:rPr>
      </w:pPr>
    </w:p>
    <w:p w14:paraId="0482CB4C">
      <w:pPr>
        <w:rPr>
          <w:color w:val="auto"/>
          <w:highlight w:val="none"/>
        </w:rPr>
      </w:pPr>
    </w:p>
    <w:p w14:paraId="18555521">
      <w:pPr>
        <w:pStyle w:val="8"/>
        <w:rPr>
          <w:color w:val="auto"/>
          <w:highlight w:val="none"/>
        </w:rPr>
      </w:pPr>
    </w:p>
    <w:p w14:paraId="05377B77">
      <w:pPr>
        <w:spacing w:line="360" w:lineRule="auto"/>
        <w:ind w:firstLine="3080" w:firstLineChars="11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法定代表人或者委托代理人（签字或盖章）： </w:t>
      </w:r>
    </w:p>
    <w:p w14:paraId="0BAEAB42">
      <w:pPr>
        <w:spacing w:line="360" w:lineRule="auto"/>
        <w:ind w:left="2880" w:leftChars="1200"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服务商（盖公章）：  </w:t>
      </w:r>
    </w:p>
    <w:p w14:paraId="513CF6AB">
      <w:pPr>
        <w:spacing w:line="360" w:lineRule="auto"/>
        <w:ind w:left="2880" w:leftChars="1200"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联系电话：    </w:t>
      </w:r>
    </w:p>
    <w:p w14:paraId="1657869B">
      <w:pPr>
        <w:spacing w:line="360" w:lineRule="auto"/>
        <w:ind w:left="2880" w:leftChars="1200"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日期：   年   月   日</w:t>
      </w:r>
    </w:p>
    <w:p w14:paraId="2009B2E8">
      <w:pPr>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14:paraId="55A024FD">
      <w:pPr>
        <w:pStyle w:val="6"/>
        <w:rPr>
          <w:rFonts w:ascii="宋体" w:hAnsi="宋体" w:eastAsia="宋体" w:cs="宋体"/>
          <w:color w:val="auto"/>
          <w:sz w:val="32"/>
          <w:szCs w:val="32"/>
          <w:highlight w:val="none"/>
          <w:lang w:eastAsia="zh-CN"/>
        </w:rPr>
      </w:pPr>
      <w:r>
        <w:rPr>
          <w:rFonts w:hint="eastAsia" w:ascii="宋体" w:hAnsi="宋体" w:eastAsia="宋体" w:cs="宋体"/>
          <w:b/>
          <w:bCs/>
          <w:color w:val="auto"/>
          <w:sz w:val="32"/>
          <w:szCs w:val="32"/>
          <w:highlight w:val="none"/>
          <w:lang w:eastAsia="zh-CN"/>
        </w:rPr>
        <w:t>2.实施方案</w:t>
      </w:r>
      <w:r>
        <w:rPr>
          <w:rFonts w:hint="eastAsia" w:ascii="宋体" w:hAnsi="宋体" w:eastAsia="宋体" w:cs="宋体"/>
          <w:color w:val="auto"/>
          <w:sz w:val="32"/>
          <w:szCs w:val="32"/>
          <w:highlight w:val="none"/>
          <w:lang w:eastAsia="zh-CN"/>
        </w:rPr>
        <w:t>（格式自拟）</w:t>
      </w:r>
    </w:p>
    <w:p w14:paraId="65ADE1CA">
      <w:pPr>
        <w:pStyle w:val="6"/>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3.售后服务承诺</w:t>
      </w:r>
      <w:r>
        <w:rPr>
          <w:rFonts w:hint="eastAsia" w:ascii="宋体" w:hAnsi="宋体" w:eastAsia="宋体" w:cs="宋体"/>
          <w:color w:val="auto"/>
          <w:sz w:val="32"/>
          <w:szCs w:val="32"/>
          <w:highlight w:val="none"/>
          <w:lang w:eastAsia="zh-CN"/>
        </w:rPr>
        <w:t>（格式自拟）</w:t>
      </w:r>
    </w:p>
    <w:p w14:paraId="79308A2F">
      <w:pPr>
        <w:pStyle w:val="6"/>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4</w:t>
      </w:r>
      <w:r>
        <w:rPr>
          <w:rFonts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eastAsia="zh-CN"/>
        </w:rPr>
        <w:t>拟投入人员情况</w:t>
      </w:r>
    </w:p>
    <w:p w14:paraId="6FB27C8E">
      <w:pPr>
        <w:jc w:val="center"/>
        <w:rPr>
          <w:rFonts w:ascii="宋体" w:hAnsi="宋体" w:eastAsia="宋体" w:cs="宋体"/>
          <w:color w:val="auto"/>
          <w:highlight w:val="none"/>
          <w:lang w:eastAsia="zh-CN"/>
        </w:rPr>
      </w:pPr>
      <w:bookmarkStart w:id="466" w:name="_Toc574"/>
      <w:r>
        <w:rPr>
          <w:rFonts w:hint="eastAsia" w:ascii="宋体" w:hAnsi="宋体" w:eastAsia="宋体" w:cs="宋体"/>
          <w:color w:val="auto"/>
          <w:highlight w:val="none"/>
          <w:lang w:eastAsia="zh-CN"/>
        </w:rPr>
        <w:t>拟委任的主要人员汇总表</w:t>
      </w:r>
      <w:bookmarkEnd w:id="466"/>
    </w:p>
    <w:tbl>
      <w:tblPr>
        <w:tblStyle w:val="18"/>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435"/>
        <w:gridCol w:w="1133"/>
        <w:gridCol w:w="686"/>
        <w:gridCol w:w="677"/>
        <w:gridCol w:w="1238"/>
        <w:gridCol w:w="850"/>
        <w:gridCol w:w="850"/>
        <w:gridCol w:w="1382"/>
      </w:tblGrid>
      <w:tr w14:paraId="10E5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850" w:type="dxa"/>
            <w:vMerge w:val="restart"/>
            <w:shd w:val="clear" w:color="auto" w:fill="FFFFFF"/>
            <w:vAlign w:val="center"/>
          </w:tcPr>
          <w:p w14:paraId="0469F597">
            <w:pPr>
              <w:pStyle w:val="32"/>
              <w:spacing w:line="360" w:lineRule="auto"/>
              <w:ind w:firstLine="0"/>
              <w:jc w:val="center"/>
              <w:rPr>
                <w:color w:val="auto"/>
                <w:sz w:val="21"/>
                <w:szCs w:val="21"/>
                <w:highlight w:val="none"/>
              </w:rPr>
            </w:pPr>
            <w:r>
              <w:rPr>
                <w:rFonts w:hint="eastAsia"/>
                <w:color w:val="auto"/>
                <w:sz w:val="21"/>
                <w:szCs w:val="21"/>
                <w:highlight w:val="none"/>
              </w:rPr>
              <w:t>序号</w:t>
            </w:r>
          </w:p>
        </w:tc>
        <w:tc>
          <w:tcPr>
            <w:tcW w:w="1435" w:type="dxa"/>
            <w:vMerge w:val="restart"/>
            <w:shd w:val="clear" w:color="auto" w:fill="FFFFFF"/>
            <w:vAlign w:val="center"/>
          </w:tcPr>
          <w:p w14:paraId="2A1300FE">
            <w:pPr>
              <w:pStyle w:val="32"/>
              <w:spacing w:line="360" w:lineRule="auto"/>
              <w:ind w:firstLine="0"/>
              <w:jc w:val="center"/>
              <w:rPr>
                <w:color w:val="auto"/>
                <w:sz w:val="21"/>
                <w:szCs w:val="21"/>
                <w:highlight w:val="none"/>
              </w:rPr>
            </w:pPr>
            <w:r>
              <w:rPr>
                <w:rFonts w:hint="eastAsia"/>
                <w:color w:val="auto"/>
                <w:sz w:val="21"/>
                <w:szCs w:val="21"/>
                <w:highlight w:val="none"/>
              </w:rPr>
              <w:t>本项目任职</w:t>
            </w:r>
          </w:p>
        </w:tc>
        <w:tc>
          <w:tcPr>
            <w:tcW w:w="1133" w:type="dxa"/>
            <w:vMerge w:val="restart"/>
            <w:shd w:val="clear" w:color="auto" w:fill="FFFFFF"/>
            <w:vAlign w:val="center"/>
          </w:tcPr>
          <w:p w14:paraId="5A253C43">
            <w:pPr>
              <w:pStyle w:val="32"/>
              <w:spacing w:line="360" w:lineRule="auto"/>
              <w:ind w:firstLine="0"/>
              <w:jc w:val="center"/>
              <w:rPr>
                <w:color w:val="auto"/>
                <w:sz w:val="21"/>
                <w:szCs w:val="21"/>
                <w:highlight w:val="none"/>
              </w:rPr>
            </w:pPr>
            <w:r>
              <w:rPr>
                <w:rFonts w:hint="eastAsia"/>
                <w:color w:val="auto"/>
                <w:sz w:val="21"/>
                <w:szCs w:val="21"/>
                <w:highlight w:val="none"/>
              </w:rPr>
              <w:t>姓名</w:t>
            </w:r>
          </w:p>
        </w:tc>
        <w:tc>
          <w:tcPr>
            <w:tcW w:w="686" w:type="dxa"/>
            <w:vMerge w:val="restart"/>
            <w:shd w:val="clear" w:color="auto" w:fill="FFFFFF"/>
            <w:vAlign w:val="center"/>
          </w:tcPr>
          <w:p w14:paraId="375ADF9C">
            <w:pPr>
              <w:pStyle w:val="32"/>
              <w:spacing w:line="360" w:lineRule="auto"/>
              <w:ind w:firstLine="0"/>
              <w:jc w:val="center"/>
              <w:rPr>
                <w:color w:val="auto"/>
                <w:sz w:val="21"/>
                <w:szCs w:val="21"/>
                <w:highlight w:val="none"/>
              </w:rPr>
            </w:pPr>
            <w:r>
              <w:rPr>
                <w:rFonts w:hint="eastAsia"/>
                <w:color w:val="auto"/>
                <w:sz w:val="21"/>
                <w:szCs w:val="21"/>
                <w:highlight w:val="none"/>
              </w:rPr>
              <w:t>职称</w:t>
            </w:r>
          </w:p>
        </w:tc>
        <w:tc>
          <w:tcPr>
            <w:tcW w:w="677" w:type="dxa"/>
            <w:vMerge w:val="restart"/>
            <w:shd w:val="clear" w:color="auto" w:fill="FFFFFF"/>
            <w:vAlign w:val="center"/>
          </w:tcPr>
          <w:p w14:paraId="001E1D9F">
            <w:pPr>
              <w:pStyle w:val="32"/>
              <w:spacing w:line="360" w:lineRule="auto"/>
              <w:ind w:firstLine="0"/>
              <w:jc w:val="center"/>
              <w:rPr>
                <w:color w:val="auto"/>
                <w:sz w:val="21"/>
                <w:szCs w:val="21"/>
                <w:highlight w:val="none"/>
              </w:rPr>
            </w:pPr>
            <w:r>
              <w:rPr>
                <w:rFonts w:hint="eastAsia"/>
                <w:color w:val="auto"/>
                <w:sz w:val="21"/>
                <w:szCs w:val="21"/>
                <w:highlight w:val="none"/>
              </w:rPr>
              <w:t>专业</w:t>
            </w:r>
          </w:p>
        </w:tc>
        <w:tc>
          <w:tcPr>
            <w:tcW w:w="2938" w:type="dxa"/>
            <w:gridSpan w:val="3"/>
            <w:shd w:val="clear" w:color="auto" w:fill="FFFFFF"/>
            <w:vAlign w:val="center"/>
          </w:tcPr>
          <w:p w14:paraId="180E9F9F">
            <w:pPr>
              <w:pStyle w:val="32"/>
              <w:spacing w:line="360" w:lineRule="auto"/>
              <w:ind w:firstLine="0"/>
              <w:jc w:val="center"/>
              <w:rPr>
                <w:color w:val="auto"/>
                <w:sz w:val="21"/>
                <w:szCs w:val="21"/>
                <w:highlight w:val="none"/>
              </w:rPr>
            </w:pPr>
            <w:r>
              <w:rPr>
                <w:rFonts w:hint="eastAsia"/>
                <w:color w:val="auto"/>
                <w:sz w:val="21"/>
                <w:szCs w:val="21"/>
                <w:highlight w:val="none"/>
              </w:rPr>
              <w:t>执业或职业资格证明</w:t>
            </w:r>
          </w:p>
        </w:tc>
        <w:tc>
          <w:tcPr>
            <w:tcW w:w="1382" w:type="dxa"/>
            <w:vMerge w:val="restart"/>
            <w:shd w:val="clear" w:color="auto" w:fill="FFFFFF"/>
            <w:vAlign w:val="center"/>
          </w:tcPr>
          <w:p w14:paraId="01FFEC14">
            <w:pPr>
              <w:pStyle w:val="32"/>
              <w:spacing w:line="360" w:lineRule="auto"/>
              <w:ind w:firstLine="0"/>
              <w:jc w:val="center"/>
              <w:rPr>
                <w:color w:val="auto"/>
                <w:sz w:val="21"/>
                <w:szCs w:val="21"/>
                <w:highlight w:val="none"/>
              </w:rPr>
            </w:pPr>
            <w:r>
              <w:rPr>
                <w:rFonts w:hint="eastAsia"/>
                <w:color w:val="auto"/>
                <w:sz w:val="21"/>
                <w:szCs w:val="21"/>
                <w:highlight w:val="none"/>
              </w:rPr>
              <w:t>备注</w:t>
            </w:r>
          </w:p>
        </w:tc>
      </w:tr>
      <w:tr w14:paraId="6AC7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850" w:type="dxa"/>
            <w:vMerge w:val="continue"/>
            <w:shd w:val="clear" w:color="auto" w:fill="FFFFFF"/>
            <w:vAlign w:val="center"/>
          </w:tcPr>
          <w:p w14:paraId="36820568">
            <w:pPr>
              <w:spacing w:line="360" w:lineRule="auto"/>
              <w:ind w:firstLine="360" w:firstLineChars="200"/>
              <w:jc w:val="center"/>
              <w:rPr>
                <w:rFonts w:ascii="宋体" w:hAnsi="宋体" w:eastAsia="宋体" w:cs="宋体"/>
                <w:color w:val="auto"/>
                <w:sz w:val="18"/>
                <w:szCs w:val="18"/>
                <w:highlight w:val="none"/>
              </w:rPr>
            </w:pPr>
          </w:p>
        </w:tc>
        <w:tc>
          <w:tcPr>
            <w:tcW w:w="1435" w:type="dxa"/>
            <w:vMerge w:val="continue"/>
            <w:shd w:val="clear" w:color="auto" w:fill="FFFFFF"/>
            <w:vAlign w:val="center"/>
          </w:tcPr>
          <w:p w14:paraId="0A389266">
            <w:pPr>
              <w:spacing w:line="360" w:lineRule="auto"/>
              <w:ind w:firstLine="360" w:firstLineChars="200"/>
              <w:jc w:val="center"/>
              <w:rPr>
                <w:rFonts w:ascii="宋体" w:hAnsi="宋体" w:eastAsia="宋体" w:cs="宋体"/>
                <w:color w:val="auto"/>
                <w:sz w:val="18"/>
                <w:szCs w:val="18"/>
                <w:highlight w:val="none"/>
              </w:rPr>
            </w:pPr>
          </w:p>
        </w:tc>
        <w:tc>
          <w:tcPr>
            <w:tcW w:w="1133" w:type="dxa"/>
            <w:vMerge w:val="continue"/>
            <w:shd w:val="clear" w:color="auto" w:fill="FFFFFF"/>
            <w:vAlign w:val="center"/>
          </w:tcPr>
          <w:p w14:paraId="26100002">
            <w:pPr>
              <w:spacing w:line="360" w:lineRule="auto"/>
              <w:ind w:firstLine="360" w:firstLineChars="200"/>
              <w:jc w:val="center"/>
              <w:rPr>
                <w:rFonts w:ascii="宋体" w:hAnsi="宋体" w:eastAsia="宋体" w:cs="宋体"/>
                <w:color w:val="auto"/>
                <w:sz w:val="18"/>
                <w:szCs w:val="18"/>
                <w:highlight w:val="none"/>
              </w:rPr>
            </w:pPr>
          </w:p>
        </w:tc>
        <w:tc>
          <w:tcPr>
            <w:tcW w:w="686" w:type="dxa"/>
            <w:vMerge w:val="continue"/>
            <w:shd w:val="clear" w:color="auto" w:fill="FFFFFF"/>
            <w:vAlign w:val="center"/>
          </w:tcPr>
          <w:p w14:paraId="39E02DBA">
            <w:pPr>
              <w:spacing w:line="360" w:lineRule="auto"/>
              <w:ind w:firstLine="360" w:firstLineChars="200"/>
              <w:jc w:val="center"/>
              <w:rPr>
                <w:rFonts w:ascii="宋体" w:hAnsi="宋体" w:eastAsia="宋体" w:cs="宋体"/>
                <w:color w:val="auto"/>
                <w:sz w:val="18"/>
                <w:szCs w:val="18"/>
                <w:highlight w:val="none"/>
              </w:rPr>
            </w:pPr>
          </w:p>
        </w:tc>
        <w:tc>
          <w:tcPr>
            <w:tcW w:w="677" w:type="dxa"/>
            <w:vMerge w:val="continue"/>
            <w:shd w:val="clear" w:color="auto" w:fill="FFFFFF"/>
            <w:vAlign w:val="center"/>
          </w:tcPr>
          <w:p w14:paraId="0DFF4BF1">
            <w:pPr>
              <w:spacing w:line="360" w:lineRule="auto"/>
              <w:ind w:firstLine="360" w:firstLineChars="200"/>
              <w:jc w:val="center"/>
              <w:rPr>
                <w:rFonts w:ascii="宋体" w:hAnsi="宋体" w:eastAsia="宋体" w:cs="宋体"/>
                <w:color w:val="auto"/>
                <w:sz w:val="18"/>
                <w:szCs w:val="18"/>
                <w:highlight w:val="none"/>
              </w:rPr>
            </w:pPr>
          </w:p>
        </w:tc>
        <w:tc>
          <w:tcPr>
            <w:tcW w:w="1238" w:type="dxa"/>
            <w:shd w:val="clear" w:color="auto" w:fill="FFFFFF"/>
            <w:vAlign w:val="center"/>
          </w:tcPr>
          <w:p w14:paraId="379669EF">
            <w:pPr>
              <w:pStyle w:val="32"/>
              <w:spacing w:line="360" w:lineRule="auto"/>
              <w:ind w:firstLine="0"/>
              <w:jc w:val="center"/>
              <w:rPr>
                <w:color w:val="auto"/>
                <w:sz w:val="18"/>
                <w:szCs w:val="18"/>
                <w:highlight w:val="none"/>
              </w:rPr>
            </w:pPr>
            <w:r>
              <w:rPr>
                <w:rFonts w:hint="eastAsia"/>
                <w:color w:val="auto"/>
                <w:sz w:val="18"/>
                <w:szCs w:val="18"/>
                <w:highlight w:val="none"/>
              </w:rPr>
              <w:t>证书名称</w:t>
            </w:r>
          </w:p>
        </w:tc>
        <w:tc>
          <w:tcPr>
            <w:tcW w:w="850" w:type="dxa"/>
            <w:shd w:val="clear" w:color="auto" w:fill="FFFFFF"/>
            <w:vAlign w:val="center"/>
          </w:tcPr>
          <w:p w14:paraId="6746068D">
            <w:pPr>
              <w:pStyle w:val="32"/>
              <w:spacing w:line="360" w:lineRule="auto"/>
              <w:ind w:firstLine="0"/>
              <w:jc w:val="center"/>
              <w:rPr>
                <w:color w:val="auto"/>
                <w:sz w:val="18"/>
                <w:szCs w:val="18"/>
                <w:highlight w:val="none"/>
              </w:rPr>
            </w:pPr>
            <w:r>
              <w:rPr>
                <w:rFonts w:hint="eastAsia"/>
                <w:color w:val="auto"/>
                <w:sz w:val="18"/>
                <w:szCs w:val="18"/>
                <w:highlight w:val="none"/>
              </w:rPr>
              <w:t>级别</w:t>
            </w:r>
          </w:p>
        </w:tc>
        <w:tc>
          <w:tcPr>
            <w:tcW w:w="850" w:type="dxa"/>
            <w:shd w:val="clear" w:color="auto" w:fill="FFFFFF"/>
            <w:vAlign w:val="center"/>
          </w:tcPr>
          <w:p w14:paraId="1483A3C1">
            <w:pPr>
              <w:pStyle w:val="32"/>
              <w:spacing w:line="360" w:lineRule="auto"/>
              <w:ind w:firstLine="0"/>
              <w:jc w:val="center"/>
              <w:rPr>
                <w:color w:val="auto"/>
                <w:sz w:val="18"/>
                <w:szCs w:val="18"/>
                <w:highlight w:val="none"/>
              </w:rPr>
            </w:pPr>
            <w:r>
              <w:rPr>
                <w:rFonts w:hint="eastAsia"/>
                <w:color w:val="auto"/>
                <w:sz w:val="18"/>
                <w:szCs w:val="18"/>
                <w:highlight w:val="none"/>
              </w:rPr>
              <w:t>证号</w:t>
            </w:r>
          </w:p>
        </w:tc>
        <w:tc>
          <w:tcPr>
            <w:tcW w:w="1382" w:type="dxa"/>
            <w:vMerge w:val="continue"/>
            <w:shd w:val="clear" w:color="auto" w:fill="FFFFFF"/>
            <w:vAlign w:val="center"/>
          </w:tcPr>
          <w:p w14:paraId="1AB0C76C">
            <w:pPr>
              <w:spacing w:line="360" w:lineRule="auto"/>
              <w:ind w:firstLine="360" w:firstLineChars="200"/>
              <w:jc w:val="center"/>
              <w:rPr>
                <w:rFonts w:ascii="宋体" w:hAnsi="宋体" w:eastAsia="宋体" w:cs="宋体"/>
                <w:color w:val="auto"/>
                <w:sz w:val="18"/>
                <w:szCs w:val="18"/>
                <w:highlight w:val="none"/>
              </w:rPr>
            </w:pPr>
          </w:p>
        </w:tc>
      </w:tr>
      <w:tr w14:paraId="6860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E48AB5C">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62836E4E">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5BDEBCBE">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44B49C85">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019F5206">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65978506">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930E093">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047E04DC">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28935A1D">
            <w:pPr>
              <w:spacing w:line="360" w:lineRule="auto"/>
              <w:jc w:val="center"/>
              <w:rPr>
                <w:rFonts w:ascii="宋体" w:hAnsi="宋体" w:eastAsia="宋体" w:cs="宋体"/>
                <w:color w:val="auto"/>
                <w:sz w:val="18"/>
                <w:szCs w:val="18"/>
                <w:highlight w:val="none"/>
              </w:rPr>
            </w:pPr>
          </w:p>
        </w:tc>
      </w:tr>
      <w:tr w14:paraId="51E0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BAF80FA">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29FCEB54">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51DB645D">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286D5604">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31A60D5B">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33D26BF5">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5CFF48A2">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5E51FFAA">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3C93BC46">
            <w:pPr>
              <w:spacing w:line="360" w:lineRule="auto"/>
              <w:jc w:val="center"/>
              <w:rPr>
                <w:rFonts w:ascii="宋体" w:hAnsi="宋体" w:eastAsia="宋体" w:cs="宋体"/>
                <w:color w:val="auto"/>
                <w:sz w:val="18"/>
                <w:szCs w:val="18"/>
                <w:highlight w:val="none"/>
              </w:rPr>
            </w:pPr>
          </w:p>
        </w:tc>
      </w:tr>
      <w:tr w14:paraId="2394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182101E">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446D72A6">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6C6BD93C">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314E4DA5">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34634EB0">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25E33AEC">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51D589AD">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38477EF">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057B63F4">
            <w:pPr>
              <w:spacing w:line="360" w:lineRule="auto"/>
              <w:jc w:val="center"/>
              <w:rPr>
                <w:rFonts w:ascii="宋体" w:hAnsi="宋体" w:eastAsia="宋体" w:cs="宋体"/>
                <w:color w:val="auto"/>
                <w:sz w:val="18"/>
                <w:szCs w:val="18"/>
                <w:highlight w:val="none"/>
              </w:rPr>
            </w:pPr>
          </w:p>
        </w:tc>
      </w:tr>
      <w:tr w14:paraId="61C0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3AD2DC4">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06A88677">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6678830F">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0D11D57D">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7DD3AA46">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567E5D74">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66DE50F1">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A8926AD">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7DF22F5E">
            <w:pPr>
              <w:spacing w:line="360" w:lineRule="auto"/>
              <w:jc w:val="center"/>
              <w:rPr>
                <w:rFonts w:ascii="宋体" w:hAnsi="宋体" w:eastAsia="宋体" w:cs="宋体"/>
                <w:color w:val="auto"/>
                <w:sz w:val="18"/>
                <w:szCs w:val="18"/>
                <w:highlight w:val="none"/>
              </w:rPr>
            </w:pPr>
          </w:p>
        </w:tc>
      </w:tr>
      <w:tr w14:paraId="35AC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98AB828">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057EE07D">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5D6E2E5B">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180495D9">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357552E4">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796A70ED">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5507811E">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07854C12">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2F1F6DDE">
            <w:pPr>
              <w:spacing w:line="360" w:lineRule="auto"/>
              <w:jc w:val="center"/>
              <w:rPr>
                <w:rFonts w:ascii="宋体" w:hAnsi="宋体" w:eastAsia="宋体" w:cs="宋体"/>
                <w:color w:val="auto"/>
                <w:sz w:val="18"/>
                <w:szCs w:val="18"/>
                <w:highlight w:val="none"/>
              </w:rPr>
            </w:pPr>
          </w:p>
        </w:tc>
      </w:tr>
      <w:tr w14:paraId="3307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02A33B0">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4B4E11D7">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130B6834">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7FA2A689">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708ACB93">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5675AAC9">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1D989AA">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1A8782B4">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72AEA1F0">
            <w:pPr>
              <w:spacing w:line="360" w:lineRule="auto"/>
              <w:jc w:val="center"/>
              <w:rPr>
                <w:rFonts w:ascii="宋体" w:hAnsi="宋体" w:eastAsia="宋体" w:cs="宋体"/>
                <w:color w:val="auto"/>
                <w:sz w:val="18"/>
                <w:szCs w:val="18"/>
                <w:highlight w:val="none"/>
              </w:rPr>
            </w:pPr>
          </w:p>
        </w:tc>
      </w:tr>
      <w:tr w14:paraId="44C6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CB4B9A7">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0C1E89ED">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49D4D72E">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46F1A840">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52DD7542">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20B5D303">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1DE1063B">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037E4623">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175C40DB">
            <w:pPr>
              <w:spacing w:line="360" w:lineRule="auto"/>
              <w:jc w:val="center"/>
              <w:rPr>
                <w:rFonts w:ascii="宋体" w:hAnsi="宋体" w:eastAsia="宋体" w:cs="宋体"/>
                <w:color w:val="auto"/>
                <w:sz w:val="18"/>
                <w:szCs w:val="18"/>
                <w:highlight w:val="none"/>
              </w:rPr>
            </w:pPr>
          </w:p>
        </w:tc>
      </w:tr>
      <w:tr w14:paraId="440B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D5C7245">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48C8C88B">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4B3820D9">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77D667F7">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2CA888AB">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61F93CE0">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A6B2690">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66CF339">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6E0712A0">
            <w:pPr>
              <w:spacing w:line="360" w:lineRule="auto"/>
              <w:jc w:val="center"/>
              <w:rPr>
                <w:rFonts w:ascii="宋体" w:hAnsi="宋体" w:eastAsia="宋体" w:cs="宋体"/>
                <w:color w:val="auto"/>
                <w:sz w:val="18"/>
                <w:szCs w:val="18"/>
                <w:highlight w:val="none"/>
              </w:rPr>
            </w:pPr>
          </w:p>
        </w:tc>
      </w:tr>
      <w:tr w14:paraId="5E44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2A5AC88">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7C2B693D">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7CE3BB0F">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56F3340B">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28D4C928">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4E1301CA">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6C1B15CB">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476FA93">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078DAC3B">
            <w:pPr>
              <w:spacing w:line="360" w:lineRule="auto"/>
              <w:jc w:val="center"/>
              <w:rPr>
                <w:rFonts w:ascii="宋体" w:hAnsi="宋体" w:eastAsia="宋体" w:cs="宋体"/>
                <w:color w:val="auto"/>
                <w:sz w:val="18"/>
                <w:szCs w:val="18"/>
                <w:highlight w:val="none"/>
              </w:rPr>
            </w:pPr>
          </w:p>
        </w:tc>
      </w:tr>
      <w:tr w14:paraId="2C71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BD2D0B9">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6FEF39B3">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79F19051">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6EA60DCF">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322AF641">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10CF3D51">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6094112F">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F220DCD">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688A4F6B">
            <w:pPr>
              <w:spacing w:line="360" w:lineRule="auto"/>
              <w:jc w:val="center"/>
              <w:rPr>
                <w:rFonts w:ascii="宋体" w:hAnsi="宋体" w:eastAsia="宋体" w:cs="宋体"/>
                <w:color w:val="auto"/>
                <w:sz w:val="18"/>
                <w:szCs w:val="18"/>
                <w:highlight w:val="none"/>
              </w:rPr>
            </w:pPr>
          </w:p>
        </w:tc>
      </w:tr>
      <w:tr w14:paraId="6EAC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53C1C6B">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667D59F0">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24868F25">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62812BA7">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28D579C2">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354DD645">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142A65FB">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66F5246">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16F370BD">
            <w:pPr>
              <w:spacing w:line="360" w:lineRule="auto"/>
              <w:jc w:val="center"/>
              <w:rPr>
                <w:rFonts w:ascii="宋体" w:hAnsi="宋体" w:eastAsia="宋体" w:cs="宋体"/>
                <w:color w:val="auto"/>
                <w:sz w:val="18"/>
                <w:szCs w:val="18"/>
                <w:highlight w:val="none"/>
              </w:rPr>
            </w:pPr>
          </w:p>
        </w:tc>
      </w:tr>
      <w:tr w14:paraId="0134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62E1A94">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03028C7D">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04809C64">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3450EE1C">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51006948">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47F87F62">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1C4C5B53">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018186A7">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523D7A34">
            <w:pPr>
              <w:spacing w:line="360" w:lineRule="auto"/>
              <w:jc w:val="center"/>
              <w:rPr>
                <w:rFonts w:ascii="宋体" w:hAnsi="宋体" w:eastAsia="宋体" w:cs="宋体"/>
                <w:color w:val="auto"/>
                <w:sz w:val="18"/>
                <w:szCs w:val="18"/>
                <w:highlight w:val="none"/>
              </w:rPr>
            </w:pPr>
          </w:p>
        </w:tc>
      </w:tr>
      <w:tr w14:paraId="3A4F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A793938">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0DFBDB70">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025BE82E">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4BDD3429">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5579611F">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7534B10B">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138A7312">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6A613752">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4D7F9D51">
            <w:pPr>
              <w:spacing w:line="360" w:lineRule="auto"/>
              <w:jc w:val="center"/>
              <w:rPr>
                <w:rFonts w:ascii="宋体" w:hAnsi="宋体" w:eastAsia="宋体" w:cs="宋体"/>
                <w:color w:val="auto"/>
                <w:sz w:val="18"/>
                <w:szCs w:val="18"/>
                <w:highlight w:val="none"/>
              </w:rPr>
            </w:pPr>
          </w:p>
        </w:tc>
      </w:tr>
      <w:tr w14:paraId="354D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1D82B0A">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12B45368">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375A77E6">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3D7755B8">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2F347F1D">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0879A024">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31D0C01">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5B2601EA">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1E1A33A3">
            <w:pPr>
              <w:spacing w:line="360" w:lineRule="auto"/>
              <w:jc w:val="center"/>
              <w:rPr>
                <w:rFonts w:ascii="宋体" w:hAnsi="宋体" w:eastAsia="宋体" w:cs="宋体"/>
                <w:color w:val="auto"/>
                <w:sz w:val="18"/>
                <w:szCs w:val="18"/>
                <w:highlight w:val="none"/>
              </w:rPr>
            </w:pPr>
          </w:p>
        </w:tc>
      </w:tr>
      <w:tr w14:paraId="04B5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68242AB">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1EBB1AF5">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2266F291">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044F930F">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290A03DA">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375DF3FA">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0C6BCC20">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3E0114B">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2CC2C7A7">
            <w:pPr>
              <w:spacing w:line="360" w:lineRule="auto"/>
              <w:jc w:val="center"/>
              <w:rPr>
                <w:rFonts w:ascii="宋体" w:hAnsi="宋体" w:eastAsia="宋体" w:cs="宋体"/>
                <w:color w:val="auto"/>
                <w:sz w:val="18"/>
                <w:szCs w:val="18"/>
                <w:highlight w:val="none"/>
              </w:rPr>
            </w:pPr>
          </w:p>
        </w:tc>
      </w:tr>
      <w:tr w14:paraId="626A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E9D2B5C">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72FF010F">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48828460">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26032CCC">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641DD881">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774A622E">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786F0B62">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6AFEE08F">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62051A05">
            <w:pPr>
              <w:spacing w:line="360" w:lineRule="auto"/>
              <w:jc w:val="center"/>
              <w:rPr>
                <w:rFonts w:ascii="宋体" w:hAnsi="宋体" w:eastAsia="宋体" w:cs="宋体"/>
                <w:color w:val="auto"/>
                <w:sz w:val="18"/>
                <w:szCs w:val="18"/>
                <w:highlight w:val="none"/>
              </w:rPr>
            </w:pPr>
          </w:p>
        </w:tc>
      </w:tr>
      <w:tr w14:paraId="6847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681F218">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60A0B85E">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0D8814AD">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012E27B5">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099E4CC1">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0F16BC94">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457AFCD">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732EF617">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330A4899">
            <w:pPr>
              <w:spacing w:line="360" w:lineRule="auto"/>
              <w:jc w:val="center"/>
              <w:rPr>
                <w:rFonts w:ascii="宋体" w:hAnsi="宋体" w:eastAsia="宋体" w:cs="宋体"/>
                <w:color w:val="auto"/>
                <w:sz w:val="18"/>
                <w:szCs w:val="18"/>
                <w:highlight w:val="none"/>
              </w:rPr>
            </w:pPr>
          </w:p>
        </w:tc>
      </w:tr>
      <w:tr w14:paraId="088E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2CF4FB4">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733F560D">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243D6043">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2323BDCD">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6202C7B8">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0DB70957">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7841EBC">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3444838">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200779A8">
            <w:pPr>
              <w:spacing w:line="360" w:lineRule="auto"/>
              <w:jc w:val="center"/>
              <w:rPr>
                <w:rFonts w:ascii="宋体" w:hAnsi="宋体" w:eastAsia="宋体" w:cs="宋体"/>
                <w:color w:val="auto"/>
                <w:sz w:val="18"/>
                <w:szCs w:val="18"/>
                <w:highlight w:val="none"/>
              </w:rPr>
            </w:pPr>
          </w:p>
        </w:tc>
      </w:tr>
    </w:tbl>
    <w:p w14:paraId="44164B90">
      <w:p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br w:type="page"/>
      </w:r>
    </w:p>
    <w:p w14:paraId="4767A0EA">
      <w:pPr>
        <w:jc w:val="center"/>
        <w:rPr>
          <w:rFonts w:ascii="宋体" w:hAnsi="宋体" w:eastAsia="宋体" w:cs="宋体"/>
          <w:b/>
          <w:bCs/>
          <w:color w:val="auto"/>
          <w:highlight w:val="none"/>
        </w:rPr>
      </w:pPr>
      <w:bookmarkStart w:id="467" w:name="_Toc29754"/>
      <w:r>
        <w:rPr>
          <w:rFonts w:hint="eastAsia" w:ascii="宋体" w:hAnsi="宋体" w:eastAsia="宋体" w:cs="宋体"/>
          <w:b/>
          <w:bCs/>
          <w:color w:val="auto"/>
          <w:highlight w:val="none"/>
        </w:rPr>
        <w:t>主要人员简历表</w:t>
      </w:r>
      <w:bookmarkEnd w:id="467"/>
    </w:p>
    <w:p w14:paraId="58ADB9FE">
      <w:pPr>
        <w:jc w:val="center"/>
        <w:rPr>
          <w:rFonts w:ascii="宋体" w:hAnsi="宋体" w:eastAsia="宋体" w:cs="宋体"/>
          <w:color w:val="auto"/>
          <w:highlight w:val="none"/>
        </w:rPr>
      </w:pPr>
    </w:p>
    <w:tbl>
      <w:tblPr>
        <w:tblStyle w:val="18"/>
        <w:tblW w:w="9058" w:type="dxa"/>
        <w:jc w:val="center"/>
        <w:tblLayout w:type="fixed"/>
        <w:tblCellMar>
          <w:top w:w="0" w:type="dxa"/>
          <w:left w:w="10" w:type="dxa"/>
          <w:bottom w:w="0" w:type="dxa"/>
          <w:right w:w="10" w:type="dxa"/>
        </w:tblCellMar>
      </w:tblPr>
      <w:tblGrid>
        <w:gridCol w:w="1482"/>
        <w:gridCol w:w="1405"/>
        <w:gridCol w:w="1080"/>
        <w:gridCol w:w="987"/>
        <w:gridCol w:w="603"/>
        <w:gridCol w:w="655"/>
        <w:gridCol w:w="995"/>
        <w:gridCol w:w="1851"/>
      </w:tblGrid>
      <w:tr w14:paraId="108C6912">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7C85439A">
            <w:pPr>
              <w:pStyle w:val="32"/>
              <w:spacing w:line="240" w:lineRule="auto"/>
              <w:ind w:firstLine="0"/>
              <w:jc w:val="center"/>
              <w:rPr>
                <w:color w:val="auto"/>
                <w:sz w:val="21"/>
                <w:szCs w:val="21"/>
                <w:highlight w:val="none"/>
              </w:rPr>
            </w:pPr>
            <w:r>
              <w:rPr>
                <w:rFonts w:hint="eastAsia"/>
                <w:color w:val="auto"/>
                <w:sz w:val="21"/>
                <w:szCs w:val="21"/>
                <w:highlight w:val="none"/>
              </w:rPr>
              <w:t>姓名</w:t>
            </w:r>
          </w:p>
        </w:tc>
        <w:tc>
          <w:tcPr>
            <w:tcW w:w="1405" w:type="dxa"/>
            <w:tcBorders>
              <w:top w:val="single" w:color="auto" w:sz="4" w:space="0"/>
              <w:left w:val="single" w:color="auto" w:sz="4" w:space="0"/>
            </w:tcBorders>
            <w:shd w:val="clear" w:color="auto" w:fill="FFFFFF"/>
            <w:vAlign w:val="center"/>
          </w:tcPr>
          <w:p w14:paraId="56D36327">
            <w:pPr>
              <w:jc w:val="center"/>
              <w:rPr>
                <w:rFonts w:ascii="宋体" w:hAnsi="宋体" w:eastAsia="宋体" w:cs="宋体"/>
                <w:color w:val="auto"/>
                <w:sz w:val="21"/>
                <w:szCs w:val="21"/>
                <w:highlight w:val="none"/>
              </w:rPr>
            </w:pPr>
          </w:p>
        </w:tc>
        <w:tc>
          <w:tcPr>
            <w:tcW w:w="1080" w:type="dxa"/>
            <w:tcBorders>
              <w:top w:val="single" w:color="auto" w:sz="4" w:space="0"/>
              <w:left w:val="single" w:color="auto" w:sz="4" w:space="0"/>
            </w:tcBorders>
            <w:shd w:val="clear" w:color="auto" w:fill="FFFFFF"/>
            <w:vAlign w:val="center"/>
          </w:tcPr>
          <w:p w14:paraId="21692F0B">
            <w:pPr>
              <w:pStyle w:val="32"/>
              <w:spacing w:line="240" w:lineRule="auto"/>
              <w:ind w:firstLine="0"/>
              <w:jc w:val="center"/>
              <w:rPr>
                <w:color w:val="auto"/>
                <w:sz w:val="21"/>
                <w:szCs w:val="21"/>
                <w:highlight w:val="none"/>
              </w:rPr>
            </w:pPr>
            <w:r>
              <w:rPr>
                <w:rFonts w:hint="eastAsia"/>
                <w:color w:val="auto"/>
                <w:sz w:val="21"/>
                <w:szCs w:val="21"/>
                <w:highlight w:val="none"/>
              </w:rPr>
              <w:t>年龄</w:t>
            </w:r>
          </w:p>
        </w:tc>
        <w:tc>
          <w:tcPr>
            <w:tcW w:w="1590" w:type="dxa"/>
            <w:gridSpan w:val="2"/>
            <w:tcBorders>
              <w:top w:val="single" w:color="auto" w:sz="4" w:space="0"/>
              <w:left w:val="single" w:color="auto" w:sz="4" w:space="0"/>
            </w:tcBorders>
            <w:shd w:val="clear" w:color="auto" w:fill="FFFFFF"/>
            <w:vAlign w:val="center"/>
          </w:tcPr>
          <w:p w14:paraId="58CDD4FA">
            <w:pPr>
              <w:jc w:val="center"/>
              <w:rPr>
                <w:rFonts w:ascii="宋体" w:hAnsi="宋体" w:eastAsia="宋体" w:cs="宋体"/>
                <w:color w:val="auto"/>
                <w:sz w:val="21"/>
                <w:szCs w:val="21"/>
                <w:highlight w:val="none"/>
              </w:rPr>
            </w:pPr>
          </w:p>
        </w:tc>
        <w:tc>
          <w:tcPr>
            <w:tcW w:w="1650" w:type="dxa"/>
            <w:gridSpan w:val="2"/>
            <w:tcBorders>
              <w:top w:val="single" w:color="auto" w:sz="4" w:space="0"/>
              <w:left w:val="single" w:color="auto" w:sz="4" w:space="0"/>
            </w:tcBorders>
            <w:shd w:val="clear" w:color="auto" w:fill="FFFFFF"/>
            <w:vAlign w:val="center"/>
          </w:tcPr>
          <w:p w14:paraId="6D31A00B">
            <w:pPr>
              <w:pStyle w:val="32"/>
              <w:spacing w:line="240" w:lineRule="auto"/>
              <w:ind w:firstLine="0"/>
              <w:jc w:val="center"/>
              <w:rPr>
                <w:color w:val="auto"/>
                <w:sz w:val="21"/>
                <w:szCs w:val="21"/>
                <w:highlight w:val="none"/>
              </w:rPr>
            </w:pPr>
            <w:r>
              <w:rPr>
                <w:rFonts w:hint="eastAsia"/>
                <w:color w:val="auto"/>
                <w:sz w:val="21"/>
                <w:szCs w:val="21"/>
                <w:highlight w:val="none"/>
              </w:rPr>
              <w:t>执业或职业</w:t>
            </w:r>
          </w:p>
          <w:p w14:paraId="074FB543">
            <w:pPr>
              <w:pStyle w:val="32"/>
              <w:spacing w:line="240" w:lineRule="auto"/>
              <w:ind w:firstLine="0"/>
              <w:jc w:val="center"/>
              <w:rPr>
                <w:color w:val="auto"/>
                <w:sz w:val="21"/>
                <w:szCs w:val="21"/>
                <w:highlight w:val="none"/>
              </w:rPr>
            </w:pPr>
            <w:r>
              <w:rPr>
                <w:rFonts w:hint="eastAsia"/>
                <w:color w:val="auto"/>
                <w:sz w:val="21"/>
                <w:szCs w:val="21"/>
                <w:highlight w:val="none"/>
              </w:rPr>
              <w:t>资格证书名称</w:t>
            </w:r>
          </w:p>
        </w:tc>
        <w:tc>
          <w:tcPr>
            <w:tcW w:w="1851" w:type="dxa"/>
            <w:tcBorders>
              <w:top w:val="single" w:color="auto" w:sz="4" w:space="0"/>
              <w:left w:val="single" w:color="auto" w:sz="4" w:space="0"/>
              <w:right w:val="single" w:color="auto" w:sz="4" w:space="0"/>
            </w:tcBorders>
            <w:shd w:val="clear" w:color="auto" w:fill="FFFFFF"/>
            <w:vAlign w:val="center"/>
          </w:tcPr>
          <w:p w14:paraId="0E3D9542">
            <w:pPr>
              <w:jc w:val="center"/>
              <w:rPr>
                <w:rFonts w:ascii="宋体" w:hAnsi="宋体" w:eastAsia="宋体" w:cs="宋体"/>
                <w:color w:val="auto"/>
                <w:sz w:val="21"/>
                <w:szCs w:val="21"/>
                <w:highlight w:val="none"/>
                <w:lang w:eastAsia="zh-CN"/>
              </w:rPr>
            </w:pPr>
          </w:p>
        </w:tc>
      </w:tr>
      <w:tr w14:paraId="67DCF03F">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291DD6C4">
            <w:pPr>
              <w:pStyle w:val="32"/>
              <w:spacing w:line="240" w:lineRule="auto"/>
              <w:ind w:firstLine="0"/>
              <w:jc w:val="center"/>
              <w:rPr>
                <w:color w:val="auto"/>
                <w:sz w:val="21"/>
                <w:szCs w:val="21"/>
                <w:highlight w:val="none"/>
              </w:rPr>
            </w:pPr>
            <w:r>
              <w:rPr>
                <w:rFonts w:hint="eastAsia"/>
                <w:color w:val="auto"/>
                <w:sz w:val="21"/>
                <w:szCs w:val="21"/>
                <w:highlight w:val="none"/>
              </w:rPr>
              <w:t>职称</w:t>
            </w:r>
          </w:p>
        </w:tc>
        <w:tc>
          <w:tcPr>
            <w:tcW w:w="1405" w:type="dxa"/>
            <w:tcBorders>
              <w:top w:val="single" w:color="auto" w:sz="4" w:space="0"/>
              <w:left w:val="single" w:color="auto" w:sz="4" w:space="0"/>
            </w:tcBorders>
            <w:shd w:val="clear" w:color="auto" w:fill="FFFFFF"/>
            <w:vAlign w:val="center"/>
          </w:tcPr>
          <w:p w14:paraId="5626C5A8">
            <w:pPr>
              <w:jc w:val="center"/>
              <w:rPr>
                <w:rFonts w:ascii="宋体" w:hAnsi="宋体" w:eastAsia="宋体" w:cs="宋体"/>
                <w:color w:val="auto"/>
                <w:sz w:val="21"/>
                <w:szCs w:val="21"/>
                <w:highlight w:val="none"/>
              </w:rPr>
            </w:pPr>
          </w:p>
        </w:tc>
        <w:tc>
          <w:tcPr>
            <w:tcW w:w="1080" w:type="dxa"/>
            <w:tcBorders>
              <w:top w:val="single" w:color="auto" w:sz="4" w:space="0"/>
              <w:left w:val="single" w:color="auto" w:sz="4" w:space="0"/>
            </w:tcBorders>
            <w:shd w:val="clear" w:color="auto" w:fill="FFFFFF"/>
            <w:vAlign w:val="center"/>
          </w:tcPr>
          <w:p w14:paraId="26C3E880">
            <w:pPr>
              <w:pStyle w:val="32"/>
              <w:spacing w:line="240" w:lineRule="auto"/>
              <w:ind w:firstLine="0"/>
              <w:jc w:val="center"/>
              <w:rPr>
                <w:color w:val="auto"/>
                <w:sz w:val="21"/>
                <w:szCs w:val="21"/>
                <w:highlight w:val="none"/>
              </w:rPr>
            </w:pPr>
            <w:r>
              <w:rPr>
                <w:rFonts w:hint="eastAsia"/>
                <w:color w:val="auto"/>
                <w:sz w:val="21"/>
                <w:szCs w:val="21"/>
                <w:highlight w:val="none"/>
              </w:rPr>
              <w:t>学历</w:t>
            </w:r>
          </w:p>
        </w:tc>
        <w:tc>
          <w:tcPr>
            <w:tcW w:w="1590" w:type="dxa"/>
            <w:gridSpan w:val="2"/>
            <w:tcBorders>
              <w:top w:val="single" w:color="auto" w:sz="4" w:space="0"/>
              <w:left w:val="single" w:color="auto" w:sz="4" w:space="0"/>
            </w:tcBorders>
            <w:shd w:val="clear" w:color="auto" w:fill="FFFFFF"/>
            <w:vAlign w:val="center"/>
          </w:tcPr>
          <w:p w14:paraId="7D783F3E">
            <w:pPr>
              <w:jc w:val="center"/>
              <w:rPr>
                <w:rFonts w:ascii="宋体" w:hAnsi="宋体" w:eastAsia="宋体" w:cs="宋体"/>
                <w:color w:val="auto"/>
                <w:sz w:val="21"/>
                <w:szCs w:val="21"/>
                <w:highlight w:val="none"/>
              </w:rPr>
            </w:pPr>
          </w:p>
        </w:tc>
        <w:tc>
          <w:tcPr>
            <w:tcW w:w="1650" w:type="dxa"/>
            <w:gridSpan w:val="2"/>
            <w:tcBorders>
              <w:top w:val="single" w:color="auto" w:sz="4" w:space="0"/>
              <w:left w:val="single" w:color="auto" w:sz="4" w:space="0"/>
            </w:tcBorders>
            <w:shd w:val="clear" w:color="auto" w:fill="FFFFFF"/>
            <w:vAlign w:val="center"/>
          </w:tcPr>
          <w:p w14:paraId="24FB54BD">
            <w:pPr>
              <w:pStyle w:val="32"/>
              <w:spacing w:line="240" w:lineRule="auto"/>
              <w:ind w:firstLine="0"/>
              <w:jc w:val="center"/>
              <w:rPr>
                <w:color w:val="auto"/>
                <w:sz w:val="21"/>
                <w:szCs w:val="21"/>
                <w:highlight w:val="none"/>
              </w:rPr>
            </w:pPr>
            <w:r>
              <w:rPr>
                <w:rFonts w:hint="eastAsia"/>
                <w:color w:val="auto"/>
                <w:sz w:val="21"/>
                <w:szCs w:val="21"/>
                <w:highlight w:val="none"/>
              </w:rPr>
              <w:t>拟在本项目任职</w:t>
            </w:r>
          </w:p>
        </w:tc>
        <w:tc>
          <w:tcPr>
            <w:tcW w:w="1851" w:type="dxa"/>
            <w:tcBorders>
              <w:top w:val="single" w:color="auto" w:sz="4" w:space="0"/>
              <w:left w:val="single" w:color="auto" w:sz="4" w:space="0"/>
              <w:right w:val="single" w:color="auto" w:sz="4" w:space="0"/>
            </w:tcBorders>
            <w:shd w:val="clear" w:color="auto" w:fill="FFFFFF"/>
            <w:vAlign w:val="center"/>
          </w:tcPr>
          <w:p w14:paraId="4EA8D9FC">
            <w:pPr>
              <w:jc w:val="center"/>
              <w:rPr>
                <w:rFonts w:ascii="宋体" w:hAnsi="宋体" w:eastAsia="宋体" w:cs="宋体"/>
                <w:color w:val="auto"/>
                <w:sz w:val="21"/>
                <w:szCs w:val="21"/>
                <w:highlight w:val="none"/>
              </w:rPr>
            </w:pPr>
          </w:p>
        </w:tc>
      </w:tr>
      <w:tr w14:paraId="7B08A772">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3C225A74">
            <w:pPr>
              <w:pStyle w:val="32"/>
              <w:spacing w:line="240" w:lineRule="auto"/>
              <w:ind w:firstLine="0"/>
              <w:jc w:val="center"/>
              <w:rPr>
                <w:color w:val="auto"/>
                <w:sz w:val="21"/>
                <w:szCs w:val="21"/>
                <w:highlight w:val="none"/>
              </w:rPr>
            </w:pPr>
            <w:r>
              <w:rPr>
                <w:rFonts w:hint="eastAsia"/>
                <w:color w:val="auto"/>
                <w:sz w:val="21"/>
                <w:szCs w:val="21"/>
                <w:highlight w:val="none"/>
              </w:rPr>
              <w:t>工作年限</w:t>
            </w:r>
          </w:p>
        </w:tc>
        <w:tc>
          <w:tcPr>
            <w:tcW w:w="4075" w:type="dxa"/>
            <w:gridSpan w:val="4"/>
            <w:tcBorders>
              <w:top w:val="single" w:color="auto" w:sz="4" w:space="0"/>
              <w:left w:val="single" w:color="auto" w:sz="4" w:space="0"/>
            </w:tcBorders>
            <w:shd w:val="clear" w:color="auto" w:fill="FFFFFF"/>
            <w:vAlign w:val="center"/>
          </w:tcPr>
          <w:p w14:paraId="354B7C67">
            <w:pPr>
              <w:jc w:val="center"/>
              <w:rPr>
                <w:rFonts w:ascii="宋体" w:hAnsi="宋体" w:eastAsia="宋体" w:cs="宋体"/>
                <w:color w:val="auto"/>
                <w:sz w:val="21"/>
                <w:szCs w:val="21"/>
                <w:highlight w:val="none"/>
              </w:rPr>
            </w:pPr>
          </w:p>
        </w:tc>
        <w:tc>
          <w:tcPr>
            <w:tcW w:w="1650" w:type="dxa"/>
            <w:gridSpan w:val="2"/>
            <w:tcBorders>
              <w:top w:val="single" w:color="auto" w:sz="4" w:space="0"/>
              <w:left w:val="single" w:color="auto" w:sz="4" w:space="0"/>
            </w:tcBorders>
            <w:shd w:val="clear" w:color="auto" w:fill="FFFFFF"/>
            <w:vAlign w:val="center"/>
          </w:tcPr>
          <w:p w14:paraId="6DDD4357">
            <w:pPr>
              <w:pStyle w:val="32"/>
              <w:spacing w:line="240" w:lineRule="auto"/>
              <w:ind w:firstLine="0"/>
              <w:jc w:val="center"/>
              <w:rPr>
                <w:color w:val="auto"/>
                <w:sz w:val="21"/>
                <w:szCs w:val="21"/>
                <w:highlight w:val="none"/>
              </w:rPr>
            </w:pPr>
            <w:r>
              <w:rPr>
                <w:rFonts w:hint="eastAsia"/>
                <w:color w:val="auto"/>
                <w:sz w:val="21"/>
                <w:szCs w:val="21"/>
                <w:highlight w:val="none"/>
              </w:rPr>
              <w:t>从事类似工作年限</w:t>
            </w:r>
          </w:p>
        </w:tc>
        <w:tc>
          <w:tcPr>
            <w:tcW w:w="1851" w:type="dxa"/>
            <w:tcBorders>
              <w:top w:val="single" w:color="auto" w:sz="4" w:space="0"/>
              <w:left w:val="single" w:color="auto" w:sz="4" w:space="0"/>
              <w:right w:val="single" w:color="auto" w:sz="4" w:space="0"/>
            </w:tcBorders>
            <w:shd w:val="clear" w:color="auto" w:fill="FFFFFF"/>
            <w:vAlign w:val="center"/>
          </w:tcPr>
          <w:p w14:paraId="3A31CA22">
            <w:pPr>
              <w:jc w:val="center"/>
              <w:rPr>
                <w:rFonts w:ascii="宋体" w:hAnsi="宋体" w:eastAsia="宋体" w:cs="宋体"/>
                <w:color w:val="auto"/>
                <w:sz w:val="21"/>
                <w:szCs w:val="21"/>
                <w:highlight w:val="none"/>
              </w:rPr>
            </w:pPr>
          </w:p>
        </w:tc>
      </w:tr>
      <w:tr w14:paraId="3B9876CA">
        <w:tblPrEx>
          <w:tblCellMar>
            <w:top w:w="0" w:type="dxa"/>
            <w:left w:w="10" w:type="dxa"/>
            <w:bottom w:w="0" w:type="dxa"/>
            <w:right w:w="10" w:type="dxa"/>
          </w:tblCellMar>
        </w:tblPrEx>
        <w:trPr>
          <w:trHeight w:val="849" w:hRule="exact"/>
          <w:jc w:val="center"/>
        </w:trPr>
        <w:tc>
          <w:tcPr>
            <w:tcW w:w="1482" w:type="dxa"/>
            <w:tcBorders>
              <w:top w:val="single" w:color="auto" w:sz="4" w:space="0"/>
              <w:left w:val="single" w:color="auto" w:sz="4" w:space="0"/>
            </w:tcBorders>
            <w:shd w:val="clear" w:color="auto" w:fill="FFFFFF"/>
            <w:vAlign w:val="center"/>
          </w:tcPr>
          <w:p w14:paraId="60CE0D2F">
            <w:pPr>
              <w:pStyle w:val="32"/>
              <w:spacing w:line="240" w:lineRule="auto"/>
              <w:ind w:firstLine="0"/>
              <w:jc w:val="center"/>
              <w:rPr>
                <w:color w:val="auto"/>
                <w:sz w:val="21"/>
                <w:szCs w:val="21"/>
                <w:highlight w:val="none"/>
              </w:rPr>
            </w:pPr>
            <w:r>
              <w:rPr>
                <w:rFonts w:hint="eastAsia"/>
                <w:color w:val="auto"/>
                <w:sz w:val="21"/>
                <w:szCs w:val="21"/>
                <w:highlight w:val="none"/>
              </w:rPr>
              <w:t>毕业学校</w:t>
            </w:r>
          </w:p>
        </w:tc>
        <w:tc>
          <w:tcPr>
            <w:tcW w:w="7576" w:type="dxa"/>
            <w:gridSpan w:val="7"/>
            <w:tcBorders>
              <w:top w:val="single" w:color="auto" w:sz="4" w:space="0"/>
              <w:left w:val="single" w:color="auto" w:sz="4" w:space="0"/>
              <w:right w:val="single" w:color="auto" w:sz="4" w:space="0"/>
            </w:tcBorders>
            <w:shd w:val="clear" w:color="auto" w:fill="FFFFFF"/>
            <w:vAlign w:val="center"/>
          </w:tcPr>
          <w:p w14:paraId="11BCF749">
            <w:pPr>
              <w:pStyle w:val="32"/>
              <w:tabs>
                <w:tab w:val="left" w:pos="2021"/>
                <w:tab w:val="left" w:pos="3331"/>
              </w:tabs>
              <w:spacing w:line="240" w:lineRule="auto"/>
              <w:ind w:firstLine="420" w:firstLineChars="200"/>
              <w:jc w:val="center"/>
              <w:rPr>
                <w:color w:val="auto"/>
                <w:sz w:val="21"/>
                <w:szCs w:val="21"/>
                <w:highlight w:val="none"/>
              </w:rPr>
            </w:pPr>
            <w:r>
              <w:rPr>
                <w:rFonts w:hint="eastAsia"/>
                <w:color w:val="auto"/>
                <w:sz w:val="21"/>
                <w:szCs w:val="21"/>
                <w:highlight w:val="none"/>
                <w:u w:val="single"/>
                <w:lang w:val="en-US" w:eastAsia="zh-CN"/>
              </w:rPr>
              <w:t xml:space="preserve">                 </w:t>
            </w:r>
            <w:r>
              <w:rPr>
                <w:rFonts w:hint="eastAsia"/>
                <w:color w:val="auto"/>
                <w:sz w:val="21"/>
                <w:szCs w:val="21"/>
                <w:highlight w:val="none"/>
              </w:rPr>
              <w:t>年毕业于</w:t>
            </w:r>
            <w:r>
              <w:rPr>
                <w:rFonts w:hint="eastAsia"/>
                <w:color w:val="auto"/>
                <w:sz w:val="21"/>
                <w:szCs w:val="21"/>
                <w:highlight w:val="none"/>
                <w:u w:val="single"/>
                <w:lang w:val="en-US" w:eastAsia="zh-CN"/>
              </w:rPr>
              <w:t xml:space="preserve">        </w:t>
            </w:r>
            <w:r>
              <w:rPr>
                <w:rFonts w:hint="eastAsia"/>
                <w:color w:val="auto"/>
                <w:sz w:val="21"/>
                <w:szCs w:val="21"/>
                <w:highlight w:val="none"/>
              </w:rPr>
              <w:t>学校</w:t>
            </w:r>
            <w:r>
              <w:rPr>
                <w:rFonts w:hint="eastAsia"/>
                <w:color w:val="auto"/>
                <w:sz w:val="21"/>
                <w:szCs w:val="21"/>
                <w:highlight w:val="none"/>
                <w:u w:val="single"/>
                <w:lang w:val="en-US" w:eastAsia="zh-CN"/>
              </w:rPr>
              <w:t xml:space="preserve">    </w:t>
            </w:r>
            <w:r>
              <w:rPr>
                <w:rFonts w:hint="eastAsia"/>
                <w:color w:val="auto"/>
                <w:sz w:val="21"/>
                <w:szCs w:val="21"/>
                <w:highlight w:val="none"/>
              </w:rPr>
              <w:t>专业</w:t>
            </w:r>
          </w:p>
        </w:tc>
      </w:tr>
      <w:tr w14:paraId="2AF864A3">
        <w:tblPrEx>
          <w:tblCellMar>
            <w:top w:w="0" w:type="dxa"/>
            <w:left w:w="10" w:type="dxa"/>
            <w:bottom w:w="0" w:type="dxa"/>
            <w:right w:w="10" w:type="dxa"/>
          </w:tblCellMar>
        </w:tblPrEx>
        <w:trPr>
          <w:trHeight w:val="873" w:hRule="exact"/>
          <w:jc w:val="center"/>
        </w:trPr>
        <w:tc>
          <w:tcPr>
            <w:tcW w:w="9058"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0740DF98">
            <w:pPr>
              <w:pStyle w:val="32"/>
              <w:spacing w:line="240" w:lineRule="auto"/>
              <w:ind w:firstLine="210" w:firstLineChars="100"/>
              <w:rPr>
                <w:color w:val="auto"/>
                <w:sz w:val="21"/>
                <w:szCs w:val="21"/>
                <w:highlight w:val="none"/>
              </w:rPr>
            </w:pPr>
            <w:r>
              <w:rPr>
                <w:rFonts w:hint="eastAsia"/>
                <w:color w:val="auto"/>
                <w:sz w:val="21"/>
                <w:szCs w:val="21"/>
                <w:highlight w:val="none"/>
              </w:rPr>
              <w:t>主要工作经历</w:t>
            </w:r>
          </w:p>
        </w:tc>
      </w:tr>
      <w:tr w14:paraId="54233D75">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400CF99F">
            <w:pPr>
              <w:pStyle w:val="32"/>
              <w:spacing w:line="240" w:lineRule="auto"/>
              <w:ind w:firstLine="0"/>
              <w:jc w:val="center"/>
              <w:rPr>
                <w:color w:val="auto"/>
                <w:sz w:val="21"/>
                <w:szCs w:val="21"/>
                <w:highlight w:val="none"/>
              </w:rPr>
            </w:pPr>
            <w:r>
              <w:rPr>
                <w:rFonts w:hint="eastAsia"/>
                <w:color w:val="auto"/>
                <w:sz w:val="21"/>
                <w:szCs w:val="21"/>
                <w:highlight w:val="none"/>
              </w:rPr>
              <w:t>时间</w:t>
            </w:r>
          </w:p>
        </w:tc>
        <w:tc>
          <w:tcPr>
            <w:tcW w:w="3472" w:type="dxa"/>
            <w:gridSpan w:val="3"/>
            <w:tcBorders>
              <w:top w:val="single" w:color="auto" w:sz="4" w:space="0"/>
              <w:left w:val="single" w:color="auto" w:sz="4" w:space="0"/>
            </w:tcBorders>
            <w:shd w:val="clear" w:color="auto" w:fill="FFFFFF"/>
            <w:vAlign w:val="center"/>
          </w:tcPr>
          <w:p w14:paraId="233CC33B">
            <w:pPr>
              <w:pStyle w:val="32"/>
              <w:spacing w:line="240" w:lineRule="auto"/>
              <w:ind w:firstLine="0"/>
              <w:jc w:val="center"/>
              <w:rPr>
                <w:color w:val="auto"/>
                <w:sz w:val="21"/>
                <w:szCs w:val="21"/>
                <w:highlight w:val="none"/>
              </w:rPr>
            </w:pPr>
            <w:r>
              <w:rPr>
                <w:rFonts w:hint="eastAsia"/>
                <w:color w:val="auto"/>
                <w:sz w:val="21"/>
                <w:szCs w:val="21"/>
                <w:highlight w:val="none"/>
              </w:rPr>
              <w:t>参加过的类似项目</w:t>
            </w:r>
          </w:p>
        </w:tc>
        <w:tc>
          <w:tcPr>
            <w:tcW w:w="1258" w:type="dxa"/>
            <w:gridSpan w:val="2"/>
            <w:tcBorders>
              <w:top w:val="single" w:color="auto" w:sz="4" w:space="0"/>
              <w:left w:val="single" w:color="auto" w:sz="4" w:space="0"/>
            </w:tcBorders>
            <w:shd w:val="clear" w:color="auto" w:fill="FFFFFF"/>
            <w:vAlign w:val="center"/>
          </w:tcPr>
          <w:p w14:paraId="64BBCB28">
            <w:pPr>
              <w:pStyle w:val="32"/>
              <w:spacing w:line="240" w:lineRule="auto"/>
              <w:ind w:firstLine="0"/>
              <w:jc w:val="center"/>
              <w:rPr>
                <w:color w:val="auto"/>
                <w:sz w:val="21"/>
                <w:szCs w:val="21"/>
                <w:highlight w:val="none"/>
              </w:rPr>
            </w:pPr>
            <w:r>
              <w:rPr>
                <w:rFonts w:hint="eastAsia"/>
                <w:color w:val="auto"/>
                <w:sz w:val="21"/>
                <w:szCs w:val="21"/>
                <w:highlight w:val="none"/>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14:paraId="1C097C5A">
            <w:pPr>
              <w:pStyle w:val="32"/>
              <w:spacing w:line="240" w:lineRule="auto"/>
              <w:ind w:firstLine="0"/>
              <w:jc w:val="center"/>
              <w:rPr>
                <w:color w:val="auto"/>
                <w:sz w:val="21"/>
                <w:szCs w:val="21"/>
                <w:highlight w:val="none"/>
              </w:rPr>
            </w:pPr>
            <w:r>
              <w:rPr>
                <w:rFonts w:hint="eastAsia"/>
                <w:color w:val="auto"/>
                <w:sz w:val="21"/>
                <w:szCs w:val="21"/>
                <w:highlight w:val="none"/>
              </w:rPr>
              <w:t>发包人及联系电话</w:t>
            </w:r>
          </w:p>
        </w:tc>
      </w:tr>
      <w:tr w14:paraId="4EA9D09E">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37093BE6">
            <w:pPr>
              <w:jc w:val="center"/>
              <w:rPr>
                <w:rFonts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73A62BD8">
            <w:pPr>
              <w:jc w:val="center"/>
              <w:rPr>
                <w:rFonts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55D456BA">
            <w:pPr>
              <w:jc w:val="center"/>
              <w:rPr>
                <w:rFonts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4B5818D">
            <w:pPr>
              <w:jc w:val="center"/>
              <w:rPr>
                <w:rFonts w:ascii="宋体" w:hAnsi="宋体" w:eastAsia="宋体" w:cs="宋体"/>
                <w:color w:val="auto"/>
                <w:sz w:val="21"/>
                <w:szCs w:val="21"/>
                <w:highlight w:val="none"/>
              </w:rPr>
            </w:pPr>
          </w:p>
        </w:tc>
      </w:tr>
      <w:tr w14:paraId="3C26C805">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38B7FF08">
            <w:pPr>
              <w:jc w:val="center"/>
              <w:rPr>
                <w:rFonts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221E39A6">
            <w:pPr>
              <w:jc w:val="center"/>
              <w:rPr>
                <w:rFonts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6626935E">
            <w:pPr>
              <w:jc w:val="center"/>
              <w:rPr>
                <w:rFonts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A44393C">
            <w:pPr>
              <w:jc w:val="center"/>
              <w:rPr>
                <w:rFonts w:ascii="宋体" w:hAnsi="宋体" w:eastAsia="宋体" w:cs="宋体"/>
                <w:color w:val="auto"/>
                <w:sz w:val="21"/>
                <w:szCs w:val="21"/>
                <w:highlight w:val="none"/>
              </w:rPr>
            </w:pPr>
          </w:p>
        </w:tc>
      </w:tr>
      <w:tr w14:paraId="1C5B93F1">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625AA815">
            <w:pPr>
              <w:jc w:val="center"/>
              <w:rPr>
                <w:rFonts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4F073B5F">
            <w:pPr>
              <w:jc w:val="center"/>
              <w:rPr>
                <w:rFonts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785EF666">
            <w:pPr>
              <w:jc w:val="center"/>
              <w:rPr>
                <w:rFonts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B371365">
            <w:pPr>
              <w:jc w:val="center"/>
              <w:rPr>
                <w:rFonts w:ascii="宋体" w:hAnsi="宋体" w:eastAsia="宋体" w:cs="宋体"/>
                <w:color w:val="auto"/>
                <w:sz w:val="21"/>
                <w:szCs w:val="21"/>
                <w:highlight w:val="none"/>
              </w:rPr>
            </w:pPr>
          </w:p>
        </w:tc>
      </w:tr>
      <w:tr w14:paraId="01BEC0A1">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6AA9B816">
            <w:pPr>
              <w:jc w:val="center"/>
              <w:rPr>
                <w:rFonts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0D968BE8">
            <w:pPr>
              <w:jc w:val="center"/>
              <w:rPr>
                <w:rFonts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2BC3E9AE">
            <w:pPr>
              <w:jc w:val="center"/>
              <w:rPr>
                <w:rFonts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D3191DB">
            <w:pPr>
              <w:jc w:val="center"/>
              <w:rPr>
                <w:rFonts w:ascii="宋体" w:hAnsi="宋体" w:eastAsia="宋体" w:cs="宋体"/>
                <w:color w:val="auto"/>
                <w:sz w:val="21"/>
                <w:szCs w:val="21"/>
                <w:highlight w:val="none"/>
              </w:rPr>
            </w:pPr>
          </w:p>
        </w:tc>
      </w:tr>
      <w:tr w14:paraId="41353141">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1BE4BF55">
            <w:pPr>
              <w:jc w:val="center"/>
              <w:rPr>
                <w:rFonts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0D739BD6">
            <w:pPr>
              <w:jc w:val="center"/>
              <w:rPr>
                <w:rFonts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2A96FC94">
            <w:pPr>
              <w:jc w:val="center"/>
              <w:rPr>
                <w:rFonts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68ACA0D">
            <w:pPr>
              <w:jc w:val="center"/>
              <w:rPr>
                <w:rFonts w:ascii="宋体" w:hAnsi="宋体" w:eastAsia="宋体" w:cs="宋体"/>
                <w:color w:val="auto"/>
                <w:sz w:val="21"/>
                <w:szCs w:val="21"/>
                <w:highlight w:val="none"/>
              </w:rPr>
            </w:pPr>
          </w:p>
        </w:tc>
      </w:tr>
    </w:tbl>
    <w:p w14:paraId="45A96374">
      <w:pPr>
        <w:spacing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注：供应商应根据供应商须知前附表第3.5（6）项的要求在本表后附相关证明材料。</w:t>
      </w:r>
    </w:p>
    <w:p w14:paraId="63360635">
      <w:pPr>
        <w:pStyle w:val="6"/>
        <w:rPr>
          <w:rFonts w:ascii="宋体" w:hAnsi="宋体" w:eastAsia="宋体" w:cs="宋体"/>
          <w:b/>
          <w:bCs/>
          <w:color w:val="auto"/>
          <w:sz w:val="32"/>
          <w:szCs w:val="32"/>
          <w:highlight w:val="none"/>
          <w:lang w:eastAsia="zh-CN"/>
        </w:rPr>
      </w:pPr>
    </w:p>
    <w:p w14:paraId="582E79F0">
      <w:pPr>
        <w:pStyle w:val="6"/>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5.项目经验</w:t>
      </w:r>
      <w:r>
        <w:rPr>
          <w:rFonts w:hint="eastAsia" w:ascii="宋体" w:hAnsi="宋体" w:eastAsia="宋体" w:cs="宋体"/>
          <w:color w:val="auto"/>
          <w:sz w:val="32"/>
          <w:szCs w:val="32"/>
          <w:highlight w:val="none"/>
        </w:rPr>
        <w:t>（格式自拟）</w:t>
      </w:r>
    </w:p>
    <w:p w14:paraId="76D5F9CE">
      <w:pPr>
        <w:jc w:val="both"/>
        <w:rPr>
          <w:color w:val="auto"/>
          <w:highlight w:val="none"/>
        </w:rPr>
      </w:pPr>
    </w:p>
    <w:p w14:paraId="25B7BAC6">
      <w:pPr>
        <w:jc w:val="both"/>
        <w:rPr>
          <w:color w:val="auto"/>
          <w:highlight w:val="none"/>
        </w:rPr>
      </w:pPr>
    </w:p>
    <w:p w14:paraId="1A042190">
      <w:pPr>
        <w:jc w:val="both"/>
        <w:rPr>
          <w:color w:val="auto"/>
          <w:highlight w:val="none"/>
        </w:rPr>
      </w:pPr>
    </w:p>
    <w:sectPr>
      <w:headerReference r:id="rId15" w:type="default"/>
      <w:footerReference r:id="rId16" w:type="default"/>
      <w:pgSz w:w="12024" w:h="17314"/>
      <w:pgMar w:top="2353" w:right="1542" w:bottom="1950" w:left="1338" w:header="0" w:footer="6"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8B68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7130B">
    <w:pPr>
      <w:spacing w:line="1" w:lineRule="exact"/>
    </w:pPr>
    <w:r>
      <w:rPr>
        <w:lang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8836D">
                          <w:pPr>
                            <w:pStyle w:val="13"/>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- 1 -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098836D">
                    <w:pPr>
                      <w:pStyle w:val="13"/>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- 1 -</w:t>
                    </w:r>
                    <w:r>
                      <w:rPr>
                        <w:rFonts w:hint="eastAsia" w:eastAsia="宋体"/>
                        <w:sz w:val="22"/>
                        <w:szCs w:val="2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1CCD9">
    <w:pPr>
      <w:spacing w:line="1" w:lineRule="exact"/>
    </w:pPr>
    <w:r>
      <w:rPr>
        <w:lang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E2798">
                          <w:pPr>
                            <w:pStyle w:val="13"/>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- 6 -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70E2798">
                    <w:pPr>
                      <w:pStyle w:val="13"/>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- 6 -</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FF7D7">
    <w:pPr>
      <w:spacing w:line="1" w:lineRule="exact"/>
    </w:pPr>
    <w:r>
      <w:rPr>
        <w:lang w:eastAsia="zh-CN" w:bidi="ar-SA"/>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F9D45">
                          <w:pPr>
                            <w:pStyle w:val="13"/>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- 32 -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5BBF9D45">
                    <w:pPr>
                      <w:pStyle w:val="13"/>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- 32 -</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BB3D0">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3801110</wp:posOffset>
              </wp:positionH>
              <wp:positionV relativeFrom="page">
                <wp:posOffset>10008870</wp:posOffset>
              </wp:positionV>
              <wp:extent cx="328930" cy="106680"/>
              <wp:effectExtent l="0" t="0" r="0" b="0"/>
              <wp:wrapNone/>
              <wp:docPr id="24" name="Shape 21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2D2F0DF6">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11" o:spid="_x0000_s1026" o:spt="202" type="#_x0000_t202" style="position:absolute;left:0pt;margin-left:299.3pt;margin-top:788.1pt;height:8.4pt;width:25.9pt;mso-position-horizontal-relative:page;mso-position-vertical-relative:page;mso-wrap-style:none;z-index:-251656192;mso-width-relative:page;mso-height-relative:page;" filled="f" stroked="f" coordsize="21600,21600" o:gfxdata="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h&#10;vjrZAAAADQEAAA8AAAAAAAAAAQAgAAAAIgAAAGRycy9kb3ducmV2LnhtbFBLAQIUABQAAAAIAIdO&#10;4kCbPqovsAEAAHIDAAAOAAAAAAAAAAEAIAAAACgBAABkcnMvZTJvRG9jLnhtbFBLBQYAAAAABgAG&#10;AFkBAABKBQAAAAA=&#10;">
              <v:fill on="f" focussize="0,0"/>
              <v:stroke on="f"/>
              <v:imagedata o:title=""/>
              <o:lock v:ext="edit" aspectratio="f"/>
              <v:textbox inset="0mm,0mm,0mm,0mm" style="mso-fit-shape-to-text:t;">
                <w:txbxContent>
                  <w:p w14:paraId="2D2F0DF6">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13EDC">
    <w:pPr>
      <w:spacing w:line="1" w:lineRule="exact"/>
    </w:pPr>
    <w:r>
      <w:rPr>
        <w:lang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CCC71">
                          <w:pPr>
                            <w:pStyle w:val="13"/>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- 40 -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008CCC71">
                    <w:pPr>
                      <w:pStyle w:val="13"/>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- 40 -</w:t>
                    </w:r>
                    <w:r>
                      <w:rPr>
                        <w:rFonts w:hint="eastAsia" w:eastAsia="宋体"/>
                        <w:sz w:val="22"/>
                        <w:szCs w:val="22"/>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3502D">
    <w:pPr>
      <w:spacing w:line="1" w:lineRule="exact"/>
    </w:pPr>
    <w:r>
      <w:rPr>
        <w:lang w:eastAsia="zh-CN" w:bidi="ar-SA"/>
      </w:rPr>
      <mc:AlternateContent>
        <mc:Choice Requires="wps">
          <w:drawing>
            <wp:anchor distT="0" distB="0" distL="0" distR="0" simplePos="0" relativeHeight="251662336"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406477C5">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4144;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406477C5">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92AE2">
    <w:pPr>
      <w:spacing w:line="1" w:lineRule="exact"/>
    </w:pPr>
    <w:r>
      <w:rPr>
        <w:lang w:eastAsia="zh-CN" w:bidi="ar-SA"/>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D49C8">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- 48 -</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161D49C8">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- 48 -</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0594A">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BAA31">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FF4A8">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3" name="Shape 209"/>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14:paraId="7FA490DD">
                          <w:pPr>
                            <w:pStyle w:val="33"/>
                            <w:rPr>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209" o:spid="_x0000_s1026" o:spt="202" type="#_x0000_t202" style="position:absolute;left:0pt;margin-left:446.4pt;margin-top:75.95pt;height:8.65pt;width:88.3pt;mso-position-horizontal-relative:page;mso-position-vertical-relative:page;mso-wrap-style:none;z-index:-251657216;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jfcp&#10;2AAAAAwBAAAPAAAAAAAAAAEAIAAAACIAAABkcnMvZG93bnJldi54bWxQSwECFAAUAAAACACHTuJA&#10;xsMuJK8BAABzAwAADgAAAAAAAAABACAAAAAnAQAAZHJzL2Uyb0RvYy54bWxQSwUGAAAAAAYABgBZ&#10;AQAASAUAAAAA&#10;">
              <v:fill on="f" focussize="0,0"/>
              <v:stroke on="f"/>
              <v:imagedata o:title=""/>
              <o:lock v:ext="edit" aspectratio="f"/>
              <v:textbox inset="0mm,0mm,0mm,0mm" style="mso-fit-shape-to-text:t;">
                <w:txbxContent>
                  <w:p w14:paraId="7FA490DD">
                    <w:pPr>
                      <w:pStyle w:val="33"/>
                      <w:rPr>
                        <w:sz w:val="16"/>
                        <w:szCs w:val="16"/>
                      </w:rPr>
                    </w:pPr>
                    <w:r>
                      <w:rPr>
                        <w:sz w:val="16"/>
                        <w:szCs w:val="16"/>
                      </w:rPr>
                      <w:t>谈判采购文件示范文本</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A5B82">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40DE8">
    <w:pPr>
      <w:spacing w:line="1" w:lineRule="exact"/>
    </w:pPr>
    <w:r>
      <w:rPr>
        <w:lang w:eastAsia="zh-CN" w:bidi="ar-SA"/>
      </w:rPr>
      <mc:AlternateContent>
        <mc:Choice Requires="wps">
          <w:drawing>
            <wp:anchor distT="0" distB="0" distL="0" distR="0" simplePos="0" relativeHeight="251661312"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1A34A268">
                          <w:pPr>
                            <w:pStyle w:val="33"/>
                            <w:rPr>
                              <w:sz w:val="16"/>
                              <w:szCs w:val="16"/>
                            </w:rPr>
                          </w:pPr>
                          <w:r>
                            <w:rPr>
                              <w:sz w:val="16"/>
                              <w:szCs w:val="16"/>
                            </w:rPr>
                            <w:t>非招标方式</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5168;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1A34A268">
                    <w:pPr>
                      <w:pStyle w:val="33"/>
                      <w:rPr>
                        <w:sz w:val="16"/>
                        <w:szCs w:val="16"/>
                      </w:rPr>
                    </w:pPr>
                    <w:r>
                      <w:rPr>
                        <w:sz w:val="16"/>
                        <w:szCs w:val="16"/>
                      </w:rPr>
                      <w:t>非招标方式</w:t>
                    </w:r>
                    <w:r>
                      <w:rPr>
                        <w:rFonts w:hint="eastAsia"/>
                        <w:sz w:val="16"/>
                        <w:szCs w:val="16"/>
                        <w:lang w:eastAsia="zh-CN"/>
                      </w:rPr>
                      <w:t>采</w:t>
                    </w:r>
                    <w:r>
                      <w:rPr>
                        <w:sz w:val="16"/>
                        <w:szCs w:val="16"/>
                      </w:rPr>
                      <w:t>购文件示范文本</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70D07">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76599"/>
    <w:multiLevelType w:val="singleLevel"/>
    <w:tmpl w:val="B1976599"/>
    <w:lvl w:ilvl="0" w:tentative="0">
      <w:start w:val="5"/>
      <w:numFmt w:val="chineseCounting"/>
      <w:suff w:val="space"/>
      <w:lvlText w:val="第%1章"/>
      <w:lvlJc w:val="left"/>
      <w:rPr>
        <w:rFonts w:hint="eastAsia"/>
      </w:rPr>
    </w:lvl>
  </w:abstractNum>
  <w:abstractNum w:abstractNumId="1">
    <w:nsid w:val="DBA3B8CA"/>
    <w:multiLevelType w:val="singleLevel"/>
    <w:tmpl w:val="DBA3B8CA"/>
    <w:lvl w:ilvl="0" w:tentative="0">
      <w:start w:val="1"/>
      <w:numFmt w:val="decimal"/>
      <w:suff w:val="nothing"/>
      <w:lvlText w:val="（%1）"/>
      <w:lvlJc w:val="left"/>
    </w:lvl>
  </w:abstractNum>
  <w:abstractNum w:abstractNumId="2">
    <w:nsid w:val="40260B5B"/>
    <w:multiLevelType w:val="singleLevel"/>
    <w:tmpl w:val="40260B5B"/>
    <w:lvl w:ilvl="0" w:tentative="0">
      <w:start w:val="6"/>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MDRkN2UyZWU2ZmU4NGE1YjI3ZDQ0MWRkNzEyYzkifQ=="/>
  </w:docVars>
  <w:rsids>
    <w:rsidRoot w:val="467C57BE"/>
    <w:rsid w:val="00036F00"/>
    <w:rsid w:val="00085D14"/>
    <w:rsid w:val="002F6BFE"/>
    <w:rsid w:val="003C3F24"/>
    <w:rsid w:val="00624CE9"/>
    <w:rsid w:val="00757D91"/>
    <w:rsid w:val="0083012C"/>
    <w:rsid w:val="0097397F"/>
    <w:rsid w:val="00AE4731"/>
    <w:rsid w:val="00C112D4"/>
    <w:rsid w:val="00D27110"/>
    <w:rsid w:val="00DB6981"/>
    <w:rsid w:val="01364A87"/>
    <w:rsid w:val="01391A3C"/>
    <w:rsid w:val="014F306D"/>
    <w:rsid w:val="01522298"/>
    <w:rsid w:val="015F2027"/>
    <w:rsid w:val="0177126E"/>
    <w:rsid w:val="01AD5D64"/>
    <w:rsid w:val="01B75CD6"/>
    <w:rsid w:val="01DA726E"/>
    <w:rsid w:val="01DE2098"/>
    <w:rsid w:val="01E345FD"/>
    <w:rsid w:val="01FC309F"/>
    <w:rsid w:val="021F6DC0"/>
    <w:rsid w:val="02223659"/>
    <w:rsid w:val="023151D8"/>
    <w:rsid w:val="02565C55"/>
    <w:rsid w:val="02682E9C"/>
    <w:rsid w:val="02706908"/>
    <w:rsid w:val="02EB3F57"/>
    <w:rsid w:val="03032155"/>
    <w:rsid w:val="03523A92"/>
    <w:rsid w:val="038B79E0"/>
    <w:rsid w:val="03AA12FC"/>
    <w:rsid w:val="03AC57E7"/>
    <w:rsid w:val="03BB1627"/>
    <w:rsid w:val="04020ABA"/>
    <w:rsid w:val="04027667"/>
    <w:rsid w:val="040C1AE5"/>
    <w:rsid w:val="042031CF"/>
    <w:rsid w:val="044618F3"/>
    <w:rsid w:val="044E72AB"/>
    <w:rsid w:val="04704A6A"/>
    <w:rsid w:val="0490372E"/>
    <w:rsid w:val="04973665"/>
    <w:rsid w:val="04AE183D"/>
    <w:rsid w:val="04B536E9"/>
    <w:rsid w:val="04C35935"/>
    <w:rsid w:val="04CD083A"/>
    <w:rsid w:val="04D42C74"/>
    <w:rsid w:val="052B44AE"/>
    <w:rsid w:val="05626342"/>
    <w:rsid w:val="0569054D"/>
    <w:rsid w:val="058D3B8F"/>
    <w:rsid w:val="05BB1438"/>
    <w:rsid w:val="05C65A90"/>
    <w:rsid w:val="06047448"/>
    <w:rsid w:val="063A5DF5"/>
    <w:rsid w:val="06445D53"/>
    <w:rsid w:val="066E2DE2"/>
    <w:rsid w:val="068E6B2F"/>
    <w:rsid w:val="06A1032C"/>
    <w:rsid w:val="06AC335E"/>
    <w:rsid w:val="06CF163E"/>
    <w:rsid w:val="06FE6C35"/>
    <w:rsid w:val="07057898"/>
    <w:rsid w:val="07231284"/>
    <w:rsid w:val="073E124D"/>
    <w:rsid w:val="07572780"/>
    <w:rsid w:val="07581F3C"/>
    <w:rsid w:val="07BD4C37"/>
    <w:rsid w:val="07C83FAD"/>
    <w:rsid w:val="07C9450A"/>
    <w:rsid w:val="07E13316"/>
    <w:rsid w:val="07F15B87"/>
    <w:rsid w:val="08080BA6"/>
    <w:rsid w:val="08145351"/>
    <w:rsid w:val="081D34F5"/>
    <w:rsid w:val="08370F5E"/>
    <w:rsid w:val="083A0F30"/>
    <w:rsid w:val="084E50F8"/>
    <w:rsid w:val="085008ED"/>
    <w:rsid w:val="08A215CD"/>
    <w:rsid w:val="08A30484"/>
    <w:rsid w:val="08A70D8C"/>
    <w:rsid w:val="08C421E1"/>
    <w:rsid w:val="08D300E4"/>
    <w:rsid w:val="08D94F45"/>
    <w:rsid w:val="08E32D6B"/>
    <w:rsid w:val="08E442D3"/>
    <w:rsid w:val="08FA3300"/>
    <w:rsid w:val="091449BD"/>
    <w:rsid w:val="091E42C0"/>
    <w:rsid w:val="093D32E1"/>
    <w:rsid w:val="09580D88"/>
    <w:rsid w:val="096E3EA2"/>
    <w:rsid w:val="09810A4A"/>
    <w:rsid w:val="09A77008"/>
    <w:rsid w:val="09F86E0C"/>
    <w:rsid w:val="0A00335E"/>
    <w:rsid w:val="0A134F6C"/>
    <w:rsid w:val="0A2B2FCD"/>
    <w:rsid w:val="0A3942BF"/>
    <w:rsid w:val="0A435275"/>
    <w:rsid w:val="0AA96B3A"/>
    <w:rsid w:val="0AF56A4B"/>
    <w:rsid w:val="0B5A014D"/>
    <w:rsid w:val="0B732102"/>
    <w:rsid w:val="0BE3314C"/>
    <w:rsid w:val="0BE3797E"/>
    <w:rsid w:val="0C2625BA"/>
    <w:rsid w:val="0C272A9A"/>
    <w:rsid w:val="0C8F4F7A"/>
    <w:rsid w:val="0C9D501A"/>
    <w:rsid w:val="0CB1484C"/>
    <w:rsid w:val="0CB76404"/>
    <w:rsid w:val="0CDA1151"/>
    <w:rsid w:val="0CF70B04"/>
    <w:rsid w:val="0CFB28DC"/>
    <w:rsid w:val="0D1305DA"/>
    <w:rsid w:val="0D427A03"/>
    <w:rsid w:val="0D532C9D"/>
    <w:rsid w:val="0D6632B3"/>
    <w:rsid w:val="0D6917E8"/>
    <w:rsid w:val="0D822B93"/>
    <w:rsid w:val="0D8E68D7"/>
    <w:rsid w:val="0DB0100F"/>
    <w:rsid w:val="0DBA0747"/>
    <w:rsid w:val="0DBF7869"/>
    <w:rsid w:val="0DC7413D"/>
    <w:rsid w:val="0DD36260"/>
    <w:rsid w:val="0DE3328E"/>
    <w:rsid w:val="0DF10802"/>
    <w:rsid w:val="0DFE69EE"/>
    <w:rsid w:val="0E097A85"/>
    <w:rsid w:val="0E112752"/>
    <w:rsid w:val="0E2F2258"/>
    <w:rsid w:val="0E810153"/>
    <w:rsid w:val="0E9C460F"/>
    <w:rsid w:val="0EA47DB3"/>
    <w:rsid w:val="0EE05C4B"/>
    <w:rsid w:val="0EE57E25"/>
    <w:rsid w:val="0EEE67C0"/>
    <w:rsid w:val="0F0B42CB"/>
    <w:rsid w:val="0F0B6F74"/>
    <w:rsid w:val="0F0C098C"/>
    <w:rsid w:val="0F603794"/>
    <w:rsid w:val="0F7715C8"/>
    <w:rsid w:val="0FBA4963"/>
    <w:rsid w:val="0FCE4BDA"/>
    <w:rsid w:val="0FD604C9"/>
    <w:rsid w:val="0FE075EE"/>
    <w:rsid w:val="101B259F"/>
    <w:rsid w:val="102F3635"/>
    <w:rsid w:val="10496A16"/>
    <w:rsid w:val="10596E5E"/>
    <w:rsid w:val="10780370"/>
    <w:rsid w:val="1078704D"/>
    <w:rsid w:val="10CD2DE2"/>
    <w:rsid w:val="1100368F"/>
    <w:rsid w:val="110A0F72"/>
    <w:rsid w:val="11156D34"/>
    <w:rsid w:val="111834F7"/>
    <w:rsid w:val="11184BE4"/>
    <w:rsid w:val="1122251F"/>
    <w:rsid w:val="1157414F"/>
    <w:rsid w:val="11AB3520"/>
    <w:rsid w:val="11B521FB"/>
    <w:rsid w:val="11BD0C0B"/>
    <w:rsid w:val="11C91441"/>
    <w:rsid w:val="11CC33FF"/>
    <w:rsid w:val="1225420F"/>
    <w:rsid w:val="12375AA3"/>
    <w:rsid w:val="125F377C"/>
    <w:rsid w:val="128A7E7E"/>
    <w:rsid w:val="12B32B0D"/>
    <w:rsid w:val="13000E31"/>
    <w:rsid w:val="131E5E51"/>
    <w:rsid w:val="13215837"/>
    <w:rsid w:val="13666FFE"/>
    <w:rsid w:val="13754276"/>
    <w:rsid w:val="13A8710E"/>
    <w:rsid w:val="13C86373"/>
    <w:rsid w:val="13CE5B04"/>
    <w:rsid w:val="13D222C8"/>
    <w:rsid w:val="13F55558"/>
    <w:rsid w:val="13FB0366"/>
    <w:rsid w:val="1427103E"/>
    <w:rsid w:val="14284031"/>
    <w:rsid w:val="14287797"/>
    <w:rsid w:val="145832F6"/>
    <w:rsid w:val="145B0EF4"/>
    <w:rsid w:val="145B3DD7"/>
    <w:rsid w:val="146F22CE"/>
    <w:rsid w:val="1491117F"/>
    <w:rsid w:val="149F2A6C"/>
    <w:rsid w:val="14A54888"/>
    <w:rsid w:val="14A92952"/>
    <w:rsid w:val="14AB79E5"/>
    <w:rsid w:val="14B26246"/>
    <w:rsid w:val="15565D51"/>
    <w:rsid w:val="15CD60F1"/>
    <w:rsid w:val="15FB53CA"/>
    <w:rsid w:val="1604100D"/>
    <w:rsid w:val="162E34B0"/>
    <w:rsid w:val="163B6E62"/>
    <w:rsid w:val="16401891"/>
    <w:rsid w:val="167E293B"/>
    <w:rsid w:val="16831762"/>
    <w:rsid w:val="16A51DEB"/>
    <w:rsid w:val="16B01399"/>
    <w:rsid w:val="16F504F8"/>
    <w:rsid w:val="16FA3D3C"/>
    <w:rsid w:val="17175C23"/>
    <w:rsid w:val="172939D6"/>
    <w:rsid w:val="1738604D"/>
    <w:rsid w:val="174B7366"/>
    <w:rsid w:val="176861CC"/>
    <w:rsid w:val="17687367"/>
    <w:rsid w:val="177D37A2"/>
    <w:rsid w:val="17927E34"/>
    <w:rsid w:val="17BC6054"/>
    <w:rsid w:val="17BE5113"/>
    <w:rsid w:val="17FE7DE7"/>
    <w:rsid w:val="180D5A90"/>
    <w:rsid w:val="18124BFC"/>
    <w:rsid w:val="18162A4A"/>
    <w:rsid w:val="181F4582"/>
    <w:rsid w:val="18206544"/>
    <w:rsid w:val="18835EC9"/>
    <w:rsid w:val="188E6767"/>
    <w:rsid w:val="18C248C8"/>
    <w:rsid w:val="19300077"/>
    <w:rsid w:val="193D7150"/>
    <w:rsid w:val="193F0BFF"/>
    <w:rsid w:val="196A43C4"/>
    <w:rsid w:val="198F59F3"/>
    <w:rsid w:val="19961871"/>
    <w:rsid w:val="199C381D"/>
    <w:rsid w:val="19B3077D"/>
    <w:rsid w:val="19C456A2"/>
    <w:rsid w:val="19CF3386"/>
    <w:rsid w:val="1A284F7D"/>
    <w:rsid w:val="1A2A5DAA"/>
    <w:rsid w:val="1A315FD1"/>
    <w:rsid w:val="1A442663"/>
    <w:rsid w:val="1A6D64F7"/>
    <w:rsid w:val="1A78594A"/>
    <w:rsid w:val="1AA0680A"/>
    <w:rsid w:val="1ACC04AE"/>
    <w:rsid w:val="1AD4614E"/>
    <w:rsid w:val="1AFD0B62"/>
    <w:rsid w:val="1B254486"/>
    <w:rsid w:val="1B67331D"/>
    <w:rsid w:val="1B7B2352"/>
    <w:rsid w:val="1BC46093"/>
    <w:rsid w:val="1BC56052"/>
    <w:rsid w:val="1BED2925"/>
    <w:rsid w:val="1BFD1913"/>
    <w:rsid w:val="1C115F22"/>
    <w:rsid w:val="1C711856"/>
    <w:rsid w:val="1CA02DAC"/>
    <w:rsid w:val="1CAB3F8D"/>
    <w:rsid w:val="1CB7301F"/>
    <w:rsid w:val="1CC432B0"/>
    <w:rsid w:val="1CE512F2"/>
    <w:rsid w:val="1CF903D5"/>
    <w:rsid w:val="1D004CF8"/>
    <w:rsid w:val="1D23787C"/>
    <w:rsid w:val="1D420C08"/>
    <w:rsid w:val="1D5C27B9"/>
    <w:rsid w:val="1D62596A"/>
    <w:rsid w:val="1D64272A"/>
    <w:rsid w:val="1D7112BF"/>
    <w:rsid w:val="1D746991"/>
    <w:rsid w:val="1D8565CF"/>
    <w:rsid w:val="1D9C260D"/>
    <w:rsid w:val="1DAE33A4"/>
    <w:rsid w:val="1E5F453F"/>
    <w:rsid w:val="1EB16252"/>
    <w:rsid w:val="1ED06940"/>
    <w:rsid w:val="1EFD21AB"/>
    <w:rsid w:val="1F066D99"/>
    <w:rsid w:val="1F17243D"/>
    <w:rsid w:val="1F5C7140"/>
    <w:rsid w:val="1F6722EA"/>
    <w:rsid w:val="1FB03D06"/>
    <w:rsid w:val="1FB91CCD"/>
    <w:rsid w:val="1FD35210"/>
    <w:rsid w:val="1FE04F20"/>
    <w:rsid w:val="1FED3F4F"/>
    <w:rsid w:val="1FF10AA5"/>
    <w:rsid w:val="203E29F0"/>
    <w:rsid w:val="205445A5"/>
    <w:rsid w:val="205A0A45"/>
    <w:rsid w:val="20695246"/>
    <w:rsid w:val="20967E39"/>
    <w:rsid w:val="20AA5706"/>
    <w:rsid w:val="20E470E0"/>
    <w:rsid w:val="20F546EF"/>
    <w:rsid w:val="20FD2922"/>
    <w:rsid w:val="212C574D"/>
    <w:rsid w:val="2152307B"/>
    <w:rsid w:val="217F2D59"/>
    <w:rsid w:val="218F3842"/>
    <w:rsid w:val="219109B3"/>
    <w:rsid w:val="21AE7ABA"/>
    <w:rsid w:val="21E2075D"/>
    <w:rsid w:val="222F2563"/>
    <w:rsid w:val="2244159B"/>
    <w:rsid w:val="22622FB1"/>
    <w:rsid w:val="226412EE"/>
    <w:rsid w:val="227B56ED"/>
    <w:rsid w:val="229003A2"/>
    <w:rsid w:val="22A24C96"/>
    <w:rsid w:val="22A30C7C"/>
    <w:rsid w:val="22BB7B7E"/>
    <w:rsid w:val="22CE13AE"/>
    <w:rsid w:val="22CF3DAC"/>
    <w:rsid w:val="23492105"/>
    <w:rsid w:val="234C2A6A"/>
    <w:rsid w:val="23A14FA7"/>
    <w:rsid w:val="23A2025C"/>
    <w:rsid w:val="23C70D5F"/>
    <w:rsid w:val="23F9773F"/>
    <w:rsid w:val="24122FEA"/>
    <w:rsid w:val="24133C8E"/>
    <w:rsid w:val="24232521"/>
    <w:rsid w:val="242C17B8"/>
    <w:rsid w:val="243135BB"/>
    <w:rsid w:val="24676A9F"/>
    <w:rsid w:val="24782A26"/>
    <w:rsid w:val="24B25C85"/>
    <w:rsid w:val="24C04B73"/>
    <w:rsid w:val="25130991"/>
    <w:rsid w:val="251B3E77"/>
    <w:rsid w:val="252F23CA"/>
    <w:rsid w:val="253518AE"/>
    <w:rsid w:val="257E7BDF"/>
    <w:rsid w:val="258149ED"/>
    <w:rsid w:val="258B25FC"/>
    <w:rsid w:val="25F23AD8"/>
    <w:rsid w:val="25FF6739"/>
    <w:rsid w:val="261848FC"/>
    <w:rsid w:val="262052A3"/>
    <w:rsid w:val="26233972"/>
    <w:rsid w:val="26580D3D"/>
    <w:rsid w:val="26707883"/>
    <w:rsid w:val="26937C4D"/>
    <w:rsid w:val="26A11C21"/>
    <w:rsid w:val="26A61F00"/>
    <w:rsid w:val="26C46618"/>
    <w:rsid w:val="270A22D3"/>
    <w:rsid w:val="27566E2E"/>
    <w:rsid w:val="27A57018"/>
    <w:rsid w:val="27B33204"/>
    <w:rsid w:val="27DF3054"/>
    <w:rsid w:val="27E33476"/>
    <w:rsid w:val="27E777AA"/>
    <w:rsid w:val="27EA1167"/>
    <w:rsid w:val="280F0E38"/>
    <w:rsid w:val="284B445F"/>
    <w:rsid w:val="285A5106"/>
    <w:rsid w:val="28624D32"/>
    <w:rsid w:val="28663395"/>
    <w:rsid w:val="288E481B"/>
    <w:rsid w:val="28C471F1"/>
    <w:rsid w:val="28DA69EA"/>
    <w:rsid w:val="29042786"/>
    <w:rsid w:val="290D53CF"/>
    <w:rsid w:val="291B4C31"/>
    <w:rsid w:val="296275BE"/>
    <w:rsid w:val="29636BA6"/>
    <w:rsid w:val="29854094"/>
    <w:rsid w:val="29C5388A"/>
    <w:rsid w:val="29CE7A17"/>
    <w:rsid w:val="29E57E9B"/>
    <w:rsid w:val="29E92DAF"/>
    <w:rsid w:val="2A02189A"/>
    <w:rsid w:val="2A0F5832"/>
    <w:rsid w:val="2A747C17"/>
    <w:rsid w:val="2A781254"/>
    <w:rsid w:val="2A7B4B0A"/>
    <w:rsid w:val="2A8D0777"/>
    <w:rsid w:val="2A8E05CC"/>
    <w:rsid w:val="2AAC7C9B"/>
    <w:rsid w:val="2ACE74CF"/>
    <w:rsid w:val="2B177ED9"/>
    <w:rsid w:val="2B443F60"/>
    <w:rsid w:val="2B451E88"/>
    <w:rsid w:val="2B457739"/>
    <w:rsid w:val="2B4B7EF4"/>
    <w:rsid w:val="2B72743E"/>
    <w:rsid w:val="2B84797B"/>
    <w:rsid w:val="2B927203"/>
    <w:rsid w:val="2B9844D2"/>
    <w:rsid w:val="2BAB1602"/>
    <w:rsid w:val="2BB902BC"/>
    <w:rsid w:val="2BBC08A8"/>
    <w:rsid w:val="2BC26659"/>
    <w:rsid w:val="2BDE622A"/>
    <w:rsid w:val="2C0918BC"/>
    <w:rsid w:val="2C243DD2"/>
    <w:rsid w:val="2C384399"/>
    <w:rsid w:val="2C936AB1"/>
    <w:rsid w:val="2CC67F45"/>
    <w:rsid w:val="2CC95C16"/>
    <w:rsid w:val="2CCB1A79"/>
    <w:rsid w:val="2CE566C3"/>
    <w:rsid w:val="2D030848"/>
    <w:rsid w:val="2D051AD0"/>
    <w:rsid w:val="2D20054C"/>
    <w:rsid w:val="2D2C275C"/>
    <w:rsid w:val="2D340811"/>
    <w:rsid w:val="2D413BB7"/>
    <w:rsid w:val="2D452268"/>
    <w:rsid w:val="2D502B3A"/>
    <w:rsid w:val="2D7E4AAE"/>
    <w:rsid w:val="2D892120"/>
    <w:rsid w:val="2DC60C4A"/>
    <w:rsid w:val="2DD90DCE"/>
    <w:rsid w:val="2DE63D0E"/>
    <w:rsid w:val="2E06198F"/>
    <w:rsid w:val="2E09038A"/>
    <w:rsid w:val="2E1F1D47"/>
    <w:rsid w:val="2E495C95"/>
    <w:rsid w:val="2E534F09"/>
    <w:rsid w:val="2E7B550C"/>
    <w:rsid w:val="2EA1070C"/>
    <w:rsid w:val="2EB720B4"/>
    <w:rsid w:val="2EDA3D70"/>
    <w:rsid w:val="2EF861F1"/>
    <w:rsid w:val="2EFA65F2"/>
    <w:rsid w:val="2F297FDA"/>
    <w:rsid w:val="2F2F23FD"/>
    <w:rsid w:val="2F3205B9"/>
    <w:rsid w:val="2F861465"/>
    <w:rsid w:val="2FA35F7F"/>
    <w:rsid w:val="2FD35A95"/>
    <w:rsid w:val="2FE803A4"/>
    <w:rsid w:val="30017DFF"/>
    <w:rsid w:val="30064C91"/>
    <w:rsid w:val="301B2E8C"/>
    <w:rsid w:val="303664D6"/>
    <w:rsid w:val="3060287C"/>
    <w:rsid w:val="30606D1E"/>
    <w:rsid w:val="307123DA"/>
    <w:rsid w:val="30B3637E"/>
    <w:rsid w:val="30B41AF4"/>
    <w:rsid w:val="30E200C4"/>
    <w:rsid w:val="30F8600A"/>
    <w:rsid w:val="312119EF"/>
    <w:rsid w:val="312F72F8"/>
    <w:rsid w:val="31577E37"/>
    <w:rsid w:val="315A6E0E"/>
    <w:rsid w:val="31B62983"/>
    <w:rsid w:val="31C47450"/>
    <w:rsid w:val="32006046"/>
    <w:rsid w:val="320518A9"/>
    <w:rsid w:val="322D0197"/>
    <w:rsid w:val="3250624D"/>
    <w:rsid w:val="32517CA6"/>
    <w:rsid w:val="325319F4"/>
    <w:rsid w:val="32615DE2"/>
    <w:rsid w:val="327C6CB9"/>
    <w:rsid w:val="327E65F3"/>
    <w:rsid w:val="328739E8"/>
    <w:rsid w:val="329A38E7"/>
    <w:rsid w:val="32A3296B"/>
    <w:rsid w:val="32D30133"/>
    <w:rsid w:val="32DF21FA"/>
    <w:rsid w:val="32E45717"/>
    <w:rsid w:val="32F116ED"/>
    <w:rsid w:val="32FF0708"/>
    <w:rsid w:val="33001080"/>
    <w:rsid w:val="33084E59"/>
    <w:rsid w:val="331749B5"/>
    <w:rsid w:val="331A419C"/>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25DDB"/>
    <w:rsid w:val="35193C2A"/>
    <w:rsid w:val="353B428C"/>
    <w:rsid w:val="354300A3"/>
    <w:rsid w:val="35584165"/>
    <w:rsid w:val="357A30E1"/>
    <w:rsid w:val="35A15068"/>
    <w:rsid w:val="35A9304F"/>
    <w:rsid w:val="35E82C6E"/>
    <w:rsid w:val="35EC7917"/>
    <w:rsid w:val="362A4430"/>
    <w:rsid w:val="36733E56"/>
    <w:rsid w:val="367471BE"/>
    <w:rsid w:val="368854CC"/>
    <w:rsid w:val="36980729"/>
    <w:rsid w:val="36CC7103"/>
    <w:rsid w:val="37017E2F"/>
    <w:rsid w:val="370865FC"/>
    <w:rsid w:val="37502238"/>
    <w:rsid w:val="37732340"/>
    <w:rsid w:val="37B144E1"/>
    <w:rsid w:val="37B55041"/>
    <w:rsid w:val="37D94842"/>
    <w:rsid w:val="37F208C2"/>
    <w:rsid w:val="37F52AED"/>
    <w:rsid w:val="38624EC2"/>
    <w:rsid w:val="386C3059"/>
    <w:rsid w:val="387A1BF6"/>
    <w:rsid w:val="38980BC7"/>
    <w:rsid w:val="38A92B94"/>
    <w:rsid w:val="38B004BF"/>
    <w:rsid w:val="38B20394"/>
    <w:rsid w:val="38BA22D7"/>
    <w:rsid w:val="38F4406E"/>
    <w:rsid w:val="39422CBF"/>
    <w:rsid w:val="39472215"/>
    <w:rsid w:val="39496167"/>
    <w:rsid w:val="394F793C"/>
    <w:rsid w:val="397409FA"/>
    <w:rsid w:val="39781989"/>
    <w:rsid w:val="39C0319E"/>
    <w:rsid w:val="3A064B6B"/>
    <w:rsid w:val="3A1718EE"/>
    <w:rsid w:val="3A62127D"/>
    <w:rsid w:val="3A645D7E"/>
    <w:rsid w:val="3A691875"/>
    <w:rsid w:val="3A7C53DD"/>
    <w:rsid w:val="3A8464B8"/>
    <w:rsid w:val="3A9A4F41"/>
    <w:rsid w:val="3AA73971"/>
    <w:rsid w:val="3ACC60EF"/>
    <w:rsid w:val="3AD5283D"/>
    <w:rsid w:val="3ADF4094"/>
    <w:rsid w:val="3AF25A7C"/>
    <w:rsid w:val="3B4C66C9"/>
    <w:rsid w:val="3B592E15"/>
    <w:rsid w:val="3B7C4527"/>
    <w:rsid w:val="3B890422"/>
    <w:rsid w:val="3B8D2F15"/>
    <w:rsid w:val="3BD37DEF"/>
    <w:rsid w:val="3C010660"/>
    <w:rsid w:val="3C0970BF"/>
    <w:rsid w:val="3C6453FB"/>
    <w:rsid w:val="3C6F7DC3"/>
    <w:rsid w:val="3C7B6F24"/>
    <w:rsid w:val="3CB05467"/>
    <w:rsid w:val="3CD741D3"/>
    <w:rsid w:val="3D024553"/>
    <w:rsid w:val="3D045C18"/>
    <w:rsid w:val="3D0F0AAC"/>
    <w:rsid w:val="3D613A87"/>
    <w:rsid w:val="3D8D6AF9"/>
    <w:rsid w:val="3DAF22D4"/>
    <w:rsid w:val="3DD26FE1"/>
    <w:rsid w:val="3E205FEB"/>
    <w:rsid w:val="3E525B34"/>
    <w:rsid w:val="3EA6175C"/>
    <w:rsid w:val="3EA75551"/>
    <w:rsid w:val="3ED25841"/>
    <w:rsid w:val="3F1A60B2"/>
    <w:rsid w:val="3F5D5B57"/>
    <w:rsid w:val="3F6316B8"/>
    <w:rsid w:val="3F7E5886"/>
    <w:rsid w:val="3F821FFE"/>
    <w:rsid w:val="3FB5193E"/>
    <w:rsid w:val="3FE96CC7"/>
    <w:rsid w:val="3FF523EE"/>
    <w:rsid w:val="40013DEF"/>
    <w:rsid w:val="400B43D0"/>
    <w:rsid w:val="400F4167"/>
    <w:rsid w:val="403265D2"/>
    <w:rsid w:val="404B381D"/>
    <w:rsid w:val="40552560"/>
    <w:rsid w:val="40861255"/>
    <w:rsid w:val="40973E8F"/>
    <w:rsid w:val="40A811AF"/>
    <w:rsid w:val="40B91851"/>
    <w:rsid w:val="40BF6B61"/>
    <w:rsid w:val="40FE0A84"/>
    <w:rsid w:val="4105095C"/>
    <w:rsid w:val="410C5D3D"/>
    <w:rsid w:val="411405C5"/>
    <w:rsid w:val="41263D3E"/>
    <w:rsid w:val="414F4FFB"/>
    <w:rsid w:val="4158753D"/>
    <w:rsid w:val="415B2F36"/>
    <w:rsid w:val="417A5352"/>
    <w:rsid w:val="417C6D4F"/>
    <w:rsid w:val="41902B0D"/>
    <w:rsid w:val="41A86F59"/>
    <w:rsid w:val="41F43228"/>
    <w:rsid w:val="4201176D"/>
    <w:rsid w:val="42215E1A"/>
    <w:rsid w:val="424103F1"/>
    <w:rsid w:val="425E05C3"/>
    <w:rsid w:val="42627FA0"/>
    <w:rsid w:val="428918D3"/>
    <w:rsid w:val="429955D6"/>
    <w:rsid w:val="42B23EB8"/>
    <w:rsid w:val="42B706D4"/>
    <w:rsid w:val="42E127FC"/>
    <w:rsid w:val="42E71D9B"/>
    <w:rsid w:val="430F666E"/>
    <w:rsid w:val="432A7CF2"/>
    <w:rsid w:val="432C60D6"/>
    <w:rsid w:val="432E3636"/>
    <w:rsid w:val="43334F6F"/>
    <w:rsid w:val="43335C55"/>
    <w:rsid w:val="434921E6"/>
    <w:rsid w:val="436D1B20"/>
    <w:rsid w:val="436E018A"/>
    <w:rsid w:val="4384583C"/>
    <w:rsid w:val="43A25C9A"/>
    <w:rsid w:val="43BB3245"/>
    <w:rsid w:val="43BE3A20"/>
    <w:rsid w:val="43DD62FD"/>
    <w:rsid w:val="43DE44D8"/>
    <w:rsid w:val="43E23400"/>
    <w:rsid w:val="440745DA"/>
    <w:rsid w:val="440D779C"/>
    <w:rsid w:val="44102DD7"/>
    <w:rsid w:val="441E6FF6"/>
    <w:rsid w:val="44366C11"/>
    <w:rsid w:val="44A664BB"/>
    <w:rsid w:val="44B12A48"/>
    <w:rsid w:val="44CB78EE"/>
    <w:rsid w:val="44D242A9"/>
    <w:rsid w:val="44F47190"/>
    <w:rsid w:val="45940B70"/>
    <w:rsid w:val="45A5280D"/>
    <w:rsid w:val="45D30A86"/>
    <w:rsid w:val="45F550C4"/>
    <w:rsid w:val="460606B7"/>
    <w:rsid w:val="460F0AF4"/>
    <w:rsid w:val="461970FA"/>
    <w:rsid w:val="465F1F7E"/>
    <w:rsid w:val="467C57BE"/>
    <w:rsid w:val="46EF0DF5"/>
    <w:rsid w:val="46F6065C"/>
    <w:rsid w:val="46F7098E"/>
    <w:rsid w:val="47113BF4"/>
    <w:rsid w:val="472A2115"/>
    <w:rsid w:val="472F6A6E"/>
    <w:rsid w:val="474E30CD"/>
    <w:rsid w:val="47604959"/>
    <w:rsid w:val="477A14EB"/>
    <w:rsid w:val="47966E2E"/>
    <w:rsid w:val="47DC26DD"/>
    <w:rsid w:val="47DD31A1"/>
    <w:rsid w:val="47F01ACE"/>
    <w:rsid w:val="47F53657"/>
    <w:rsid w:val="481563AD"/>
    <w:rsid w:val="48293FFA"/>
    <w:rsid w:val="482D4726"/>
    <w:rsid w:val="484D00F3"/>
    <w:rsid w:val="485045BD"/>
    <w:rsid w:val="48546BF3"/>
    <w:rsid w:val="486A5C2A"/>
    <w:rsid w:val="486B08AC"/>
    <w:rsid w:val="487A1664"/>
    <w:rsid w:val="4897499F"/>
    <w:rsid w:val="48A371EC"/>
    <w:rsid w:val="48CC498E"/>
    <w:rsid w:val="4906442C"/>
    <w:rsid w:val="49106DF6"/>
    <w:rsid w:val="492A18C1"/>
    <w:rsid w:val="4975380C"/>
    <w:rsid w:val="497619CE"/>
    <w:rsid w:val="49C124A6"/>
    <w:rsid w:val="49DB6830"/>
    <w:rsid w:val="49E3584C"/>
    <w:rsid w:val="49F15F98"/>
    <w:rsid w:val="4A074B2A"/>
    <w:rsid w:val="4A226D82"/>
    <w:rsid w:val="4A367B4E"/>
    <w:rsid w:val="4A532091"/>
    <w:rsid w:val="4A6A44FB"/>
    <w:rsid w:val="4A6D19C2"/>
    <w:rsid w:val="4A8152D4"/>
    <w:rsid w:val="4A822C05"/>
    <w:rsid w:val="4A8D7599"/>
    <w:rsid w:val="4ABE53DB"/>
    <w:rsid w:val="4AC16155"/>
    <w:rsid w:val="4AC175FA"/>
    <w:rsid w:val="4AC377C4"/>
    <w:rsid w:val="4B096ED6"/>
    <w:rsid w:val="4B394463"/>
    <w:rsid w:val="4B6F2F03"/>
    <w:rsid w:val="4BCA68BD"/>
    <w:rsid w:val="4BF7314F"/>
    <w:rsid w:val="4C4B085A"/>
    <w:rsid w:val="4C5B4ACB"/>
    <w:rsid w:val="4C6C0EB3"/>
    <w:rsid w:val="4C840A84"/>
    <w:rsid w:val="4CA0707F"/>
    <w:rsid w:val="4CAD3D7A"/>
    <w:rsid w:val="4CB42DC9"/>
    <w:rsid w:val="4CD037D2"/>
    <w:rsid w:val="4CF434E1"/>
    <w:rsid w:val="4CFC0590"/>
    <w:rsid w:val="4D2841AA"/>
    <w:rsid w:val="4D2C7074"/>
    <w:rsid w:val="4D414A61"/>
    <w:rsid w:val="4D77644E"/>
    <w:rsid w:val="4D7B7D3E"/>
    <w:rsid w:val="4D8F16D1"/>
    <w:rsid w:val="4D9A57A5"/>
    <w:rsid w:val="4DA814C4"/>
    <w:rsid w:val="4DD74FC1"/>
    <w:rsid w:val="4E0F27F9"/>
    <w:rsid w:val="4E177FA6"/>
    <w:rsid w:val="4E2244CD"/>
    <w:rsid w:val="4E482327"/>
    <w:rsid w:val="4E4D4171"/>
    <w:rsid w:val="4E797B13"/>
    <w:rsid w:val="4E7D69AF"/>
    <w:rsid w:val="4E9B093D"/>
    <w:rsid w:val="4EAA70F1"/>
    <w:rsid w:val="4EF62013"/>
    <w:rsid w:val="4F2C3620"/>
    <w:rsid w:val="4F373101"/>
    <w:rsid w:val="4F8170C2"/>
    <w:rsid w:val="4F980F9E"/>
    <w:rsid w:val="4FA21940"/>
    <w:rsid w:val="50071437"/>
    <w:rsid w:val="50377F0D"/>
    <w:rsid w:val="50483F54"/>
    <w:rsid w:val="50970189"/>
    <w:rsid w:val="50C430AB"/>
    <w:rsid w:val="50C6750F"/>
    <w:rsid w:val="50DA6563"/>
    <w:rsid w:val="50F30FA2"/>
    <w:rsid w:val="514E7A3A"/>
    <w:rsid w:val="516C4D33"/>
    <w:rsid w:val="51953C17"/>
    <w:rsid w:val="51A963D1"/>
    <w:rsid w:val="52132DFF"/>
    <w:rsid w:val="523B0659"/>
    <w:rsid w:val="523C3470"/>
    <w:rsid w:val="52AF77E9"/>
    <w:rsid w:val="52B24E9C"/>
    <w:rsid w:val="52BD6F3B"/>
    <w:rsid w:val="52CC4112"/>
    <w:rsid w:val="52DD505C"/>
    <w:rsid w:val="52F64934"/>
    <w:rsid w:val="53174819"/>
    <w:rsid w:val="53291C56"/>
    <w:rsid w:val="53777273"/>
    <w:rsid w:val="53986EE7"/>
    <w:rsid w:val="53C2475A"/>
    <w:rsid w:val="53E95D2F"/>
    <w:rsid w:val="53ED21CC"/>
    <w:rsid w:val="542363A3"/>
    <w:rsid w:val="5429091F"/>
    <w:rsid w:val="542C0295"/>
    <w:rsid w:val="542F4883"/>
    <w:rsid w:val="54673842"/>
    <w:rsid w:val="547C378E"/>
    <w:rsid w:val="54C45A2D"/>
    <w:rsid w:val="54C94773"/>
    <w:rsid w:val="54D23079"/>
    <w:rsid w:val="54FF518A"/>
    <w:rsid w:val="55056D52"/>
    <w:rsid w:val="55374FC6"/>
    <w:rsid w:val="555F6DA9"/>
    <w:rsid w:val="556D6344"/>
    <w:rsid w:val="55756A4B"/>
    <w:rsid w:val="5583199A"/>
    <w:rsid w:val="558D7BB7"/>
    <w:rsid w:val="55BA0F66"/>
    <w:rsid w:val="56016983"/>
    <w:rsid w:val="56172AA4"/>
    <w:rsid w:val="564F7D0B"/>
    <w:rsid w:val="56633362"/>
    <w:rsid w:val="56686785"/>
    <w:rsid w:val="56751CD4"/>
    <w:rsid w:val="567B6F3D"/>
    <w:rsid w:val="568711AB"/>
    <w:rsid w:val="568E1A7E"/>
    <w:rsid w:val="56943269"/>
    <w:rsid w:val="56AA70A9"/>
    <w:rsid w:val="56AD47DE"/>
    <w:rsid w:val="56B14647"/>
    <w:rsid w:val="56B634D4"/>
    <w:rsid w:val="56CC2330"/>
    <w:rsid w:val="56D403DC"/>
    <w:rsid w:val="56F32DFF"/>
    <w:rsid w:val="571A6923"/>
    <w:rsid w:val="571D0DCB"/>
    <w:rsid w:val="575131C5"/>
    <w:rsid w:val="57645B87"/>
    <w:rsid w:val="57680425"/>
    <w:rsid w:val="576A257C"/>
    <w:rsid w:val="579C49E7"/>
    <w:rsid w:val="579E245D"/>
    <w:rsid w:val="57C90025"/>
    <w:rsid w:val="57EF26CA"/>
    <w:rsid w:val="584027E1"/>
    <w:rsid w:val="5857241A"/>
    <w:rsid w:val="58C21314"/>
    <w:rsid w:val="58DF5526"/>
    <w:rsid w:val="58EB7BD8"/>
    <w:rsid w:val="58F55658"/>
    <w:rsid w:val="58FA6008"/>
    <w:rsid w:val="59196298"/>
    <w:rsid w:val="593040B3"/>
    <w:rsid w:val="59B871E0"/>
    <w:rsid w:val="5A222B05"/>
    <w:rsid w:val="5A2A6834"/>
    <w:rsid w:val="5A2A6CD4"/>
    <w:rsid w:val="5A3B0ADB"/>
    <w:rsid w:val="5A3F2575"/>
    <w:rsid w:val="5A4117C1"/>
    <w:rsid w:val="5A587620"/>
    <w:rsid w:val="5A592F93"/>
    <w:rsid w:val="5ACA0D4A"/>
    <w:rsid w:val="5AFF67A1"/>
    <w:rsid w:val="5B030036"/>
    <w:rsid w:val="5B277C59"/>
    <w:rsid w:val="5B371B4D"/>
    <w:rsid w:val="5B5819CE"/>
    <w:rsid w:val="5B917FBD"/>
    <w:rsid w:val="5B993B78"/>
    <w:rsid w:val="5BB563B4"/>
    <w:rsid w:val="5BDD7D05"/>
    <w:rsid w:val="5C155736"/>
    <w:rsid w:val="5C196CD0"/>
    <w:rsid w:val="5C3206A2"/>
    <w:rsid w:val="5C726C73"/>
    <w:rsid w:val="5C8A3435"/>
    <w:rsid w:val="5CA10979"/>
    <w:rsid w:val="5D5E46FB"/>
    <w:rsid w:val="5D656851"/>
    <w:rsid w:val="5D86432F"/>
    <w:rsid w:val="5D9A70FB"/>
    <w:rsid w:val="5DC40A67"/>
    <w:rsid w:val="5E251284"/>
    <w:rsid w:val="5E3549E0"/>
    <w:rsid w:val="5E424022"/>
    <w:rsid w:val="5E9D7820"/>
    <w:rsid w:val="5EEF34E0"/>
    <w:rsid w:val="5EF0323B"/>
    <w:rsid w:val="5F4540FE"/>
    <w:rsid w:val="5F590B9B"/>
    <w:rsid w:val="5F8C3AF0"/>
    <w:rsid w:val="5F8F04DE"/>
    <w:rsid w:val="5F930EDA"/>
    <w:rsid w:val="5F940E8B"/>
    <w:rsid w:val="5F98433B"/>
    <w:rsid w:val="5FB71E13"/>
    <w:rsid w:val="60084547"/>
    <w:rsid w:val="60124A35"/>
    <w:rsid w:val="60291EB2"/>
    <w:rsid w:val="603406BD"/>
    <w:rsid w:val="604A23A9"/>
    <w:rsid w:val="605A4C9F"/>
    <w:rsid w:val="605C284C"/>
    <w:rsid w:val="6066051F"/>
    <w:rsid w:val="60C63719"/>
    <w:rsid w:val="61293E2D"/>
    <w:rsid w:val="61593BF3"/>
    <w:rsid w:val="61966D1E"/>
    <w:rsid w:val="61993897"/>
    <w:rsid w:val="61B93ADB"/>
    <w:rsid w:val="61CE17AE"/>
    <w:rsid w:val="61E544B3"/>
    <w:rsid w:val="61F87B03"/>
    <w:rsid w:val="61FF648C"/>
    <w:rsid w:val="622C0AD9"/>
    <w:rsid w:val="62412FD0"/>
    <w:rsid w:val="62447EB9"/>
    <w:rsid w:val="624E72EB"/>
    <w:rsid w:val="625034A8"/>
    <w:rsid w:val="62640CB5"/>
    <w:rsid w:val="62753294"/>
    <w:rsid w:val="62761063"/>
    <w:rsid w:val="62787899"/>
    <w:rsid w:val="629355AF"/>
    <w:rsid w:val="62B50AF2"/>
    <w:rsid w:val="62E2427E"/>
    <w:rsid w:val="62FD49A4"/>
    <w:rsid w:val="63010B64"/>
    <w:rsid w:val="631E4AD0"/>
    <w:rsid w:val="632E6CFB"/>
    <w:rsid w:val="636B2346"/>
    <w:rsid w:val="636F517E"/>
    <w:rsid w:val="637101E6"/>
    <w:rsid w:val="63715B3A"/>
    <w:rsid w:val="63806101"/>
    <w:rsid w:val="63824D6C"/>
    <w:rsid w:val="63B71600"/>
    <w:rsid w:val="63DC61F2"/>
    <w:rsid w:val="63EC0BFD"/>
    <w:rsid w:val="63EE7B64"/>
    <w:rsid w:val="64100982"/>
    <w:rsid w:val="641C2577"/>
    <w:rsid w:val="64266E5C"/>
    <w:rsid w:val="643D69AA"/>
    <w:rsid w:val="64403DB0"/>
    <w:rsid w:val="646109B4"/>
    <w:rsid w:val="64807991"/>
    <w:rsid w:val="64880EB1"/>
    <w:rsid w:val="64AA2BF9"/>
    <w:rsid w:val="64AA4A2D"/>
    <w:rsid w:val="64D0480F"/>
    <w:rsid w:val="64E71294"/>
    <w:rsid w:val="64EF44BD"/>
    <w:rsid w:val="64FB1D59"/>
    <w:rsid w:val="65012835"/>
    <w:rsid w:val="653F394C"/>
    <w:rsid w:val="65542883"/>
    <w:rsid w:val="657F07C6"/>
    <w:rsid w:val="65904426"/>
    <w:rsid w:val="65994497"/>
    <w:rsid w:val="659D138E"/>
    <w:rsid w:val="659F611E"/>
    <w:rsid w:val="65C42497"/>
    <w:rsid w:val="65C8227B"/>
    <w:rsid w:val="65D226F5"/>
    <w:rsid w:val="65FD2A93"/>
    <w:rsid w:val="66060A30"/>
    <w:rsid w:val="662B13AC"/>
    <w:rsid w:val="6649357B"/>
    <w:rsid w:val="664C55B5"/>
    <w:rsid w:val="666E35CF"/>
    <w:rsid w:val="6686763F"/>
    <w:rsid w:val="66973954"/>
    <w:rsid w:val="66BA092E"/>
    <w:rsid w:val="66BC36B1"/>
    <w:rsid w:val="66C674C0"/>
    <w:rsid w:val="66FA71A7"/>
    <w:rsid w:val="67156718"/>
    <w:rsid w:val="673A2BB5"/>
    <w:rsid w:val="677D1103"/>
    <w:rsid w:val="678A6292"/>
    <w:rsid w:val="67AE099E"/>
    <w:rsid w:val="67D46186"/>
    <w:rsid w:val="67E447A3"/>
    <w:rsid w:val="67EF4B0F"/>
    <w:rsid w:val="67F75993"/>
    <w:rsid w:val="67F7666F"/>
    <w:rsid w:val="67FD3E69"/>
    <w:rsid w:val="680E13C1"/>
    <w:rsid w:val="68417BC6"/>
    <w:rsid w:val="684E4D95"/>
    <w:rsid w:val="68510B59"/>
    <w:rsid w:val="68633ED0"/>
    <w:rsid w:val="686F01B9"/>
    <w:rsid w:val="68D25EDA"/>
    <w:rsid w:val="68F61A73"/>
    <w:rsid w:val="69054F05"/>
    <w:rsid w:val="694722E1"/>
    <w:rsid w:val="69475A0F"/>
    <w:rsid w:val="696C0079"/>
    <w:rsid w:val="698961A2"/>
    <w:rsid w:val="69BD4BFE"/>
    <w:rsid w:val="69C45989"/>
    <w:rsid w:val="6A006AB1"/>
    <w:rsid w:val="6A0A3543"/>
    <w:rsid w:val="6A105544"/>
    <w:rsid w:val="6A382C37"/>
    <w:rsid w:val="6A57520E"/>
    <w:rsid w:val="6A5F2A74"/>
    <w:rsid w:val="6A636DE0"/>
    <w:rsid w:val="6A7F3200"/>
    <w:rsid w:val="6AA34562"/>
    <w:rsid w:val="6AF05F0E"/>
    <w:rsid w:val="6AF34E8D"/>
    <w:rsid w:val="6AF75A5D"/>
    <w:rsid w:val="6B2C6EEB"/>
    <w:rsid w:val="6B3825A5"/>
    <w:rsid w:val="6B3A02D3"/>
    <w:rsid w:val="6B4140A0"/>
    <w:rsid w:val="6B5B6B1C"/>
    <w:rsid w:val="6B6B7E6E"/>
    <w:rsid w:val="6B702399"/>
    <w:rsid w:val="6B7B0AA9"/>
    <w:rsid w:val="6BA86BED"/>
    <w:rsid w:val="6BB125B4"/>
    <w:rsid w:val="6BCF06FE"/>
    <w:rsid w:val="6C370844"/>
    <w:rsid w:val="6C4764D0"/>
    <w:rsid w:val="6C493A3D"/>
    <w:rsid w:val="6C7A147A"/>
    <w:rsid w:val="6C861553"/>
    <w:rsid w:val="6CBF6C0A"/>
    <w:rsid w:val="6CC26209"/>
    <w:rsid w:val="6CCA3CE8"/>
    <w:rsid w:val="6CCF64E7"/>
    <w:rsid w:val="6CF43F91"/>
    <w:rsid w:val="6CFC2C64"/>
    <w:rsid w:val="6D1C79B9"/>
    <w:rsid w:val="6D3B2D50"/>
    <w:rsid w:val="6D4D44AA"/>
    <w:rsid w:val="6D5A6684"/>
    <w:rsid w:val="6D65118D"/>
    <w:rsid w:val="6D710567"/>
    <w:rsid w:val="6D7B46A7"/>
    <w:rsid w:val="6D85376F"/>
    <w:rsid w:val="6D8B702C"/>
    <w:rsid w:val="6D8E11EA"/>
    <w:rsid w:val="6DF35CD7"/>
    <w:rsid w:val="6E1B28DD"/>
    <w:rsid w:val="6E635385"/>
    <w:rsid w:val="6E6C460E"/>
    <w:rsid w:val="6E8142D6"/>
    <w:rsid w:val="6E943B6F"/>
    <w:rsid w:val="6EA42822"/>
    <w:rsid w:val="6ED1142E"/>
    <w:rsid w:val="6F401737"/>
    <w:rsid w:val="6F5F2FA5"/>
    <w:rsid w:val="6F6604DD"/>
    <w:rsid w:val="6F6873C0"/>
    <w:rsid w:val="6F76083B"/>
    <w:rsid w:val="6F865F62"/>
    <w:rsid w:val="700A5E4D"/>
    <w:rsid w:val="70111723"/>
    <w:rsid w:val="702D088C"/>
    <w:rsid w:val="70882BFF"/>
    <w:rsid w:val="70BA69DC"/>
    <w:rsid w:val="70CB04F7"/>
    <w:rsid w:val="70E560CF"/>
    <w:rsid w:val="70E83325"/>
    <w:rsid w:val="70F66D6A"/>
    <w:rsid w:val="71072105"/>
    <w:rsid w:val="711F220C"/>
    <w:rsid w:val="71206C92"/>
    <w:rsid w:val="71584FB9"/>
    <w:rsid w:val="715E5B99"/>
    <w:rsid w:val="71747F22"/>
    <w:rsid w:val="71D60A66"/>
    <w:rsid w:val="724C0E20"/>
    <w:rsid w:val="725A26F4"/>
    <w:rsid w:val="72994EC0"/>
    <w:rsid w:val="72A86BF0"/>
    <w:rsid w:val="72D4188A"/>
    <w:rsid w:val="72E378BF"/>
    <w:rsid w:val="732E5AAF"/>
    <w:rsid w:val="73565216"/>
    <w:rsid w:val="735A5E83"/>
    <w:rsid w:val="73771CD0"/>
    <w:rsid w:val="73AE289B"/>
    <w:rsid w:val="73D06B2B"/>
    <w:rsid w:val="73E017F5"/>
    <w:rsid w:val="740F4FB4"/>
    <w:rsid w:val="741D79CE"/>
    <w:rsid w:val="74275AAB"/>
    <w:rsid w:val="74322FB0"/>
    <w:rsid w:val="743238D0"/>
    <w:rsid w:val="744A0E7A"/>
    <w:rsid w:val="746B24A5"/>
    <w:rsid w:val="74930154"/>
    <w:rsid w:val="74B44C19"/>
    <w:rsid w:val="74DB5E43"/>
    <w:rsid w:val="74E37E1F"/>
    <w:rsid w:val="74F46288"/>
    <w:rsid w:val="74F73958"/>
    <w:rsid w:val="75077507"/>
    <w:rsid w:val="7536477B"/>
    <w:rsid w:val="75397F63"/>
    <w:rsid w:val="75732CE4"/>
    <w:rsid w:val="75C069F0"/>
    <w:rsid w:val="75FA2055"/>
    <w:rsid w:val="7609659C"/>
    <w:rsid w:val="760D02A3"/>
    <w:rsid w:val="7613492F"/>
    <w:rsid w:val="7625644F"/>
    <w:rsid w:val="762B6142"/>
    <w:rsid w:val="76954218"/>
    <w:rsid w:val="76A5588B"/>
    <w:rsid w:val="76A605F4"/>
    <w:rsid w:val="76AD3CD3"/>
    <w:rsid w:val="76DC1819"/>
    <w:rsid w:val="76EF2589"/>
    <w:rsid w:val="76FE4C85"/>
    <w:rsid w:val="77005763"/>
    <w:rsid w:val="773E3FD3"/>
    <w:rsid w:val="776733A4"/>
    <w:rsid w:val="777E3B4C"/>
    <w:rsid w:val="7799389A"/>
    <w:rsid w:val="77C61DED"/>
    <w:rsid w:val="77F703B0"/>
    <w:rsid w:val="782071B2"/>
    <w:rsid w:val="78231229"/>
    <w:rsid w:val="78496748"/>
    <w:rsid w:val="788C6776"/>
    <w:rsid w:val="78DC4F65"/>
    <w:rsid w:val="79127369"/>
    <w:rsid w:val="7971407E"/>
    <w:rsid w:val="797C0647"/>
    <w:rsid w:val="79DC0702"/>
    <w:rsid w:val="79E623FF"/>
    <w:rsid w:val="79E80E2B"/>
    <w:rsid w:val="7A11551B"/>
    <w:rsid w:val="7A5D1DDC"/>
    <w:rsid w:val="7A656817"/>
    <w:rsid w:val="7A7220C3"/>
    <w:rsid w:val="7AE06B4F"/>
    <w:rsid w:val="7AEF5C1F"/>
    <w:rsid w:val="7AF562DE"/>
    <w:rsid w:val="7B0A03B1"/>
    <w:rsid w:val="7B0C641B"/>
    <w:rsid w:val="7B12486A"/>
    <w:rsid w:val="7B5003B2"/>
    <w:rsid w:val="7B775EA3"/>
    <w:rsid w:val="7B83601D"/>
    <w:rsid w:val="7BA87661"/>
    <w:rsid w:val="7BD87E94"/>
    <w:rsid w:val="7C1E7A17"/>
    <w:rsid w:val="7C2A0F39"/>
    <w:rsid w:val="7C2E2FE3"/>
    <w:rsid w:val="7C587F1D"/>
    <w:rsid w:val="7C864C26"/>
    <w:rsid w:val="7CC610D7"/>
    <w:rsid w:val="7CDB779D"/>
    <w:rsid w:val="7D160B82"/>
    <w:rsid w:val="7D181459"/>
    <w:rsid w:val="7D5D6BD8"/>
    <w:rsid w:val="7D807C83"/>
    <w:rsid w:val="7D96085A"/>
    <w:rsid w:val="7DC15131"/>
    <w:rsid w:val="7E080025"/>
    <w:rsid w:val="7E221091"/>
    <w:rsid w:val="7E251C94"/>
    <w:rsid w:val="7E3E4E29"/>
    <w:rsid w:val="7E4935A6"/>
    <w:rsid w:val="7E60525F"/>
    <w:rsid w:val="7E930A0C"/>
    <w:rsid w:val="7E9C78D3"/>
    <w:rsid w:val="7EA702AF"/>
    <w:rsid w:val="7ECC4596"/>
    <w:rsid w:val="7ECD1BB4"/>
    <w:rsid w:val="7ECE03F9"/>
    <w:rsid w:val="7ED52BD7"/>
    <w:rsid w:val="7EFE5BFB"/>
    <w:rsid w:val="7F0F01BB"/>
    <w:rsid w:val="7F1D3A68"/>
    <w:rsid w:val="7F2045CF"/>
    <w:rsid w:val="7FCE0EAD"/>
    <w:rsid w:val="7FD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99"/>
    <w:pPr>
      <w:spacing w:before="25" w:after="25"/>
      <w:ind w:firstLine="315" w:firstLineChars="150"/>
    </w:pPr>
    <w:rPr>
      <w:bCs/>
    </w:rPr>
  </w:style>
  <w:style w:type="paragraph" w:styleId="7">
    <w:name w:val="Normal Indent"/>
    <w:basedOn w:val="1"/>
    <w:qFormat/>
    <w:uiPriority w:val="0"/>
    <w:pPr>
      <w:ind w:firstLine="420"/>
    </w:pPr>
    <w:rPr>
      <w:szCs w:val="20"/>
    </w:rPr>
  </w:style>
  <w:style w:type="paragraph" w:styleId="8">
    <w:name w:val="toa heading"/>
    <w:basedOn w:val="1"/>
    <w:next w:val="1"/>
    <w:unhideWhenUsed/>
    <w:qFormat/>
    <w:uiPriority w:val="99"/>
    <w:pPr>
      <w:spacing w:before="120"/>
    </w:pPr>
    <w:rPr>
      <w:rFonts w:ascii="Arial" w:hAnsi="Arial"/>
    </w:rPr>
  </w:style>
  <w:style w:type="paragraph" w:styleId="9">
    <w:name w:val="annotation text"/>
    <w:basedOn w:val="1"/>
    <w:autoRedefine/>
    <w:qFormat/>
    <w:uiPriority w:val="0"/>
  </w:style>
  <w:style w:type="paragraph" w:styleId="10">
    <w:name w:val="toc 3"/>
    <w:basedOn w:val="1"/>
    <w:next w:val="1"/>
    <w:qFormat/>
    <w:uiPriority w:val="0"/>
    <w:pPr>
      <w:ind w:left="840" w:leftChars="400"/>
    </w:pPr>
  </w:style>
  <w:style w:type="paragraph" w:styleId="11">
    <w:name w:val="Plain Text"/>
    <w:basedOn w:val="1"/>
    <w:next w:val="6"/>
    <w:autoRedefine/>
    <w:qFormat/>
    <w:uiPriority w:val="0"/>
    <w:rPr>
      <w:rFonts w:ascii="宋体" w:hAnsi="Courier New"/>
      <w:szCs w:val="20"/>
    </w:rPr>
  </w:style>
  <w:style w:type="paragraph" w:styleId="12">
    <w:name w:val="Balloon Text"/>
    <w:basedOn w:val="1"/>
    <w:link w:val="42"/>
    <w:qFormat/>
    <w:uiPriority w:val="0"/>
    <w:rPr>
      <w:sz w:val="18"/>
      <w:szCs w:val="18"/>
    </w:rPr>
  </w:style>
  <w:style w:type="paragraph" w:styleId="13">
    <w:name w:val="footer"/>
    <w:basedOn w:val="1"/>
    <w:autoRedefine/>
    <w:qFormat/>
    <w:uiPriority w:val="0"/>
    <w:pPr>
      <w:tabs>
        <w:tab w:val="center" w:pos="4153"/>
        <w:tab w:val="right" w:pos="8306"/>
      </w:tabs>
      <w:snapToGrid w:val="0"/>
    </w:pPr>
    <w:rPr>
      <w:sz w:val="18"/>
    </w:rPr>
  </w:style>
  <w:style w:type="paragraph" w:styleId="14">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spacing w:beforeAutospacing="1" w:afterAutospacing="1"/>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autoRedefine/>
    <w:qFormat/>
    <w:uiPriority w:val="0"/>
    <w:rPr>
      <w:color w:val="0000FF"/>
      <w:u w:val="single"/>
    </w:rPr>
  </w:style>
  <w:style w:type="paragraph" w:customStyle="1" w:styleId="22">
    <w:name w:val="Heading #2|1"/>
    <w:basedOn w:val="1"/>
    <w:autoRedefine/>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23">
    <w:name w:val="Body text|1"/>
    <w:basedOn w:val="1"/>
    <w:autoRedefine/>
    <w:qFormat/>
    <w:uiPriority w:val="0"/>
    <w:pPr>
      <w:spacing w:line="420" w:lineRule="auto"/>
      <w:ind w:firstLine="400"/>
    </w:pPr>
    <w:rPr>
      <w:rFonts w:ascii="宋体" w:hAnsi="宋体" w:eastAsia="宋体" w:cs="宋体"/>
      <w:sz w:val="22"/>
      <w:szCs w:val="22"/>
      <w:lang w:val="zh-TW" w:eastAsia="zh-TW" w:bidi="zh-TW"/>
    </w:rPr>
  </w:style>
  <w:style w:type="paragraph" w:customStyle="1" w:styleId="24">
    <w:name w:val="Heading #4|1"/>
    <w:basedOn w:val="1"/>
    <w:autoRedefine/>
    <w:qFormat/>
    <w:uiPriority w:val="0"/>
    <w:pPr>
      <w:spacing w:after="180"/>
      <w:ind w:firstLine="480"/>
      <w:outlineLvl w:val="3"/>
    </w:pPr>
    <w:rPr>
      <w:rFonts w:ascii="宋体" w:hAnsi="宋体" w:eastAsia="宋体" w:cs="宋体"/>
      <w:sz w:val="26"/>
      <w:szCs w:val="26"/>
      <w:lang w:val="zh-TW" w:eastAsia="zh-TW" w:bidi="zh-TW"/>
    </w:rPr>
  </w:style>
  <w:style w:type="paragraph" w:customStyle="1" w:styleId="25">
    <w:name w:val="Body text|2"/>
    <w:basedOn w:val="1"/>
    <w:autoRedefine/>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26">
    <w:name w:val="Heading #3|1"/>
    <w:basedOn w:val="1"/>
    <w:autoRedefine/>
    <w:qFormat/>
    <w:uiPriority w:val="0"/>
    <w:pPr>
      <w:spacing w:after="120"/>
      <w:jc w:val="center"/>
      <w:outlineLvl w:val="2"/>
    </w:pPr>
    <w:rPr>
      <w:rFonts w:ascii="宋体" w:hAnsi="宋体" w:eastAsia="宋体" w:cs="宋体"/>
      <w:sz w:val="32"/>
      <w:szCs w:val="32"/>
      <w:lang w:val="zh-TW" w:eastAsia="zh-TW" w:bidi="zh-TW"/>
    </w:rPr>
  </w:style>
  <w:style w:type="paragraph" w:customStyle="1" w:styleId="27">
    <w:name w:val="Header or footer|2"/>
    <w:basedOn w:val="1"/>
    <w:autoRedefine/>
    <w:qFormat/>
    <w:uiPriority w:val="0"/>
    <w:rPr>
      <w:sz w:val="20"/>
      <w:szCs w:val="20"/>
    </w:rPr>
  </w:style>
  <w:style w:type="paragraph" w:customStyle="1" w:styleId="28">
    <w:name w:val="Body text|6"/>
    <w:basedOn w:val="1"/>
    <w:autoRedefine/>
    <w:qFormat/>
    <w:uiPriority w:val="0"/>
    <w:pPr>
      <w:jc w:val="center"/>
    </w:pPr>
    <w:rPr>
      <w:rFonts w:ascii="宋体" w:hAnsi="宋体" w:eastAsia="宋体" w:cs="宋体"/>
      <w:sz w:val="58"/>
      <w:szCs w:val="58"/>
      <w:lang w:val="zh-TW" w:eastAsia="zh-TW" w:bidi="zh-TW"/>
    </w:rPr>
  </w:style>
  <w:style w:type="paragraph" w:customStyle="1" w:styleId="29">
    <w:name w:val="Body text|3"/>
    <w:basedOn w:val="1"/>
    <w:autoRedefine/>
    <w:qFormat/>
    <w:uiPriority w:val="0"/>
    <w:pPr>
      <w:spacing w:line="590" w:lineRule="exact"/>
    </w:pPr>
    <w:rPr>
      <w:rFonts w:ascii="宋体" w:hAnsi="宋体" w:eastAsia="宋体" w:cs="宋体"/>
      <w:sz w:val="26"/>
      <w:szCs w:val="26"/>
      <w:lang w:val="zh-TW" w:eastAsia="zh-TW" w:bidi="zh-TW"/>
    </w:rPr>
  </w:style>
  <w:style w:type="paragraph" w:customStyle="1" w:styleId="30">
    <w:name w:val="Body text|4"/>
    <w:basedOn w:val="1"/>
    <w:autoRedefine/>
    <w:qFormat/>
    <w:uiPriority w:val="0"/>
    <w:pPr>
      <w:spacing w:after="220" w:line="230" w:lineRule="auto"/>
      <w:ind w:left="600" w:firstLine="420"/>
    </w:pPr>
    <w:rPr>
      <w:sz w:val="20"/>
      <w:szCs w:val="20"/>
    </w:rPr>
  </w:style>
  <w:style w:type="paragraph" w:customStyle="1" w:styleId="31">
    <w:name w:val="Table caption|1"/>
    <w:basedOn w:val="1"/>
    <w:autoRedefine/>
    <w:qFormat/>
    <w:uiPriority w:val="0"/>
    <w:pPr>
      <w:jc w:val="center"/>
    </w:pPr>
    <w:rPr>
      <w:rFonts w:ascii="宋体" w:hAnsi="宋体" w:eastAsia="宋体" w:cs="宋体"/>
      <w:sz w:val="20"/>
      <w:szCs w:val="20"/>
      <w:lang w:val="zh-TW" w:eastAsia="zh-TW" w:bidi="zh-TW"/>
    </w:rPr>
  </w:style>
  <w:style w:type="paragraph" w:customStyle="1" w:styleId="32">
    <w:name w:val="Other|1"/>
    <w:basedOn w:val="1"/>
    <w:autoRedefine/>
    <w:qFormat/>
    <w:uiPriority w:val="0"/>
    <w:pPr>
      <w:spacing w:line="420" w:lineRule="auto"/>
      <w:ind w:firstLine="400"/>
    </w:pPr>
    <w:rPr>
      <w:rFonts w:ascii="宋体" w:hAnsi="宋体" w:eastAsia="宋体" w:cs="宋体"/>
      <w:sz w:val="22"/>
      <w:szCs w:val="22"/>
      <w:lang w:val="zh-TW" w:eastAsia="zh-TW" w:bidi="zh-TW"/>
    </w:rPr>
  </w:style>
  <w:style w:type="paragraph" w:customStyle="1" w:styleId="33">
    <w:name w:val="Header or footer|1"/>
    <w:basedOn w:val="1"/>
    <w:autoRedefine/>
    <w:qFormat/>
    <w:uiPriority w:val="0"/>
    <w:rPr>
      <w:rFonts w:ascii="宋体" w:hAnsi="宋体" w:eastAsia="宋体" w:cs="宋体"/>
      <w:lang w:val="zh-TW" w:eastAsia="zh-TW" w:bidi="zh-TW"/>
    </w:rPr>
  </w:style>
  <w:style w:type="paragraph" w:customStyle="1" w:styleId="34">
    <w:name w:val="WPSOffice手动目录 1"/>
    <w:autoRedefine/>
    <w:qFormat/>
    <w:uiPriority w:val="0"/>
    <w:rPr>
      <w:rFonts w:asciiTheme="minorHAnsi" w:hAnsiTheme="minorHAnsi" w:eastAsiaTheme="minorEastAsia" w:cstheme="minorBidi"/>
      <w:lang w:val="en-US" w:eastAsia="zh-CN" w:bidi="ar-SA"/>
    </w:rPr>
  </w:style>
  <w:style w:type="paragraph" w:customStyle="1" w:styleId="35">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36">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37">
    <w:name w:val="内容6"/>
    <w:basedOn w:val="1"/>
    <w:autoRedefine/>
    <w:qFormat/>
    <w:uiPriority w:val="0"/>
    <w:pPr>
      <w:spacing w:line="520" w:lineRule="exact"/>
    </w:pPr>
    <w:rPr>
      <w:rFonts w:eastAsia="方正仿宋_GBK" w:cs="方正仿宋_GBK"/>
      <w:sz w:val="28"/>
      <w:szCs w:val="28"/>
    </w:rPr>
  </w:style>
  <w:style w:type="character" w:customStyle="1" w:styleId="38">
    <w:name w:val="font51"/>
    <w:basedOn w:val="20"/>
    <w:autoRedefine/>
    <w:qFormat/>
    <w:uiPriority w:val="0"/>
    <w:rPr>
      <w:rFonts w:hint="eastAsia" w:ascii="宋体" w:hAnsi="宋体" w:eastAsia="宋体" w:cs="宋体"/>
      <w:color w:val="000000"/>
      <w:sz w:val="32"/>
      <w:szCs w:val="32"/>
      <w:u w:val="none"/>
    </w:rPr>
  </w:style>
  <w:style w:type="character" w:customStyle="1" w:styleId="39">
    <w:name w:val="font31"/>
    <w:basedOn w:val="20"/>
    <w:autoRedefine/>
    <w:qFormat/>
    <w:uiPriority w:val="0"/>
    <w:rPr>
      <w:rFonts w:ascii="宋体" w:hAnsi="宋体" w:eastAsia="宋体" w:cs="宋体"/>
      <w:color w:val="000000"/>
      <w:sz w:val="32"/>
      <w:szCs w:val="32"/>
      <w:u w:val="single"/>
    </w:rPr>
  </w:style>
  <w:style w:type="character" w:customStyle="1" w:styleId="40">
    <w:name w:val="font21"/>
    <w:basedOn w:val="20"/>
    <w:autoRedefine/>
    <w:qFormat/>
    <w:uiPriority w:val="0"/>
    <w:rPr>
      <w:rFonts w:ascii="宋体" w:hAnsi="宋体" w:eastAsia="宋体" w:cs="宋体"/>
      <w:color w:val="000000"/>
      <w:sz w:val="32"/>
      <w:szCs w:val="32"/>
      <w:u w:val="none"/>
    </w:rPr>
  </w:style>
  <w:style w:type="character" w:customStyle="1" w:styleId="41">
    <w:name w:val="页眉 Char"/>
    <w:basedOn w:val="20"/>
    <w:link w:val="14"/>
    <w:qFormat/>
    <w:uiPriority w:val="0"/>
    <w:rPr>
      <w:rFonts w:eastAsia="Times New Roman"/>
      <w:color w:val="000000"/>
      <w:sz w:val="18"/>
      <w:szCs w:val="18"/>
      <w:lang w:eastAsia="en-US" w:bidi="en-US"/>
    </w:rPr>
  </w:style>
  <w:style w:type="character" w:customStyle="1" w:styleId="42">
    <w:name w:val="批注框文本 Char"/>
    <w:basedOn w:val="20"/>
    <w:link w:val="12"/>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12818</Words>
  <Characters>13812</Characters>
  <Lines>207</Lines>
  <Paragraphs>58</Paragraphs>
  <TotalTime>2</TotalTime>
  <ScaleCrop>false</ScaleCrop>
  <LinksUpToDate>false</LinksUpToDate>
  <CharactersWithSpaces>16323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2025-07-25T07:31:00Z</dcterms:created>
  <dc:creator>月光灬Dream</dc:creator>
  <cp:lastModifiedBy>裴炳昌</cp:lastModifiedBy>
  <dcterms:modified xsi:type="dcterms:W3CDTF">2025-08-26T08:56:27Z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2B9B25913C6A440285A70D05A5BE280B_12</vt:lpwstr>
  </property>
  <property fmtid="{D5CDD505-2E9C-101B-9397-08002B2CF9AE}" pid="4" name="KSOTemplateDocerSaveRecord">
    <vt:lpwstr>eyJoZGlkIjoiZTE5MDRkN2UyZWU2ZmU4NGE1YjI3ZDQ0MWRkNzEyYzkiLCJ1c2VySWQiOiI0MTg5MzY0NjEifQ==</vt:lpwstr>
  </property>
</Properties>
</file>