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319BC">
      <w:pPr>
        <w:pStyle w:val="5"/>
        <w:rPr>
          <w:rFonts w:hint="eastAsia"/>
          <w:color w:val="auto"/>
          <w:highlight w:val="none"/>
          <w:lang w:val="en-US" w:eastAsia="zh-CN"/>
        </w:rPr>
      </w:pPr>
    </w:p>
    <w:p w14:paraId="044E932D">
      <w:pPr>
        <w:rPr>
          <w:rFonts w:hint="eastAsia"/>
          <w:color w:val="auto"/>
          <w:highlight w:val="none"/>
          <w:lang w:val="en-US" w:eastAsia="zh-CN"/>
        </w:rPr>
      </w:pPr>
    </w:p>
    <w:p w14:paraId="425F302B">
      <w:pPr>
        <w:pStyle w:val="2"/>
        <w:numPr>
          <w:ilvl w:val="0"/>
          <w:numId w:val="0"/>
        </w:numPr>
        <w:ind w:leftChars="0"/>
        <w:jc w:val="both"/>
        <w:rPr>
          <w:rFonts w:hint="eastAsia"/>
          <w:color w:val="auto"/>
          <w:highlight w:val="none"/>
          <w:lang w:val="en-US" w:eastAsia="zh-CN"/>
        </w:rPr>
      </w:pPr>
    </w:p>
    <w:p w14:paraId="1B521351">
      <w:pPr>
        <w:pStyle w:val="5"/>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4BFBA2D8">
      <w:pPr>
        <w:rPr>
          <w:rFonts w:hint="eastAsia"/>
          <w:color w:val="auto"/>
          <w:highlight w:val="none"/>
          <w:lang w:val="en-US" w:eastAsia="zh-CN"/>
        </w:rPr>
      </w:pPr>
    </w:p>
    <w:p w14:paraId="1F774AA5">
      <w:pPr>
        <w:pStyle w:val="2"/>
        <w:numPr>
          <w:ilvl w:val="0"/>
          <w:numId w:val="0"/>
        </w:numPr>
        <w:ind w:leftChars="0"/>
        <w:jc w:val="both"/>
        <w:rPr>
          <w:rFonts w:hint="eastAsia"/>
          <w:color w:val="auto"/>
          <w:highlight w:val="none"/>
          <w:lang w:val="en-US" w:eastAsia="zh-CN"/>
        </w:rPr>
      </w:pPr>
    </w:p>
    <w:p w14:paraId="068BD7E8">
      <w:pPr>
        <w:rPr>
          <w:rFonts w:hint="eastAsia"/>
          <w:color w:val="auto"/>
          <w:highlight w:val="none"/>
          <w:lang w:val="en-US" w:eastAsia="zh-CN"/>
        </w:rPr>
      </w:pPr>
    </w:p>
    <w:p w14:paraId="1816711A">
      <w:pPr>
        <w:rPr>
          <w:rFonts w:hint="eastAsia" w:ascii="宋体" w:hAnsi="宋体" w:eastAsia="宋体" w:cs="宋体"/>
          <w:b/>
          <w:bCs/>
          <w:color w:val="auto"/>
          <w:sz w:val="36"/>
          <w:szCs w:val="36"/>
          <w:highlight w:val="none"/>
          <w:lang w:val="en-US" w:eastAsia="zh-CN"/>
        </w:rPr>
      </w:pPr>
    </w:p>
    <w:p w14:paraId="7387846E">
      <w:pPr>
        <w:rPr>
          <w:rFonts w:hint="eastAsia" w:ascii="宋体" w:hAnsi="宋体" w:eastAsia="宋体" w:cs="宋体"/>
          <w:b/>
          <w:bCs/>
          <w:color w:val="auto"/>
          <w:sz w:val="36"/>
          <w:szCs w:val="36"/>
          <w:highlight w:val="none"/>
          <w:lang w:val="en-US" w:eastAsia="zh-CN"/>
        </w:rPr>
      </w:pPr>
    </w:p>
    <w:p w14:paraId="68C419D6">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项目名称：</w:t>
      </w:r>
      <w:r>
        <w:rPr>
          <w:rFonts w:hint="eastAsia" w:ascii="宋体" w:hAnsi="宋体" w:eastAsia="宋体" w:cs="宋体"/>
          <w:b/>
          <w:bCs/>
          <w:color w:val="auto"/>
          <w:sz w:val="36"/>
          <w:szCs w:val="36"/>
          <w:highlight w:val="none"/>
          <w:u w:val="single"/>
          <w:lang w:val="en-US" w:eastAsia="zh-CN"/>
        </w:rPr>
        <w:t>钦州跨境贸易电子商务产业园一期电梯维保</w:t>
      </w:r>
    </w:p>
    <w:p w14:paraId="57AD7667">
      <w:pPr>
        <w:keepNext w:val="0"/>
        <w:keepLines w:val="0"/>
        <w:pageBreakBefore w:val="0"/>
        <w:widowControl w:val="0"/>
        <w:kinsoku/>
        <w:wordWrap/>
        <w:overflowPunct/>
        <w:topLinePunct w:val="0"/>
        <w:autoSpaceDE/>
        <w:autoSpaceDN/>
        <w:bidi w:val="0"/>
        <w:adjustRightInd/>
        <w:snapToGrid/>
        <w:ind w:left="1800" w:leftChars="857" w:firstLine="0" w:firstLineChars="0"/>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single"/>
          <w:lang w:val="en-US" w:eastAsia="zh-CN"/>
        </w:rPr>
        <w:t>服务项目</w:t>
      </w:r>
    </w:p>
    <w:p w14:paraId="7FFC28F2">
      <w:pPr>
        <w:ind w:firstLine="361" w:firstLineChars="10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采购人：</w:t>
      </w:r>
      <w:r>
        <w:rPr>
          <w:rFonts w:hint="eastAsia" w:ascii="宋体" w:hAnsi="宋体" w:eastAsia="宋体" w:cs="宋体"/>
          <w:b/>
          <w:bCs/>
          <w:color w:val="auto"/>
          <w:sz w:val="36"/>
          <w:szCs w:val="36"/>
          <w:highlight w:val="none"/>
          <w:u w:val="single"/>
          <w:lang w:val="en-US" w:eastAsia="zh-CN"/>
        </w:rPr>
        <w:t>广西自贸区产融城市运营管理有限公司</w:t>
      </w:r>
    </w:p>
    <w:p w14:paraId="11ECF245">
      <w:pPr>
        <w:rPr>
          <w:rFonts w:hint="eastAsia" w:ascii="宋体" w:hAnsi="宋体" w:eastAsia="宋体" w:cs="宋体"/>
          <w:b/>
          <w:bCs/>
          <w:color w:val="auto"/>
          <w:sz w:val="36"/>
          <w:szCs w:val="36"/>
          <w:highlight w:val="none"/>
          <w:lang w:val="en-US" w:eastAsia="zh-CN"/>
        </w:rPr>
      </w:pPr>
    </w:p>
    <w:p w14:paraId="3FA66A0F">
      <w:pPr>
        <w:rPr>
          <w:rFonts w:hint="eastAsia" w:ascii="宋体" w:hAnsi="宋体" w:eastAsia="宋体" w:cs="宋体"/>
          <w:b/>
          <w:bCs/>
          <w:color w:val="auto"/>
          <w:sz w:val="36"/>
          <w:szCs w:val="36"/>
          <w:highlight w:val="none"/>
          <w:lang w:val="en-US" w:eastAsia="zh-CN"/>
        </w:rPr>
      </w:pPr>
    </w:p>
    <w:p w14:paraId="0C50ED05">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2025年9月</w:t>
      </w:r>
    </w:p>
    <w:p w14:paraId="51EBFF44">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6730653D">
      <w:pPr>
        <w:pStyle w:val="37"/>
        <w:rPr>
          <w:rFonts w:hint="eastAsia" w:ascii="宋体" w:hAnsi="宋体" w:eastAsia="宋体" w:cs="宋体"/>
          <w:color w:val="auto"/>
          <w:sz w:val="32"/>
          <w:szCs w:val="32"/>
          <w:highlight w:val="none"/>
          <w:shd w:val="clear"/>
        </w:rPr>
        <w:sectPr>
          <w:pgSz w:w="11906" w:h="16838"/>
          <w:pgMar w:top="1418" w:right="1418" w:bottom="1418" w:left="1418" w:header="851" w:footer="992" w:gutter="0"/>
          <w:cols w:space="720" w:num="1"/>
          <w:titlePg/>
          <w:docGrid w:linePitch="312" w:charSpace="0"/>
        </w:sectPr>
      </w:pPr>
    </w:p>
    <w:p w14:paraId="00034873">
      <w:pPr>
        <w:pStyle w:val="37"/>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0C625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钦州跨境贸易电子商务产业园一期电梯维保服务采购项目</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"http://www.qzmktjt.com/" \t "_blank"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http://www.qzmktjt.com/</w:t>
      </w:r>
      <w:r>
        <w:rPr>
          <w:rFonts w:ascii="宋体" w:hAnsi="宋体" w:eastAsia="宋体" w:cs="宋体"/>
          <w:color w:val="auto"/>
          <w:sz w:val="24"/>
          <w:szCs w:val="24"/>
          <w:highlight w:val="none"/>
        </w:rPr>
        <w:fldChar w:fldCharType="end"/>
      </w:r>
      <w:r>
        <w:rPr>
          <w:rFonts w:hint="eastAsia" w:ascii="宋体" w:hAnsi="宋体" w:eastAsia="宋体" w:cs="宋体"/>
          <w:b w:val="0"/>
          <w:bCs/>
          <w:color w:val="auto"/>
          <w:sz w:val="24"/>
          <w:szCs w:val="24"/>
          <w:highlight w:val="none"/>
          <w:u w:val="single"/>
          <w:lang w:val="en-US" w:eastAsia="zh-CN"/>
        </w:rPr>
        <w:t>获取（下载）</w:t>
      </w:r>
      <w:r>
        <w:rPr>
          <w:rFonts w:hint="eastAsia" w:ascii="宋体" w:hAnsi="宋体" w:eastAsia="宋体" w:cs="宋体"/>
          <w:b w:val="0"/>
          <w:bCs/>
          <w:color w:val="auto"/>
          <w:sz w:val="24"/>
          <w:szCs w:val="24"/>
          <w:highlight w:val="none"/>
          <w:lang w:val="en-US" w:eastAsia="zh-CN"/>
        </w:rPr>
        <w:t>采购文件，并于截止日期</w:t>
      </w:r>
      <w:r>
        <w:rPr>
          <w:rFonts w:hint="eastAsia" w:ascii="宋体" w:hAnsi="宋体" w:eastAsia="宋体" w:cs="宋体"/>
          <w:b w:val="0"/>
          <w:bCs/>
          <w:color w:val="auto"/>
          <w:sz w:val="24"/>
          <w:szCs w:val="24"/>
          <w:highlight w:val="none"/>
          <w:u w:val="single"/>
          <w:lang w:val="en-US" w:eastAsia="zh-CN"/>
        </w:rPr>
        <w:t>2025年</w:t>
      </w:r>
      <w:r>
        <w:rPr>
          <w:rFonts w:hint="eastAsia" w:ascii="宋体" w:hAnsi="宋体" w:eastAsia="宋体"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月</w:t>
      </w:r>
      <w:r>
        <w:rPr>
          <w:rFonts w:hint="eastAsia" w:ascii="宋体" w:hAnsi="宋体" w:eastAsia="宋体" w:cs="宋体"/>
          <w:b w:val="0"/>
          <w:bCs/>
          <w:color w:val="auto"/>
          <w:sz w:val="24"/>
          <w:szCs w:val="24"/>
          <w:highlight w:val="none"/>
          <w:u w:val="single"/>
          <w:lang w:val="en-US" w:eastAsia="zh-CN"/>
        </w:rPr>
        <w:t>24</w:t>
      </w:r>
      <w:r>
        <w:rPr>
          <w:rFonts w:hint="eastAsia" w:ascii="宋体" w:hAnsi="宋体" w:eastAsia="宋体" w:cs="宋体"/>
          <w:b w:val="0"/>
          <w:bCs/>
          <w:color w:val="auto"/>
          <w:sz w:val="24"/>
          <w:szCs w:val="24"/>
          <w:highlight w:val="none"/>
          <w:u w:val="single"/>
          <w:lang w:val="en-US" w:eastAsia="zh-CN"/>
        </w:rPr>
        <w:t>日9时30分（北京时间）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00545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268D66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钦州跨境贸易电子商务产业园一期电梯维保服务采购项目</w:t>
      </w:r>
    </w:p>
    <w:p w14:paraId="3CBE1A2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3C34CB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的供应商为成交候选供应商</w:t>
      </w:r>
    </w:p>
    <w:p w14:paraId="0109A8A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预算金额：人民币（大写）</w:t>
      </w:r>
      <w:r>
        <w:rPr>
          <w:rFonts w:hint="eastAsia" w:ascii="宋体" w:hAnsi="宋体" w:eastAsia="宋体" w:cs="宋体"/>
          <w:color w:val="auto"/>
          <w:sz w:val="24"/>
          <w:szCs w:val="24"/>
          <w:highlight w:val="none"/>
          <w:lang w:val="en-US" w:eastAsia="zh-CN"/>
        </w:rPr>
        <w:t>叁万壹仟元</w:t>
      </w:r>
      <w:r>
        <w:rPr>
          <w:rFonts w:hint="eastAsia" w:ascii="宋体" w:hAnsi="宋体" w:eastAsia="宋体" w:cs="宋体"/>
          <w:bCs/>
          <w:color w:val="auto"/>
          <w:sz w:val="24"/>
          <w:szCs w:val="24"/>
          <w:highlight w:val="none"/>
        </w:rPr>
        <w:t>整（￥：</w:t>
      </w:r>
      <w:r>
        <w:rPr>
          <w:rFonts w:hint="eastAsia" w:ascii="Tahoma" w:hAnsi="Tahoma" w:eastAsia="宋体" w:cs="Tahoma"/>
          <w:i w:val="0"/>
          <w:iCs w:val="0"/>
          <w:caps w:val="0"/>
          <w:color w:val="auto"/>
          <w:spacing w:val="0"/>
          <w:sz w:val="21"/>
          <w:szCs w:val="21"/>
          <w:highlight w:val="none"/>
          <w:shd w:val="clear" w:fill="FFFFFF"/>
          <w:lang w:val="en-US" w:eastAsia="zh-CN"/>
        </w:rPr>
        <w:t>31000</w:t>
      </w:r>
      <w:r>
        <w:rPr>
          <w:rFonts w:hint="eastAsia" w:ascii="宋体" w:hAnsi="宋体" w:eastAsia="宋体" w:cs="宋体"/>
          <w:bCs/>
          <w:color w:val="auto"/>
          <w:sz w:val="24"/>
          <w:szCs w:val="24"/>
          <w:highlight w:val="none"/>
        </w:rPr>
        <w:t>元）</w:t>
      </w:r>
    </w:p>
    <w:p w14:paraId="43E10DD4">
      <w:pPr>
        <w:spacing w:line="240" w:lineRule="atLeas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叁万壹仟元</w:t>
      </w:r>
      <w:r>
        <w:rPr>
          <w:rFonts w:hint="eastAsia" w:ascii="宋体" w:hAnsi="宋体" w:eastAsia="宋体" w:cs="宋体"/>
          <w:bCs/>
          <w:color w:val="auto"/>
          <w:sz w:val="24"/>
          <w:szCs w:val="24"/>
          <w:highlight w:val="none"/>
        </w:rPr>
        <w:t>整（￥：</w:t>
      </w:r>
      <w:r>
        <w:rPr>
          <w:rFonts w:hint="eastAsia" w:ascii="Tahoma" w:hAnsi="Tahoma" w:eastAsia="宋体" w:cs="Tahoma"/>
          <w:i w:val="0"/>
          <w:iCs w:val="0"/>
          <w:caps w:val="0"/>
          <w:color w:val="auto"/>
          <w:spacing w:val="0"/>
          <w:sz w:val="21"/>
          <w:szCs w:val="21"/>
          <w:highlight w:val="none"/>
          <w:shd w:val="clear" w:fill="FFFFFF"/>
          <w:lang w:val="en-US" w:eastAsia="zh-CN"/>
        </w:rPr>
        <w:t>31000</w:t>
      </w:r>
      <w:r>
        <w:rPr>
          <w:rFonts w:hint="eastAsia" w:ascii="宋体" w:hAnsi="宋体" w:eastAsia="宋体" w:cs="宋体"/>
          <w:bCs/>
          <w:color w:val="auto"/>
          <w:sz w:val="24"/>
          <w:szCs w:val="24"/>
          <w:highlight w:val="none"/>
        </w:rPr>
        <w:t>元）</w:t>
      </w:r>
    </w:p>
    <w:p w14:paraId="698847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eastAsia" w:ascii="宋体" w:hAnsi="宋体" w:eastAsia="宋体" w:cs="宋体"/>
          <w:color w:val="auto"/>
          <w:sz w:val="24"/>
          <w:szCs w:val="24"/>
          <w:highlight w:val="none"/>
          <w:lang w:val="en-US" w:eastAsia="zh-CN"/>
        </w:rPr>
        <w:t>跨境一期5台电梯的维保服务，详见采购需求表。</w:t>
      </w:r>
    </w:p>
    <w:p w14:paraId="5CE5C4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highlight w:val="none"/>
          <w:u w:val="none"/>
          <w:lang w:val="en-US" w:eastAsia="zh-CN"/>
        </w:rPr>
        <w:t>。</w:t>
      </w:r>
    </w:p>
    <w:p w14:paraId="2741A3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4A62A82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3A75D29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1.国内注册（指按国家有关规定要求注册），依法能提供本次采购服务的供应商：</w:t>
      </w:r>
    </w:p>
    <w:p w14:paraId="4D6A6135">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竞标人应具备独立法人资格和具有质量监督主管部门颁发的有效《中华人民共和国特种设备安装维修许可证》（电梯）安装、、维修资质，且经营范围满足本业务需求。竞标人保证指派具备相应专业技能的持证人员实施维保作业。</w:t>
      </w:r>
    </w:p>
    <w:p w14:paraId="0104FECB">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（2）电梯维修资质至少达到B级。</w:t>
      </w:r>
    </w:p>
    <w:p w14:paraId="22DDC9EB">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（3）竞标人须有联合富士品牌电梯的维保经验，以相关合同复印件或中标通知书复印件为准。</w:t>
      </w:r>
    </w:p>
    <w:p w14:paraId="1D0945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42A1CF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95AAC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447903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44C8CA0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7B57B4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w:t>
      </w:r>
      <w:r>
        <w:rPr>
          <w:rFonts w:hint="eastAsia" w:ascii="宋体" w:hAnsi="宋体" w:eastAsia="宋体" w:cs="宋体"/>
          <w:color w:val="auto"/>
          <w:sz w:val="24"/>
          <w:szCs w:val="24"/>
          <w:highlight w:val="none"/>
          <w:lang w:val="en-US" w:eastAsia="zh-CN"/>
        </w:rPr>
        <w:t>无。</w:t>
      </w:r>
    </w:p>
    <w:p w14:paraId="5943DF2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7433CB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w:t>
      </w:r>
      <w:r>
        <w:rPr>
          <w:rFonts w:hint="eastAsia" w:ascii="宋体" w:hAnsi="宋体" w:eastAsia="宋体" w:cs="宋体"/>
          <w:b w:val="0"/>
          <w:bCs/>
          <w:color w:val="auto"/>
          <w:sz w:val="24"/>
          <w:szCs w:val="24"/>
          <w:highlight w:val="none"/>
          <w:u w:val="single"/>
          <w:lang w:val="en-US" w:eastAsia="zh-CN"/>
        </w:rPr>
        <w:t>9月19</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2025年</w:t>
      </w:r>
      <w:r>
        <w:rPr>
          <w:rFonts w:hint="eastAsia" w:ascii="宋体" w:hAnsi="宋体" w:eastAsia="宋体" w:cs="宋体"/>
          <w:b w:val="0"/>
          <w:bCs/>
          <w:color w:val="auto"/>
          <w:sz w:val="24"/>
          <w:szCs w:val="24"/>
          <w:highlight w:val="none"/>
          <w:u w:val="single"/>
          <w:lang w:val="en-US" w:eastAsia="zh-CN"/>
        </w:rPr>
        <w:t>9月24</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5CA3F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"http://www.qzmktjt.com/" \t "_blank"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http://www.qzmktjt.com/</w:t>
      </w:r>
      <w:r>
        <w:rPr>
          <w:rFonts w:ascii="宋体" w:hAnsi="宋体" w:eastAsia="宋体" w:cs="宋体"/>
          <w:color w:val="auto"/>
          <w:sz w:val="24"/>
          <w:szCs w:val="24"/>
          <w:highlight w:val="none"/>
        </w:rPr>
        <w:fldChar w:fldCharType="end"/>
      </w:r>
      <w:r>
        <w:rPr>
          <w:rFonts w:hint="eastAsia" w:ascii="宋体" w:hAnsi="宋体" w:eastAsia="宋体" w:cs="宋体"/>
          <w:b w:val="0"/>
          <w:bCs/>
          <w:color w:val="auto"/>
          <w:sz w:val="24"/>
          <w:szCs w:val="24"/>
          <w:highlight w:val="none"/>
          <w:u w:val="single"/>
          <w:lang w:val="en-US" w:eastAsia="zh-CN"/>
        </w:rPr>
        <w:t>获取（下载）。</w:t>
      </w:r>
    </w:p>
    <w:p w14:paraId="147722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2025年</w:t>
      </w:r>
      <w:r>
        <w:rPr>
          <w:rFonts w:hint="eastAsia" w:ascii="宋体" w:hAnsi="宋体" w:eastAsia="宋体" w:cs="宋体"/>
          <w:b w:val="0"/>
          <w:bCs/>
          <w:color w:val="auto"/>
          <w:sz w:val="24"/>
          <w:szCs w:val="24"/>
          <w:highlight w:val="none"/>
          <w:u w:val="single"/>
          <w:lang w:val="en-US" w:eastAsia="zh-CN"/>
        </w:rPr>
        <w:t>9月24</w:t>
      </w:r>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前（北京时间）自行获取（下载）。</w:t>
      </w:r>
    </w:p>
    <w:p w14:paraId="297420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6475306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6F1840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2025年</w:t>
      </w:r>
      <w:r>
        <w:rPr>
          <w:rFonts w:hint="eastAsia" w:ascii="宋体" w:hAnsi="宋体" w:eastAsia="宋体" w:cs="宋体"/>
          <w:b w:val="0"/>
          <w:bCs/>
          <w:color w:val="auto"/>
          <w:sz w:val="24"/>
          <w:szCs w:val="24"/>
          <w:highlight w:val="none"/>
          <w:u w:val="single"/>
          <w:lang w:val="en-US" w:eastAsia="zh-CN"/>
        </w:rPr>
        <w:t>9月24</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u w:val="single"/>
          <w:lang w:val="en-US" w:eastAsia="zh-CN"/>
        </w:rPr>
        <w:t>17</w:t>
      </w:r>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w:t>
      </w:r>
    </w:p>
    <w:p w14:paraId="48C5AF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提交响应文件地点：广西钦州市保税港区二号路自贸中心23楼经营管理部部，联系人及电话：</w:t>
      </w:r>
      <w:r>
        <w:rPr>
          <w:rFonts w:hint="eastAsia" w:ascii="宋体" w:hAnsi="宋体" w:eastAsia="宋体" w:cs="宋体"/>
          <w:b w:val="0"/>
          <w:bCs/>
          <w:color w:val="auto"/>
          <w:sz w:val="24"/>
          <w:szCs w:val="24"/>
          <w:highlight w:val="none"/>
          <w:u w:val="single"/>
          <w:lang w:val="en-US" w:eastAsia="zh-CN"/>
        </w:rPr>
        <w:t>裴炳昌0777-5881305</w:t>
      </w:r>
    </w:p>
    <w:p w14:paraId="554247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49B706BE">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64482D7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4E178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 xml:space="preserve"> 2025年</w:t>
      </w:r>
      <w:r>
        <w:rPr>
          <w:rFonts w:hint="eastAsia" w:ascii="宋体" w:hAnsi="宋体" w:eastAsia="宋体" w:cs="宋体"/>
          <w:b w:val="0"/>
          <w:bCs/>
          <w:color w:val="auto"/>
          <w:sz w:val="24"/>
          <w:szCs w:val="24"/>
          <w:highlight w:val="none"/>
          <w:u w:val="single"/>
          <w:lang w:val="en-US" w:eastAsia="zh-CN"/>
        </w:rPr>
        <w:t>9月24</w:t>
      </w:r>
      <w:r>
        <w:rPr>
          <w:rFonts w:hint="eastAsia" w:ascii="宋体" w:hAnsi="宋体" w:eastAsia="宋体" w:cs="宋体"/>
          <w:b w:val="0"/>
          <w:bCs/>
          <w:color w:val="auto"/>
          <w:sz w:val="24"/>
          <w:szCs w:val="24"/>
          <w:highlight w:val="none"/>
          <w:u w:val="single"/>
          <w:lang w:val="en-US" w:eastAsia="zh-CN"/>
        </w:rPr>
        <w:t>日1</w:t>
      </w:r>
      <w:r>
        <w:rPr>
          <w:rFonts w:hint="eastAsia" w:ascii="宋体" w:hAnsi="宋体" w:eastAsia="宋体" w:cs="宋体"/>
          <w:b w:val="0"/>
          <w:bCs/>
          <w:color w:val="auto"/>
          <w:sz w:val="24"/>
          <w:szCs w:val="24"/>
          <w:highlight w:val="none"/>
          <w:u w:val="single"/>
          <w:lang w:val="en-US" w:eastAsia="zh-CN"/>
        </w:rPr>
        <w:t>7</w:t>
      </w:r>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u w:val="single"/>
          <w:lang w:val="en-US" w:eastAsia="zh-CN"/>
        </w:rPr>
        <w:t>后</w:t>
      </w:r>
      <w:r>
        <w:rPr>
          <w:rFonts w:hint="eastAsia" w:ascii="宋体" w:hAnsi="宋体" w:eastAsia="宋体" w:cs="宋体"/>
          <w:b w:val="0"/>
          <w:bCs/>
          <w:color w:val="auto"/>
          <w:sz w:val="24"/>
          <w:szCs w:val="24"/>
          <w:highlight w:val="none"/>
          <w:lang w:val="en-US" w:eastAsia="zh-CN"/>
        </w:rPr>
        <w:t>（北京时间）；</w:t>
      </w:r>
    </w:p>
    <w:p w14:paraId="0AC28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43150A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8377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0EF82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11FCF1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1.响应文件应装订成册，装在一个密封袋内，并进行密封，加盖密封章或单位公章。密封袋外应注明项目名称。</w:t>
      </w:r>
    </w:p>
    <w:p w14:paraId="112395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7A09DD4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6DC350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7F3B14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广西自贸区产融城市运营管理有限公司</w:t>
      </w:r>
    </w:p>
    <w:p w14:paraId="177A8C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14:paraId="29AF4A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18077762227</w:t>
      </w:r>
    </w:p>
    <w:p w14:paraId="72DF87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287F02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广西自贸区钦州港片区开发投资集团有限责任公司风控审计部</w:t>
      </w:r>
    </w:p>
    <w:p w14:paraId="5502AB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14:paraId="5D0900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07775881380（陈哲）</w:t>
      </w:r>
    </w:p>
    <w:p w14:paraId="5D658C97">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7748020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highlight w:val="none"/>
          <w:lang w:val="en-US" w:eastAsia="zh-CN" w:bidi="zh-CN"/>
        </w:rPr>
        <w:t>第二章  采购需求</w:t>
      </w:r>
    </w:p>
    <w:p w14:paraId="31E9502A">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zh-CN"/>
        </w:rPr>
      </w:pPr>
      <w:r>
        <w:rPr>
          <w:rFonts w:hint="eastAsia" w:ascii="宋体" w:hAnsi="宋体" w:eastAsia="宋体" w:cs="宋体"/>
          <w:b/>
          <w:bCs/>
          <w:color w:val="auto"/>
          <w:kern w:val="2"/>
          <w:sz w:val="24"/>
          <w:szCs w:val="24"/>
          <w:highlight w:val="none"/>
          <w:lang w:val="en-US" w:eastAsia="zh-CN" w:bidi="zh-CN"/>
        </w:rPr>
        <w:t>采购需求表</w:t>
      </w:r>
    </w:p>
    <w:p w14:paraId="64E9828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70EED5BD">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5FD047C3">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872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1B5A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0A68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D72">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AA10">
            <w:pPr>
              <w:spacing w:line="360" w:lineRule="auto"/>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Cs/>
                <w:color w:val="auto"/>
                <w:sz w:val="21"/>
                <w:szCs w:val="21"/>
                <w:highlight w:val="none"/>
              </w:rPr>
              <w:t>自签订合同之日起</w:t>
            </w:r>
            <w:r>
              <w:rPr>
                <w:rFonts w:hint="eastAsia" w:ascii="宋体" w:hAnsi="宋体" w:eastAsia="宋体" w:cs="宋体"/>
                <w:color w:val="auto"/>
                <w:sz w:val="21"/>
                <w:szCs w:val="21"/>
                <w:highlight w:val="none"/>
                <w:u w:val="single"/>
                <w:lang w:val="en-US" w:eastAsia="zh-CN"/>
              </w:rPr>
              <w:t>1年。</w:t>
            </w:r>
          </w:p>
        </w:tc>
      </w:tr>
      <w:tr w14:paraId="3E39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0B8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FFD">
            <w:pPr>
              <w:spacing w:line="36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1.包含一年年检费用；</w:t>
            </w:r>
          </w:p>
          <w:p w14:paraId="7E01F44D">
            <w:pPr>
              <w:keepNext w:val="0"/>
              <w:keepLines w:val="0"/>
              <w:widowControl/>
              <w:numPr>
                <w:ilvl w:val="0"/>
                <w:numId w:val="0"/>
              </w:numPr>
              <w:suppressLineNumbers w:val="0"/>
              <w:adjustRightInd w:val="0"/>
              <w:snapToGrid w:val="0"/>
              <w:jc w:val="left"/>
              <w:textAlignment w:val="center"/>
              <w:rPr>
                <w:rFonts w:hint="default"/>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2.需为含税报价，提供增值税专用发票。</w:t>
            </w:r>
          </w:p>
        </w:tc>
      </w:tr>
      <w:tr w14:paraId="297A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4"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77A">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8F9">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1.每月对每台电梯彻底保养二次，每台电梯每次保养时间不少于1小时。</w:t>
            </w:r>
          </w:p>
          <w:p w14:paraId="4DBB8656">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2.保养前先知会甲方，悬挂维修保养牌并特制护栏隔离作业现场。</w:t>
            </w:r>
          </w:p>
          <w:p w14:paraId="5B23AC4A">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3.成交人每3个月对甲方电梯进行一次安全检查，每年对电梯进行一次彻底年度安全检查，并相应进行中大修。</w:t>
            </w:r>
          </w:p>
          <w:p w14:paraId="36A4CB26">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4.电梯维修保养及工程可安排在节假日进行。</w:t>
            </w:r>
          </w:p>
          <w:p w14:paraId="0F4F3302">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5.如遇召开大型会议或活动时，成交人应派人现场值班，确保电梯安全稳定的运行。</w:t>
            </w:r>
          </w:p>
          <w:p w14:paraId="65BDE9DF">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6.成交人须派两名专职技术人员负责电梯的维修保养。</w:t>
            </w:r>
          </w:p>
          <w:p w14:paraId="047687E5">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 xml:space="preserve">7.成交人须安排专职技术人员24小时值班，电梯发生故障或事故报警后，技术人员应在1个小时内（包括1个小时）赶到现场。 </w:t>
            </w:r>
          </w:p>
        </w:tc>
      </w:tr>
      <w:tr w14:paraId="66B2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4F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542">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1.维保公司24小时设有值班人员接听电话。</w:t>
            </w:r>
          </w:p>
          <w:p w14:paraId="2A647B4B">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2.值班人员接到电梯故障电话后，应立即通知相关人员，维修人员应携带图纸、工具在1个小时内赶到现场，维修人员为两名以上持证技术人员。</w:t>
            </w:r>
          </w:p>
          <w:p w14:paraId="060D9DAE">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3.维修人员赶到现场后，应先知会甲方负责人，然后在故障电梯前悬挂维修工作牌。</w:t>
            </w:r>
          </w:p>
          <w:p w14:paraId="0BDCEDE8">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4.若电梯困人，应严格按照《紧急放人规章》进行放人。</w:t>
            </w:r>
          </w:p>
          <w:p w14:paraId="14BAAA42">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5.根据故障现象详细分析故障原因，判断故障点，直至排除故障。故障处理完成后，应分检修、短程、中程、长程运行电梯，仔细观察电梯各部分运行是否正常，确认正常后，方可认为故障处理完毕。</w:t>
            </w:r>
          </w:p>
          <w:p w14:paraId="75F3397C">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6.维修完毕后，应收回电梯维修牌，知会甲方值班人员，并认真填写《电梯及自动扶梯运行维修保养工程及检测工作记录簿》及《电梯维修单》。</w:t>
            </w:r>
          </w:p>
        </w:tc>
      </w:tr>
      <w:tr w14:paraId="44A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904">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DC3">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按季度</w:t>
            </w:r>
            <w:r>
              <w:rPr>
                <w:rFonts w:hint="eastAsia" w:ascii="宋体" w:hAnsi="宋体" w:eastAsia="宋体" w:cs="宋体"/>
                <w:color w:val="auto"/>
                <w:kern w:val="0"/>
                <w:sz w:val="21"/>
                <w:szCs w:val="21"/>
                <w:highlight w:val="none"/>
              </w:rPr>
              <w:t>结算劳务服务费用</w:t>
            </w:r>
          </w:p>
        </w:tc>
      </w:tr>
      <w:tr w14:paraId="4B54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7AC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283">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竞</w:t>
            </w:r>
            <w:r>
              <w:rPr>
                <w:rFonts w:hint="eastAsia" w:ascii="宋体" w:hAnsi="宋体" w:eastAsia="宋体" w:cs="宋体"/>
                <w:color w:val="auto"/>
                <w:sz w:val="21"/>
                <w:szCs w:val="21"/>
                <w:highlight w:val="none"/>
              </w:rPr>
              <w:t>标人</w:t>
            </w:r>
            <w:r>
              <w:rPr>
                <w:rFonts w:hint="eastAsia" w:ascii="宋体" w:hAnsi="宋体" w:eastAsia="宋体" w:cs="宋体"/>
                <w:color w:val="auto"/>
                <w:sz w:val="21"/>
                <w:szCs w:val="21"/>
                <w:highlight w:val="none"/>
                <w:lang w:val="en-US" w:eastAsia="zh-CN"/>
              </w:rPr>
              <w:t>须在响应文件中单独列清电梯维修各项配件的收费明细（含材料及人工费）作为后期电梯出现维修需求时的结算依据。</w:t>
            </w:r>
          </w:p>
        </w:tc>
      </w:tr>
    </w:tbl>
    <w:p w14:paraId="12DE26A6">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4"/>
          <w:szCs w:val="24"/>
          <w:highlight w:val="none"/>
          <w:lang w:val="en-US" w:eastAsia="zh-CN" w:bidi="zh-CN"/>
        </w:rPr>
      </w:pPr>
    </w:p>
    <w:p w14:paraId="5B68620F">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zh-CN"/>
        </w:rPr>
      </w:pPr>
    </w:p>
    <w:p w14:paraId="2C3FBB85">
      <w:pPr>
        <w:rPr>
          <w:rFonts w:hint="eastAsia"/>
          <w:color w:val="auto"/>
          <w:highlight w:val="none"/>
          <w:lang w:val="en-US" w:eastAsia="zh-CN"/>
        </w:rPr>
      </w:pPr>
      <w:r>
        <w:rPr>
          <w:rFonts w:hint="eastAsia"/>
          <w:color w:val="auto"/>
          <w:highlight w:val="none"/>
          <w:lang w:val="en-US" w:eastAsia="zh-CN"/>
        </w:rPr>
        <w:br w:type="page"/>
      </w:r>
    </w:p>
    <w:p w14:paraId="0315E853">
      <w:pPr>
        <w:pStyle w:val="37"/>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09C8F8A7">
      <w:pPr>
        <w:pStyle w:val="38"/>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35A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005486F">
            <w:pPr>
              <w:pStyle w:val="10"/>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4A2B3FEF">
            <w:pPr>
              <w:pStyle w:val="1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46EAC2A4">
            <w:pPr>
              <w:pStyle w:val="1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674C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37A8020">
            <w:pPr>
              <w:pStyle w:val="10"/>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3A450800">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5A97115">
            <w:pPr>
              <w:pStyle w:val="10"/>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采购人：广西自贸区产融城市运营管理有限公司</w:t>
            </w:r>
          </w:p>
          <w:p w14:paraId="6FFFF3C9">
            <w:pPr>
              <w:pStyle w:val="10"/>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w:t>
            </w:r>
            <w:r>
              <w:rPr>
                <w:rFonts w:hint="eastAsia" w:hAnsi="宋体" w:cs="宋体"/>
                <w:color w:val="auto"/>
                <w:highlight w:val="none"/>
                <w:lang w:val="en-US" w:eastAsia="zh-CN"/>
              </w:rPr>
              <w:t>苏文诚</w:t>
            </w:r>
          </w:p>
          <w:p w14:paraId="46CDD82D">
            <w:pPr>
              <w:pStyle w:val="10"/>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电话：18077762227</w:t>
            </w:r>
          </w:p>
        </w:tc>
      </w:tr>
      <w:tr w14:paraId="29C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51A0D5F">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1F3BA160">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415D2097">
            <w:pPr>
              <w:pStyle w:val="10"/>
              <w:spacing w:line="360" w:lineRule="exact"/>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钦州跨境贸易电子商务产业园一期电梯维保服务采购项目</w:t>
            </w:r>
          </w:p>
        </w:tc>
      </w:tr>
      <w:tr w14:paraId="1BAD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866541D">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71C4BBD">
            <w:pPr>
              <w:pStyle w:val="10"/>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780DAE86">
            <w:pPr>
              <w:pStyle w:val="10"/>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62AE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830FB53">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3CC7AE25">
            <w:pPr>
              <w:pStyle w:val="10"/>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5119760C">
            <w:pPr>
              <w:pStyle w:val="10"/>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"http://www.qzmktjt.com/" \t "_blank"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http://www.qzmktjt.com/</w:t>
            </w:r>
            <w:r>
              <w:rPr>
                <w:rFonts w:ascii="宋体" w:hAnsi="宋体" w:eastAsia="宋体" w:cs="宋体"/>
                <w:color w:val="auto"/>
                <w:sz w:val="24"/>
                <w:szCs w:val="24"/>
                <w:highlight w:val="none"/>
              </w:rPr>
              <w:fldChar w:fldCharType="end"/>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28F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BE0970">
            <w:pPr>
              <w:pStyle w:val="10"/>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1F37ABB3">
            <w:pPr>
              <w:pStyle w:val="10"/>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F06457C">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1.国内注册（指按国家有关规定要求注册），依法能提供本次采购服务的供应商：</w:t>
            </w:r>
          </w:p>
          <w:p w14:paraId="33154343">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1）竞标人应具备独立法人资格和具有质量监督主管部门颁发的有效《中华人民共和国特种设备安装维修许可证》（电梯）安装、、维修资质，且经营范围满足本业务需求。竞标人保证指派具备相应专业技能的持证人员实施维保作业。</w:t>
            </w:r>
          </w:p>
          <w:p w14:paraId="6CDF6DD3">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（2）电梯维修资质至少达到B级。</w:t>
            </w:r>
          </w:p>
          <w:p w14:paraId="1576CD4F">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（3）竞标人须有联合富士品牌电梯的维保经验，以相关合同复印件或中标通知书复印件为准。</w:t>
            </w:r>
          </w:p>
          <w:p w14:paraId="5F55FD66">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2.具有独立承担民事责任的能力；</w:t>
            </w:r>
          </w:p>
          <w:p w14:paraId="4ADB274E">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3.具有良好的商业信誉和履行合同所必需的设备和专业技术能力；</w:t>
            </w:r>
          </w:p>
          <w:p w14:paraId="1E1B525D">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4.参加采购活动前三年内，在经营活动中没有重大违法记录（由竞标人提供证明或采购人在“信用中国”网站查询）；</w:t>
            </w:r>
          </w:p>
          <w:p w14:paraId="68DE93C3">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5.单位负责人为同一人或者存在直接控股、管理关系的不同供应商，不得参加同一合同项下的采购活动。</w:t>
            </w:r>
          </w:p>
          <w:p w14:paraId="2EA9DB7E">
            <w:pPr>
              <w:rPr>
                <w:rFonts w:hint="eastAsia" w:ascii="宋体" w:hAnsi="宋体" w:eastAsia="宋体" w:cs="宋体"/>
                <w:color w:val="auto"/>
                <w:spacing w:val="6"/>
                <w:kern w:val="48"/>
                <w:szCs w:val="21"/>
                <w:highlight w:val="none"/>
                <w:lang w:val="en-US" w:eastAsia="zh-CN"/>
              </w:rPr>
            </w:pPr>
            <w:r>
              <w:rPr>
                <w:rFonts w:hint="eastAsia" w:ascii="宋体" w:hAnsi="宋体" w:eastAsia="宋体" w:cs="宋体"/>
                <w:color w:val="auto"/>
                <w:spacing w:val="6"/>
                <w:kern w:val="48"/>
                <w:szCs w:val="21"/>
                <w:highlight w:val="none"/>
                <w:lang w:val="en-US" w:eastAsia="zh-CN"/>
              </w:rPr>
              <w:t>6.法律、行政法规规定的其他条件。</w:t>
            </w:r>
          </w:p>
          <w:p w14:paraId="62848F59">
            <w:pPr>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szCs w:val="21"/>
                <w:highlight w:val="none"/>
                <w:lang w:val="en-US" w:eastAsia="zh-CN"/>
              </w:rPr>
              <w:t>7.本项目的特定资格要求：无。</w:t>
            </w:r>
          </w:p>
        </w:tc>
      </w:tr>
      <w:tr w14:paraId="54A8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7F6765F">
            <w:pPr>
              <w:pStyle w:val="10"/>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35349251">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094B5972">
            <w:pPr>
              <w:pStyle w:val="10"/>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14:paraId="6578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FB75EC">
            <w:pPr>
              <w:pStyle w:val="10"/>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0B9CD074">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5840C366">
            <w:pPr>
              <w:pStyle w:val="10"/>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p w14:paraId="5733768F">
            <w:pPr>
              <w:rPr>
                <w:rFonts w:hint="eastAsia"/>
                <w:color w:val="auto"/>
                <w:highlight w:val="none"/>
              </w:rPr>
            </w:pPr>
            <w:r>
              <w:rPr>
                <w:rFonts w:hint="eastAsia" w:ascii="宋体" w:hAnsi="宋体" w:eastAsia="宋体" w:cs="宋体"/>
                <w:color w:val="auto"/>
                <w:spacing w:val="6"/>
                <w:kern w:val="48"/>
                <w:szCs w:val="21"/>
                <w:highlight w:val="none"/>
              </w:rPr>
              <w:t>供应商必须在首次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14:paraId="6D3C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36EE632">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3DF0A07A">
            <w:pPr>
              <w:pStyle w:val="10"/>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2AB69C74">
            <w:pPr>
              <w:pStyle w:val="10"/>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4943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206482C2">
            <w:pPr>
              <w:pStyle w:val="10"/>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470DD297">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2A318207">
            <w:pPr>
              <w:pStyle w:val="1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8B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27590F0">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3762C955">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1727F531">
            <w:pPr>
              <w:pStyle w:val="10"/>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08DB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9CA4348">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4770A591">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70E69FCC">
            <w:pPr>
              <w:pStyle w:val="10"/>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416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421E7EF">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43F87A6B">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45F9EEED">
            <w:pPr>
              <w:pStyle w:val="10"/>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274BF9A">
            <w:pPr>
              <w:pStyle w:val="10"/>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1C7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5B55BF">
            <w:pPr>
              <w:pStyle w:val="10"/>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372FC6E1">
            <w:pPr>
              <w:pStyle w:val="10"/>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4A85EB7A">
            <w:pPr>
              <w:pStyle w:val="10"/>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供应商不需要到达开标现场。采购人要求多</w:t>
            </w:r>
            <w:r>
              <w:rPr>
                <w:rFonts w:hint="eastAsia" w:ascii="宋体" w:hAnsi="宋体" w:eastAsia="宋体" w:cs="宋体"/>
                <w:color w:val="auto"/>
                <w:highlight w:val="none"/>
                <w:lang w:val="en-US" w:eastAsia="zh-CN"/>
              </w:rPr>
              <w:t>次报价</w:t>
            </w:r>
            <w:r>
              <w:rPr>
                <w:rFonts w:hint="eastAsia" w:hAnsi="宋体" w:cs="宋体"/>
                <w:color w:val="auto"/>
                <w:highlight w:val="none"/>
                <w:lang w:val="en-US" w:eastAsia="zh-CN"/>
              </w:rPr>
              <w:t>的，由采购人另行通知所有提交响应文件的竞标人。</w:t>
            </w:r>
          </w:p>
        </w:tc>
      </w:tr>
      <w:tr w14:paraId="6F47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EA744BB">
            <w:pPr>
              <w:pStyle w:val="10"/>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4C6DA505">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5B24DB33">
            <w:pPr>
              <w:pStyle w:val="10"/>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5035A95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26FAAF7">
      <w:pPr>
        <w:pStyle w:val="38"/>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1E05872C">
      <w:pPr>
        <w:pStyle w:val="39"/>
        <w:rPr>
          <w:rFonts w:hint="default"/>
          <w:color w:val="auto"/>
          <w:highlight w:val="none"/>
        </w:rPr>
      </w:pPr>
      <w:r>
        <w:rPr>
          <w:rFonts w:hint="default"/>
          <w:color w:val="auto"/>
          <w:highlight w:val="none"/>
        </w:rPr>
        <w:t>1.项目概况</w:t>
      </w:r>
    </w:p>
    <w:p w14:paraId="79D3248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02DC30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F0C47D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2B63D6C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4044ECD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1746477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4DAE55A2">
      <w:pPr>
        <w:pStyle w:val="39"/>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435396E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"http://www.qzmktjt.com/" \t "_blank"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http://www.qzmktjt.com/</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bidi="zh-CN"/>
        </w:rPr>
        <w:t>。</w:t>
      </w:r>
    </w:p>
    <w:p w14:paraId="398C5CED">
      <w:pPr>
        <w:pStyle w:val="39"/>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5F893D7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1FB22AD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40C2BA0B">
      <w:pPr>
        <w:pStyle w:val="39"/>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24C4A4D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1B335936">
      <w:pPr>
        <w:pStyle w:val="39"/>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6B261C6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3601DBB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73DCBF64">
      <w:pPr>
        <w:pStyle w:val="39"/>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22FA61E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3C0030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7176921">
      <w:pPr>
        <w:pStyle w:val="39"/>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1EDB067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6AA14E3F">
      <w:pPr>
        <w:pStyle w:val="39"/>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3B5DA3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2CEDF453">
      <w:pPr>
        <w:pStyle w:val="39"/>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089C27F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6357F57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47F63F30">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62E1C9B8">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1DA030A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7E5D1BF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79AC87A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08F672E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6AA6F6A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045893A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538617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4D619FC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746E6E8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ACB352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6F79094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4D8D02A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582BA1B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7FD20854">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7D5C61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640F8C4A">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4B24734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0F675DD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15C2007A">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0A1C1E2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015A59A8">
      <w:pPr>
        <w:pStyle w:val="39"/>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2EFCCAD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196A044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1DC142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3F603AB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48CF0C0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1392841C">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017A8E">
      <w:pPr>
        <w:pStyle w:val="38"/>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7B1D4143">
      <w:pPr>
        <w:pStyle w:val="39"/>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E5B96D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071737A7">
      <w:pPr>
        <w:pStyle w:val="39"/>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3B1F401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两部分组成。</w:t>
      </w:r>
    </w:p>
    <w:p w14:paraId="7D10162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.1.1资格证明文件：详见供应商须知前附表</w:t>
      </w:r>
      <w:r>
        <w:rPr>
          <w:rFonts w:hint="eastAsia" w:ascii="宋体" w:hAnsi="宋体" w:eastAsia="宋体" w:cs="宋体"/>
          <w:color w:val="auto"/>
          <w:sz w:val="24"/>
          <w:szCs w:val="24"/>
          <w:highlight w:val="none"/>
          <w:lang w:bidi="zh-CN"/>
        </w:rPr>
        <w:t>。</w:t>
      </w:r>
    </w:p>
    <w:p w14:paraId="36733EB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5E8CDD9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74884DD9">
      <w:pPr>
        <w:pStyle w:val="39"/>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0BE598AA">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0814B577">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资格证明文件、报价商务技术文件按顺序装订成册。响应文件正本一份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5C9F131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DA62BF9">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2FA2EC59">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2CE5E89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09CC1DDE">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7B9275D1">
      <w:pPr>
        <w:pStyle w:val="39"/>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77D6E4E5">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0AC4C78B">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34EF01D1">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500D4D5D">
      <w:pPr>
        <w:pStyle w:val="39"/>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3DC8C85E">
      <w:pPr>
        <w:pStyle w:val="39"/>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361DB944">
      <w:pPr>
        <w:pStyle w:val="37"/>
        <w:rPr>
          <w:rFonts w:hint="eastAsia"/>
          <w:color w:val="auto"/>
          <w:highlight w:val="none"/>
          <w:lang w:val="en-US" w:eastAsia="zh-CN"/>
        </w:rPr>
      </w:pPr>
      <w:r>
        <w:rPr>
          <w:rFonts w:hint="eastAsia"/>
          <w:color w:val="auto"/>
          <w:highlight w:val="none"/>
          <w:lang w:val="en-US" w:eastAsia="zh-CN"/>
        </w:rPr>
        <w:t>第四章  评审办法</w:t>
      </w:r>
    </w:p>
    <w:p w14:paraId="02C1CB99">
      <w:pPr>
        <w:pStyle w:val="39"/>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评审小组</w:t>
      </w:r>
      <w:r>
        <w:rPr>
          <w:rFonts w:hint="eastAsia" w:ascii="宋体" w:hAnsi="宋体" w:eastAsia="宋体" w:cs="宋体"/>
          <w:color w:val="auto"/>
          <w:highlight w:val="none"/>
          <w:lang w:val="en-US" w:eastAsia="zh-CN" w:bidi="zh-CN"/>
        </w:rPr>
        <w:t>的构成</w:t>
      </w:r>
    </w:p>
    <w:p w14:paraId="726121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本采购项目的评审小组由采购人组建，其成员数为三人及以上单数组成。</w:t>
      </w:r>
    </w:p>
    <w:p w14:paraId="6D7E196F">
      <w:pPr>
        <w:pStyle w:val="39"/>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094427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24F577CB">
      <w:pPr>
        <w:pStyle w:val="39"/>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84AD2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2CE3CD5">
      <w:pPr>
        <w:pStyle w:val="39"/>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04A226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要求的前提下，评审小组将按评审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71E23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14:paraId="3E26E707">
      <w:pPr>
        <w:pStyle w:val="39"/>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389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708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2209" w:type="dxa"/>
            <w:vAlign w:val="center"/>
          </w:tcPr>
          <w:p w14:paraId="0F599E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评分内容</w:t>
            </w:r>
          </w:p>
        </w:tc>
        <w:tc>
          <w:tcPr>
            <w:tcW w:w="913" w:type="dxa"/>
            <w:vAlign w:val="center"/>
          </w:tcPr>
          <w:p w14:paraId="04AAE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分值</w:t>
            </w:r>
          </w:p>
        </w:tc>
        <w:tc>
          <w:tcPr>
            <w:tcW w:w="5435" w:type="dxa"/>
            <w:vAlign w:val="center"/>
          </w:tcPr>
          <w:p w14:paraId="4F9D2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评分标准</w:t>
            </w:r>
          </w:p>
        </w:tc>
      </w:tr>
      <w:tr w14:paraId="2E50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5184C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209" w:type="dxa"/>
            <w:vAlign w:val="center"/>
          </w:tcPr>
          <w:p w14:paraId="4F5E9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响应服务时间</w:t>
            </w:r>
          </w:p>
        </w:tc>
        <w:tc>
          <w:tcPr>
            <w:tcW w:w="913" w:type="dxa"/>
            <w:vAlign w:val="center"/>
          </w:tcPr>
          <w:p w14:paraId="25AA9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14:paraId="5C1182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供应商响应服务时间：</w:t>
            </w:r>
          </w:p>
          <w:p w14:paraId="13D99D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4"/>
                <w:szCs w:val="24"/>
                <w:highlight w:val="none"/>
                <w:lang w:val="en-US" w:eastAsia="zh-CN"/>
              </w:rPr>
            </w:pPr>
            <w:r>
              <w:rPr>
                <w:rFonts w:ascii="宋体" w:hAnsi="宋体" w:eastAsia="宋体" w:cs="宋体"/>
                <w:color w:val="auto"/>
                <w:kern w:val="0"/>
                <w:sz w:val="24"/>
                <w:szCs w:val="24"/>
                <w:highlight w:val="none"/>
                <w:lang w:val="en-US" w:eastAsia="zh-CN" w:bidi="ar"/>
              </w:rPr>
              <w:t>30分钟内得20分，每增加15分钟减10分；不得超过1个小时</w:t>
            </w:r>
            <w:r>
              <w:rPr>
                <w:rFonts w:hint="eastAsia" w:ascii="宋体" w:hAnsi="宋体" w:eastAsia="宋体" w:cs="宋体"/>
                <w:color w:val="auto"/>
                <w:kern w:val="0"/>
                <w:sz w:val="24"/>
                <w:szCs w:val="24"/>
                <w:highlight w:val="none"/>
                <w:lang w:val="en-US" w:eastAsia="zh-CN" w:bidi="ar"/>
              </w:rPr>
              <w:t>。</w:t>
            </w:r>
          </w:p>
        </w:tc>
      </w:tr>
      <w:tr w14:paraId="120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11F45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209" w:type="dxa"/>
            <w:vAlign w:val="center"/>
          </w:tcPr>
          <w:p w14:paraId="7CA680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服务方案</w:t>
            </w:r>
          </w:p>
        </w:tc>
        <w:tc>
          <w:tcPr>
            <w:tcW w:w="913" w:type="dxa"/>
            <w:vAlign w:val="center"/>
          </w:tcPr>
          <w:p w14:paraId="1F737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5435" w:type="dxa"/>
            <w:vAlign w:val="top"/>
          </w:tcPr>
          <w:p w14:paraId="6CD58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服务方案分为三档：</w:t>
            </w:r>
          </w:p>
          <w:p w14:paraId="033048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分）: </w:t>
            </w:r>
            <w:r>
              <w:rPr>
                <w:rFonts w:hint="eastAsia" w:ascii="宋体" w:hAnsi="宋体" w:eastAsia="宋体" w:cs="宋体"/>
                <w:bCs/>
                <w:color w:val="auto"/>
                <w:sz w:val="24"/>
                <w:szCs w:val="24"/>
                <w:highlight w:val="none"/>
                <w:lang w:val="en-US" w:eastAsia="zh-CN"/>
              </w:rPr>
              <w:t>竞</w:t>
            </w:r>
            <w:r>
              <w:rPr>
                <w:rFonts w:hint="eastAsia" w:ascii="宋体" w:hAnsi="宋体" w:eastAsia="宋体" w:cs="宋体"/>
                <w:bCs/>
                <w:color w:val="auto"/>
                <w:sz w:val="24"/>
                <w:szCs w:val="24"/>
                <w:highlight w:val="none"/>
              </w:rPr>
              <w:t>标人提供的服务方案及措施能基本保证项目质量，后续服务基本可行，基本符合采购要求；</w:t>
            </w:r>
          </w:p>
          <w:p w14:paraId="0807FA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 xml:space="preserve">分）: </w:t>
            </w:r>
            <w:r>
              <w:rPr>
                <w:rFonts w:hint="eastAsia" w:ascii="宋体" w:hAnsi="宋体" w:eastAsia="宋体" w:cs="宋体"/>
                <w:bCs/>
                <w:color w:val="auto"/>
                <w:sz w:val="24"/>
                <w:szCs w:val="24"/>
                <w:highlight w:val="none"/>
                <w:lang w:val="en-US" w:eastAsia="zh-CN"/>
              </w:rPr>
              <w:t>竞</w:t>
            </w:r>
            <w:r>
              <w:rPr>
                <w:rFonts w:hint="eastAsia" w:ascii="宋体" w:hAnsi="宋体" w:eastAsia="宋体" w:cs="宋体"/>
                <w:bCs/>
                <w:color w:val="auto"/>
                <w:sz w:val="24"/>
                <w:szCs w:val="24"/>
                <w:highlight w:val="none"/>
              </w:rPr>
              <w:t>标人提供的服务方案及措施有利于确保项目质量，后续服务比较合理、可行，符合采购要求；</w:t>
            </w:r>
          </w:p>
          <w:p w14:paraId="6EA4F8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rPr>
              <w:t>三档（</w:t>
            </w: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 xml:space="preserve">分）: </w:t>
            </w:r>
            <w:r>
              <w:rPr>
                <w:rFonts w:hint="eastAsia" w:ascii="宋体" w:hAnsi="宋体" w:eastAsia="宋体" w:cs="宋体"/>
                <w:bCs/>
                <w:color w:val="auto"/>
                <w:sz w:val="24"/>
                <w:szCs w:val="24"/>
                <w:highlight w:val="none"/>
                <w:lang w:val="en-US" w:eastAsia="zh-CN"/>
              </w:rPr>
              <w:t>竞</w:t>
            </w:r>
            <w:r>
              <w:rPr>
                <w:rFonts w:hint="eastAsia" w:ascii="宋体" w:hAnsi="宋体" w:eastAsia="宋体" w:cs="宋体"/>
                <w:bCs/>
                <w:color w:val="auto"/>
                <w:sz w:val="24"/>
                <w:szCs w:val="24"/>
                <w:highlight w:val="none"/>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color w:val="auto"/>
                <w:sz w:val="24"/>
                <w:szCs w:val="24"/>
                <w:highlight w:val="none"/>
                <w:lang w:val="en-US" w:eastAsia="zh-CN"/>
              </w:rPr>
              <w:t>。</w:t>
            </w:r>
          </w:p>
        </w:tc>
      </w:tr>
      <w:tr w14:paraId="4019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3FD35E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209" w:type="dxa"/>
            <w:vAlign w:val="center"/>
          </w:tcPr>
          <w:p w14:paraId="2DE6B4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维护驻点范围</w:t>
            </w:r>
          </w:p>
        </w:tc>
        <w:tc>
          <w:tcPr>
            <w:tcW w:w="913" w:type="dxa"/>
            <w:vAlign w:val="center"/>
          </w:tcPr>
          <w:p w14:paraId="72241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14:paraId="6384F0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本项目驻点得20分，港区范围内15分，市区范围10分，超出市区范围得5分。</w:t>
            </w:r>
          </w:p>
        </w:tc>
      </w:tr>
      <w:tr w14:paraId="415B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24A4E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2209" w:type="dxa"/>
            <w:vAlign w:val="center"/>
          </w:tcPr>
          <w:p w14:paraId="563E77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电梯配件报价</w:t>
            </w:r>
          </w:p>
        </w:tc>
        <w:tc>
          <w:tcPr>
            <w:tcW w:w="913" w:type="dxa"/>
            <w:vAlign w:val="center"/>
          </w:tcPr>
          <w:p w14:paraId="3D890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5435" w:type="dxa"/>
            <w:vAlign w:val="center"/>
          </w:tcPr>
          <w:p w14:paraId="61E9266A">
            <w:pPr>
              <w:pStyle w:val="2"/>
              <w:numPr>
                <w:ilvl w:val="0"/>
                <w:numId w:val="0"/>
              </w:numPr>
              <w:ind w:leftChars="0"/>
              <w:jc w:val="both"/>
              <w:rPr>
                <w:rFonts w:hint="default"/>
                <w:color w:val="auto"/>
                <w:highlight w:val="none"/>
                <w:lang w:val="en-US" w:eastAsia="zh-CN"/>
              </w:rPr>
            </w:pPr>
            <w:r>
              <w:rPr>
                <w:rFonts w:hint="eastAsia" w:ascii="宋体" w:hAnsi="宋体" w:eastAsia="宋体" w:cs="宋体"/>
                <w:b w:val="0"/>
                <w:bCs/>
                <w:color w:val="auto"/>
                <w:kern w:val="2"/>
                <w:sz w:val="24"/>
                <w:szCs w:val="24"/>
                <w:highlight w:val="none"/>
                <w:lang w:val="en-US" w:eastAsia="zh-CN" w:bidi="ar-SA"/>
              </w:rPr>
              <w:t>下浮比例最大的为评审基准率，得10分，与评审基准率每偏差1%的，扣2分，扣完为止。</w:t>
            </w:r>
          </w:p>
        </w:tc>
      </w:tr>
      <w:tr w14:paraId="535E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E82F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2209" w:type="dxa"/>
            <w:vAlign w:val="center"/>
          </w:tcPr>
          <w:p w14:paraId="65A3BD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维保费用</w:t>
            </w:r>
            <w:r>
              <w:rPr>
                <w:rFonts w:hint="eastAsia" w:ascii="宋体" w:hAnsi="宋体" w:eastAsia="宋体" w:cs="宋体"/>
                <w:bCs/>
                <w:color w:val="auto"/>
                <w:sz w:val="24"/>
                <w:szCs w:val="24"/>
                <w:highlight w:val="none"/>
              </w:rPr>
              <w:t>报价</w:t>
            </w:r>
          </w:p>
        </w:tc>
        <w:tc>
          <w:tcPr>
            <w:tcW w:w="913" w:type="dxa"/>
            <w:vAlign w:val="center"/>
          </w:tcPr>
          <w:p w14:paraId="5EA1C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14:paraId="3B9088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报价得分=（</w:t>
            </w: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基准价/报价）×</w:t>
            </w:r>
            <w:r>
              <w:rPr>
                <w:rFonts w:hint="eastAsia" w:ascii="宋体" w:hAnsi="宋体" w:eastAsia="宋体" w:cs="宋体"/>
                <w:bCs/>
                <w:color w:val="auto"/>
                <w:sz w:val="24"/>
                <w:szCs w:val="24"/>
                <w:highlight w:val="none"/>
                <w:lang w:val="en-US" w:eastAsia="zh-CN"/>
              </w:rPr>
              <w:t>20</w:t>
            </w:r>
          </w:p>
          <w:p w14:paraId="3CDA86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基准价</w:t>
            </w:r>
            <w:r>
              <w:rPr>
                <w:rFonts w:hint="eastAsia" w:ascii="宋体" w:hAnsi="宋体" w:eastAsia="宋体" w:cs="宋体"/>
                <w:bCs/>
                <w:color w:val="auto"/>
                <w:sz w:val="24"/>
                <w:szCs w:val="24"/>
                <w:highlight w:val="none"/>
                <w:lang w:val="en-US" w:eastAsia="zh-CN"/>
              </w:rPr>
              <w:t>是指经评审的最低报价</w:t>
            </w:r>
          </w:p>
        </w:tc>
      </w:tr>
      <w:tr w14:paraId="79E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8EE2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2209" w:type="dxa"/>
            <w:vAlign w:val="center"/>
          </w:tcPr>
          <w:p w14:paraId="240F5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项目经验</w:t>
            </w:r>
          </w:p>
        </w:tc>
        <w:tc>
          <w:tcPr>
            <w:tcW w:w="913" w:type="dxa"/>
            <w:vAlign w:val="center"/>
          </w:tcPr>
          <w:p w14:paraId="3972A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5435" w:type="dxa"/>
            <w:vAlign w:val="center"/>
          </w:tcPr>
          <w:p w14:paraId="02635E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每提供一个类似项目合同得3分，满分15分</w:t>
            </w:r>
          </w:p>
        </w:tc>
      </w:tr>
      <w:tr w14:paraId="544E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48EA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p>
        </w:tc>
        <w:tc>
          <w:tcPr>
            <w:tcW w:w="2209" w:type="dxa"/>
            <w:vAlign w:val="center"/>
          </w:tcPr>
          <w:p w14:paraId="3A0611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合计</w:t>
            </w:r>
          </w:p>
        </w:tc>
        <w:tc>
          <w:tcPr>
            <w:tcW w:w="913" w:type="dxa"/>
            <w:vAlign w:val="center"/>
          </w:tcPr>
          <w:p w14:paraId="55651B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100</w:t>
            </w:r>
          </w:p>
        </w:tc>
        <w:tc>
          <w:tcPr>
            <w:tcW w:w="5435" w:type="dxa"/>
            <w:vAlign w:val="center"/>
          </w:tcPr>
          <w:p w14:paraId="167EB1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p>
        </w:tc>
      </w:tr>
    </w:tbl>
    <w:p w14:paraId="4BD0C5DF">
      <w:pPr>
        <w:pStyle w:val="37"/>
        <w:rPr>
          <w:rFonts w:hint="eastAsia"/>
          <w:color w:val="auto"/>
          <w:highlight w:val="none"/>
          <w:lang w:val="en-US" w:eastAsia="zh-CN"/>
        </w:rPr>
      </w:pPr>
    </w:p>
    <w:p w14:paraId="2DD39695">
      <w:pPr>
        <w:pStyle w:val="37"/>
        <w:rPr>
          <w:rFonts w:hint="eastAsia"/>
          <w:color w:val="auto"/>
          <w:highlight w:val="none"/>
          <w:lang w:val="en-US" w:eastAsia="zh-CN"/>
        </w:rPr>
      </w:pPr>
    </w:p>
    <w:p w14:paraId="4C78481F">
      <w:pPr>
        <w:pStyle w:val="37"/>
        <w:rPr>
          <w:rFonts w:hint="eastAsia"/>
          <w:color w:val="auto"/>
          <w:highlight w:val="none"/>
          <w:lang w:val="en-US" w:eastAsia="zh-CN"/>
        </w:rPr>
      </w:pPr>
    </w:p>
    <w:p w14:paraId="3C00F0FD">
      <w:pPr>
        <w:pStyle w:val="37"/>
        <w:rPr>
          <w:rFonts w:hint="eastAsia"/>
          <w:color w:val="auto"/>
          <w:highlight w:val="none"/>
          <w:lang w:val="en-US" w:eastAsia="zh-CN"/>
        </w:rPr>
      </w:pPr>
    </w:p>
    <w:p w14:paraId="6BF690F4">
      <w:pPr>
        <w:pStyle w:val="37"/>
        <w:rPr>
          <w:rFonts w:hint="eastAsia"/>
          <w:color w:val="auto"/>
          <w:highlight w:val="none"/>
          <w:lang w:val="en-US" w:eastAsia="zh-CN"/>
        </w:rPr>
      </w:pPr>
    </w:p>
    <w:p w14:paraId="4DD76F8A">
      <w:pPr>
        <w:pStyle w:val="37"/>
        <w:rPr>
          <w:rFonts w:hint="eastAsia"/>
          <w:color w:val="auto"/>
          <w:highlight w:val="none"/>
          <w:lang w:val="en-US" w:eastAsia="zh-CN"/>
        </w:rPr>
      </w:pPr>
    </w:p>
    <w:p w14:paraId="64DA1F7D">
      <w:pPr>
        <w:pStyle w:val="37"/>
        <w:rPr>
          <w:rFonts w:hint="eastAsia"/>
          <w:color w:val="auto"/>
          <w:highlight w:val="none"/>
          <w:lang w:val="en-US" w:eastAsia="zh-CN"/>
        </w:rPr>
      </w:pPr>
    </w:p>
    <w:p w14:paraId="73FC5FCD">
      <w:pPr>
        <w:pStyle w:val="37"/>
        <w:rPr>
          <w:rFonts w:hint="eastAsia"/>
          <w:color w:val="auto"/>
          <w:highlight w:val="none"/>
          <w:lang w:val="en-US" w:eastAsia="zh-CN"/>
        </w:rPr>
      </w:pPr>
    </w:p>
    <w:p w14:paraId="5AF459D6">
      <w:pPr>
        <w:pStyle w:val="37"/>
        <w:rPr>
          <w:rFonts w:hint="eastAsia"/>
          <w:color w:val="auto"/>
          <w:highlight w:val="none"/>
          <w:lang w:val="en-US" w:eastAsia="zh-CN"/>
        </w:rPr>
      </w:pPr>
    </w:p>
    <w:p w14:paraId="52136C46">
      <w:pPr>
        <w:pStyle w:val="37"/>
        <w:rPr>
          <w:rFonts w:hint="eastAsia"/>
          <w:color w:val="auto"/>
          <w:highlight w:val="none"/>
          <w:lang w:val="en-US" w:eastAsia="zh-CN"/>
        </w:rPr>
      </w:pPr>
    </w:p>
    <w:p w14:paraId="127D6AD2">
      <w:pPr>
        <w:pStyle w:val="37"/>
        <w:rPr>
          <w:rFonts w:hint="eastAsia"/>
          <w:color w:val="auto"/>
          <w:highlight w:val="none"/>
          <w:lang w:val="en-US" w:eastAsia="zh-CN"/>
        </w:rPr>
      </w:pPr>
    </w:p>
    <w:p w14:paraId="195F1FC7">
      <w:pPr>
        <w:rPr>
          <w:rFonts w:hint="eastAsia"/>
          <w:color w:val="auto"/>
          <w:highlight w:val="none"/>
          <w:lang w:val="en-US" w:eastAsia="zh-CN"/>
        </w:rPr>
      </w:pPr>
    </w:p>
    <w:p w14:paraId="77DF49EA">
      <w:pPr>
        <w:pStyle w:val="37"/>
        <w:rPr>
          <w:rFonts w:hint="eastAsia"/>
          <w:color w:val="auto"/>
          <w:highlight w:val="none"/>
          <w:lang w:val="en-US" w:eastAsia="zh-CN"/>
        </w:rPr>
      </w:pPr>
      <w:r>
        <w:rPr>
          <w:rFonts w:hint="eastAsia"/>
          <w:color w:val="auto"/>
          <w:highlight w:val="none"/>
          <w:lang w:val="en-US" w:eastAsia="zh-CN"/>
        </w:rPr>
        <w:t>第五章  响应文件格式</w:t>
      </w:r>
    </w:p>
    <w:p w14:paraId="1F5AC8FD">
      <w:pPr>
        <w:rPr>
          <w:rFonts w:hint="eastAsia"/>
          <w:color w:val="auto"/>
          <w:highlight w:val="none"/>
          <w:lang w:val="en-US" w:eastAsia="zh-CN"/>
        </w:rPr>
      </w:pPr>
    </w:p>
    <w:p w14:paraId="2FA4CA46">
      <w:pPr>
        <w:rPr>
          <w:rFonts w:hint="eastAsia"/>
          <w:color w:val="auto"/>
          <w:highlight w:val="none"/>
          <w:lang w:val="en-US" w:eastAsia="zh-CN"/>
        </w:rPr>
      </w:pPr>
    </w:p>
    <w:p w14:paraId="7ED22FC1">
      <w:pPr>
        <w:rPr>
          <w:rFonts w:hint="eastAsia" w:ascii="宋体" w:hAnsi="宋体" w:eastAsia="宋体" w:cs="宋体"/>
          <w:b/>
          <w:bCs/>
          <w:color w:val="auto"/>
          <w:sz w:val="32"/>
          <w:szCs w:val="32"/>
          <w:highlight w:val="none"/>
          <w:lang w:val="en-US" w:eastAsia="zh-CN"/>
        </w:rPr>
      </w:pPr>
    </w:p>
    <w:p w14:paraId="5C647A63">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71596C0C">
      <w:pPr>
        <w:rPr>
          <w:rFonts w:hint="eastAsia" w:ascii="宋体" w:hAnsi="宋体" w:eastAsia="宋体" w:cs="宋体"/>
          <w:b/>
          <w:bCs/>
          <w:color w:val="auto"/>
          <w:sz w:val="32"/>
          <w:szCs w:val="32"/>
          <w:highlight w:val="none"/>
          <w:lang w:val="en-US" w:eastAsia="zh-CN"/>
        </w:rPr>
      </w:pPr>
    </w:p>
    <w:p w14:paraId="3C4315A8">
      <w:pPr>
        <w:rPr>
          <w:rFonts w:hint="eastAsia" w:ascii="宋体" w:hAnsi="宋体" w:eastAsia="宋体" w:cs="宋体"/>
          <w:b/>
          <w:bCs/>
          <w:color w:val="auto"/>
          <w:sz w:val="32"/>
          <w:szCs w:val="32"/>
          <w:highlight w:val="none"/>
          <w:lang w:val="en-US" w:eastAsia="zh-CN"/>
        </w:rPr>
      </w:pPr>
    </w:p>
    <w:p w14:paraId="5FA3C332">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50D16585">
      <w:pPr>
        <w:rPr>
          <w:rFonts w:hint="eastAsia" w:ascii="宋体" w:hAnsi="宋体" w:eastAsia="宋体" w:cs="宋体"/>
          <w:b w:val="0"/>
          <w:bCs w:val="0"/>
          <w:color w:val="auto"/>
          <w:sz w:val="32"/>
          <w:szCs w:val="32"/>
          <w:highlight w:val="none"/>
          <w:lang w:val="en-US" w:eastAsia="zh-CN"/>
        </w:rPr>
      </w:pPr>
    </w:p>
    <w:p w14:paraId="2197222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A937DCB">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14209599">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2C37F4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22A6B7B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8895B9A">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E2DFBBD">
      <w:pPr>
        <w:rPr>
          <w:rFonts w:hint="eastAsia"/>
          <w:color w:val="auto"/>
          <w:highlight w:val="none"/>
          <w:lang w:val="en-US" w:eastAsia="zh-CN"/>
        </w:rPr>
      </w:pPr>
      <w:r>
        <w:rPr>
          <w:rFonts w:hint="eastAsia"/>
          <w:color w:val="auto"/>
          <w:highlight w:val="none"/>
          <w:lang w:val="en-US" w:eastAsia="zh-CN"/>
        </w:rPr>
        <w:br w:type="page"/>
      </w:r>
    </w:p>
    <w:p w14:paraId="04835357">
      <w:pPr>
        <w:spacing w:line="360" w:lineRule="auto"/>
        <w:rPr>
          <w:rFonts w:hint="eastAsia" w:ascii="宋体" w:hAnsi="宋体" w:eastAsia="宋体" w:cs="宋体"/>
          <w:b w:val="0"/>
          <w:bCs w:val="0"/>
          <w:color w:val="auto"/>
          <w:sz w:val="32"/>
          <w:szCs w:val="32"/>
          <w:highlight w:val="none"/>
        </w:rPr>
      </w:pPr>
      <w:bookmarkStart w:id="0" w:name="_Toc44229899"/>
      <w:bookmarkStart w:id="1" w:name="_Toc31728084"/>
      <w:bookmarkStart w:id="2" w:name="_Toc31723070"/>
      <w:bookmarkStart w:id="3" w:name="_Toc35611438"/>
      <w:bookmarkStart w:id="4" w:name="_Toc30694"/>
      <w:bookmarkStart w:id="5" w:name="_Toc35611516"/>
      <w:r>
        <w:rPr>
          <w:rFonts w:hint="eastAsia" w:ascii="宋体" w:hAnsi="宋体" w:eastAsia="宋体" w:cs="宋体"/>
          <w:b w:val="0"/>
          <w:bCs w:val="0"/>
          <w:color w:val="auto"/>
          <w:sz w:val="32"/>
          <w:szCs w:val="32"/>
          <w:highlight w:val="none"/>
        </w:rPr>
        <w:t>一、资格证明文件格式</w:t>
      </w:r>
      <w:bookmarkEnd w:id="0"/>
      <w:bookmarkEnd w:id="1"/>
      <w:bookmarkEnd w:id="2"/>
      <w:bookmarkEnd w:id="3"/>
      <w:bookmarkEnd w:id="4"/>
      <w:bookmarkEnd w:id="5"/>
    </w:p>
    <w:p w14:paraId="247C5D8A">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14:paraId="3EED008D">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9AD5DC2">
      <w:pPr>
        <w:snapToGrid w:val="0"/>
        <w:spacing w:before="120" w:beforeLines="50" w:after="50" w:line="360" w:lineRule="auto"/>
        <w:rPr>
          <w:rFonts w:hint="eastAsia" w:ascii="宋体" w:hAnsi="宋体" w:eastAsia="宋体" w:cs="宋体"/>
          <w:color w:val="auto"/>
          <w:sz w:val="32"/>
          <w:szCs w:val="32"/>
          <w:highlight w:val="none"/>
        </w:rPr>
      </w:pPr>
    </w:p>
    <w:p w14:paraId="790701DE">
      <w:pPr>
        <w:snapToGrid w:val="0"/>
        <w:spacing w:before="120" w:beforeLines="50" w:after="50" w:line="360" w:lineRule="auto"/>
        <w:rPr>
          <w:rFonts w:hint="eastAsia" w:ascii="宋体" w:hAnsi="宋体" w:eastAsia="宋体" w:cs="宋体"/>
          <w:color w:val="auto"/>
          <w:sz w:val="32"/>
          <w:szCs w:val="32"/>
          <w:highlight w:val="none"/>
        </w:rPr>
      </w:pPr>
    </w:p>
    <w:p w14:paraId="59E04D30">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68E26C66">
      <w:pPr>
        <w:snapToGrid w:val="0"/>
        <w:spacing w:before="120" w:beforeLines="50" w:after="50" w:line="360" w:lineRule="auto"/>
        <w:rPr>
          <w:rFonts w:hint="eastAsia" w:ascii="宋体" w:hAnsi="宋体" w:eastAsia="宋体" w:cs="宋体"/>
          <w:bCs/>
          <w:color w:val="auto"/>
          <w:sz w:val="32"/>
          <w:szCs w:val="32"/>
          <w:highlight w:val="none"/>
        </w:rPr>
      </w:pPr>
    </w:p>
    <w:p w14:paraId="6FF1C8DE">
      <w:pPr>
        <w:snapToGrid w:val="0"/>
        <w:spacing w:before="120" w:beforeLines="50" w:after="50" w:line="360" w:lineRule="auto"/>
        <w:rPr>
          <w:rFonts w:hint="eastAsia" w:ascii="宋体" w:hAnsi="宋体" w:eastAsia="宋体" w:cs="宋体"/>
          <w:bCs/>
          <w:color w:val="auto"/>
          <w:sz w:val="32"/>
          <w:szCs w:val="32"/>
          <w:highlight w:val="none"/>
        </w:rPr>
      </w:pPr>
    </w:p>
    <w:p w14:paraId="290E485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931137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888F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32D948E0">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CA2651F">
      <w:pPr>
        <w:pStyle w:val="6"/>
        <w:snapToGrid w:val="0"/>
        <w:spacing w:before="50" w:after="50" w:line="360" w:lineRule="auto"/>
        <w:ind w:firstLine="1280" w:firstLineChars="400"/>
        <w:rPr>
          <w:rFonts w:hint="eastAsia" w:ascii="宋体" w:hAnsi="宋体" w:eastAsia="宋体" w:cs="宋体"/>
          <w:bCs/>
          <w:color w:val="auto"/>
          <w:sz w:val="32"/>
          <w:szCs w:val="32"/>
          <w:highlight w:val="none"/>
        </w:rPr>
      </w:pPr>
    </w:p>
    <w:p w14:paraId="5E6EBA57">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AA1034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F852004">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14:paraId="08DA6399">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4D6B3908">
      <w:pPr>
        <w:jc w:val="center"/>
        <w:rPr>
          <w:rFonts w:hint="eastAsia"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资格证明</w:t>
      </w:r>
    </w:p>
    <w:p w14:paraId="14AB2FBA">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14:paraId="57830302">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3D58A133">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14:paraId="6525BDCA">
      <w:pPr>
        <w:rPr>
          <w:rFonts w:hint="eastAsia" w:ascii="宋体" w:hAnsi="宋体" w:eastAsia="宋体" w:cs="宋体"/>
          <w:b/>
          <w:bCs/>
          <w:color w:val="auto"/>
          <w:sz w:val="32"/>
          <w:szCs w:val="32"/>
          <w:highlight w:val="none"/>
          <w:lang w:val="en-US" w:eastAsia="zh-CN"/>
        </w:rPr>
      </w:pPr>
    </w:p>
    <w:p w14:paraId="0A0862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5C9366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66874E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5FF03A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72D056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0630A1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405B47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（2）已详细审查全部采购文件，包括综合评估法采购文件、澄清或者更正公告（如有）等；</w:t>
      </w:r>
    </w:p>
    <w:p w14:paraId="6FBBCB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219D88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1E4F47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71DC00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3F8157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2F1100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36B86C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0FF46F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1F892B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6C2DA5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3FC927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3FE96D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0300B1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14:paraId="7BB15D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F9B94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5278F5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BB58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33B19B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6D6ADA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4EA579AD">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4970155B">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32937E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3B9E12C6">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4E5392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14:paraId="574A0F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17DE95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5FFC33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3AF6EB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2BD54C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5CC41C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76ADA7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66A693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300A40D3">
      <w:pPr>
        <w:pStyle w:val="5"/>
        <w:rPr>
          <w:rFonts w:hint="eastAsia"/>
          <w:color w:val="auto"/>
          <w:sz w:val="28"/>
          <w:szCs w:val="28"/>
          <w:highlight w:val="none"/>
        </w:rPr>
      </w:pPr>
    </w:p>
    <w:p w14:paraId="51FF4EB0">
      <w:pPr>
        <w:pStyle w:val="2"/>
        <w:numPr>
          <w:ilvl w:val="0"/>
          <w:numId w:val="0"/>
        </w:numPr>
        <w:ind w:leftChars="0"/>
        <w:jc w:val="both"/>
        <w:rPr>
          <w:rFonts w:hint="eastAsia"/>
          <w:color w:val="auto"/>
          <w:highlight w:val="none"/>
        </w:rPr>
      </w:pPr>
    </w:p>
    <w:p w14:paraId="6DFCD16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262EB93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33B76011">
      <w:pPr>
        <w:pStyle w:val="5"/>
        <w:rPr>
          <w:rFonts w:hint="eastAsia"/>
          <w:color w:val="auto"/>
          <w:highlight w:val="none"/>
        </w:rPr>
      </w:pPr>
    </w:p>
    <w:p w14:paraId="58055317">
      <w:pPr>
        <w:pStyle w:val="5"/>
        <w:rPr>
          <w:rFonts w:hint="eastAsia"/>
          <w:color w:val="auto"/>
          <w:highlight w:val="none"/>
        </w:rPr>
      </w:pPr>
    </w:p>
    <w:p w14:paraId="0C880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2843C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3DEE928C">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4C65474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14:paraId="1D91AD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47F7E3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157AFC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1BD34F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1189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0E6599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483B71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0F0BB3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25F033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630BC9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617F72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56D248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0B144F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6DEE1C91">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495C7223">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8D14C64">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1E799372">
      <w:pPr>
        <w:snapToGrid w:val="0"/>
        <w:spacing w:before="120" w:beforeLines="50" w:after="50" w:line="360" w:lineRule="auto"/>
        <w:rPr>
          <w:rFonts w:hint="eastAsia" w:ascii="宋体" w:hAnsi="宋体" w:eastAsia="宋体" w:cs="宋体"/>
          <w:color w:val="auto"/>
          <w:sz w:val="32"/>
          <w:szCs w:val="32"/>
          <w:highlight w:val="none"/>
        </w:rPr>
      </w:pPr>
    </w:p>
    <w:p w14:paraId="7F0080B0">
      <w:pPr>
        <w:snapToGrid w:val="0"/>
        <w:spacing w:before="120" w:beforeLines="50" w:after="50" w:line="360" w:lineRule="auto"/>
        <w:rPr>
          <w:rFonts w:hint="eastAsia" w:ascii="宋体" w:hAnsi="宋体" w:eastAsia="宋体" w:cs="宋体"/>
          <w:color w:val="auto"/>
          <w:sz w:val="32"/>
          <w:szCs w:val="32"/>
          <w:highlight w:val="none"/>
        </w:rPr>
      </w:pPr>
    </w:p>
    <w:p w14:paraId="3AA959D6">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1F14806A">
      <w:pPr>
        <w:snapToGrid w:val="0"/>
        <w:spacing w:before="120" w:beforeLines="50" w:after="50" w:line="360" w:lineRule="auto"/>
        <w:rPr>
          <w:rFonts w:hint="eastAsia" w:ascii="宋体" w:hAnsi="宋体" w:eastAsia="宋体" w:cs="宋体"/>
          <w:bCs/>
          <w:color w:val="auto"/>
          <w:sz w:val="32"/>
          <w:szCs w:val="32"/>
          <w:highlight w:val="none"/>
        </w:rPr>
      </w:pPr>
    </w:p>
    <w:p w14:paraId="6AACC5FA">
      <w:pPr>
        <w:snapToGrid w:val="0"/>
        <w:spacing w:before="120" w:beforeLines="50" w:after="50" w:line="360" w:lineRule="auto"/>
        <w:rPr>
          <w:rFonts w:hint="eastAsia" w:ascii="宋体" w:hAnsi="宋体" w:eastAsia="宋体" w:cs="宋体"/>
          <w:bCs/>
          <w:color w:val="auto"/>
          <w:sz w:val="32"/>
          <w:szCs w:val="32"/>
          <w:highlight w:val="none"/>
        </w:rPr>
      </w:pPr>
    </w:p>
    <w:p w14:paraId="5793778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A5B29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28F550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E67F767">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B22F44E">
      <w:pPr>
        <w:pStyle w:val="6"/>
        <w:snapToGrid w:val="0"/>
        <w:spacing w:before="50" w:after="50" w:line="360" w:lineRule="auto"/>
        <w:ind w:firstLine="1280" w:firstLineChars="400"/>
        <w:rPr>
          <w:rFonts w:hint="eastAsia" w:ascii="宋体" w:hAnsi="宋体" w:eastAsia="宋体" w:cs="宋体"/>
          <w:bCs/>
          <w:color w:val="auto"/>
          <w:sz w:val="32"/>
          <w:szCs w:val="32"/>
          <w:highlight w:val="none"/>
        </w:rPr>
      </w:pPr>
    </w:p>
    <w:p w14:paraId="1F7FFE8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F3C08B5">
      <w:pPr>
        <w:rPr>
          <w:rFonts w:hint="eastAsia"/>
          <w:color w:val="auto"/>
          <w:highlight w:val="none"/>
          <w:lang w:val="en-US" w:eastAsia="zh-CN"/>
        </w:rPr>
      </w:pPr>
      <w:r>
        <w:rPr>
          <w:rFonts w:hint="eastAsia" w:ascii="宋体" w:hAnsi="宋体" w:eastAsia="宋体" w:cs="宋体"/>
          <w:color w:val="auto"/>
          <w:sz w:val="32"/>
          <w:szCs w:val="32"/>
          <w:highlight w:val="none"/>
        </w:rPr>
        <w:br w:type="page"/>
      </w:r>
    </w:p>
    <w:p w14:paraId="5D9C98F7">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1D9255DC">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7B14DBD5">
      <w:pPr>
        <w:rPr>
          <w:rFonts w:hint="eastAsia"/>
          <w:color w:val="auto"/>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0D6C840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竞标报价表</w:t>
      </w:r>
    </w:p>
    <w:p w14:paraId="36E85B7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钦州跨境贸易电子商务产业园一期电梯维保服务采购项目</w:t>
      </w:r>
    </w:p>
    <w:tbl>
      <w:tblPr>
        <w:tblStyle w:val="19"/>
        <w:tblpPr w:leftFromText="180" w:rightFromText="180" w:vertAnchor="text" w:horzAnchor="page" w:tblpXSpec="center" w:tblpY="268"/>
        <w:tblOverlap w:val="never"/>
        <w:tblW w:w="9582" w:type="dxa"/>
        <w:jc w:val="center"/>
        <w:tblLayout w:type="fixed"/>
        <w:tblCellMar>
          <w:top w:w="0" w:type="dxa"/>
          <w:left w:w="108" w:type="dxa"/>
          <w:bottom w:w="0" w:type="dxa"/>
          <w:right w:w="108" w:type="dxa"/>
        </w:tblCellMar>
      </w:tblPr>
      <w:tblGrid>
        <w:gridCol w:w="616"/>
        <w:gridCol w:w="772"/>
        <w:gridCol w:w="825"/>
        <w:gridCol w:w="913"/>
        <w:gridCol w:w="837"/>
        <w:gridCol w:w="825"/>
        <w:gridCol w:w="700"/>
        <w:gridCol w:w="850"/>
        <w:gridCol w:w="5"/>
        <w:gridCol w:w="1265"/>
        <w:gridCol w:w="883"/>
        <w:gridCol w:w="1072"/>
        <w:gridCol w:w="19"/>
      </w:tblGrid>
      <w:tr w14:paraId="09BC7EFB">
        <w:tblPrEx>
          <w:tblCellMar>
            <w:top w:w="0" w:type="dxa"/>
            <w:left w:w="108" w:type="dxa"/>
            <w:bottom w:w="0" w:type="dxa"/>
            <w:right w:w="108" w:type="dxa"/>
          </w:tblCellMar>
        </w:tblPrEx>
        <w:trPr>
          <w:gridAfter w:val="1"/>
          <w:wAfter w:w="19" w:type="dxa"/>
          <w:trHeight w:val="654" w:hRule="atLeast"/>
          <w:jc w:val="center"/>
        </w:trPr>
        <w:tc>
          <w:tcPr>
            <w:tcW w:w="9563" w:type="dxa"/>
            <w:gridSpan w:val="12"/>
            <w:tcBorders>
              <w:top w:val="single" w:color="000000" w:sz="4" w:space="0"/>
              <w:left w:val="single" w:color="000000" w:sz="4" w:space="0"/>
              <w:bottom w:val="single" w:color="000000" w:sz="4" w:space="0"/>
              <w:right w:val="single" w:color="000000" w:sz="4" w:space="0"/>
            </w:tcBorders>
            <w:noWrap/>
            <w:vAlign w:val="center"/>
          </w:tcPr>
          <w:p w14:paraId="4D148AC8">
            <w:pPr>
              <w:widowControl/>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一、维保费用报价</w:t>
            </w:r>
          </w:p>
        </w:tc>
      </w:tr>
      <w:tr w14:paraId="1A81963A">
        <w:tblPrEx>
          <w:tblCellMar>
            <w:top w:w="0" w:type="dxa"/>
            <w:left w:w="108" w:type="dxa"/>
            <w:bottom w:w="0" w:type="dxa"/>
            <w:right w:w="108" w:type="dxa"/>
          </w:tblCellMar>
        </w:tblPrEx>
        <w:trPr>
          <w:trHeight w:val="802"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1F6645F">
            <w:pPr>
              <w:widowControl/>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eastAsia="zh-CN"/>
              </w:rPr>
              <w:t>序号</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E957DA7">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eastAsia="zh-CN"/>
              </w:rPr>
              <w:t>梯</w:t>
            </w:r>
            <w:r>
              <w:rPr>
                <w:rFonts w:hint="eastAsia" w:ascii="宋体" w:hAnsi="宋体" w:eastAsia="宋体" w:cs="宋体"/>
                <w:b w:val="0"/>
                <w:bCs w:val="0"/>
                <w:color w:val="auto"/>
                <w:kern w:val="0"/>
                <w:sz w:val="24"/>
                <w:szCs w:val="24"/>
                <w:highlight w:val="none"/>
              </w:rPr>
              <w:t>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0569C3">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品牌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F51BD8F">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产品型号</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FF39390">
            <w:pPr>
              <w:widowControl/>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层/站/门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AA61093">
            <w:pPr>
              <w:widowControl/>
              <w:jc w:val="center"/>
              <w:textAlignment w:val="center"/>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0"/>
                <w:sz w:val="24"/>
                <w:szCs w:val="24"/>
                <w:highlight w:val="none"/>
              </w:rPr>
              <w:t>速度</w:t>
            </w:r>
            <w:r>
              <w:rPr>
                <w:rFonts w:hint="eastAsia" w:ascii="宋体" w:hAnsi="宋体" w:eastAsia="宋体" w:cs="宋体"/>
                <w:b w:val="0"/>
                <w:bCs w:val="0"/>
                <w:color w:val="auto"/>
                <w:kern w:val="0"/>
                <w:sz w:val="24"/>
                <w:szCs w:val="24"/>
                <w:highlight w:val="none"/>
                <w:lang w:val="en-US" w:eastAsia="zh-CN"/>
              </w:rPr>
              <w:t>(m/s)</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5EA9699">
            <w:pPr>
              <w:widowControl/>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F2DE61">
            <w:pPr>
              <w:widowControl/>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标准保</w:t>
            </w:r>
            <w:r>
              <w:rPr>
                <w:rFonts w:hint="eastAsia" w:ascii="宋体" w:hAnsi="宋体" w:eastAsia="宋体" w:cs="宋体"/>
                <w:b w:val="0"/>
                <w:bCs w:val="0"/>
                <w:color w:val="auto"/>
                <w:kern w:val="0"/>
                <w:sz w:val="24"/>
                <w:szCs w:val="24"/>
                <w:highlight w:val="none"/>
                <w:lang w:val="en-US" w:eastAsia="zh-CN"/>
              </w:rPr>
              <w:t>/月</w:t>
            </w:r>
          </w:p>
        </w:tc>
        <w:tc>
          <w:tcPr>
            <w:tcW w:w="1270" w:type="dxa"/>
            <w:gridSpan w:val="2"/>
            <w:tcBorders>
              <w:top w:val="single" w:color="000000" w:sz="4" w:space="0"/>
              <w:left w:val="single" w:color="000000" w:sz="4" w:space="0"/>
              <w:bottom w:val="single" w:color="000000" w:sz="4" w:space="0"/>
              <w:right w:val="single" w:color="auto" w:sz="4" w:space="0"/>
            </w:tcBorders>
            <w:noWrap/>
            <w:vAlign w:val="center"/>
          </w:tcPr>
          <w:p w14:paraId="0FBF6F26">
            <w:pPr>
              <w:widowControl/>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年维保费/12个月</w:t>
            </w:r>
          </w:p>
        </w:tc>
        <w:tc>
          <w:tcPr>
            <w:tcW w:w="883" w:type="dxa"/>
            <w:tcBorders>
              <w:top w:val="single" w:color="000000" w:sz="4" w:space="0"/>
              <w:left w:val="single" w:color="auto" w:sz="4" w:space="0"/>
              <w:bottom w:val="single" w:color="000000" w:sz="4" w:space="0"/>
              <w:right w:val="single" w:color="auto" w:sz="4" w:space="0"/>
            </w:tcBorders>
            <w:noWrap/>
            <w:vAlign w:val="center"/>
          </w:tcPr>
          <w:p w14:paraId="63774E76">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年检费</w:t>
            </w: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46CBCFA2">
            <w:pPr>
              <w:widowControl/>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小计（元）</w:t>
            </w:r>
          </w:p>
        </w:tc>
      </w:tr>
      <w:tr w14:paraId="7A36CB43">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5D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CD0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9C47A">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0A75">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805A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4A2C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133AB5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0984A4">
            <w:pPr>
              <w:widowControl/>
              <w:jc w:val="center"/>
              <w:textAlignment w:val="center"/>
              <w:rPr>
                <w:rFonts w:hint="default" w:ascii="宋体" w:hAnsi="宋体" w:eastAsia="宋体" w:cs="宋体"/>
                <w:color w:val="auto"/>
                <w:sz w:val="24"/>
                <w:szCs w:val="24"/>
                <w:highlight w:val="none"/>
                <w:lang w:val="en-US" w:eastAsia="zh-CN"/>
              </w:rPr>
            </w:pPr>
          </w:p>
        </w:tc>
        <w:tc>
          <w:tcPr>
            <w:tcW w:w="1270" w:type="dxa"/>
            <w:gridSpan w:val="2"/>
            <w:tcBorders>
              <w:top w:val="single" w:color="000000" w:sz="4" w:space="0"/>
              <w:left w:val="single" w:color="000000" w:sz="4" w:space="0"/>
              <w:bottom w:val="single" w:color="000000" w:sz="4" w:space="0"/>
              <w:right w:val="single" w:color="auto" w:sz="4" w:space="0"/>
            </w:tcBorders>
            <w:noWrap/>
            <w:vAlign w:val="center"/>
          </w:tcPr>
          <w:p w14:paraId="7FC5EA39">
            <w:pPr>
              <w:widowControl/>
              <w:jc w:val="center"/>
              <w:textAlignment w:val="center"/>
              <w:rPr>
                <w:rFonts w:hint="eastAsia" w:ascii="宋体" w:hAnsi="宋体" w:eastAsia="宋体" w:cs="宋体"/>
                <w:color w:val="auto"/>
                <w:sz w:val="24"/>
                <w:szCs w:val="24"/>
                <w:highlight w:val="none"/>
                <w:lang w:val="en-US" w:eastAsia="zh-CN"/>
              </w:rPr>
            </w:pPr>
            <w:bookmarkStart w:id="6" w:name="_GoBack"/>
            <w:bookmarkEnd w:id="6"/>
          </w:p>
        </w:tc>
        <w:tc>
          <w:tcPr>
            <w:tcW w:w="883" w:type="dxa"/>
            <w:tcBorders>
              <w:top w:val="single" w:color="000000" w:sz="4" w:space="0"/>
              <w:left w:val="single" w:color="auto" w:sz="4" w:space="0"/>
              <w:bottom w:val="single" w:color="000000" w:sz="4" w:space="0"/>
              <w:right w:val="single" w:color="auto" w:sz="4" w:space="0"/>
            </w:tcBorders>
            <w:noWrap/>
            <w:vAlign w:val="center"/>
          </w:tcPr>
          <w:p w14:paraId="24EAF08A">
            <w:pPr>
              <w:widowControl/>
              <w:jc w:val="center"/>
              <w:textAlignment w:val="center"/>
              <w:rPr>
                <w:rFonts w:hint="eastAsia" w:ascii="宋体" w:hAnsi="宋体" w:eastAsia="宋体" w:cs="宋体"/>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13399B9B">
            <w:pPr>
              <w:widowControl/>
              <w:jc w:val="center"/>
              <w:textAlignment w:val="center"/>
              <w:rPr>
                <w:rFonts w:hint="default" w:ascii="宋体" w:hAnsi="宋体" w:eastAsia="宋体" w:cs="宋体"/>
                <w:color w:val="auto"/>
                <w:sz w:val="24"/>
                <w:szCs w:val="24"/>
                <w:highlight w:val="none"/>
                <w:lang w:val="en-US" w:eastAsia="zh-CN"/>
              </w:rPr>
            </w:pPr>
          </w:p>
        </w:tc>
      </w:tr>
      <w:tr w14:paraId="24B28368">
        <w:tblPrEx>
          <w:tblCellMar>
            <w:top w:w="0" w:type="dxa"/>
            <w:left w:w="108" w:type="dxa"/>
            <w:bottom w:w="0" w:type="dxa"/>
            <w:right w:w="108" w:type="dxa"/>
          </w:tblCellMar>
        </w:tblPrEx>
        <w:trPr>
          <w:trHeight w:val="7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F2F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6155">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075E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159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4E52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6935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7300D1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9A8CB4">
            <w:pPr>
              <w:widowControl/>
              <w:jc w:val="center"/>
              <w:textAlignment w:val="center"/>
              <w:rPr>
                <w:rFonts w:hint="default" w:ascii="宋体" w:hAnsi="宋体" w:eastAsia="宋体" w:cs="宋体"/>
                <w:color w:val="auto"/>
                <w:sz w:val="24"/>
                <w:szCs w:val="24"/>
                <w:highlight w:val="none"/>
                <w:lang w:val="en-US"/>
              </w:rPr>
            </w:pPr>
          </w:p>
        </w:tc>
        <w:tc>
          <w:tcPr>
            <w:tcW w:w="1270" w:type="dxa"/>
            <w:gridSpan w:val="2"/>
            <w:tcBorders>
              <w:top w:val="single" w:color="000000" w:sz="4" w:space="0"/>
              <w:left w:val="single" w:color="000000" w:sz="4" w:space="0"/>
              <w:bottom w:val="single" w:color="000000" w:sz="4" w:space="0"/>
              <w:right w:val="single" w:color="auto" w:sz="4" w:space="0"/>
            </w:tcBorders>
            <w:noWrap/>
            <w:vAlign w:val="center"/>
          </w:tcPr>
          <w:p w14:paraId="7AD4A453">
            <w:pPr>
              <w:widowControl/>
              <w:jc w:val="center"/>
              <w:textAlignment w:val="center"/>
              <w:rPr>
                <w:rFonts w:hint="eastAsia" w:ascii="宋体" w:hAnsi="宋体" w:eastAsia="宋体" w:cs="宋体"/>
                <w:color w:val="auto"/>
                <w:sz w:val="24"/>
                <w:szCs w:val="24"/>
                <w:highlight w:val="none"/>
                <w:lang w:val="en-US" w:eastAsia="zh-CN"/>
              </w:rPr>
            </w:pPr>
          </w:p>
        </w:tc>
        <w:tc>
          <w:tcPr>
            <w:tcW w:w="883" w:type="dxa"/>
            <w:tcBorders>
              <w:top w:val="single" w:color="000000" w:sz="4" w:space="0"/>
              <w:left w:val="single" w:color="auto" w:sz="4" w:space="0"/>
              <w:bottom w:val="single" w:color="000000" w:sz="4" w:space="0"/>
              <w:right w:val="single" w:color="auto" w:sz="4" w:space="0"/>
            </w:tcBorders>
            <w:noWrap/>
            <w:vAlign w:val="center"/>
          </w:tcPr>
          <w:p w14:paraId="5A56A6BC">
            <w:pPr>
              <w:widowControl/>
              <w:jc w:val="center"/>
              <w:textAlignment w:val="center"/>
              <w:rPr>
                <w:rFonts w:hint="eastAsia" w:ascii="宋体" w:hAnsi="宋体" w:eastAsia="宋体" w:cs="宋体"/>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253C8AE6">
            <w:pPr>
              <w:widowControl/>
              <w:jc w:val="center"/>
              <w:textAlignment w:val="center"/>
              <w:rPr>
                <w:rFonts w:hint="default" w:ascii="宋体" w:hAnsi="宋体" w:eastAsia="宋体" w:cs="宋体"/>
                <w:color w:val="auto"/>
                <w:sz w:val="24"/>
                <w:szCs w:val="24"/>
                <w:highlight w:val="none"/>
                <w:lang w:val="en-US" w:eastAsia="zh-CN"/>
              </w:rPr>
            </w:pPr>
          </w:p>
        </w:tc>
      </w:tr>
      <w:tr w14:paraId="6461F4B3">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47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B014">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1E17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9824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8221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F3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124C30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7FAE56">
            <w:pPr>
              <w:widowControl/>
              <w:jc w:val="center"/>
              <w:textAlignment w:val="center"/>
              <w:rPr>
                <w:rFonts w:hint="default" w:ascii="宋体" w:hAnsi="宋体" w:eastAsia="宋体" w:cs="宋体"/>
                <w:color w:val="auto"/>
                <w:sz w:val="24"/>
                <w:szCs w:val="24"/>
                <w:highlight w:val="none"/>
                <w:lang w:val="en-US"/>
              </w:rPr>
            </w:pPr>
          </w:p>
        </w:tc>
        <w:tc>
          <w:tcPr>
            <w:tcW w:w="1270" w:type="dxa"/>
            <w:gridSpan w:val="2"/>
            <w:tcBorders>
              <w:top w:val="single" w:color="000000" w:sz="4" w:space="0"/>
              <w:left w:val="single" w:color="000000" w:sz="4" w:space="0"/>
              <w:bottom w:val="single" w:color="000000" w:sz="4" w:space="0"/>
              <w:right w:val="single" w:color="auto" w:sz="4" w:space="0"/>
            </w:tcBorders>
            <w:noWrap/>
            <w:vAlign w:val="center"/>
          </w:tcPr>
          <w:p w14:paraId="3F80C226">
            <w:pPr>
              <w:widowControl/>
              <w:jc w:val="center"/>
              <w:textAlignment w:val="center"/>
              <w:rPr>
                <w:rFonts w:hint="eastAsia" w:ascii="宋体" w:hAnsi="宋体" w:eastAsia="宋体" w:cs="宋体"/>
                <w:color w:val="auto"/>
                <w:sz w:val="24"/>
                <w:szCs w:val="24"/>
                <w:highlight w:val="none"/>
                <w:lang w:val="en-US" w:eastAsia="zh-CN"/>
              </w:rPr>
            </w:pPr>
          </w:p>
        </w:tc>
        <w:tc>
          <w:tcPr>
            <w:tcW w:w="883" w:type="dxa"/>
            <w:tcBorders>
              <w:top w:val="single" w:color="000000" w:sz="4" w:space="0"/>
              <w:left w:val="single" w:color="auto" w:sz="4" w:space="0"/>
              <w:bottom w:val="single" w:color="000000" w:sz="4" w:space="0"/>
              <w:right w:val="single" w:color="auto" w:sz="4" w:space="0"/>
            </w:tcBorders>
            <w:noWrap/>
            <w:vAlign w:val="center"/>
          </w:tcPr>
          <w:p w14:paraId="0F8CD4A6">
            <w:pPr>
              <w:widowControl/>
              <w:jc w:val="center"/>
              <w:textAlignment w:val="center"/>
              <w:rPr>
                <w:rFonts w:hint="eastAsia" w:ascii="宋体" w:hAnsi="宋体" w:eastAsia="宋体" w:cs="宋体"/>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7867C9A3">
            <w:pPr>
              <w:widowControl/>
              <w:jc w:val="center"/>
              <w:textAlignment w:val="center"/>
              <w:rPr>
                <w:rFonts w:hint="default" w:ascii="宋体" w:hAnsi="宋体" w:eastAsia="宋体" w:cs="宋体"/>
                <w:color w:val="auto"/>
                <w:sz w:val="24"/>
                <w:szCs w:val="24"/>
                <w:highlight w:val="none"/>
                <w:lang w:val="en-US" w:eastAsia="zh-CN"/>
              </w:rPr>
            </w:pPr>
          </w:p>
        </w:tc>
      </w:tr>
      <w:tr w14:paraId="474E4247">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8D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3F2A">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5AB2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A87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AFF03">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938E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F1FAD1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E59348">
            <w:pPr>
              <w:widowControl/>
              <w:jc w:val="center"/>
              <w:textAlignment w:val="center"/>
              <w:rPr>
                <w:rFonts w:hint="default" w:ascii="宋体" w:hAnsi="宋体" w:eastAsia="宋体" w:cs="宋体"/>
                <w:color w:val="auto"/>
                <w:sz w:val="24"/>
                <w:szCs w:val="24"/>
                <w:highlight w:val="none"/>
                <w:lang w:val="en-US"/>
              </w:rPr>
            </w:pPr>
          </w:p>
        </w:tc>
        <w:tc>
          <w:tcPr>
            <w:tcW w:w="1270" w:type="dxa"/>
            <w:gridSpan w:val="2"/>
            <w:tcBorders>
              <w:top w:val="single" w:color="000000" w:sz="4" w:space="0"/>
              <w:left w:val="single" w:color="000000" w:sz="4" w:space="0"/>
              <w:bottom w:val="single" w:color="000000" w:sz="4" w:space="0"/>
              <w:right w:val="single" w:color="auto" w:sz="4" w:space="0"/>
            </w:tcBorders>
            <w:noWrap/>
            <w:vAlign w:val="center"/>
          </w:tcPr>
          <w:p w14:paraId="3E77CC24">
            <w:pPr>
              <w:widowControl/>
              <w:jc w:val="center"/>
              <w:textAlignment w:val="center"/>
              <w:rPr>
                <w:rFonts w:hint="eastAsia" w:ascii="宋体" w:hAnsi="宋体" w:eastAsia="宋体" w:cs="宋体"/>
                <w:color w:val="auto"/>
                <w:sz w:val="24"/>
                <w:szCs w:val="24"/>
                <w:highlight w:val="none"/>
                <w:lang w:val="en-US" w:eastAsia="zh-CN"/>
              </w:rPr>
            </w:pPr>
          </w:p>
        </w:tc>
        <w:tc>
          <w:tcPr>
            <w:tcW w:w="883" w:type="dxa"/>
            <w:tcBorders>
              <w:top w:val="single" w:color="000000" w:sz="4" w:space="0"/>
              <w:left w:val="single" w:color="auto" w:sz="4" w:space="0"/>
              <w:bottom w:val="single" w:color="000000" w:sz="4" w:space="0"/>
              <w:right w:val="single" w:color="auto" w:sz="4" w:space="0"/>
            </w:tcBorders>
            <w:noWrap/>
            <w:vAlign w:val="center"/>
          </w:tcPr>
          <w:p w14:paraId="51C7F523">
            <w:pPr>
              <w:widowControl/>
              <w:jc w:val="center"/>
              <w:textAlignment w:val="center"/>
              <w:rPr>
                <w:rFonts w:hint="eastAsia" w:ascii="宋体" w:hAnsi="宋体" w:eastAsia="宋体" w:cs="宋体"/>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75A9B58D">
            <w:pPr>
              <w:widowControl/>
              <w:jc w:val="center"/>
              <w:textAlignment w:val="center"/>
              <w:rPr>
                <w:rFonts w:hint="default" w:ascii="宋体" w:hAnsi="宋体" w:eastAsia="宋体" w:cs="宋体"/>
                <w:color w:val="auto"/>
                <w:sz w:val="24"/>
                <w:szCs w:val="24"/>
                <w:highlight w:val="none"/>
                <w:lang w:val="en-US" w:eastAsia="zh-CN"/>
              </w:rPr>
            </w:pPr>
          </w:p>
        </w:tc>
      </w:tr>
      <w:tr w14:paraId="42F62C46">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F781">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97C5">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56AF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联合富士</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803E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1050kg</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458CF">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F85D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B8A36D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3BCA4C">
            <w:pPr>
              <w:widowControl/>
              <w:jc w:val="center"/>
              <w:textAlignment w:val="center"/>
              <w:rPr>
                <w:rFonts w:hint="default" w:ascii="宋体" w:hAnsi="宋体" w:eastAsia="宋体" w:cs="宋体"/>
                <w:color w:val="auto"/>
                <w:sz w:val="24"/>
                <w:szCs w:val="24"/>
                <w:highlight w:val="none"/>
                <w:lang w:val="en-US" w:eastAsia="zh-CN"/>
              </w:rPr>
            </w:pPr>
          </w:p>
        </w:tc>
        <w:tc>
          <w:tcPr>
            <w:tcW w:w="1270" w:type="dxa"/>
            <w:gridSpan w:val="2"/>
            <w:tcBorders>
              <w:top w:val="single" w:color="000000" w:sz="4" w:space="0"/>
              <w:left w:val="single" w:color="000000" w:sz="4" w:space="0"/>
              <w:bottom w:val="single" w:color="000000" w:sz="4" w:space="0"/>
              <w:right w:val="single" w:color="auto" w:sz="4" w:space="0"/>
            </w:tcBorders>
            <w:noWrap/>
            <w:vAlign w:val="center"/>
          </w:tcPr>
          <w:p w14:paraId="536187DF">
            <w:pPr>
              <w:widowControl/>
              <w:jc w:val="center"/>
              <w:textAlignment w:val="center"/>
              <w:rPr>
                <w:rFonts w:hint="eastAsia" w:ascii="宋体" w:hAnsi="宋体" w:eastAsia="宋体" w:cs="宋体"/>
                <w:color w:val="auto"/>
                <w:sz w:val="24"/>
                <w:szCs w:val="24"/>
                <w:highlight w:val="none"/>
                <w:lang w:val="en-US" w:eastAsia="zh-CN"/>
              </w:rPr>
            </w:pPr>
          </w:p>
        </w:tc>
        <w:tc>
          <w:tcPr>
            <w:tcW w:w="883" w:type="dxa"/>
            <w:tcBorders>
              <w:top w:val="single" w:color="000000" w:sz="4" w:space="0"/>
              <w:left w:val="single" w:color="auto" w:sz="4" w:space="0"/>
              <w:bottom w:val="single" w:color="000000" w:sz="4" w:space="0"/>
              <w:right w:val="single" w:color="auto" w:sz="4" w:space="0"/>
            </w:tcBorders>
            <w:noWrap/>
            <w:vAlign w:val="center"/>
          </w:tcPr>
          <w:p w14:paraId="1469D073">
            <w:pPr>
              <w:widowControl/>
              <w:jc w:val="center"/>
              <w:textAlignment w:val="center"/>
              <w:rPr>
                <w:rFonts w:hint="eastAsia" w:ascii="宋体" w:hAnsi="宋体" w:eastAsia="宋体" w:cs="宋体"/>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2156CCE3">
            <w:pPr>
              <w:widowControl/>
              <w:jc w:val="center"/>
              <w:textAlignment w:val="center"/>
              <w:rPr>
                <w:rFonts w:hint="default" w:ascii="宋体" w:hAnsi="宋体" w:eastAsia="宋体" w:cs="宋体"/>
                <w:color w:val="auto"/>
                <w:sz w:val="24"/>
                <w:szCs w:val="24"/>
                <w:highlight w:val="none"/>
                <w:lang w:val="en-US" w:eastAsia="zh-CN"/>
              </w:rPr>
            </w:pPr>
          </w:p>
        </w:tc>
      </w:tr>
      <w:tr w14:paraId="73EB7876">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65AE">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C063">
            <w:pPr>
              <w:widowControl/>
              <w:jc w:val="center"/>
              <w:textAlignment w:val="center"/>
              <w:rPr>
                <w:rFonts w:hint="eastAsia" w:ascii="宋体" w:hAnsi="宋体" w:eastAsia="宋体" w:cs="宋体"/>
                <w:color w:val="auto"/>
                <w:sz w:val="24"/>
                <w:szCs w:val="24"/>
                <w:highlight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C17A0">
            <w:pPr>
              <w:widowControl/>
              <w:jc w:val="center"/>
              <w:textAlignment w:val="center"/>
              <w:rPr>
                <w:rFonts w:hint="eastAsia" w:ascii="宋体" w:hAnsi="宋体" w:eastAsia="宋体" w:cs="宋体"/>
                <w:color w:val="auto"/>
                <w:sz w:val="24"/>
                <w:szCs w:val="24"/>
                <w:highlight w:val="none"/>
                <w:lang w:val="en-US"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1BE20">
            <w:pPr>
              <w:widowControl/>
              <w:jc w:val="center"/>
              <w:textAlignment w:val="center"/>
              <w:rPr>
                <w:rFonts w:hint="eastAsia" w:ascii="宋体" w:hAnsi="宋体" w:eastAsia="宋体" w:cs="宋体"/>
                <w:color w:val="auto"/>
                <w:sz w:val="24"/>
                <w:szCs w:val="24"/>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4106">
            <w:pPr>
              <w:widowControl/>
              <w:jc w:val="center"/>
              <w:textAlignment w:val="center"/>
              <w:rPr>
                <w:rFonts w:hint="eastAsia" w:ascii="宋体" w:hAnsi="宋体" w:eastAsia="宋体" w:cs="宋体"/>
                <w:color w:val="auto"/>
                <w:sz w:val="24"/>
                <w:szCs w:val="24"/>
                <w:highlight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8277A">
            <w:pPr>
              <w:widowControl/>
              <w:jc w:val="center"/>
              <w:textAlignment w:val="center"/>
              <w:rPr>
                <w:rFonts w:hint="eastAsia" w:ascii="宋体" w:hAnsi="宋体" w:eastAsia="宋体" w:cs="宋体"/>
                <w:color w:val="auto"/>
                <w:sz w:val="24"/>
                <w:szCs w:val="24"/>
                <w:highlight w:val="none"/>
                <w:lang w:val="en-US" w:eastAsia="zh-CN"/>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E9E59E6">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50" w:type="dxa"/>
            <w:tcBorders>
              <w:top w:val="single" w:color="000000" w:sz="4" w:space="0"/>
              <w:left w:val="single" w:color="000000" w:sz="4" w:space="0"/>
              <w:bottom w:val="single" w:color="000000" w:sz="4" w:space="0"/>
              <w:right w:val="single" w:color="auto" w:sz="4" w:space="0"/>
            </w:tcBorders>
            <w:noWrap/>
            <w:vAlign w:val="center"/>
          </w:tcPr>
          <w:p w14:paraId="6927E6B2">
            <w:pPr>
              <w:widowControl/>
              <w:jc w:val="center"/>
              <w:textAlignment w:val="center"/>
              <w:rPr>
                <w:rFonts w:hint="default" w:ascii="宋体" w:hAnsi="宋体" w:eastAsia="宋体" w:cs="宋体"/>
                <w:color w:val="auto"/>
                <w:sz w:val="24"/>
                <w:szCs w:val="24"/>
                <w:highlight w:val="none"/>
                <w:lang w:val="en-US" w:eastAsia="zh-CN"/>
              </w:rPr>
            </w:pPr>
          </w:p>
        </w:tc>
        <w:tc>
          <w:tcPr>
            <w:tcW w:w="1270" w:type="dxa"/>
            <w:gridSpan w:val="2"/>
            <w:tcBorders>
              <w:top w:val="single" w:color="000000" w:sz="4" w:space="0"/>
              <w:left w:val="single" w:color="auto" w:sz="4" w:space="0"/>
              <w:bottom w:val="single" w:color="000000" w:sz="4" w:space="0"/>
              <w:right w:val="single" w:color="auto" w:sz="4" w:space="0"/>
            </w:tcBorders>
            <w:noWrap/>
            <w:vAlign w:val="center"/>
          </w:tcPr>
          <w:p w14:paraId="3A2E4D59">
            <w:pPr>
              <w:widowControl/>
              <w:jc w:val="center"/>
              <w:textAlignment w:val="center"/>
              <w:rPr>
                <w:rFonts w:hint="eastAsia" w:ascii="宋体" w:hAnsi="宋体" w:eastAsia="宋体" w:cs="宋体"/>
                <w:color w:val="auto"/>
                <w:sz w:val="24"/>
                <w:szCs w:val="24"/>
                <w:highlight w:val="none"/>
                <w:lang w:val="en-US" w:eastAsia="zh-CN"/>
              </w:rPr>
            </w:pPr>
          </w:p>
        </w:tc>
        <w:tc>
          <w:tcPr>
            <w:tcW w:w="883" w:type="dxa"/>
            <w:tcBorders>
              <w:top w:val="single" w:color="000000" w:sz="4" w:space="0"/>
              <w:left w:val="single" w:color="auto" w:sz="4" w:space="0"/>
              <w:bottom w:val="single" w:color="000000" w:sz="4" w:space="0"/>
              <w:right w:val="single" w:color="auto" w:sz="4" w:space="0"/>
            </w:tcBorders>
            <w:noWrap/>
            <w:vAlign w:val="center"/>
          </w:tcPr>
          <w:p w14:paraId="541ABA2A">
            <w:pPr>
              <w:widowControl/>
              <w:jc w:val="center"/>
              <w:textAlignment w:val="center"/>
              <w:rPr>
                <w:rFonts w:hint="eastAsia" w:ascii="宋体" w:hAnsi="宋体" w:eastAsia="宋体" w:cs="宋体"/>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48555BC5">
            <w:pPr>
              <w:widowControl/>
              <w:jc w:val="center"/>
              <w:textAlignment w:val="center"/>
              <w:rPr>
                <w:rFonts w:hint="default" w:ascii="宋体" w:hAnsi="宋体" w:eastAsia="宋体" w:cs="宋体"/>
                <w:color w:val="auto"/>
                <w:sz w:val="24"/>
                <w:szCs w:val="24"/>
                <w:highlight w:val="none"/>
                <w:lang w:val="en-US" w:eastAsia="zh-CN"/>
              </w:rPr>
            </w:pPr>
          </w:p>
        </w:tc>
      </w:tr>
      <w:tr w14:paraId="54706926">
        <w:tblPrEx>
          <w:tblCellMar>
            <w:top w:w="0" w:type="dxa"/>
            <w:left w:w="108" w:type="dxa"/>
            <w:bottom w:w="0" w:type="dxa"/>
            <w:right w:w="108" w:type="dxa"/>
          </w:tblCellMar>
        </w:tblPrEx>
        <w:trPr>
          <w:trHeight w:val="661" w:hRule="atLeast"/>
          <w:jc w:val="center"/>
        </w:trPr>
        <w:tc>
          <w:tcPr>
            <w:tcW w:w="6343" w:type="dxa"/>
            <w:gridSpan w:val="9"/>
            <w:tcBorders>
              <w:top w:val="single" w:color="000000" w:sz="4" w:space="0"/>
              <w:left w:val="single" w:color="000000" w:sz="4" w:space="0"/>
              <w:bottom w:val="single" w:color="000000" w:sz="4" w:space="0"/>
              <w:right w:val="single" w:color="auto" w:sz="4" w:space="0"/>
            </w:tcBorders>
            <w:noWrap/>
            <w:vAlign w:val="center"/>
          </w:tcPr>
          <w:p w14:paraId="2195AFAD">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合计（元）</w:t>
            </w:r>
          </w:p>
        </w:tc>
        <w:tc>
          <w:tcPr>
            <w:tcW w:w="1265" w:type="dxa"/>
            <w:tcBorders>
              <w:top w:val="single" w:color="000000" w:sz="4" w:space="0"/>
              <w:left w:val="single" w:color="auto" w:sz="4" w:space="0"/>
              <w:bottom w:val="single" w:color="000000" w:sz="4" w:space="0"/>
              <w:right w:val="single" w:color="auto" w:sz="4" w:space="0"/>
            </w:tcBorders>
            <w:noWrap/>
            <w:vAlign w:val="center"/>
          </w:tcPr>
          <w:p w14:paraId="1CF44064">
            <w:pPr>
              <w:widowControl/>
              <w:jc w:val="center"/>
              <w:textAlignment w:val="center"/>
              <w:rPr>
                <w:rFonts w:hint="eastAsia" w:ascii="宋体" w:hAnsi="宋体" w:eastAsia="宋体" w:cs="宋体"/>
                <w:b/>
                <w:bCs/>
                <w:color w:val="auto"/>
                <w:sz w:val="24"/>
                <w:szCs w:val="24"/>
                <w:highlight w:val="none"/>
                <w:lang w:val="en-US" w:eastAsia="zh-CN"/>
              </w:rPr>
            </w:pPr>
          </w:p>
        </w:tc>
        <w:tc>
          <w:tcPr>
            <w:tcW w:w="883" w:type="dxa"/>
            <w:tcBorders>
              <w:top w:val="single" w:color="000000" w:sz="4" w:space="0"/>
              <w:left w:val="single" w:color="auto" w:sz="4" w:space="0"/>
              <w:bottom w:val="single" w:color="000000" w:sz="4" w:space="0"/>
              <w:right w:val="single" w:color="auto" w:sz="4" w:space="0"/>
            </w:tcBorders>
            <w:noWrap/>
            <w:vAlign w:val="center"/>
          </w:tcPr>
          <w:p w14:paraId="20058707">
            <w:pPr>
              <w:widowControl/>
              <w:jc w:val="center"/>
              <w:textAlignment w:val="center"/>
              <w:rPr>
                <w:rFonts w:hint="eastAsia" w:ascii="宋体" w:hAnsi="宋体" w:eastAsia="宋体" w:cs="宋体"/>
                <w:b/>
                <w:bCs/>
                <w:color w:val="auto"/>
                <w:sz w:val="24"/>
                <w:szCs w:val="24"/>
                <w:highlight w:val="none"/>
                <w:lang w:val="en-US" w:eastAsia="zh-CN"/>
              </w:rPr>
            </w:pPr>
          </w:p>
        </w:tc>
        <w:tc>
          <w:tcPr>
            <w:tcW w:w="1091" w:type="dxa"/>
            <w:gridSpan w:val="2"/>
            <w:tcBorders>
              <w:top w:val="single" w:color="000000" w:sz="4" w:space="0"/>
              <w:left w:val="single" w:color="auto" w:sz="4" w:space="0"/>
              <w:bottom w:val="single" w:color="000000" w:sz="4" w:space="0"/>
              <w:right w:val="single" w:color="000000" w:sz="4" w:space="0"/>
            </w:tcBorders>
            <w:noWrap/>
            <w:vAlign w:val="center"/>
          </w:tcPr>
          <w:p w14:paraId="2675DBF3">
            <w:pPr>
              <w:widowControl/>
              <w:jc w:val="center"/>
              <w:textAlignment w:val="center"/>
              <w:rPr>
                <w:rFonts w:hint="eastAsia" w:ascii="宋体" w:hAnsi="宋体" w:eastAsia="宋体" w:cs="宋体"/>
                <w:color w:val="auto"/>
                <w:kern w:val="0"/>
                <w:sz w:val="24"/>
                <w:szCs w:val="24"/>
                <w:highlight w:val="none"/>
                <w:lang w:val="en-US" w:eastAsia="zh-CN"/>
              </w:rPr>
            </w:pPr>
          </w:p>
        </w:tc>
      </w:tr>
      <w:tr w14:paraId="6EF9BB45">
        <w:tblPrEx>
          <w:tblCellMar>
            <w:top w:w="0" w:type="dxa"/>
            <w:left w:w="108" w:type="dxa"/>
            <w:bottom w:w="0" w:type="dxa"/>
            <w:right w:w="108" w:type="dxa"/>
          </w:tblCellMar>
        </w:tblPrEx>
        <w:trPr>
          <w:gridAfter w:val="1"/>
          <w:wAfter w:w="19" w:type="dxa"/>
          <w:trHeight w:val="1513" w:hRule="atLeast"/>
          <w:jc w:val="center"/>
        </w:trPr>
        <w:tc>
          <w:tcPr>
            <w:tcW w:w="9563" w:type="dxa"/>
            <w:gridSpan w:val="12"/>
            <w:tcBorders>
              <w:top w:val="single" w:color="000000" w:sz="4" w:space="0"/>
              <w:left w:val="single" w:color="000000" w:sz="4" w:space="0"/>
              <w:bottom w:val="single" w:color="000000" w:sz="4" w:space="0"/>
              <w:right w:val="single" w:color="000000" w:sz="4" w:space="0"/>
            </w:tcBorders>
            <w:noWrap/>
            <w:vAlign w:val="center"/>
          </w:tcPr>
          <w:p w14:paraId="0AEE2A01">
            <w:pPr>
              <w:spacing w:line="50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以上共计</w:t>
            </w:r>
            <w:r>
              <w:rPr>
                <w:rFonts w:hint="eastAsia" w:ascii="宋体" w:hAnsi="宋体" w:eastAsia="宋体" w:cs="宋体"/>
                <w:b w:val="0"/>
                <w:bCs/>
                <w:color w:val="auto"/>
                <w:sz w:val="24"/>
                <w:szCs w:val="24"/>
                <w:highlight w:val="none"/>
                <w:u w:val="single"/>
                <w:lang w:val="en-US" w:eastAsia="zh-CN"/>
              </w:rPr>
              <w:t xml:space="preserve"> 5</w:t>
            </w:r>
            <w:r>
              <w:rPr>
                <w:rFonts w:hint="eastAsia" w:ascii="宋体" w:hAnsi="宋体" w:eastAsia="宋体" w:cs="宋体"/>
                <w:b w:val="0"/>
                <w:bCs/>
                <w:color w:val="auto"/>
                <w:sz w:val="24"/>
                <w:szCs w:val="24"/>
                <w:highlight w:val="none"/>
              </w:rPr>
              <w:t>台电梯</w:t>
            </w:r>
            <w:r>
              <w:rPr>
                <w:rFonts w:hint="eastAsia" w:ascii="宋体" w:hAnsi="宋体" w:eastAsia="宋体" w:cs="宋体"/>
                <w:b w:val="0"/>
                <w:bCs/>
                <w:color w:val="auto"/>
                <w:sz w:val="24"/>
                <w:szCs w:val="24"/>
                <w:highlight w:val="none"/>
                <w:u w:val="none"/>
                <w:lang w:val="en-US" w:eastAsia="zh-CN"/>
              </w:rPr>
              <w:t>标准保一年</w:t>
            </w:r>
            <w:r>
              <w:rPr>
                <w:rFonts w:hint="eastAsia" w:ascii="宋体" w:hAnsi="宋体" w:eastAsia="宋体" w:cs="宋体"/>
                <w:b w:val="0"/>
                <w:bCs/>
                <w:color w:val="auto"/>
                <w:sz w:val="24"/>
                <w:szCs w:val="24"/>
                <w:highlight w:val="none"/>
              </w:rPr>
              <w:t>的保养费用共计</w:t>
            </w:r>
            <w:r>
              <w:rPr>
                <w:rFonts w:hint="eastAsia" w:ascii="宋体" w:hAnsi="宋体" w:eastAsia="宋体" w:cs="宋体"/>
                <w:b w:val="0"/>
                <w:bCs/>
                <w:color w:val="auto"/>
                <w:sz w:val="24"/>
                <w:szCs w:val="24"/>
                <w:highlight w:val="none"/>
                <w:u w:val="single"/>
                <w:lang w:val="en-US" w:eastAsia="zh-CN"/>
              </w:rPr>
              <w:t>人民币   万  仟  佰  拾   元整</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rPr>
              <w:t>包含</w:t>
            </w:r>
            <w:r>
              <w:rPr>
                <w:rFonts w:hint="eastAsia" w:ascii="宋体" w:hAnsi="宋体" w:eastAsia="宋体" w:cs="宋体"/>
                <w:b w:val="0"/>
                <w:bCs/>
                <w:color w:val="auto"/>
                <w:sz w:val="24"/>
                <w:szCs w:val="24"/>
                <w:highlight w:val="none"/>
                <w:u w:val="none"/>
                <w:lang w:val="en-US" w:eastAsia="zh-CN"/>
              </w:rPr>
              <w:t>一年年检费和</w:t>
            </w:r>
            <w:r>
              <w:rPr>
                <w:rFonts w:hint="eastAsia" w:ascii="宋体" w:hAnsi="宋体" w:eastAsia="宋体" w:cs="宋体"/>
                <w:b w:val="0"/>
                <w:bCs/>
                <w:color w:val="auto"/>
                <w:sz w:val="24"/>
                <w:szCs w:val="24"/>
                <w:highlight w:val="none"/>
                <w:u w:val="none"/>
              </w:rPr>
              <w:t>税费</w:t>
            </w:r>
            <w:r>
              <w:rPr>
                <w:rFonts w:hint="eastAsia" w:ascii="宋体" w:hAnsi="宋体" w:eastAsia="宋体" w:cs="宋体"/>
                <w:b w:val="0"/>
                <w:bCs/>
                <w:color w:val="auto"/>
                <w:sz w:val="24"/>
                <w:szCs w:val="24"/>
                <w:highlight w:val="none"/>
                <w:u w:val="none"/>
                <w:lang w:eastAsia="zh-CN"/>
              </w:rPr>
              <w:t>，税率按国家现行税收政策执行，增值税</w:t>
            </w:r>
            <w:r>
              <w:rPr>
                <w:rFonts w:hint="eastAsia" w:ascii="宋体" w:hAnsi="宋体" w:eastAsia="宋体" w:cs="宋体"/>
                <w:b w:val="0"/>
                <w:bCs/>
                <w:color w:val="auto"/>
                <w:sz w:val="24"/>
                <w:szCs w:val="24"/>
                <w:highlight w:val="none"/>
                <w:u w:val="none"/>
                <w:lang w:val="en-US" w:eastAsia="zh-CN"/>
              </w:rPr>
              <w:t>专用发票</w:t>
            </w:r>
            <w:r>
              <w:rPr>
                <w:rFonts w:hint="eastAsia" w:ascii="宋体" w:hAnsi="宋体" w:eastAsia="宋体" w:cs="宋体"/>
                <w:b w:val="0"/>
                <w:bCs/>
                <w:color w:val="auto"/>
                <w:sz w:val="24"/>
                <w:szCs w:val="24"/>
                <w:highlight w:val="none"/>
                <w:u w:val="none"/>
                <w:lang w:eastAsia="zh-CN"/>
              </w:rPr>
              <w:t>税率</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w:t>
            </w:r>
            <w:r>
              <w:rPr>
                <w:rFonts w:hint="eastAsia" w:ascii="宋体" w:hAnsi="宋体" w:eastAsia="宋体" w:cs="宋体"/>
                <w:b w:val="0"/>
                <w:bCs/>
                <w:color w:val="auto"/>
                <w:sz w:val="24"/>
                <w:szCs w:val="24"/>
                <w:highlight w:val="none"/>
                <w:u w:val="none"/>
              </w:rPr>
              <w:t>。</w:t>
            </w:r>
          </w:p>
          <w:p w14:paraId="5B6002A8">
            <w:pPr>
              <w:widowControl/>
              <w:jc w:val="center"/>
              <w:textAlignment w:val="center"/>
              <w:rPr>
                <w:rFonts w:hint="eastAsia" w:ascii="宋体" w:hAnsi="宋体" w:eastAsia="宋体" w:cs="宋体"/>
                <w:color w:val="auto"/>
                <w:kern w:val="0"/>
                <w:sz w:val="24"/>
                <w:szCs w:val="24"/>
                <w:highlight w:val="none"/>
                <w:lang w:val="en-US" w:eastAsia="zh-CN"/>
              </w:rPr>
            </w:pPr>
          </w:p>
        </w:tc>
      </w:tr>
      <w:tr w14:paraId="4763D359">
        <w:tblPrEx>
          <w:tblCellMar>
            <w:top w:w="0" w:type="dxa"/>
            <w:left w:w="108" w:type="dxa"/>
            <w:bottom w:w="0" w:type="dxa"/>
            <w:right w:w="108" w:type="dxa"/>
          </w:tblCellMar>
        </w:tblPrEx>
        <w:trPr>
          <w:gridAfter w:val="1"/>
          <w:wAfter w:w="19" w:type="dxa"/>
          <w:trHeight w:val="661" w:hRule="atLeast"/>
          <w:jc w:val="center"/>
        </w:trPr>
        <w:tc>
          <w:tcPr>
            <w:tcW w:w="9563" w:type="dxa"/>
            <w:gridSpan w:val="12"/>
            <w:tcBorders>
              <w:top w:val="single" w:color="000000" w:sz="4" w:space="0"/>
              <w:left w:val="single" w:color="000000" w:sz="4" w:space="0"/>
              <w:bottom w:val="single" w:color="000000" w:sz="4" w:space="0"/>
              <w:right w:val="single" w:color="000000" w:sz="4" w:space="0"/>
            </w:tcBorders>
            <w:noWrap/>
            <w:vAlign w:val="center"/>
          </w:tcPr>
          <w:p w14:paraId="0B1806D0">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二、电梯配件报价</w:t>
            </w:r>
          </w:p>
        </w:tc>
      </w:tr>
      <w:tr w14:paraId="09A59DF1">
        <w:tblPrEx>
          <w:tblCellMar>
            <w:top w:w="0" w:type="dxa"/>
            <w:left w:w="108" w:type="dxa"/>
            <w:bottom w:w="0" w:type="dxa"/>
            <w:right w:w="108" w:type="dxa"/>
          </w:tblCellMar>
        </w:tblPrEx>
        <w:trPr>
          <w:gridAfter w:val="1"/>
          <w:wAfter w:w="19" w:type="dxa"/>
          <w:trHeight w:val="661" w:hRule="atLeast"/>
          <w:jc w:val="center"/>
        </w:trPr>
        <w:tc>
          <w:tcPr>
            <w:tcW w:w="9563" w:type="dxa"/>
            <w:gridSpan w:val="12"/>
            <w:tcBorders>
              <w:top w:val="single" w:color="000000" w:sz="4" w:space="0"/>
              <w:left w:val="single" w:color="000000" w:sz="4" w:space="0"/>
              <w:bottom w:val="single" w:color="000000" w:sz="4" w:space="0"/>
              <w:right w:val="single" w:color="000000" w:sz="4" w:space="0"/>
            </w:tcBorders>
            <w:noWrap/>
            <w:vAlign w:val="center"/>
          </w:tcPr>
          <w:p w14:paraId="7C70C5AC">
            <w:pPr>
              <w:widowControl/>
              <w:jc w:val="both"/>
              <w:textAlignment w:val="center"/>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按附件《电梯配件报价清单》所列基准单价下浮</w:t>
            </w:r>
            <w:r>
              <w:rPr>
                <w:rFonts w:hint="eastAsia" w:ascii="宋体" w:hAnsi="宋体" w:eastAsia="宋体" w:cs="宋体"/>
                <w:color w:val="auto"/>
                <w:kern w:val="0"/>
                <w:sz w:val="24"/>
                <w:szCs w:val="24"/>
                <w:highlight w:val="none"/>
                <w:u w:val="single"/>
                <w:lang w:val="en-US" w:eastAsia="zh-CN"/>
              </w:rPr>
              <w:t xml:space="preserve">        %。</w:t>
            </w:r>
          </w:p>
        </w:tc>
      </w:tr>
    </w:tbl>
    <w:p w14:paraId="22D6A2B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注：</w:t>
      </w:r>
      <w:r>
        <w:rPr>
          <w:rFonts w:hint="eastAsia" w:ascii="宋体" w:hAnsi="宋体" w:eastAsia="宋体" w:cs="宋体"/>
          <w:b w:val="0"/>
          <w:bCs w:val="0"/>
          <w:color w:val="auto"/>
          <w:kern w:val="0"/>
          <w:sz w:val="24"/>
          <w:szCs w:val="24"/>
          <w:highlight w:val="none"/>
          <w:lang w:val="en-US" w:eastAsia="zh-CN"/>
        </w:rPr>
        <w:t>附件《电梯配件报价清单》每一页均需加盖竞标人公章。</w:t>
      </w:r>
    </w:p>
    <w:p w14:paraId="04AFC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lang w:val="en-US" w:eastAsia="zh-CN"/>
        </w:rPr>
      </w:pPr>
    </w:p>
    <w:p w14:paraId="129F0B6C">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7D0CBD1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供应商（盖公章）：</w:t>
      </w:r>
    </w:p>
    <w:p w14:paraId="570344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联系电话：     </w:t>
      </w:r>
    </w:p>
    <w:p w14:paraId="6ED967A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日期：   年   月   日</w:t>
      </w:r>
    </w:p>
    <w:p w14:paraId="05C01320">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622C9BA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竞标响应表</w:t>
      </w:r>
    </w:p>
    <w:p w14:paraId="00873E6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钦州跨境贸易电子商务产业园一期电梯维保服务采购项目</w:t>
      </w:r>
    </w:p>
    <w:tbl>
      <w:tblPr>
        <w:tblStyle w:val="19"/>
        <w:tblpPr w:leftFromText="180" w:rightFromText="180" w:vertAnchor="text" w:horzAnchor="page" w:tblpX="1556" w:tblpY="593"/>
        <w:tblOverlap w:val="never"/>
        <w:tblW w:w="9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163"/>
        <w:gridCol w:w="4250"/>
        <w:gridCol w:w="1725"/>
        <w:gridCol w:w="1262"/>
      </w:tblGrid>
      <w:tr w14:paraId="237A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CD6">
            <w:pPr>
              <w:snapToGrid w:val="0"/>
              <w:spacing w:before="120" w:beforeLines="5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B31">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FAB4">
            <w:pPr>
              <w:snapToGrid w:val="0"/>
              <w:spacing w:before="120" w:beforeLines="5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文件商务要求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D23">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A80">
            <w:pPr>
              <w:snapToGrid w:val="0"/>
              <w:spacing w:before="120"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5E7C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A768">
            <w:pPr>
              <w:keepNext w:val="0"/>
              <w:keepLines w:val="0"/>
              <w:widowControl/>
              <w:suppressLineNumbers w:val="0"/>
              <w:adjustRightInd w:val="0"/>
              <w:snapToGrid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4F0">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合同履行期限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75E">
            <w:pPr>
              <w:spacing w:line="360" w:lineRule="auto"/>
              <w:jc w:val="both"/>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t>自签订合同之日起</w:t>
            </w:r>
            <w:r>
              <w:rPr>
                <w:rFonts w:hint="eastAsia" w:ascii="宋体" w:hAnsi="宋体" w:eastAsia="宋体" w:cs="宋体"/>
                <w:b w:val="0"/>
                <w:bCs/>
                <w:color w:val="auto"/>
                <w:sz w:val="21"/>
                <w:szCs w:val="21"/>
                <w:highlight w:val="none"/>
                <w:u w:val="single"/>
                <w:lang w:val="en-US" w:eastAsia="zh-CN"/>
              </w:rPr>
              <w:t>1年。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p>
        </w:tc>
      </w:tr>
      <w:tr w14:paraId="4BA5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B42">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426">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bidi="ar"/>
              </w:rPr>
              <w:t>报价要求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E465">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14:paraId="501D4C35">
            <w:pPr>
              <w:keepNext w:val="0"/>
              <w:keepLines w:val="0"/>
              <w:widowControl/>
              <w:numPr>
                <w:ilvl w:val="0"/>
                <w:numId w:val="0"/>
              </w:numPr>
              <w:suppressLineNumbers w:val="0"/>
              <w:adjustRightInd w:val="0"/>
              <w:snapToGrid w:val="0"/>
              <w:ind w:left="0" w:leftChars="0" w:firstLine="0" w:firstLineChars="0"/>
              <w:jc w:val="left"/>
              <w:textAlignment w:val="center"/>
              <w:rPr>
                <w:rFonts w:hint="default"/>
                <w:b w:val="0"/>
                <w:bCs/>
                <w:color w:val="auto"/>
                <w:sz w:val="21"/>
                <w:szCs w:val="21"/>
                <w:highlight w:val="none"/>
                <w:lang w:val="en-US" w:eastAsia="zh-CN"/>
              </w:rPr>
            </w:pPr>
            <w:r>
              <w:rPr>
                <w:rFonts w:hint="eastAsia" w:ascii="宋体" w:hAnsi="宋体" w:eastAsia="宋体" w:cs="宋体"/>
                <w:bCs/>
                <w:color w:val="auto"/>
                <w:szCs w:val="21"/>
                <w:highlight w:val="none"/>
                <w:lang w:val="en-US" w:eastAsia="zh-CN"/>
              </w:rPr>
              <w:t>2.需为含税报价，提供增值税专用发票。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5A80">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color w:val="auto"/>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DEE">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color w:val="auto"/>
                <w:sz w:val="21"/>
                <w:szCs w:val="21"/>
                <w:highlight w:val="none"/>
                <w:lang w:val="en-US" w:eastAsia="zh-CN"/>
              </w:rPr>
            </w:pPr>
          </w:p>
        </w:tc>
      </w:tr>
      <w:tr w14:paraId="2019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B423">
            <w:pPr>
              <w:keepNext w:val="0"/>
              <w:keepLines w:val="0"/>
              <w:widowControl/>
              <w:suppressLineNumbers w:val="0"/>
              <w:adjustRightInd w:val="0"/>
              <w:snapToGrid w:val="0"/>
              <w:jc w:val="center"/>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B74">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每月例行检查要求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869">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1、每月对每台电梯彻底保养二次，每台电梯每次保养时间不少于1小时。</w:t>
            </w:r>
          </w:p>
          <w:p w14:paraId="096AE77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2、保养前先知会甲方，悬挂维修保养牌并特制护栏隔离作业现场。</w:t>
            </w:r>
          </w:p>
          <w:p w14:paraId="207CE7DA">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3、成交人每3个月对甲方电梯进行一次安全检查，每年对电梯进行一次彻底年度安全检查，并相应进行中大修。</w:t>
            </w:r>
          </w:p>
          <w:p w14:paraId="16FF3D30">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4、电梯维修保养及工程可安排在节假日进行。</w:t>
            </w:r>
          </w:p>
          <w:p w14:paraId="587E80FD">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5、如遇召开大型会议或活动时，成交人应派人现场值班，确保电梯安全稳定的运行。</w:t>
            </w:r>
          </w:p>
          <w:p w14:paraId="7B5AD2E7">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6、成交人须派两名专职技术人员负责电梯的维修保养。</w:t>
            </w:r>
          </w:p>
          <w:p w14:paraId="49628D26">
            <w:pPr>
              <w:keepNext w:val="0"/>
              <w:keepLines w:val="0"/>
              <w:widowControl/>
              <w:suppressLineNumbers w:val="0"/>
              <w:adjustRightInd w:val="0"/>
              <w:snapToGrid w:val="0"/>
              <w:jc w:val="left"/>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 xml:space="preserve">7、成交人须安排专职技术人员24小时值班，电梯发生故障或事故报警后，技术人员应在1个小时钟内（包括1个小时）赶到现场。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F99">
            <w:pPr>
              <w:keepNext w:val="0"/>
              <w:keepLines w:val="0"/>
              <w:widowControl/>
              <w:suppressLineNumbers w:val="0"/>
              <w:adjustRightInd w:val="0"/>
              <w:snapToGrid w:val="0"/>
              <w:jc w:val="center"/>
              <w:textAlignment w:val="center"/>
              <w:rPr>
                <w:rFonts w:hint="eastAsia" w:ascii="宋体" w:hAnsi="宋体" w:eastAsia="宋体" w:cs="宋体"/>
                <w:b w:val="0"/>
                <w:bCs/>
                <w:color w:val="auto"/>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54D">
            <w:pPr>
              <w:keepNext w:val="0"/>
              <w:keepLines w:val="0"/>
              <w:widowControl/>
              <w:suppressLineNumbers w:val="0"/>
              <w:adjustRightInd w:val="0"/>
              <w:snapToGrid w:val="0"/>
              <w:jc w:val="center"/>
              <w:textAlignment w:val="center"/>
              <w:rPr>
                <w:rFonts w:hint="eastAsia" w:ascii="宋体" w:hAnsi="宋体" w:eastAsia="宋体" w:cs="宋体"/>
                <w:b w:val="0"/>
                <w:bCs/>
                <w:color w:val="auto"/>
                <w:sz w:val="21"/>
                <w:szCs w:val="21"/>
                <w:highlight w:val="none"/>
                <w:lang w:val="en-US" w:eastAsia="zh-CN"/>
              </w:rPr>
            </w:pPr>
          </w:p>
        </w:tc>
      </w:tr>
      <w:tr w14:paraId="2C88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3ED">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1845">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维修要求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C51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1、维保公司24小时设有值班人员接听电话。</w:t>
            </w:r>
          </w:p>
          <w:p w14:paraId="694B8492">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2、值班人员接到电梯故障电话后，应立即通知相关人员，维修人员应携带图纸、工具在1个小时内赶到现场，维修人员为两名以上持证技术人员。</w:t>
            </w:r>
          </w:p>
          <w:p w14:paraId="38319C6B">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3、维修人员赶到现场后，应先知会甲方负责人，然后在故障电梯前悬挂维修工作牌。</w:t>
            </w:r>
          </w:p>
          <w:p w14:paraId="551679C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4、若电梯困人，应严格按照《紧急放人规章》进行放人。</w:t>
            </w:r>
          </w:p>
          <w:p w14:paraId="21ADA533">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5、根据故障现象详细分析故障原因，判断故障点，直至排除故障。故障处理完成后，应分检修、短程、中程、长程运行电梯，仔细观察电梯各部分运行是否正常，确认正常后，方可认为故障处理完毕。</w:t>
            </w:r>
          </w:p>
          <w:p w14:paraId="08A8BB71">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6、维修完毕后，应收回电梯维修牌，知会甲方值班人员，并认真填写《电梯及自动扶梯运行维修保养工程及检测工作记录簿》及《电梯维修单》。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174">
            <w:pPr>
              <w:keepNext w:val="0"/>
              <w:keepLines w:val="0"/>
              <w:widowControl/>
              <w:suppressLineNumbers w:val="0"/>
              <w:adjustRightInd w:val="0"/>
              <w:snapToGrid w:val="0"/>
              <w:jc w:val="center"/>
              <w:textAlignment w:val="center"/>
              <w:rPr>
                <w:rFonts w:hint="eastAsia" w:ascii="宋体" w:hAnsi="宋体" w:eastAsia="宋体" w:cs="宋体"/>
                <w:b w:val="0"/>
                <w:bCs/>
                <w:color w:val="auto"/>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D01">
            <w:pPr>
              <w:keepNext w:val="0"/>
              <w:keepLines w:val="0"/>
              <w:widowControl/>
              <w:suppressLineNumbers w:val="0"/>
              <w:adjustRightInd w:val="0"/>
              <w:snapToGrid w:val="0"/>
              <w:jc w:val="center"/>
              <w:textAlignment w:val="center"/>
              <w:rPr>
                <w:rFonts w:hint="eastAsia" w:ascii="宋体" w:hAnsi="宋体" w:eastAsia="宋体" w:cs="宋体"/>
                <w:b w:val="0"/>
                <w:bCs/>
                <w:color w:val="auto"/>
                <w:sz w:val="21"/>
                <w:szCs w:val="21"/>
                <w:highlight w:val="none"/>
                <w:lang w:val="en-US" w:eastAsia="zh-CN"/>
              </w:rPr>
            </w:pPr>
          </w:p>
        </w:tc>
      </w:tr>
      <w:tr w14:paraId="20AA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829">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D7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付款方式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E8A">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lang w:val="en-US" w:eastAsia="zh-CN"/>
              </w:rPr>
              <w:t>按季度</w:t>
            </w:r>
            <w:r>
              <w:rPr>
                <w:rFonts w:hint="eastAsia" w:ascii="宋体" w:hAnsi="宋体" w:eastAsia="宋体" w:cs="宋体"/>
                <w:b w:val="0"/>
                <w:bCs/>
                <w:color w:val="auto"/>
                <w:kern w:val="0"/>
                <w:sz w:val="21"/>
                <w:szCs w:val="21"/>
                <w:highlight w:val="none"/>
              </w:rPr>
              <w:t>结算劳务服务费用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96B">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75A">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lang w:val="en-US" w:eastAsia="zh-CN"/>
              </w:rPr>
            </w:pPr>
          </w:p>
        </w:tc>
      </w:tr>
      <w:tr w14:paraId="5B13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00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730">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其他要求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E619">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竞</w:t>
            </w:r>
            <w:r>
              <w:rPr>
                <w:rFonts w:hint="eastAsia" w:ascii="宋体" w:hAnsi="宋体" w:eastAsia="宋体" w:cs="宋体"/>
                <w:b w:val="0"/>
                <w:bCs/>
                <w:color w:val="auto"/>
                <w:sz w:val="21"/>
                <w:szCs w:val="21"/>
                <w:highlight w:val="none"/>
              </w:rPr>
              <w:t>标人</w:t>
            </w:r>
            <w:r>
              <w:rPr>
                <w:rFonts w:hint="eastAsia" w:ascii="宋体" w:hAnsi="宋体" w:eastAsia="宋体" w:cs="宋体"/>
                <w:b w:val="0"/>
                <w:bCs/>
                <w:color w:val="auto"/>
                <w:sz w:val="21"/>
                <w:szCs w:val="21"/>
                <w:highlight w:val="none"/>
                <w:lang w:val="en-US" w:eastAsia="zh-CN"/>
              </w:rPr>
              <w:t>须在响应文件中单独列清电梯维修各项配件的收费明细（含材料及人工费）作为后期电梯出现维修需求时的结算依据。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41B">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color w:val="auto"/>
                <w:sz w:val="21"/>
                <w:szCs w:val="21"/>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387">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color w:val="auto"/>
                <w:sz w:val="21"/>
                <w:szCs w:val="21"/>
                <w:highlight w:val="none"/>
                <w:lang w:val="en-US" w:eastAsia="zh-CN"/>
              </w:rPr>
            </w:pPr>
          </w:p>
        </w:tc>
      </w:tr>
    </w:tbl>
    <w:p w14:paraId="4795E624">
      <w:pPr>
        <w:pStyle w:val="14"/>
        <w:rPr>
          <w:rFonts w:hint="eastAsia" w:ascii="Times New Roman" w:hAnsi="Times New Roman" w:eastAsia="宋体" w:cs="Times New Roman"/>
          <w:color w:val="auto"/>
          <w:highlight w:val="none"/>
        </w:rPr>
      </w:pPr>
    </w:p>
    <w:p w14:paraId="3C47CE18">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739F164">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4594F57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B9FA3D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47C8DD2A">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3DA4C523">
      <w:pPr>
        <w:pStyle w:val="5"/>
        <w:rPr>
          <w:rFonts w:hint="eastAsia" w:ascii="宋体" w:hAnsi="宋体" w:eastAsia="宋体" w:cs="宋体"/>
          <w:color w:val="auto"/>
          <w:kern w:val="0"/>
          <w:sz w:val="24"/>
          <w:szCs w:val="24"/>
          <w:highlight w:val="none"/>
        </w:rPr>
      </w:pPr>
    </w:p>
    <w:p w14:paraId="2B2FCAD0">
      <w:pPr>
        <w:rPr>
          <w:color w:val="auto"/>
          <w:highlight w:val="none"/>
        </w:rPr>
      </w:pPr>
    </w:p>
    <w:p w14:paraId="3750B62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37474FF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52299ED5">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5A2FA7B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项目实施方案</w:t>
      </w:r>
    </w:p>
    <w:p w14:paraId="7E86B3F1">
      <w:pPr>
        <w:pStyle w:val="5"/>
        <w:jc w:val="center"/>
        <w:rPr>
          <w:rFonts w:hint="default"/>
          <w:b w:val="0"/>
          <w:bCs w:val="0"/>
          <w:color w:val="auto"/>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4A18BBC4">
      <w:pPr>
        <w:rPr>
          <w:rFonts w:hint="default"/>
          <w:color w:val="auto"/>
          <w:highlight w:val="none"/>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8045E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附件：电梯配件报价清单</w:t>
      </w:r>
    </w:p>
    <w:tbl>
      <w:tblPr>
        <w:tblStyle w:val="19"/>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0"/>
        <w:gridCol w:w="4546"/>
        <w:gridCol w:w="1211"/>
        <w:gridCol w:w="1080"/>
        <w:gridCol w:w="1557"/>
      </w:tblGrid>
      <w:tr w14:paraId="6512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30" w:type="dxa"/>
            <w:tcBorders>
              <w:top w:val="single" w:color="000000" w:sz="4" w:space="0"/>
              <w:left w:val="single" w:color="000000" w:sz="4" w:space="0"/>
              <w:bottom w:val="single" w:color="000000" w:sz="4" w:space="0"/>
              <w:right w:val="single" w:color="000000" w:sz="4" w:space="0"/>
            </w:tcBorders>
            <w:noWrap/>
            <w:vAlign w:val="center"/>
          </w:tcPr>
          <w:p w14:paraId="7A0D87EA">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4546" w:type="dxa"/>
            <w:tcBorders>
              <w:top w:val="single" w:color="000000" w:sz="4" w:space="0"/>
              <w:left w:val="single" w:color="000000" w:sz="4" w:space="0"/>
              <w:bottom w:val="single" w:color="000000" w:sz="4" w:space="0"/>
              <w:right w:val="single" w:color="000000" w:sz="4" w:space="0"/>
            </w:tcBorders>
            <w:noWrap/>
            <w:vAlign w:val="center"/>
          </w:tcPr>
          <w:p w14:paraId="77F25271">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部件名称</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7DF48199">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9C218B4">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数量</w:t>
            </w:r>
          </w:p>
        </w:tc>
        <w:tc>
          <w:tcPr>
            <w:tcW w:w="1557" w:type="dxa"/>
            <w:tcBorders>
              <w:top w:val="single" w:color="000000" w:sz="4" w:space="0"/>
              <w:left w:val="single" w:color="000000" w:sz="4" w:space="0"/>
              <w:bottom w:val="single" w:color="000000" w:sz="4" w:space="0"/>
              <w:right w:val="single" w:color="000000" w:sz="4" w:space="0"/>
            </w:tcBorders>
            <w:noWrap/>
            <w:vAlign w:val="center"/>
          </w:tcPr>
          <w:p w14:paraId="593132B6">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单价/元</w:t>
            </w:r>
          </w:p>
        </w:tc>
      </w:tr>
      <w:tr w14:paraId="6186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CC8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A01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厅门门锁主触头（塑料片）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56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B6D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781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0D30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70F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4C8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厅门门锁副触头（塑料片）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F520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FD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B73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27F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40D1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F2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厅门门锁主触头（铜片）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6FE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97B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C5C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7886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2CD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5A8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厅门门锁副触头（铜片）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FD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16A1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B715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1E15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B77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F622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厅门门球滚轮（大）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60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F527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A7A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r>
      <w:tr w14:paraId="3160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ADD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66F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厅门门球滚轮（小）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E10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D25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763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r>
      <w:tr w14:paraId="37BE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7FA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24D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厅门副锁（动）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396A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551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F95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408A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906B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A48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厅门副锁（静）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F6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DB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DA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65D3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66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B937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厅门锁拔叉（三角钥匙锁）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0B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25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43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026C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C8E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36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厅门门锁（三角钥匙锁）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7DED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90B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CBCC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0A95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2C32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B83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厅门自闭弹簧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E8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F8E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91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3C03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9AED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F17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厅门重锤钢丝绳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AC5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5AA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757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r>
      <w:tr w14:paraId="7F97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BB95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089C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厅门重锤毛毡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28D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0F2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52D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B4B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10B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B5A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厅门防撞胶（胶豆）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58BA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3B9D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64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EFD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1A4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0F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AF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A5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22C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432C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705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B1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ADC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AA81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2E1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A6B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020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677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轿厢活动导靴靴衬（13K)</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A86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018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972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450F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C649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DE6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轿厢活动导靴靴衬（8K)</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81F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82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0A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7A14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9806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C63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轿厢操纵箱开关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DAC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A6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83D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09C2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22F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143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轿厢扬声器（1W.8Q)</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C4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DC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E71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r>
      <w:tr w14:paraId="72C1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3451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D1B5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厅门门球滚轮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4F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02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E00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r>
      <w:tr w14:paraId="69B6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9394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29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厅门副锁（动）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E772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370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BF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1093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2FA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29D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厅门副锁（静）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E8D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30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58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7AEA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D41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902C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厅门锁拔叉（三角钥匙锁）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A3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BB3B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C6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4D73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34B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FB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厅门门锁（三角钥匙锁）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446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C3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45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73EF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0C3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EB2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急停按钮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41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023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8291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10A3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7B5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FD5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检修开关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724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0B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32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7763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A85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6878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缓冲器开关（UKS开关）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9C9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A0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FA7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2055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E1B3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C859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缓冲器开关（UKT开关）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0FDE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87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0D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1713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6B86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55A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涨紧轮开关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FB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DF67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165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6ABE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050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8202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抱闸胶垫（聚氨酯垫片）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58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A4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FBB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41B8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6B0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700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01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1DF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92A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626E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825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62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按钮（微动开关型号：SPVQ340900)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A9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B08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F76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4709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795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6692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上换速开关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E92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96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4B42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7972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A78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3E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下换速开关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5D9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F2E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13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44B9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9FE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41A2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上限位开关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C3FE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E28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FBFC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4201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E622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3C0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下限位开关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4968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6A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541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6596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58D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FF0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上极限开关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075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04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D33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50F7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8D0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61F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下极限开关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AF08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89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711B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3255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10C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EC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主轨油杯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2A81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BA9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B1EB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87C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F84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2D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副轨油杯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9F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ACC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AC4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77E4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8B9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D8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导轨油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D84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FE1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ABA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r>
      <w:tr w14:paraId="6A45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8C9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FADF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50C1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103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B38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r>
      <w:tr w14:paraId="4506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29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391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轿厢门锁触头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DD9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AEE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EE69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47EE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B359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22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轿厢副门锁触头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BCA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05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5E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14:paraId="561F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C608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29B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安全钳开关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5E6C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59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13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B32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EC8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36E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限速器开关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373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6D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419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r>
      <w:tr w14:paraId="274F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426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1F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机房急停开关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4CC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960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97B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38CB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663D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5D6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机房检修开关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3A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8F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071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49D2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D5A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0B93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抱闸开关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C55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107B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3E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742F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DC35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8CE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更换曳引轮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274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FDAD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D53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4730</w:t>
            </w:r>
          </w:p>
        </w:tc>
      </w:tr>
      <w:tr w14:paraId="0E9B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E73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E5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维修主板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388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482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209F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r>
      <w:tr w14:paraId="7C27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AB35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26B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维修变频器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8F9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F84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028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r>
      <w:tr w14:paraId="2449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422B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91A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更换对重反绳轮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610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80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C6F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w:t>
            </w:r>
          </w:p>
        </w:tc>
      </w:tr>
      <w:tr w14:paraId="69FB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EC8B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CF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轿顶导向轮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20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C89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55FE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r>
      <w:tr w14:paraId="199C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516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E8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更换钢丝绳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73B4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DD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3C2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6B82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20B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9A81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补偿链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7DD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41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C31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r>
      <w:tr w14:paraId="373B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06A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8BE5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平层感应器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3F6B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D1F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65A6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14:paraId="090C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F88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0FE2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运行接触器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5E5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B65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D04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r>
      <w:tr w14:paraId="017E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1D6D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9D2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抱闸接触器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9C0B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B12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C8D3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r>
      <w:tr w14:paraId="1B7A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B7E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EFEF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轿厢风扇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E0E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21A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2F9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r>
    </w:tbl>
    <w:p w14:paraId="08D95FA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注：本附件《电梯配件报价清单》每一页均需加盖竞标人公章。</w:t>
      </w:r>
    </w:p>
    <w:p w14:paraId="6B71AA3D">
      <w:pPr>
        <w:pStyle w:val="2"/>
        <w:numPr>
          <w:ilvl w:val="0"/>
          <w:numId w:val="0"/>
        </w:numPr>
        <w:ind w:leftChars="0"/>
        <w:jc w:val="both"/>
        <w:rPr>
          <w:rFonts w:hint="default"/>
          <w:color w:val="auto"/>
          <w:highlight w:val="none"/>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EE4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E0D6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8E0D6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2BD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4112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4112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3YzFiNmQ3NTc0MWJhOWNhMGEwMmUzZTdjZWNhNDc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3A5058"/>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C5469A"/>
    <w:rsid w:val="04D878A9"/>
    <w:rsid w:val="04DC1B79"/>
    <w:rsid w:val="05214488"/>
    <w:rsid w:val="054A6494"/>
    <w:rsid w:val="054C2F70"/>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06378F"/>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07A17"/>
    <w:rsid w:val="0EB473DE"/>
    <w:rsid w:val="0F0158C8"/>
    <w:rsid w:val="0F31498D"/>
    <w:rsid w:val="0F6404D7"/>
    <w:rsid w:val="0F75172D"/>
    <w:rsid w:val="0F906D7B"/>
    <w:rsid w:val="101E1F70"/>
    <w:rsid w:val="101F195E"/>
    <w:rsid w:val="105679F8"/>
    <w:rsid w:val="10665370"/>
    <w:rsid w:val="10782D20"/>
    <w:rsid w:val="1089602A"/>
    <w:rsid w:val="10C07715"/>
    <w:rsid w:val="10CE73F0"/>
    <w:rsid w:val="10E64931"/>
    <w:rsid w:val="11042789"/>
    <w:rsid w:val="110C4D0D"/>
    <w:rsid w:val="111624DC"/>
    <w:rsid w:val="111B71F1"/>
    <w:rsid w:val="113A4B37"/>
    <w:rsid w:val="116F10F6"/>
    <w:rsid w:val="118E286E"/>
    <w:rsid w:val="11A85C5E"/>
    <w:rsid w:val="11B14F44"/>
    <w:rsid w:val="11D45567"/>
    <w:rsid w:val="11D82FFF"/>
    <w:rsid w:val="123C45D4"/>
    <w:rsid w:val="125838F7"/>
    <w:rsid w:val="12924115"/>
    <w:rsid w:val="130D010A"/>
    <w:rsid w:val="1310387F"/>
    <w:rsid w:val="138758AD"/>
    <w:rsid w:val="13C746E8"/>
    <w:rsid w:val="14162842"/>
    <w:rsid w:val="14443604"/>
    <w:rsid w:val="144C726A"/>
    <w:rsid w:val="14516A37"/>
    <w:rsid w:val="147075B1"/>
    <w:rsid w:val="14A34D88"/>
    <w:rsid w:val="14A36FBB"/>
    <w:rsid w:val="14C602DB"/>
    <w:rsid w:val="14D473D9"/>
    <w:rsid w:val="14DA26BB"/>
    <w:rsid w:val="14E95E62"/>
    <w:rsid w:val="150353F4"/>
    <w:rsid w:val="155415AA"/>
    <w:rsid w:val="15627EDD"/>
    <w:rsid w:val="158D5A96"/>
    <w:rsid w:val="159B231F"/>
    <w:rsid w:val="15B658CF"/>
    <w:rsid w:val="162C5573"/>
    <w:rsid w:val="163F084C"/>
    <w:rsid w:val="167772FE"/>
    <w:rsid w:val="167F0B38"/>
    <w:rsid w:val="16A73FF1"/>
    <w:rsid w:val="16CA640B"/>
    <w:rsid w:val="16CE2DF1"/>
    <w:rsid w:val="175244AC"/>
    <w:rsid w:val="175F32E3"/>
    <w:rsid w:val="176A0626"/>
    <w:rsid w:val="176A6CA5"/>
    <w:rsid w:val="176B3553"/>
    <w:rsid w:val="179C3018"/>
    <w:rsid w:val="17BC51A7"/>
    <w:rsid w:val="17E22F5C"/>
    <w:rsid w:val="17EE5248"/>
    <w:rsid w:val="18065209"/>
    <w:rsid w:val="189C4D3A"/>
    <w:rsid w:val="18A81AF8"/>
    <w:rsid w:val="18DA1C61"/>
    <w:rsid w:val="18EF1C33"/>
    <w:rsid w:val="1910640B"/>
    <w:rsid w:val="194F5560"/>
    <w:rsid w:val="19BC275F"/>
    <w:rsid w:val="19BF644E"/>
    <w:rsid w:val="19D84033"/>
    <w:rsid w:val="19F16812"/>
    <w:rsid w:val="1A22137A"/>
    <w:rsid w:val="1A261474"/>
    <w:rsid w:val="1A5F04E9"/>
    <w:rsid w:val="1A6223BF"/>
    <w:rsid w:val="1A6D4B8A"/>
    <w:rsid w:val="1A802718"/>
    <w:rsid w:val="1AAA29E0"/>
    <w:rsid w:val="1AAE5637"/>
    <w:rsid w:val="1AB62EC5"/>
    <w:rsid w:val="1AD36D55"/>
    <w:rsid w:val="1AD932D4"/>
    <w:rsid w:val="1AE07CCB"/>
    <w:rsid w:val="1AE62938"/>
    <w:rsid w:val="1AF01232"/>
    <w:rsid w:val="1B254619"/>
    <w:rsid w:val="1B3072A4"/>
    <w:rsid w:val="1B3A39A7"/>
    <w:rsid w:val="1B565311"/>
    <w:rsid w:val="1BA442B5"/>
    <w:rsid w:val="1BAA59F9"/>
    <w:rsid w:val="1BE624A8"/>
    <w:rsid w:val="1C00404F"/>
    <w:rsid w:val="1C0D36BB"/>
    <w:rsid w:val="1C2503CF"/>
    <w:rsid w:val="1C3344CE"/>
    <w:rsid w:val="1C3A461F"/>
    <w:rsid w:val="1C583DAC"/>
    <w:rsid w:val="1C6E51AE"/>
    <w:rsid w:val="1C735BE1"/>
    <w:rsid w:val="1C7F25A2"/>
    <w:rsid w:val="1C99577A"/>
    <w:rsid w:val="1C9A1E10"/>
    <w:rsid w:val="1CD42935"/>
    <w:rsid w:val="1D5F4C18"/>
    <w:rsid w:val="1DA510CB"/>
    <w:rsid w:val="1E2C54FA"/>
    <w:rsid w:val="1E553EB9"/>
    <w:rsid w:val="1EEF67DA"/>
    <w:rsid w:val="1EF652E1"/>
    <w:rsid w:val="1F2B0E21"/>
    <w:rsid w:val="1F793F7F"/>
    <w:rsid w:val="1F836367"/>
    <w:rsid w:val="1F861028"/>
    <w:rsid w:val="1FA2571F"/>
    <w:rsid w:val="20096994"/>
    <w:rsid w:val="205A54F3"/>
    <w:rsid w:val="20B31DCB"/>
    <w:rsid w:val="21077AA6"/>
    <w:rsid w:val="21093804"/>
    <w:rsid w:val="21197F58"/>
    <w:rsid w:val="216D1887"/>
    <w:rsid w:val="216D5F5C"/>
    <w:rsid w:val="216E62F3"/>
    <w:rsid w:val="21916B6D"/>
    <w:rsid w:val="21A64B78"/>
    <w:rsid w:val="21B13D1D"/>
    <w:rsid w:val="21BE04EC"/>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35406"/>
    <w:rsid w:val="244A3359"/>
    <w:rsid w:val="2540519B"/>
    <w:rsid w:val="256B1D99"/>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C54E77"/>
    <w:rsid w:val="2BE97109"/>
    <w:rsid w:val="2C0D620D"/>
    <w:rsid w:val="2C71207E"/>
    <w:rsid w:val="2C9222B2"/>
    <w:rsid w:val="2CC72354"/>
    <w:rsid w:val="2CE17AF6"/>
    <w:rsid w:val="2D0E3DF0"/>
    <w:rsid w:val="2D562DA3"/>
    <w:rsid w:val="2D814792"/>
    <w:rsid w:val="2D881545"/>
    <w:rsid w:val="2DA61B83"/>
    <w:rsid w:val="2DD16068"/>
    <w:rsid w:val="2DD23636"/>
    <w:rsid w:val="2E275983"/>
    <w:rsid w:val="2E5C30C4"/>
    <w:rsid w:val="2EB11F33"/>
    <w:rsid w:val="2EB50576"/>
    <w:rsid w:val="2EC914F5"/>
    <w:rsid w:val="2EED037D"/>
    <w:rsid w:val="2EF45034"/>
    <w:rsid w:val="2F0D4219"/>
    <w:rsid w:val="2F1858E6"/>
    <w:rsid w:val="2F481357"/>
    <w:rsid w:val="2F4A12EC"/>
    <w:rsid w:val="2F5D6B4A"/>
    <w:rsid w:val="2FD54191"/>
    <w:rsid w:val="2FF8776F"/>
    <w:rsid w:val="30343CBE"/>
    <w:rsid w:val="30352292"/>
    <w:rsid w:val="3057388E"/>
    <w:rsid w:val="305E50C1"/>
    <w:rsid w:val="30713E31"/>
    <w:rsid w:val="309F7328"/>
    <w:rsid w:val="30C01803"/>
    <w:rsid w:val="30C86B09"/>
    <w:rsid w:val="30E03C78"/>
    <w:rsid w:val="31737A8A"/>
    <w:rsid w:val="31DE7DDE"/>
    <w:rsid w:val="31EF7C74"/>
    <w:rsid w:val="32235819"/>
    <w:rsid w:val="3248763B"/>
    <w:rsid w:val="32680FEB"/>
    <w:rsid w:val="33326262"/>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124450"/>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2A0158"/>
    <w:rsid w:val="3A416AF3"/>
    <w:rsid w:val="3A8C68EF"/>
    <w:rsid w:val="3AA1056B"/>
    <w:rsid w:val="3AC871CA"/>
    <w:rsid w:val="3B1309D9"/>
    <w:rsid w:val="3B1C043E"/>
    <w:rsid w:val="3B5D5507"/>
    <w:rsid w:val="3B7207E0"/>
    <w:rsid w:val="3B80764B"/>
    <w:rsid w:val="3B8C6A52"/>
    <w:rsid w:val="3BAF1030"/>
    <w:rsid w:val="3BB373DD"/>
    <w:rsid w:val="3BFE6763"/>
    <w:rsid w:val="3C14431E"/>
    <w:rsid w:val="3C3B7C3D"/>
    <w:rsid w:val="3C7F0083"/>
    <w:rsid w:val="3CDA47D1"/>
    <w:rsid w:val="3CDB1427"/>
    <w:rsid w:val="3D983929"/>
    <w:rsid w:val="3DC634B9"/>
    <w:rsid w:val="3E025954"/>
    <w:rsid w:val="3E074FEE"/>
    <w:rsid w:val="3E245F90"/>
    <w:rsid w:val="3E2855B5"/>
    <w:rsid w:val="3E311C5D"/>
    <w:rsid w:val="3E670DCC"/>
    <w:rsid w:val="3E8F57BC"/>
    <w:rsid w:val="3EC07CB0"/>
    <w:rsid w:val="3ECC099C"/>
    <w:rsid w:val="3ED34E21"/>
    <w:rsid w:val="3EE12565"/>
    <w:rsid w:val="3F27385C"/>
    <w:rsid w:val="3F305F4A"/>
    <w:rsid w:val="3F704656"/>
    <w:rsid w:val="3F995A6D"/>
    <w:rsid w:val="3F9F6646"/>
    <w:rsid w:val="3FC25791"/>
    <w:rsid w:val="3FC95E0D"/>
    <w:rsid w:val="3FDC1598"/>
    <w:rsid w:val="3FF5495A"/>
    <w:rsid w:val="40091F67"/>
    <w:rsid w:val="401D3D65"/>
    <w:rsid w:val="401F1903"/>
    <w:rsid w:val="403C26D2"/>
    <w:rsid w:val="403E0ADE"/>
    <w:rsid w:val="40421178"/>
    <w:rsid w:val="40E73CA3"/>
    <w:rsid w:val="40F74DC4"/>
    <w:rsid w:val="416D0A93"/>
    <w:rsid w:val="416F34E5"/>
    <w:rsid w:val="418D0948"/>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606A92"/>
    <w:rsid w:val="4572633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8A296E"/>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36572"/>
    <w:rsid w:val="4B171404"/>
    <w:rsid w:val="4B39244D"/>
    <w:rsid w:val="4B4057E7"/>
    <w:rsid w:val="4B49685A"/>
    <w:rsid w:val="4B8F7597"/>
    <w:rsid w:val="4B9F32EE"/>
    <w:rsid w:val="4BB530E0"/>
    <w:rsid w:val="4BC16D1C"/>
    <w:rsid w:val="4BCA17A7"/>
    <w:rsid w:val="4BE24E3A"/>
    <w:rsid w:val="4C037059"/>
    <w:rsid w:val="4C1D08F9"/>
    <w:rsid w:val="4C40574E"/>
    <w:rsid w:val="4C5A28C7"/>
    <w:rsid w:val="4C7E0836"/>
    <w:rsid w:val="4C8042E4"/>
    <w:rsid w:val="4C89661C"/>
    <w:rsid w:val="4D3771C8"/>
    <w:rsid w:val="4D4E6B20"/>
    <w:rsid w:val="4D573446"/>
    <w:rsid w:val="4D6E0FB7"/>
    <w:rsid w:val="4D6E75E8"/>
    <w:rsid w:val="4D785DBE"/>
    <w:rsid w:val="4D9B7AE1"/>
    <w:rsid w:val="4DBB14AE"/>
    <w:rsid w:val="4DC8122F"/>
    <w:rsid w:val="4DDC6134"/>
    <w:rsid w:val="4E6C2DA7"/>
    <w:rsid w:val="4EAC54CF"/>
    <w:rsid w:val="4EC1060E"/>
    <w:rsid w:val="4EC56875"/>
    <w:rsid w:val="4ED9552E"/>
    <w:rsid w:val="4EFB456B"/>
    <w:rsid w:val="4F513D5F"/>
    <w:rsid w:val="4F58505D"/>
    <w:rsid w:val="4F7312EE"/>
    <w:rsid w:val="4F8F3473"/>
    <w:rsid w:val="4FB43CBE"/>
    <w:rsid w:val="4FE0147F"/>
    <w:rsid w:val="50C06D1F"/>
    <w:rsid w:val="50FC56A3"/>
    <w:rsid w:val="51095EB7"/>
    <w:rsid w:val="51173C66"/>
    <w:rsid w:val="51367791"/>
    <w:rsid w:val="51513818"/>
    <w:rsid w:val="517E1B7C"/>
    <w:rsid w:val="51997656"/>
    <w:rsid w:val="519D4890"/>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16725"/>
    <w:rsid w:val="54F358D6"/>
    <w:rsid w:val="55164B83"/>
    <w:rsid w:val="553E06E6"/>
    <w:rsid w:val="555179AA"/>
    <w:rsid w:val="557F7CF1"/>
    <w:rsid w:val="5593631D"/>
    <w:rsid w:val="559714A5"/>
    <w:rsid w:val="55AC06B4"/>
    <w:rsid w:val="55CE7EE0"/>
    <w:rsid w:val="55CF6D0F"/>
    <w:rsid w:val="56186E77"/>
    <w:rsid w:val="56772E9D"/>
    <w:rsid w:val="56BB18C3"/>
    <w:rsid w:val="56C911C5"/>
    <w:rsid w:val="571A2781"/>
    <w:rsid w:val="575C08FE"/>
    <w:rsid w:val="57610F7E"/>
    <w:rsid w:val="57743991"/>
    <w:rsid w:val="57967344"/>
    <w:rsid w:val="57B4793B"/>
    <w:rsid w:val="57E23853"/>
    <w:rsid w:val="57EE53E1"/>
    <w:rsid w:val="580674DD"/>
    <w:rsid w:val="58137E7C"/>
    <w:rsid w:val="582C3CB8"/>
    <w:rsid w:val="585050BF"/>
    <w:rsid w:val="585D1C9C"/>
    <w:rsid w:val="586B418D"/>
    <w:rsid w:val="5886610B"/>
    <w:rsid w:val="58D033F2"/>
    <w:rsid w:val="5933411F"/>
    <w:rsid w:val="59483BF5"/>
    <w:rsid w:val="5A6A261F"/>
    <w:rsid w:val="5AA27C43"/>
    <w:rsid w:val="5AE95B55"/>
    <w:rsid w:val="5B0171D9"/>
    <w:rsid w:val="5B031993"/>
    <w:rsid w:val="5B0E4D86"/>
    <w:rsid w:val="5B3160A7"/>
    <w:rsid w:val="5B881C80"/>
    <w:rsid w:val="5BBB2BB0"/>
    <w:rsid w:val="5BFB3952"/>
    <w:rsid w:val="5C0476C3"/>
    <w:rsid w:val="5C324AB7"/>
    <w:rsid w:val="5C6137C8"/>
    <w:rsid w:val="5C725F5D"/>
    <w:rsid w:val="5C85456A"/>
    <w:rsid w:val="5C8C5A76"/>
    <w:rsid w:val="5CE255E1"/>
    <w:rsid w:val="5CEB086F"/>
    <w:rsid w:val="5D1A67DC"/>
    <w:rsid w:val="5D2907BD"/>
    <w:rsid w:val="5D3108B0"/>
    <w:rsid w:val="5D52191F"/>
    <w:rsid w:val="5D5E786D"/>
    <w:rsid w:val="5DD90EAC"/>
    <w:rsid w:val="5DF92D85"/>
    <w:rsid w:val="5E007D69"/>
    <w:rsid w:val="5E0400DD"/>
    <w:rsid w:val="5E6827D5"/>
    <w:rsid w:val="5E7F7D22"/>
    <w:rsid w:val="5EC01341"/>
    <w:rsid w:val="5EC6544C"/>
    <w:rsid w:val="5F0454F9"/>
    <w:rsid w:val="5F316B07"/>
    <w:rsid w:val="5F507BA7"/>
    <w:rsid w:val="5F9F13B6"/>
    <w:rsid w:val="5FDB26EF"/>
    <w:rsid w:val="5FEE7037"/>
    <w:rsid w:val="5FF426CA"/>
    <w:rsid w:val="601302A4"/>
    <w:rsid w:val="601E0974"/>
    <w:rsid w:val="6020197C"/>
    <w:rsid w:val="6037271C"/>
    <w:rsid w:val="603D06A3"/>
    <w:rsid w:val="60405C50"/>
    <w:rsid w:val="605D19BA"/>
    <w:rsid w:val="60665514"/>
    <w:rsid w:val="607423E6"/>
    <w:rsid w:val="608E3A3D"/>
    <w:rsid w:val="609845C3"/>
    <w:rsid w:val="609C7A5A"/>
    <w:rsid w:val="60D54007"/>
    <w:rsid w:val="60D84E9F"/>
    <w:rsid w:val="6107716D"/>
    <w:rsid w:val="61277DB9"/>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4CF0D52"/>
    <w:rsid w:val="653D4716"/>
    <w:rsid w:val="654A79CF"/>
    <w:rsid w:val="6552427C"/>
    <w:rsid w:val="655E5AFC"/>
    <w:rsid w:val="65B940C9"/>
    <w:rsid w:val="66353CC9"/>
    <w:rsid w:val="665D462A"/>
    <w:rsid w:val="666B00F6"/>
    <w:rsid w:val="66A85805"/>
    <w:rsid w:val="66FC729A"/>
    <w:rsid w:val="671342EB"/>
    <w:rsid w:val="672133A0"/>
    <w:rsid w:val="674B2B00"/>
    <w:rsid w:val="67D8638F"/>
    <w:rsid w:val="6803353F"/>
    <w:rsid w:val="685607DF"/>
    <w:rsid w:val="685E563F"/>
    <w:rsid w:val="6898128A"/>
    <w:rsid w:val="68B60B5B"/>
    <w:rsid w:val="68D1417E"/>
    <w:rsid w:val="690C6FAA"/>
    <w:rsid w:val="690E1FC4"/>
    <w:rsid w:val="692E3A9D"/>
    <w:rsid w:val="69595134"/>
    <w:rsid w:val="697056F5"/>
    <w:rsid w:val="69CC5C96"/>
    <w:rsid w:val="69E33953"/>
    <w:rsid w:val="6A53231B"/>
    <w:rsid w:val="6A61513B"/>
    <w:rsid w:val="6A7D582E"/>
    <w:rsid w:val="6AC62FBB"/>
    <w:rsid w:val="6B252027"/>
    <w:rsid w:val="6B8055ED"/>
    <w:rsid w:val="6B806DEE"/>
    <w:rsid w:val="6B82482C"/>
    <w:rsid w:val="6BBF6767"/>
    <w:rsid w:val="6BD519A9"/>
    <w:rsid w:val="6BEF7F82"/>
    <w:rsid w:val="6BFE5571"/>
    <w:rsid w:val="6C2D3F35"/>
    <w:rsid w:val="6C420E9C"/>
    <w:rsid w:val="6C4C6E1C"/>
    <w:rsid w:val="6C535248"/>
    <w:rsid w:val="6C6A3F4B"/>
    <w:rsid w:val="6C872F15"/>
    <w:rsid w:val="6CA40DC2"/>
    <w:rsid w:val="6CBB39A4"/>
    <w:rsid w:val="6CBF4F2D"/>
    <w:rsid w:val="6CD05DCC"/>
    <w:rsid w:val="6CDA7FFA"/>
    <w:rsid w:val="6CF068B2"/>
    <w:rsid w:val="6D0205BA"/>
    <w:rsid w:val="6D14375F"/>
    <w:rsid w:val="6D845474"/>
    <w:rsid w:val="6DBE774E"/>
    <w:rsid w:val="6DE61751"/>
    <w:rsid w:val="6DE96CB8"/>
    <w:rsid w:val="6DF167E1"/>
    <w:rsid w:val="6DF22798"/>
    <w:rsid w:val="6E193BD8"/>
    <w:rsid w:val="6E273E46"/>
    <w:rsid w:val="6E62103A"/>
    <w:rsid w:val="6EC448E0"/>
    <w:rsid w:val="6F5C60D4"/>
    <w:rsid w:val="6F5D1B18"/>
    <w:rsid w:val="6F62155C"/>
    <w:rsid w:val="6F627207"/>
    <w:rsid w:val="6F8A62CB"/>
    <w:rsid w:val="6F8C3A16"/>
    <w:rsid w:val="6FD2187C"/>
    <w:rsid w:val="70005BAF"/>
    <w:rsid w:val="70081862"/>
    <w:rsid w:val="702E7099"/>
    <w:rsid w:val="703029D2"/>
    <w:rsid w:val="706C0B9A"/>
    <w:rsid w:val="70734B34"/>
    <w:rsid w:val="707F24A7"/>
    <w:rsid w:val="70961BE3"/>
    <w:rsid w:val="70984D60"/>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746425"/>
    <w:rsid w:val="74A2511E"/>
    <w:rsid w:val="750A01DA"/>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4C1339"/>
    <w:rsid w:val="77583A51"/>
    <w:rsid w:val="776B58C1"/>
    <w:rsid w:val="77A94A1A"/>
    <w:rsid w:val="77AA0845"/>
    <w:rsid w:val="77D97C19"/>
    <w:rsid w:val="78077A4A"/>
    <w:rsid w:val="782E5A06"/>
    <w:rsid w:val="782E7E31"/>
    <w:rsid w:val="78383184"/>
    <w:rsid w:val="784A3DF0"/>
    <w:rsid w:val="78795CD6"/>
    <w:rsid w:val="78B45837"/>
    <w:rsid w:val="78CC0BF2"/>
    <w:rsid w:val="790D5F92"/>
    <w:rsid w:val="79340D5C"/>
    <w:rsid w:val="794357FD"/>
    <w:rsid w:val="798067B7"/>
    <w:rsid w:val="798950D1"/>
    <w:rsid w:val="798B1458"/>
    <w:rsid w:val="799856B5"/>
    <w:rsid w:val="79B940F5"/>
    <w:rsid w:val="79C41FBD"/>
    <w:rsid w:val="79DB23C9"/>
    <w:rsid w:val="79DE303E"/>
    <w:rsid w:val="7A247909"/>
    <w:rsid w:val="7A490D2F"/>
    <w:rsid w:val="7A5710C6"/>
    <w:rsid w:val="7A5A246A"/>
    <w:rsid w:val="7A6441D4"/>
    <w:rsid w:val="7A6E6AF6"/>
    <w:rsid w:val="7A8521FF"/>
    <w:rsid w:val="7A921639"/>
    <w:rsid w:val="7AA01263"/>
    <w:rsid w:val="7AD31C0E"/>
    <w:rsid w:val="7AE7386B"/>
    <w:rsid w:val="7AFB70CF"/>
    <w:rsid w:val="7AFD2B2A"/>
    <w:rsid w:val="7B113279"/>
    <w:rsid w:val="7B2C5641"/>
    <w:rsid w:val="7B31273F"/>
    <w:rsid w:val="7B60022D"/>
    <w:rsid w:val="7B6479D0"/>
    <w:rsid w:val="7B87206D"/>
    <w:rsid w:val="7B891CDD"/>
    <w:rsid w:val="7BFB3417"/>
    <w:rsid w:val="7BFC2507"/>
    <w:rsid w:val="7C1A2DA4"/>
    <w:rsid w:val="7C201874"/>
    <w:rsid w:val="7C4B12FE"/>
    <w:rsid w:val="7C6A344E"/>
    <w:rsid w:val="7C793F62"/>
    <w:rsid w:val="7C7D684C"/>
    <w:rsid w:val="7C902925"/>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BE4594"/>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 w:type="character" w:customStyle="1" w:styleId="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8489</Words>
  <Characters>9007</Characters>
  <Lines>54</Lines>
  <Paragraphs>15</Paragraphs>
  <TotalTime>2</TotalTime>
  <ScaleCrop>false</ScaleCrop>
  <LinksUpToDate>false</LinksUpToDate>
  <CharactersWithSpaces>9993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裴炳昌</cp:lastModifiedBy>
  <dcterms:modified xsi:type="dcterms:W3CDTF">2025-09-19T01:13:42Z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58EAD9DFE59742CF9DE70F30B754C95C_13</vt:lpwstr>
  </property>
  <property fmtid="{D5CDD505-2E9C-101B-9397-08002B2CF9AE}" pid="4" name="KSOTemplateDocerSaveRecord">
    <vt:lpwstr>eyJoZGlkIjoiZTE5MDRkN2UyZWU2ZmU4NGE1YjI3ZDQ0MWRkNzEyYzkiLCJ1c2VySWQiOiI0MTg5MzY0NjEifQ==</vt:lpwstr>
  </property>
</Properties>
</file>