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0C449">
      <w:pPr>
        <w:pStyle w:val="5"/>
        <w:rPr>
          <w:color w:val="auto"/>
          <w:highlight w:val="none"/>
        </w:rPr>
      </w:pPr>
    </w:p>
    <w:p w14:paraId="3CE30BE7">
      <w:pPr>
        <w:rPr>
          <w:color w:val="auto"/>
          <w:highlight w:val="none"/>
        </w:rPr>
      </w:pPr>
    </w:p>
    <w:p w14:paraId="32875732">
      <w:pPr>
        <w:pStyle w:val="2"/>
        <w:numPr>
          <w:ilvl w:val="0"/>
          <w:numId w:val="0"/>
        </w:numPr>
        <w:jc w:val="both"/>
        <w:rPr>
          <w:color w:val="auto"/>
          <w:highlight w:val="none"/>
        </w:rPr>
      </w:pPr>
    </w:p>
    <w:p w14:paraId="44EB6A57">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762345B3">
      <w:pPr>
        <w:pStyle w:val="5"/>
        <w:rPr>
          <w:rFonts w:ascii="宋体" w:hAnsi="宋体" w:eastAsia="宋体" w:cs="宋体"/>
          <w:b/>
          <w:bCs/>
          <w:color w:val="auto"/>
          <w:sz w:val="36"/>
          <w:szCs w:val="36"/>
          <w:highlight w:val="none"/>
        </w:rPr>
      </w:pPr>
    </w:p>
    <w:p w14:paraId="31402EE3">
      <w:pPr>
        <w:rPr>
          <w:color w:val="auto"/>
          <w:highlight w:val="none"/>
        </w:rPr>
      </w:pPr>
    </w:p>
    <w:p w14:paraId="4755FF82">
      <w:pPr>
        <w:pStyle w:val="2"/>
        <w:numPr>
          <w:ilvl w:val="0"/>
          <w:numId w:val="0"/>
        </w:numPr>
        <w:jc w:val="both"/>
        <w:rPr>
          <w:color w:val="auto"/>
          <w:highlight w:val="none"/>
        </w:rPr>
      </w:pPr>
    </w:p>
    <w:p w14:paraId="7B30346E">
      <w:pPr>
        <w:rPr>
          <w:color w:val="auto"/>
          <w:highlight w:val="none"/>
        </w:rPr>
      </w:pPr>
    </w:p>
    <w:p w14:paraId="021F3B75">
      <w:pPr>
        <w:rPr>
          <w:rFonts w:ascii="宋体" w:hAnsi="宋体" w:eastAsia="宋体" w:cs="宋体"/>
          <w:b/>
          <w:bCs/>
          <w:color w:val="auto"/>
          <w:sz w:val="36"/>
          <w:szCs w:val="36"/>
          <w:highlight w:val="none"/>
        </w:rPr>
      </w:pPr>
    </w:p>
    <w:p w14:paraId="037415C1">
      <w:pPr>
        <w:rPr>
          <w:rFonts w:ascii="宋体" w:hAnsi="宋体" w:eastAsia="宋体" w:cs="宋体"/>
          <w:b/>
          <w:bCs/>
          <w:color w:val="auto"/>
          <w:sz w:val="36"/>
          <w:szCs w:val="36"/>
          <w:highlight w:val="none"/>
        </w:rPr>
      </w:pPr>
    </w:p>
    <w:p w14:paraId="65A4A158">
      <w:pPr>
        <w:jc w:val="left"/>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rPr>
        <w:t>北部湾港钦州港域金谷港区果子山作业区内3号至内9号泊位工程</w:t>
      </w:r>
      <w:r>
        <w:rPr>
          <w:rFonts w:hint="eastAsia" w:ascii="宋体" w:hAnsi="宋体" w:eastAsia="宋体" w:cs="宋体"/>
          <w:b/>
          <w:bCs/>
          <w:color w:val="auto"/>
          <w:sz w:val="36"/>
          <w:szCs w:val="36"/>
          <w:highlight w:val="none"/>
          <w:u w:val="single"/>
          <w:lang w:val="en-US" w:eastAsia="zh-CN"/>
        </w:rPr>
        <w:t>船舶操纵仿真模拟研究</w:t>
      </w:r>
      <w:r>
        <w:rPr>
          <w:rFonts w:hint="eastAsia" w:ascii="宋体" w:hAnsi="宋体" w:eastAsia="宋体" w:cs="宋体"/>
          <w:b/>
          <w:bCs/>
          <w:color w:val="auto"/>
          <w:sz w:val="36"/>
          <w:szCs w:val="36"/>
          <w:highlight w:val="none"/>
          <w:u w:val="single"/>
        </w:rPr>
        <w:t>报告编制服务</w:t>
      </w:r>
    </w:p>
    <w:p w14:paraId="708AFFB0">
      <w:pP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广西自贸区产融城市运营管理有限公司</w:t>
      </w:r>
    </w:p>
    <w:p w14:paraId="57B5A6FA">
      <w:pPr>
        <w:rPr>
          <w:rFonts w:ascii="宋体" w:hAnsi="宋体" w:eastAsia="宋体" w:cs="宋体"/>
          <w:b/>
          <w:bCs/>
          <w:color w:val="auto"/>
          <w:sz w:val="36"/>
          <w:szCs w:val="36"/>
          <w:highlight w:val="none"/>
        </w:rPr>
      </w:pPr>
    </w:p>
    <w:p w14:paraId="197B32AD">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rPr>
        <w:t>5</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11</w:t>
      </w:r>
      <w:r>
        <w:rPr>
          <w:rFonts w:hint="eastAsia" w:ascii="宋体" w:hAnsi="宋体" w:eastAsia="宋体" w:cs="宋体"/>
          <w:b/>
          <w:bCs/>
          <w:color w:val="auto"/>
          <w:sz w:val="36"/>
          <w:szCs w:val="36"/>
          <w:highlight w:val="none"/>
        </w:rPr>
        <w:t>月</w:t>
      </w:r>
    </w:p>
    <w:p w14:paraId="7EA55EF4">
      <w:pPr>
        <w:rPr>
          <w:rFonts w:ascii="宋体" w:hAnsi="宋体" w:eastAsia="宋体" w:cs="宋体"/>
          <w:b/>
          <w:bCs/>
          <w:color w:val="auto"/>
          <w:sz w:val="32"/>
          <w:szCs w:val="32"/>
          <w:highlight w:val="none"/>
          <w:shd w:val="clear" w:color="auto" w:fill="FFFFFF"/>
        </w:rPr>
      </w:pPr>
    </w:p>
    <w:p w14:paraId="4B0DDDF7">
      <w:pPr>
        <w:pStyle w:val="43"/>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60D5742F">
      <w:pPr>
        <w:pStyle w:val="43"/>
        <w:spacing w:after="312" w:line="240" w:lineRule="atLeast"/>
        <w:rPr>
          <w:rFonts w:hint="default"/>
          <w:color w:val="auto"/>
          <w:highlight w:val="none"/>
        </w:rPr>
      </w:pPr>
      <w:bookmarkStart w:id="0" w:name="OLE_LINK9"/>
      <w:r>
        <w:rPr>
          <w:color w:val="auto"/>
          <w:highlight w:val="none"/>
        </w:rPr>
        <w:t>第一章  采购公告</w:t>
      </w:r>
    </w:p>
    <w:bookmarkEnd w:id="0"/>
    <w:p w14:paraId="5CAEE768">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北部湾港钦州港域金谷港区果子山作业区内3号至内9号泊位工程</w:t>
      </w:r>
      <w:r>
        <w:rPr>
          <w:rFonts w:hint="eastAsia" w:ascii="宋体" w:hAnsi="宋体" w:eastAsia="宋体" w:cs="宋体"/>
          <w:bCs/>
          <w:color w:val="auto"/>
          <w:sz w:val="24"/>
          <w:szCs w:val="24"/>
          <w:highlight w:val="none"/>
          <w:lang w:val="en-US" w:eastAsia="zh-CN"/>
        </w:rPr>
        <w:t>船舶操纵仿真模拟研究</w:t>
      </w:r>
      <w:r>
        <w:rPr>
          <w:rFonts w:hint="eastAsia" w:ascii="宋体" w:hAnsi="宋体" w:eastAsia="宋体" w:cs="宋体"/>
          <w:bCs/>
          <w:color w:val="auto"/>
          <w:sz w:val="24"/>
          <w:szCs w:val="24"/>
          <w:highlight w:val="none"/>
        </w:rPr>
        <w:t>报告编制服务的潜在服务商应在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ascii="宋体" w:hAnsi="宋体" w:eastAsia="宋体" w:cs="宋体"/>
          <w:bCs/>
          <w:color w:val="auto"/>
          <w:sz w:val="24"/>
          <w:szCs w:val="24"/>
          <w:highlight w:val="none"/>
        </w:rPr>
        <w:t>http://www.qzmktjt.com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26</w:t>
      </w:r>
      <w:bookmarkStart w:id="9" w:name="_GoBack"/>
      <w:bookmarkEnd w:id="9"/>
      <w:r>
        <w:rPr>
          <w:rFonts w:hint="eastAsia" w:ascii="宋体" w:hAnsi="宋体" w:eastAsia="宋体" w:cs="宋体"/>
          <w:bCs/>
          <w:color w:val="auto"/>
          <w:sz w:val="24"/>
          <w:szCs w:val="24"/>
          <w:highlight w:val="none"/>
          <w:u w:val="single"/>
        </w:rPr>
        <w:t>日17时00分（北京时间）</w:t>
      </w:r>
      <w:r>
        <w:rPr>
          <w:rFonts w:hint="eastAsia" w:ascii="宋体" w:hAnsi="宋体" w:eastAsia="宋体" w:cs="宋体"/>
          <w:bCs/>
          <w:color w:val="auto"/>
          <w:sz w:val="24"/>
          <w:szCs w:val="24"/>
          <w:highlight w:val="none"/>
        </w:rPr>
        <w:t>前提交响应文件。 </w:t>
      </w:r>
    </w:p>
    <w:p w14:paraId="28170793">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76441A1B">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项目名称：北部湾港钦州港域金谷港区果子山作业区内3号至内9号泊位工程</w:t>
      </w:r>
      <w:r>
        <w:rPr>
          <w:rFonts w:hint="eastAsia" w:ascii="宋体" w:hAnsi="宋体" w:eastAsia="宋体" w:cs="宋体"/>
          <w:bCs/>
          <w:color w:val="auto"/>
          <w:sz w:val="24"/>
          <w:szCs w:val="24"/>
          <w:highlight w:val="none"/>
          <w:lang w:val="en-US" w:eastAsia="zh-CN"/>
        </w:rPr>
        <w:t>船舶操纵仿真模拟研究</w:t>
      </w:r>
      <w:r>
        <w:rPr>
          <w:rFonts w:hint="eastAsia" w:ascii="宋体" w:hAnsi="宋体" w:eastAsia="宋体" w:cs="宋体"/>
          <w:bCs/>
          <w:color w:val="auto"/>
          <w:sz w:val="24"/>
          <w:szCs w:val="24"/>
          <w:highlight w:val="none"/>
        </w:rPr>
        <w:t>报告编制服务</w:t>
      </w:r>
    </w:p>
    <w:p w14:paraId="6A017AB3">
      <w:pPr>
        <w:pStyle w:val="8"/>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采购方式：询比采购</w:t>
      </w:r>
    </w:p>
    <w:p w14:paraId="3CAAEAD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定标方式：满足采购文件的实质性要求，满足采购文件的实质要求，且经评审得分最高的供应商为成交供应商。</w:t>
      </w:r>
    </w:p>
    <w:p w14:paraId="7DD088F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1" w:name="OLE_LINK5"/>
      <w:r>
        <w:rPr>
          <w:rFonts w:hint="eastAsia" w:ascii="宋体" w:hAnsi="宋体" w:eastAsia="宋体" w:cs="宋体"/>
          <w:color w:val="auto"/>
          <w:sz w:val="24"/>
          <w:szCs w:val="24"/>
          <w:highlight w:val="none"/>
        </w:rPr>
        <w:t>人民币</w:t>
      </w:r>
      <w:bookmarkEnd w:id="1"/>
      <w:r>
        <w:rPr>
          <w:rFonts w:hint="eastAsia" w:ascii="宋体" w:hAnsi="宋体" w:eastAsia="宋体" w:cs="宋体"/>
          <w:color w:val="auto"/>
          <w:sz w:val="24"/>
          <w:szCs w:val="24"/>
          <w:highlight w:val="none"/>
        </w:rPr>
        <w:t>（大写）</w:t>
      </w:r>
      <w:bookmarkStart w:id="2" w:name="OLE_LINK6"/>
      <w:r>
        <w:rPr>
          <w:rFonts w:hint="eastAsia" w:ascii="宋体" w:hAnsi="宋体" w:eastAsia="宋体" w:cs="宋体"/>
          <w:color w:val="auto"/>
          <w:sz w:val="24"/>
          <w:szCs w:val="24"/>
          <w:highlight w:val="none"/>
          <w:lang w:val="en-US" w:eastAsia="zh-CN"/>
        </w:rPr>
        <w:t>叁拾伍万柒仟贰佰伍拾贰</w:t>
      </w:r>
      <w:r>
        <w:rPr>
          <w:rFonts w:hint="eastAsia" w:ascii="宋体" w:hAnsi="宋体" w:eastAsia="宋体" w:cs="宋体"/>
          <w:color w:val="auto"/>
          <w:sz w:val="24"/>
          <w:szCs w:val="24"/>
          <w:highlight w:val="none"/>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357252</w:t>
      </w:r>
      <w:r>
        <w:rPr>
          <w:rFonts w:hint="eastAsia" w:ascii="宋体" w:hAnsi="宋体" w:eastAsia="宋体" w:cs="宋体"/>
          <w:bCs/>
          <w:color w:val="auto"/>
          <w:sz w:val="24"/>
          <w:szCs w:val="24"/>
          <w:highlight w:val="none"/>
        </w:rPr>
        <w:t>.00元）</w:t>
      </w:r>
      <w:bookmarkEnd w:id="2"/>
    </w:p>
    <w:p w14:paraId="52286DFC">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叁拾伍万柒仟贰佰伍拾贰</w:t>
      </w:r>
      <w:r>
        <w:rPr>
          <w:rFonts w:hint="eastAsia" w:ascii="宋体" w:hAnsi="宋体" w:eastAsia="宋体" w:cs="宋体"/>
          <w:color w:val="auto"/>
          <w:sz w:val="24"/>
          <w:szCs w:val="24"/>
          <w:highlight w:val="none"/>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357252</w:t>
      </w:r>
      <w:r>
        <w:rPr>
          <w:rFonts w:hint="eastAsia" w:ascii="宋体" w:hAnsi="宋体" w:eastAsia="宋体" w:cs="宋体"/>
          <w:bCs/>
          <w:color w:val="auto"/>
          <w:sz w:val="24"/>
          <w:szCs w:val="24"/>
          <w:highlight w:val="none"/>
        </w:rPr>
        <w:t>.00元）</w:t>
      </w:r>
    </w:p>
    <w:p w14:paraId="28FF5800">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ascii="宋体" w:hAnsi="宋体" w:eastAsia="宋体" w:cs="宋体"/>
          <w:bCs/>
          <w:color w:val="auto"/>
          <w:sz w:val="24"/>
          <w:szCs w:val="24"/>
          <w:highlight w:val="none"/>
        </w:rPr>
        <w:t>60个日历天完成</w:t>
      </w:r>
      <w:r>
        <w:rPr>
          <w:rFonts w:hint="eastAsia" w:ascii="宋体" w:hAnsi="宋体" w:eastAsia="宋体" w:cs="宋体"/>
          <w:bCs/>
          <w:color w:val="auto"/>
          <w:sz w:val="24"/>
          <w:szCs w:val="24"/>
          <w:highlight w:val="none"/>
        </w:rPr>
        <w:t>工程</w:t>
      </w:r>
      <w:r>
        <w:rPr>
          <w:rFonts w:hint="eastAsia" w:ascii="宋体" w:hAnsi="宋体" w:eastAsia="宋体" w:cs="宋体"/>
          <w:bCs/>
          <w:color w:val="auto"/>
          <w:sz w:val="24"/>
          <w:szCs w:val="24"/>
          <w:highlight w:val="none"/>
          <w:lang w:val="en-US" w:eastAsia="zh-CN"/>
        </w:rPr>
        <w:t>船舶操纵仿真模拟研究</w:t>
      </w:r>
      <w:r>
        <w:rPr>
          <w:rFonts w:hint="eastAsia" w:ascii="宋体" w:hAnsi="宋体" w:eastAsia="宋体" w:cs="宋体"/>
          <w:bCs/>
          <w:color w:val="auto"/>
          <w:sz w:val="24"/>
          <w:szCs w:val="24"/>
          <w:highlight w:val="none"/>
        </w:rPr>
        <w:t>报告</w:t>
      </w:r>
      <w:r>
        <w:rPr>
          <w:rFonts w:ascii="宋体" w:hAnsi="宋体" w:eastAsia="宋体" w:cs="宋体"/>
          <w:bCs/>
          <w:color w:val="auto"/>
          <w:sz w:val="24"/>
          <w:szCs w:val="24"/>
          <w:highlight w:val="none"/>
        </w:rPr>
        <w:t>编制并上报。</w:t>
      </w:r>
    </w:p>
    <w:p w14:paraId="5B6069A0">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21020D2">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495F2C13">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607637C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237C4E8E">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116E1009">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Times New Roman" w:hAnsi="Times New Roman" w:eastAsia="宋体" w:cs="Times New Roman"/>
          <w:bCs/>
          <w:color w:val="auto"/>
          <w:sz w:val="24"/>
          <w:highlight w:val="none"/>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33C2BD41">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宋体" w:hAnsi="宋体" w:eastAsia="宋体" w:cs="宋体"/>
          <w:bCs/>
          <w:color w:val="auto"/>
          <w:sz w:val="24"/>
          <w:highlight w:val="none"/>
        </w:rPr>
        <w:t>4</w:t>
      </w:r>
      <w:r>
        <w:rPr>
          <w:rFonts w:hint="eastAsia" w:ascii="宋体" w:hAnsi="宋体" w:eastAsia="宋体" w:cs="宋体"/>
          <w:bCs/>
          <w:color w:val="auto"/>
          <w:sz w:val="24"/>
          <w:highlight w:val="none"/>
        </w:rPr>
        <w:t>）近</w:t>
      </w:r>
      <w:r>
        <w:rPr>
          <w:rFonts w:ascii="宋体" w:hAnsi="宋体" w:eastAsia="宋体" w:cs="宋体"/>
          <w:bCs/>
          <w:color w:val="auto"/>
          <w:sz w:val="24"/>
          <w:highlight w:val="none"/>
        </w:rPr>
        <w:t>3</w:t>
      </w:r>
      <w:r>
        <w:rPr>
          <w:rFonts w:hint="eastAsia" w:ascii="宋体" w:hAnsi="宋体" w:eastAsia="宋体" w:cs="宋体"/>
          <w:bCs/>
          <w:color w:val="auto"/>
          <w:sz w:val="24"/>
          <w:highlight w:val="none"/>
        </w:rPr>
        <w:t>年内（自202</w:t>
      </w:r>
      <w:r>
        <w:rPr>
          <w:rFonts w:ascii="宋体" w:hAnsi="宋体" w:eastAsia="宋体" w:cs="宋体"/>
          <w:bCs/>
          <w:color w:val="auto"/>
          <w:sz w:val="24"/>
          <w:highlight w:val="none"/>
        </w:rPr>
        <w:t>2</w:t>
      </w:r>
      <w:r>
        <w:rPr>
          <w:rFonts w:hint="eastAsia" w:ascii="宋体" w:hAnsi="宋体" w:eastAsia="宋体" w:cs="宋体"/>
          <w:bCs/>
          <w:color w:val="auto"/>
          <w:sz w:val="24"/>
          <w:highlight w:val="none"/>
        </w:rPr>
        <w:t>年1月1日以来）具有相应或类似的工程业绩，并附上相应的合同复印件，需提供1个及以上的服务业绩。</w:t>
      </w:r>
    </w:p>
    <w:p w14:paraId="403479B3">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4753C993">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0DD7E04C">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2E602B5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7E4F0D9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86EF9E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21</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26</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0AB2860D">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7"/>
          <w:rFonts w:hint="eastAsia" w:ascii="宋体" w:hAnsi="宋体" w:eastAsia="宋体" w:cs="宋体"/>
          <w:bCs/>
          <w:color w:val="auto"/>
          <w:sz w:val="24"/>
          <w:szCs w:val="24"/>
          <w:highlight w:val="none"/>
        </w:rPr>
        <w:t>//www.qzmktjt.com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593502D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26</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前（北京时间）自行获取（下载）。</w:t>
      </w:r>
    </w:p>
    <w:p w14:paraId="35D64467">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7002CD0B">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51AA705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26</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w:t>
      </w:r>
    </w:p>
    <w:p w14:paraId="20584D28">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rPr>
        <w:t xml:space="preserve">经营管理部-裴炳昌 </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lang w:val="en-US" w:eastAsia="zh-CN"/>
        </w:rPr>
        <w:t>-</w:t>
      </w:r>
      <w:r>
        <w:rPr>
          <w:rFonts w:ascii="Times New Roman" w:hAnsi="Times New Roman" w:eastAsia="宋体" w:cs="Times New Roman"/>
          <w:bCs/>
          <w:color w:val="auto"/>
          <w:sz w:val="24"/>
          <w:szCs w:val="24"/>
          <w:highlight w:val="none"/>
          <w:u w:val="single"/>
        </w:rPr>
        <w:t>58813</w:t>
      </w:r>
      <w:r>
        <w:rPr>
          <w:rFonts w:hint="eastAsia" w:ascii="Times New Roman" w:hAnsi="Times New Roman" w:eastAsia="宋体" w:cs="Times New Roman"/>
          <w:bCs/>
          <w:color w:val="auto"/>
          <w:sz w:val="24"/>
          <w:szCs w:val="24"/>
          <w:highlight w:val="none"/>
          <w:u w:val="single"/>
        </w:rPr>
        <w:t>05</w:t>
      </w:r>
    </w:p>
    <w:p w14:paraId="468FF4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5D9DB68">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72E66D4A">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DB9DA7C">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26</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（北京时间）后；</w:t>
      </w:r>
    </w:p>
    <w:p w14:paraId="60D7249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346E84D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32F6CC1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231793E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1AE717D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4C66588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6ACEC6AD">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630955A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89278A3">
      <w:pPr>
        <w:pStyle w:val="20"/>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广西自贸区产融城市运营管理有限公司</w:t>
      </w:r>
    </w:p>
    <w:p w14:paraId="780D69E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广西钦州市钦州港区友谊大道1号自贸中心23楼</w:t>
      </w:r>
    </w:p>
    <w:p w14:paraId="7A10A6D3">
      <w:pPr>
        <w:pStyle w:val="20"/>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color w:val="auto"/>
          <w:szCs w:val="24"/>
          <w:highlight w:val="none"/>
          <w:u w:val="single"/>
        </w:rPr>
        <w:t>0777-5881305（裴炳昌）</w:t>
      </w:r>
    </w:p>
    <w:p w14:paraId="6356CEB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7CB2169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15F49E4D">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08FCFFA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（陈哲）</w:t>
      </w:r>
    </w:p>
    <w:p w14:paraId="5EB29067">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4BAB1587">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3B8039CC">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40F818A2">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614645EC">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4"/>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4CF9D2FF">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D945">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EFEFF56">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A953">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BCC0">
            <w:pPr>
              <w:pStyle w:val="9"/>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ascii="宋体" w:hAnsi="宋体" w:eastAsia="宋体" w:cs="宋体"/>
                <w:bCs/>
                <w:color w:val="auto"/>
                <w:szCs w:val="21"/>
                <w:highlight w:val="none"/>
              </w:rPr>
              <w:t>60个日历天完成</w:t>
            </w:r>
            <w:r>
              <w:rPr>
                <w:rFonts w:hint="eastAsia" w:ascii="宋体" w:hAnsi="宋体" w:eastAsia="宋体" w:cs="宋体"/>
                <w:bCs/>
                <w:color w:val="auto"/>
                <w:sz w:val="21"/>
                <w:szCs w:val="21"/>
                <w:highlight w:val="none"/>
                <w:lang w:val="en-US" w:eastAsia="zh-CN"/>
              </w:rPr>
              <w:t>船舶操纵仿真模拟研究</w:t>
            </w:r>
            <w:r>
              <w:rPr>
                <w:rFonts w:hint="eastAsia" w:ascii="宋体" w:hAnsi="宋体" w:eastAsia="宋体" w:cs="宋体"/>
                <w:bCs/>
                <w:color w:val="auto"/>
                <w:szCs w:val="21"/>
                <w:highlight w:val="none"/>
              </w:rPr>
              <w:t>报告编制并上报。</w:t>
            </w:r>
          </w:p>
        </w:tc>
      </w:tr>
      <w:tr w14:paraId="59B0778E">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96F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F614">
            <w:pPr>
              <w:widowControl/>
              <w:adjustRightInd w:val="0"/>
              <w:snapToGrid w:val="0"/>
              <w:jc w:val="left"/>
              <w:textAlignment w:val="center"/>
              <w:rPr>
                <w:rFonts w:ascii="宋体" w:hAnsi="宋体" w:eastAsia="宋体" w:cs="宋体"/>
                <w:color w:val="auto"/>
                <w:kern w:val="0"/>
                <w:sz w:val="22"/>
                <w:highlight w:val="none"/>
              </w:rPr>
            </w:pPr>
            <w:r>
              <w:rPr>
                <w:rFonts w:hint="eastAsia"/>
                <w:color w:val="auto"/>
                <w:highlight w:val="none"/>
              </w:rPr>
              <w:t>符合国家现行标准、技术规范及本项目的特定要求。</w:t>
            </w:r>
          </w:p>
        </w:tc>
      </w:tr>
      <w:tr w14:paraId="56BA79D4">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B8A3">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D050">
            <w:pPr>
              <w:pStyle w:val="9"/>
              <w:rPr>
                <w:color w:val="auto"/>
                <w:highlight w:val="none"/>
              </w:rPr>
            </w:pPr>
            <w:r>
              <w:rPr>
                <w:color w:val="auto"/>
                <w:highlight w:val="none"/>
              </w:rPr>
              <w:t>1</w:t>
            </w:r>
            <w:r>
              <w:rPr>
                <w:rFonts w:hint="eastAsia"/>
                <w:color w:val="auto"/>
                <w:highlight w:val="none"/>
              </w:rPr>
              <w:t>.预付款</w:t>
            </w:r>
            <w:r>
              <w:rPr>
                <w:rFonts w:hint="eastAsia"/>
                <w:color w:val="auto"/>
                <w:highlight w:val="none"/>
                <w:lang w:val="en-US" w:eastAsia="zh-CN"/>
              </w:rPr>
              <w:t>，甲乙双方签订合同后，</w:t>
            </w:r>
            <w:r>
              <w:rPr>
                <w:color w:val="auto"/>
                <w:highlight w:val="none"/>
              </w:rPr>
              <w:t>15个工作日内甲方向乙方支付合同金额的40%</w:t>
            </w:r>
            <w:r>
              <w:rPr>
                <w:rFonts w:hint="eastAsia"/>
                <w:color w:val="auto"/>
                <w:highlight w:val="none"/>
                <w:lang w:val="en-US" w:eastAsia="zh-CN"/>
              </w:rPr>
              <w:t>做为预付款</w:t>
            </w:r>
            <w:r>
              <w:rPr>
                <w:rFonts w:hint="eastAsia"/>
                <w:color w:val="auto"/>
                <w:highlight w:val="none"/>
              </w:rPr>
              <w:t>。乙方</w:t>
            </w:r>
            <w:r>
              <w:rPr>
                <w:rFonts w:hint="eastAsia"/>
                <w:color w:val="auto"/>
                <w:highlight w:val="none"/>
                <w:lang w:val="en-US" w:eastAsia="zh-CN"/>
              </w:rPr>
              <w:t>完成</w:t>
            </w:r>
            <w:r>
              <w:rPr>
                <w:rFonts w:hint="eastAsia" w:asciiTheme="minorHAnsi" w:hAnsiTheme="minorHAnsi" w:eastAsiaTheme="minorEastAsia" w:cstheme="minorBidi"/>
                <w:bCs w:val="0"/>
                <w:color w:val="auto"/>
                <w:szCs w:val="22"/>
                <w:highlight w:val="none"/>
              </w:rPr>
              <w:t>报告编制</w:t>
            </w:r>
            <w:r>
              <w:rPr>
                <w:rFonts w:hint="eastAsia"/>
                <w:color w:val="auto"/>
                <w:highlight w:val="none"/>
                <w:lang w:val="en-US" w:eastAsia="zh-CN"/>
              </w:rPr>
              <w:t>并经专家</w:t>
            </w:r>
            <w:r>
              <w:rPr>
                <w:color w:val="auto"/>
                <w:highlight w:val="none"/>
              </w:rPr>
              <w:t>评审后</w:t>
            </w:r>
            <w:r>
              <w:rPr>
                <w:rFonts w:hint="eastAsia"/>
                <w:color w:val="auto"/>
                <w:highlight w:val="none"/>
                <w:lang w:val="en-US" w:eastAsia="zh-CN"/>
              </w:rPr>
              <w:t>提交最终成果</w:t>
            </w:r>
            <w:r>
              <w:rPr>
                <w:color w:val="auto"/>
                <w:highlight w:val="none"/>
              </w:rPr>
              <w:t>，甲方在15个工作日内一次性无息付清余款。</w:t>
            </w:r>
            <w:r>
              <w:rPr>
                <w:rFonts w:hint="eastAsia"/>
                <w:color w:val="auto"/>
                <w:highlight w:val="none"/>
              </w:rPr>
              <w:t>乙方应在甲方付款前提供合格、有效且等额发票给甲方。</w:t>
            </w:r>
          </w:p>
          <w:p w14:paraId="5DC9F03C">
            <w:pPr>
              <w:pStyle w:val="9"/>
              <w:rPr>
                <w:rFonts w:ascii="宋体" w:hAnsi="宋体" w:eastAsia="宋体" w:cs="宋体"/>
                <w:color w:val="auto"/>
                <w:kern w:val="0"/>
                <w:sz w:val="22"/>
                <w:highlight w:val="none"/>
              </w:rPr>
            </w:pPr>
            <w:r>
              <w:rPr>
                <w:color w:val="auto"/>
                <w:highlight w:val="none"/>
              </w:rPr>
              <w:t>2</w:t>
            </w:r>
            <w:r>
              <w:rPr>
                <w:rFonts w:hint="eastAsia"/>
                <w:color w:val="auto"/>
                <w:highlight w:val="none"/>
              </w:rPr>
              <w:t>.采购人付款前，成交人应向采购人提交书面付款申请（说明应付款的理由、金额、收款账户等）及增值税专用发票，否则采购人有权拒绝付款，且不构成违约。</w:t>
            </w:r>
          </w:p>
        </w:tc>
      </w:tr>
      <w:tr w14:paraId="1D846D7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F7B9">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D1E6">
            <w:pPr>
              <w:widowControl/>
              <w:adjustRightInd w:val="0"/>
              <w:snapToGrid w:val="0"/>
              <w:jc w:val="left"/>
              <w:textAlignment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无</w:t>
            </w:r>
          </w:p>
        </w:tc>
      </w:tr>
    </w:tbl>
    <w:p w14:paraId="2928A842">
      <w:pPr>
        <w:ind w:firstLine="420"/>
        <w:rPr>
          <w:rFonts w:ascii="宋体" w:hAnsi="宋体" w:eastAsia="宋体" w:cs="宋体"/>
          <w:color w:val="auto"/>
          <w:kern w:val="0"/>
          <w:szCs w:val="21"/>
          <w:highlight w:val="none"/>
          <w:lang w:bidi="zh-CN"/>
        </w:rPr>
      </w:pPr>
    </w:p>
    <w:p w14:paraId="074161A9">
      <w:pPr>
        <w:rPr>
          <w:rFonts w:ascii="宋体" w:hAnsi="宋体" w:eastAsia="宋体" w:cs="宋体"/>
          <w:color w:val="auto"/>
          <w:sz w:val="24"/>
          <w:szCs w:val="24"/>
          <w:highlight w:val="none"/>
          <w:lang w:bidi="zh-CN"/>
        </w:rPr>
      </w:pPr>
    </w:p>
    <w:p w14:paraId="77D016A1">
      <w:pPr>
        <w:rPr>
          <w:color w:val="auto"/>
          <w:highlight w:val="none"/>
        </w:rPr>
      </w:pPr>
      <w:r>
        <w:rPr>
          <w:rFonts w:hint="eastAsia"/>
          <w:color w:val="auto"/>
          <w:highlight w:val="none"/>
        </w:rPr>
        <w:br w:type="page"/>
      </w:r>
    </w:p>
    <w:p w14:paraId="5676FC6C">
      <w:pPr>
        <w:pStyle w:val="43"/>
        <w:spacing w:after="312"/>
        <w:rPr>
          <w:rFonts w:hint="default"/>
          <w:color w:val="auto"/>
          <w:highlight w:val="none"/>
        </w:rPr>
      </w:pPr>
      <w:r>
        <w:rPr>
          <w:color w:val="auto"/>
          <w:highlight w:val="none"/>
        </w:rPr>
        <w:t>第二章  服务商须知</w:t>
      </w:r>
    </w:p>
    <w:p w14:paraId="51541E82">
      <w:pPr>
        <w:pStyle w:val="44"/>
        <w:spacing w:before="156"/>
        <w:rPr>
          <w:rFonts w:hint="default"/>
          <w:color w:val="auto"/>
          <w:highlight w:val="none"/>
        </w:rPr>
      </w:pPr>
      <w:r>
        <w:rPr>
          <w:color w:val="auto"/>
          <w:highlight w:val="none"/>
        </w:rPr>
        <w:t>服务商须知前附表</w:t>
      </w:r>
    </w:p>
    <w:tbl>
      <w:tblPr>
        <w:tblStyle w:val="24"/>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242F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E59AE0">
            <w:pPr>
              <w:pStyle w:val="12"/>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653F5DEF">
            <w:pPr>
              <w:pStyle w:val="12"/>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E2A0D2F">
            <w:pPr>
              <w:pStyle w:val="12"/>
              <w:spacing w:line="360" w:lineRule="exact"/>
              <w:jc w:val="center"/>
              <w:rPr>
                <w:rFonts w:hAnsi="宋体" w:cs="宋体"/>
                <w:b/>
                <w:color w:val="auto"/>
                <w:highlight w:val="none"/>
              </w:rPr>
            </w:pPr>
            <w:r>
              <w:rPr>
                <w:rFonts w:hint="eastAsia" w:hAnsi="宋体" w:cs="宋体"/>
                <w:b/>
                <w:color w:val="auto"/>
                <w:highlight w:val="none"/>
              </w:rPr>
              <w:t>详细内容</w:t>
            </w:r>
          </w:p>
        </w:tc>
      </w:tr>
      <w:tr w14:paraId="3F51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C42D2AA">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468946BD">
            <w:pPr>
              <w:pStyle w:val="12"/>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6279CEF9">
            <w:pPr>
              <w:pStyle w:val="12"/>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采购人：广西自贸区产融城市运营管理有限公司</w:t>
            </w:r>
          </w:p>
          <w:p w14:paraId="6A1BA5E0">
            <w:pPr>
              <w:pStyle w:val="12"/>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项目联系人：裴炳昌</w:t>
            </w:r>
          </w:p>
          <w:p w14:paraId="1BB462D2">
            <w:pPr>
              <w:pStyle w:val="12"/>
              <w:spacing w:line="360" w:lineRule="exact"/>
              <w:jc w:val="left"/>
              <w:rPr>
                <w:rFonts w:hAnsi="宋体" w:cs="宋体"/>
                <w:color w:val="auto"/>
                <w:highlight w:val="none"/>
              </w:rPr>
            </w:pPr>
            <w:r>
              <w:rPr>
                <w:rFonts w:hint="eastAsia" w:hAnsi="宋体" w:cs="宋体"/>
                <w:color w:val="auto"/>
                <w:highlight w:val="none"/>
              </w:rPr>
              <w:t>电话：</w:t>
            </w:r>
            <w:r>
              <w:rPr>
                <w:rFonts w:hint="eastAsia" w:hAnsi="宋体" w:cs="宋体"/>
                <w:bCs/>
                <w:color w:val="auto"/>
                <w:sz w:val="24"/>
                <w:szCs w:val="24"/>
                <w:highlight w:val="none"/>
                <w:u w:val="single"/>
              </w:rPr>
              <w:t>0777-5881305</w:t>
            </w:r>
          </w:p>
        </w:tc>
      </w:tr>
      <w:tr w14:paraId="6552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5337B0F">
            <w:pPr>
              <w:pStyle w:val="12"/>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06920E5">
            <w:pPr>
              <w:pStyle w:val="12"/>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36B1DA17">
            <w:pPr>
              <w:spacing w:line="400" w:lineRule="exact"/>
              <w:rPr>
                <w:rFonts w:hAnsi="宋体" w:cs="宋体"/>
                <w:color w:val="auto"/>
                <w:highlight w:val="none"/>
              </w:rPr>
            </w:pPr>
            <w:r>
              <w:rPr>
                <w:rFonts w:hint="eastAsia" w:ascii="宋体" w:hAnsi="宋体" w:eastAsia="宋体" w:cs="宋体"/>
                <w:color w:val="auto"/>
                <w:sz w:val="24"/>
                <w:szCs w:val="28"/>
                <w:highlight w:val="none"/>
              </w:rPr>
              <w:t>北部湾港钦州港域金谷港区果子山作业区内3号至内9号泊位工程</w:t>
            </w:r>
            <w:r>
              <w:rPr>
                <w:rFonts w:hint="eastAsia" w:ascii="宋体" w:hAnsi="宋体" w:eastAsia="宋体" w:cs="宋体"/>
                <w:color w:val="auto"/>
                <w:sz w:val="24"/>
                <w:szCs w:val="28"/>
                <w:highlight w:val="none"/>
                <w:lang w:val="en-US" w:eastAsia="zh-CN"/>
              </w:rPr>
              <w:t>船舶操纵仿真模拟研究</w:t>
            </w:r>
            <w:r>
              <w:rPr>
                <w:rFonts w:hint="eastAsia" w:ascii="宋体" w:hAnsi="宋体" w:eastAsia="宋体" w:cs="宋体"/>
                <w:color w:val="auto"/>
                <w:sz w:val="24"/>
                <w:szCs w:val="28"/>
                <w:highlight w:val="none"/>
              </w:rPr>
              <w:t>报告编制服务</w:t>
            </w:r>
          </w:p>
        </w:tc>
      </w:tr>
      <w:tr w14:paraId="0591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AE4DA08">
            <w:pPr>
              <w:pStyle w:val="12"/>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588C4907">
            <w:pPr>
              <w:pStyle w:val="12"/>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4BD5538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叁拾伍万柒仟贰佰伍拾贰</w:t>
            </w:r>
            <w:r>
              <w:rPr>
                <w:rFonts w:hint="eastAsia" w:ascii="宋体" w:hAnsi="宋体" w:eastAsia="宋体" w:cs="宋体"/>
                <w:color w:val="auto"/>
                <w:sz w:val="24"/>
                <w:szCs w:val="24"/>
                <w:highlight w:val="none"/>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357252</w:t>
            </w:r>
            <w:r>
              <w:rPr>
                <w:rFonts w:hint="eastAsia" w:ascii="宋体" w:hAnsi="宋体" w:eastAsia="宋体" w:cs="宋体"/>
                <w:bCs/>
                <w:color w:val="auto"/>
                <w:sz w:val="24"/>
                <w:szCs w:val="24"/>
                <w:highlight w:val="none"/>
              </w:rPr>
              <w:t>.00元）</w:t>
            </w:r>
          </w:p>
        </w:tc>
      </w:tr>
      <w:tr w14:paraId="0579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94A2A88">
            <w:pPr>
              <w:pStyle w:val="12"/>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11E19E7E">
            <w:pPr>
              <w:pStyle w:val="12"/>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1EE565F5">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叁拾伍万柒仟贰佰伍拾贰</w:t>
            </w:r>
            <w:r>
              <w:rPr>
                <w:rFonts w:hint="eastAsia" w:ascii="宋体" w:hAnsi="宋体" w:eastAsia="宋体" w:cs="宋体"/>
                <w:color w:val="auto"/>
                <w:sz w:val="24"/>
                <w:szCs w:val="24"/>
                <w:highlight w:val="none"/>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357252</w:t>
            </w:r>
            <w:r>
              <w:rPr>
                <w:rFonts w:hint="eastAsia" w:ascii="宋体" w:hAnsi="宋体" w:eastAsia="宋体" w:cs="宋体"/>
                <w:bCs/>
                <w:color w:val="auto"/>
                <w:sz w:val="24"/>
                <w:szCs w:val="24"/>
                <w:highlight w:val="none"/>
              </w:rPr>
              <w:t>.00元）</w:t>
            </w:r>
          </w:p>
        </w:tc>
      </w:tr>
      <w:tr w14:paraId="6970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BE1EC2">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0CC03218">
            <w:pPr>
              <w:pStyle w:val="12"/>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2D65F63">
            <w:pPr>
              <w:pStyle w:val="12"/>
              <w:spacing w:line="360" w:lineRule="exact"/>
              <w:rPr>
                <w:rFonts w:hAnsi="宋体" w:cs="宋体"/>
                <w:color w:val="auto"/>
                <w:highlight w:val="none"/>
              </w:rPr>
            </w:pPr>
            <w:r>
              <w:rPr>
                <w:rFonts w:hint="eastAsia" w:hAnsi="宋体" w:cs="宋体"/>
                <w:color w:val="auto"/>
                <w:highlight w:val="none"/>
              </w:rPr>
              <w:t>自</w:t>
            </w:r>
            <w:r>
              <w:rPr>
                <w:rFonts w:hAnsi="宋体" w:cs="宋体"/>
                <w:color w:val="auto"/>
                <w:highlight w:val="none"/>
              </w:rPr>
              <w:t>有资金</w:t>
            </w:r>
          </w:p>
        </w:tc>
      </w:tr>
      <w:tr w14:paraId="5F96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63D5111">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3A26D450">
            <w:pPr>
              <w:pStyle w:val="12"/>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4E4F76E5">
            <w:pPr>
              <w:pStyle w:val="12"/>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hAnsi="宋体" w:cs="宋体"/>
                <w:color w:val="auto"/>
                <w:highlight w:val="none"/>
              </w:rPr>
              <w:t>http://www.qzmktjt.com</w:t>
            </w:r>
            <w:r>
              <w:rPr>
                <w:rStyle w:val="27"/>
                <w:rFonts w:hint="eastAsia" w:hAnsi="宋体" w:cs="宋体"/>
                <w:color w:val="auto"/>
                <w:highlight w:val="none"/>
              </w:rPr>
              <w:fldChar w:fldCharType="end"/>
            </w:r>
            <w:r>
              <w:rPr>
                <w:rFonts w:hint="eastAsia" w:hAnsi="宋体" w:cs="宋体"/>
                <w:color w:val="auto"/>
                <w:highlight w:val="none"/>
              </w:rPr>
              <w:t>获取（下载）采购文件</w:t>
            </w:r>
          </w:p>
        </w:tc>
      </w:tr>
      <w:tr w14:paraId="580D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E33D78C">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B035013">
            <w:pPr>
              <w:pStyle w:val="12"/>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7A883D7C">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1178A3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34CB56B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3D0EAEE0">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Times New Roman" w:hAnsi="Times New Roman" w:eastAsia="宋体" w:cs="Times New Roman"/>
                <w:bCs/>
                <w:color w:val="auto"/>
                <w:sz w:val="24"/>
                <w:highlight w:val="none"/>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4450B306">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宋体" w:hAnsi="宋体" w:eastAsia="宋体" w:cs="宋体"/>
                <w:bCs/>
                <w:color w:val="auto"/>
                <w:sz w:val="24"/>
                <w:highlight w:val="none"/>
              </w:rPr>
              <w:t>4</w:t>
            </w:r>
            <w:r>
              <w:rPr>
                <w:rFonts w:hint="eastAsia" w:ascii="宋体" w:hAnsi="宋体" w:eastAsia="宋体" w:cs="宋体"/>
                <w:bCs/>
                <w:color w:val="auto"/>
                <w:sz w:val="24"/>
                <w:highlight w:val="none"/>
              </w:rPr>
              <w:t>）近</w:t>
            </w:r>
            <w:r>
              <w:rPr>
                <w:rFonts w:ascii="宋体" w:hAnsi="宋体" w:eastAsia="宋体" w:cs="宋体"/>
                <w:bCs/>
                <w:color w:val="auto"/>
                <w:sz w:val="24"/>
                <w:highlight w:val="none"/>
              </w:rPr>
              <w:t>3</w:t>
            </w:r>
            <w:r>
              <w:rPr>
                <w:rFonts w:hint="eastAsia" w:ascii="宋体" w:hAnsi="宋体" w:eastAsia="宋体" w:cs="宋体"/>
                <w:bCs/>
                <w:color w:val="auto"/>
                <w:sz w:val="24"/>
                <w:highlight w:val="none"/>
              </w:rPr>
              <w:t>年内（自202</w:t>
            </w:r>
            <w:r>
              <w:rPr>
                <w:rFonts w:ascii="宋体" w:hAnsi="宋体" w:eastAsia="宋体" w:cs="宋体"/>
                <w:bCs/>
                <w:color w:val="auto"/>
                <w:sz w:val="24"/>
                <w:highlight w:val="none"/>
              </w:rPr>
              <w:t>2</w:t>
            </w:r>
            <w:r>
              <w:rPr>
                <w:rFonts w:hint="eastAsia" w:ascii="宋体" w:hAnsi="宋体" w:eastAsia="宋体" w:cs="宋体"/>
                <w:bCs/>
                <w:color w:val="auto"/>
                <w:sz w:val="24"/>
                <w:highlight w:val="none"/>
              </w:rPr>
              <w:t>年1月1日以来）具有相应或类似的工程业绩，并附上相应的合同复印件，需提供1个及以上的服务业绩。</w:t>
            </w:r>
          </w:p>
          <w:p w14:paraId="6B4F9AB6">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432FC3A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0F656A1D">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271D1AA6">
            <w:pPr>
              <w:spacing w:line="240" w:lineRule="atLeast"/>
              <w:ind w:firstLine="480" w:firstLineChars="200"/>
              <w:rPr>
                <w:rFonts w:hAnsi="宋体" w:cs="宋体"/>
                <w:color w:val="auto"/>
                <w:spacing w:val="6"/>
                <w:kern w:val="48"/>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tc>
      </w:tr>
      <w:tr w14:paraId="4374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1DF699A">
            <w:pPr>
              <w:pStyle w:val="12"/>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0C253082">
            <w:pPr>
              <w:pStyle w:val="12"/>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0C204716">
            <w:pPr>
              <w:pStyle w:val="12"/>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3011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70AF4F4">
            <w:pPr>
              <w:pStyle w:val="12"/>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0A23E80B">
            <w:pPr>
              <w:pStyle w:val="12"/>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06C94A73">
            <w:pPr>
              <w:pStyle w:val="12"/>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24689D">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45F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58F38BC">
            <w:pPr>
              <w:pStyle w:val="12"/>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08C8A966">
            <w:pPr>
              <w:pStyle w:val="12"/>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0AD0A894">
            <w:pPr>
              <w:rPr>
                <w:rFonts w:ascii="宋体" w:hAnsi="宋体" w:eastAsia="宋体" w:cs="宋体"/>
                <w:color w:val="auto"/>
                <w:highlight w:val="none"/>
              </w:rPr>
            </w:pPr>
            <w:r>
              <w:rPr>
                <w:rFonts w:hint="eastAsia" w:ascii="宋体" w:hAnsi="宋体" w:eastAsia="宋体" w:cs="宋体"/>
                <w:color w:val="auto"/>
                <w:highlight w:val="none"/>
              </w:rPr>
              <w:t>满足采购文件的实质性要求，且经评审得分最高的供应商为成交供应商。</w:t>
            </w:r>
          </w:p>
        </w:tc>
      </w:tr>
      <w:tr w14:paraId="0C41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683BFA29">
            <w:pPr>
              <w:pStyle w:val="12"/>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740373E7">
            <w:pPr>
              <w:pStyle w:val="12"/>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1A7A6F24">
            <w:pPr>
              <w:pStyle w:val="12"/>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4EE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B6DB220">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EA5549F">
            <w:pPr>
              <w:pStyle w:val="12"/>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3B4F9E8E">
            <w:pPr>
              <w:pStyle w:val="12"/>
              <w:spacing w:line="360" w:lineRule="exact"/>
              <w:rPr>
                <w:rFonts w:hAnsi="宋体" w:cs="宋体"/>
                <w:color w:val="auto"/>
                <w:highlight w:val="none"/>
              </w:rPr>
            </w:pPr>
            <w:r>
              <w:rPr>
                <w:rFonts w:hint="eastAsia" w:hAnsi="宋体" w:cs="宋体"/>
                <w:color w:val="auto"/>
                <w:spacing w:val="6"/>
                <w:kern w:val="48"/>
                <w:highlight w:val="none"/>
              </w:rPr>
              <w:t>无</w:t>
            </w:r>
          </w:p>
        </w:tc>
      </w:tr>
      <w:tr w14:paraId="3FA6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267E04D">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5CFE163D">
            <w:pPr>
              <w:pStyle w:val="12"/>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6E25F8BC">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3549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A7B16DA">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3D583011">
            <w:pPr>
              <w:pStyle w:val="12"/>
              <w:spacing w:line="360" w:lineRule="exact"/>
              <w:jc w:val="center"/>
              <w:rPr>
                <w:rFonts w:hAnsi="宋体" w:cs="宋体"/>
                <w:color w:val="auto"/>
                <w:highlight w:val="none"/>
              </w:rPr>
            </w:pPr>
            <w:r>
              <w:rPr>
                <w:rFonts w:hint="eastAsia" w:hAnsi="宋体" w:cs="宋体"/>
                <w:color w:val="auto"/>
                <w:highlight w:val="none"/>
              </w:rPr>
              <w:t>响应文件提交</w:t>
            </w:r>
          </w:p>
          <w:p w14:paraId="73F68FB9">
            <w:pPr>
              <w:pStyle w:val="12"/>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22F2BA47">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563D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5E41DF3">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076949AB">
            <w:pPr>
              <w:pStyle w:val="12"/>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1CF59BC8">
            <w:pPr>
              <w:pStyle w:val="12"/>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2BCA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1308819">
            <w:pPr>
              <w:pStyle w:val="12"/>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253067CD">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3CE88071">
            <w:pPr>
              <w:pStyle w:val="12"/>
              <w:spacing w:line="360" w:lineRule="exact"/>
              <w:rPr>
                <w:rFonts w:hAnsi="宋体" w:cs="宋体"/>
                <w:color w:val="auto"/>
                <w:highlight w:val="none"/>
              </w:rPr>
            </w:pPr>
            <w:r>
              <w:rPr>
                <w:rFonts w:hint="eastAsia" w:hAnsi="宋体" w:cs="宋体"/>
                <w:color w:val="auto"/>
                <w:highlight w:val="none"/>
              </w:rPr>
              <w:t>无</w:t>
            </w:r>
          </w:p>
        </w:tc>
      </w:tr>
    </w:tbl>
    <w:p w14:paraId="41EBFF9A">
      <w:pPr>
        <w:rPr>
          <w:rFonts w:ascii="宋体" w:hAnsi="宋体" w:eastAsia="宋体" w:cs="宋体"/>
          <w:color w:val="auto"/>
          <w:highlight w:val="none"/>
        </w:rPr>
      </w:pPr>
      <w:r>
        <w:rPr>
          <w:rFonts w:hint="eastAsia" w:ascii="宋体" w:hAnsi="宋体" w:eastAsia="宋体" w:cs="宋体"/>
          <w:color w:val="auto"/>
          <w:highlight w:val="none"/>
        </w:rPr>
        <w:br w:type="page"/>
      </w:r>
    </w:p>
    <w:p w14:paraId="5781129A">
      <w:pPr>
        <w:pStyle w:val="44"/>
        <w:spacing w:before="156"/>
        <w:rPr>
          <w:rFonts w:hint="default"/>
          <w:color w:val="auto"/>
          <w:highlight w:val="none"/>
          <w:lang w:bidi="zh-CN"/>
        </w:rPr>
      </w:pPr>
      <w:r>
        <w:rPr>
          <w:color w:val="auto"/>
          <w:highlight w:val="none"/>
        </w:rPr>
        <w:t>一、</w:t>
      </w:r>
      <w:r>
        <w:rPr>
          <w:color w:val="auto"/>
          <w:highlight w:val="none"/>
          <w:lang w:bidi="zh-CN"/>
        </w:rPr>
        <w:t>总则</w:t>
      </w:r>
    </w:p>
    <w:p w14:paraId="4ACFBE5F">
      <w:pPr>
        <w:pStyle w:val="45"/>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0373944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39F91FD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32F601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0FA6780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2B77A5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28155D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00E06B0A">
      <w:pPr>
        <w:pStyle w:val="45"/>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6DD0AF0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ascii="宋体" w:hAnsi="宋体" w:eastAsia="宋体" w:cs="宋体"/>
          <w:color w:val="auto"/>
          <w:sz w:val="24"/>
          <w:szCs w:val="24"/>
          <w:highlight w:val="none"/>
          <w:lang w:bidi="zh-CN"/>
        </w:rPr>
        <w:t>http://www.</w:t>
      </w:r>
      <w:r>
        <w:rPr>
          <w:rStyle w:val="27"/>
          <w:rFonts w:hint="eastAsia" w:ascii="宋体" w:hAnsi="宋体" w:eastAsia="宋体" w:cs="宋体"/>
          <w:color w:val="auto"/>
          <w:sz w:val="24"/>
          <w:szCs w:val="24"/>
          <w:highlight w:val="none"/>
          <w:lang w:bidi="zh-CN"/>
        </w:rPr>
        <w:t>qzmktjt</w:t>
      </w:r>
      <w:r>
        <w:rPr>
          <w:rStyle w:val="27"/>
          <w:rFonts w:ascii="宋体" w:hAnsi="宋体" w:eastAsia="宋体" w:cs="宋体"/>
          <w:color w:val="auto"/>
          <w:sz w:val="24"/>
          <w:szCs w:val="24"/>
          <w:highlight w:val="none"/>
          <w:lang w:bidi="zh-CN"/>
        </w:rPr>
        <w:t>.com</w:t>
      </w:r>
      <w:r>
        <w:rPr>
          <w:rStyle w:val="27"/>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3745B9F7">
      <w:pPr>
        <w:pStyle w:val="45"/>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273420D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28D8101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6A540062">
      <w:pPr>
        <w:pStyle w:val="45"/>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08AAD3DC">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363D61FB">
      <w:pPr>
        <w:pStyle w:val="45"/>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28F9015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24476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220CBD03">
      <w:pPr>
        <w:pStyle w:val="45"/>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1DBF6F9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40AEFD2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84C8CCB">
      <w:pPr>
        <w:pStyle w:val="45"/>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7C467B49">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6FEBBA0C">
      <w:pPr>
        <w:pStyle w:val="45"/>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28C4AA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56FE7EDE">
      <w:pPr>
        <w:pStyle w:val="45"/>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4F76D76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D0509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0862F2F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71F4C1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61C41D4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4C766CE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6CD9924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6C85209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5C69AFF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2B39FB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135C07F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10B2AA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00639A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B9202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16E57BC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7761BCF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5C25681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1560EC9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3ED4B7A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62D4326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D57976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4D49F15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2C4B0CA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6693C0D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0D95D2C4">
      <w:pPr>
        <w:pStyle w:val="45"/>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674CB8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12CB82A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1EB21CB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741BAC5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D76AA5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DAEC8E2">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4DA89E29">
      <w:pPr>
        <w:pStyle w:val="44"/>
        <w:spacing w:before="156"/>
        <w:jc w:val="both"/>
        <w:rPr>
          <w:rFonts w:hint="default"/>
          <w:color w:val="auto"/>
          <w:highlight w:val="none"/>
          <w:lang w:bidi="zh-CN"/>
        </w:rPr>
      </w:pPr>
    </w:p>
    <w:p w14:paraId="3540CE67">
      <w:pPr>
        <w:pStyle w:val="44"/>
        <w:spacing w:before="156"/>
        <w:rPr>
          <w:rFonts w:hint="default"/>
          <w:color w:val="auto"/>
          <w:highlight w:val="none"/>
          <w:lang w:bidi="zh-CN"/>
        </w:rPr>
      </w:pPr>
      <w:r>
        <w:rPr>
          <w:color w:val="auto"/>
          <w:highlight w:val="none"/>
          <w:lang w:bidi="zh-CN"/>
        </w:rPr>
        <w:t>二、响应文件的编制</w:t>
      </w:r>
    </w:p>
    <w:p w14:paraId="143F5A1A">
      <w:pPr>
        <w:pStyle w:val="45"/>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0071054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0DA3CEEE">
      <w:pPr>
        <w:pStyle w:val="45"/>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6DD4DD6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1E0C9E6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1991CE2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40E9A4A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3286E31A">
      <w:pPr>
        <w:pStyle w:val="45"/>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2ADC5AA">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281E32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0F8F95F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3A128F1C">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7580FA8">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58F20D26">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47C9E345">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785D5828">
      <w:pPr>
        <w:pStyle w:val="45"/>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27C33310">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4C0795B0">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5A71BD87">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53B54E63">
      <w:pPr>
        <w:pStyle w:val="45"/>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090B36F3">
      <w:pPr>
        <w:pStyle w:val="45"/>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FDB44A0">
      <w:pPr>
        <w:pStyle w:val="43"/>
        <w:spacing w:after="312"/>
        <w:rPr>
          <w:rFonts w:hint="default"/>
          <w:color w:val="auto"/>
          <w:highlight w:val="none"/>
        </w:rPr>
      </w:pPr>
      <w:r>
        <w:rPr>
          <w:color w:val="auto"/>
          <w:highlight w:val="none"/>
        </w:rPr>
        <w:t>第三章 评审办法</w:t>
      </w:r>
    </w:p>
    <w:p w14:paraId="0519024B">
      <w:pPr>
        <w:pStyle w:val="45"/>
        <w:spacing w:before="156" w:after="156"/>
        <w:rPr>
          <w:rFonts w:hint="default"/>
          <w:color w:val="auto"/>
          <w:highlight w:val="none"/>
        </w:rPr>
      </w:pPr>
      <w:r>
        <w:rPr>
          <w:color w:val="auto"/>
          <w:highlight w:val="none"/>
        </w:rPr>
        <w:t>1.评审小组的构成</w:t>
      </w:r>
    </w:p>
    <w:p w14:paraId="38EA6740">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0022BB94">
      <w:pPr>
        <w:pStyle w:val="45"/>
        <w:spacing w:before="156" w:after="156"/>
        <w:rPr>
          <w:rFonts w:hint="default"/>
          <w:color w:val="auto"/>
          <w:highlight w:val="none"/>
        </w:rPr>
      </w:pPr>
      <w:r>
        <w:rPr>
          <w:color w:val="auto"/>
          <w:highlight w:val="none"/>
        </w:rPr>
        <w:t>2.评审依据</w:t>
      </w:r>
    </w:p>
    <w:p w14:paraId="1A3CCFE1">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1DA6CAC8">
      <w:pPr>
        <w:pStyle w:val="45"/>
        <w:spacing w:before="156" w:after="156"/>
        <w:rPr>
          <w:rFonts w:hint="default"/>
          <w:color w:val="auto"/>
          <w:highlight w:val="none"/>
        </w:rPr>
      </w:pPr>
      <w:r>
        <w:rPr>
          <w:color w:val="auto"/>
          <w:highlight w:val="none"/>
        </w:rPr>
        <w:t>3.评审方法</w:t>
      </w:r>
    </w:p>
    <w:p w14:paraId="1C2C3A44">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1DFE2569">
      <w:pPr>
        <w:pStyle w:val="45"/>
        <w:spacing w:before="156" w:after="156"/>
        <w:rPr>
          <w:rFonts w:hint="default"/>
          <w:color w:val="auto"/>
          <w:highlight w:val="none"/>
        </w:rPr>
      </w:pPr>
      <w:r>
        <w:rPr>
          <w:color w:val="auto"/>
          <w:highlight w:val="none"/>
        </w:rPr>
        <w:t>4.成交候选供应商推荐原则</w:t>
      </w:r>
    </w:p>
    <w:p w14:paraId="1031A0DF">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2E72FC37">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4"/>
        <w:tblW w:w="8899" w:type="dxa"/>
        <w:tblInd w:w="93" w:type="dxa"/>
        <w:tblLayout w:type="autofit"/>
        <w:tblCellMar>
          <w:top w:w="0" w:type="dxa"/>
          <w:left w:w="108" w:type="dxa"/>
          <w:bottom w:w="0" w:type="dxa"/>
          <w:right w:w="108" w:type="dxa"/>
        </w:tblCellMar>
      </w:tblPr>
      <w:tblGrid>
        <w:gridCol w:w="1043"/>
        <w:gridCol w:w="846"/>
        <w:gridCol w:w="5683"/>
        <w:gridCol w:w="1327"/>
      </w:tblGrid>
      <w:tr w14:paraId="0012344E">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103FFDC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568A91AD">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35949147">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7969871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4B2B7DC7">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05DD50A3">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一、技术部分（55分）</w:t>
            </w:r>
          </w:p>
        </w:tc>
      </w:tr>
      <w:tr w14:paraId="251515B3">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037004F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（一）实施方案（30分）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7880A03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tcBorders>
              <w:top w:val="single" w:color="000000" w:sz="4" w:space="0"/>
              <w:left w:val="single" w:color="000000" w:sz="4" w:space="0"/>
              <w:bottom w:val="single" w:color="000000" w:sz="4" w:space="0"/>
              <w:right w:val="single" w:color="000000" w:sz="4" w:space="0"/>
            </w:tcBorders>
            <w:vAlign w:val="center"/>
          </w:tcPr>
          <w:p w14:paraId="4EA0232F">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提出合理且可行的服务方案，根据服务方案的优劣、服务期间各时间节点的响应速度、人员服务的单位数量多少等横向对比评审，满分30分。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0309CFFF">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1-30分</w:t>
            </w:r>
          </w:p>
        </w:tc>
      </w:tr>
      <w:tr w14:paraId="7E434D35">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5AF1AF0A">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4650A025">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1C05594C">
            <w:pPr>
              <w:pStyle w:val="20"/>
              <w:widowControl/>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一档（21-30分）：根据采购需求量身定做服务团队和服务模式，能提供采购人领域的深度服务，精于调配不同专业领域的分工协作，服务质量保障措施周密完善，完全满足采购文件要求，可行性高。</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54658FD">
            <w:pPr>
              <w:jc w:val="center"/>
              <w:rPr>
                <w:rFonts w:ascii="宋体" w:hAnsi="宋体" w:eastAsia="宋体" w:cs="宋体"/>
                <w:color w:val="auto"/>
                <w:sz w:val="22"/>
                <w:highlight w:val="none"/>
              </w:rPr>
            </w:pPr>
          </w:p>
        </w:tc>
      </w:tr>
      <w:tr w14:paraId="5A0FC8EE">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17EE97A4">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361E683">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2BE53F5">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11-20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6CE37893">
            <w:pPr>
              <w:jc w:val="center"/>
              <w:rPr>
                <w:rFonts w:ascii="宋体" w:hAnsi="宋体" w:eastAsia="宋体" w:cs="宋体"/>
                <w:color w:val="auto"/>
                <w:sz w:val="22"/>
                <w:highlight w:val="none"/>
              </w:rPr>
            </w:pPr>
          </w:p>
        </w:tc>
      </w:tr>
      <w:tr w14:paraId="7C34BC69">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5A0893D0">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87AAD4">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BAB0C8B">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三档（0-10分）：服务方案基本满足采购需求，内容较为简单；能根据采购人要求，量身定做服务团队和服务模式。服务质量保障措施不能全面的满足采购文件要求。</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BC9BF">
            <w:pPr>
              <w:jc w:val="center"/>
              <w:rPr>
                <w:rFonts w:ascii="宋体" w:hAnsi="宋体" w:eastAsia="宋体" w:cs="宋体"/>
                <w:color w:val="auto"/>
                <w:sz w:val="22"/>
                <w:highlight w:val="none"/>
              </w:rPr>
            </w:pPr>
          </w:p>
        </w:tc>
      </w:tr>
      <w:tr w14:paraId="3312A489">
        <w:tblPrEx>
          <w:tblCellMar>
            <w:top w:w="0" w:type="dxa"/>
            <w:left w:w="108" w:type="dxa"/>
            <w:bottom w:w="0" w:type="dxa"/>
            <w:right w:w="108" w:type="dxa"/>
          </w:tblCellMar>
        </w:tblPrEx>
        <w:trPr>
          <w:trHeight w:val="2417"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5BA45CA1">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（二）拟投入项目人员配置</w:t>
            </w:r>
          </w:p>
          <w:p w14:paraId="42C9B65F">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（25分）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200F4D3F">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25</w:t>
            </w:r>
          </w:p>
        </w:tc>
        <w:tc>
          <w:tcPr>
            <w:tcW w:w="5683" w:type="dxa"/>
            <w:tcBorders>
              <w:top w:val="single" w:color="000000" w:sz="4" w:space="0"/>
              <w:left w:val="single" w:color="000000" w:sz="4" w:space="0"/>
              <w:bottom w:val="single" w:color="000000" w:sz="4" w:space="0"/>
              <w:right w:val="single" w:color="000000" w:sz="4" w:space="0"/>
            </w:tcBorders>
            <w:vAlign w:val="center"/>
          </w:tcPr>
          <w:p w14:paraId="42BA1552">
            <w:pPr>
              <w:widowControl/>
              <w:jc w:val="left"/>
              <w:textAlignment w:val="center"/>
              <w:rPr>
                <w:rFonts w:ascii="宋体" w:hAnsi="宋体" w:eastAsia="宋体" w:cs="宋体"/>
                <w:b/>
                <w:bCs/>
                <w:color w:val="auto"/>
                <w:sz w:val="22"/>
                <w:highlight w:val="none"/>
              </w:rPr>
            </w:pPr>
            <w:r>
              <w:rPr>
                <w:rFonts w:ascii="宋体" w:hAnsi="宋体" w:eastAsia="宋体" w:cs="宋体"/>
                <w:color w:val="auto"/>
                <w:sz w:val="24"/>
                <w:szCs w:val="24"/>
                <w:highlight w:val="none"/>
                <w:lang w:bidi="zh-CN"/>
              </w:rPr>
              <w:t>拟投入本服务项目的</w:t>
            </w:r>
            <w:r>
              <w:rPr>
                <w:rFonts w:hint="eastAsia" w:ascii="宋体" w:hAnsi="宋体" w:eastAsia="宋体" w:cs="宋体"/>
                <w:color w:val="auto"/>
                <w:sz w:val="24"/>
                <w:szCs w:val="24"/>
                <w:highlight w:val="none"/>
                <w:lang w:bidi="zh-CN"/>
              </w:rPr>
              <w:t>编制</w:t>
            </w:r>
            <w:r>
              <w:rPr>
                <w:rFonts w:ascii="宋体" w:hAnsi="宋体" w:eastAsia="宋体" w:cs="宋体"/>
                <w:color w:val="auto"/>
                <w:sz w:val="24"/>
                <w:szCs w:val="24"/>
                <w:highlight w:val="none"/>
                <w:lang w:bidi="zh-CN"/>
              </w:rPr>
              <w:t>组成员简介，根据配置合理性、充足性、人员资格执业证书是否齐全、人员执业年限、数量是否满足采购要求等方面进行横向对比评审，满分2</w:t>
            </w:r>
            <w:r>
              <w:rPr>
                <w:rFonts w:hint="eastAsia" w:ascii="宋体" w:hAnsi="宋体" w:eastAsia="宋体" w:cs="宋体"/>
                <w:color w:val="auto"/>
                <w:sz w:val="24"/>
                <w:szCs w:val="24"/>
                <w:highlight w:val="none"/>
                <w:lang w:bidi="zh-CN"/>
              </w:rPr>
              <w:t>5</w:t>
            </w:r>
            <w:r>
              <w:rPr>
                <w:rFonts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right w:val="single" w:color="000000" w:sz="4" w:space="0"/>
            </w:tcBorders>
            <w:vAlign w:val="center"/>
          </w:tcPr>
          <w:p w14:paraId="71E5173B">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1-25分</w:t>
            </w:r>
          </w:p>
        </w:tc>
      </w:tr>
      <w:tr w14:paraId="20096C07">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56D32F9C">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EFF7050">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2C389809">
            <w:pPr>
              <w:pStyle w:val="20"/>
              <w:widowControl/>
              <w:numPr>
                <w:ilvl w:val="255"/>
                <w:numId w:val="0"/>
              </w:numPr>
              <w:rPr>
                <w:rFonts w:ascii="宋体" w:hAnsi="宋体" w:eastAsia="宋体" w:cs="宋体"/>
                <w:color w:val="auto"/>
                <w:kern w:val="2"/>
                <w:szCs w:val="24"/>
                <w:highlight w:val="none"/>
                <w:lang w:bidi="zh-CN"/>
              </w:rPr>
            </w:pPr>
            <w:r>
              <w:rPr>
                <w:rFonts w:hint="eastAsia" w:ascii="宋体" w:hAnsi="宋体" w:eastAsia="宋体" w:cs="宋体"/>
                <w:color w:val="auto"/>
                <w:kern w:val="2"/>
                <w:szCs w:val="24"/>
                <w:highlight w:val="none"/>
                <w:lang w:bidi="zh-CN"/>
              </w:rPr>
              <w:t>1</w:t>
            </w:r>
            <w:r>
              <w:rPr>
                <w:rFonts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bidi="zh-CN"/>
              </w:rPr>
              <w:t>项目负责人：具备</w:t>
            </w:r>
            <w:r>
              <w:rPr>
                <w:rFonts w:hint="eastAsia" w:ascii="宋体" w:hAnsi="宋体" w:eastAsia="宋体" w:cs="宋体"/>
                <w:color w:val="auto"/>
                <w:kern w:val="2"/>
                <w:szCs w:val="24"/>
                <w:highlight w:val="none"/>
                <w:lang w:eastAsia="zh-CN" w:bidi="zh-CN"/>
              </w:rPr>
              <w:t>航海</w:t>
            </w:r>
            <w:r>
              <w:rPr>
                <w:rFonts w:hint="eastAsia" w:ascii="宋体" w:hAnsi="宋体" w:eastAsia="宋体" w:cs="宋体"/>
                <w:color w:val="auto"/>
                <w:kern w:val="2"/>
                <w:szCs w:val="24"/>
                <w:highlight w:val="none"/>
                <w:lang w:val="en-US" w:eastAsia="zh-CN" w:bidi="zh-CN"/>
              </w:rPr>
              <w:t>技术或海洋船舶驾驶或交通运输工程等相关</w:t>
            </w:r>
            <w:r>
              <w:rPr>
                <w:rFonts w:hint="eastAsia" w:ascii="宋体" w:hAnsi="宋体" w:eastAsia="宋体" w:cs="宋体"/>
                <w:color w:val="auto"/>
                <w:szCs w:val="24"/>
                <w:highlight w:val="none"/>
                <w:lang w:bidi="zh-CN"/>
              </w:rPr>
              <w:t>专业高级职称的</w:t>
            </w:r>
            <w:r>
              <w:rPr>
                <w:rFonts w:hint="eastAsia" w:ascii="宋体" w:hAnsi="宋体" w:eastAsia="宋体" w:cs="宋体"/>
                <w:color w:val="auto"/>
                <w:kern w:val="2"/>
                <w:szCs w:val="24"/>
                <w:highlight w:val="none"/>
                <w:lang w:bidi="zh-CN"/>
              </w:rPr>
              <w:t>，得</w:t>
            </w:r>
            <w:r>
              <w:rPr>
                <w:rFonts w:ascii="宋体" w:hAnsi="宋体" w:eastAsia="宋体" w:cs="宋体"/>
                <w:color w:val="auto"/>
                <w:kern w:val="2"/>
                <w:szCs w:val="24"/>
                <w:highlight w:val="none"/>
                <w:lang w:bidi="zh-CN"/>
              </w:rPr>
              <w:t>10分。</w:t>
            </w:r>
          </w:p>
          <w:p w14:paraId="64EB9148">
            <w:pPr>
              <w:pStyle w:val="20"/>
              <w:widowControl/>
              <w:rPr>
                <w:rFonts w:ascii="宋体" w:hAnsi="宋体" w:eastAsia="宋体" w:cs="宋体"/>
                <w:color w:val="auto"/>
                <w:kern w:val="2"/>
                <w:szCs w:val="24"/>
                <w:highlight w:val="none"/>
                <w:lang w:bidi="zh-CN"/>
              </w:rPr>
            </w:pPr>
            <w:r>
              <w:rPr>
                <w:rFonts w:ascii="宋体" w:hAnsi="宋体" w:eastAsia="宋体" w:cs="宋体"/>
                <w:color w:val="auto"/>
                <w:kern w:val="2"/>
                <w:szCs w:val="24"/>
                <w:highlight w:val="none"/>
                <w:lang w:bidi="zh-CN"/>
              </w:rPr>
              <w:t>2.项目组成员：具备</w:t>
            </w:r>
            <w:r>
              <w:rPr>
                <w:rFonts w:hint="eastAsia" w:ascii="宋体" w:hAnsi="宋体" w:eastAsia="宋体" w:cs="宋体"/>
                <w:color w:val="auto"/>
                <w:kern w:val="2"/>
                <w:szCs w:val="24"/>
                <w:highlight w:val="none"/>
                <w:lang w:eastAsia="zh-CN" w:bidi="zh-CN"/>
              </w:rPr>
              <w:t>航海</w:t>
            </w:r>
            <w:r>
              <w:rPr>
                <w:rFonts w:hint="eastAsia" w:ascii="宋体" w:hAnsi="宋体" w:eastAsia="宋体" w:cs="宋体"/>
                <w:color w:val="auto"/>
                <w:kern w:val="2"/>
                <w:szCs w:val="24"/>
                <w:highlight w:val="none"/>
                <w:lang w:val="en-US" w:eastAsia="zh-CN" w:bidi="zh-CN"/>
              </w:rPr>
              <w:t>技术或海洋船舶驾驶或交通运输工程等</w:t>
            </w:r>
            <w:r>
              <w:rPr>
                <w:rFonts w:hint="eastAsia" w:ascii="宋体" w:hAnsi="宋体" w:eastAsia="宋体" w:cs="宋体"/>
                <w:color w:val="auto"/>
                <w:kern w:val="2"/>
                <w:szCs w:val="24"/>
                <w:highlight w:val="none"/>
                <w:lang w:val="en-US" w:bidi="zh-CN"/>
              </w:rPr>
              <w:t>相关</w:t>
            </w:r>
            <w:r>
              <w:rPr>
                <w:rFonts w:hint="eastAsia" w:ascii="宋体" w:hAnsi="宋体" w:eastAsia="宋体" w:cs="宋体"/>
                <w:color w:val="auto"/>
                <w:szCs w:val="24"/>
                <w:highlight w:val="none"/>
                <w:lang w:bidi="zh-CN"/>
              </w:rPr>
              <w:t>专业高级职称</w:t>
            </w:r>
            <w:r>
              <w:rPr>
                <w:rFonts w:hint="eastAsia" w:ascii="宋体" w:hAnsi="宋体" w:eastAsia="宋体" w:cs="宋体"/>
                <w:color w:val="auto"/>
                <w:kern w:val="2"/>
                <w:szCs w:val="24"/>
                <w:highlight w:val="none"/>
                <w:lang w:bidi="zh-CN"/>
              </w:rPr>
              <w:t>的人员，每增加</w:t>
            </w:r>
            <w:r>
              <w:rPr>
                <w:rFonts w:ascii="宋体" w:hAnsi="宋体" w:eastAsia="宋体" w:cs="宋体"/>
                <w:color w:val="auto"/>
                <w:kern w:val="2"/>
                <w:szCs w:val="24"/>
                <w:highlight w:val="none"/>
                <w:lang w:bidi="zh-CN"/>
              </w:rPr>
              <w:t>1名，</w:t>
            </w:r>
            <w:r>
              <w:rPr>
                <w:rFonts w:hint="eastAsia" w:ascii="宋体" w:hAnsi="宋体" w:eastAsia="宋体" w:cs="宋体"/>
                <w:color w:val="auto"/>
                <w:kern w:val="2"/>
                <w:szCs w:val="24"/>
                <w:highlight w:val="none"/>
                <w:lang w:bidi="zh-CN"/>
              </w:rPr>
              <w:t>得</w:t>
            </w:r>
            <w:r>
              <w:rPr>
                <w:rFonts w:ascii="宋体" w:hAnsi="宋体" w:eastAsia="宋体" w:cs="宋体"/>
                <w:color w:val="auto"/>
                <w:kern w:val="2"/>
                <w:szCs w:val="24"/>
                <w:highlight w:val="none"/>
                <w:lang w:bidi="zh-CN"/>
              </w:rPr>
              <w:t>5</w:t>
            </w:r>
            <w:r>
              <w:rPr>
                <w:rFonts w:hint="eastAsia" w:ascii="宋体" w:hAnsi="宋体" w:eastAsia="宋体" w:cs="宋体"/>
                <w:color w:val="auto"/>
                <w:kern w:val="2"/>
                <w:szCs w:val="24"/>
                <w:highlight w:val="none"/>
                <w:lang w:bidi="zh-CN"/>
              </w:rPr>
              <w:t>分，满分</w:t>
            </w:r>
            <w:r>
              <w:rPr>
                <w:rFonts w:ascii="宋体" w:hAnsi="宋体" w:eastAsia="宋体" w:cs="宋体"/>
                <w:color w:val="auto"/>
                <w:kern w:val="2"/>
                <w:szCs w:val="24"/>
                <w:highlight w:val="none"/>
                <w:lang w:bidi="zh-CN"/>
              </w:rPr>
              <w:t>15分。</w:t>
            </w:r>
            <w:r>
              <w:rPr>
                <w:rFonts w:hint="eastAsia" w:ascii="宋体" w:hAnsi="宋体" w:eastAsia="宋体" w:cs="宋体"/>
                <w:color w:val="auto"/>
                <w:kern w:val="2"/>
                <w:szCs w:val="24"/>
                <w:highlight w:val="none"/>
                <w:lang w:bidi="zh-CN"/>
              </w:rPr>
              <w:t>每个人员只计分一次。</w:t>
            </w:r>
          </w:p>
          <w:p w14:paraId="36B50276">
            <w:pPr>
              <w:pStyle w:val="20"/>
              <w:widowControl/>
              <w:rPr>
                <w:rFonts w:ascii="宋体" w:hAnsi="宋体" w:eastAsia="宋体" w:cs="宋体"/>
                <w:b/>
                <w:bCs/>
                <w:color w:val="auto"/>
                <w:sz w:val="22"/>
                <w:highlight w:val="none"/>
              </w:rPr>
            </w:pPr>
            <w:r>
              <w:rPr>
                <w:rFonts w:hint="eastAsia" w:ascii="宋体" w:hAnsi="宋体" w:eastAsia="宋体" w:cs="宋体"/>
                <w:color w:val="auto"/>
                <w:kern w:val="2"/>
                <w:szCs w:val="24"/>
                <w:highlight w:val="none"/>
                <w:lang w:bidi="zh-CN"/>
              </w:rPr>
              <w:t>注：人员证明材料需提供项目负责人的身份证、注册证书或职称证书复印件以及供应商为其缴纳社保的证明（近半年连续3个月社保），方可计分。</w:t>
            </w:r>
          </w:p>
        </w:tc>
        <w:tc>
          <w:tcPr>
            <w:tcW w:w="1327" w:type="dxa"/>
            <w:vMerge w:val="continue"/>
            <w:tcBorders>
              <w:left w:val="single" w:color="000000" w:sz="4" w:space="0"/>
              <w:bottom w:val="single" w:color="000000" w:sz="4" w:space="0"/>
              <w:right w:val="single" w:color="000000" w:sz="4" w:space="0"/>
            </w:tcBorders>
            <w:vAlign w:val="center"/>
          </w:tcPr>
          <w:p w14:paraId="626D2668">
            <w:pPr>
              <w:widowControl/>
              <w:jc w:val="center"/>
              <w:textAlignment w:val="center"/>
              <w:rPr>
                <w:rFonts w:ascii="宋体" w:hAnsi="宋体" w:eastAsia="宋体" w:cs="宋体"/>
                <w:color w:val="auto"/>
                <w:sz w:val="22"/>
                <w:highlight w:val="none"/>
              </w:rPr>
            </w:pPr>
          </w:p>
        </w:tc>
      </w:tr>
      <w:tr w14:paraId="1C2D8AB0">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46705CD3">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二、资信部分（15分）</w:t>
            </w:r>
          </w:p>
        </w:tc>
      </w:tr>
      <w:tr w14:paraId="654DFE28">
        <w:tblPrEx>
          <w:tblCellMar>
            <w:top w:w="0" w:type="dxa"/>
            <w:left w:w="108" w:type="dxa"/>
            <w:bottom w:w="0" w:type="dxa"/>
            <w:right w:w="108" w:type="dxa"/>
          </w:tblCellMar>
        </w:tblPrEx>
        <w:trPr>
          <w:trHeight w:val="1508"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81DC34B">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（三）供应商业绩（15分）</w:t>
            </w:r>
          </w:p>
        </w:tc>
        <w:tc>
          <w:tcPr>
            <w:tcW w:w="846" w:type="dxa"/>
            <w:tcBorders>
              <w:top w:val="single" w:color="000000" w:sz="4" w:space="0"/>
              <w:left w:val="single" w:color="000000" w:sz="4" w:space="0"/>
              <w:bottom w:val="single" w:color="000000" w:sz="4" w:space="0"/>
              <w:right w:val="single" w:color="000000" w:sz="4" w:space="0"/>
            </w:tcBorders>
            <w:vAlign w:val="center"/>
          </w:tcPr>
          <w:p w14:paraId="09533C4B">
            <w:pPr>
              <w:widowControl/>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749E7D2E">
            <w:pPr>
              <w:widowControl/>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满足资格审查条件后，增加</w:t>
            </w:r>
            <w:r>
              <w:rPr>
                <w:rFonts w:hint="eastAsia" w:ascii="宋体" w:hAnsi="宋体" w:eastAsia="宋体" w:cs="宋体"/>
                <w:color w:val="auto"/>
                <w:sz w:val="24"/>
                <w:szCs w:val="24"/>
                <w:highlight w:val="none"/>
                <w:lang w:bidi="zh-CN"/>
              </w:rPr>
              <w:t>自202</w:t>
            </w:r>
            <w:r>
              <w:rPr>
                <w:rFonts w:ascii="宋体" w:hAnsi="宋体" w:eastAsia="宋体" w:cs="宋体"/>
                <w:color w:val="auto"/>
                <w:sz w:val="24"/>
                <w:szCs w:val="24"/>
                <w:highlight w:val="none"/>
                <w:lang w:bidi="zh-CN"/>
              </w:rPr>
              <w:t>0</w:t>
            </w:r>
            <w:r>
              <w:rPr>
                <w:rFonts w:hint="eastAsia" w:ascii="宋体" w:hAnsi="宋体" w:eastAsia="宋体" w:cs="宋体"/>
                <w:color w:val="auto"/>
                <w:sz w:val="24"/>
                <w:szCs w:val="24"/>
                <w:highlight w:val="none"/>
                <w:lang w:bidi="zh-CN"/>
              </w:rPr>
              <w:t>年1月1日以来，</w:t>
            </w:r>
            <w:r>
              <w:rPr>
                <w:rFonts w:ascii="宋体" w:hAnsi="宋体" w:eastAsia="宋体" w:cs="宋体"/>
                <w:color w:val="auto"/>
                <w:sz w:val="24"/>
                <w:szCs w:val="24"/>
                <w:highlight w:val="none"/>
                <w:lang w:bidi="zh-CN"/>
              </w:rPr>
              <w:t>每承担过一个</w:t>
            </w:r>
            <w:r>
              <w:rPr>
                <w:rFonts w:hint="eastAsia" w:ascii="宋体" w:hAnsi="宋体" w:eastAsia="宋体" w:cs="宋体"/>
                <w:color w:val="auto"/>
                <w:sz w:val="24"/>
                <w:szCs w:val="24"/>
                <w:highlight w:val="none"/>
                <w:lang w:bidi="zh-CN"/>
              </w:rPr>
              <w:t>港口水运工程通航安全论证报告、通航安全保障方案等相关报告</w:t>
            </w:r>
            <w:r>
              <w:rPr>
                <w:rFonts w:ascii="宋体" w:hAnsi="宋体" w:eastAsia="宋体" w:cs="宋体"/>
                <w:color w:val="auto"/>
                <w:sz w:val="24"/>
                <w:szCs w:val="24"/>
                <w:highlight w:val="none"/>
                <w:lang w:bidi="zh-CN"/>
              </w:rPr>
              <w:t>编制得5分，满分15分。</w:t>
            </w:r>
          </w:p>
          <w:p w14:paraId="56C212C0">
            <w:pPr>
              <w:widowControl/>
              <w:jc w:val="left"/>
              <w:textAlignment w:val="center"/>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注：需提供中标通知书（如有）、合同关键页、签字页复印件。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4AA5083D">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18D50ECE">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441C7E9B">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三、商务部分（30分）</w:t>
            </w:r>
          </w:p>
        </w:tc>
      </w:tr>
      <w:tr w14:paraId="5BCFCA5E">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4BF1AE">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3B284E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E59235C">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Cs w:val="21"/>
                <w:highlight w:val="none"/>
                <w:u w:val="single"/>
              </w:rPr>
              <w:t>以经评审投标报价的平均值为评标基准价，满分 30分，采用内插法计算，投标人报价每高于评标基准价1%的扣</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分，每低于评标基准价1%的扣</w:t>
            </w:r>
            <w:r>
              <w:rPr>
                <w:rFonts w:hint="eastAsia" w:ascii="宋体" w:hAnsi="宋体" w:eastAsia="宋体" w:cs="宋体"/>
                <w:color w:val="auto"/>
                <w:szCs w:val="21"/>
                <w:highlight w:val="none"/>
                <w:u w:val="single"/>
                <w:lang w:val="en-US" w:eastAsia="zh-CN"/>
              </w:rPr>
              <w:t>0.5</w:t>
            </w:r>
            <w:r>
              <w:rPr>
                <w:rFonts w:hint="eastAsia" w:ascii="宋体" w:hAnsi="宋体" w:eastAsia="宋体" w:cs="宋体"/>
                <w:color w:val="auto"/>
                <w:szCs w:val="21"/>
                <w:highlight w:val="none"/>
                <w:u w:val="single"/>
              </w:rPr>
              <w:t>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42FDBBA">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0-30分</w:t>
            </w:r>
          </w:p>
        </w:tc>
      </w:tr>
      <w:tr w14:paraId="6DA215CF">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494310">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4FFFE05">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185C72C1">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50AB6D7D">
            <w:pPr>
              <w:jc w:val="center"/>
              <w:rPr>
                <w:rFonts w:ascii="宋体" w:hAnsi="宋体" w:eastAsia="宋体" w:cs="宋体"/>
                <w:color w:val="auto"/>
                <w:sz w:val="22"/>
                <w:highlight w:val="none"/>
              </w:rPr>
            </w:pPr>
          </w:p>
        </w:tc>
      </w:tr>
      <w:tr w14:paraId="50FBD489">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2F7AB495">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052D342E">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580DC4DC">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4A02B763">
            <w:pPr>
              <w:rPr>
                <w:rFonts w:ascii="宋体" w:hAnsi="宋体" w:eastAsia="宋体" w:cs="宋体"/>
                <w:b/>
                <w:bCs/>
                <w:color w:val="auto"/>
                <w:sz w:val="22"/>
                <w:highlight w:val="none"/>
              </w:rPr>
            </w:pPr>
          </w:p>
        </w:tc>
      </w:tr>
    </w:tbl>
    <w:p w14:paraId="6996DC57">
      <w:pPr>
        <w:rPr>
          <w:color w:val="auto"/>
          <w:highlight w:val="none"/>
        </w:rPr>
      </w:pPr>
    </w:p>
    <w:p w14:paraId="439C67FA">
      <w:pPr>
        <w:rPr>
          <w:color w:val="auto"/>
          <w:highlight w:val="none"/>
        </w:rPr>
      </w:pPr>
      <w:r>
        <w:rPr>
          <w:color w:val="auto"/>
          <w:highlight w:val="none"/>
        </w:rPr>
        <w:br w:type="page"/>
      </w:r>
    </w:p>
    <w:p w14:paraId="1AA471CB">
      <w:pPr>
        <w:pStyle w:val="43"/>
        <w:spacing w:after="312"/>
        <w:rPr>
          <w:rFonts w:hint="default"/>
          <w:color w:val="auto"/>
          <w:highlight w:val="none"/>
        </w:rPr>
      </w:pPr>
      <w:r>
        <w:rPr>
          <w:color w:val="auto"/>
          <w:highlight w:val="none"/>
        </w:rPr>
        <w:t>第四章  响应文件格式</w:t>
      </w:r>
    </w:p>
    <w:p w14:paraId="04FBDC6C">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3B991D7D">
      <w:pPr>
        <w:rPr>
          <w:rFonts w:ascii="宋体" w:hAnsi="宋体" w:eastAsia="宋体" w:cs="宋体"/>
          <w:b/>
          <w:bCs/>
          <w:color w:val="auto"/>
          <w:sz w:val="32"/>
          <w:szCs w:val="32"/>
          <w:highlight w:val="none"/>
        </w:rPr>
      </w:pPr>
    </w:p>
    <w:p w14:paraId="1D5117EA">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701077F8">
      <w:pPr>
        <w:rPr>
          <w:rFonts w:ascii="宋体" w:hAnsi="宋体" w:eastAsia="宋体" w:cs="宋体"/>
          <w:color w:val="auto"/>
          <w:sz w:val="32"/>
          <w:szCs w:val="32"/>
          <w:highlight w:val="none"/>
        </w:rPr>
      </w:pPr>
    </w:p>
    <w:p w14:paraId="19CB7D58">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4A492134">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16A875DD">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961014C">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1B21E3BD">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69009D95">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65974629">
      <w:pPr>
        <w:pStyle w:val="8"/>
        <w:rPr>
          <w:rFonts w:ascii="宋体" w:hAnsi="宋体" w:eastAsia="宋体" w:cs="宋体"/>
          <w:color w:val="auto"/>
          <w:sz w:val="30"/>
          <w:szCs w:val="30"/>
          <w:highlight w:val="none"/>
        </w:rPr>
      </w:pPr>
    </w:p>
    <w:p w14:paraId="69C2038C">
      <w:pPr>
        <w:rPr>
          <w:rFonts w:ascii="宋体" w:hAnsi="宋体" w:eastAsia="宋体" w:cs="宋体"/>
          <w:color w:val="auto"/>
          <w:sz w:val="30"/>
          <w:szCs w:val="30"/>
          <w:highlight w:val="none"/>
        </w:rPr>
      </w:pPr>
    </w:p>
    <w:p w14:paraId="4C6FF090">
      <w:pPr>
        <w:pStyle w:val="8"/>
        <w:rPr>
          <w:rFonts w:ascii="宋体" w:hAnsi="宋体" w:eastAsia="宋体" w:cs="宋体"/>
          <w:color w:val="auto"/>
          <w:sz w:val="30"/>
          <w:szCs w:val="30"/>
          <w:highlight w:val="none"/>
        </w:rPr>
      </w:pPr>
    </w:p>
    <w:p w14:paraId="3ADCDC77">
      <w:pPr>
        <w:rPr>
          <w:rFonts w:ascii="宋体" w:hAnsi="宋体" w:eastAsia="宋体" w:cs="宋体"/>
          <w:color w:val="auto"/>
          <w:sz w:val="30"/>
          <w:szCs w:val="30"/>
          <w:highlight w:val="none"/>
        </w:rPr>
      </w:pPr>
    </w:p>
    <w:p w14:paraId="3BA1514B">
      <w:pPr>
        <w:pStyle w:val="8"/>
        <w:rPr>
          <w:color w:val="auto"/>
          <w:highlight w:val="none"/>
        </w:rPr>
      </w:pPr>
    </w:p>
    <w:p w14:paraId="0EDC3CBC">
      <w:pPr>
        <w:rPr>
          <w:color w:val="auto"/>
          <w:highlight w:val="none"/>
        </w:rPr>
      </w:pPr>
    </w:p>
    <w:p w14:paraId="73DD0E31">
      <w:pPr>
        <w:rPr>
          <w:rFonts w:ascii="宋体" w:hAnsi="宋体" w:eastAsia="宋体" w:cs="宋体"/>
          <w:color w:val="auto"/>
          <w:sz w:val="32"/>
          <w:szCs w:val="32"/>
          <w:highlight w:val="none"/>
        </w:rPr>
      </w:pPr>
      <w:bookmarkStart w:id="3" w:name="_Toc35611516"/>
      <w:bookmarkStart w:id="4" w:name="_Toc44229899"/>
      <w:bookmarkStart w:id="5" w:name="_Toc35611438"/>
      <w:bookmarkStart w:id="6" w:name="_Toc30694"/>
      <w:bookmarkStart w:id="7" w:name="_Toc31723070"/>
      <w:bookmarkStart w:id="8" w:name="_Toc31728084"/>
      <w:r>
        <w:rPr>
          <w:rFonts w:hint="eastAsia" w:ascii="宋体" w:hAnsi="宋体" w:eastAsia="宋体" w:cs="宋体"/>
          <w:color w:val="auto"/>
          <w:sz w:val="32"/>
          <w:szCs w:val="32"/>
          <w:highlight w:val="none"/>
        </w:rPr>
        <w:br w:type="page"/>
      </w:r>
    </w:p>
    <w:p w14:paraId="1BA76640">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3"/>
      <w:bookmarkEnd w:id="4"/>
      <w:bookmarkEnd w:id="5"/>
      <w:bookmarkEnd w:id="6"/>
      <w:bookmarkEnd w:id="7"/>
      <w:bookmarkEnd w:id="8"/>
    </w:p>
    <w:p w14:paraId="49B1D8E3">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20492D59">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298F18FB">
      <w:pPr>
        <w:pStyle w:val="8"/>
        <w:rPr>
          <w:rFonts w:ascii="宋体" w:hAnsi="宋体" w:eastAsia="宋体" w:cs="宋体"/>
          <w:color w:val="auto"/>
          <w:sz w:val="32"/>
          <w:szCs w:val="32"/>
          <w:highlight w:val="none"/>
        </w:rPr>
      </w:pPr>
    </w:p>
    <w:p w14:paraId="4DE4C615">
      <w:pPr>
        <w:rPr>
          <w:color w:val="auto"/>
          <w:highlight w:val="none"/>
        </w:rPr>
      </w:pPr>
    </w:p>
    <w:p w14:paraId="130B0306">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180E19F8">
      <w:pPr>
        <w:snapToGrid w:val="0"/>
        <w:spacing w:before="156" w:beforeLines="50" w:after="50" w:line="360" w:lineRule="auto"/>
        <w:rPr>
          <w:rFonts w:ascii="宋体" w:hAnsi="宋体" w:eastAsia="宋体" w:cs="宋体"/>
          <w:bCs/>
          <w:color w:val="auto"/>
          <w:sz w:val="32"/>
          <w:szCs w:val="32"/>
          <w:highlight w:val="none"/>
        </w:rPr>
      </w:pPr>
    </w:p>
    <w:p w14:paraId="29B245F2">
      <w:pPr>
        <w:snapToGrid w:val="0"/>
        <w:spacing w:before="156" w:beforeLines="50" w:after="50" w:line="360" w:lineRule="auto"/>
        <w:rPr>
          <w:rFonts w:ascii="宋体" w:hAnsi="宋体" w:eastAsia="宋体" w:cs="宋体"/>
          <w:bCs/>
          <w:color w:val="auto"/>
          <w:sz w:val="32"/>
          <w:szCs w:val="32"/>
          <w:highlight w:val="none"/>
        </w:rPr>
      </w:pPr>
    </w:p>
    <w:p w14:paraId="1FDA0DDD">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89CDB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63ABDC7D">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013445A0">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0FF084C">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632DFE10">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03FD88C">
      <w:pPr>
        <w:pStyle w:val="8"/>
        <w:rPr>
          <w:rFonts w:ascii="宋体" w:hAnsi="宋体" w:eastAsia="宋体" w:cs="宋体"/>
          <w:color w:val="auto"/>
          <w:sz w:val="32"/>
          <w:szCs w:val="32"/>
          <w:highlight w:val="none"/>
        </w:rPr>
      </w:pPr>
    </w:p>
    <w:p w14:paraId="72EAF14C">
      <w:pPr>
        <w:rPr>
          <w:rFonts w:ascii="宋体" w:hAnsi="宋体" w:eastAsia="宋体" w:cs="宋体"/>
          <w:color w:val="auto"/>
          <w:sz w:val="32"/>
          <w:szCs w:val="32"/>
          <w:highlight w:val="none"/>
        </w:rPr>
      </w:pPr>
    </w:p>
    <w:p w14:paraId="4CEB6695">
      <w:pPr>
        <w:pStyle w:val="8"/>
        <w:rPr>
          <w:rFonts w:ascii="宋体" w:hAnsi="宋体" w:eastAsia="宋体" w:cs="宋体"/>
          <w:color w:val="auto"/>
          <w:sz w:val="32"/>
          <w:szCs w:val="32"/>
          <w:highlight w:val="none"/>
        </w:rPr>
      </w:pPr>
    </w:p>
    <w:p w14:paraId="1BC6551E">
      <w:pPr>
        <w:rPr>
          <w:rFonts w:ascii="宋体" w:hAnsi="宋体" w:eastAsia="宋体" w:cs="宋体"/>
          <w:color w:val="auto"/>
          <w:sz w:val="32"/>
          <w:szCs w:val="32"/>
          <w:highlight w:val="none"/>
        </w:rPr>
      </w:pPr>
    </w:p>
    <w:p w14:paraId="01E9B3CC">
      <w:pPr>
        <w:pStyle w:val="8"/>
        <w:rPr>
          <w:rFonts w:ascii="宋体" w:hAnsi="宋体" w:eastAsia="宋体" w:cs="宋体"/>
          <w:color w:val="auto"/>
          <w:sz w:val="32"/>
          <w:szCs w:val="32"/>
          <w:highlight w:val="none"/>
        </w:rPr>
      </w:pPr>
    </w:p>
    <w:p w14:paraId="4D084ADF">
      <w:pPr>
        <w:rPr>
          <w:color w:val="auto"/>
          <w:highlight w:val="none"/>
        </w:rPr>
      </w:pPr>
    </w:p>
    <w:p w14:paraId="76E637CB">
      <w:pPr>
        <w:rPr>
          <w:color w:val="auto"/>
          <w:highlight w:val="none"/>
        </w:rPr>
      </w:pPr>
    </w:p>
    <w:p w14:paraId="79567FA5">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41E43AC0">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1E1AA2B8">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40C714BA">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10773875">
      <w:pPr>
        <w:rPr>
          <w:rFonts w:ascii="宋体" w:hAnsi="宋体" w:eastAsia="宋体" w:cs="宋体"/>
          <w:color w:val="auto"/>
          <w:sz w:val="32"/>
          <w:szCs w:val="32"/>
          <w:highlight w:val="none"/>
        </w:rPr>
      </w:pPr>
    </w:p>
    <w:p w14:paraId="5C3F1B33">
      <w:pPr>
        <w:rPr>
          <w:rFonts w:ascii="宋体" w:hAnsi="宋体" w:eastAsia="宋体" w:cs="宋体"/>
          <w:color w:val="auto"/>
          <w:sz w:val="32"/>
          <w:szCs w:val="32"/>
          <w:highlight w:val="none"/>
        </w:rPr>
      </w:pPr>
    </w:p>
    <w:p w14:paraId="2ED26E0A">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CE3009">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4C1FB35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7E98603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00DBEB4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2AD436E4">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72FA404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0FC10F5A">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4681E75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63EA6BF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33A37DC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68175D3A">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2E6EE06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66D0B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375C796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21CB32D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5EBF4FF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7918BA7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2F631190">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12B61A70">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53720615">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7B11EF6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7E51425">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CFF749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AE91E72">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56B89E5">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03819B4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76DD0D16">
      <w:pPr>
        <w:spacing w:line="240" w:lineRule="atLeast"/>
        <w:ind w:left="4830" w:leftChars="2300" w:firstLine="480" w:firstLineChars="200"/>
        <w:rPr>
          <w:rFonts w:ascii="宋体" w:hAnsi="宋体" w:eastAsia="宋体" w:cs="宋体"/>
          <w:color w:val="auto"/>
          <w:sz w:val="24"/>
          <w:szCs w:val="24"/>
          <w:highlight w:val="none"/>
          <w:lang w:bidi="zh-CN"/>
        </w:rPr>
      </w:pPr>
    </w:p>
    <w:p w14:paraId="47E5C890">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2E2C55CD">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457EE019">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6EC4B6F">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615509A">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CC4F8A1">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1A6D1BB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82D607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EEC39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D933F25">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55803F7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508BAB8">
      <w:pPr>
        <w:spacing w:line="360" w:lineRule="auto"/>
        <w:ind w:firstLine="560" w:firstLineChars="200"/>
        <w:rPr>
          <w:rFonts w:ascii="宋体" w:hAnsi="宋体" w:eastAsia="宋体" w:cs="宋体"/>
          <w:color w:val="auto"/>
          <w:sz w:val="28"/>
          <w:szCs w:val="28"/>
          <w:highlight w:val="none"/>
        </w:rPr>
      </w:pPr>
    </w:p>
    <w:p w14:paraId="5EEC743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49A2E9B5">
      <w:pPr>
        <w:pStyle w:val="5"/>
        <w:rPr>
          <w:color w:val="auto"/>
          <w:szCs w:val="28"/>
          <w:highlight w:val="none"/>
        </w:rPr>
      </w:pPr>
    </w:p>
    <w:p w14:paraId="302810FE">
      <w:pPr>
        <w:pStyle w:val="2"/>
        <w:numPr>
          <w:ilvl w:val="0"/>
          <w:numId w:val="0"/>
        </w:numPr>
        <w:jc w:val="both"/>
        <w:rPr>
          <w:color w:val="auto"/>
          <w:highlight w:val="none"/>
        </w:rPr>
      </w:pPr>
    </w:p>
    <w:p w14:paraId="120114C9">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19BABE9C">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56CEED82">
      <w:pPr>
        <w:pStyle w:val="5"/>
        <w:rPr>
          <w:color w:val="auto"/>
          <w:highlight w:val="none"/>
        </w:rPr>
      </w:pPr>
    </w:p>
    <w:p w14:paraId="769C823C">
      <w:pPr>
        <w:pStyle w:val="5"/>
        <w:rPr>
          <w:color w:val="auto"/>
          <w:highlight w:val="none"/>
        </w:rPr>
      </w:pPr>
    </w:p>
    <w:p w14:paraId="264D3EB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2BBD79DF">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3738E6CA">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65846DB">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017FD70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1F1780D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502A0A9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328298E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0598F84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4B0832A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37566CF6">
      <w:pPr>
        <w:spacing w:line="360" w:lineRule="auto"/>
        <w:ind w:firstLine="560" w:firstLineChars="200"/>
        <w:rPr>
          <w:rFonts w:ascii="宋体" w:hAnsi="宋体" w:eastAsia="宋体" w:cs="宋体"/>
          <w:color w:val="auto"/>
          <w:sz w:val="28"/>
          <w:szCs w:val="28"/>
          <w:highlight w:val="none"/>
        </w:rPr>
      </w:pPr>
    </w:p>
    <w:p w14:paraId="1E49697C">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法定代表人（签字或盖章）：                    </w:t>
      </w:r>
    </w:p>
    <w:p w14:paraId="2E89635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4822BFE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AEE912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2711D0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39EF6DA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23258887">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DE36DC6">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04EFD310">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E547379">
      <w:pPr>
        <w:snapToGrid w:val="0"/>
        <w:spacing w:before="156" w:beforeLines="50" w:after="50" w:line="360" w:lineRule="auto"/>
        <w:rPr>
          <w:rFonts w:ascii="宋体" w:hAnsi="宋体" w:eastAsia="宋体" w:cs="宋体"/>
          <w:color w:val="auto"/>
          <w:sz w:val="32"/>
          <w:szCs w:val="32"/>
          <w:highlight w:val="none"/>
        </w:rPr>
      </w:pPr>
    </w:p>
    <w:p w14:paraId="6D33423E">
      <w:pPr>
        <w:snapToGrid w:val="0"/>
        <w:spacing w:before="156" w:beforeLines="50" w:after="50" w:line="360" w:lineRule="auto"/>
        <w:rPr>
          <w:rFonts w:ascii="宋体" w:hAnsi="宋体" w:eastAsia="宋体" w:cs="宋体"/>
          <w:color w:val="auto"/>
          <w:sz w:val="32"/>
          <w:szCs w:val="32"/>
          <w:highlight w:val="none"/>
        </w:rPr>
      </w:pPr>
    </w:p>
    <w:p w14:paraId="5C55AC78">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7A9AE023">
      <w:pPr>
        <w:snapToGrid w:val="0"/>
        <w:spacing w:before="156" w:beforeLines="50" w:after="50" w:line="360" w:lineRule="auto"/>
        <w:rPr>
          <w:rFonts w:ascii="宋体" w:hAnsi="宋体" w:eastAsia="宋体" w:cs="宋体"/>
          <w:bCs/>
          <w:color w:val="auto"/>
          <w:sz w:val="32"/>
          <w:szCs w:val="32"/>
          <w:highlight w:val="none"/>
        </w:rPr>
      </w:pPr>
    </w:p>
    <w:p w14:paraId="42178281">
      <w:pPr>
        <w:snapToGrid w:val="0"/>
        <w:spacing w:before="156" w:beforeLines="50" w:after="50" w:line="360" w:lineRule="auto"/>
        <w:rPr>
          <w:rFonts w:ascii="宋体" w:hAnsi="宋体" w:eastAsia="宋体" w:cs="宋体"/>
          <w:bCs/>
          <w:color w:val="auto"/>
          <w:sz w:val="32"/>
          <w:szCs w:val="32"/>
          <w:highlight w:val="none"/>
        </w:rPr>
      </w:pPr>
    </w:p>
    <w:p w14:paraId="27601A33">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5E4BD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11741004">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5F14FF21">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3F060430">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78C37B9B">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667FF78">
      <w:pPr>
        <w:rPr>
          <w:color w:val="auto"/>
          <w:highlight w:val="none"/>
        </w:rPr>
      </w:pPr>
    </w:p>
    <w:p w14:paraId="60949A08">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0DA05FAC">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51D8F95D">
      <w:pPr>
        <w:rPr>
          <w:color w:val="auto"/>
          <w:highlight w:val="none"/>
        </w:rPr>
      </w:pPr>
      <w:r>
        <w:rPr>
          <w:rFonts w:hint="eastAsia" w:ascii="宋体" w:hAnsi="宋体" w:eastAsia="宋体" w:cs="宋体"/>
          <w:color w:val="auto"/>
          <w:sz w:val="32"/>
          <w:szCs w:val="32"/>
          <w:highlight w:val="none"/>
        </w:rPr>
        <w:br w:type="page"/>
      </w:r>
    </w:p>
    <w:p w14:paraId="1E1CA75F">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0403C045">
      <w:pPr>
        <w:pStyle w:val="20"/>
        <w:widowControl/>
        <w:spacing w:beforeAutospacing="0" w:afterAutospacing="0"/>
        <w:rPr>
          <w:rFonts w:ascii="宋体" w:hAnsi="宋体" w:eastAsia="宋体" w:cs="宋体"/>
          <w:bCs/>
          <w:color w:val="auto"/>
          <w:kern w:val="2"/>
          <w:highlight w:val="none"/>
        </w:rPr>
      </w:pPr>
    </w:p>
    <w:p w14:paraId="431A81DB">
      <w:pPr>
        <w:adjustRightInd w:val="0"/>
        <w:snapToGrid w:val="0"/>
        <w:spacing w:line="2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bCs/>
          <w:color w:val="auto"/>
          <w:sz w:val="24"/>
          <w:szCs w:val="24"/>
          <w:highlight w:val="none"/>
          <w:u w:val="single"/>
          <w:lang w:val="en-US" w:eastAsia="zh-CN"/>
        </w:rPr>
        <w:t>北部湾港钦州港域金谷港区果子山作业区内3号至内9号泊位</w:t>
      </w:r>
      <w:r>
        <w:rPr>
          <w:rFonts w:hint="eastAsia" w:ascii="宋体" w:hAnsi="宋体" w:eastAsia="宋体" w:cs="宋体"/>
          <w:bCs/>
          <w:color w:val="auto"/>
          <w:sz w:val="24"/>
          <w:szCs w:val="24"/>
          <w:highlight w:val="none"/>
          <w:u w:val="single"/>
        </w:rPr>
        <w:t>工程</w:t>
      </w:r>
      <w:r>
        <w:rPr>
          <w:rFonts w:hint="eastAsia" w:ascii="宋体" w:hAnsi="宋体" w:eastAsia="宋体" w:cs="宋体"/>
          <w:bCs/>
          <w:color w:val="auto"/>
          <w:sz w:val="24"/>
          <w:szCs w:val="24"/>
          <w:highlight w:val="none"/>
          <w:u w:val="single"/>
          <w:lang w:val="en-US" w:eastAsia="zh-CN"/>
        </w:rPr>
        <w:t>船舶操纵仿真模拟研究</w:t>
      </w:r>
      <w:r>
        <w:rPr>
          <w:rFonts w:hint="eastAsia" w:ascii="宋体" w:hAnsi="宋体" w:eastAsia="宋体" w:cs="宋体"/>
          <w:bCs/>
          <w:color w:val="auto"/>
          <w:sz w:val="24"/>
          <w:szCs w:val="24"/>
          <w:highlight w:val="none"/>
          <w:u w:val="single"/>
        </w:rPr>
        <w:t>报告编制服务</w:t>
      </w:r>
    </w:p>
    <w:tbl>
      <w:tblPr>
        <w:tblStyle w:val="24"/>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129B8525">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7A7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DD7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65DC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A68FE">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929D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35E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6009D306">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91BB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C9903">
            <w:pPr>
              <w:widowControl/>
              <w:jc w:val="center"/>
              <w:textAlignment w:val="center"/>
              <w:rPr>
                <w:rFonts w:ascii="宋体" w:hAnsi="宋体" w:eastAsia="宋体" w:cs="宋体"/>
                <w:color w:val="auto"/>
                <w:szCs w:val="21"/>
                <w:highlight w:val="none"/>
              </w:rPr>
            </w:pPr>
            <w:r>
              <w:rPr>
                <w:rFonts w:hint="eastAsia" w:ascii="宋体" w:hAnsi="宋体" w:eastAsia="宋体" w:cs="宋体"/>
                <w:bCs/>
                <w:color w:val="auto"/>
                <w:sz w:val="24"/>
                <w:szCs w:val="24"/>
                <w:highlight w:val="none"/>
                <w:u w:val="single"/>
                <w:lang w:val="en-US" w:eastAsia="zh-CN"/>
              </w:rPr>
              <w:t>北部湾港钦州港域金谷港区果子山作业区内3号至内9号泊位</w:t>
            </w:r>
            <w:r>
              <w:rPr>
                <w:rFonts w:hint="eastAsia" w:ascii="宋体" w:hAnsi="宋体" w:eastAsia="宋体" w:cs="宋体"/>
                <w:bCs/>
                <w:color w:val="auto"/>
                <w:sz w:val="24"/>
                <w:szCs w:val="24"/>
                <w:highlight w:val="none"/>
                <w:u w:val="single"/>
              </w:rPr>
              <w:t>工程</w:t>
            </w:r>
            <w:r>
              <w:rPr>
                <w:rFonts w:hint="eastAsia" w:ascii="宋体" w:hAnsi="宋体" w:eastAsia="宋体" w:cs="宋体"/>
                <w:bCs/>
                <w:color w:val="auto"/>
                <w:sz w:val="24"/>
                <w:szCs w:val="24"/>
                <w:highlight w:val="none"/>
                <w:u w:val="single"/>
                <w:lang w:val="en-US" w:eastAsia="zh-CN"/>
              </w:rPr>
              <w:t>船舶操纵仿真模拟研究</w:t>
            </w:r>
            <w:r>
              <w:rPr>
                <w:rFonts w:hint="eastAsia" w:ascii="宋体" w:hAnsi="宋体" w:eastAsia="宋体" w:cs="宋体"/>
                <w:bCs/>
                <w:color w:val="auto"/>
                <w:sz w:val="24"/>
                <w:szCs w:val="24"/>
                <w:highlight w:val="none"/>
                <w:u w:val="single"/>
              </w:rPr>
              <w:t>报告编制服务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ABC7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00F6">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3DEBB">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934A4">
            <w:pPr>
              <w:widowControl/>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报价已包含全部项目费用</w:t>
            </w:r>
          </w:p>
        </w:tc>
      </w:tr>
      <w:tr w14:paraId="746E41D0">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DFE6C">
            <w:pPr>
              <w:jc w:val="center"/>
              <w:rPr>
                <w:rFonts w:ascii="宋体" w:hAnsi="宋体" w:eastAsia="宋体" w:cs="宋体"/>
                <w:color w:val="auto"/>
                <w:szCs w:val="21"/>
                <w:highlight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053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40C8A">
            <w:pPr>
              <w:jc w:val="center"/>
              <w:rPr>
                <w:rFonts w:ascii="宋体" w:hAnsi="宋体" w:eastAsia="宋体" w:cs="宋体"/>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A8EEA">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573BB">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F085D">
            <w:pPr>
              <w:widowControl/>
              <w:jc w:val="center"/>
              <w:textAlignment w:val="center"/>
              <w:rPr>
                <w:rFonts w:ascii="宋体" w:hAnsi="宋体" w:eastAsia="宋体" w:cs="宋体"/>
                <w:color w:val="auto"/>
                <w:szCs w:val="21"/>
                <w:highlight w:val="none"/>
              </w:rPr>
            </w:pPr>
            <w:r>
              <w:rPr>
                <w:rStyle w:val="46"/>
                <w:rFonts w:hint="default"/>
                <w:color w:val="auto"/>
                <w:sz w:val="21"/>
                <w:szCs w:val="21"/>
                <w:highlight w:val="none"/>
                <w:lang w:bidi="ar"/>
              </w:rPr>
              <w:t>含</w:t>
            </w:r>
            <w:r>
              <w:rPr>
                <w:rStyle w:val="47"/>
                <w:color w:val="auto"/>
                <w:sz w:val="21"/>
                <w:szCs w:val="21"/>
                <w:highlight w:val="none"/>
                <w:lang w:bidi="ar"/>
              </w:rPr>
              <w:t xml:space="preserve">    </w:t>
            </w:r>
            <w:r>
              <w:rPr>
                <w:rStyle w:val="48"/>
                <w:color w:val="auto"/>
                <w:sz w:val="21"/>
                <w:szCs w:val="21"/>
                <w:highlight w:val="none"/>
                <w:lang w:bidi="ar"/>
              </w:rPr>
              <w:t>%增值税专用发票</w:t>
            </w:r>
          </w:p>
        </w:tc>
      </w:tr>
    </w:tbl>
    <w:p w14:paraId="4EC41CB8">
      <w:pPr>
        <w:pStyle w:val="20"/>
        <w:widowControl/>
        <w:spacing w:beforeAutospacing="0" w:afterAutospacing="0"/>
        <w:rPr>
          <w:rFonts w:ascii="宋体" w:hAnsi="宋体" w:eastAsia="宋体" w:cs="宋体"/>
          <w:color w:val="auto"/>
          <w:sz w:val="28"/>
          <w:szCs w:val="28"/>
          <w:highlight w:val="none"/>
        </w:rPr>
      </w:pPr>
    </w:p>
    <w:p w14:paraId="4003F077">
      <w:pPr>
        <w:pStyle w:val="8"/>
        <w:rPr>
          <w:color w:val="auto"/>
          <w:highlight w:val="none"/>
        </w:rPr>
      </w:pPr>
    </w:p>
    <w:p w14:paraId="23B80594">
      <w:pPr>
        <w:rPr>
          <w:color w:val="auto"/>
          <w:highlight w:val="none"/>
        </w:rPr>
      </w:pPr>
    </w:p>
    <w:p w14:paraId="65B5A970">
      <w:pPr>
        <w:pStyle w:val="8"/>
        <w:rPr>
          <w:color w:val="auto"/>
          <w:highlight w:val="none"/>
        </w:rPr>
      </w:pPr>
    </w:p>
    <w:p w14:paraId="3377922A">
      <w:pPr>
        <w:rPr>
          <w:color w:val="auto"/>
          <w:highlight w:val="none"/>
        </w:rPr>
      </w:pPr>
    </w:p>
    <w:p w14:paraId="6BA4D3DB">
      <w:pPr>
        <w:pStyle w:val="8"/>
        <w:rPr>
          <w:color w:val="auto"/>
          <w:highlight w:val="none"/>
        </w:rPr>
      </w:pPr>
    </w:p>
    <w:p w14:paraId="66D12869">
      <w:pPr>
        <w:rPr>
          <w:color w:val="auto"/>
          <w:highlight w:val="none"/>
        </w:rPr>
      </w:pPr>
    </w:p>
    <w:p w14:paraId="128BA986">
      <w:pPr>
        <w:pStyle w:val="8"/>
        <w:rPr>
          <w:color w:val="auto"/>
          <w:highlight w:val="none"/>
        </w:rPr>
      </w:pPr>
    </w:p>
    <w:p w14:paraId="1C99D271">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法定代表人或者委托代理人（签字或盖章）： </w:t>
      </w:r>
    </w:p>
    <w:p w14:paraId="2C2D26A6">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D954E77">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联系电话：</w:t>
      </w:r>
      <w:r>
        <w:rPr>
          <w:rFonts w:hint="eastAsia" w:ascii="宋体" w:hAnsi="宋体" w:eastAsia="宋体" w:cs="宋体"/>
          <w:color w:val="auto"/>
          <w:sz w:val="28"/>
          <w:szCs w:val="28"/>
          <w:highlight w:val="none"/>
        </w:rPr>
        <w:t xml:space="preserve">     </w:t>
      </w:r>
    </w:p>
    <w:p w14:paraId="26F03C71">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2C472806">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2A1C0EE">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52D1E313">
      <w:pPr>
        <w:pStyle w:val="5"/>
        <w:rPr>
          <w:color w:val="auto"/>
          <w:highlight w:val="none"/>
        </w:rPr>
      </w:pPr>
      <w:r>
        <w:rPr>
          <w:rFonts w:hint="eastAsia" w:ascii="宋体" w:hAnsi="宋体" w:eastAsia="宋体" w:cs="宋体"/>
          <w:color w:val="auto"/>
          <w:sz w:val="32"/>
          <w:szCs w:val="32"/>
          <w:highlight w:val="none"/>
        </w:rPr>
        <w:t>（格式自拟）</w:t>
      </w:r>
    </w:p>
    <w:p w14:paraId="427C91F8">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8AA243-F7A3-4032-AC6D-0D34241C3A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A2EFADB2-887C-4084-A6C6-8D0BB5EE4C7E}"/>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3" w:fontKey="{E8EC3D8C-0230-496B-9372-9B326EA9EE8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51398">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3F788DCA">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3F788DCA">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48F6"/>
    <w:rsid w:val="0002691C"/>
    <w:rsid w:val="00033FC2"/>
    <w:rsid w:val="00037F91"/>
    <w:rsid w:val="00080E82"/>
    <w:rsid w:val="00091DB1"/>
    <w:rsid w:val="001112E1"/>
    <w:rsid w:val="001348C9"/>
    <w:rsid w:val="00143CAD"/>
    <w:rsid w:val="001552AD"/>
    <w:rsid w:val="00172A27"/>
    <w:rsid w:val="001B3B65"/>
    <w:rsid w:val="001D465E"/>
    <w:rsid w:val="00286F24"/>
    <w:rsid w:val="002872AF"/>
    <w:rsid w:val="00295BA7"/>
    <w:rsid w:val="0031304A"/>
    <w:rsid w:val="003366B3"/>
    <w:rsid w:val="00354F96"/>
    <w:rsid w:val="0036000A"/>
    <w:rsid w:val="00377E77"/>
    <w:rsid w:val="003B76EC"/>
    <w:rsid w:val="00420463"/>
    <w:rsid w:val="004A602D"/>
    <w:rsid w:val="004B1E74"/>
    <w:rsid w:val="005079B0"/>
    <w:rsid w:val="0052334A"/>
    <w:rsid w:val="00544AAF"/>
    <w:rsid w:val="00566818"/>
    <w:rsid w:val="0059123D"/>
    <w:rsid w:val="00597EC8"/>
    <w:rsid w:val="005C1B0C"/>
    <w:rsid w:val="006226B5"/>
    <w:rsid w:val="006A5CDE"/>
    <w:rsid w:val="006B4864"/>
    <w:rsid w:val="00741910"/>
    <w:rsid w:val="007607C0"/>
    <w:rsid w:val="007B37AE"/>
    <w:rsid w:val="007B3BCE"/>
    <w:rsid w:val="007D1079"/>
    <w:rsid w:val="00821502"/>
    <w:rsid w:val="0083536D"/>
    <w:rsid w:val="008374CD"/>
    <w:rsid w:val="008B0AC4"/>
    <w:rsid w:val="008D0B0D"/>
    <w:rsid w:val="008E179E"/>
    <w:rsid w:val="008E5D90"/>
    <w:rsid w:val="008F2DC4"/>
    <w:rsid w:val="00953FA3"/>
    <w:rsid w:val="009603D8"/>
    <w:rsid w:val="009D0774"/>
    <w:rsid w:val="009D0B42"/>
    <w:rsid w:val="00A41BA4"/>
    <w:rsid w:val="00A80975"/>
    <w:rsid w:val="00AC0202"/>
    <w:rsid w:val="00AC7889"/>
    <w:rsid w:val="00B510FC"/>
    <w:rsid w:val="00B605B9"/>
    <w:rsid w:val="00B8322B"/>
    <w:rsid w:val="00BB5D34"/>
    <w:rsid w:val="00BC1C70"/>
    <w:rsid w:val="00BE1512"/>
    <w:rsid w:val="00C2762F"/>
    <w:rsid w:val="00C42871"/>
    <w:rsid w:val="00C576EF"/>
    <w:rsid w:val="00CA21A2"/>
    <w:rsid w:val="00CC37FE"/>
    <w:rsid w:val="00CF7C15"/>
    <w:rsid w:val="00D10D38"/>
    <w:rsid w:val="00D13EFD"/>
    <w:rsid w:val="00D20F5D"/>
    <w:rsid w:val="00D27823"/>
    <w:rsid w:val="00D64575"/>
    <w:rsid w:val="00D91B2E"/>
    <w:rsid w:val="00E46B90"/>
    <w:rsid w:val="00E72A2E"/>
    <w:rsid w:val="00E9257F"/>
    <w:rsid w:val="00EA0057"/>
    <w:rsid w:val="00F20589"/>
    <w:rsid w:val="00F25B78"/>
    <w:rsid w:val="01692279"/>
    <w:rsid w:val="0187206E"/>
    <w:rsid w:val="018B2C0E"/>
    <w:rsid w:val="01B11A47"/>
    <w:rsid w:val="01E75868"/>
    <w:rsid w:val="02CD67D2"/>
    <w:rsid w:val="02DB5955"/>
    <w:rsid w:val="02FD74D4"/>
    <w:rsid w:val="0331291F"/>
    <w:rsid w:val="033C11D8"/>
    <w:rsid w:val="033C3DF5"/>
    <w:rsid w:val="033C6DC8"/>
    <w:rsid w:val="035641C4"/>
    <w:rsid w:val="03604CAA"/>
    <w:rsid w:val="036A4F1F"/>
    <w:rsid w:val="039247BD"/>
    <w:rsid w:val="03A03587"/>
    <w:rsid w:val="03A65568"/>
    <w:rsid w:val="03B7546F"/>
    <w:rsid w:val="03BA5B02"/>
    <w:rsid w:val="03C12537"/>
    <w:rsid w:val="03CB1065"/>
    <w:rsid w:val="03D210FC"/>
    <w:rsid w:val="03ED7150"/>
    <w:rsid w:val="03F352D2"/>
    <w:rsid w:val="0417795F"/>
    <w:rsid w:val="044E5E4A"/>
    <w:rsid w:val="04501B95"/>
    <w:rsid w:val="048E0E14"/>
    <w:rsid w:val="04901BCC"/>
    <w:rsid w:val="049104C4"/>
    <w:rsid w:val="04D878A9"/>
    <w:rsid w:val="04DC1B79"/>
    <w:rsid w:val="04DD3F64"/>
    <w:rsid w:val="05094D59"/>
    <w:rsid w:val="05214488"/>
    <w:rsid w:val="054A6494"/>
    <w:rsid w:val="05555183"/>
    <w:rsid w:val="0582019F"/>
    <w:rsid w:val="05A017DF"/>
    <w:rsid w:val="05DD2775"/>
    <w:rsid w:val="060D56C3"/>
    <w:rsid w:val="06121BBF"/>
    <w:rsid w:val="0629197A"/>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2D06BF"/>
    <w:rsid w:val="0A434AD7"/>
    <w:rsid w:val="0A875AA6"/>
    <w:rsid w:val="0A9C2B56"/>
    <w:rsid w:val="0AB27E22"/>
    <w:rsid w:val="0AD74629"/>
    <w:rsid w:val="0B061635"/>
    <w:rsid w:val="0B0D7385"/>
    <w:rsid w:val="0B2526C9"/>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7173C"/>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150AB5"/>
    <w:rsid w:val="194F5560"/>
    <w:rsid w:val="195E16BF"/>
    <w:rsid w:val="197E1219"/>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F652E1"/>
    <w:rsid w:val="1F2B0E21"/>
    <w:rsid w:val="1F49071C"/>
    <w:rsid w:val="1F793F7F"/>
    <w:rsid w:val="1F836367"/>
    <w:rsid w:val="1F861028"/>
    <w:rsid w:val="1F8F0CAF"/>
    <w:rsid w:val="1FA2571F"/>
    <w:rsid w:val="1FAA5CB8"/>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3E62A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955D60"/>
    <w:rsid w:val="2CC72354"/>
    <w:rsid w:val="2CE17AF6"/>
    <w:rsid w:val="2D0E3DF0"/>
    <w:rsid w:val="2D104000"/>
    <w:rsid w:val="2D336BD6"/>
    <w:rsid w:val="2D562DA3"/>
    <w:rsid w:val="2D814792"/>
    <w:rsid w:val="2D881545"/>
    <w:rsid w:val="2DA61B83"/>
    <w:rsid w:val="2DB253D5"/>
    <w:rsid w:val="2DD16068"/>
    <w:rsid w:val="2DFD7E4B"/>
    <w:rsid w:val="2E275983"/>
    <w:rsid w:val="2E3D30D7"/>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C761EF"/>
    <w:rsid w:val="37EA44E4"/>
    <w:rsid w:val="381905E0"/>
    <w:rsid w:val="382376F9"/>
    <w:rsid w:val="382F1738"/>
    <w:rsid w:val="38504E49"/>
    <w:rsid w:val="38587290"/>
    <w:rsid w:val="389D7EB4"/>
    <w:rsid w:val="38B5247B"/>
    <w:rsid w:val="38EE2D91"/>
    <w:rsid w:val="390126DC"/>
    <w:rsid w:val="390D6580"/>
    <w:rsid w:val="391D3D3D"/>
    <w:rsid w:val="39230C42"/>
    <w:rsid w:val="394E4416"/>
    <w:rsid w:val="3A0D6EFA"/>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E025954"/>
    <w:rsid w:val="3E0717A5"/>
    <w:rsid w:val="3E074FEE"/>
    <w:rsid w:val="3E2855B5"/>
    <w:rsid w:val="3E311C5D"/>
    <w:rsid w:val="3E670DCC"/>
    <w:rsid w:val="3E8F57BC"/>
    <w:rsid w:val="3EC07CB0"/>
    <w:rsid w:val="3ED34E21"/>
    <w:rsid w:val="3EE12565"/>
    <w:rsid w:val="3F27385C"/>
    <w:rsid w:val="3F305F4A"/>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D42B6"/>
    <w:rsid w:val="480C0B93"/>
    <w:rsid w:val="48445842"/>
    <w:rsid w:val="48684EBF"/>
    <w:rsid w:val="487E3345"/>
    <w:rsid w:val="48953C10"/>
    <w:rsid w:val="489839F7"/>
    <w:rsid w:val="48A24101"/>
    <w:rsid w:val="48EE4471"/>
    <w:rsid w:val="48FC638A"/>
    <w:rsid w:val="49007C8C"/>
    <w:rsid w:val="49276F2E"/>
    <w:rsid w:val="49495117"/>
    <w:rsid w:val="49630D4C"/>
    <w:rsid w:val="497203CF"/>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35CA5"/>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30B0F"/>
    <w:rsid w:val="54BD65BD"/>
    <w:rsid w:val="54DB4C0A"/>
    <w:rsid w:val="54F358D6"/>
    <w:rsid w:val="55164B83"/>
    <w:rsid w:val="553E06E6"/>
    <w:rsid w:val="554B26B7"/>
    <w:rsid w:val="555179AA"/>
    <w:rsid w:val="557F7CF1"/>
    <w:rsid w:val="5593631D"/>
    <w:rsid w:val="559714A5"/>
    <w:rsid w:val="55AC06B4"/>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B40419"/>
    <w:rsid w:val="5DD90EAC"/>
    <w:rsid w:val="5DF11062"/>
    <w:rsid w:val="5DF92D85"/>
    <w:rsid w:val="5E007D69"/>
    <w:rsid w:val="5E0400DD"/>
    <w:rsid w:val="5E055233"/>
    <w:rsid w:val="5E6827D5"/>
    <w:rsid w:val="5E7E224A"/>
    <w:rsid w:val="5E7F7D22"/>
    <w:rsid w:val="5E8C26A7"/>
    <w:rsid w:val="5EC01341"/>
    <w:rsid w:val="5EC6544C"/>
    <w:rsid w:val="5EDB5F93"/>
    <w:rsid w:val="5F0454F9"/>
    <w:rsid w:val="5F2171B4"/>
    <w:rsid w:val="5F316B07"/>
    <w:rsid w:val="5F507BA7"/>
    <w:rsid w:val="5F857DDD"/>
    <w:rsid w:val="5F865FED"/>
    <w:rsid w:val="5F9F13B6"/>
    <w:rsid w:val="5FA304F0"/>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2133A0"/>
    <w:rsid w:val="673E3B37"/>
    <w:rsid w:val="679D3A25"/>
    <w:rsid w:val="67D8638F"/>
    <w:rsid w:val="6803353F"/>
    <w:rsid w:val="682B7AD3"/>
    <w:rsid w:val="684D07C5"/>
    <w:rsid w:val="685607DF"/>
    <w:rsid w:val="685E563F"/>
    <w:rsid w:val="6898128A"/>
    <w:rsid w:val="689A2236"/>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F167E1"/>
    <w:rsid w:val="6E193BD8"/>
    <w:rsid w:val="6E273E46"/>
    <w:rsid w:val="6E62103A"/>
    <w:rsid w:val="6E6260C9"/>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5924B0"/>
    <w:rsid w:val="727F38FA"/>
    <w:rsid w:val="72950D1B"/>
    <w:rsid w:val="72993A93"/>
    <w:rsid w:val="72AD4AD8"/>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6320"/>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974AEF"/>
    <w:rsid w:val="7AA01263"/>
    <w:rsid w:val="7ABA6020"/>
    <w:rsid w:val="7ACC5B10"/>
    <w:rsid w:val="7AD31C0E"/>
    <w:rsid w:val="7ADD20DA"/>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B23A4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4"/>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3"/>
    <w:autoRedefine/>
    <w:semiHidden/>
    <w:unhideWhenUsed/>
    <w:qFormat/>
    <w:uiPriority w:val="99"/>
    <w:rPr>
      <w:sz w:val="18"/>
      <w:szCs w:val="18"/>
    </w:rPr>
  </w:style>
  <w:style w:type="paragraph" w:styleId="15">
    <w:name w:val="footer"/>
    <w:basedOn w:val="1"/>
    <w:link w:val="32"/>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Title"/>
    <w:basedOn w:val="1"/>
    <w:next w:val="1"/>
    <w:qFormat/>
    <w:uiPriority w:val="10"/>
    <w:pPr>
      <w:spacing w:before="240" w:after="60"/>
      <w:jc w:val="center"/>
      <w:outlineLvl w:val="0"/>
    </w:pPr>
    <w:rPr>
      <w:rFonts w:ascii="Cambria" w:hAnsi="Cambria"/>
      <w:b/>
      <w:bCs/>
      <w:sz w:val="32"/>
      <w:szCs w:val="32"/>
    </w:rPr>
  </w:style>
  <w:style w:type="paragraph" w:styleId="22">
    <w:name w:val="annotation subject"/>
    <w:basedOn w:val="9"/>
    <w:next w:val="9"/>
    <w:link w:val="55"/>
    <w:semiHidden/>
    <w:unhideWhenUsed/>
    <w:qFormat/>
    <w:uiPriority w:val="99"/>
    <w:rPr>
      <w:b/>
      <w:bCs/>
    </w:rPr>
  </w:style>
  <w:style w:type="paragraph" w:styleId="23">
    <w:name w:val="Body Text First Indent"/>
    <w:basedOn w:val="11"/>
    <w:next w:val="18"/>
    <w:autoRedefine/>
    <w:qFormat/>
    <w:uiPriority w:val="0"/>
    <w:pPr>
      <w:ind w:firstLine="420" w:firstLineChars="100"/>
    </w:pPr>
  </w:style>
  <w:style w:type="table" w:styleId="25">
    <w:name w:val="Table Grid"/>
    <w:basedOn w:val="24"/>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autoRedefine/>
    <w:semiHidden/>
    <w:unhideWhenUsed/>
    <w:qFormat/>
    <w:uiPriority w:val="99"/>
    <w:rPr>
      <w:color w:val="800080"/>
      <w:u w:val="single"/>
    </w:rPr>
  </w:style>
  <w:style w:type="character" w:styleId="28">
    <w:name w:val="Hyperlink"/>
    <w:basedOn w:val="26"/>
    <w:autoRedefine/>
    <w:semiHidden/>
    <w:unhideWhenUsed/>
    <w:qFormat/>
    <w:uiPriority w:val="99"/>
    <w:rPr>
      <w:color w:val="0000FF"/>
      <w:u w:val="single"/>
    </w:rPr>
  </w:style>
  <w:style w:type="character" w:styleId="29">
    <w:name w:val="annotation reference"/>
    <w:basedOn w:val="26"/>
    <w:semiHidden/>
    <w:unhideWhenUsed/>
    <w:qFormat/>
    <w:uiPriority w:val="99"/>
    <w:rPr>
      <w:sz w:val="21"/>
      <w:szCs w:val="21"/>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字符"/>
    <w:basedOn w:val="26"/>
    <w:link w:val="16"/>
    <w:autoRedefine/>
    <w:qFormat/>
    <w:uiPriority w:val="99"/>
    <w:rPr>
      <w:sz w:val="18"/>
      <w:szCs w:val="18"/>
    </w:rPr>
  </w:style>
  <w:style w:type="character" w:customStyle="1" w:styleId="32">
    <w:name w:val="页脚 字符"/>
    <w:basedOn w:val="26"/>
    <w:link w:val="15"/>
    <w:autoRedefine/>
    <w:qFormat/>
    <w:uiPriority w:val="99"/>
    <w:rPr>
      <w:sz w:val="18"/>
      <w:szCs w:val="18"/>
    </w:rPr>
  </w:style>
  <w:style w:type="paragraph" w:styleId="33">
    <w:name w:val="List Paragraph"/>
    <w:basedOn w:val="1"/>
    <w:autoRedefine/>
    <w:qFormat/>
    <w:uiPriority w:val="34"/>
    <w:pPr>
      <w:ind w:firstLine="420" w:firstLineChars="200"/>
    </w:pPr>
    <w:rPr>
      <w:rFonts w:ascii="Calibri" w:hAnsi="Calibri" w:eastAsia="宋体" w:cs="Times New Roman"/>
    </w:rPr>
  </w:style>
  <w:style w:type="paragraph" w:customStyle="1" w:styleId="34">
    <w:name w:val="p16"/>
    <w:autoRedefine/>
    <w:qFormat/>
    <w:uiPriority w:val="0"/>
    <w:pPr>
      <w:jc w:val="both"/>
    </w:pPr>
    <w:rPr>
      <w:rFonts w:ascii="宋体" w:hAnsi="宋体" w:eastAsia="宋体" w:cs="宋体"/>
      <w:color w:val="000000"/>
      <w:lang w:val="en-US" w:eastAsia="zh-CN" w:bidi="ar-SA"/>
    </w:rPr>
  </w:style>
  <w:style w:type="paragraph" w:customStyle="1" w:styleId="35">
    <w:name w:val="Table Paragraph"/>
    <w:basedOn w:val="1"/>
    <w:autoRedefine/>
    <w:qFormat/>
    <w:uiPriority w:val="1"/>
  </w:style>
  <w:style w:type="paragraph" w:customStyle="1" w:styleId="36">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autoRedefine/>
    <w:qFormat/>
    <w:uiPriority w:val="0"/>
    <w:rPr>
      <w:bCs/>
      <w:spacing w:val="10"/>
      <w:kern w:val="0"/>
      <w:sz w:val="24"/>
    </w:rPr>
  </w:style>
  <w:style w:type="paragraph" w:customStyle="1" w:styleId="38">
    <w:name w:val="p0"/>
    <w:basedOn w:val="1"/>
    <w:autoRedefine/>
    <w:qFormat/>
    <w:uiPriority w:val="0"/>
    <w:pPr>
      <w:widowControl/>
    </w:pPr>
    <w:rPr>
      <w:kern w:val="0"/>
      <w:szCs w:val="21"/>
    </w:rPr>
  </w:style>
  <w:style w:type="character" w:customStyle="1" w:styleId="39">
    <w:name w:val="apple-converted-space"/>
    <w:basedOn w:val="26"/>
    <w:autoRedefine/>
    <w:qFormat/>
    <w:uiPriority w:val="0"/>
  </w:style>
  <w:style w:type="paragraph" w:customStyle="1" w:styleId="40">
    <w:name w:val="默认段落字体 Para Char Char Char Char Char Char Char"/>
    <w:basedOn w:val="1"/>
    <w:autoRedefine/>
    <w:qFormat/>
    <w:uiPriority w:val="0"/>
    <w:pPr>
      <w:adjustRightInd w:val="0"/>
      <w:spacing w:line="360" w:lineRule="auto"/>
    </w:pPr>
  </w:style>
  <w:style w:type="paragraph" w:customStyle="1" w:styleId="41">
    <w:name w:val="首行缩进"/>
    <w:basedOn w:val="1"/>
    <w:autoRedefine/>
    <w:qFormat/>
    <w:uiPriority w:val="0"/>
    <w:pPr>
      <w:ind w:firstLine="480" w:firstLineChars="200"/>
    </w:pPr>
    <w:rPr>
      <w:szCs w:val="20"/>
    </w:rPr>
  </w:style>
  <w:style w:type="paragraph" w:styleId="42">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3">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4">
    <w:name w:val="采购二"/>
    <w:basedOn w:val="43"/>
    <w:autoRedefine/>
    <w:qFormat/>
    <w:uiPriority w:val="0"/>
    <w:pPr>
      <w:spacing w:beforeLines="50" w:afterLines="0"/>
    </w:pPr>
    <w:rPr>
      <w:sz w:val="28"/>
      <w:szCs w:val="28"/>
    </w:rPr>
  </w:style>
  <w:style w:type="paragraph" w:customStyle="1" w:styleId="45">
    <w:name w:val="采购三"/>
    <w:basedOn w:val="44"/>
    <w:autoRedefine/>
    <w:qFormat/>
    <w:uiPriority w:val="0"/>
    <w:pPr>
      <w:spacing w:afterLines="50" w:line="240" w:lineRule="auto"/>
      <w:jc w:val="left"/>
    </w:pPr>
    <w:rPr>
      <w:sz w:val="24"/>
      <w:lang w:bidi="zh-CN"/>
    </w:rPr>
  </w:style>
  <w:style w:type="character" w:customStyle="1" w:styleId="46">
    <w:name w:val="font51"/>
    <w:basedOn w:val="26"/>
    <w:autoRedefine/>
    <w:qFormat/>
    <w:uiPriority w:val="0"/>
    <w:rPr>
      <w:rFonts w:hint="eastAsia" w:ascii="宋体" w:hAnsi="宋体" w:eastAsia="宋体" w:cs="宋体"/>
      <w:color w:val="000000"/>
      <w:sz w:val="32"/>
      <w:szCs w:val="32"/>
      <w:u w:val="none"/>
    </w:rPr>
  </w:style>
  <w:style w:type="character" w:customStyle="1" w:styleId="47">
    <w:name w:val="font31"/>
    <w:basedOn w:val="26"/>
    <w:autoRedefine/>
    <w:qFormat/>
    <w:uiPriority w:val="0"/>
    <w:rPr>
      <w:rFonts w:ascii="宋体" w:hAnsi="宋体" w:eastAsia="宋体" w:cs="宋体"/>
      <w:color w:val="000000"/>
      <w:sz w:val="32"/>
      <w:szCs w:val="32"/>
      <w:u w:val="single"/>
    </w:rPr>
  </w:style>
  <w:style w:type="character" w:customStyle="1" w:styleId="48">
    <w:name w:val="font21"/>
    <w:basedOn w:val="26"/>
    <w:autoRedefine/>
    <w:qFormat/>
    <w:uiPriority w:val="0"/>
    <w:rPr>
      <w:rFonts w:ascii="宋体" w:hAnsi="宋体" w:eastAsia="宋体" w:cs="宋体"/>
      <w:color w:val="000000"/>
      <w:sz w:val="32"/>
      <w:szCs w:val="32"/>
      <w:u w:val="none"/>
    </w:rPr>
  </w:style>
  <w:style w:type="character" w:customStyle="1" w:styleId="49">
    <w:name w:val="font11"/>
    <w:basedOn w:val="26"/>
    <w:autoRedefine/>
    <w:qFormat/>
    <w:uiPriority w:val="0"/>
    <w:rPr>
      <w:rFonts w:ascii="Calibri" w:hAnsi="Calibri" w:cs="Calibri"/>
      <w:color w:val="000000"/>
      <w:sz w:val="32"/>
      <w:szCs w:val="32"/>
      <w:u w:val="none"/>
    </w:rPr>
  </w:style>
  <w:style w:type="character" w:customStyle="1" w:styleId="50">
    <w:name w:val="font01"/>
    <w:basedOn w:val="26"/>
    <w:autoRedefine/>
    <w:qFormat/>
    <w:uiPriority w:val="0"/>
    <w:rPr>
      <w:rFonts w:hint="eastAsia" w:ascii="宋体" w:hAnsi="宋体" w:eastAsia="宋体" w:cs="宋体"/>
      <w:color w:val="000000"/>
      <w:sz w:val="20"/>
      <w:szCs w:val="20"/>
      <w:u w:val="none"/>
    </w:rPr>
  </w:style>
  <w:style w:type="paragraph" w:customStyle="1" w:styleId="51">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3">
    <w:name w:val="批注框文本 字符"/>
    <w:basedOn w:val="26"/>
    <w:link w:val="14"/>
    <w:autoRedefine/>
    <w:semiHidden/>
    <w:qFormat/>
    <w:uiPriority w:val="99"/>
    <w:rPr>
      <w:rFonts w:asciiTheme="minorHAnsi" w:hAnsiTheme="minorHAnsi" w:eastAsiaTheme="minorEastAsia" w:cstheme="minorBidi"/>
      <w:kern w:val="2"/>
      <w:sz w:val="18"/>
      <w:szCs w:val="18"/>
    </w:rPr>
  </w:style>
  <w:style w:type="character" w:customStyle="1" w:styleId="54">
    <w:name w:val="批注文字 字符"/>
    <w:basedOn w:val="26"/>
    <w:link w:val="9"/>
    <w:qFormat/>
    <w:uiPriority w:val="0"/>
    <w:rPr>
      <w:rFonts w:asciiTheme="minorHAnsi" w:hAnsiTheme="minorHAnsi" w:eastAsiaTheme="minorEastAsia" w:cstheme="minorBidi"/>
      <w:kern w:val="2"/>
      <w:sz w:val="21"/>
      <w:szCs w:val="22"/>
    </w:rPr>
  </w:style>
  <w:style w:type="character" w:customStyle="1" w:styleId="55">
    <w:name w:val="批注主题 字符"/>
    <w:basedOn w:val="54"/>
    <w:link w:val="22"/>
    <w:semiHidden/>
    <w:qFormat/>
    <w:uiPriority w:val="99"/>
    <w:rPr>
      <w:rFonts w:asciiTheme="minorHAnsi" w:hAnsiTheme="minorHAnsi" w:eastAsiaTheme="minorEastAsia" w:cstheme="minorBidi"/>
      <w:b/>
      <w:bCs/>
      <w:kern w:val="2"/>
      <w:sz w:val="21"/>
      <w:szCs w:val="22"/>
    </w:rPr>
  </w:style>
  <w:style w:type="paragraph" w:customStyle="1" w:styleId="56">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7">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8781</Words>
  <Characters>9340</Characters>
  <Lines>76</Lines>
  <Paragraphs>21</Paragraphs>
  <TotalTime>0</TotalTime>
  <ScaleCrop>false</ScaleCrop>
  <LinksUpToDate>false</LinksUpToDate>
  <CharactersWithSpaces>10293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2025-11-21T03:41:19Z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2C5BBF1050C44490A5332100EEF8542F_13</vt:lpwstr>
  </property>
  <property fmtid="{D5CDD505-2E9C-101B-9397-08002B2CF9AE}" pid="4" name="KSOTemplateDocerSaveRecord">
    <vt:lpwstr>eyJoZGlkIjoiZTE5MDRkN2UyZWU2ZmU4NGE1YjI3ZDQ0MWRkNzEyYzkiLCJ1c2VySWQiOiI0MTg5MzY0NjEifQ==</vt:lpwstr>
  </property>
</Properties>
</file>