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11"/>
        <w:rPr>
          <w:color w:val="auto"/>
          <w:highlight w:val="none"/>
        </w:rPr>
      </w:pPr>
    </w:p>
    <w:p w14:paraId="45357185">
      <w:pPr>
        <w:rPr>
          <w:color w:val="auto"/>
          <w:highlight w:val="none"/>
        </w:rPr>
      </w:pPr>
    </w:p>
    <w:p w14:paraId="05A43E03">
      <w:pPr>
        <w:pStyle w:val="8"/>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11"/>
        <w:rPr>
          <w:rFonts w:ascii="宋体" w:hAnsi="宋体" w:eastAsia="宋体" w:cs="宋体"/>
          <w:b/>
          <w:bCs/>
          <w:color w:val="auto"/>
          <w:sz w:val="36"/>
          <w:szCs w:val="36"/>
          <w:highlight w:val="none"/>
        </w:rPr>
      </w:pPr>
    </w:p>
    <w:p w14:paraId="4A4543D8">
      <w:pPr>
        <w:rPr>
          <w:color w:val="auto"/>
          <w:highlight w:val="none"/>
        </w:rPr>
      </w:pPr>
    </w:p>
    <w:p w14:paraId="141D8E4C">
      <w:pPr>
        <w:pStyle w:val="8"/>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hint="default" w:ascii="宋体" w:hAnsi="宋体" w:eastAsia="宋体" w:cs="宋体"/>
          <w:b/>
          <w:bCs/>
          <w:color w:val="auto"/>
          <w:sz w:val="36"/>
          <w:szCs w:val="36"/>
          <w:highlight w:val="none"/>
          <w:u w:val="single"/>
          <w:lang w:val="en-US"/>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rPr>
        <w:t>广西自贸区钦州港片区开发投资集团有限责任公司2025年财务报表审计项目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12</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7"/>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7"/>
        <w:spacing w:after="312" w:line="240" w:lineRule="atLeast"/>
        <w:rPr>
          <w:rFonts w:hint="default"/>
          <w:color w:val="auto"/>
          <w:highlight w:val="none"/>
        </w:rPr>
      </w:pPr>
      <w:bookmarkStart w:id="0" w:name="OLE_LINK9"/>
      <w:r>
        <w:rPr>
          <w:color w:val="auto"/>
          <w:highlight w:val="none"/>
        </w:rPr>
        <w:t>第一章采购公告</w:t>
      </w:r>
    </w:p>
    <w:bookmarkEnd w:id="0"/>
    <w:p w14:paraId="41EC6D83">
      <w:pPr>
        <w:keepNext w:val="0"/>
        <w:keepLines w:val="0"/>
        <w:pageBreakBefore w:val="0"/>
        <w:widowControl w:val="0"/>
        <w:kinsoku w:val="0"/>
        <w:wordWrap w:val="0"/>
        <w:overflowPunct/>
        <w:topLinePunct w:val="0"/>
        <w:autoSpaceDE/>
        <w:autoSpaceDN/>
        <w:bidi w:val="0"/>
        <w:adjustRightInd/>
        <w:snapToGrid/>
        <w:spacing w:line="240" w:lineRule="atLeast"/>
        <w:ind w:firstLine="480" w:firstLineChars="200"/>
        <w:jc w:val="lef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广西自贸区钦州港片区开发投资集团有限责任公司2025年财务报表审计项目</w:t>
      </w:r>
      <w:r>
        <w:rPr>
          <w:rFonts w:hint="eastAsia" w:ascii="宋体" w:hAnsi="宋体" w:eastAsia="宋体" w:cs="宋体"/>
          <w:bCs/>
          <w:color w:val="auto"/>
          <w:sz w:val="24"/>
          <w:szCs w:val="24"/>
          <w:highlight w:val="none"/>
        </w:rPr>
        <w:t>的潜在服务商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2"/>
          <w:rFonts w:hint="eastAsia" w:ascii="宋体" w:hAnsi="宋体" w:eastAsia="宋体" w:cs="宋体"/>
          <w:bCs/>
          <w:color w:val="auto"/>
          <w:sz w:val="24"/>
          <w:szCs w:val="24"/>
          <w:highlight w:val="none"/>
        </w:rPr>
        <w:t>http://www.qzmktjt.com</w:t>
      </w:r>
      <w:r>
        <w:rPr>
          <w:rStyle w:val="32"/>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广西自贸区钦州港片区开发投资集团有限责任公司2025年财务报表审计项目</w:t>
      </w:r>
    </w:p>
    <w:p w14:paraId="19C6A218">
      <w:pPr>
        <w:pStyle w:val="15"/>
        <w:spacing w:line="240" w:lineRule="atLeast"/>
        <w:rPr>
          <w:rFonts w:eastAsia="宋体"/>
          <w:color w:val="auto"/>
          <w:highlight w:val="none"/>
        </w:rPr>
      </w:pP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采购控制价：人民币（大写）</w:t>
      </w:r>
      <w:r>
        <w:rPr>
          <w:rFonts w:hint="eastAsia" w:ascii="宋体" w:hAnsi="宋体" w:eastAsia="宋体" w:cs="宋体"/>
          <w:bCs/>
          <w:color w:val="auto"/>
          <w:sz w:val="24"/>
          <w:szCs w:val="24"/>
          <w:highlight w:val="none"/>
          <w:lang w:val="en-US" w:eastAsia="zh-CN"/>
        </w:rPr>
        <w:t>肆拾捌</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48</w:t>
      </w:r>
      <w:r>
        <w:rPr>
          <w:rFonts w:hint="eastAsia" w:ascii="宋体" w:hAnsi="宋体" w:eastAsia="宋体" w:cs="宋体"/>
          <w:bCs/>
          <w:color w:val="auto"/>
          <w:sz w:val="24"/>
          <w:szCs w:val="24"/>
          <w:highlight w:val="none"/>
          <w:lang w:val="en-US" w:eastAsia="zh-CN"/>
        </w:rPr>
        <w:t>0000.00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合同履行期限：202</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年3月31日前成交人交付最终审计</w:t>
      </w:r>
      <w:r>
        <w:rPr>
          <w:rFonts w:hint="eastAsia" w:ascii="宋体" w:hAnsi="宋体" w:eastAsia="宋体" w:cs="宋体"/>
          <w:bCs/>
          <w:color w:val="auto"/>
          <w:kern w:val="0"/>
          <w:sz w:val="24"/>
          <w:szCs w:val="24"/>
          <w:highlight w:val="none"/>
          <w:lang w:val="en-US" w:eastAsia="zh-CN"/>
        </w:rPr>
        <w:t>成果</w:t>
      </w:r>
      <w:r>
        <w:rPr>
          <w:rFonts w:ascii="宋体" w:hAnsi="宋体" w:eastAsia="宋体" w:cs="宋体"/>
          <w:bCs/>
          <w:color w:val="auto"/>
          <w:sz w:val="24"/>
          <w:szCs w:val="24"/>
          <w:highlight w:val="none"/>
        </w:rPr>
        <w:t>。</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6CB9A418">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1.服务商应当具备下列条件：</w:t>
      </w:r>
    </w:p>
    <w:p w14:paraId="34EEA566">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（1）国内注册（指按国家有关规定要求注册），具有有效的营业执照。</w:t>
      </w:r>
    </w:p>
    <w:p w14:paraId="22CDF179">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（2）具有独立承担民事责任的能力；</w:t>
      </w:r>
    </w:p>
    <w:p w14:paraId="60A6EE34">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（3）参加采购活动前三年内，在经营活动中没有重大违法记录（由竞标人提供证明或采购人在“信用中国”网站查询）；</w:t>
      </w:r>
    </w:p>
    <w:p w14:paraId="6821B90F">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（4）近3年内（自202</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年1月1日以来）具有2个及以上</w:t>
      </w:r>
      <w:r>
        <w:rPr>
          <w:rFonts w:hint="eastAsia" w:ascii="宋体" w:hAnsi="宋体" w:eastAsia="宋体" w:cs="宋体"/>
          <w:bCs/>
          <w:color w:val="auto"/>
          <w:kern w:val="0"/>
          <w:sz w:val="24"/>
          <w:szCs w:val="24"/>
          <w:highlight w:val="none"/>
          <w:lang w:val="en-US" w:eastAsia="zh-CN"/>
        </w:rPr>
        <w:t>年度合并</w:t>
      </w:r>
      <w:r>
        <w:rPr>
          <w:rFonts w:hint="eastAsia" w:ascii="宋体" w:hAnsi="宋体" w:eastAsia="宋体" w:cs="宋体"/>
          <w:bCs/>
          <w:color w:val="auto"/>
          <w:kern w:val="0"/>
          <w:sz w:val="24"/>
          <w:szCs w:val="24"/>
          <w:highlight w:val="none"/>
        </w:rPr>
        <w:t>审计报告编制服务业绩，并附上相应的合同复印件；</w:t>
      </w:r>
    </w:p>
    <w:p w14:paraId="1A5A8C64">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）单位负责人为同一人或者存在直接控股、管理关系的不同服务商，不得参加同一合同项下的采购活动。</w:t>
      </w:r>
    </w:p>
    <w:p w14:paraId="2BE66E03">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AAC94D9">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rPr>
        <w:t>）法律、行政法规规定的其他条件。</w:t>
      </w:r>
    </w:p>
    <w:p w14:paraId="56C7CD3A">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rPr>
        <w:t>）本项目的特定资格要求：具有有效的主管部门颁发的会计师事务所执业证书，且为中国证监会备案的会计师事务所。</w:t>
      </w:r>
    </w:p>
    <w:p w14:paraId="13DA1FE5">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32"/>
          <w:rFonts w:hint="eastAsia" w:ascii="宋体" w:hAnsi="宋体" w:eastAsia="宋体" w:cs="宋体"/>
          <w:bCs/>
          <w:color w:val="auto"/>
          <w:sz w:val="24"/>
          <w:szCs w:val="24"/>
          <w:highlight w:val="none"/>
        </w:rPr>
        <w:t>//www.qzmktjt.com</w:t>
      </w:r>
      <w:r>
        <w:rPr>
          <w:rStyle w:val="32"/>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w:t>
      </w:r>
      <w:r>
        <w:rPr>
          <w:rFonts w:hint="eastAsia" w:ascii="宋体" w:hAnsi="宋体" w:eastAsia="宋体" w:cs="宋体"/>
          <w:bCs/>
          <w:color w:val="auto"/>
          <w:sz w:val="24"/>
          <w:szCs w:val="24"/>
          <w:highlight w:val="none"/>
          <w:u w:val="single"/>
          <w:lang w:val="en-US" w:eastAsia="zh-CN"/>
        </w:rPr>
        <w:t>广西钦州保税港区八大街1号自贸中心23楼</w:t>
      </w:r>
      <w:r>
        <w:rPr>
          <w:rFonts w:hint="eastAsia" w:ascii="宋体" w:hAnsi="宋体" w:eastAsia="宋体" w:cs="宋体"/>
          <w:bCs/>
          <w:color w:val="auto"/>
          <w:sz w:val="24"/>
          <w:szCs w:val="24"/>
          <w:highlight w:val="none"/>
        </w:rPr>
        <w:t>，联系人及电话：</w:t>
      </w:r>
      <w:r>
        <w:rPr>
          <w:rFonts w:hint="eastAsia" w:ascii="宋体" w:hAnsi="宋体" w:eastAsia="宋体" w:cs="宋体"/>
          <w:bCs/>
          <w:color w:val="auto"/>
          <w:sz w:val="24"/>
          <w:szCs w:val="24"/>
          <w:highlight w:val="none"/>
          <w:u w:val="single"/>
          <w:lang w:val="en-US" w:eastAsia="zh-CN"/>
        </w:rPr>
        <w:t>经营管理部裴炳昌0777-5881305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w:t>
      </w:r>
      <w:r>
        <w:rPr>
          <w:rFonts w:hint="eastAsia" w:ascii="宋体" w:hAnsi="宋体" w:eastAsia="宋体" w:cs="宋体"/>
          <w:b w:val="0"/>
          <w:bCs/>
          <w:spacing w:val="0"/>
          <w:w w:val="100"/>
          <w:kern w:val="2"/>
          <w:sz w:val="24"/>
          <w:szCs w:val="24"/>
          <w:highlight w:val="none"/>
          <w:shd w:val="clear"/>
          <w:lang w:val="en-US" w:eastAsia="zh-CN" w:bidi="ar-SA"/>
        </w:rPr>
        <w:t>递交响应文件的方式：</w:t>
      </w:r>
      <w:r>
        <w:rPr>
          <w:rFonts w:hint="eastAsia" w:ascii="宋体" w:hAnsi="宋体" w:eastAsia="宋体" w:cs="宋体"/>
          <w:b w:val="0"/>
          <w:bCs/>
          <w:spacing w:val="0"/>
          <w:w w:val="100"/>
          <w:kern w:val="2"/>
          <w:sz w:val="24"/>
          <w:szCs w:val="24"/>
          <w:highlight w:val="none"/>
          <w:u w:val="single"/>
          <w:shd w:val="clear"/>
          <w:lang w:val="en-US" w:eastAsia="zh-CN" w:bidi="ar-SA"/>
        </w:rPr>
        <w:sym w:font="Wingdings 2" w:char="0052"/>
      </w:r>
      <w:r>
        <w:rPr>
          <w:rFonts w:hint="eastAsia" w:ascii="宋体" w:hAnsi="宋体" w:eastAsia="宋体" w:cs="宋体"/>
          <w:b w:val="0"/>
          <w:bCs/>
          <w:spacing w:val="0"/>
          <w:w w:val="100"/>
          <w:kern w:val="2"/>
          <w:sz w:val="24"/>
          <w:szCs w:val="24"/>
          <w:highlight w:val="none"/>
          <w:u w:val="single"/>
          <w:shd w:val="clear"/>
          <w:lang w:val="en-US" w:eastAsia="zh-CN" w:bidi="ar-SA"/>
        </w:rPr>
        <w:t>邮寄（顺丰快递）</w:t>
      </w:r>
      <w:r>
        <w:rPr>
          <w:rFonts w:hint="eastAsia" w:ascii="宋体" w:hAnsi="宋体" w:eastAsia="宋体" w:cs="宋体"/>
          <w:b w:val="0"/>
          <w:bCs/>
          <w:spacing w:val="0"/>
          <w:w w:val="100"/>
          <w:kern w:val="2"/>
          <w:sz w:val="24"/>
          <w:szCs w:val="24"/>
          <w:highlight w:val="none"/>
          <w:u w:val="single"/>
          <w:shd w:val="clear"/>
          <w:lang w:val="en-US" w:eastAsia="zh-CN" w:bidi="ar-SA"/>
        </w:rPr>
        <w:sym w:font="Wingdings 2" w:char="0052"/>
      </w:r>
      <w:r>
        <w:rPr>
          <w:rFonts w:hint="eastAsia" w:ascii="宋体" w:hAnsi="宋体" w:eastAsia="宋体" w:cs="宋体"/>
          <w:b w:val="0"/>
          <w:bCs/>
          <w:spacing w:val="0"/>
          <w:w w:val="100"/>
          <w:kern w:val="2"/>
          <w:sz w:val="24"/>
          <w:szCs w:val="24"/>
          <w:highlight w:val="none"/>
          <w:u w:val="single"/>
          <w:shd w:val="clear"/>
          <w:lang w:val="en-US" w:eastAsia="zh-CN" w:bidi="ar-SA"/>
        </w:rPr>
        <w:t>供应商现场递交</w:t>
      </w:r>
      <w:r>
        <w:rPr>
          <w:rFonts w:ascii="宋体" w:hAnsi="宋体" w:eastAsia="宋体" w:cs="宋体"/>
          <w:bCs/>
          <w:color w:val="auto"/>
          <w:sz w:val="24"/>
          <w:szCs w:val="24"/>
          <w:highlight w:val="none"/>
        </w:rPr>
        <w:t>。</w:t>
      </w:r>
    </w:p>
    <w:p w14:paraId="6C5F26A0">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bookmarkStart w:id="8" w:name="_GoBack"/>
      <w:bookmarkEnd w:id="8"/>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lang w:val="en-US" w:eastAsia="zh-CN"/>
        </w:rPr>
        <w:t>广西钦州保税港区八大街1号自贸中心23楼</w:t>
      </w:r>
    </w:p>
    <w:p w14:paraId="1C8F809C">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5"/>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lang w:val="en-US" w:eastAsia="zh-CN"/>
        </w:rPr>
        <w:t>广西钦州保税港区八大街1号自贸中心23楼</w:t>
      </w:r>
    </w:p>
    <w:p w14:paraId="23F70864">
      <w:pPr>
        <w:pStyle w:val="25"/>
        <w:widowControl/>
        <w:spacing w:beforeAutospacing="0" w:afterAutospacing="0"/>
        <w:ind w:firstLine="480" w:firstLineChars="200"/>
        <w:rPr>
          <w:rFonts w:hint="default" w:ascii="宋体" w:hAnsi="宋体" w:eastAsia="宋体" w:cs="宋体"/>
          <w:bCs/>
          <w:color w:val="auto"/>
          <w:szCs w:val="24"/>
          <w:highlight w:val="none"/>
          <w:lang w:val="en-US"/>
        </w:rPr>
      </w:pPr>
      <w:r>
        <w:rPr>
          <w:rFonts w:hint="eastAsia" w:ascii="宋体" w:hAnsi="宋体" w:eastAsia="宋体" w:cs="宋体"/>
          <w:bCs/>
          <w:color w:val="auto"/>
          <w:szCs w:val="24"/>
          <w:highlight w:val="none"/>
        </w:rPr>
        <w:t>联系</w:t>
      </w:r>
      <w:r>
        <w:rPr>
          <w:rFonts w:hint="eastAsia" w:ascii="宋体" w:hAnsi="宋体" w:eastAsia="宋体" w:cs="宋体"/>
          <w:bCs/>
          <w:color w:val="auto"/>
          <w:szCs w:val="24"/>
          <w:highlight w:val="none"/>
          <w:lang w:val="en-US" w:eastAsia="zh-CN"/>
        </w:rPr>
        <w:t>人</w:t>
      </w:r>
      <w:r>
        <w:rPr>
          <w:rFonts w:hint="eastAsia" w:ascii="宋体" w:hAnsi="宋体" w:eastAsia="宋体" w:cs="宋体"/>
          <w:bCs/>
          <w:color w:val="auto"/>
          <w:szCs w:val="24"/>
          <w:highlight w:val="none"/>
        </w:rPr>
        <w:t>：</w:t>
      </w:r>
      <w:r>
        <w:rPr>
          <w:rFonts w:hint="eastAsia" w:ascii="宋体" w:hAnsi="宋体" w:eastAsia="宋体" w:cs="宋体"/>
          <w:bCs/>
          <w:color w:val="auto"/>
          <w:kern w:val="2"/>
          <w:sz w:val="24"/>
          <w:szCs w:val="24"/>
          <w:highlight w:val="none"/>
          <w:u w:val="single"/>
          <w:lang w:val="en-US" w:eastAsia="zh-CN" w:bidi="ar-SA"/>
        </w:rPr>
        <w:t>胡珮钰</w:t>
      </w:r>
    </w:p>
    <w:p w14:paraId="34BAC019">
      <w:pPr>
        <w:pStyle w:val="25"/>
        <w:widowControl/>
        <w:spacing w:beforeAutospacing="0" w:afterAutospacing="0"/>
        <w:ind w:firstLine="480" w:firstLineChars="200"/>
        <w:rPr>
          <w:rFonts w:hint="default" w:ascii="Times New Roman" w:hAnsi="Times New Roman" w:eastAsia="宋体" w:cs="Times New Roman"/>
          <w:bCs/>
          <w:color w:val="auto"/>
          <w:kern w:val="2"/>
          <w:sz w:val="24"/>
          <w:szCs w:val="24"/>
          <w:highlight w:val="none"/>
          <w:u w:val="single"/>
          <w:lang w:val="en-US" w:eastAsia="zh-CN" w:bidi="ar-SA"/>
        </w:rPr>
      </w:pPr>
      <w:r>
        <w:rPr>
          <w:rFonts w:hint="eastAsia" w:ascii="宋体" w:hAnsi="宋体" w:eastAsia="宋体" w:cs="宋体"/>
          <w:bCs/>
          <w:color w:val="auto"/>
          <w:szCs w:val="24"/>
          <w:highlight w:val="none"/>
        </w:rPr>
        <w:t>联系方式：</w:t>
      </w:r>
      <w:r>
        <w:rPr>
          <w:rFonts w:hint="eastAsia" w:ascii="Times New Roman" w:hAnsi="Times New Roman" w:eastAsia="宋体" w:cs="Times New Roman"/>
          <w:bCs/>
          <w:color w:val="auto"/>
          <w:kern w:val="2"/>
          <w:sz w:val="24"/>
          <w:szCs w:val="24"/>
          <w:highlight w:val="none"/>
          <w:u w:val="single"/>
          <w:lang w:val="en-US" w:eastAsia="zh-CN" w:bidi="ar-SA"/>
        </w:rPr>
        <w:t>13297876537</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lang w:val="en-US" w:eastAsia="zh-CN"/>
        </w:rPr>
        <w:t>广西钦州保税港区八大街1号自贸中心23楼</w:t>
      </w:r>
    </w:p>
    <w:p w14:paraId="7D44FB8B">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Times New Roman" w:hAnsi="Times New Roman" w:eastAsia="宋体" w:cs="Times New Roman"/>
          <w:bCs/>
          <w:color w:val="auto"/>
          <w:kern w:val="2"/>
          <w:sz w:val="24"/>
          <w:szCs w:val="24"/>
          <w:highlight w:val="none"/>
          <w:u w:val="single"/>
          <w:lang w:val="en-US" w:eastAsia="zh-CN" w:bidi="ar-SA"/>
        </w:rPr>
        <w:t>陈哲</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65FCF2F">
      <w:pPr>
        <w:pStyle w:val="47"/>
        <w:spacing w:after="312"/>
        <w:rPr>
          <w:rFonts w:hint="default"/>
          <w:color w:val="auto"/>
          <w:highlight w:val="none"/>
        </w:rPr>
      </w:pPr>
      <w:r>
        <w:rPr>
          <w:color w:val="auto"/>
          <w:highlight w:val="none"/>
        </w:rPr>
        <w:t>第二章服务商须知</w:t>
      </w:r>
    </w:p>
    <w:p w14:paraId="3F1E1C5F">
      <w:pPr>
        <w:pStyle w:val="48"/>
        <w:spacing w:before="156"/>
        <w:rPr>
          <w:rFonts w:hint="default"/>
          <w:color w:val="auto"/>
          <w:highlight w:val="none"/>
        </w:rPr>
      </w:pPr>
      <w:r>
        <w:rPr>
          <w:color w:val="auto"/>
          <w:highlight w:val="none"/>
        </w:rPr>
        <w:t>服务商须知前附表</w:t>
      </w:r>
    </w:p>
    <w:tbl>
      <w:tblPr>
        <w:tblStyle w:val="29"/>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8"/>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8"/>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8"/>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8"/>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8"/>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8"/>
              <w:spacing w:line="360" w:lineRule="exact"/>
              <w:rPr>
                <w:rStyle w:val="32"/>
                <w:rFonts w:hint="eastAsia" w:ascii="Times New Roman" w:hAnsi="宋体" w:eastAsia="宋体" w:cs="宋体"/>
                <w:color w:val="auto"/>
                <w:highlight w:val="none"/>
                <w:u w:val="none"/>
                <w:lang w:val="en-US" w:eastAsia="zh-CN"/>
              </w:rPr>
            </w:pPr>
            <w:r>
              <w:rPr>
                <w:rStyle w:val="32"/>
                <w:rFonts w:hint="eastAsia" w:ascii="Times New Roman" w:hAnsi="宋体" w:eastAsia="宋体" w:cs="宋体"/>
                <w:color w:val="auto"/>
                <w:highlight w:val="none"/>
                <w:u w:val="none"/>
                <w:lang w:val="en-US" w:eastAsia="zh-CN"/>
              </w:rPr>
              <w:t>采购人：广西自贸区钦州港片区开发投资集团有限责任公司</w:t>
            </w:r>
          </w:p>
          <w:p w14:paraId="74E66461">
            <w:pPr>
              <w:pStyle w:val="18"/>
              <w:spacing w:line="360" w:lineRule="exact"/>
              <w:rPr>
                <w:rStyle w:val="32"/>
                <w:rFonts w:hint="default" w:ascii="Times New Roman" w:hAnsi="宋体" w:eastAsia="宋体" w:cs="宋体"/>
                <w:color w:val="auto"/>
                <w:highlight w:val="none"/>
                <w:u w:val="none"/>
                <w:lang w:val="en-US" w:eastAsia="zh-CN"/>
              </w:rPr>
            </w:pPr>
            <w:r>
              <w:rPr>
                <w:rStyle w:val="32"/>
                <w:rFonts w:hint="eastAsia" w:ascii="Times New Roman" w:hAnsi="宋体" w:eastAsia="宋体" w:cs="宋体"/>
                <w:color w:val="auto"/>
                <w:highlight w:val="none"/>
                <w:u w:val="none"/>
                <w:lang w:val="en-US" w:eastAsia="zh-CN"/>
              </w:rPr>
              <w:t>项目联系人：胡珮钰</w:t>
            </w:r>
          </w:p>
          <w:p w14:paraId="5B35EDE7">
            <w:pPr>
              <w:pStyle w:val="18"/>
              <w:spacing w:line="360" w:lineRule="exact"/>
              <w:rPr>
                <w:rFonts w:hint="default" w:hAnsi="宋体" w:eastAsia="宋体" w:cs="宋体"/>
                <w:color w:val="auto"/>
                <w:highlight w:val="none"/>
                <w:lang w:val="en-US" w:eastAsia="zh-CN"/>
              </w:rPr>
            </w:pPr>
            <w:r>
              <w:rPr>
                <w:rStyle w:val="32"/>
                <w:rFonts w:hint="eastAsia" w:ascii="Times New Roman" w:hAnsi="宋体" w:eastAsia="宋体" w:cs="宋体"/>
                <w:color w:val="auto"/>
                <w:highlight w:val="none"/>
                <w:u w:val="none"/>
                <w:lang w:val="en-US" w:eastAsia="zh-CN"/>
              </w:rPr>
              <w:t>电话：13297876537</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8"/>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8"/>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pStyle w:val="18"/>
              <w:spacing w:line="360" w:lineRule="exact"/>
              <w:rPr>
                <w:rFonts w:hAnsi="宋体" w:cs="宋体"/>
                <w:color w:val="auto"/>
                <w:highlight w:val="none"/>
              </w:rPr>
            </w:pPr>
            <w:r>
              <w:rPr>
                <w:rStyle w:val="32"/>
                <w:rFonts w:hint="eastAsia" w:ascii="Times New Roman" w:hAnsi="宋体" w:eastAsia="宋体" w:cs="宋体"/>
                <w:color w:val="auto"/>
                <w:highlight w:val="none"/>
                <w:lang w:val="en-US" w:eastAsia="zh-CN"/>
              </w:rPr>
              <w:t>广西自贸区钦州港片区开发投资集团有限责任公司2025年财务报表审计项目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8"/>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8"/>
              <w:spacing w:line="360" w:lineRule="exact"/>
              <w:jc w:val="center"/>
              <w:rPr>
                <w:rFonts w:hAnsi="宋体" w:cs="宋体"/>
                <w:color w:val="auto"/>
                <w:highlight w:val="none"/>
              </w:rPr>
            </w:pPr>
            <w:r>
              <w:rPr>
                <w:rFonts w:hint="eastAsia" w:hAnsi="宋体" w:cs="宋体"/>
                <w:color w:val="auto"/>
                <w:highlight w:val="none"/>
              </w:rPr>
              <w:t>采购控制价</w:t>
            </w:r>
          </w:p>
        </w:tc>
        <w:tc>
          <w:tcPr>
            <w:tcW w:w="6418" w:type="dxa"/>
            <w:vAlign w:val="center"/>
          </w:tcPr>
          <w:p w14:paraId="2C7405EE">
            <w:pPr>
              <w:pStyle w:val="18"/>
              <w:spacing w:line="360" w:lineRule="exact"/>
              <w:rPr>
                <w:rFonts w:hAnsi="宋体" w:eastAsia="宋体" w:cs="宋体"/>
                <w:color w:val="auto"/>
                <w:highlight w:val="none"/>
              </w:rPr>
            </w:pPr>
            <w:r>
              <w:rPr>
                <w:rStyle w:val="32"/>
                <w:rFonts w:hint="eastAsia" w:ascii="Times New Roman" w:hAnsi="宋体" w:eastAsia="宋体" w:cs="宋体"/>
                <w:color w:val="auto"/>
                <w:highlight w:val="none"/>
                <w:u w:val="none"/>
                <w:lang w:val="en-US" w:eastAsia="zh-CN"/>
              </w:rPr>
              <w:t>人民币（大写）</w:t>
            </w:r>
            <w:r>
              <w:rPr>
                <w:rStyle w:val="32"/>
                <w:rFonts w:hint="eastAsia" w:ascii="Times New Roman" w:hAnsi="宋体" w:cs="宋体"/>
                <w:color w:val="auto"/>
                <w:highlight w:val="none"/>
                <w:u w:val="none"/>
                <w:lang w:val="en-US" w:eastAsia="zh-CN"/>
              </w:rPr>
              <w:t>肆拾捌</w:t>
            </w:r>
            <w:r>
              <w:rPr>
                <w:rStyle w:val="32"/>
                <w:rFonts w:hint="eastAsia" w:ascii="Times New Roman" w:hAnsi="宋体" w:eastAsia="宋体" w:cs="宋体"/>
                <w:color w:val="auto"/>
                <w:highlight w:val="none"/>
                <w:u w:val="none"/>
                <w:lang w:val="en-US" w:eastAsia="zh-CN"/>
              </w:rPr>
              <w:t>万元整（￥：</w:t>
            </w:r>
            <w:r>
              <w:rPr>
                <w:rStyle w:val="32"/>
                <w:rFonts w:hint="eastAsia" w:ascii="Times New Roman" w:hAnsi="宋体" w:cs="宋体"/>
                <w:color w:val="auto"/>
                <w:highlight w:val="none"/>
                <w:u w:val="none"/>
                <w:lang w:val="en-US" w:eastAsia="zh-CN"/>
              </w:rPr>
              <w:t>48</w:t>
            </w:r>
            <w:r>
              <w:rPr>
                <w:rStyle w:val="32"/>
                <w:rFonts w:hint="eastAsia" w:ascii="Times New Roman" w:hAnsi="宋体" w:eastAsia="宋体" w:cs="宋体"/>
                <w:color w:val="auto"/>
                <w:highlight w:val="none"/>
                <w:u w:val="none"/>
                <w:lang w:val="en-US" w:eastAsia="zh-CN"/>
              </w:rPr>
              <w:t>0000.00元）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8"/>
              <w:spacing w:line="360" w:lineRule="exact"/>
              <w:jc w:val="center"/>
              <w:rPr>
                <w:rFonts w:hint="eastAsia" w:hAnsi="宋体" w:eastAsia="宋体" w:cs="宋体"/>
                <w:color w:val="auto"/>
                <w:highlight w:val="none"/>
                <w:lang w:eastAsia="zh-CN"/>
              </w:rPr>
            </w:pPr>
            <w:r>
              <w:rPr>
                <w:rFonts w:hint="eastAsia" w:ascii="Times New Roman" w:hAnsi="Times New Roman" w:cs="Times New Roman"/>
                <w:color w:val="auto"/>
                <w:highlight w:val="none"/>
                <w:lang w:val="en-US" w:eastAsia="zh-CN"/>
              </w:rPr>
              <w:t>4</w:t>
            </w:r>
          </w:p>
        </w:tc>
        <w:tc>
          <w:tcPr>
            <w:tcW w:w="1711" w:type="dxa"/>
            <w:vAlign w:val="center"/>
          </w:tcPr>
          <w:p w14:paraId="3E54FC76">
            <w:pPr>
              <w:pStyle w:val="18"/>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8"/>
              <w:spacing w:line="360" w:lineRule="exact"/>
              <w:rPr>
                <w:rFonts w:hAnsi="宋体" w:cs="宋体"/>
                <w:color w:val="auto"/>
                <w:highlight w:val="none"/>
              </w:rPr>
            </w:pPr>
            <w:r>
              <w:rPr>
                <w:rStyle w:val="32"/>
                <w:rFonts w:hint="eastAsia" w:ascii="Times New Roman" w:hAnsi="宋体" w:eastAsia="宋体" w:cs="宋体"/>
                <w:color w:val="auto"/>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8"/>
              <w:spacing w:line="360" w:lineRule="exact"/>
              <w:jc w:val="center"/>
              <w:rPr>
                <w:rFonts w:hint="eastAsia" w:hAnsi="宋体" w:eastAsia="宋体" w:cs="宋体"/>
                <w:color w:val="auto"/>
                <w:highlight w:val="none"/>
                <w:lang w:eastAsia="zh-CN"/>
              </w:rPr>
            </w:pPr>
            <w:r>
              <w:rPr>
                <w:rFonts w:hint="eastAsia" w:ascii="Times New Roman" w:hAnsi="Times New Roman" w:cs="Times New Roman"/>
                <w:color w:val="auto"/>
                <w:highlight w:val="none"/>
                <w:lang w:val="en-US" w:eastAsia="zh-CN"/>
              </w:rPr>
              <w:t>5</w:t>
            </w:r>
          </w:p>
        </w:tc>
        <w:tc>
          <w:tcPr>
            <w:tcW w:w="1711" w:type="dxa"/>
            <w:vAlign w:val="center"/>
          </w:tcPr>
          <w:p w14:paraId="51AAE9E0">
            <w:pPr>
              <w:pStyle w:val="18"/>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8"/>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2"/>
                <w:rFonts w:hint="eastAsia" w:hAnsi="宋体" w:cs="宋体"/>
                <w:color w:val="auto"/>
                <w:highlight w:val="none"/>
              </w:rPr>
              <w:t>http://www.qzmktjt.com</w:t>
            </w:r>
            <w:r>
              <w:rPr>
                <w:rStyle w:val="32"/>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8"/>
              <w:spacing w:line="360" w:lineRule="exact"/>
              <w:jc w:val="center"/>
              <w:rPr>
                <w:rFonts w:hint="eastAsia" w:hAnsi="宋体" w:eastAsia="宋体" w:cs="宋体"/>
                <w:color w:val="auto"/>
                <w:highlight w:val="none"/>
                <w:lang w:eastAsia="zh-CN"/>
              </w:rPr>
            </w:pPr>
            <w:r>
              <w:rPr>
                <w:rFonts w:hint="eastAsia" w:ascii="Times New Roman" w:hAnsi="Times New Roman" w:cs="Times New Roman"/>
                <w:color w:val="auto"/>
                <w:highlight w:val="none"/>
                <w:lang w:val="en-US" w:eastAsia="zh-CN"/>
              </w:rPr>
              <w:t>6</w:t>
            </w:r>
          </w:p>
        </w:tc>
        <w:tc>
          <w:tcPr>
            <w:tcW w:w="1711" w:type="dxa"/>
            <w:vAlign w:val="center"/>
          </w:tcPr>
          <w:p w14:paraId="0EF5F8EF">
            <w:pPr>
              <w:pStyle w:val="18"/>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03D1984">
            <w:pPr>
              <w:rPr>
                <w:rFonts w:hint="eastAsia" w:ascii="宋体" w:hAnsi="宋体" w:eastAsia="宋体" w:cs="宋体"/>
                <w:color w:val="auto"/>
                <w:highlight w:val="none"/>
              </w:rPr>
            </w:pPr>
            <w:r>
              <w:rPr>
                <w:rFonts w:hint="eastAsia" w:ascii="宋体" w:hAnsi="宋体" w:eastAsia="宋体" w:cs="宋体"/>
                <w:color w:val="auto"/>
                <w:highlight w:val="none"/>
              </w:rPr>
              <w:t>（1）国内注册（指按国家有关规定要求注册），具有有效的营业执照。</w:t>
            </w:r>
          </w:p>
          <w:p w14:paraId="14FAB8CC">
            <w:pPr>
              <w:rPr>
                <w:rFonts w:hint="eastAsia" w:ascii="宋体" w:hAnsi="宋体" w:eastAsia="宋体" w:cs="宋体"/>
                <w:color w:val="auto"/>
                <w:highlight w:val="none"/>
              </w:rPr>
            </w:pPr>
            <w:r>
              <w:rPr>
                <w:rFonts w:hint="eastAsia" w:ascii="宋体" w:hAnsi="宋体" w:eastAsia="宋体" w:cs="宋体"/>
                <w:color w:val="auto"/>
                <w:highlight w:val="none"/>
              </w:rPr>
              <w:t>（2）具有独立承担民事责任的能力；</w:t>
            </w:r>
          </w:p>
          <w:p w14:paraId="64F90EBD">
            <w:pPr>
              <w:rPr>
                <w:rFonts w:hint="eastAsia" w:ascii="宋体" w:hAnsi="宋体" w:eastAsia="宋体" w:cs="宋体"/>
                <w:color w:val="auto"/>
                <w:highlight w:val="none"/>
              </w:rPr>
            </w:pPr>
            <w:r>
              <w:rPr>
                <w:rFonts w:hint="eastAsia" w:ascii="宋体" w:hAnsi="宋体" w:eastAsia="宋体" w:cs="宋体"/>
                <w:color w:val="auto"/>
                <w:highlight w:val="none"/>
              </w:rPr>
              <w:t>（3）参加采购活动前三年内，在经营活动中没有重大违法记录（由竞标人提供证明或采购人在“信用中国”网站查询）；</w:t>
            </w:r>
          </w:p>
          <w:p w14:paraId="6FE01421">
            <w:pPr>
              <w:rPr>
                <w:rFonts w:hint="eastAsia" w:ascii="宋体" w:hAnsi="宋体" w:eastAsia="宋体" w:cs="宋体"/>
                <w:color w:val="auto"/>
                <w:highlight w:val="none"/>
              </w:rPr>
            </w:pPr>
            <w:r>
              <w:rPr>
                <w:rFonts w:hint="eastAsia" w:ascii="宋体" w:hAnsi="宋体" w:eastAsia="宋体" w:cs="宋体"/>
                <w:color w:val="auto"/>
                <w:highlight w:val="none"/>
              </w:rPr>
              <w:t>（4）近3年内（自2023年1月1日以来）具有2个及以上年度合并审计报告编制服务业绩，并附上相应的合同复印件；</w:t>
            </w:r>
          </w:p>
          <w:p w14:paraId="2797ED8B">
            <w:pPr>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（5）单位负责人为同一人或者存在直接控股、管理关系的不同服务商，不得参加同一合同项下的采购活动。</w:t>
            </w:r>
          </w:p>
          <w:p w14:paraId="310B7BD1">
            <w:pPr>
              <w:rPr>
                <w:rFonts w:hint="eastAsia" w:ascii="宋体" w:hAnsi="宋体" w:eastAsia="宋体" w:cs="宋体"/>
                <w:color w:val="auto"/>
                <w:highlight w:val="none"/>
              </w:rPr>
            </w:pPr>
            <w:r>
              <w:rPr>
                <w:rFonts w:hint="eastAsia" w:ascii="宋体" w:hAnsi="宋体" w:eastAsia="宋体" w:cs="宋体"/>
                <w:color w:val="auto"/>
                <w:highlight w:val="none"/>
              </w:rPr>
              <w:t>（6）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8302EAA">
            <w:pPr>
              <w:rPr>
                <w:rFonts w:hint="eastAsia" w:ascii="宋体" w:hAnsi="宋体" w:eastAsia="宋体" w:cs="宋体"/>
                <w:color w:val="auto"/>
                <w:highlight w:val="none"/>
              </w:rPr>
            </w:pPr>
            <w:r>
              <w:rPr>
                <w:rFonts w:hint="eastAsia" w:ascii="宋体" w:hAnsi="宋体" w:eastAsia="宋体" w:cs="宋体"/>
                <w:color w:val="auto"/>
                <w:highlight w:val="none"/>
              </w:rPr>
              <w:t>（7）法律、行政法规规定的其他条件。</w:t>
            </w:r>
          </w:p>
          <w:p w14:paraId="710C39D0">
            <w:pPr>
              <w:rPr>
                <w:rFonts w:hAnsi="宋体" w:cs="宋体"/>
                <w:color w:val="auto"/>
                <w:spacing w:val="6"/>
                <w:kern w:val="48"/>
                <w:highlight w:val="none"/>
              </w:rPr>
            </w:pPr>
            <w:r>
              <w:rPr>
                <w:rFonts w:hint="eastAsia" w:ascii="宋体" w:hAnsi="宋体" w:eastAsia="宋体" w:cs="宋体"/>
                <w:color w:val="auto"/>
                <w:highlight w:val="none"/>
              </w:rPr>
              <w:t>（8）本项目的特定资格要求：具有有效的主管部门颁发的会计师事务所执业证书，且为中国证监会备案的会计师事务所。</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8"/>
              <w:spacing w:line="360" w:lineRule="exact"/>
              <w:jc w:val="center"/>
              <w:rPr>
                <w:rFonts w:hint="eastAsia" w:hAnsi="宋体" w:eastAsia="宋体" w:cs="宋体"/>
                <w:color w:val="auto"/>
                <w:highlight w:val="none"/>
                <w:lang w:eastAsia="zh-CN"/>
              </w:rPr>
            </w:pPr>
            <w:r>
              <w:rPr>
                <w:rFonts w:hint="eastAsia" w:hAnsi="宋体" w:cs="宋体"/>
                <w:color w:val="auto"/>
                <w:highlight w:val="none"/>
                <w:lang w:val="en-US" w:eastAsia="zh-CN"/>
              </w:rPr>
              <w:t>7</w:t>
            </w:r>
          </w:p>
        </w:tc>
        <w:tc>
          <w:tcPr>
            <w:tcW w:w="1711" w:type="dxa"/>
            <w:vAlign w:val="center"/>
          </w:tcPr>
          <w:p w14:paraId="1E3BA579">
            <w:pPr>
              <w:pStyle w:val="18"/>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8"/>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接受联合体竞标</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8"/>
              <w:spacing w:line="360" w:lineRule="exact"/>
              <w:jc w:val="center"/>
              <w:rPr>
                <w:rFonts w:hint="eastAsia" w:hAnsi="宋体" w:eastAsia="宋体" w:cs="宋体"/>
                <w:color w:val="auto"/>
                <w:highlight w:val="none"/>
                <w:lang w:eastAsia="zh-CN"/>
              </w:rPr>
            </w:pPr>
            <w:r>
              <w:rPr>
                <w:rFonts w:hint="eastAsia" w:hAnsi="宋体" w:cs="宋体"/>
                <w:color w:val="auto"/>
                <w:highlight w:val="none"/>
                <w:lang w:val="en-US" w:eastAsia="zh-CN"/>
              </w:rPr>
              <w:t>8</w:t>
            </w:r>
          </w:p>
        </w:tc>
        <w:tc>
          <w:tcPr>
            <w:tcW w:w="1711" w:type="dxa"/>
            <w:vAlign w:val="center"/>
          </w:tcPr>
          <w:p w14:paraId="15A9C722">
            <w:pPr>
              <w:pStyle w:val="18"/>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196BBB58">
            <w:pPr>
              <w:pStyle w:val="18"/>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lang w:val="en-US" w:eastAsia="zh-CN"/>
              </w:rPr>
              <w:t>1</w:t>
            </w:r>
            <w:r>
              <w:rPr>
                <w:rFonts w:hint="eastAsia"/>
                <w:b/>
                <w:bCs/>
                <w:color w:val="auto"/>
                <w:highlight w:val="none"/>
              </w:rPr>
              <w:t>份</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8"/>
              <w:spacing w:line="360" w:lineRule="exact"/>
              <w:jc w:val="center"/>
              <w:rPr>
                <w:rFonts w:hint="eastAsia" w:hAnsi="宋体" w:eastAsia="宋体" w:cs="宋体"/>
                <w:color w:val="auto"/>
                <w:highlight w:val="none"/>
                <w:lang w:eastAsia="zh-CN"/>
              </w:rPr>
            </w:pPr>
            <w:r>
              <w:rPr>
                <w:rFonts w:hint="eastAsia" w:hAnsi="宋体" w:cs="宋体"/>
                <w:color w:val="auto"/>
                <w:highlight w:val="none"/>
                <w:lang w:val="en-US" w:eastAsia="zh-CN"/>
              </w:rPr>
              <w:t>9</w:t>
            </w:r>
          </w:p>
        </w:tc>
        <w:tc>
          <w:tcPr>
            <w:tcW w:w="1711" w:type="dxa"/>
            <w:vAlign w:val="center"/>
          </w:tcPr>
          <w:p w14:paraId="6E4E0DD0">
            <w:pPr>
              <w:pStyle w:val="18"/>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8"/>
              <w:spacing w:line="360" w:lineRule="exact"/>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10</w:t>
            </w:r>
          </w:p>
        </w:tc>
        <w:tc>
          <w:tcPr>
            <w:tcW w:w="1711" w:type="dxa"/>
            <w:vAlign w:val="center"/>
          </w:tcPr>
          <w:p w14:paraId="50C2E462">
            <w:pPr>
              <w:pStyle w:val="18"/>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8"/>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8"/>
              <w:spacing w:line="360" w:lineRule="exact"/>
              <w:jc w:val="center"/>
              <w:rPr>
                <w:rFonts w:hint="default" w:hAnsi="宋体" w:eastAsia="宋体" w:cs="宋体"/>
                <w:color w:val="auto"/>
                <w:highlight w:val="none"/>
                <w:lang w:val="en-US" w:eastAsia="zh-CN"/>
              </w:rPr>
            </w:pPr>
            <w:r>
              <w:rPr>
                <w:rFonts w:hint="eastAsia" w:ascii="Times New Roman" w:hAnsi="Times New Roman" w:cs="Times New Roman"/>
                <w:color w:val="auto"/>
                <w:highlight w:val="none"/>
                <w:lang w:val="en-US" w:eastAsia="zh-CN"/>
              </w:rPr>
              <w:t>11</w:t>
            </w:r>
          </w:p>
        </w:tc>
        <w:tc>
          <w:tcPr>
            <w:tcW w:w="1711" w:type="dxa"/>
            <w:vAlign w:val="center"/>
          </w:tcPr>
          <w:p w14:paraId="17194DE1">
            <w:pPr>
              <w:pStyle w:val="18"/>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8"/>
              <w:spacing w:line="360" w:lineRule="exact"/>
              <w:rPr>
                <w:rFonts w:hAnsi="宋体" w:cs="宋体"/>
                <w:color w:val="auto"/>
                <w:highlight w:val="none"/>
              </w:rPr>
            </w:pPr>
            <w:r>
              <w:rPr>
                <w:rFonts w:hint="eastAsia" w:hAnsi="宋体" w:cs="宋体"/>
                <w:color w:val="auto"/>
                <w:spacing w:val="6"/>
                <w:kern w:val="48"/>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8"/>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9"/>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9"/>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2"/>
          <w:rFonts w:ascii="宋体" w:hAnsi="宋体" w:eastAsia="宋体" w:cs="宋体"/>
          <w:color w:val="auto"/>
          <w:sz w:val="24"/>
          <w:szCs w:val="24"/>
          <w:highlight w:val="none"/>
          <w:lang w:bidi="zh-CN"/>
        </w:rPr>
        <w:t>http://www.</w:t>
      </w:r>
      <w:r>
        <w:rPr>
          <w:rStyle w:val="32"/>
          <w:rFonts w:hint="eastAsia" w:ascii="宋体" w:hAnsi="宋体" w:eastAsia="宋体" w:cs="宋体"/>
          <w:color w:val="auto"/>
          <w:sz w:val="24"/>
          <w:szCs w:val="24"/>
          <w:highlight w:val="none"/>
          <w:lang w:bidi="zh-CN"/>
        </w:rPr>
        <w:t>qzmktjt</w:t>
      </w:r>
      <w:r>
        <w:rPr>
          <w:rStyle w:val="32"/>
          <w:rFonts w:ascii="宋体" w:hAnsi="宋体" w:eastAsia="宋体" w:cs="宋体"/>
          <w:color w:val="auto"/>
          <w:sz w:val="24"/>
          <w:szCs w:val="24"/>
          <w:highlight w:val="none"/>
          <w:lang w:bidi="zh-CN"/>
        </w:rPr>
        <w:t>.com</w:t>
      </w:r>
      <w:r>
        <w:rPr>
          <w:rStyle w:val="32"/>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9"/>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5A71C4C">
      <w:pPr>
        <w:pStyle w:val="49"/>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9"/>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9"/>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9"/>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9"/>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9"/>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9"/>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8"/>
        <w:spacing w:before="156"/>
        <w:jc w:val="both"/>
        <w:rPr>
          <w:rFonts w:hint="default"/>
          <w:color w:val="auto"/>
          <w:highlight w:val="none"/>
          <w:lang w:bidi="zh-CN"/>
        </w:rPr>
      </w:pPr>
    </w:p>
    <w:p w14:paraId="6232926F">
      <w:pPr>
        <w:pStyle w:val="48"/>
        <w:spacing w:before="156"/>
        <w:rPr>
          <w:rFonts w:hint="default"/>
          <w:color w:val="auto"/>
          <w:highlight w:val="none"/>
          <w:lang w:bidi="zh-CN"/>
        </w:rPr>
      </w:pPr>
      <w:r>
        <w:rPr>
          <w:color w:val="auto"/>
          <w:highlight w:val="none"/>
          <w:lang w:bidi="zh-CN"/>
        </w:rPr>
        <w:t>二、响应文件的编制</w:t>
      </w:r>
    </w:p>
    <w:p w14:paraId="66F67340">
      <w:pPr>
        <w:pStyle w:val="49"/>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9"/>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9"/>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w:t>
      </w:r>
      <w:r>
        <w:rPr>
          <w:rFonts w:hint="eastAsia" w:ascii="宋体" w:hAnsi="宋体" w:eastAsia="宋体" w:cs="宋体"/>
          <w:b/>
          <w:bCs/>
          <w:color w:val="auto"/>
          <w:sz w:val="24"/>
          <w:szCs w:val="24"/>
          <w:highlight w:val="none"/>
          <w:lang w:val="en-US" w:bidi="zh-CN"/>
        </w:rPr>
        <w:t>项目</w:t>
      </w:r>
      <w:r>
        <w:rPr>
          <w:rFonts w:ascii="宋体" w:hAnsi="宋体" w:eastAsia="宋体" w:cs="宋体"/>
          <w:b/>
          <w:bCs/>
          <w:color w:val="auto"/>
          <w:sz w:val="24"/>
          <w:szCs w:val="24"/>
          <w:highlight w:val="none"/>
          <w:lang w:bidi="zh-CN"/>
        </w:rPr>
        <w:t>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9"/>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9"/>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9"/>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6F4F7D50">
      <w:pPr>
        <w:pStyle w:val="47"/>
        <w:spacing w:after="312"/>
        <w:rPr>
          <w:rFonts w:hint="eastAsia"/>
          <w:sz w:val="28"/>
          <w:szCs w:val="28"/>
        </w:rPr>
      </w:pPr>
      <w:bookmarkStart w:id="1" w:name="_Toc522524888"/>
    </w:p>
    <w:p w14:paraId="34A53DAA">
      <w:pPr>
        <w:pStyle w:val="47"/>
        <w:spacing w:after="312"/>
        <w:rPr>
          <w:rFonts w:hint="eastAsia"/>
          <w:sz w:val="28"/>
          <w:szCs w:val="28"/>
        </w:rPr>
      </w:pPr>
    </w:p>
    <w:p w14:paraId="2CAFE621">
      <w:pPr>
        <w:pStyle w:val="47"/>
        <w:spacing w:after="312"/>
        <w:rPr>
          <w:rFonts w:hint="eastAsia"/>
          <w:sz w:val="28"/>
          <w:szCs w:val="28"/>
        </w:rPr>
      </w:pPr>
    </w:p>
    <w:bookmarkEnd w:id="1"/>
    <w:p w14:paraId="2C2C5FA9">
      <w:pPr>
        <w:pStyle w:val="47"/>
        <w:spacing w:after="312"/>
        <w:rPr>
          <w:rFonts w:hint="default" w:eastAsia="宋体"/>
          <w:color w:val="auto"/>
          <w:highlight w:val="none"/>
          <w:lang w:val="en-US" w:eastAsia="zh-CN"/>
        </w:rPr>
      </w:pPr>
      <w:r>
        <w:rPr>
          <w:color w:val="auto"/>
          <w:highlight w:val="none"/>
        </w:rPr>
        <w:t>第三章</w:t>
      </w:r>
      <w:r>
        <w:rPr>
          <w:rFonts w:hint="eastAsia"/>
          <w:color w:val="auto"/>
          <w:highlight w:val="none"/>
          <w:lang w:val="en-US" w:eastAsia="zh-CN"/>
        </w:rPr>
        <w:t>项目需求</w:t>
      </w:r>
    </w:p>
    <w:p w14:paraId="316D235E"/>
    <w:tbl>
      <w:tblPr>
        <w:tblStyle w:val="29"/>
        <w:tblpPr w:leftFromText="181" w:rightFromText="181" w:horzAnchor="page" w:tblpX="1418" w:tblpY="1418"/>
        <w:tblOverlap w:val="never"/>
        <w:tblW w:w="10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36"/>
        <w:gridCol w:w="946"/>
        <w:gridCol w:w="6783"/>
      </w:tblGrid>
      <w:tr w14:paraId="7B41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tcBorders>
              <w:top w:val="single" w:color="auto" w:sz="4" w:space="0"/>
              <w:left w:val="single" w:color="auto" w:sz="4" w:space="0"/>
              <w:bottom w:val="single" w:color="auto" w:sz="4" w:space="0"/>
              <w:right w:val="single" w:color="auto" w:sz="4" w:space="0"/>
            </w:tcBorders>
            <w:vAlign w:val="center"/>
          </w:tcPr>
          <w:p w14:paraId="24458209">
            <w:pPr>
              <w:adjustRightInd w:val="0"/>
              <w:snapToGrid w:val="0"/>
              <w:spacing w:line="360" w:lineRule="exact"/>
              <w:jc w:val="center"/>
              <w:rPr>
                <w:rFonts w:hint="eastAsia" w:ascii="宋体" w:hAnsi="宋体" w:cs="宋体"/>
                <w:b/>
                <w:bCs/>
                <w:sz w:val="24"/>
              </w:rPr>
            </w:pPr>
            <w:r>
              <w:rPr>
                <w:rFonts w:hint="eastAsia" w:ascii="宋体" w:hAnsi="宋体" w:cs="宋体"/>
                <w:b/>
                <w:bCs/>
                <w:sz w:val="24"/>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70A2B602">
            <w:pPr>
              <w:adjustRightInd w:val="0"/>
              <w:snapToGrid w:val="0"/>
              <w:spacing w:line="360" w:lineRule="exact"/>
              <w:jc w:val="center"/>
              <w:rPr>
                <w:rFonts w:hint="eastAsia" w:ascii="宋体" w:hAnsi="宋体" w:cs="宋体"/>
                <w:b/>
                <w:bCs/>
                <w:sz w:val="24"/>
              </w:rPr>
            </w:pPr>
            <w:r>
              <w:rPr>
                <w:rFonts w:hint="eastAsia" w:ascii="宋体" w:hAnsi="宋体" w:cs="宋体"/>
                <w:b/>
                <w:bCs/>
                <w:sz w:val="24"/>
              </w:rPr>
              <w:t>服务名称</w:t>
            </w:r>
          </w:p>
        </w:tc>
        <w:tc>
          <w:tcPr>
            <w:tcW w:w="946" w:type="dxa"/>
            <w:tcBorders>
              <w:top w:val="single" w:color="auto" w:sz="4" w:space="0"/>
              <w:left w:val="single" w:color="auto" w:sz="4" w:space="0"/>
              <w:bottom w:val="single" w:color="auto" w:sz="4" w:space="0"/>
              <w:right w:val="single" w:color="auto" w:sz="4" w:space="0"/>
            </w:tcBorders>
            <w:vAlign w:val="center"/>
          </w:tcPr>
          <w:p w14:paraId="3350E925">
            <w:pPr>
              <w:adjustRightInd w:val="0"/>
              <w:snapToGrid w:val="0"/>
              <w:spacing w:line="360" w:lineRule="exact"/>
              <w:jc w:val="center"/>
              <w:rPr>
                <w:rFonts w:hint="eastAsia" w:ascii="宋体" w:hAnsi="宋体" w:cs="宋体"/>
                <w:b/>
                <w:bCs/>
                <w:sz w:val="24"/>
              </w:rPr>
            </w:pPr>
            <w:r>
              <w:rPr>
                <w:rFonts w:hint="eastAsia" w:ascii="宋体" w:hAnsi="宋体" w:cs="宋体"/>
                <w:b/>
                <w:bCs/>
                <w:sz w:val="24"/>
              </w:rPr>
              <w:t>数量</w:t>
            </w:r>
          </w:p>
        </w:tc>
        <w:tc>
          <w:tcPr>
            <w:tcW w:w="6783" w:type="dxa"/>
            <w:tcBorders>
              <w:top w:val="single" w:color="auto" w:sz="4" w:space="0"/>
              <w:left w:val="single" w:color="auto" w:sz="4" w:space="0"/>
              <w:bottom w:val="single" w:color="auto" w:sz="4" w:space="0"/>
              <w:right w:val="single" w:color="auto" w:sz="4" w:space="0"/>
            </w:tcBorders>
            <w:vAlign w:val="center"/>
          </w:tcPr>
          <w:p w14:paraId="7BE64D7B">
            <w:pPr>
              <w:adjustRightInd w:val="0"/>
              <w:snapToGrid w:val="0"/>
              <w:spacing w:line="360" w:lineRule="exact"/>
              <w:jc w:val="center"/>
              <w:rPr>
                <w:rFonts w:hint="eastAsia" w:ascii="宋体" w:hAnsi="宋体" w:cs="宋体"/>
                <w:b/>
                <w:bCs/>
                <w:sz w:val="24"/>
              </w:rPr>
            </w:pPr>
            <w:r>
              <w:rPr>
                <w:rFonts w:hint="eastAsia" w:ascii="宋体" w:hAnsi="宋体" w:cs="宋体"/>
                <w:b/>
                <w:bCs/>
                <w:sz w:val="24"/>
              </w:rPr>
              <w:t>服务内容及要求</w:t>
            </w:r>
          </w:p>
        </w:tc>
      </w:tr>
      <w:tr w14:paraId="3A9A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56" w:type="dxa"/>
            <w:tcBorders>
              <w:top w:val="single" w:color="auto" w:sz="4" w:space="0"/>
              <w:left w:val="single" w:color="auto" w:sz="4" w:space="0"/>
              <w:bottom w:val="single" w:color="auto" w:sz="4" w:space="0"/>
              <w:right w:val="single" w:color="auto" w:sz="4" w:space="0"/>
            </w:tcBorders>
            <w:vAlign w:val="center"/>
          </w:tcPr>
          <w:p w14:paraId="3B6C360B">
            <w:pPr>
              <w:adjustRightInd w:val="0"/>
              <w:snapToGrid w:val="0"/>
              <w:spacing w:line="360" w:lineRule="exact"/>
              <w:jc w:val="center"/>
              <w:rPr>
                <w:rFonts w:hint="eastAsia" w:ascii="宋体" w:hAnsi="宋体" w:cs="宋体"/>
                <w:szCs w:val="21"/>
              </w:rPr>
            </w:pPr>
            <w:r>
              <w:rPr>
                <w:rFonts w:hint="eastAsia" w:ascii="宋体" w:hAnsi="宋体" w:cs="宋体"/>
                <w:szCs w:val="21"/>
              </w:rPr>
              <w:t>1</w:t>
            </w:r>
          </w:p>
        </w:tc>
        <w:tc>
          <w:tcPr>
            <w:tcW w:w="1636" w:type="dxa"/>
            <w:tcBorders>
              <w:top w:val="single" w:color="auto" w:sz="4" w:space="0"/>
              <w:left w:val="single" w:color="auto" w:sz="4" w:space="0"/>
              <w:bottom w:val="single" w:color="auto" w:sz="4" w:space="0"/>
              <w:right w:val="single" w:color="auto" w:sz="4" w:space="0"/>
            </w:tcBorders>
            <w:vAlign w:val="center"/>
          </w:tcPr>
          <w:p w14:paraId="23AF4E82">
            <w:pPr>
              <w:adjustRightInd w:val="0"/>
              <w:snapToGrid w:val="0"/>
              <w:spacing w:line="360" w:lineRule="exact"/>
              <w:jc w:val="center"/>
              <w:rPr>
                <w:rFonts w:hint="eastAsia" w:ascii="宋体" w:hAnsi="宋体" w:cs="宋体"/>
                <w:szCs w:val="21"/>
              </w:rPr>
            </w:pPr>
            <w:r>
              <w:rPr>
                <w:rFonts w:hint="eastAsia" w:ascii="宋体" w:hAnsi="宋体" w:cs="宋体"/>
                <w:szCs w:val="21"/>
              </w:rPr>
              <w:t>广西自贸区钦州港片区开发投资集团有限责任公司2025年财务报表审计项目</w:t>
            </w:r>
          </w:p>
        </w:tc>
        <w:tc>
          <w:tcPr>
            <w:tcW w:w="946" w:type="dxa"/>
            <w:tcBorders>
              <w:top w:val="single" w:color="auto" w:sz="4" w:space="0"/>
              <w:left w:val="single" w:color="auto" w:sz="4" w:space="0"/>
              <w:bottom w:val="single" w:color="auto" w:sz="4" w:space="0"/>
              <w:right w:val="single" w:color="auto" w:sz="4" w:space="0"/>
            </w:tcBorders>
            <w:vAlign w:val="center"/>
          </w:tcPr>
          <w:p w14:paraId="3EEB6ADC">
            <w:pPr>
              <w:adjustRightInd w:val="0"/>
              <w:snapToGrid w:val="0"/>
              <w:spacing w:line="360" w:lineRule="exact"/>
              <w:jc w:val="center"/>
              <w:rPr>
                <w:rFonts w:hint="eastAsia" w:ascii="宋体" w:hAnsi="宋体" w:cs="宋体"/>
                <w:szCs w:val="21"/>
              </w:rPr>
            </w:pPr>
            <w:r>
              <w:rPr>
                <w:rFonts w:hint="eastAsia" w:ascii="宋体" w:hAnsi="宋体" w:cs="宋体"/>
                <w:szCs w:val="21"/>
              </w:rPr>
              <w:t>1项</w:t>
            </w:r>
          </w:p>
        </w:tc>
        <w:tc>
          <w:tcPr>
            <w:tcW w:w="6783" w:type="dxa"/>
            <w:tcBorders>
              <w:top w:val="single" w:color="auto" w:sz="4" w:space="0"/>
              <w:left w:val="single" w:color="auto" w:sz="4" w:space="0"/>
              <w:bottom w:val="single" w:color="auto" w:sz="4" w:space="0"/>
              <w:right w:val="single" w:color="auto" w:sz="4" w:space="0"/>
            </w:tcBorders>
            <w:vAlign w:val="center"/>
          </w:tcPr>
          <w:p w14:paraId="5D9F95D6">
            <w:pPr>
              <w:autoSpaceDE w:val="0"/>
              <w:autoSpaceDN w:val="0"/>
              <w:adjustRightInd w:val="0"/>
              <w:spacing w:line="400" w:lineRule="exact"/>
            </w:pPr>
            <w:r>
              <w:rPr>
                <w:rFonts w:hint="eastAsia"/>
                <w:b/>
                <w:bCs/>
                <w:lang w:val="zh-CN"/>
              </w:rPr>
              <w:t>一、项目概况</w:t>
            </w:r>
          </w:p>
          <w:p w14:paraId="52030422">
            <w:pPr>
              <w:pStyle w:val="5"/>
              <w:ind w:firstLine="420" w:firstLineChars="200"/>
            </w:pPr>
            <w:r>
              <w:rPr>
                <w:rFonts w:hint="eastAsia"/>
              </w:rPr>
              <w:t>主要是通过</w:t>
            </w:r>
            <w:r>
              <w:t>聘请审计机构开展集团202</w:t>
            </w:r>
            <w:r>
              <w:rPr>
                <w:rFonts w:hint="eastAsia"/>
                <w:lang w:val="en-US" w:eastAsia="zh-CN"/>
              </w:rPr>
              <w:t>5</w:t>
            </w:r>
            <w:r>
              <w:t>年度财务报表审计工作，审计范围共涉及</w:t>
            </w:r>
            <w:r>
              <w:rPr>
                <w:rFonts w:hint="eastAsia"/>
                <w:lang w:val="en-US" w:eastAsia="zh-CN"/>
              </w:rPr>
              <w:t>31</w:t>
            </w:r>
            <w:r>
              <w:t>家公司，审计</w:t>
            </w:r>
            <w:r>
              <w:rPr>
                <w:rFonts w:hint="eastAsia"/>
                <w:lang w:val="en-US" w:eastAsia="zh-CN"/>
              </w:rPr>
              <w:t>成</w:t>
            </w:r>
            <w:r>
              <w:t>果为出具合并</w:t>
            </w:r>
            <w:r>
              <w:rPr>
                <w:rFonts w:hint="eastAsia"/>
                <w:lang w:val="en-US" w:eastAsia="zh-CN"/>
              </w:rPr>
              <w:t>报告</w:t>
            </w:r>
            <w:r>
              <w:t>及1</w:t>
            </w:r>
            <w:r>
              <w:rPr>
                <w:rFonts w:hint="eastAsia"/>
                <w:lang w:val="en-US" w:eastAsia="zh-CN"/>
              </w:rPr>
              <w:t>6</w:t>
            </w:r>
            <w:r>
              <w:t>家公司单体审计报告、管理意见书</w:t>
            </w:r>
            <w:r>
              <w:rPr>
                <w:rFonts w:hint="eastAsia"/>
                <w:lang w:eastAsia="zh-CN"/>
              </w:rPr>
              <w:t>、</w:t>
            </w:r>
            <w:r>
              <w:rPr>
                <w:rFonts w:hint="eastAsia"/>
              </w:rPr>
              <w:t>并按要求提供财务辅导服务</w:t>
            </w:r>
            <w:r>
              <w:rPr>
                <w:rFonts w:hint="eastAsia"/>
                <w:lang w:eastAsia="zh-CN"/>
              </w:rPr>
              <w:t>（</w:t>
            </w:r>
            <w:r>
              <w:rPr>
                <w:rFonts w:hint="eastAsia"/>
                <w:lang w:val="en-US" w:eastAsia="zh-CN"/>
              </w:rPr>
              <w:t>审计成果以实际签订合同为准）</w:t>
            </w:r>
            <w:r>
              <w:rPr>
                <w:rFonts w:hint="eastAsia"/>
              </w:rPr>
              <w:t>。</w:t>
            </w:r>
          </w:p>
          <w:p w14:paraId="2D240F6F">
            <w:pPr>
              <w:pStyle w:val="6"/>
              <w:rPr>
                <w:b/>
                <w:bCs/>
              </w:rPr>
            </w:pPr>
            <w:r>
              <w:rPr>
                <w:rFonts w:hint="eastAsia"/>
                <w:b/>
                <w:bCs/>
              </w:rPr>
              <w:t>二、集团审计范围</w:t>
            </w:r>
          </w:p>
          <w:tbl>
            <w:tblPr>
              <w:tblStyle w:val="29"/>
              <w:tblW w:w="5811" w:type="dxa"/>
              <w:jc w:val="center"/>
              <w:tblLayout w:type="fixed"/>
              <w:tblCellMar>
                <w:top w:w="0" w:type="dxa"/>
                <w:left w:w="108" w:type="dxa"/>
                <w:bottom w:w="0" w:type="dxa"/>
                <w:right w:w="108" w:type="dxa"/>
              </w:tblCellMar>
            </w:tblPr>
            <w:tblGrid>
              <w:gridCol w:w="597"/>
              <w:gridCol w:w="4125"/>
              <w:gridCol w:w="1089"/>
            </w:tblGrid>
            <w:tr w14:paraId="1DE73E4F">
              <w:tblPrEx>
                <w:tblCellMar>
                  <w:top w:w="0" w:type="dxa"/>
                  <w:left w:w="108" w:type="dxa"/>
                  <w:bottom w:w="0" w:type="dxa"/>
                  <w:right w:w="108" w:type="dxa"/>
                </w:tblCellMar>
              </w:tblPrEx>
              <w:trPr>
                <w:trHeight w:val="718"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DC2F">
                  <w:pPr>
                    <w:widowControl/>
                    <w:spacing w:line="360" w:lineRule="exact"/>
                    <w:jc w:val="center"/>
                    <w:textAlignment w:val="center"/>
                    <w:rPr>
                      <w:rFonts w:hint="eastAsia" w:ascii="宋体" w:hAnsi="宋体" w:cs="宋体"/>
                      <w:color w:val="000000"/>
                      <w:szCs w:val="21"/>
                    </w:rPr>
                  </w:pPr>
                  <w:r>
                    <w:rPr>
                      <w:rStyle w:val="53"/>
                      <w:rFonts w:hint="default"/>
                      <w:sz w:val="21"/>
                      <w:szCs w:val="21"/>
                      <w:lang w:bidi="ar"/>
                    </w:rPr>
                    <w:t>序号</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03DD">
                  <w:pPr>
                    <w:widowControl/>
                    <w:spacing w:line="360" w:lineRule="exact"/>
                    <w:jc w:val="center"/>
                    <w:textAlignment w:val="center"/>
                    <w:rPr>
                      <w:rFonts w:hint="eastAsia" w:ascii="宋体" w:hAnsi="宋体" w:cs="宋体"/>
                      <w:color w:val="000000"/>
                      <w:szCs w:val="21"/>
                    </w:rPr>
                  </w:pPr>
                  <w:r>
                    <w:rPr>
                      <w:rStyle w:val="53"/>
                      <w:rFonts w:hint="default"/>
                      <w:sz w:val="21"/>
                      <w:szCs w:val="21"/>
                      <w:lang w:bidi="ar"/>
                    </w:rPr>
                    <w:t>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8071">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1ABF2B7D">
              <w:tblPrEx>
                <w:tblCellMar>
                  <w:top w:w="0" w:type="dxa"/>
                  <w:left w:w="108" w:type="dxa"/>
                  <w:bottom w:w="0" w:type="dxa"/>
                  <w:right w:w="108" w:type="dxa"/>
                </w:tblCellMar>
              </w:tblPrEx>
              <w:trPr>
                <w:trHeight w:val="548"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71BD">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广西自贸区钦州港片区开发投资集团有限责任公司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0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合并、单体报告</w:t>
                  </w:r>
                </w:p>
              </w:tc>
            </w:tr>
            <w:tr w14:paraId="08A9DF02">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640B">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广西钦保中央厨房餐饮有限公司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B64">
                  <w:pPr>
                    <w:jc w:val="center"/>
                    <w:rPr>
                      <w:rFonts w:hint="eastAsia" w:ascii="方正仿宋_GBK" w:hAnsi="方正仿宋_GBK" w:eastAsia="方正仿宋_GBK" w:cs="方正仿宋_GBK"/>
                      <w:color w:val="000000"/>
                      <w:szCs w:val="21"/>
                    </w:rPr>
                  </w:pPr>
                </w:p>
              </w:tc>
            </w:tr>
            <w:tr w14:paraId="565ABFD4">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F33F">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广西钦保餐饮管理服务有限公司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273C">
                  <w:pPr>
                    <w:jc w:val="center"/>
                    <w:rPr>
                      <w:rFonts w:hint="eastAsia" w:ascii="方正仿宋_GBK" w:hAnsi="方正仿宋_GBK" w:eastAsia="方正仿宋_GBK" w:cs="方正仿宋_GBK"/>
                      <w:color w:val="000000"/>
                      <w:szCs w:val="21"/>
                    </w:rPr>
                  </w:pPr>
                </w:p>
              </w:tc>
            </w:tr>
            <w:tr w14:paraId="0B0B156A">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3648">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E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广西自贸区东西造办商贸有限公司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9692">
                  <w:pPr>
                    <w:jc w:val="center"/>
                    <w:rPr>
                      <w:rFonts w:hint="eastAsia" w:ascii="方正仿宋_GBK" w:hAnsi="方正仿宋_GBK" w:eastAsia="方正仿宋_GBK" w:cs="方正仿宋_GBK"/>
                      <w:color w:val="000000"/>
                      <w:szCs w:val="21"/>
                    </w:rPr>
                  </w:pPr>
                </w:p>
              </w:tc>
            </w:tr>
            <w:tr w14:paraId="3C613ABB">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05D3">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B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广西领航国际物流有限公司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3549">
                  <w:pPr>
                    <w:keepNext w:val="0"/>
                    <w:keepLines w:val="0"/>
                    <w:widowControl/>
                    <w:suppressLineNumbers w:val="0"/>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单体报告</w:t>
                  </w:r>
                </w:p>
              </w:tc>
            </w:tr>
            <w:tr w14:paraId="7D9B64C1">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8B6">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C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广西钦保国际贸易有限公司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5C98">
                  <w:pPr>
                    <w:keepNext w:val="0"/>
                    <w:keepLines w:val="0"/>
                    <w:widowControl/>
                    <w:suppressLineNumbers w:val="0"/>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单体报告</w:t>
                  </w:r>
                </w:p>
              </w:tc>
            </w:tr>
            <w:tr w14:paraId="75879DEF">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DB64">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D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广西钦州恒通货柜码头仓储有限公司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0278">
                  <w:pPr>
                    <w:keepNext w:val="0"/>
                    <w:keepLines w:val="0"/>
                    <w:widowControl/>
                    <w:suppressLineNumbers w:val="0"/>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单体报告</w:t>
                  </w:r>
                </w:p>
              </w:tc>
            </w:tr>
            <w:tr w14:paraId="2758B953">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FA3">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广西蚂蚁洋货供应链管理有限公司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89A8">
                  <w:pPr>
                    <w:keepNext w:val="0"/>
                    <w:keepLines w:val="0"/>
                    <w:widowControl/>
                    <w:suppressLineNumbers w:val="0"/>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单体报告</w:t>
                  </w:r>
                </w:p>
              </w:tc>
            </w:tr>
            <w:tr w14:paraId="5DE7D599">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6352">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5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广西胡萝卜村供应链管理有限公司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01E">
                  <w:pPr>
                    <w:jc w:val="center"/>
                    <w:rPr>
                      <w:rFonts w:hint="eastAsia" w:ascii="方正仿宋_GBK" w:hAnsi="方正仿宋_GBK" w:eastAsia="方正仿宋_GBK" w:cs="方正仿宋_GBK"/>
                      <w:color w:val="000000"/>
                      <w:szCs w:val="21"/>
                    </w:rPr>
                  </w:pPr>
                </w:p>
              </w:tc>
            </w:tr>
            <w:tr w14:paraId="0BF0EBB3">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1FA8">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2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蚂蚁洋货（香港）供应链管理有限公司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2BAC">
                  <w:pPr>
                    <w:jc w:val="center"/>
                    <w:rPr>
                      <w:rFonts w:hint="eastAsia" w:ascii="方正仿宋_GBK" w:hAnsi="方正仿宋_GBK" w:eastAsia="方正仿宋_GBK" w:cs="方正仿宋_GBK"/>
                      <w:color w:val="000000"/>
                      <w:szCs w:val="21"/>
                    </w:rPr>
                  </w:pPr>
                </w:p>
              </w:tc>
            </w:tr>
            <w:tr w14:paraId="126F1183">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EFB">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广西大马榴莲供应链管理有限公司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744">
                  <w:pPr>
                    <w:jc w:val="center"/>
                    <w:rPr>
                      <w:rFonts w:hint="eastAsia" w:ascii="方正仿宋_GBK" w:hAnsi="方正仿宋_GBK" w:eastAsia="方正仿宋_GBK" w:cs="方正仿宋_GBK"/>
                      <w:color w:val="000000"/>
                      <w:szCs w:val="21"/>
                    </w:rPr>
                  </w:pPr>
                </w:p>
              </w:tc>
            </w:tr>
            <w:tr w14:paraId="146B3255">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11E">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D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广西钦橙供应链管理有限公司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8913">
                  <w:pPr>
                    <w:jc w:val="center"/>
                    <w:rPr>
                      <w:rFonts w:hint="eastAsia" w:ascii="方正仿宋_GBK" w:hAnsi="方正仿宋_GBK" w:eastAsia="方正仿宋_GBK" w:cs="方正仿宋_GBK"/>
                      <w:color w:val="000000"/>
                      <w:szCs w:val="21"/>
                    </w:rPr>
                  </w:pPr>
                </w:p>
              </w:tc>
            </w:tr>
            <w:tr w14:paraId="6D19B594">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C7A4">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3C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广西钦盛实业有限公司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91ED">
                  <w:pPr>
                    <w:keepNext w:val="0"/>
                    <w:keepLines w:val="0"/>
                    <w:widowControl/>
                    <w:suppressLineNumbers w:val="0"/>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单体报告</w:t>
                  </w:r>
                </w:p>
              </w:tc>
            </w:tr>
            <w:tr w14:paraId="7C0DCD94">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C075">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5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广西自贸区来字节科技有限公司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2ACE">
                  <w:pPr>
                    <w:jc w:val="center"/>
                    <w:rPr>
                      <w:rFonts w:hint="eastAsia" w:ascii="方正仿宋_GBK" w:hAnsi="方正仿宋_GBK" w:eastAsia="方正仿宋_GBK" w:cs="方正仿宋_GBK"/>
                      <w:color w:val="000000"/>
                      <w:szCs w:val="21"/>
                    </w:rPr>
                  </w:pPr>
                </w:p>
              </w:tc>
            </w:tr>
            <w:tr w14:paraId="4FCE2832">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115F">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E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广西自贸区钦州港片区盛唐贸易有限公司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720">
                  <w:pPr>
                    <w:jc w:val="center"/>
                    <w:rPr>
                      <w:rFonts w:hint="eastAsia" w:ascii="方正仿宋_GBK" w:hAnsi="方正仿宋_GBK" w:eastAsia="方正仿宋_GBK" w:cs="方正仿宋_GBK"/>
                      <w:color w:val="000000"/>
                      <w:szCs w:val="21"/>
                    </w:rPr>
                  </w:pPr>
                </w:p>
              </w:tc>
            </w:tr>
            <w:tr w14:paraId="0E6680C3">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988B">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8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广西盛粤投资有限公司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7226">
                  <w:pPr>
                    <w:jc w:val="center"/>
                    <w:rPr>
                      <w:rFonts w:hint="eastAsia" w:ascii="方正仿宋_GBK" w:hAnsi="方正仿宋_GBK" w:eastAsia="方正仿宋_GBK" w:cs="方正仿宋_GBK"/>
                      <w:color w:val="000000"/>
                      <w:szCs w:val="21"/>
                    </w:rPr>
                  </w:pPr>
                </w:p>
              </w:tc>
            </w:tr>
            <w:tr w14:paraId="3B8903C6">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E5C6">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E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广西钦保置业有限公司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D6BE">
                  <w:pPr>
                    <w:keepNext w:val="0"/>
                    <w:keepLines w:val="0"/>
                    <w:widowControl/>
                    <w:suppressLineNumbers w:val="0"/>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单体报告</w:t>
                  </w:r>
                </w:p>
              </w:tc>
            </w:tr>
            <w:tr w14:paraId="72B30BA4">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CEB5">
                  <w:pPr>
                    <w:widowControl/>
                    <w:spacing w:line="3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4A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color w:val="000000"/>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广西钦保房地产开发投资有限公司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5C2">
                  <w:pPr>
                    <w:keepNext w:val="0"/>
                    <w:keepLines w:val="0"/>
                    <w:widowControl/>
                    <w:suppressLineNumbers w:val="0"/>
                    <w:jc w:val="center"/>
                    <w:textAlignment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lang w:bidi="ar"/>
                    </w:rPr>
                    <w:t>单体报告</w:t>
                  </w:r>
                </w:p>
              </w:tc>
            </w:tr>
            <w:tr w14:paraId="0B4098CE">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396B">
                  <w:pPr>
                    <w:widowControl/>
                    <w:spacing w:line="360" w:lineRule="exact"/>
                    <w:jc w:val="center"/>
                    <w:textAlignment w:val="center"/>
                    <w:rPr>
                      <w:rFonts w:hint="eastAsia" w:ascii="宋体" w:hAnsi="宋体" w:cs="宋体"/>
                      <w:szCs w:val="21"/>
                    </w:rPr>
                  </w:pPr>
                  <w:r>
                    <w:rPr>
                      <w:rFonts w:hint="eastAsia" w:ascii="宋体" w:hAnsi="宋体" w:cs="宋体"/>
                      <w:kern w:val="0"/>
                      <w:szCs w:val="21"/>
                      <w:lang w:bidi="ar"/>
                    </w:rPr>
                    <w:t>19</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C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广西保晟金属材料有限公司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F1B8">
                  <w:pPr>
                    <w:jc w:val="center"/>
                    <w:rPr>
                      <w:rFonts w:hint="eastAsia" w:ascii="方正仿宋_GBK" w:hAnsi="方正仿宋_GBK" w:eastAsia="方正仿宋_GBK" w:cs="方正仿宋_GBK"/>
                      <w:szCs w:val="21"/>
                    </w:rPr>
                  </w:pPr>
                </w:p>
              </w:tc>
            </w:tr>
            <w:tr w14:paraId="0D2BFB02">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FC0A">
                  <w:pPr>
                    <w:widowControl/>
                    <w:spacing w:line="360" w:lineRule="exact"/>
                    <w:jc w:val="center"/>
                    <w:textAlignment w:val="center"/>
                    <w:rPr>
                      <w:rFonts w:hint="eastAsia" w:ascii="宋体" w:hAnsi="宋体" w:cs="宋体"/>
                      <w:szCs w:val="21"/>
                    </w:rPr>
                  </w:pPr>
                  <w:r>
                    <w:rPr>
                      <w:rFonts w:hint="eastAsia" w:ascii="宋体" w:hAnsi="宋体" w:cs="宋体"/>
                      <w:kern w:val="0"/>
                      <w:szCs w:val="21"/>
                      <w:lang w:bidi="ar"/>
                    </w:rPr>
                    <w:t>20</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9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广西丝路农业有限公司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AA42">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lang w:bidi="ar"/>
                    </w:rPr>
                    <w:t>单体报告</w:t>
                  </w:r>
                </w:p>
              </w:tc>
            </w:tr>
            <w:tr w14:paraId="53A297C9">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3172">
                  <w:pPr>
                    <w:widowControl/>
                    <w:spacing w:line="360" w:lineRule="exact"/>
                    <w:jc w:val="center"/>
                    <w:textAlignment w:val="center"/>
                    <w:rPr>
                      <w:rFonts w:hint="eastAsia" w:ascii="宋体" w:hAnsi="宋体" w:cs="宋体"/>
                      <w:szCs w:val="21"/>
                    </w:rPr>
                  </w:pPr>
                  <w:r>
                    <w:rPr>
                      <w:rFonts w:hint="eastAsia" w:ascii="宋体" w:hAnsi="宋体" w:cs="宋体"/>
                      <w:kern w:val="0"/>
                      <w:szCs w:val="21"/>
                      <w:lang w:bidi="ar"/>
                    </w:rPr>
                    <w:t>21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广西自贸区钦州港片区领航创业投资有限公司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A979">
                  <w:pPr>
                    <w:jc w:val="center"/>
                    <w:rPr>
                      <w:rFonts w:hint="eastAsia" w:ascii="方正仿宋_GBK" w:hAnsi="方正仿宋_GBK" w:eastAsia="方正仿宋_GBK" w:cs="方正仿宋_GBK"/>
                      <w:szCs w:val="21"/>
                    </w:rPr>
                  </w:pPr>
                </w:p>
              </w:tc>
            </w:tr>
            <w:tr w14:paraId="75FE256C">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BCF">
                  <w:pPr>
                    <w:widowControl/>
                    <w:spacing w:line="360" w:lineRule="exact"/>
                    <w:jc w:val="center"/>
                    <w:textAlignment w:val="center"/>
                    <w:rPr>
                      <w:rFonts w:hint="eastAsia" w:ascii="宋体" w:hAnsi="宋体" w:cs="宋体"/>
                      <w:szCs w:val="21"/>
                    </w:rPr>
                  </w:pPr>
                  <w:r>
                    <w:rPr>
                      <w:rFonts w:hint="eastAsia" w:ascii="宋体" w:hAnsi="宋体" w:cs="宋体"/>
                      <w:kern w:val="0"/>
                      <w:szCs w:val="21"/>
                      <w:lang w:bidi="ar"/>
                    </w:rPr>
                    <w:t>22</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广西安钦科技有限公司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65CD">
                  <w:pPr>
                    <w:jc w:val="center"/>
                    <w:rPr>
                      <w:rFonts w:hint="eastAsia" w:ascii="方正仿宋_GBK" w:hAnsi="方正仿宋_GBK" w:eastAsia="方正仿宋_GBK" w:cs="方正仿宋_GBK"/>
                      <w:szCs w:val="21"/>
                    </w:rPr>
                  </w:pPr>
                </w:p>
              </w:tc>
            </w:tr>
            <w:tr w14:paraId="1E06EA25">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753A">
                  <w:pPr>
                    <w:widowControl/>
                    <w:spacing w:line="360" w:lineRule="exact"/>
                    <w:jc w:val="center"/>
                    <w:textAlignment w:val="center"/>
                    <w:rPr>
                      <w:rFonts w:hint="eastAsia" w:ascii="宋体" w:hAnsi="宋体" w:cs="宋体"/>
                      <w:szCs w:val="21"/>
                    </w:rPr>
                  </w:pPr>
                  <w:r>
                    <w:rPr>
                      <w:rFonts w:hint="eastAsia" w:ascii="宋体" w:hAnsi="宋体" w:cs="宋体"/>
                      <w:kern w:val="0"/>
                      <w:szCs w:val="21"/>
                      <w:lang w:bidi="ar"/>
                    </w:rPr>
                    <w:t>23</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8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北部湾（广西）大宗商品交易有限公司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F9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lang w:bidi="ar"/>
                    </w:rPr>
                    <w:t>单体报告</w:t>
                  </w:r>
                </w:p>
              </w:tc>
            </w:tr>
            <w:tr w14:paraId="2C4D1492">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8AF5">
                  <w:pPr>
                    <w:widowControl/>
                    <w:spacing w:line="360" w:lineRule="exact"/>
                    <w:jc w:val="center"/>
                    <w:textAlignment w:val="center"/>
                    <w:rPr>
                      <w:rFonts w:hint="eastAsia" w:ascii="宋体" w:hAnsi="宋体" w:cs="宋体"/>
                      <w:szCs w:val="21"/>
                    </w:rPr>
                  </w:pPr>
                  <w:r>
                    <w:rPr>
                      <w:rFonts w:hint="eastAsia" w:ascii="宋体" w:hAnsi="宋体" w:cs="宋体"/>
                      <w:kern w:val="0"/>
                      <w:szCs w:val="21"/>
                      <w:lang w:bidi="ar"/>
                    </w:rPr>
                    <w:t>24</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top"/>
                </w:tcPr>
                <w:p w14:paraId="7D7F42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广西自贸区钦保机动车检测有限公司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2135">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szCs w:val="21"/>
                    </w:rPr>
                  </w:pPr>
                </w:p>
              </w:tc>
            </w:tr>
            <w:tr w14:paraId="64EDD3F0">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DF1C">
                  <w:pPr>
                    <w:widowControl/>
                    <w:spacing w:line="360" w:lineRule="exact"/>
                    <w:jc w:val="center"/>
                    <w:textAlignment w:val="center"/>
                    <w:rPr>
                      <w:rFonts w:hint="eastAsia" w:ascii="宋体" w:hAnsi="宋体" w:cs="宋体"/>
                      <w:szCs w:val="21"/>
                    </w:rPr>
                  </w:pPr>
                  <w:r>
                    <w:rPr>
                      <w:rFonts w:hint="eastAsia" w:ascii="宋体" w:hAnsi="宋体" w:cs="宋体"/>
                      <w:kern w:val="0"/>
                      <w:szCs w:val="21"/>
                      <w:lang w:bidi="ar"/>
                    </w:rPr>
                    <w:t>25</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top"/>
                </w:tcPr>
                <w:p w14:paraId="33FCDA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北部湾运河（广西）实业有限公司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B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lang w:bidi="ar"/>
                    </w:rPr>
                    <w:t>单体报告</w:t>
                  </w:r>
                </w:p>
              </w:tc>
            </w:tr>
            <w:tr w14:paraId="51534B1C">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680B">
                  <w:pPr>
                    <w:widowControl/>
                    <w:spacing w:line="36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26</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top"/>
                </w:tcPr>
                <w:p w14:paraId="6EF4EF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广西自贸区产融城市运营管理有限公司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2A03">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lang w:bidi="ar"/>
                    </w:rPr>
                    <w:t>单体报告</w:t>
                  </w:r>
                </w:p>
              </w:tc>
            </w:tr>
            <w:tr w14:paraId="13DCEF31">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B516">
                  <w:pPr>
                    <w:widowControl/>
                    <w:spacing w:line="36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27</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B6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广西钦保钧达码头有限公司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3F4F">
                  <w:pPr>
                    <w:jc w:val="center"/>
                    <w:rPr>
                      <w:rFonts w:hint="eastAsia" w:ascii="方正仿宋_GBK" w:hAnsi="方正仿宋_GBK" w:eastAsia="方正仿宋_GBK" w:cs="方正仿宋_GBK"/>
                      <w:szCs w:val="21"/>
                    </w:rPr>
                  </w:pPr>
                </w:p>
              </w:tc>
            </w:tr>
            <w:tr w14:paraId="28D0AFB7">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2D05">
                  <w:pPr>
                    <w:widowControl/>
                    <w:spacing w:line="36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28</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5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广西钦燕生物科技有限公司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2E0">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lang w:bidi="ar"/>
                    </w:rPr>
                    <w:t>单体报告</w:t>
                  </w:r>
                </w:p>
              </w:tc>
            </w:tr>
            <w:tr w14:paraId="03DBB879">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3E2C">
                  <w:pPr>
                    <w:widowControl/>
                    <w:spacing w:line="36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29</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广西沿边临港供应链有限公司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41BD">
                  <w:pPr>
                    <w:keepNext w:val="0"/>
                    <w:keepLines w:val="0"/>
                    <w:widowControl/>
                    <w:suppressLineNumbers w:val="0"/>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lang w:bidi="ar"/>
                    </w:rPr>
                    <w:t>单体报告</w:t>
                  </w:r>
                </w:p>
              </w:tc>
            </w:tr>
            <w:tr w14:paraId="3B05C3D1">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782">
                  <w:pPr>
                    <w:widowControl/>
                    <w:spacing w:line="360" w:lineRule="exact"/>
                    <w:jc w:val="center"/>
                    <w:textAlignment w:val="center"/>
                    <w:rPr>
                      <w:rFonts w:hint="default" w:ascii="宋体" w:hAnsi="宋体" w:cs="宋体" w:eastAsiaTheme="minorEastAsia"/>
                      <w:kern w:val="0"/>
                      <w:szCs w:val="21"/>
                      <w:lang w:val="en-US" w:eastAsia="zh-CN" w:bidi="ar"/>
                    </w:rPr>
                  </w:pPr>
                  <w:r>
                    <w:rPr>
                      <w:rFonts w:hint="eastAsia" w:ascii="宋体" w:hAnsi="宋体" w:cs="宋体"/>
                      <w:kern w:val="0"/>
                      <w:szCs w:val="21"/>
                      <w:lang w:val="en-US" w:eastAsia="zh-CN" w:bidi="ar"/>
                    </w:rPr>
                    <w:t>30</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广西津海实业有限公司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121">
                  <w:pPr>
                    <w:keepNext w:val="0"/>
                    <w:keepLines w:val="0"/>
                    <w:widowControl/>
                    <w:suppressLineNumbers w:val="0"/>
                    <w:jc w:val="center"/>
                    <w:textAlignment w:val="center"/>
                    <w:rPr>
                      <w:rFonts w:hint="eastAsia" w:ascii="方正仿宋_GBK" w:hAnsi="方正仿宋_GBK" w:eastAsia="方正仿宋_GBK" w:cs="方正仿宋_GBK"/>
                      <w:kern w:val="0"/>
                      <w:szCs w:val="21"/>
                      <w:lang w:bidi="ar"/>
                    </w:rPr>
                  </w:pPr>
                  <w:r>
                    <w:rPr>
                      <w:rFonts w:hint="eastAsia" w:ascii="方正仿宋_GBK" w:hAnsi="方正仿宋_GBK" w:eastAsia="方正仿宋_GBK" w:cs="方正仿宋_GBK"/>
                      <w:color w:val="000000"/>
                      <w:kern w:val="0"/>
                      <w:szCs w:val="21"/>
                      <w:lang w:bidi="ar"/>
                    </w:rPr>
                    <w:t>单体报告</w:t>
                  </w:r>
                </w:p>
              </w:tc>
            </w:tr>
            <w:tr w14:paraId="4111E45D">
              <w:tblPrEx>
                <w:tblCellMar>
                  <w:top w:w="0" w:type="dxa"/>
                  <w:left w:w="108" w:type="dxa"/>
                  <w:bottom w:w="0" w:type="dxa"/>
                  <w:right w:w="108" w:type="dxa"/>
                </w:tblCellMar>
              </w:tblPrEx>
              <w:trPr>
                <w:trHeight w:val="51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ABA">
                  <w:pPr>
                    <w:widowControl/>
                    <w:spacing w:line="360" w:lineRule="exact"/>
                    <w:jc w:val="center"/>
                    <w:textAlignment w:val="center"/>
                    <w:rPr>
                      <w:rFonts w:hint="default" w:ascii="宋体" w:hAnsi="宋体" w:cs="宋体" w:eastAsiaTheme="minorEastAsia"/>
                      <w:kern w:val="0"/>
                      <w:szCs w:val="21"/>
                      <w:lang w:val="en-US" w:eastAsia="zh-CN" w:bidi="ar"/>
                    </w:rPr>
                  </w:pPr>
                  <w:r>
                    <w:rPr>
                      <w:rFonts w:hint="eastAsia" w:ascii="宋体" w:hAnsi="宋体" w:cs="宋体"/>
                      <w:kern w:val="0"/>
                      <w:szCs w:val="21"/>
                      <w:lang w:val="en-US" w:eastAsia="zh-CN" w:bidi="ar"/>
                    </w:rPr>
                    <w:t>31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C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szCs w:val="21"/>
                    </w:rPr>
                  </w:pPr>
                  <w:r>
                    <w:rPr>
                      <w:rFonts w:hint="eastAsia" w:ascii="方正仿宋_GBK" w:hAnsi="方正仿宋_GBK" w:eastAsia="方正仿宋_GBK" w:cs="方正仿宋_GBK"/>
                      <w:i w:val="0"/>
                      <w:iCs w:val="0"/>
                      <w:color w:val="000000"/>
                      <w:kern w:val="0"/>
                      <w:sz w:val="22"/>
                      <w:szCs w:val="22"/>
                      <w:u w:val="none"/>
                      <w:lang w:val="en-US" w:eastAsia="zh-CN" w:bidi="ar"/>
                    </w:rPr>
                    <w:t>广西领航私募基金管理有限公司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6EA">
                  <w:pPr>
                    <w:jc w:val="center"/>
                    <w:rPr>
                      <w:rFonts w:hint="eastAsia" w:ascii="宋体" w:hAnsi="宋体" w:cs="宋体"/>
                      <w:kern w:val="0"/>
                      <w:szCs w:val="21"/>
                      <w:lang w:bidi="ar"/>
                    </w:rPr>
                  </w:pPr>
                  <w:r>
                    <w:rPr>
                      <w:rFonts w:hint="eastAsia" w:ascii="方正仿宋_GBK" w:hAnsi="方正仿宋_GBK" w:eastAsia="方正仿宋_GBK" w:cs="方正仿宋_GBK"/>
                      <w:color w:val="000000"/>
                      <w:kern w:val="0"/>
                      <w:szCs w:val="21"/>
                      <w:lang w:bidi="ar"/>
                    </w:rPr>
                    <w:t>单体报告</w:t>
                  </w:r>
                </w:p>
              </w:tc>
            </w:tr>
          </w:tbl>
          <w:p w14:paraId="018F316F">
            <w:pPr>
              <w:pStyle w:val="7"/>
              <w:ind w:left="0" w:leftChars="0"/>
            </w:pPr>
          </w:p>
          <w:p w14:paraId="23DF9443">
            <w:pPr>
              <w:spacing w:line="420" w:lineRule="exact"/>
              <w:ind w:firstLine="412" w:firstLineChars="196"/>
              <w:rPr>
                <w:rFonts w:hint="eastAsia" w:ascii="宋体" w:hAnsi="宋体" w:cs="宋体"/>
                <w:b/>
                <w:szCs w:val="21"/>
              </w:rPr>
            </w:pPr>
            <w:r>
              <w:rPr>
                <w:rFonts w:hint="eastAsia" w:ascii="宋体" w:hAnsi="宋体" w:cs="宋体"/>
                <w:b/>
                <w:szCs w:val="21"/>
              </w:rPr>
              <w:t>三、主要服务内容</w:t>
            </w:r>
          </w:p>
          <w:p w14:paraId="58218F2D">
            <w:pPr>
              <w:spacing w:line="420" w:lineRule="exact"/>
              <w:ind w:firstLine="420" w:firstLineChars="200"/>
              <w:rPr>
                <w:rFonts w:hint="eastAsia" w:ascii="宋体" w:hAnsi="宋体" w:cs="宋体"/>
                <w:szCs w:val="21"/>
              </w:rPr>
            </w:pPr>
            <w:r>
              <w:rPr>
                <w:rFonts w:hint="eastAsia" w:ascii="宋体" w:hAnsi="宋体" w:cs="宋体"/>
                <w:szCs w:val="21"/>
              </w:rPr>
              <w:t>1.接受采购人委托，对采购人按照企业会计准则编制的202</w:t>
            </w:r>
            <w:r>
              <w:rPr>
                <w:rFonts w:hint="eastAsia" w:ascii="宋体" w:hAnsi="宋体" w:cs="宋体"/>
                <w:szCs w:val="21"/>
                <w:lang w:val="en-US" w:eastAsia="zh-CN"/>
              </w:rPr>
              <w:t>5</w:t>
            </w:r>
            <w:r>
              <w:rPr>
                <w:rFonts w:hint="eastAsia" w:ascii="宋体" w:hAnsi="宋体" w:cs="宋体"/>
                <w:szCs w:val="21"/>
              </w:rPr>
              <w:t>年的资产负债表，利润表、所有者权益变动表和现金流量表以及财务报表附注(以下统称财务报表)进行审计并出具审计报告。</w:t>
            </w:r>
          </w:p>
          <w:p w14:paraId="6F6EC0F0">
            <w:pPr>
              <w:spacing w:line="420" w:lineRule="exact"/>
              <w:ind w:firstLine="420" w:firstLineChars="200"/>
              <w:rPr>
                <w:rFonts w:hint="eastAsia" w:ascii="宋体" w:hAnsi="宋体" w:cs="宋体"/>
                <w:szCs w:val="21"/>
              </w:rPr>
            </w:pPr>
            <w:r>
              <w:rPr>
                <w:rFonts w:hint="eastAsia" w:ascii="宋体" w:hAnsi="宋体" w:cs="宋体"/>
                <w:szCs w:val="21"/>
              </w:rPr>
              <w:t>2.通过执行审计，对财务报表的下列方面发表审计意见：</w:t>
            </w:r>
          </w:p>
          <w:p w14:paraId="584EDE71">
            <w:pPr>
              <w:spacing w:line="420" w:lineRule="exact"/>
              <w:ind w:firstLine="420" w:firstLineChars="200"/>
              <w:rPr>
                <w:rFonts w:hint="eastAsia" w:ascii="宋体" w:hAnsi="宋体" w:cs="宋体"/>
                <w:szCs w:val="21"/>
              </w:rPr>
            </w:pPr>
            <w:r>
              <w:rPr>
                <w:rFonts w:hint="eastAsia" w:ascii="宋体" w:hAnsi="宋体" w:cs="宋体"/>
                <w:szCs w:val="21"/>
              </w:rPr>
              <w:t>(1)财务报表是否按照企业会计准则的规定编制；</w:t>
            </w:r>
          </w:p>
          <w:p w14:paraId="27595683">
            <w:pPr>
              <w:spacing w:line="420" w:lineRule="exact"/>
              <w:ind w:firstLine="420" w:firstLineChars="200"/>
              <w:rPr>
                <w:rFonts w:hint="eastAsia" w:ascii="宋体" w:hAnsi="宋体" w:cs="宋体" w:eastAsiaTheme="minorEastAsia"/>
                <w:szCs w:val="21"/>
                <w:lang w:eastAsia="zh-CN"/>
              </w:rPr>
            </w:pPr>
            <w:r>
              <w:rPr>
                <w:rFonts w:hint="eastAsia" w:ascii="宋体" w:hAnsi="宋体" w:cs="宋体"/>
                <w:szCs w:val="21"/>
              </w:rPr>
              <w:t>(2)财务报表是否在所有重大方面公允反映采购人的财务状况、经营成果和现金流量。</w:t>
            </w:r>
          </w:p>
          <w:p w14:paraId="053659AA">
            <w:pPr>
              <w:spacing w:line="420" w:lineRule="exact"/>
              <w:ind w:firstLine="420" w:firstLineChars="200"/>
              <w:rPr>
                <w:rFonts w:hint="eastAsia" w:ascii="宋体" w:hAnsi="宋体" w:cs="宋体"/>
                <w:szCs w:val="21"/>
              </w:rPr>
            </w:pPr>
            <w:r>
              <w:rPr>
                <w:rFonts w:hint="eastAsia" w:ascii="宋体" w:hAnsi="宋体" w:cs="宋体"/>
                <w:szCs w:val="21"/>
              </w:rPr>
              <w:t>3.提供与发债相关的财务咨询，包括协助采购人完成相关财务分析说明、对外披露的相关财务会计信息公告、报告等，协助采购人对接上级部门进行必要财务事项的沟通、意见反馈及答复。</w:t>
            </w:r>
          </w:p>
          <w:p w14:paraId="279C42CF">
            <w:pPr>
              <w:spacing w:line="420" w:lineRule="exact"/>
              <w:ind w:firstLine="412" w:firstLineChars="196"/>
              <w:rPr>
                <w:rFonts w:hint="eastAsia" w:ascii="宋体" w:hAnsi="宋体" w:cs="宋体"/>
                <w:b/>
                <w:szCs w:val="21"/>
              </w:rPr>
            </w:pPr>
            <w:r>
              <w:rPr>
                <w:rFonts w:hint="eastAsia" w:ascii="宋体" w:hAnsi="宋体" w:cs="宋体"/>
                <w:b/>
                <w:szCs w:val="21"/>
              </w:rPr>
              <w:t>四、竞标人应根据本项目服务内容及要求提出合理的人员配置。至少应满足以下要求：</w:t>
            </w:r>
          </w:p>
          <w:p w14:paraId="269832A6">
            <w:pPr>
              <w:spacing w:line="420" w:lineRule="exact"/>
              <w:ind w:firstLine="420" w:firstLineChars="200"/>
              <w:rPr>
                <w:rFonts w:hint="eastAsia" w:ascii="宋体" w:hAnsi="宋体" w:cs="宋体"/>
                <w:szCs w:val="21"/>
              </w:rPr>
            </w:pPr>
            <w:r>
              <w:rPr>
                <w:rFonts w:hint="eastAsia" w:ascii="宋体" w:hAnsi="宋体" w:cs="宋体"/>
                <w:szCs w:val="21"/>
              </w:rPr>
              <w:t>（1）拟投入的项目负责人具备注册会计师资格资格，从事审计工作年限达到5年以上（不含5年）。</w:t>
            </w:r>
          </w:p>
          <w:p w14:paraId="1B9E9511">
            <w:pPr>
              <w:spacing w:line="420" w:lineRule="exact"/>
              <w:ind w:firstLine="420" w:firstLineChars="200"/>
              <w:rPr>
                <w:rFonts w:hint="eastAsia" w:ascii="宋体" w:hAnsi="宋体" w:cs="宋体"/>
                <w:szCs w:val="21"/>
              </w:rPr>
            </w:pPr>
            <w:r>
              <w:rPr>
                <w:rFonts w:hint="eastAsia" w:ascii="宋体" w:hAnsi="宋体" w:cs="宋体"/>
                <w:szCs w:val="21"/>
              </w:rPr>
              <w:t>（2）拟投入本项目的审计人员不少于12人（不含项目目负责人），至少配备有2名具备高级会计师资格或注册会计师资格资格，且在取得相应资格证书后，从事审计工作年限达五年以上（不含五年）的审计人员；不少于5名中级会计师，从事审计工作年限达三年以上（不含三年）。（竞标人须在响应文件中提供投入人员的资格证书、工作年限证明材料及拟投入人员202</w:t>
            </w:r>
            <w:r>
              <w:rPr>
                <w:rFonts w:hint="eastAsia" w:ascii="宋体" w:hAnsi="宋体" w:cs="宋体"/>
                <w:szCs w:val="21"/>
                <w:lang w:val="en-US" w:eastAsia="zh-CN"/>
              </w:rPr>
              <w:t>5</w:t>
            </w:r>
            <w:r>
              <w:rPr>
                <w:rFonts w:hint="eastAsia" w:ascii="宋体" w:hAnsi="宋体" w:cs="宋体"/>
                <w:szCs w:val="21"/>
              </w:rPr>
              <w:t>年1月以来任意连续</w:t>
            </w:r>
            <w:r>
              <w:rPr>
                <w:rFonts w:hint="eastAsia" w:ascii="宋体" w:hAnsi="宋体" w:cs="宋体"/>
                <w:szCs w:val="21"/>
                <w:lang w:val="en-US" w:eastAsia="zh-CN"/>
              </w:rPr>
              <w:t>六</w:t>
            </w:r>
            <w:r>
              <w:rPr>
                <w:rFonts w:hint="eastAsia" w:ascii="宋体" w:hAnsi="宋体" w:cs="宋体"/>
                <w:szCs w:val="21"/>
              </w:rPr>
              <w:t>个月的社保证明材料）</w:t>
            </w:r>
          </w:p>
          <w:p w14:paraId="622BDA45">
            <w:pPr>
              <w:spacing w:line="420" w:lineRule="exact"/>
              <w:ind w:firstLine="412" w:firstLineChars="196"/>
              <w:rPr>
                <w:rFonts w:hint="eastAsia" w:ascii="宋体" w:hAnsi="宋体" w:cs="宋体"/>
                <w:b/>
                <w:szCs w:val="21"/>
              </w:rPr>
            </w:pPr>
            <w:r>
              <w:rPr>
                <w:rFonts w:hint="eastAsia" w:ascii="宋体" w:hAnsi="宋体" w:cs="宋体"/>
                <w:b/>
                <w:szCs w:val="21"/>
              </w:rPr>
              <w:t>五、审计结果要求</w:t>
            </w:r>
          </w:p>
          <w:p w14:paraId="2AE37C1C">
            <w:pPr>
              <w:spacing w:line="420" w:lineRule="exact"/>
              <w:ind w:firstLine="420" w:firstLineChars="200"/>
              <w:rPr>
                <w:rFonts w:hint="eastAsia" w:ascii="宋体" w:hAnsi="宋体" w:cs="宋体"/>
                <w:szCs w:val="21"/>
              </w:rPr>
            </w:pPr>
            <w:r>
              <w:rPr>
                <w:rFonts w:hint="eastAsia" w:ascii="宋体" w:hAnsi="宋体" w:cs="宋体"/>
                <w:szCs w:val="21"/>
              </w:rPr>
              <w:t>成交人应按照《中国注册会计师审计准则第1501号——对财务报表形成审计意见和出具审计报告》和《中国注册会计师审计准则第1502号——在审计报告中发表非无保留意见》规定的格式出具审计报告。并向采购人提交最终成果的审计报告一式三份</w:t>
            </w:r>
          </w:p>
          <w:p w14:paraId="7BEA0DDE">
            <w:pPr>
              <w:spacing w:line="420" w:lineRule="exact"/>
              <w:ind w:firstLine="420" w:firstLineChars="200"/>
              <w:rPr>
                <w:rFonts w:hint="eastAsia" w:ascii="宋体" w:hAnsi="宋体" w:cs="宋体"/>
                <w:szCs w:val="21"/>
              </w:rPr>
            </w:pPr>
            <w:r>
              <w:rPr>
                <w:rFonts w:hint="eastAsia" w:ascii="宋体" w:hAnsi="宋体" w:cs="宋体"/>
                <w:szCs w:val="21"/>
              </w:rPr>
              <w:t>以上书面材料提供采购人至少一式三份，电子文档一份，报送至采购人。</w:t>
            </w:r>
          </w:p>
          <w:p w14:paraId="337D5C57"/>
        </w:tc>
      </w:tr>
      <w:tr w14:paraId="39A3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6" w:type="dxa"/>
            <w:tcBorders>
              <w:top w:val="single" w:color="auto" w:sz="4" w:space="0"/>
              <w:left w:val="single" w:color="auto" w:sz="4" w:space="0"/>
              <w:bottom w:val="single" w:color="auto" w:sz="4" w:space="0"/>
              <w:right w:val="single" w:color="auto" w:sz="4" w:space="0"/>
            </w:tcBorders>
            <w:vAlign w:val="center"/>
          </w:tcPr>
          <w:p w14:paraId="055B944C">
            <w:pPr>
              <w:adjustRightInd w:val="0"/>
              <w:snapToGrid w:val="0"/>
              <w:spacing w:line="360" w:lineRule="exact"/>
              <w:jc w:val="center"/>
              <w:rPr>
                <w:rFonts w:hint="eastAsia" w:ascii="宋体" w:hAnsi="宋体" w:cs="宋体"/>
                <w:szCs w:val="21"/>
              </w:rPr>
            </w:pPr>
            <w:r>
              <w:rPr>
                <w:rFonts w:hint="eastAsia" w:ascii="宋体" w:hAnsi="宋体" w:cs="宋体"/>
                <w:szCs w:val="21"/>
              </w:rPr>
              <w:t>商务条款</w:t>
            </w:r>
          </w:p>
        </w:tc>
        <w:tc>
          <w:tcPr>
            <w:tcW w:w="9365" w:type="dxa"/>
            <w:gridSpan w:val="3"/>
            <w:tcBorders>
              <w:top w:val="single" w:color="auto" w:sz="4" w:space="0"/>
              <w:left w:val="single" w:color="auto" w:sz="4" w:space="0"/>
              <w:bottom w:val="single" w:color="auto" w:sz="4" w:space="0"/>
              <w:right w:val="single" w:color="auto" w:sz="4" w:space="0"/>
            </w:tcBorders>
            <w:vAlign w:val="center"/>
          </w:tcPr>
          <w:p w14:paraId="57F37893">
            <w:pPr>
              <w:adjustRightInd w:val="0"/>
              <w:snapToGrid w:val="0"/>
              <w:spacing w:line="360" w:lineRule="exact"/>
              <w:jc w:val="left"/>
            </w:pPr>
            <w:r>
              <w:rPr>
                <w:rFonts w:hint="eastAsia"/>
                <w:b/>
                <w:bCs/>
              </w:rPr>
              <w:t>一、合同签订期：</w:t>
            </w:r>
            <w:r>
              <w:rPr>
                <w:rFonts w:hint="eastAsia"/>
              </w:rPr>
              <w:t>自成交通知书发出之日起30日内。</w:t>
            </w:r>
          </w:p>
          <w:p w14:paraId="00CAEF79">
            <w:pPr>
              <w:adjustRightInd w:val="0"/>
              <w:snapToGrid w:val="0"/>
              <w:spacing w:line="360" w:lineRule="exact"/>
              <w:jc w:val="left"/>
            </w:pPr>
            <w:r>
              <w:rPr>
                <w:rFonts w:hint="eastAsia"/>
                <w:b/>
                <w:bCs/>
              </w:rPr>
              <w:t>二、服务期限</w:t>
            </w:r>
            <w:r>
              <w:rPr>
                <w:rFonts w:hint="eastAsia"/>
              </w:rPr>
              <w:t>：</w:t>
            </w:r>
            <w:r>
              <w:rPr>
                <w:rFonts w:hint="eastAsia" w:ascii="宋体" w:hAnsi="宋体" w:cs="宋体"/>
                <w:szCs w:val="21"/>
              </w:rPr>
              <w:t>202</w:t>
            </w:r>
            <w:r>
              <w:rPr>
                <w:rFonts w:hint="eastAsia"/>
                <w:lang w:val="en-US" w:eastAsia="zh-CN"/>
              </w:rPr>
              <w:t>6</w:t>
            </w:r>
            <w:r>
              <w:rPr>
                <w:rFonts w:hint="eastAsia"/>
              </w:rPr>
              <w:t>年3月31日前</w:t>
            </w:r>
            <w:r>
              <w:rPr>
                <w:rFonts w:hint="eastAsia" w:ascii="宋体" w:hAnsi="宋体" w:cs="宋体"/>
                <w:szCs w:val="21"/>
              </w:rPr>
              <w:t>成交人交付最终审计报告</w:t>
            </w:r>
            <w:r>
              <w:rPr>
                <w:rFonts w:hint="eastAsia"/>
              </w:rPr>
              <w:t>及管理意见书，并按要求提供财务辅导服务</w:t>
            </w:r>
            <w:r>
              <w:rPr>
                <w:rFonts w:hint="eastAsia"/>
                <w:lang w:eastAsia="zh-CN"/>
              </w:rPr>
              <w:t>（</w:t>
            </w:r>
            <w:r>
              <w:rPr>
                <w:rFonts w:hint="eastAsia"/>
                <w:lang w:val="en-US" w:eastAsia="zh-CN"/>
              </w:rPr>
              <w:t>审计成果以实际签订合同为准）</w:t>
            </w:r>
            <w:r>
              <w:rPr>
                <w:rFonts w:hint="eastAsia"/>
              </w:rPr>
              <w:t>。</w:t>
            </w:r>
          </w:p>
          <w:p w14:paraId="4CBEC999">
            <w:pPr>
              <w:adjustRightInd w:val="0"/>
              <w:snapToGrid w:val="0"/>
              <w:spacing w:line="360" w:lineRule="exact"/>
              <w:jc w:val="left"/>
            </w:pPr>
            <w:r>
              <w:rPr>
                <w:rFonts w:hint="eastAsia"/>
                <w:b/>
                <w:bCs/>
              </w:rPr>
              <w:t>三、服务地点：</w:t>
            </w:r>
            <w:r>
              <w:rPr>
                <w:rFonts w:hint="eastAsia"/>
              </w:rPr>
              <w:t>采购人指定地点。</w:t>
            </w:r>
          </w:p>
          <w:p w14:paraId="3C3543EF">
            <w:pPr>
              <w:adjustRightInd w:val="0"/>
              <w:snapToGrid w:val="0"/>
              <w:spacing w:line="360" w:lineRule="exact"/>
              <w:jc w:val="left"/>
              <w:rPr>
                <w:b/>
                <w:bCs/>
              </w:rPr>
            </w:pPr>
            <w:r>
              <w:rPr>
                <w:rFonts w:hint="eastAsia"/>
                <w:b/>
                <w:bCs/>
              </w:rPr>
              <w:t>四、服务要求：</w:t>
            </w:r>
          </w:p>
          <w:p w14:paraId="15EC74AB">
            <w:pPr>
              <w:adjustRightInd w:val="0"/>
              <w:snapToGrid w:val="0"/>
              <w:spacing w:line="360" w:lineRule="exact"/>
              <w:ind w:firstLine="420" w:firstLineChars="200"/>
              <w:jc w:val="left"/>
            </w:pPr>
            <w:r>
              <w:rPr>
                <w:rFonts w:hint="eastAsia"/>
              </w:rPr>
              <w:t>1.服务质量要求：符合国家、行业现行规范、规程和有关政策、法规规定。</w:t>
            </w:r>
          </w:p>
          <w:p w14:paraId="46DC090B">
            <w:pPr>
              <w:adjustRightInd w:val="0"/>
              <w:snapToGrid w:val="0"/>
              <w:spacing w:line="360" w:lineRule="exact"/>
              <w:ind w:firstLine="420" w:firstLineChars="200"/>
              <w:jc w:val="left"/>
            </w:pPr>
            <w:r>
              <w:rPr>
                <w:rFonts w:hint="eastAsia"/>
              </w:rPr>
              <w:t>2.规范标准：采购标的需执行国家标准、行业标准、地方标准或者其他标准、规范要求。</w:t>
            </w:r>
          </w:p>
          <w:p w14:paraId="0461EF0B">
            <w:pPr>
              <w:adjustRightInd w:val="0"/>
              <w:snapToGrid w:val="0"/>
              <w:spacing w:line="360" w:lineRule="exact"/>
              <w:ind w:firstLine="420" w:firstLineChars="200"/>
              <w:jc w:val="left"/>
            </w:pPr>
            <w:r>
              <w:rPr>
                <w:rFonts w:hint="eastAsia"/>
              </w:rPr>
              <w:t>3.其他：按采购人要求完成的内容等。</w:t>
            </w:r>
          </w:p>
          <w:p w14:paraId="59D3D514">
            <w:pPr>
              <w:adjustRightInd w:val="0"/>
              <w:snapToGrid w:val="0"/>
              <w:spacing w:line="360" w:lineRule="exact"/>
              <w:jc w:val="left"/>
              <w:rPr>
                <w:b/>
                <w:bCs/>
              </w:rPr>
            </w:pPr>
            <w:r>
              <w:rPr>
                <w:rFonts w:hint="eastAsia"/>
                <w:b/>
                <w:bCs/>
              </w:rPr>
              <w:t>五、报价要求：</w:t>
            </w:r>
          </w:p>
          <w:p w14:paraId="4A8AEF45">
            <w:pPr>
              <w:adjustRightInd w:val="0"/>
              <w:snapToGrid w:val="0"/>
              <w:spacing w:line="360" w:lineRule="exact"/>
              <w:ind w:firstLine="420" w:firstLineChars="200"/>
              <w:jc w:val="left"/>
            </w:pPr>
            <w:r>
              <w:rPr>
                <w:rFonts w:hint="eastAsia"/>
              </w:rPr>
              <w:t>本项目采用固定总价包干合同。除非合同中另有规定，供应商所报的单价和合价，以及竞标报价汇总表中的价格应包括完成本合同所需的成本、管理、福利、加班、交通、食宿、保险、利润、税金、采购代理服务费、政策性文件规定及合同包含的所有风险、责任等各项应有费用。</w:t>
            </w:r>
            <w:r>
              <w:rPr>
                <w:rFonts w:hint="eastAsia" w:ascii="宋体" w:hAnsi="宋体" w:cs="宋体"/>
                <w:szCs w:val="21"/>
              </w:rPr>
              <w:t>本项目至审计结束，采购人不再支付合同约定外的任何费用。</w:t>
            </w:r>
          </w:p>
          <w:p w14:paraId="124A066D">
            <w:pPr>
              <w:numPr>
                <w:ilvl w:val="0"/>
                <w:numId w:val="0"/>
              </w:numPr>
              <w:adjustRightInd w:val="0"/>
              <w:snapToGrid w:val="0"/>
              <w:spacing w:line="360" w:lineRule="exact"/>
              <w:jc w:val="left"/>
              <w:rPr>
                <w:rFonts w:hint="eastAsia"/>
                <w:b/>
                <w:bCs/>
              </w:rPr>
            </w:pPr>
            <w:r>
              <w:rPr>
                <w:rFonts w:hint="eastAsia" w:asciiTheme="minorHAnsi" w:hAnsiTheme="minorHAnsi" w:eastAsiaTheme="minorEastAsia" w:cstheme="minorBidi"/>
                <w:b/>
                <w:bCs/>
                <w:kern w:val="2"/>
                <w:sz w:val="21"/>
                <w:szCs w:val="22"/>
                <w:lang w:val="en-US" w:eastAsia="zh-CN" w:bidi="ar-SA"/>
              </w:rPr>
              <w:t>六、</w:t>
            </w:r>
            <w:r>
              <w:rPr>
                <w:rFonts w:hint="eastAsia"/>
                <w:b/>
                <w:bCs/>
              </w:rPr>
              <w:t>付款方式：</w:t>
            </w:r>
          </w:p>
          <w:p w14:paraId="68C511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color w:val="0000FF"/>
              </w:rPr>
            </w:pPr>
            <w:r>
              <w:rPr>
                <w:rFonts w:hint="eastAsia"/>
              </w:rPr>
              <w:t>合同签订后7天内采购人向成交人支付合同总额的</w:t>
            </w:r>
            <w:r>
              <w:rPr>
                <w:rFonts w:hint="eastAsia"/>
                <w:lang w:val="en-US" w:eastAsia="zh-CN"/>
              </w:rPr>
              <w:t>1</w:t>
            </w:r>
            <w:r>
              <w:rPr>
                <w:rFonts w:hint="eastAsia"/>
              </w:rPr>
              <w:t>0%作为预付款，其余在成交人提交完毕正式审计报告时一次付清。2.采购人付款前，成交人应向采购人提交书面付款申请（说明应付款的理由、金额、收款账户等）及增值税专用发票</w:t>
            </w:r>
            <w:r>
              <w:rPr>
                <w:rFonts w:hint="eastAsia"/>
                <w:lang w:eastAsia="zh-CN"/>
              </w:rPr>
              <w:t>（</w:t>
            </w:r>
            <w:r>
              <w:rPr>
                <w:rFonts w:hint="eastAsia"/>
                <w:lang w:val="en-US" w:eastAsia="zh-CN"/>
              </w:rPr>
              <w:t>一般纳税人开具税率为6%的增值税专用发票，小规模纳税人开具税率为3%的增值税专用发票</w:t>
            </w:r>
            <w:r>
              <w:rPr>
                <w:rFonts w:hint="eastAsia"/>
              </w:rPr>
              <w:t>，否则采购人有权拒绝付款，且不构成违约</w:t>
            </w:r>
            <w:r>
              <w:rPr>
                <w:rFonts w:hint="eastAsia" w:ascii="宋体" w:hAnsi="宋体" w:eastAsia="宋体" w:cs="宋体"/>
                <w:bCs/>
                <w:color w:val="auto"/>
                <w:szCs w:val="21"/>
                <w:highlight w:val="none"/>
              </w:rPr>
              <w:t>。</w:t>
            </w:r>
          </w:p>
          <w:p w14:paraId="53EBDDF7">
            <w:pPr>
              <w:adjustRightInd w:val="0"/>
              <w:snapToGrid w:val="0"/>
              <w:spacing w:line="360" w:lineRule="exact"/>
              <w:jc w:val="left"/>
            </w:pPr>
            <w:r>
              <w:rPr>
                <w:rFonts w:hint="eastAsia"/>
                <w:b/>
                <w:bCs/>
              </w:rPr>
              <w:t>七、其他要求：</w:t>
            </w:r>
          </w:p>
          <w:p w14:paraId="4C383417">
            <w:pPr>
              <w:adjustRightInd w:val="0"/>
              <w:snapToGrid w:val="0"/>
              <w:spacing w:line="360" w:lineRule="exact"/>
              <w:ind w:firstLine="420" w:firstLineChars="200"/>
              <w:jc w:val="left"/>
            </w:pPr>
            <w:r>
              <w:rPr>
                <w:rFonts w:hint="eastAsia"/>
              </w:rPr>
              <w:t>1</w:t>
            </w:r>
            <w:r>
              <w:rPr>
                <w:rFonts w:hint="eastAsia"/>
                <w:lang w:val="en-US" w:eastAsia="zh-CN"/>
              </w:rPr>
              <w:t>.</w:t>
            </w:r>
            <w:r>
              <w:rPr>
                <w:rFonts w:hint="eastAsia"/>
              </w:rPr>
              <w:t>合同约定时间内供应商向采购人提供符合相关规定的相关成果报告，供应商对所提供资料的合法性、真实性、完整性、准确性承担相应法律后果。</w:t>
            </w:r>
          </w:p>
          <w:p w14:paraId="68E04F14">
            <w:pPr>
              <w:adjustRightInd w:val="0"/>
              <w:snapToGrid w:val="0"/>
              <w:spacing w:line="360" w:lineRule="exact"/>
              <w:ind w:firstLine="420" w:firstLineChars="200"/>
              <w:jc w:val="left"/>
            </w:pPr>
            <w:r>
              <w:rPr>
                <w:rFonts w:hint="eastAsia"/>
              </w:rPr>
              <w:t>2</w:t>
            </w:r>
            <w:r>
              <w:rPr>
                <w:rFonts w:hint="eastAsia"/>
                <w:lang w:val="en-US" w:eastAsia="zh-CN"/>
              </w:rPr>
              <w:t>.</w:t>
            </w:r>
            <w:r>
              <w:rPr>
                <w:rFonts w:hint="eastAsia"/>
              </w:rPr>
              <w:t>供应商在服务验收时由采购人对照采购文件及响应文件的功能目标及服务指标全面核对检验，如不符合响应文件的服务承诺和其他承诺以及提供虚假承诺的，按相关规定做违约处理，供应商承担所有责任和费用，采购人保留进一步追究责任的权利。</w:t>
            </w:r>
          </w:p>
        </w:tc>
      </w:tr>
    </w:tbl>
    <w:p w14:paraId="6AE8BAB8">
      <w:pPr>
        <w:pStyle w:val="47"/>
        <w:spacing w:after="312"/>
        <w:rPr>
          <w:color w:val="auto"/>
          <w:highlight w:val="none"/>
        </w:rPr>
      </w:pPr>
    </w:p>
    <w:p w14:paraId="0C4C17CD">
      <w:pPr>
        <w:pStyle w:val="47"/>
        <w:spacing w:after="312"/>
        <w:rPr>
          <w:rFonts w:hint="default"/>
          <w:color w:val="auto"/>
          <w:highlight w:val="none"/>
        </w:rPr>
      </w:pPr>
      <w:r>
        <w:rPr>
          <w:color w:val="auto"/>
          <w:highlight w:val="none"/>
        </w:rPr>
        <w:t>第</w:t>
      </w:r>
      <w:r>
        <w:rPr>
          <w:rFonts w:hint="eastAsia"/>
          <w:color w:val="auto"/>
          <w:highlight w:val="none"/>
          <w:lang w:val="en-US" w:eastAsia="zh-CN"/>
        </w:rPr>
        <w:t>四</w:t>
      </w:r>
      <w:r>
        <w:rPr>
          <w:color w:val="auto"/>
          <w:highlight w:val="none"/>
        </w:rPr>
        <w:t>章评审办法</w:t>
      </w:r>
    </w:p>
    <w:p w14:paraId="1FF936EA">
      <w:pPr>
        <w:pStyle w:val="49"/>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9"/>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9"/>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9"/>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9"/>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技术</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提出合理且可行的</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方案，根据</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方案的优劣、</w:t>
            </w:r>
            <w:r>
              <w:rPr>
                <w:rFonts w:hint="eastAsia" w:ascii="宋体" w:hAnsi="宋体" w:eastAsia="宋体" w:cs="宋体"/>
                <w:color w:val="auto"/>
                <w:sz w:val="24"/>
                <w:szCs w:val="24"/>
                <w:highlight w:val="none"/>
                <w:lang w:val="en-US" w:bidi="zh-CN"/>
              </w:rPr>
              <w:t>全面性、合理性、可行性等进行综合评分，</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5"/>
              <w:widowControl/>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档（22.1-35分）：完全执行相关行业标准及技术规范。依据相关规范实施项目，工作方案重点突出、目标明确、并针对存在问题和将来发展落实有效措施，方案条理清晰，完全满足项目要求，主要成果提纲详细且全面、内容充实。</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二档（12.1-22分）：项目方案及实施方案编制、编排合理，能考虑到本项目的部分情况，大纲内容一般，重点一般、技术建议叙述较为全面、合理，措施基本可行。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三档（0-12分）：基本执行相关行业标准及技术规范。工作方案基本满足项目要求，主要成果提纲一般。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204CD2C6">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070BD4A8">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工作计划和进度安排</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459724E6">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82FD543">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w:t>
            </w:r>
            <w:r>
              <w:rPr>
                <w:rFonts w:hint="eastAsia" w:ascii="宋体" w:hAnsi="宋体" w:eastAsia="宋体" w:cs="宋体"/>
                <w:color w:val="auto"/>
                <w:sz w:val="24"/>
                <w:szCs w:val="24"/>
                <w:highlight w:val="none"/>
                <w:lang w:val="en-US" w:eastAsia="zh-CN" w:bidi="zh-CN"/>
              </w:rPr>
              <w:t>投标</w:t>
            </w:r>
            <w:r>
              <w:rPr>
                <w:rFonts w:hint="eastAsia" w:ascii="宋体" w:hAnsi="宋体" w:eastAsia="宋体" w:cs="宋体"/>
                <w:color w:val="auto"/>
                <w:sz w:val="24"/>
                <w:szCs w:val="24"/>
                <w:highlight w:val="none"/>
                <w:lang w:bidi="zh-CN"/>
              </w:rPr>
              <w:t>人对本项目工作时间进度计划的安排及说明的科学性、合理性、有效性、紧密程度及</w:t>
            </w:r>
            <w:r>
              <w:rPr>
                <w:rFonts w:hint="eastAsia" w:ascii="宋体" w:hAnsi="宋体" w:eastAsia="宋体" w:cs="宋体"/>
                <w:color w:val="auto"/>
                <w:sz w:val="24"/>
                <w:szCs w:val="24"/>
                <w:highlight w:val="none"/>
                <w:lang w:val="en-US" w:eastAsia="zh-CN" w:bidi="zh-CN"/>
              </w:rPr>
              <w:t>招标人</w:t>
            </w:r>
            <w:r>
              <w:rPr>
                <w:rFonts w:hint="eastAsia" w:ascii="宋体" w:hAnsi="宋体" w:eastAsia="宋体" w:cs="宋体"/>
                <w:color w:val="auto"/>
                <w:sz w:val="24"/>
                <w:szCs w:val="24"/>
                <w:highlight w:val="none"/>
                <w:lang w:bidi="zh-CN"/>
              </w:rPr>
              <w:t>服务要求等情况进行综合评分。</w:t>
            </w:r>
          </w:p>
        </w:tc>
        <w:tc>
          <w:tcPr>
            <w:tcW w:w="1327" w:type="dxa"/>
            <w:vMerge w:val="restart"/>
            <w:tcBorders>
              <w:top w:val="single" w:color="000000" w:sz="4" w:space="0"/>
              <w:left w:val="single" w:color="000000" w:sz="4" w:space="0"/>
              <w:right w:val="single" w:color="000000" w:sz="4" w:space="0"/>
            </w:tcBorders>
            <w:vAlign w:val="center"/>
          </w:tcPr>
          <w:p w14:paraId="5E0DE6D0">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1-10分</w:t>
            </w:r>
          </w:p>
        </w:tc>
      </w:tr>
      <w:tr w14:paraId="358D7B69">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9230C4E">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1CD2DD3D">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9104218">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一档（</w:t>
            </w:r>
            <w:r>
              <w:rPr>
                <w:rFonts w:hint="eastAsia" w:ascii="宋体" w:hAnsi="宋体" w:eastAsia="宋体" w:cs="宋体"/>
                <w:color w:val="auto"/>
                <w:sz w:val="24"/>
                <w:szCs w:val="24"/>
                <w:highlight w:val="none"/>
                <w:lang w:val="en-US" w:bidi="zh-CN"/>
              </w:rPr>
              <w:t>7.1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分）：工作时间进度计划的安排及说明详细、具体，合理、科学，可行性高。</w:t>
            </w:r>
          </w:p>
        </w:tc>
        <w:tc>
          <w:tcPr>
            <w:tcW w:w="1327" w:type="dxa"/>
            <w:vMerge w:val="continue"/>
            <w:tcBorders>
              <w:left w:val="single" w:color="000000" w:sz="4" w:space="0"/>
              <w:right w:val="single" w:color="000000" w:sz="4" w:space="0"/>
            </w:tcBorders>
            <w:vAlign w:val="center"/>
          </w:tcPr>
          <w:p w14:paraId="343D437D">
            <w:pPr>
              <w:jc w:val="center"/>
              <w:rPr>
                <w:rFonts w:ascii="宋体" w:hAnsi="宋体" w:eastAsia="宋体" w:cs="宋体"/>
                <w:color w:val="auto"/>
                <w:sz w:val="22"/>
                <w:highlight w:val="none"/>
              </w:rPr>
            </w:pPr>
          </w:p>
        </w:tc>
      </w:tr>
      <w:tr w14:paraId="0923465A">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A57F03A">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58D7211A">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0FEBB89">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4.1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分）：工作时间进度计划的安排及说明较详细，可行。</w:t>
            </w:r>
          </w:p>
        </w:tc>
        <w:tc>
          <w:tcPr>
            <w:tcW w:w="1327" w:type="dxa"/>
            <w:vMerge w:val="continue"/>
            <w:tcBorders>
              <w:left w:val="single" w:color="000000" w:sz="4" w:space="0"/>
              <w:right w:val="single" w:color="000000" w:sz="4" w:space="0"/>
            </w:tcBorders>
            <w:vAlign w:val="center"/>
          </w:tcPr>
          <w:p w14:paraId="0A025B25">
            <w:pPr>
              <w:jc w:val="center"/>
              <w:rPr>
                <w:rFonts w:ascii="宋体" w:hAnsi="宋体" w:eastAsia="宋体" w:cs="宋体"/>
                <w:color w:val="auto"/>
                <w:sz w:val="22"/>
                <w:highlight w:val="none"/>
              </w:rPr>
            </w:pPr>
          </w:p>
        </w:tc>
      </w:tr>
      <w:tr w14:paraId="4C6D8D21">
        <w:tblPrEx>
          <w:tblCellMar>
            <w:top w:w="0" w:type="dxa"/>
            <w:left w:w="108" w:type="dxa"/>
            <w:bottom w:w="0" w:type="dxa"/>
            <w:right w:w="108" w:type="dxa"/>
          </w:tblCellMar>
        </w:tblPrEx>
        <w:trPr>
          <w:trHeight w:val="920" w:hRule="atLeast"/>
        </w:trPr>
        <w:tc>
          <w:tcPr>
            <w:tcW w:w="1043" w:type="dxa"/>
            <w:vMerge w:val="continue"/>
            <w:tcBorders>
              <w:left w:val="single" w:color="000000" w:sz="4" w:space="0"/>
              <w:bottom w:val="single" w:color="000000" w:sz="4" w:space="0"/>
              <w:right w:val="single" w:color="000000" w:sz="4" w:space="0"/>
            </w:tcBorders>
            <w:vAlign w:val="center"/>
          </w:tcPr>
          <w:p w14:paraId="176984B7">
            <w:pPr>
              <w:jc w:val="center"/>
              <w:rPr>
                <w:rFonts w:ascii="宋体" w:hAnsi="宋体" w:eastAsia="宋体" w:cs="宋体"/>
                <w:color w:val="auto"/>
                <w:sz w:val="22"/>
                <w:highlight w:val="none"/>
              </w:rPr>
            </w:pPr>
          </w:p>
        </w:tc>
        <w:tc>
          <w:tcPr>
            <w:tcW w:w="846" w:type="dxa"/>
            <w:vMerge w:val="continue"/>
            <w:tcBorders>
              <w:left w:val="single" w:color="000000" w:sz="4" w:space="0"/>
              <w:bottom w:val="single" w:color="000000" w:sz="4" w:space="0"/>
              <w:right w:val="single" w:color="000000" w:sz="4" w:space="0"/>
            </w:tcBorders>
            <w:vAlign w:val="center"/>
          </w:tcPr>
          <w:p w14:paraId="3558ECA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83303DA">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分）：工作时间进度计划的安排及说明简单，基本可行。</w:t>
            </w:r>
          </w:p>
        </w:tc>
        <w:tc>
          <w:tcPr>
            <w:tcW w:w="1327" w:type="dxa"/>
            <w:vMerge w:val="continue"/>
            <w:tcBorders>
              <w:left w:val="single" w:color="000000" w:sz="4" w:space="0"/>
              <w:bottom w:val="single" w:color="000000" w:sz="4" w:space="0"/>
              <w:right w:val="single" w:color="000000" w:sz="4" w:space="0"/>
            </w:tcBorders>
            <w:vAlign w:val="center"/>
          </w:tcPr>
          <w:p w14:paraId="7BB05CD9">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39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hint="default" w:ascii="宋体" w:hAnsi="宋体" w:eastAsia="宋体" w:cs="宋体"/>
                <w:color w:val="auto"/>
                <w:sz w:val="22"/>
                <w:highlight w:val="none"/>
                <w:lang w:val="en-US"/>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0910CB25">
            <w:pPr>
              <w:textAlignment w:val="center"/>
              <w:rPr>
                <w:rFonts w:hint="default" w:ascii="宋体" w:hAnsi="宋体" w:eastAsia="宋体" w:cs="宋体"/>
                <w:b/>
                <w:bCs/>
                <w:color w:val="auto"/>
                <w:kern w:val="2"/>
                <w:sz w:val="24"/>
                <w:szCs w:val="24"/>
                <w:highlight w:val="none"/>
                <w:lang w:val="en-US" w:bidi="zh-CN"/>
              </w:rPr>
            </w:pPr>
            <w:r>
              <w:rPr>
                <w:rFonts w:hint="default" w:ascii="宋体" w:hAnsi="宋体" w:eastAsia="宋体" w:cs="宋体"/>
                <w:b/>
                <w:bCs/>
                <w:color w:val="auto"/>
                <w:kern w:val="2"/>
                <w:sz w:val="24"/>
                <w:szCs w:val="24"/>
                <w:highlight w:val="none"/>
                <w:lang w:bidi="zh-CN"/>
              </w:rPr>
              <w:t>项目负责</w:t>
            </w:r>
            <w:r>
              <w:rPr>
                <w:rFonts w:hint="default" w:ascii="宋体" w:hAnsi="宋体" w:eastAsia="宋体" w:cs="宋体"/>
                <w:b/>
                <w:bCs/>
                <w:color w:val="auto"/>
                <w:kern w:val="2"/>
                <w:sz w:val="24"/>
                <w:szCs w:val="24"/>
                <w:highlight w:val="none"/>
                <w:lang w:val="en-US" w:bidi="zh-CN"/>
              </w:rPr>
              <w:t>人（此小项满分</w:t>
            </w:r>
            <w:r>
              <w:rPr>
                <w:rFonts w:hint="eastAsia" w:ascii="宋体" w:hAnsi="宋体" w:eastAsia="宋体" w:cs="宋体"/>
                <w:b/>
                <w:bCs/>
                <w:color w:val="auto"/>
                <w:kern w:val="2"/>
                <w:sz w:val="24"/>
                <w:szCs w:val="24"/>
                <w:highlight w:val="none"/>
                <w:lang w:val="en-US" w:bidi="zh-CN"/>
              </w:rPr>
              <w:t>4</w:t>
            </w:r>
            <w:r>
              <w:rPr>
                <w:rFonts w:hint="default" w:ascii="宋体" w:hAnsi="宋体" w:eastAsia="宋体" w:cs="宋体"/>
                <w:b/>
                <w:bCs/>
                <w:color w:val="auto"/>
                <w:kern w:val="2"/>
                <w:sz w:val="24"/>
                <w:szCs w:val="24"/>
                <w:highlight w:val="none"/>
                <w:lang w:val="en-US" w:bidi="zh-CN"/>
              </w:rPr>
              <w:t>分）：</w:t>
            </w:r>
          </w:p>
          <w:p w14:paraId="6B2F32E9">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w:t>
            </w:r>
            <w:r>
              <w:rPr>
                <w:rFonts w:hint="eastAsia" w:ascii="宋体" w:hAnsi="宋体" w:eastAsia="宋体" w:cs="宋体"/>
                <w:b w:val="0"/>
                <w:bCs w:val="0"/>
                <w:color w:val="auto"/>
                <w:kern w:val="2"/>
                <w:sz w:val="24"/>
                <w:szCs w:val="24"/>
                <w:highlight w:val="none"/>
                <w:lang w:val="en-US" w:bidi="zh-CN"/>
              </w:rPr>
              <w:t>执业的注册会计师的得4分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满分4分。</w:t>
            </w:r>
          </w:p>
          <w:p w14:paraId="5F262502">
            <w:pPr>
              <w:textAlignment w:val="center"/>
              <w:rPr>
                <w:rFonts w:ascii="宋体" w:hAnsi="宋体" w:eastAsia="宋体" w:cs="宋体"/>
                <w:b/>
                <w:bCs/>
                <w:color w:val="auto"/>
                <w:sz w:val="22"/>
                <w:highlight w:val="none"/>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FF0000"/>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2CD6036">
            <w:pPr>
              <w:textAlignment w:val="center"/>
              <w:rPr>
                <w:rFonts w:hint="default" w:ascii="宋体" w:hAnsi="宋体" w:eastAsia="宋体" w:cs="宋体"/>
                <w:b/>
                <w:bCs/>
                <w:color w:val="auto"/>
                <w:kern w:val="2"/>
                <w:sz w:val="24"/>
                <w:szCs w:val="24"/>
                <w:highlight w:val="none"/>
                <w:lang w:val="en-US"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6</w:t>
            </w:r>
            <w:r>
              <w:rPr>
                <w:rFonts w:hint="default" w:ascii="宋体" w:hAnsi="宋体" w:eastAsia="宋体" w:cs="宋体"/>
                <w:b/>
                <w:bCs/>
                <w:color w:val="auto"/>
                <w:kern w:val="2"/>
                <w:sz w:val="24"/>
                <w:szCs w:val="24"/>
                <w:highlight w:val="none"/>
                <w:lang w:val="en-US" w:bidi="zh-CN"/>
              </w:rPr>
              <w:t>分）：</w:t>
            </w:r>
          </w:p>
          <w:p w14:paraId="72F99752">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拟投入项目组成员每配备1名注册会计师（不包含项目负责人）得3分，</w:t>
            </w:r>
            <w:r>
              <w:rPr>
                <w:rFonts w:hint="eastAsia" w:ascii="宋体" w:hAnsi="宋体" w:eastAsia="宋体" w:cs="宋体"/>
                <w:color w:val="auto"/>
                <w:sz w:val="24"/>
                <w:szCs w:val="24"/>
                <w:highlight w:val="none"/>
                <w:lang w:bidi="zh-CN"/>
              </w:rPr>
              <w:t>具有会计或审计专业中级职称以上（含中级）</w:t>
            </w:r>
            <w:r>
              <w:rPr>
                <w:rFonts w:hint="eastAsia" w:ascii="宋体" w:hAnsi="宋体" w:eastAsia="宋体" w:cs="宋体"/>
                <w:b w:val="0"/>
                <w:bCs w:val="0"/>
                <w:color w:val="auto"/>
                <w:kern w:val="2"/>
                <w:sz w:val="24"/>
                <w:szCs w:val="24"/>
                <w:highlight w:val="none"/>
                <w:lang w:val="en-US" w:bidi="zh-CN"/>
              </w:rPr>
              <w:t>的得1分，满分6分。</w:t>
            </w:r>
          </w:p>
          <w:p w14:paraId="459D196F">
            <w:pPr>
              <w:widowControl/>
              <w:jc w:val="left"/>
              <w:textAlignment w:val="center"/>
              <w:rPr>
                <w:rFonts w:hint="default"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w:t>
            </w:r>
            <w:r>
              <w:rPr>
                <w:rFonts w:hint="eastAsia" w:ascii="宋体" w:hAnsi="宋体" w:eastAsia="宋体" w:cs="宋体"/>
                <w:b/>
                <w:bCs/>
                <w:color w:val="auto"/>
                <w:kern w:val="2"/>
                <w:sz w:val="24"/>
                <w:szCs w:val="24"/>
                <w:highlight w:val="none"/>
                <w:lang w:val="en-US" w:bidi="zh-CN"/>
              </w:rPr>
              <w:t>5</w:t>
            </w:r>
            <w:r>
              <w:rPr>
                <w:rFonts w:hint="default" w:ascii="宋体" w:hAnsi="宋体" w:eastAsia="宋体" w:cs="宋体"/>
                <w:b/>
                <w:bCs/>
                <w:color w:val="auto"/>
                <w:kern w:val="2"/>
                <w:sz w:val="24"/>
                <w:szCs w:val="24"/>
                <w:highlight w:val="none"/>
                <w:lang w:bidi="zh-CN"/>
              </w:rPr>
              <w:t>分）</w:t>
            </w:r>
          </w:p>
        </w:tc>
      </w:tr>
      <w:tr w14:paraId="38BEA05B">
        <w:tblPrEx>
          <w:tblCellMar>
            <w:top w:w="0" w:type="dxa"/>
            <w:left w:w="108" w:type="dxa"/>
            <w:bottom w:w="0" w:type="dxa"/>
            <w:right w:w="108" w:type="dxa"/>
          </w:tblCellMar>
        </w:tblPrEx>
        <w:trPr>
          <w:trHeight w:val="1186"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w:t>
            </w:r>
            <w:r>
              <w:rPr>
                <w:rFonts w:hint="eastAsia" w:ascii="宋体" w:hAnsi="宋体" w:eastAsia="宋体" w:cs="宋体"/>
                <w:b/>
                <w:bCs/>
                <w:color w:val="auto"/>
                <w:kern w:val="0"/>
                <w:sz w:val="22"/>
                <w:highlight w:val="none"/>
                <w:lang w:val="en-US" w:eastAsia="zh-CN" w:bidi="ar"/>
              </w:rPr>
              <w:t>2</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auto" w:sz="4" w:space="0"/>
              <w:right w:val="single" w:color="000000" w:sz="4" w:space="0"/>
            </w:tcBorders>
            <w:vAlign w:val="center"/>
          </w:tcPr>
          <w:p w14:paraId="128728BF">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12</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年1月1日以来，每</w:t>
            </w:r>
            <w:r>
              <w:rPr>
                <w:rFonts w:hint="eastAsia" w:ascii="宋体" w:hAnsi="宋体" w:eastAsia="宋体" w:cs="宋体"/>
                <w:color w:val="auto"/>
                <w:sz w:val="24"/>
                <w:szCs w:val="24"/>
                <w:highlight w:val="none"/>
                <w:lang w:val="en-US" w:bidi="zh-CN"/>
              </w:rPr>
              <w:t>提供</w:t>
            </w:r>
            <w:r>
              <w:rPr>
                <w:rFonts w:hint="eastAsia" w:ascii="宋体" w:hAnsi="宋体" w:eastAsia="宋体" w:cs="宋体"/>
                <w:color w:val="auto"/>
                <w:sz w:val="24"/>
                <w:szCs w:val="24"/>
                <w:highlight w:val="none"/>
                <w:lang w:bidi="zh-CN"/>
              </w:rPr>
              <w:t>一个</w:t>
            </w:r>
            <w:r>
              <w:rPr>
                <w:rFonts w:hint="eastAsia" w:ascii="宋体" w:hAnsi="宋体" w:eastAsia="宋体" w:cs="宋体"/>
                <w:color w:val="auto"/>
                <w:sz w:val="24"/>
                <w:szCs w:val="24"/>
                <w:highlight w:val="none"/>
                <w:lang w:val="en-US" w:bidi="zh-CN"/>
              </w:rPr>
              <w:t>资产总额100亿元（含）以上</w:t>
            </w:r>
            <w:r>
              <w:rPr>
                <w:rFonts w:hint="eastAsia" w:ascii="宋体" w:hAnsi="宋体" w:eastAsia="宋体" w:cs="宋体"/>
                <w:bCs w:val="0"/>
                <w:color w:val="auto"/>
                <w:sz w:val="24"/>
                <w:szCs w:val="24"/>
                <w:highlight w:val="none"/>
                <w:lang w:val="en-US" w:eastAsia="zh-CN" w:bidi="zh-CN"/>
              </w:rPr>
              <w:t>合并审计报告编制服务</w:t>
            </w:r>
            <w:r>
              <w:rPr>
                <w:rFonts w:hint="eastAsia" w:ascii="宋体" w:hAnsi="宋体" w:eastAsia="宋体" w:cs="宋体"/>
                <w:bCs w:val="0"/>
                <w:color w:val="auto"/>
                <w:sz w:val="24"/>
                <w:szCs w:val="24"/>
                <w:highlight w:val="none"/>
                <w:lang w:bidi="zh-CN"/>
              </w:rPr>
              <w:t>业绩</w:t>
            </w:r>
            <w:r>
              <w:rPr>
                <w:rFonts w:hint="eastAsia"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12</w:t>
            </w:r>
            <w:r>
              <w:rPr>
                <w:rFonts w:hint="eastAsia" w:ascii="宋体" w:hAnsi="宋体" w:eastAsia="宋体" w:cs="宋体"/>
                <w:color w:val="auto"/>
                <w:sz w:val="24"/>
                <w:szCs w:val="24"/>
                <w:highlight w:val="none"/>
                <w:lang w:bidi="zh-CN"/>
              </w:rPr>
              <w:t>分。</w:t>
            </w:r>
          </w:p>
          <w:p w14:paraId="4D6A4F0F">
            <w:pPr>
              <w:widowControl/>
              <w:jc w:val="left"/>
              <w:textAlignment w:val="center"/>
              <w:rPr>
                <w:rFonts w:ascii="宋体" w:hAnsi="宋体" w:eastAsia="宋体" w:cs="宋体"/>
                <w:color w:val="auto"/>
                <w:sz w:val="24"/>
                <w:szCs w:val="24"/>
                <w:highlight w:val="yellow"/>
                <w:lang w:bidi="zh-CN"/>
              </w:rPr>
            </w:pPr>
            <w:r>
              <w:rPr>
                <w:rFonts w:hint="eastAsia" w:ascii="宋体" w:hAnsi="宋体" w:eastAsia="宋体" w:cs="宋体"/>
                <w:color w:val="auto"/>
                <w:sz w:val="24"/>
                <w:szCs w:val="24"/>
                <w:highlight w:val="none"/>
                <w:lang w:bidi="zh-CN"/>
              </w:rPr>
              <w:t>注：需提供</w:t>
            </w:r>
            <w:r>
              <w:rPr>
                <w:rFonts w:hint="eastAsia" w:ascii="宋体" w:hAnsi="宋体" w:eastAsia="宋体" w:cs="宋体"/>
                <w:color w:val="auto"/>
                <w:sz w:val="24"/>
                <w:szCs w:val="24"/>
                <w:highlight w:val="none"/>
                <w:lang w:val="en-US" w:bidi="zh-CN"/>
              </w:rPr>
              <w:t>业绩</w:t>
            </w:r>
            <w:r>
              <w:rPr>
                <w:rFonts w:hint="eastAsia" w:ascii="宋体" w:hAnsi="宋体" w:eastAsia="宋体" w:cs="宋体"/>
                <w:color w:val="auto"/>
                <w:sz w:val="24"/>
                <w:szCs w:val="24"/>
                <w:highlight w:val="none"/>
                <w:lang w:bidi="zh-CN"/>
              </w:rPr>
              <w:t>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12</w:t>
            </w:r>
            <w:r>
              <w:rPr>
                <w:rFonts w:hint="eastAsia" w:ascii="宋体" w:hAnsi="宋体" w:eastAsia="宋体" w:cs="宋体"/>
                <w:color w:val="auto"/>
                <w:kern w:val="0"/>
                <w:sz w:val="22"/>
                <w:highlight w:val="none"/>
                <w:lang w:bidi="ar"/>
              </w:rPr>
              <w:t>分</w:t>
            </w:r>
          </w:p>
        </w:tc>
      </w:tr>
      <w:tr w14:paraId="460109D8">
        <w:tblPrEx>
          <w:tblCellMar>
            <w:top w:w="0" w:type="dxa"/>
            <w:left w:w="108" w:type="dxa"/>
            <w:bottom w:w="0" w:type="dxa"/>
            <w:right w:w="108" w:type="dxa"/>
          </w:tblCellMar>
        </w:tblPrEx>
        <w:trPr>
          <w:trHeight w:val="1346" w:hRule="atLeast"/>
        </w:trPr>
        <w:tc>
          <w:tcPr>
            <w:tcW w:w="1043" w:type="dxa"/>
            <w:tcBorders>
              <w:top w:val="single" w:color="auto" w:sz="4" w:space="0"/>
              <w:left w:val="single" w:color="000000" w:sz="4" w:space="0"/>
              <w:right w:val="single" w:color="000000" w:sz="4" w:space="0"/>
            </w:tcBorders>
            <w:vAlign w:val="center"/>
          </w:tcPr>
          <w:p w14:paraId="5BA4004F">
            <w:pPr>
              <w:widowControl/>
              <w:jc w:val="center"/>
              <w:textAlignment w:val="center"/>
              <w:rPr>
                <w:rFonts w:hint="default" w:ascii="宋体" w:hAnsi="宋体" w:eastAsia="宋体" w:cs="宋体"/>
                <w:b/>
                <w:bCs/>
                <w:color w:val="auto"/>
                <w:kern w:val="0"/>
                <w:sz w:val="22"/>
                <w:highlight w:val="none"/>
                <w:lang w:val="en-US" w:eastAsia="zh-CN" w:bidi="ar"/>
              </w:rPr>
            </w:pP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供应商资信证书（3分）</w:t>
            </w:r>
          </w:p>
        </w:tc>
        <w:tc>
          <w:tcPr>
            <w:tcW w:w="846" w:type="dxa"/>
            <w:tcBorders>
              <w:top w:val="single" w:color="auto" w:sz="4" w:space="0"/>
              <w:left w:val="single" w:color="000000" w:sz="4" w:space="0"/>
              <w:bottom w:val="single" w:color="000000" w:sz="4" w:space="0"/>
              <w:right w:val="single" w:color="000000" w:sz="4" w:space="0"/>
            </w:tcBorders>
            <w:vAlign w:val="center"/>
          </w:tcPr>
          <w:p w14:paraId="72238B03">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3</w:t>
            </w:r>
          </w:p>
        </w:tc>
        <w:tc>
          <w:tcPr>
            <w:tcW w:w="5683" w:type="dxa"/>
            <w:tcBorders>
              <w:top w:val="single" w:color="000000" w:sz="4" w:space="0"/>
              <w:left w:val="single" w:color="000000" w:sz="4" w:space="0"/>
              <w:bottom w:val="single" w:color="000000" w:sz="4" w:space="0"/>
              <w:right w:val="single" w:color="000000" w:sz="4" w:space="0"/>
            </w:tcBorders>
            <w:vAlign w:val="center"/>
          </w:tcPr>
          <w:p w14:paraId="32882DB0">
            <w:pPr>
              <w:widowControl/>
              <w:jc w:val="left"/>
              <w:textAlignment w:val="center"/>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bidi="zh-CN"/>
              </w:rPr>
              <w:t>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-202</w:t>
            </w:r>
            <w:r>
              <w:rPr>
                <w:rFonts w:hint="eastAsia" w:ascii="宋体" w:hAnsi="宋体" w:eastAsia="宋体" w:cs="宋体"/>
                <w:color w:val="auto"/>
                <w:sz w:val="24"/>
                <w:szCs w:val="24"/>
                <w:highlight w:val="none"/>
                <w:lang w:val="en-US" w:bidi="zh-CN"/>
              </w:rPr>
              <w:t>5</w:t>
            </w:r>
            <w:r>
              <w:rPr>
                <w:rFonts w:hint="eastAsia" w:ascii="宋体" w:hAnsi="宋体" w:eastAsia="宋体" w:cs="宋体"/>
                <w:color w:val="auto"/>
                <w:sz w:val="24"/>
                <w:szCs w:val="24"/>
                <w:highlight w:val="none"/>
                <w:lang w:bidi="zh-CN"/>
              </w:rPr>
              <w:t>年度，竞标人获得省部级及以上相关部门颁发的有关财务审计类或与本项目相关的审计类荣誉的</w:t>
            </w:r>
            <w:r>
              <w:rPr>
                <w:rFonts w:hint="eastAsia" w:ascii="宋体" w:hAnsi="宋体" w:eastAsia="宋体" w:cs="宋体"/>
                <w:color w:val="auto"/>
                <w:sz w:val="24"/>
                <w:szCs w:val="24"/>
                <w:highlight w:val="none"/>
                <w:lang w:val="en-US" w:bidi="zh-CN"/>
              </w:rPr>
              <w:t>每项得1分，满分3分。</w:t>
            </w:r>
          </w:p>
          <w:p w14:paraId="020296FC">
            <w:pPr>
              <w:widowControl/>
              <w:jc w:val="left"/>
              <w:textAlignment w:val="center"/>
              <w:rPr>
                <w:rFonts w:hint="default"/>
                <w:color w:val="auto"/>
                <w:highlight w:val="yellow"/>
                <w:lang w:val="en-US"/>
              </w:rPr>
            </w:pPr>
            <w:r>
              <w:rPr>
                <w:rFonts w:hint="eastAsia" w:ascii="宋体" w:hAnsi="宋体" w:eastAsia="宋体" w:cs="宋体"/>
                <w:color w:val="auto"/>
                <w:sz w:val="24"/>
                <w:szCs w:val="24"/>
                <w:highlight w:val="none"/>
                <w:lang w:val="en-US" w:bidi="zh-CN"/>
              </w:rPr>
              <w:t>注：需提供相应证书复印件。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5D6B2415">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0-3分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none"/>
                <w:lang w:bidi="zh-CN"/>
              </w:rPr>
              <w:t>以经评审投标报价的平均值为评标基准价，满分30分，采用内插法计算，投标人报价每高于评标基准价1%的扣</w:t>
            </w:r>
            <w:r>
              <w:rPr>
                <w:rFonts w:hint="eastAsia" w:ascii="宋体" w:hAnsi="宋体" w:eastAsia="宋体" w:cs="宋体"/>
                <w:color w:val="auto"/>
                <w:sz w:val="24"/>
                <w:szCs w:val="24"/>
                <w:highlight w:val="none"/>
                <w:u w:val="none"/>
                <w:lang w:val="en-US" w:eastAsia="zh-CN" w:bidi="zh-CN"/>
              </w:rPr>
              <w:t>1</w:t>
            </w:r>
            <w:r>
              <w:rPr>
                <w:rFonts w:hint="eastAsia" w:ascii="宋体" w:hAnsi="宋体" w:eastAsia="宋体" w:cs="宋体"/>
                <w:color w:val="auto"/>
                <w:sz w:val="24"/>
                <w:szCs w:val="24"/>
                <w:highlight w:val="none"/>
                <w:u w:val="none"/>
                <w:lang w:bidi="zh-CN"/>
              </w:rPr>
              <w:t>分，每低于评标基准价1%的扣</w:t>
            </w:r>
            <w:r>
              <w:rPr>
                <w:rFonts w:hint="eastAsia" w:ascii="宋体" w:hAnsi="宋体" w:eastAsia="宋体" w:cs="宋体"/>
                <w:color w:val="auto"/>
                <w:sz w:val="24"/>
                <w:szCs w:val="24"/>
                <w:highlight w:val="none"/>
                <w:u w:val="none"/>
                <w:lang w:val="en-US" w:eastAsia="zh-CN" w:bidi="zh-CN"/>
              </w:rPr>
              <w:t>0.5</w:t>
            </w:r>
            <w:r>
              <w:rPr>
                <w:rFonts w:hint="eastAsia" w:ascii="宋体" w:hAnsi="宋体" w:eastAsia="宋体" w:cs="宋体"/>
                <w:color w:val="auto"/>
                <w:sz w:val="24"/>
                <w:szCs w:val="24"/>
                <w:highlight w:val="none"/>
                <w:u w:val="none"/>
                <w:lang w:bidi="zh-CN"/>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7"/>
        <w:spacing w:after="312"/>
        <w:rPr>
          <w:rFonts w:hint="default"/>
          <w:color w:val="auto"/>
          <w:highlight w:val="none"/>
        </w:rPr>
      </w:pPr>
      <w:r>
        <w:rPr>
          <w:color w:val="auto"/>
          <w:highlight w:val="none"/>
        </w:rPr>
        <w:t>第</w:t>
      </w:r>
      <w:r>
        <w:rPr>
          <w:rFonts w:hint="eastAsia"/>
          <w:color w:val="auto"/>
          <w:highlight w:val="none"/>
          <w:lang w:val="en-US" w:eastAsia="zh-CN"/>
        </w:rPr>
        <w:t>五</w:t>
      </w:r>
      <w:r>
        <w:rPr>
          <w:color w:val="auto"/>
          <w:highlight w:val="none"/>
        </w:rPr>
        <w:t>章响应文件格式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年月日时分（北京时间）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年月日</w:t>
      </w:r>
    </w:p>
    <w:p w14:paraId="1DB88E80">
      <w:pPr>
        <w:pStyle w:val="15"/>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5"/>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5"/>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2" w:name="_Toc31728084"/>
      <w:bookmarkStart w:id="3" w:name="_Toc35611438"/>
      <w:bookmarkStart w:id="4" w:name="_Toc35611516"/>
      <w:bookmarkStart w:id="5" w:name="_Toc44229899"/>
      <w:bookmarkStart w:id="6" w:name="_Toc30694"/>
      <w:bookmarkStart w:id="7"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2"/>
      <w:bookmarkEnd w:id="3"/>
      <w:bookmarkEnd w:id="4"/>
      <w:bookmarkEnd w:id="5"/>
      <w:bookmarkEnd w:id="6"/>
      <w:bookmarkEnd w:id="7"/>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正本/副本</w:t>
      </w:r>
    </w:p>
    <w:p w14:paraId="45C8D797">
      <w:pPr>
        <w:pStyle w:val="15"/>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4228570A">
      <w:pPr>
        <w:pStyle w:val="14"/>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14"/>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p w14:paraId="03C91A96">
      <w:pPr>
        <w:pStyle w:val="15"/>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5"/>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5"/>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（采购人）</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（服务商名称）</w:t>
      </w:r>
      <w:r>
        <w:rPr>
          <w:rFonts w:hint="eastAsia" w:ascii="宋体" w:hAnsi="宋体" w:eastAsia="宋体" w:cs="宋体"/>
          <w:color w:val="auto"/>
          <w:sz w:val="24"/>
          <w:szCs w:val="24"/>
          <w:highlight w:val="none"/>
          <w:lang w:bidi="zh-CN"/>
        </w:rPr>
        <w:t>系中华人民共和国合法服务商，经营地址：。</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（项目名称）</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6002F6DA">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（1）</w:t>
      </w:r>
      <w:r>
        <w:rPr>
          <w:rFonts w:hint="eastAsia" w:ascii="宋体" w:hAnsi="宋体" w:eastAsia="宋体" w:cs="宋体"/>
          <w:bCs/>
          <w:color w:val="auto"/>
          <w:kern w:val="0"/>
          <w:sz w:val="24"/>
          <w:szCs w:val="24"/>
          <w:highlight w:val="none"/>
        </w:rPr>
        <w:t>国内注册（指按国家有关规定要求注册），具有有效的营业执照。</w:t>
      </w:r>
    </w:p>
    <w:p w14:paraId="2CCC8112">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（2）</w:t>
      </w:r>
      <w:r>
        <w:rPr>
          <w:rFonts w:hint="eastAsia" w:ascii="宋体" w:hAnsi="宋体" w:eastAsia="宋体" w:cs="宋体"/>
          <w:bCs/>
          <w:color w:val="auto"/>
          <w:kern w:val="0"/>
          <w:sz w:val="24"/>
          <w:szCs w:val="24"/>
          <w:highlight w:val="none"/>
        </w:rPr>
        <w:t>具有独立承担民事责任的能力；</w:t>
      </w:r>
    </w:p>
    <w:p w14:paraId="2B37E9ED">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（3）</w:t>
      </w:r>
      <w:r>
        <w:rPr>
          <w:rFonts w:hint="eastAsia" w:ascii="宋体" w:hAnsi="宋体" w:eastAsia="宋体" w:cs="宋体"/>
          <w:bCs/>
          <w:color w:val="auto"/>
          <w:kern w:val="0"/>
          <w:sz w:val="24"/>
          <w:szCs w:val="24"/>
          <w:highlight w:val="none"/>
        </w:rPr>
        <w:t>参加采购活动前三年内，在经营活动中没有重大违法记录（由竞标人提供证明或采购人在“信用中国”网站查询）；</w:t>
      </w:r>
    </w:p>
    <w:p w14:paraId="141FFA07">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（4）</w:t>
      </w:r>
      <w:r>
        <w:rPr>
          <w:rFonts w:hint="eastAsia" w:ascii="宋体" w:hAnsi="宋体" w:eastAsia="宋体" w:cs="宋体"/>
          <w:bCs/>
          <w:color w:val="auto"/>
          <w:kern w:val="0"/>
          <w:sz w:val="24"/>
          <w:szCs w:val="24"/>
          <w:highlight w:val="none"/>
        </w:rPr>
        <w:t>近3年内（自202</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年1月1日以来）具有2个及以上</w:t>
      </w:r>
      <w:r>
        <w:rPr>
          <w:rFonts w:hint="eastAsia" w:ascii="宋体" w:hAnsi="宋体" w:eastAsia="宋体" w:cs="宋体"/>
          <w:bCs/>
          <w:color w:val="auto"/>
          <w:kern w:val="0"/>
          <w:sz w:val="24"/>
          <w:szCs w:val="24"/>
          <w:highlight w:val="none"/>
          <w:lang w:val="en-US" w:eastAsia="zh-CN"/>
        </w:rPr>
        <w:t>年度合并</w:t>
      </w:r>
      <w:r>
        <w:rPr>
          <w:rFonts w:hint="eastAsia" w:ascii="宋体" w:hAnsi="宋体" w:eastAsia="宋体" w:cs="宋体"/>
          <w:bCs/>
          <w:color w:val="auto"/>
          <w:kern w:val="0"/>
          <w:sz w:val="24"/>
          <w:szCs w:val="24"/>
          <w:highlight w:val="none"/>
        </w:rPr>
        <w:t>审计报告编制服务业绩，并附上相应的合同复印件；</w:t>
      </w:r>
    </w:p>
    <w:p w14:paraId="641730FD">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w:t>
      </w:r>
      <w:r>
        <w:rPr>
          <w:rFonts w:hint="eastAsia" w:ascii="Times New Roman" w:hAnsi="Times New Roman" w:eastAsia="宋体" w:cs="Times New Roman"/>
          <w:color w:val="auto"/>
          <w:sz w:val="24"/>
          <w:szCs w:val="24"/>
          <w:highlight w:val="none"/>
          <w:lang w:val="en-US" w:eastAsia="zh-CN" w:bidi="zh-CN"/>
        </w:rPr>
        <w:t>5</w:t>
      </w:r>
      <w:r>
        <w:rPr>
          <w:rFonts w:hint="eastAsia" w:ascii="Times New Roman" w:hAnsi="Times New Roman" w:eastAsia="宋体" w:cs="Times New Roman"/>
          <w:color w:val="auto"/>
          <w:sz w:val="24"/>
          <w:szCs w:val="24"/>
          <w:highlight w:val="none"/>
          <w:lang w:bidi="zh-CN"/>
        </w:rPr>
        <w:t>）</w:t>
      </w:r>
      <w:r>
        <w:rPr>
          <w:rFonts w:hint="eastAsia" w:ascii="宋体" w:hAnsi="宋体" w:eastAsia="宋体" w:cs="宋体"/>
          <w:bCs/>
          <w:color w:val="auto"/>
          <w:kern w:val="0"/>
          <w:sz w:val="24"/>
          <w:szCs w:val="24"/>
          <w:highlight w:val="none"/>
        </w:rPr>
        <w:t>单位负责人为同一人或者存在直接控股、管理关系的不同服务商，不得参加同一合同项下的采购活动。</w:t>
      </w:r>
    </w:p>
    <w:p w14:paraId="050F0B33">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w:t>
      </w:r>
      <w:r>
        <w:rPr>
          <w:rFonts w:hint="eastAsia" w:ascii="Times New Roman" w:hAnsi="Times New Roman" w:eastAsia="宋体" w:cs="Times New Roman"/>
          <w:color w:val="auto"/>
          <w:sz w:val="24"/>
          <w:szCs w:val="24"/>
          <w:highlight w:val="none"/>
          <w:lang w:val="en-US" w:eastAsia="zh-CN" w:bidi="zh-CN"/>
        </w:rPr>
        <w:t>6</w:t>
      </w:r>
      <w:r>
        <w:rPr>
          <w:rFonts w:hint="eastAsia" w:ascii="Times New Roman" w:hAnsi="Times New Roman" w:eastAsia="宋体" w:cs="Times New Roman"/>
          <w:color w:val="auto"/>
          <w:sz w:val="24"/>
          <w:szCs w:val="24"/>
          <w:highlight w:val="none"/>
          <w:lang w:bidi="zh-CN"/>
        </w:rPr>
        <w:t>）</w:t>
      </w:r>
      <w:r>
        <w:rPr>
          <w:rFonts w:hint="eastAsia" w:ascii="宋体" w:hAnsi="宋体" w:eastAsia="宋体" w:cs="宋体"/>
          <w:bCs/>
          <w:color w:val="auto"/>
          <w:kern w:val="0"/>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4F6D8DE1">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w:t>
      </w:r>
      <w:r>
        <w:rPr>
          <w:rFonts w:hint="eastAsia" w:ascii="Times New Roman" w:hAnsi="Times New Roman" w:eastAsia="宋体" w:cs="Times New Roman"/>
          <w:color w:val="auto"/>
          <w:sz w:val="24"/>
          <w:szCs w:val="24"/>
          <w:highlight w:val="none"/>
          <w:lang w:val="en-US" w:eastAsia="zh-CN" w:bidi="zh-CN"/>
        </w:rPr>
        <w:t>7</w:t>
      </w:r>
      <w:r>
        <w:rPr>
          <w:rFonts w:hint="eastAsia" w:ascii="Times New Roman" w:hAnsi="Times New Roman" w:eastAsia="宋体" w:cs="Times New Roman"/>
          <w:color w:val="auto"/>
          <w:sz w:val="24"/>
          <w:szCs w:val="24"/>
          <w:highlight w:val="none"/>
          <w:lang w:bidi="zh-CN"/>
        </w:rPr>
        <w:t>）</w:t>
      </w:r>
      <w:r>
        <w:rPr>
          <w:rFonts w:hint="eastAsia" w:ascii="宋体" w:hAnsi="宋体" w:eastAsia="宋体" w:cs="宋体"/>
          <w:bCs/>
          <w:color w:val="auto"/>
          <w:kern w:val="0"/>
          <w:sz w:val="24"/>
          <w:szCs w:val="24"/>
          <w:highlight w:val="none"/>
        </w:rPr>
        <w:t>法律、行政法规规定的其他条件。</w:t>
      </w:r>
    </w:p>
    <w:p w14:paraId="4449FE60">
      <w:pPr>
        <w:spacing w:line="240" w:lineRule="atLeast"/>
        <w:ind w:firstLine="480" w:firstLineChars="200"/>
        <w:rPr>
          <w:rFonts w:hint="eastAsia" w:ascii="宋体" w:hAnsi="宋体" w:eastAsia="宋体" w:cs="宋体"/>
          <w:bCs/>
          <w:color w:val="auto"/>
          <w:kern w:val="0"/>
          <w:sz w:val="24"/>
          <w:szCs w:val="24"/>
          <w:highlight w:val="none"/>
        </w:rPr>
      </w:pPr>
      <w:r>
        <w:rPr>
          <w:rFonts w:hint="eastAsia" w:ascii="Times New Roman" w:hAnsi="Times New Roman" w:eastAsia="宋体" w:cs="Times New Roman"/>
          <w:color w:val="auto"/>
          <w:sz w:val="24"/>
          <w:szCs w:val="24"/>
          <w:highlight w:val="none"/>
          <w:lang w:bidi="zh-CN"/>
        </w:rPr>
        <w:t>（</w:t>
      </w:r>
      <w:r>
        <w:rPr>
          <w:rFonts w:hint="eastAsia" w:ascii="Times New Roman" w:hAnsi="Times New Roman" w:eastAsia="宋体" w:cs="Times New Roman"/>
          <w:color w:val="auto"/>
          <w:sz w:val="24"/>
          <w:szCs w:val="24"/>
          <w:highlight w:val="none"/>
          <w:lang w:val="en-US" w:eastAsia="zh-CN" w:bidi="zh-CN"/>
        </w:rPr>
        <w:t>8</w:t>
      </w:r>
      <w:r>
        <w:rPr>
          <w:rFonts w:hint="eastAsia" w:ascii="Times New Roman" w:hAnsi="Times New Roman" w:eastAsia="宋体" w:cs="Times New Roman"/>
          <w:color w:val="auto"/>
          <w:sz w:val="24"/>
          <w:szCs w:val="24"/>
          <w:highlight w:val="none"/>
          <w:lang w:bidi="zh-CN"/>
        </w:rPr>
        <w:t>）</w:t>
      </w:r>
      <w:r>
        <w:rPr>
          <w:rFonts w:hint="eastAsia" w:ascii="宋体" w:hAnsi="宋体" w:eastAsia="宋体" w:cs="宋体"/>
          <w:bCs/>
          <w:color w:val="auto"/>
          <w:kern w:val="0"/>
          <w:sz w:val="24"/>
          <w:szCs w:val="24"/>
          <w:highlight w:val="none"/>
        </w:rPr>
        <w:t>本项目的特定资格要求：具有有效的主管部门颁发的会计师事务所执业证书，且为中国证监会备案的会计师事务所。</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.与本采购有关的一切正式往来信函请寄：邮政编号：</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电话/传真：电子函件：</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开户银行：账号：</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p>
    <w:p w14:paraId="015D606D">
      <w:pPr>
        <w:spacing w:line="240" w:lineRule="atLeast"/>
        <w:ind w:firstLine="5280" w:firstLineChars="2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年月日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服务商名称：</w:t>
      </w:r>
    </w:p>
    <w:p w14:paraId="536A1241">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地址：</w:t>
      </w:r>
    </w:p>
    <w:p w14:paraId="26977915">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姓名：性别：</w:t>
      </w:r>
    </w:p>
    <w:p w14:paraId="5B804647">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年龄：职务：</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身份证号码：系（服务商名称）的法定代表人。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11"/>
        <w:rPr>
          <w:color w:val="auto"/>
          <w:szCs w:val="28"/>
          <w:highlight w:val="none"/>
        </w:rPr>
      </w:pPr>
    </w:p>
    <w:p w14:paraId="0D450C82">
      <w:pPr>
        <w:pStyle w:val="8"/>
        <w:numPr>
          <w:ilvl w:val="0"/>
          <w:numId w:val="0"/>
        </w:numPr>
        <w:jc w:val="both"/>
        <w:rPr>
          <w:color w:val="auto"/>
          <w:highlight w:val="none"/>
        </w:rPr>
      </w:pPr>
    </w:p>
    <w:p w14:paraId="08654701">
      <w:pPr>
        <w:spacing w:line="360" w:lineRule="auto"/>
        <w:ind w:left="3570" w:leftChars="17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服务商（盖公章）：</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14E8D8E2">
      <w:pPr>
        <w:pStyle w:val="11"/>
        <w:rPr>
          <w:color w:val="auto"/>
          <w:highlight w:val="none"/>
        </w:rPr>
      </w:pPr>
    </w:p>
    <w:p w14:paraId="3BF5500F">
      <w:pPr>
        <w:pStyle w:val="11"/>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（服务商名称）</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以我方的名义参加项目的竞标活动，并代表我方全权办理针对上述项目的所有采购程序和环节的具体事务和签署相关文件。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委托代理人（签字）：法定代表人（签字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w:t>
      </w:r>
    </w:p>
    <w:p w14:paraId="3B309AF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委托代理人身份证号码：</w:t>
      </w:r>
    </w:p>
    <w:p w14:paraId="181D2220">
      <w:pPr>
        <w:spacing w:line="360" w:lineRule="auto"/>
        <w:ind w:firstLine="560" w:firstLineChars="200"/>
        <w:rPr>
          <w:rFonts w:hint="eastAsia" w:ascii="宋体" w:hAnsi="宋体" w:eastAsia="宋体" w:cs="宋体"/>
          <w:color w:val="auto"/>
          <w:sz w:val="28"/>
          <w:szCs w:val="28"/>
          <w:highlight w:val="none"/>
          <w:lang w:eastAsia="zh-CN"/>
        </w:rPr>
      </w:pPr>
    </w:p>
    <w:p w14:paraId="25E1042E">
      <w:pPr>
        <w:spacing w:line="360" w:lineRule="auto"/>
        <w:ind w:firstLine="560" w:firstLineChars="200"/>
        <w:rPr>
          <w:rFonts w:hint="eastAsia" w:ascii="宋体" w:hAnsi="宋体" w:eastAsia="宋体" w:cs="宋体"/>
          <w:color w:val="auto"/>
          <w:sz w:val="28"/>
          <w:szCs w:val="28"/>
          <w:highlight w:val="none"/>
          <w:lang w:eastAsia="zh-CN"/>
        </w:rPr>
      </w:pPr>
    </w:p>
    <w:p w14:paraId="43273EF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服务商（盖公章）：</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78C5C72">
      <w:pPr>
        <w:pStyle w:val="14"/>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14"/>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p w14:paraId="009845DA">
      <w:pPr>
        <w:rPr>
          <w:color w:val="auto"/>
          <w:highlight w:val="none"/>
        </w:rPr>
      </w:pPr>
    </w:p>
    <w:p w14:paraId="3FE28E36">
      <w:pPr>
        <w:spacing w:line="360" w:lineRule="auto"/>
        <w:rPr>
          <w:rFonts w:ascii="Times New Roman" w:hAnsi="Times New Roman" w:eastAsia="宋体" w:cs="Times New Roman"/>
          <w:color w:val="auto"/>
          <w:sz w:val="32"/>
          <w:szCs w:val="32"/>
          <w:highlight w:val="none"/>
        </w:rPr>
      </w:pPr>
    </w:p>
    <w:p w14:paraId="517090A8">
      <w:pPr>
        <w:spacing w:line="360" w:lineRule="auto"/>
        <w:rPr>
          <w:rFonts w:ascii="Times New Roman" w:hAnsi="Times New Roman" w:eastAsia="宋体" w:cs="Times New Roman"/>
          <w:color w:val="auto"/>
          <w:sz w:val="32"/>
          <w:szCs w:val="32"/>
          <w:highlight w:val="none"/>
        </w:rPr>
      </w:pPr>
    </w:p>
    <w:p w14:paraId="5648721D">
      <w:pPr>
        <w:spacing w:line="360" w:lineRule="auto"/>
        <w:rPr>
          <w:rFonts w:ascii="Times New Roman" w:hAnsi="Times New Roman" w:eastAsia="宋体" w:cs="Times New Roman"/>
          <w:color w:val="auto"/>
          <w:sz w:val="32"/>
          <w:szCs w:val="32"/>
          <w:highlight w:val="none"/>
        </w:rPr>
      </w:pPr>
    </w:p>
    <w:p w14:paraId="215950D9">
      <w:pPr>
        <w:spacing w:line="360" w:lineRule="auto"/>
        <w:rPr>
          <w:rFonts w:ascii="Times New Roman" w:hAnsi="Times New Roman" w:eastAsia="宋体" w:cs="Times New Roman"/>
          <w:color w:val="auto"/>
          <w:sz w:val="32"/>
          <w:szCs w:val="32"/>
          <w:highlight w:val="none"/>
        </w:rPr>
      </w:pPr>
    </w:p>
    <w:p w14:paraId="5CD8B99A">
      <w:pPr>
        <w:spacing w:line="360" w:lineRule="auto"/>
        <w:rPr>
          <w:rFonts w:ascii="Times New Roman" w:hAnsi="Times New Roman" w:eastAsia="宋体" w:cs="Times New Roman"/>
          <w:color w:val="auto"/>
          <w:sz w:val="32"/>
          <w:szCs w:val="32"/>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5"/>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bl>
      <w:tblPr>
        <w:tblStyle w:val="29"/>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50"/>
                <w:color w:val="auto"/>
                <w:sz w:val="21"/>
                <w:szCs w:val="21"/>
                <w:highlight w:val="none"/>
                <w:lang w:val="en-US" w:eastAsia="zh-CN" w:bidi="ar"/>
              </w:rPr>
              <w:t>含</w:t>
            </w:r>
            <w:r>
              <w:rPr>
                <w:rStyle w:val="52"/>
                <w:color w:val="auto"/>
                <w:sz w:val="21"/>
                <w:szCs w:val="21"/>
                <w:highlight w:val="none"/>
                <w:lang w:val="en-US" w:eastAsia="zh-CN" w:bidi="ar"/>
              </w:rPr>
              <w:t>%增值税专用发票</w:t>
            </w:r>
          </w:p>
        </w:tc>
      </w:tr>
    </w:tbl>
    <w:p w14:paraId="04275FE0">
      <w:pPr>
        <w:pStyle w:val="25"/>
        <w:widowControl/>
        <w:spacing w:beforeAutospacing="0" w:afterAutospacing="0"/>
        <w:rPr>
          <w:rFonts w:ascii="宋体" w:hAnsi="宋体" w:eastAsia="宋体" w:cs="宋体"/>
          <w:color w:val="auto"/>
          <w:sz w:val="28"/>
          <w:szCs w:val="28"/>
          <w:highlight w:val="none"/>
        </w:rPr>
      </w:pPr>
    </w:p>
    <w:p w14:paraId="2535B556">
      <w:pPr>
        <w:pStyle w:val="15"/>
        <w:rPr>
          <w:color w:val="auto"/>
          <w:highlight w:val="none"/>
        </w:rPr>
      </w:pPr>
    </w:p>
    <w:p w14:paraId="3399A453">
      <w:pPr>
        <w:rPr>
          <w:color w:val="auto"/>
          <w:highlight w:val="none"/>
        </w:rPr>
      </w:pPr>
    </w:p>
    <w:p w14:paraId="6CF675E0">
      <w:pPr>
        <w:pStyle w:val="15"/>
        <w:rPr>
          <w:color w:val="auto"/>
          <w:highlight w:val="none"/>
        </w:rPr>
      </w:pPr>
    </w:p>
    <w:p w14:paraId="6199F81C">
      <w:pPr>
        <w:rPr>
          <w:color w:val="auto"/>
          <w:highlight w:val="none"/>
        </w:rPr>
      </w:pPr>
    </w:p>
    <w:p w14:paraId="34F6ECEB">
      <w:pPr>
        <w:pStyle w:val="15"/>
        <w:rPr>
          <w:color w:val="auto"/>
          <w:highlight w:val="none"/>
        </w:rPr>
      </w:pPr>
    </w:p>
    <w:p w14:paraId="2D988C70">
      <w:pPr>
        <w:rPr>
          <w:color w:val="auto"/>
          <w:highlight w:val="none"/>
        </w:rPr>
      </w:pPr>
    </w:p>
    <w:p w14:paraId="725F507B">
      <w:pPr>
        <w:pStyle w:val="15"/>
        <w:rPr>
          <w:color w:val="auto"/>
          <w:highlight w:val="none"/>
        </w:rPr>
      </w:pPr>
    </w:p>
    <w:p w14:paraId="0A1816A5">
      <w:pPr>
        <w:spacing w:line="360" w:lineRule="auto"/>
        <w:ind w:firstLine="3080" w:firstLineChars="1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法定代表人或者委托代理人（签字）：</w:t>
      </w:r>
    </w:p>
    <w:p w14:paraId="794F0CEA">
      <w:pPr>
        <w:spacing w:line="360" w:lineRule="auto"/>
        <w:ind w:left="2520" w:leftChars="120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服务商（盖公章）：</w:t>
      </w:r>
    </w:p>
    <w:p w14:paraId="4B8BDB28">
      <w:pPr>
        <w:spacing w:line="360" w:lineRule="auto"/>
        <w:ind w:left="2520" w:leftChars="120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bidi="zh-CN"/>
        </w:rPr>
        <w:t>联系电话：</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FF0000"/>
          <w:sz w:val="32"/>
          <w:szCs w:val="32"/>
          <w:highlight w:val="none"/>
          <w:lang w:val="en-US" w:eastAsia="zh-CN"/>
        </w:rPr>
        <w:t>技术</w:t>
      </w:r>
      <w:r>
        <w:rPr>
          <w:rFonts w:hint="eastAsia" w:ascii="宋体" w:hAnsi="宋体" w:eastAsia="宋体" w:cs="宋体"/>
          <w:b/>
          <w:bCs/>
          <w:color w:val="auto"/>
          <w:sz w:val="32"/>
          <w:szCs w:val="32"/>
          <w:highlight w:val="none"/>
        </w:rPr>
        <w:t>方案</w:t>
      </w:r>
    </w:p>
    <w:p w14:paraId="3CEE8073">
      <w:pPr>
        <w:pStyle w:val="11"/>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ED76B3-EF2F-4819-B821-58385E2989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F094062-C2AC-43E9-AD7A-23C191E34BD0}"/>
  </w:font>
  <w:font w:name="等线">
    <w:panose1 w:val="02010600030101010101"/>
    <w:charset w:val="86"/>
    <w:family w:val="auto"/>
    <w:pitch w:val="default"/>
    <w:sig w:usb0="A00002BF" w:usb1="38CF7CFA" w:usb2="00000016" w:usb3="00000000" w:csb0="0004000F" w:csb1="00000000"/>
    <w:embedRegular r:id="rId3" w:fontKey="{A0755953-B0CD-4CF0-B2BC-8697843DBE6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4" w:fontKey="{6FAAB689-766F-4208-8D99-24BA45473242}"/>
  </w:font>
  <w:font w:name="方正仿宋_GBK">
    <w:panose1 w:val="03000509000000000000"/>
    <w:charset w:val="86"/>
    <w:family w:val="auto"/>
    <w:pitch w:val="default"/>
    <w:sig w:usb0="00000001" w:usb1="080E0000" w:usb2="00000000" w:usb3="00000000" w:csb0="00040000" w:csb1="00000000"/>
    <w:embedRegular r:id="rId5" w:fontKey="{9F28DA3E-0996-45B7-AA9A-EB244D61F3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8"/>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0C1510"/>
    <w:rsid w:val="001112E1"/>
    <w:rsid w:val="001348C9"/>
    <w:rsid w:val="00143CAD"/>
    <w:rsid w:val="001552AD"/>
    <w:rsid w:val="00156933"/>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64177"/>
    <w:rsid w:val="00CA21A2"/>
    <w:rsid w:val="00CF7C15"/>
    <w:rsid w:val="00D10D38"/>
    <w:rsid w:val="00D13EFD"/>
    <w:rsid w:val="00D20F5D"/>
    <w:rsid w:val="00D27823"/>
    <w:rsid w:val="00D64575"/>
    <w:rsid w:val="00D91B2E"/>
    <w:rsid w:val="00E46B90"/>
    <w:rsid w:val="00F20589"/>
    <w:rsid w:val="00F25B78"/>
    <w:rsid w:val="01042CD0"/>
    <w:rsid w:val="01145DF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4F63248"/>
    <w:rsid w:val="05094D59"/>
    <w:rsid w:val="05214488"/>
    <w:rsid w:val="054A6494"/>
    <w:rsid w:val="05555183"/>
    <w:rsid w:val="0582019F"/>
    <w:rsid w:val="059A2EB7"/>
    <w:rsid w:val="05A017DF"/>
    <w:rsid w:val="05D851BE"/>
    <w:rsid w:val="05DD2775"/>
    <w:rsid w:val="060D56C3"/>
    <w:rsid w:val="06121BBF"/>
    <w:rsid w:val="0629197A"/>
    <w:rsid w:val="062C0318"/>
    <w:rsid w:val="06351D6F"/>
    <w:rsid w:val="06551E88"/>
    <w:rsid w:val="065D4B8D"/>
    <w:rsid w:val="06886D38"/>
    <w:rsid w:val="06971594"/>
    <w:rsid w:val="06C42AE0"/>
    <w:rsid w:val="06DF5A5E"/>
    <w:rsid w:val="06E60D29"/>
    <w:rsid w:val="070C41BB"/>
    <w:rsid w:val="0719166D"/>
    <w:rsid w:val="07384D1E"/>
    <w:rsid w:val="0747120B"/>
    <w:rsid w:val="074A2893"/>
    <w:rsid w:val="074D04C1"/>
    <w:rsid w:val="074D24C2"/>
    <w:rsid w:val="07561822"/>
    <w:rsid w:val="07574736"/>
    <w:rsid w:val="07752435"/>
    <w:rsid w:val="07760E64"/>
    <w:rsid w:val="07784D2E"/>
    <w:rsid w:val="07A010F7"/>
    <w:rsid w:val="07AB0576"/>
    <w:rsid w:val="07B03F36"/>
    <w:rsid w:val="07B63567"/>
    <w:rsid w:val="07C32218"/>
    <w:rsid w:val="07C651AF"/>
    <w:rsid w:val="07E60079"/>
    <w:rsid w:val="07F26858"/>
    <w:rsid w:val="08105B9E"/>
    <w:rsid w:val="081D0290"/>
    <w:rsid w:val="082B4D84"/>
    <w:rsid w:val="083B24A9"/>
    <w:rsid w:val="088E7380"/>
    <w:rsid w:val="08A25D65"/>
    <w:rsid w:val="08AF5390"/>
    <w:rsid w:val="08CA553B"/>
    <w:rsid w:val="08F7532E"/>
    <w:rsid w:val="090827CD"/>
    <w:rsid w:val="09560051"/>
    <w:rsid w:val="0957698D"/>
    <w:rsid w:val="095920CF"/>
    <w:rsid w:val="098715B8"/>
    <w:rsid w:val="0999550E"/>
    <w:rsid w:val="09BC6592"/>
    <w:rsid w:val="09CE6744"/>
    <w:rsid w:val="09EF20F3"/>
    <w:rsid w:val="09F93311"/>
    <w:rsid w:val="09F938DF"/>
    <w:rsid w:val="0A135D35"/>
    <w:rsid w:val="0A195A3E"/>
    <w:rsid w:val="0A434AD7"/>
    <w:rsid w:val="0A875AA6"/>
    <w:rsid w:val="0A9C2B56"/>
    <w:rsid w:val="0AA1770E"/>
    <w:rsid w:val="0AB27E22"/>
    <w:rsid w:val="0ABA745B"/>
    <w:rsid w:val="0AD74629"/>
    <w:rsid w:val="0B061635"/>
    <w:rsid w:val="0B0D7385"/>
    <w:rsid w:val="0B4F0EB0"/>
    <w:rsid w:val="0B7C2B99"/>
    <w:rsid w:val="0BB83AC9"/>
    <w:rsid w:val="0BC243BC"/>
    <w:rsid w:val="0BF24799"/>
    <w:rsid w:val="0C2639B5"/>
    <w:rsid w:val="0C382618"/>
    <w:rsid w:val="0C897DF8"/>
    <w:rsid w:val="0C94337F"/>
    <w:rsid w:val="0CA33AF7"/>
    <w:rsid w:val="0CAE5F50"/>
    <w:rsid w:val="0CC7252F"/>
    <w:rsid w:val="0CCA6F1A"/>
    <w:rsid w:val="0CD80FB6"/>
    <w:rsid w:val="0CDB634D"/>
    <w:rsid w:val="0CE57E5A"/>
    <w:rsid w:val="0D2640FB"/>
    <w:rsid w:val="0D5D5AC8"/>
    <w:rsid w:val="0D8A4846"/>
    <w:rsid w:val="0D9172FF"/>
    <w:rsid w:val="0DAD282A"/>
    <w:rsid w:val="0DB167E9"/>
    <w:rsid w:val="0DCD73D4"/>
    <w:rsid w:val="0DE84494"/>
    <w:rsid w:val="0E0C387F"/>
    <w:rsid w:val="0E157483"/>
    <w:rsid w:val="0E74127F"/>
    <w:rsid w:val="0E9C2040"/>
    <w:rsid w:val="0EB473DE"/>
    <w:rsid w:val="0F006637"/>
    <w:rsid w:val="0F31498D"/>
    <w:rsid w:val="0F3330FE"/>
    <w:rsid w:val="0F6404D7"/>
    <w:rsid w:val="0F75172D"/>
    <w:rsid w:val="0F906D7B"/>
    <w:rsid w:val="0FB66DF0"/>
    <w:rsid w:val="0FC35B5B"/>
    <w:rsid w:val="101E1F70"/>
    <w:rsid w:val="101F195E"/>
    <w:rsid w:val="105679F8"/>
    <w:rsid w:val="10665370"/>
    <w:rsid w:val="10782D20"/>
    <w:rsid w:val="1089602A"/>
    <w:rsid w:val="1091688A"/>
    <w:rsid w:val="109A74CC"/>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A0B53"/>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4F45B66"/>
    <w:rsid w:val="151A510A"/>
    <w:rsid w:val="15285BA6"/>
    <w:rsid w:val="155415AA"/>
    <w:rsid w:val="15627EDD"/>
    <w:rsid w:val="157A43B4"/>
    <w:rsid w:val="15837F20"/>
    <w:rsid w:val="158D5A96"/>
    <w:rsid w:val="159B231F"/>
    <w:rsid w:val="15B658CF"/>
    <w:rsid w:val="15E94627"/>
    <w:rsid w:val="161F618A"/>
    <w:rsid w:val="162C5573"/>
    <w:rsid w:val="163F084C"/>
    <w:rsid w:val="16730BC1"/>
    <w:rsid w:val="167772FE"/>
    <w:rsid w:val="169137DC"/>
    <w:rsid w:val="16A73FF1"/>
    <w:rsid w:val="16CA640B"/>
    <w:rsid w:val="16CE2DF1"/>
    <w:rsid w:val="16F2389F"/>
    <w:rsid w:val="170840C9"/>
    <w:rsid w:val="171C08C4"/>
    <w:rsid w:val="175244AC"/>
    <w:rsid w:val="17555A0A"/>
    <w:rsid w:val="175F32E3"/>
    <w:rsid w:val="176A0626"/>
    <w:rsid w:val="176A6CA5"/>
    <w:rsid w:val="176B3553"/>
    <w:rsid w:val="177F7607"/>
    <w:rsid w:val="179C3018"/>
    <w:rsid w:val="17AA44AA"/>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7A42D7"/>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67694A"/>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B51568"/>
    <w:rsid w:val="1DCC3C5E"/>
    <w:rsid w:val="1E0200C0"/>
    <w:rsid w:val="1E0E3740"/>
    <w:rsid w:val="1E2C54FA"/>
    <w:rsid w:val="1E553EB9"/>
    <w:rsid w:val="1E5F7E7F"/>
    <w:rsid w:val="1EB44C9D"/>
    <w:rsid w:val="1EDD04BC"/>
    <w:rsid w:val="1EF652E1"/>
    <w:rsid w:val="1F2B0E21"/>
    <w:rsid w:val="1F2F40F4"/>
    <w:rsid w:val="1F49071C"/>
    <w:rsid w:val="1F793F7F"/>
    <w:rsid w:val="1F836367"/>
    <w:rsid w:val="1F861028"/>
    <w:rsid w:val="1F8F0CAF"/>
    <w:rsid w:val="1FA2571F"/>
    <w:rsid w:val="1FAA5CB8"/>
    <w:rsid w:val="20096994"/>
    <w:rsid w:val="200F54C2"/>
    <w:rsid w:val="201216EF"/>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46663B"/>
    <w:rsid w:val="22606ABC"/>
    <w:rsid w:val="22650C06"/>
    <w:rsid w:val="22994CD9"/>
    <w:rsid w:val="22AB2AC4"/>
    <w:rsid w:val="22BB406C"/>
    <w:rsid w:val="22FF7597"/>
    <w:rsid w:val="231625B2"/>
    <w:rsid w:val="23377209"/>
    <w:rsid w:val="2370420F"/>
    <w:rsid w:val="23764185"/>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CA78FE"/>
    <w:rsid w:val="26E266C1"/>
    <w:rsid w:val="270B4023"/>
    <w:rsid w:val="27157D02"/>
    <w:rsid w:val="27412205"/>
    <w:rsid w:val="275814FC"/>
    <w:rsid w:val="27656324"/>
    <w:rsid w:val="27870264"/>
    <w:rsid w:val="278C47ED"/>
    <w:rsid w:val="27DD5151"/>
    <w:rsid w:val="27E259BA"/>
    <w:rsid w:val="282239EA"/>
    <w:rsid w:val="284E137C"/>
    <w:rsid w:val="28CD6169"/>
    <w:rsid w:val="28EC413F"/>
    <w:rsid w:val="2903193C"/>
    <w:rsid w:val="290E5506"/>
    <w:rsid w:val="291E415D"/>
    <w:rsid w:val="295E666C"/>
    <w:rsid w:val="297B5976"/>
    <w:rsid w:val="298160F4"/>
    <w:rsid w:val="298438ED"/>
    <w:rsid w:val="298A2449"/>
    <w:rsid w:val="299037CC"/>
    <w:rsid w:val="29E0554E"/>
    <w:rsid w:val="29F31A76"/>
    <w:rsid w:val="29FC7407"/>
    <w:rsid w:val="2A155DB4"/>
    <w:rsid w:val="2A1A0CEB"/>
    <w:rsid w:val="2A284E64"/>
    <w:rsid w:val="2A491954"/>
    <w:rsid w:val="2A721527"/>
    <w:rsid w:val="2A747086"/>
    <w:rsid w:val="2A9F138C"/>
    <w:rsid w:val="2ADA6A24"/>
    <w:rsid w:val="2AF56E78"/>
    <w:rsid w:val="2B151288"/>
    <w:rsid w:val="2B2758B4"/>
    <w:rsid w:val="2B5B1A54"/>
    <w:rsid w:val="2B8F6A94"/>
    <w:rsid w:val="2B957A08"/>
    <w:rsid w:val="2B9D1BD3"/>
    <w:rsid w:val="2BA1515B"/>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047B41"/>
    <w:rsid w:val="2E163EBF"/>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0ED2A50"/>
    <w:rsid w:val="31737A8A"/>
    <w:rsid w:val="31D558CE"/>
    <w:rsid w:val="31DE7DDE"/>
    <w:rsid w:val="31EF7C74"/>
    <w:rsid w:val="31F15C64"/>
    <w:rsid w:val="32235819"/>
    <w:rsid w:val="323226E5"/>
    <w:rsid w:val="3248763B"/>
    <w:rsid w:val="32680FEB"/>
    <w:rsid w:val="326E0571"/>
    <w:rsid w:val="32C959A4"/>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A766E"/>
    <w:rsid w:val="34CE0DD1"/>
    <w:rsid w:val="34E9460C"/>
    <w:rsid w:val="34FD5761"/>
    <w:rsid w:val="350F3FC5"/>
    <w:rsid w:val="352254B2"/>
    <w:rsid w:val="35671950"/>
    <w:rsid w:val="3577166C"/>
    <w:rsid w:val="357A5A91"/>
    <w:rsid w:val="35977D2B"/>
    <w:rsid w:val="35AD1DEE"/>
    <w:rsid w:val="35C44201"/>
    <w:rsid w:val="35D75749"/>
    <w:rsid w:val="36017463"/>
    <w:rsid w:val="360B765A"/>
    <w:rsid w:val="36224B3C"/>
    <w:rsid w:val="363021BC"/>
    <w:rsid w:val="36412095"/>
    <w:rsid w:val="364D70B8"/>
    <w:rsid w:val="36523846"/>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A35D6"/>
    <w:rsid w:val="38EE2D91"/>
    <w:rsid w:val="390126DC"/>
    <w:rsid w:val="390D6580"/>
    <w:rsid w:val="391D3D3D"/>
    <w:rsid w:val="39230C42"/>
    <w:rsid w:val="394E4416"/>
    <w:rsid w:val="3A1A7CBB"/>
    <w:rsid w:val="3A1D0C5F"/>
    <w:rsid w:val="3A206D7B"/>
    <w:rsid w:val="3A416AF3"/>
    <w:rsid w:val="3A465B2C"/>
    <w:rsid w:val="3A8A77C7"/>
    <w:rsid w:val="3A8C68EF"/>
    <w:rsid w:val="3A9A5812"/>
    <w:rsid w:val="3AA1056B"/>
    <w:rsid w:val="3AB6DA93"/>
    <w:rsid w:val="3AC26DC4"/>
    <w:rsid w:val="3AC871CA"/>
    <w:rsid w:val="3B1309D9"/>
    <w:rsid w:val="3B1C043E"/>
    <w:rsid w:val="3B27346F"/>
    <w:rsid w:val="3B5D5507"/>
    <w:rsid w:val="3B7207E0"/>
    <w:rsid w:val="3B80764B"/>
    <w:rsid w:val="3BB373DD"/>
    <w:rsid w:val="3BCD01DA"/>
    <w:rsid w:val="3BFE6763"/>
    <w:rsid w:val="3C14431E"/>
    <w:rsid w:val="3C1A4E51"/>
    <w:rsid w:val="3C1B67FA"/>
    <w:rsid w:val="3C3B7C3D"/>
    <w:rsid w:val="3C7F0083"/>
    <w:rsid w:val="3CDA47D1"/>
    <w:rsid w:val="3CDB1427"/>
    <w:rsid w:val="3D124BBA"/>
    <w:rsid w:val="3D87623F"/>
    <w:rsid w:val="3D983929"/>
    <w:rsid w:val="3DA052F4"/>
    <w:rsid w:val="3DAB7BEB"/>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982971"/>
    <w:rsid w:val="40BB24D7"/>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369E8"/>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7E77D3"/>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5906AB"/>
    <w:rsid w:val="476E5389"/>
    <w:rsid w:val="47795A1B"/>
    <w:rsid w:val="47904D47"/>
    <w:rsid w:val="47B12170"/>
    <w:rsid w:val="47B44A8B"/>
    <w:rsid w:val="47BB6E7E"/>
    <w:rsid w:val="47D00DFF"/>
    <w:rsid w:val="47D25D21"/>
    <w:rsid w:val="47EA265E"/>
    <w:rsid w:val="47FB404A"/>
    <w:rsid w:val="47FC782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15A10"/>
    <w:rsid w:val="4A530B22"/>
    <w:rsid w:val="4A673701"/>
    <w:rsid w:val="4AC62A9D"/>
    <w:rsid w:val="4ADA779D"/>
    <w:rsid w:val="4AED1AA7"/>
    <w:rsid w:val="4AEE791F"/>
    <w:rsid w:val="4B171404"/>
    <w:rsid w:val="4B306168"/>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824F2D"/>
    <w:rsid w:val="4EA34EA3"/>
    <w:rsid w:val="4EAC54CF"/>
    <w:rsid w:val="4EC1060E"/>
    <w:rsid w:val="4EC56875"/>
    <w:rsid w:val="4EE01C53"/>
    <w:rsid w:val="4EFB456B"/>
    <w:rsid w:val="4F513D5F"/>
    <w:rsid w:val="4F58505D"/>
    <w:rsid w:val="4F7312EE"/>
    <w:rsid w:val="4F8F3473"/>
    <w:rsid w:val="4FB43CBE"/>
    <w:rsid w:val="4FE0147F"/>
    <w:rsid w:val="4FF72554"/>
    <w:rsid w:val="50011D2E"/>
    <w:rsid w:val="508A0FCC"/>
    <w:rsid w:val="50B210EF"/>
    <w:rsid w:val="50C06D1F"/>
    <w:rsid w:val="50FC56A3"/>
    <w:rsid w:val="51095EB7"/>
    <w:rsid w:val="511300BE"/>
    <w:rsid w:val="51173C66"/>
    <w:rsid w:val="51405A5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8D0D98"/>
    <w:rsid w:val="589E6B5B"/>
    <w:rsid w:val="58A92BAE"/>
    <w:rsid w:val="58D033F2"/>
    <w:rsid w:val="5933411F"/>
    <w:rsid w:val="593D1949"/>
    <w:rsid w:val="59483BF5"/>
    <w:rsid w:val="59D15956"/>
    <w:rsid w:val="5A025174"/>
    <w:rsid w:val="5A386DE8"/>
    <w:rsid w:val="5A571EEC"/>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CA3D86"/>
    <w:rsid w:val="5EDB5F93"/>
    <w:rsid w:val="5F0454F9"/>
    <w:rsid w:val="5F2171B4"/>
    <w:rsid w:val="5F316B07"/>
    <w:rsid w:val="5F507BA7"/>
    <w:rsid w:val="5F865FED"/>
    <w:rsid w:val="5F9F13B6"/>
    <w:rsid w:val="5FDFE744"/>
    <w:rsid w:val="5FEE7037"/>
    <w:rsid w:val="5FF426CA"/>
    <w:rsid w:val="601302A4"/>
    <w:rsid w:val="601830AB"/>
    <w:rsid w:val="601E0974"/>
    <w:rsid w:val="6020197C"/>
    <w:rsid w:val="602D2A7F"/>
    <w:rsid w:val="6037271C"/>
    <w:rsid w:val="603D06A3"/>
    <w:rsid w:val="605D19BA"/>
    <w:rsid w:val="6061381E"/>
    <w:rsid w:val="60665514"/>
    <w:rsid w:val="607423E6"/>
    <w:rsid w:val="608A3883"/>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13170"/>
    <w:rsid w:val="6266219C"/>
    <w:rsid w:val="62750475"/>
    <w:rsid w:val="627546ED"/>
    <w:rsid w:val="629F008B"/>
    <w:rsid w:val="62C26F2D"/>
    <w:rsid w:val="62E04931"/>
    <w:rsid w:val="63185EC9"/>
    <w:rsid w:val="63233B50"/>
    <w:rsid w:val="632670B6"/>
    <w:rsid w:val="63301CF5"/>
    <w:rsid w:val="63576530"/>
    <w:rsid w:val="635B4DD7"/>
    <w:rsid w:val="635B5998"/>
    <w:rsid w:val="63665830"/>
    <w:rsid w:val="63CE32EB"/>
    <w:rsid w:val="63FB2392"/>
    <w:rsid w:val="641B2DE0"/>
    <w:rsid w:val="64284052"/>
    <w:rsid w:val="6429099E"/>
    <w:rsid w:val="644F1948"/>
    <w:rsid w:val="645F39BD"/>
    <w:rsid w:val="647555F7"/>
    <w:rsid w:val="647B3309"/>
    <w:rsid w:val="649C61C5"/>
    <w:rsid w:val="64B35BE6"/>
    <w:rsid w:val="64BC5621"/>
    <w:rsid w:val="64C00EAA"/>
    <w:rsid w:val="64C9512D"/>
    <w:rsid w:val="65390AAF"/>
    <w:rsid w:val="653D4716"/>
    <w:rsid w:val="654A79CF"/>
    <w:rsid w:val="6552427C"/>
    <w:rsid w:val="655E5AFC"/>
    <w:rsid w:val="65B940C9"/>
    <w:rsid w:val="65F83BC8"/>
    <w:rsid w:val="66353CC9"/>
    <w:rsid w:val="665D462A"/>
    <w:rsid w:val="66A85805"/>
    <w:rsid w:val="66CA34BB"/>
    <w:rsid w:val="66FC729A"/>
    <w:rsid w:val="671342EB"/>
    <w:rsid w:val="67192EFC"/>
    <w:rsid w:val="672133A0"/>
    <w:rsid w:val="673E3B37"/>
    <w:rsid w:val="679D3A25"/>
    <w:rsid w:val="67D1139F"/>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2E74E7"/>
    <w:rsid w:val="697056F5"/>
    <w:rsid w:val="69CA40C4"/>
    <w:rsid w:val="69CC5C96"/>
    <w:rsid w:val="69E33953"/>
    <w:rsid w:val="6A53231B"/>
    <w:rsid w:val="6A61513B"/>
    <w:rsid w:val="6AC62FBB"/>
    <w:rsid w:val="6ACD3A0F"/>
    <w:rsid w:val="6AF373A2"/>
    <w:rsid w:val="6B252027"/>
    <w:rsid w:val="6B733F36"/>
    <w:rsid w:val="6B8055ED"/>
    <w:rsid w:val="6B806DEE"/>
    <w:rsid w:val="6BBF6767"/>
    <w:rsid w:val="6BC95AF1"/>
    <w:rsid w:val="6BD519A9"/>
    <w:rsid w:val="6BD5497A"/>
    <w:rsid w:val="6BDD55F3"/>
    <w:rsid w:val="6BEF7F82"/>
    <w:rsid w:val="6BFE5571"/>
    <w:rsid w:val="6C191A29"/>
    <w:rsid w:val="6C2D3F35"/>
    <w:rsid w:val="6C2F792F"/>
    <w:rsid w:val="6C3A254B"/>
    <w:rsid w:val="6C420E9C"/>
    <w:rsid w:val="6C4C6E1C"/>
    <w:rsid w:val="6C5B5726"/>
    <w:rsid w:val="6C6A3F4B"/>
    <w:rsid w:val="6C865790"/>
    <w:rsid w:val="6C872F15"/>
    <w:rsid w:val="6CA40DC2"/>
    <w:rsid w:val="6CBB39A4"/>
    <w:rsid w:val="6CBF4F2D"/>
    <w:rsid w:val="6CD05DCC"/>
    <w:rsid w:val="6CD2309D"/>
    <w:rsid w:val="6D0205BA"/>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A1055"/>
    <w:rsid w:val="72CD4069"/>
    <w:rsid w:val="72EA3B80"/>
    <w:rsid w:val="7348765D"/>
    <w:rsid w:val="73642249"/>
    <w:rsid w:val="737F7858"/>
    <w:rsid w:val="73B02321"/>
    <w:rsid w:val="73E65158"/>
    <w:rsid w:val="74045844"/>
    <w:rsid w:val="74244C1C"/>
    <w:rsid w:val="742749F8"/>
    <w:rsid w:val="744427E5"/>
    <w:rsid w:val="74A2511E"/>
    <w:rsid w:val="74E20DD2"/>
    <w:rsid w:val="750A3A77"/>
    <w:rsid w:val="751F4274"/>
    <w:rsid w:val="757165DA"/>
    <w:rsid w:val="75CA5D3F"/>
    <w:rsid w:val="75E023B5"/>
    <w:rsid w:val="75F220E9"/>
    <w:rsid w:val="75F5392A"/>
    <w:rsid w:val="761C62F6"/>
    <w:rsid w:val="76273A62"/>
    <w:rsid w:val="763A1EE2"/>
    <w:rsid w:val="763F4C72"/>
    <w:rsid w:val="765C411D"/>
    <w:rsid w:val="765F2AC2"/>
    <w:rsid w:val="766559B4"/>
    <w:rsid w:val="766E5645"/>
    <w:rsid w:val="7673220A"/>
    <w:rsid w:val="76AA7CC6"/>
    <w:rsid w:val="76AD08F4"/>
    <w:rsid w:val="76DC3792"/>
    <w:rsid w:val="76F61CB7"/>
    <w:rsid w:val="77056E1C"/>
    <w:rsid w:val="77094A2E"/>
    <w:rsid w:val="770B7945"/>
    <w:rsid w:val="770C1A51"/>
    <w:rsid w:val="771760BD"/>
    <w:rsid w:val="773F069E"/>
    <w:rsid w:val="77420E4E"/>
    <w:rsid w:val="77551A9C"/>
    <w:rsid w:val="77583A51"/>
    <w:rsid w:val="776B58C1"/>
    <w:rsid w:val="77A16D53"/>
    <w:rsid w:val="77A94A1A"/>
    <w:rsid w:val="77AA0845"/>
    <w:rsid w:val="77D97C19"/>
    <w:rsid w:val="78077A4A"/>
    <w:rsid w:val="780C7C28"/>
    <w:rsid w:val="781B5927"/>
    <w:rsid w:val="782E5A06"/>
    <w:rsid w:val="782E7E31"/>
    <w:rsid w:val="78383184"/>
    <w:rsid w:val="784A3DF0"/>
    <w:rsid w:val="78795CD6"/>
    <w:rsid w:val="78B45837"/>
    <w:rsid w:val="78BD13E2"/>
    <w:rsid w:val="790D5F92"/>
    <w:rsid w:val="791765DC"/>
    <w:rsid w:val="791B258B"/>
    <w:rsid w:val="79340D5C"/>
    <w:rsid w:val="794357FD"/>
    <w:rsid w:val="798067B7"/>
    <w:rsid w:val="798950D1"/>
    <w:rsid w:val="798B1458"/>
    <w:rsid w:val="799856B5"/>
    <w:rsid w:val="79B940F5"/>
    <w:rsid w:val="79C14573"/>
    <w:rsid w:val="79DB23C9"/>
    <w:rsid w:val="79DE303E"/>
    <w:rsid w:val="7A247909"/>
    <w:rsid w:val="7A490D2F"/>
    <w:rsid w:val="7A506EB7"/>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3639F5"/>
    <w:rsid w:val="7C4B12FE"/>
    <w:rsid w:val="7C687388"/>
    <w:rsid w:val="7C793F62"/>
    <w:rsid w:val="7C7E6484"/>
    <w:rsid w:val="7C80723A"/>
    <w:rsid w:val="7C9E730A"/>
    <w:rsid w:val="7CBB5A36"/>
    <w:rsid w:val="7CBE05D6"/>
    <w:rsid w:val="7CE1638C"/>
    <w:rsid w:val="7D006E99"/>
    <w:rsid w:val="7D0278A8"/>
    <w:rsid w:val="7D107B6E"/>
    <w:rsid w:val="7D2012E9"/>
    <w:rsid w:val="7D596D6C"/>
    <w:rsid w:val="7D787E00"/>
    <w:rsid w:val="7D8F7811"/>
    <w:rsid w:val="7D9D6CD8"/>
    <w:rsid w:val="7D9F1826"/>
    <w:rsid w:val="7DAC5273"/>
    <w:rsid w:val="7DAF234C"/>
    <w:rsid w:val="7DCA65AC"/>
    <w:rsid w:val="7DE329CE"/>
    <w:rsid w:val="7DFE63F9"/>
    <w:rsid w:val="7E394092"/>
    <w:rsid w:val="7E3A03D7"/>
    <w:rsid w:val="7E3A13EE"/>
    <w:rsid w:val="7E453A68"/>
    <w:rsid w:val="7E525DE7"/>
    <w:rsid w:val="7E680042"/>
    <w:rsid w:val="7EBB3930"/>
    <w:rsid w:val="7EE94CBB"/>
    <w:rsid w:val="7EEF0BC3"/>
    <w:rsid w:val="7EF84916"/>
    <w:rsid w:val="7EF8CD46"/>
    <w:rsid w:val="7F2158C2"/>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9">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10">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11">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5"/>
    <w:qFormat/>
    <w:uiPriority w:val="0"/>
    <w:pPr>
      <w:spacing w:before="25" w:after="25"/>
      <w:jc w:val="left"/>
    </w:pPr>
    <w:rPr>
      <w:bCs/>
      <w:spacing w:val="10"/>
      <w:sz w:val="24"/>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unhideWhenUsed/>
    <w:qFormat/>
    <w:uiPriority w:val="0"/>
    <w:pPr>
      <w:snapToGrid w:val="0"/>
    </w:pPr>
    <w:rPr>
      <w:rFonts w:ascii="Arial" w:hAnsi="Arial"/>
    </w:rPr>
  </w:style>
  <w:style w:type="paragraph" w:styleId="5">
    <w:name w:val="Body Text"/>
    <w:basedOn w:val="1"/>
    <w:next w:val="6"/>
    <w:autoRedefine/>
    <w:qFormat/>
    <w:uiPriority w:val="0"/>
  </w:style>
  <w:style w:type="paragraph" w:customStyle="1" w:styleId="6">
    <w:name w:val="Default"/>
    <w:next w:val="7"/>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Date"/>
    <w:basedOn w:val="1"/>
    <w:next w:val="1"/>
    <w:autoRedefine/>
    <w:qFormat/>
    <w:uiPriority w:val="0"/>
    <w:pPr>
      <w:ind w:left="100" w:leftChars="2500"/>
    </w:pPr>
  </w:style>
  <w:style w:type="paragraph" w:styleId="12">
    <w:name w:val="toc 7"/>
    <w:basedOn w:val="1"/>
    <w:next w:val="1"/>
    <w:unhideWhenUsed/>
    <w:qFormat/>
    <w:uiPriority w:val="39"/>
    <w:pPr>
      <w:ind w:left="1260"/>
      <w:jc w:val="left"/>
    </w:pPr>
    <w:rPr>
      <w:rFonts w:ascii="Calibri" w:eastAsia="Calibri"/>
      <w:sz w:val="18"/>
      <w:szCs w:val="18"/>
    </w:rPr>
  </w:style>
  <w:style w:type="paragraph" w:styleId="13">
    <w:name w:val="index 8"/>
    <w:basedOn w:val="1"/>
    <w:next w:val="1"/>
    <w:autoRedefine/>
    <w:qFormat/>
    <w:uiPriority w:val="0"/>
    <w:pPr>
      <w:ind w:left="2940"/>
    </w:pPr>
  </w:style>
  <w:style w:type="paragraph" w:styleId="14">
    <w:name w:val="Normal Indent"/>
    <w:basedOn w:val="1"/>
    <w:autoRedefine/>
    <w:qFormat/>
    <w:uiPriority w:val="0"/>
    <w:pPr>
      <w:ind w:firstLine="420"/>
    </w:pPr>
    <w:rPr>
      <w:szCs w:val="20"/>
    </w:rPr>
  </w:style>
  <w:style w:type="paragraph" w:styleId="15">
    <w:name w:val="toa heading"/>
    <w:basedOn w:val="1"/>
    <w:next w:val="1"/>
    <w:autoRedefine/>
    <w:unhideWhenUsed/>
    <w:qFormat/>
    <w:uiPriority w:val="99"/>
    <w:pPr>
      <w:spacing w:before="120"/>
    </w:pPr>
    <w:rPr>
      <w:rFonts w:ascii="Arial" w:hAnsi="Arial"/>
      <w:sz w:val="24"/>
    </w:rPr>
  </w:style>
  <w:style w:type="paragraph" w:styleId="16">
    <w:name w:val="annotation text"/>
    <w:basedOn w:val="1"/>
    <w:link w:val="58"/>
    <w:autoRedefine/>
    <w:qFormat/>
    <w:uiPriority w:val="0"/>
    <w:pPr>
      <w:jc w:val="left"/>
    </w:pPr>
  </w:style>
  <w:style w:type="paragraph" w:styleId="17">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8">
    <w:name w:val="Plain Text"/>
    <w:basedOn w:val="1"/>
    <w:next w:val="7"/>
    <w:autoRedefine/>
    <w:qFormat/>
    <w:uiPriority w:val="0"/>
    <w:rPr>
      <w:rFonts w:ascii="宋体" w:eastAsia="宋体" w:cs="Courier New"/>
      <w:szCs w:val="21"/>
    </w:rPr>
  </w:style>
  <w:style w:type="paragraph" w:styleId="19">
    <w:name w:val="Balloon Text"/>
    <w:basedOn w:val="1"/>
    <w:link w:val="57"/>
    <w:autoRedefine/>
    <w:semiHidden/>
    <w:unhideWhenUsed/>
    <w:qFormat/>
    <w:uiPriority w:val="99"/>
    <w:rPr>
      <w:sz w:val="18"/>
      <w:szCs w:val="18"/>
    </w:rPr>
  </w:style>
  <w:style w:type="paragraph" w:styleId="20">
    <w:name w:val="footer"/>
    <w:basedOn w:val="1"/>
    <w:link w:val="36"/>
    <w:autoRedefine/>
    <w:unhideWhenUsed/>
    <w:qFormat/>
    <w:uiPriority w:val="99"/>
    <w:pPr>
      <w:tabs>
        <w:tab w:val="center" w:pos="4153"/>
        <w:tab w:val="right" w:pos="8306"/>
      </w:tabs>
      <w:snapToGrid w:val="0"/>
      <w:jc w:val="left"/>
    </w:pPr>
    <w:rPr>
      <w:sz w:val="18"/>
      <w:szCs w:val="18"/>
    </w:rPr>
  </w:style>
  <w:style w:type="paragraph" w:styleId="21">
    <w:name w:val="header"/>
    <w:basedOn w:val="1"/>
    <w:next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23">
    <w:name w:val="toc 6"/>
    <w:basedOn w:val="1"/>
    <w:next w:val="1"/>
    <w:autoRedefine/>
    <w:qFormat/>
    <w:uiPriority w:val="0"/>
    <w:pPr>
      <w:ind w:left="1000" w:leftChars="1000"/>
    </w:pPr>
  </w:style>
  <w:style w:type="paragraph" w:styleId="24">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5">
    <w:name w:val="Normal (Web)"/>
    <w:basedOn w:val="1"/>
    <w:autoRedefine/>
    <w:qFormat/>
    <w:uiPriority w:val="0"/>
    <w:pPr>
      <w:spacing w:beforeAutospacing="1" w:afterAutospacing="1"/>
      <w:jc w:val="left"/>
    </w:pPr>
    <w:rPr>
      <w:rFonts w:cs="Times New Roman"/>
      <w:kern w:val="0"/>
      <w:sz w:val="24"/>
    </w:rPr>
  </w:style>
  <w:style w:type="paragraph" w:styleId="26">
    <w:name w:val="Title"/>
    <w:basedOn w:val="1"/>
    <w:next w:val="1"/>
    <w:qFormat/>
    <w:uiPriority w:val="10"/>
    <w:pPr>
      <w:spacing w:before="240" w:after="60"/>
      <w:jc w:val="center"/>
      <w:outlineLvl w:val="0"/>
    </w:pPr>
    <w:rPr>
      <w:rFonts w:ascii="Cambria" w:hAnsi="Cambria"/>
      <w:b/>
      <w:bCs/>
      <w:sz w:val="32"/>
      <w:szCs w:val="32"/>
    </w:rPr>
  </w:style>
  <w:style w:type="paragraph" w:styleId="27">
    <w:name w:val="annotation subject"/>
    <w:basedOn w:val="16"/>
    <w:next w:val="16"/>
    <w:link w:val="59"/>
    <w:semiHidden/>
    <w:unhideWhenUsed/>
    <w:qFormat/>
    <w:uiPriority w:val="99"/>
    <w:rPr>
      <w:b/>
      <w:bCs/>
    </w:rPr>
  </w:style>
  <w:style w:type="paragraph" w:styleId="28">
    <w:name w:val="Body Text First Indent"/>
    <w:basedOn w:val="5"/>
    <w:next w:val="23"/>
    <w:autoRedefine/>
    <w:qFormat/>
    <w:uiPriority w:val="0"/>
    <w:pPr>
      <w:ind w:firstLine="420" w:firstLineChars="100"/>
    </w:pPr>
  </w:style>
  <w:style w:type="table" w:styleId="30">
    <w:name w:val="Table Grid"/>
    <w:basedOn w:val="29"/>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FollowedHyperlink"/>
    <w:basedOn w:val="31"/>
    <w:autoRedefine/>
    <w:semiHidden/>
    <w:unhideWhenUsed/>
    <w:qFormat/>
    <w:uiPriority w:val="99"/>
    <w:rPr>
      <w:color w:val="800080"/>
      <w:u w:val="single"/>
    </w:rPr>
  </w:style>
  <w:style w:type="character" w:styleId="33">
    <w:name w:val="Hyperlink"/>
    <w:basedOn w:val="31"/>
    <w:autoRedefine/>
    <w:semiHidden/>
    <w:unhideWhenUsed/>
    <w:qFormat/>
    <w:uiPriority w:val="99"/>
    <w:rPr>
      <w:color w:val="0000FF"/>
      <w:u w:val="single"/>
    </w:rPr>
  </w:style>
  <w:style w:type="character" w:styleId="34">
    <w:name w:val="annotation reference"/>
    <w:basedOn w:val="31"/>
    <w:semiHidden/>
    <w:unhideWhenUsed/>
    <w:qFormat/>
    <w:uiPriority w:val="99"/>
    <w:rPr>
      <w:sz w:val="21"/>
      <w:szCs w:val="21"/>
    </w:rPr>
  </w:style>
  <w:style w:type="character" w:customStyle="1" w:styleId="35">
    <w:name w:val="页眉 Char"/>
    <w:basedOn w:val="31"/>
    <w:link w:val="21"/>
    <w:autoRedefine/>
    <w:qFormat/>
    <w:uiPriority w:val="99"/>
    <w:rPr>
      <w:sz w:val="18"/>
      <w:szCs w:val="18"/>
    </w:rPr>
  </w:style>
  <w:style w:type="character" w:customStyle="1" w:styleId="36">
    <w:name w:val="页脚 Char"/>
    <w:basedOn w:val="31"/>
    <w:link w:val="20"/>
    <w:autoRedefine/>
    <w:qFormat/>
    <w:uiPriority w:val="99"/>
    <w:rPr>
      <w:sz w:val="18"/>
      <w:szCs w:val="18"/>
    </w:rPr>
  </w:style>
  <w:style w:type="paragraph" w:styleId="37">
    <w:name w:val="List Paragraph"/>
    <w:basedOn w:val="1"/>
    <w:autoRedefine/>
    <w:qFormat/>
    <w:uiPriority w:val="34"/>
    <w:pPr>
      <w:ind w:firstLine="420" w:firstLineChars="200"/>
    </w:pPr>
    <w:rPr>
      <w:rFonts w:ascii="Calibri" w:hAnsi="Calibri" w:eastAsia="宋体" w:cs="Times New Roman"/>
    </w:rPr>
  </w:style>
  <w:style w:type="paragraph" w:customStyle="1" w:styleId="38">
    <w:name w:val="p16"/>
    <w:autoRedefine/>
    <w:qFormat/>
    <w:uiPriority w:val="0"/>
    <w:pPr>
      <w:jc w:val="both"/>
    </w:pPr>
    <w:rPr>
      <w:rFonts w:ascii="宋体" w:hAnsi="宋体" w:eastAsia="宋体" w:cs="宋体"/>
      <w:color w:val="000000"/>
      <w:lang w:val="en-US" w:eastAsia="zh-CN" w:bidi="ar-SA"/>
    </w:rPr>
  </w:style>
  <w:style w:type="paragraph" w:customStyle="1" w:styleId="39">
    <w:name w:val="Table Paragraph"/>
    <w:basedOn w:val="1"/>
    <w:autoRedefine/>
    <w:qFormat/>
    <w:uiPriority w:val="1"/>
  </w:style>
  <w:style w:type="paragraph" w:customStyle="1" w:styleId="40">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41">
    <w:name w:val="表格文字115"/>
    <w:basedOn w:val="1"/>
    <w:autoRedefine/>
    <w:qFormat/>
    <w:uiPriority w:val="0"/>
    <w:rPr>
      <w:bCs/>
      <w:spacing w:val="10"/>
      <w:kern w:val="0"/>
      <w:sz w:val="24"/>
    </w:rPr>
  </w:style>
  <w:style w:type="paragraph" w:customStyle="1" w:styleId="42">
    <w:name w:val="p0"/>
    <w:basedOn w:val="1"/>
    <w:autoRedefine/>
    <w:qFormat/>
    <w:uiPriority w:val="0"/>
    <w:pPr>
      <w:widowControl/>
    </w:pPr>
    <w:rPr>
      <w:kern w:val="0"/>
      <w:szCs w:val="21"/>
    </w:rPr>
  </w:style>
  <w:style w:type="character" w:customStyle="1" w:styleId="43">
    <w:name w:val="apple-converted-space"/>
    <w:basedOn w:val="31"/>
    <w:autoRedefine/>
    <w:qFormat/>
    <w:uiPriority w:val="0"/>
  </w:style>
  <w:style w:type="paragraph" w:customStyle="1" w:styleId="44">
    <w:name w:val="默认段落字体 Para Char Char Char Char Char Char Char"/>
    <w:basedOn w:val="1"/>
    <w:autoRedefine/>
    <w:qFormat/>
    <w:uiPriority w:val="0"/>
    <w:pPr>
      <w:adjustRightInd w:val="0"/>
      <w:spacing w:line="360" w:lineRule="auto"/>
    </w:pPr>
  </w:style>
  <w:style w:type="paragraph" w:customStyle="1" w:styleId="45">
    <w:name w:val="首行缩进"/>
    <w:basedOn w:val="1"/>
    <w:autoRedefine/>
    <w:qFormat/>
    <w:uiPriority w:val="0"/>
    <w:pPr>
      <w:ind w:firstLine="480" w:firstLineChars="200"/>
    </w:pPr>
    <w:rPr>
      <w:szCs w:val="20"/>
    </w:rPr>
  </w:style>
  <w:style w:type="paragraph" w:styleId="46">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7">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8">
    <w:name w:val="采购二"/>
    <w:basedOn w:val="47"/>
    <w:autoRedefine/>
    <w:qFormat/>
    <w:uiPriority w:val="0"/>
    <w:pPr>
      <w:spacing w:beforeLines="50" w:afterLines="0"/>
    </w:pPr>
    <w:rPr>
      <w:sz w:val="28"/>
      <w:szCs w:val="28"/>
    </w:rPr>
  </w:style>
  <w:style w:type="paragraph" w:customStyle="1" w:styleId="49">
    <w:name w:val="采购三"/>
    <w:basedOn w:val="48"/>
    <w:autoRedefine/>
    <w:qFormat/>
    <w:uiPriority w:val="0"/>
    <w:pPr>
      <w:spacing w:afterLines="50" w:line="240" w:lineRule="auto"/>
      <w:jc w:val="left"/>
    </w:pPr>
    <w:rPr>
      <w:sz w:val="24"/>
      <w:lang w:bidi="zh-CN"/>
    </w:rPr>
  </w:style>
  <w:style w:type="character" w:customStyle="1" w:styleId="50">
    <w:name w:val="font51"/>
    <w:basedOn w:val="31"/>
    <w:autoRedefine/>
    <w:qFormat/>
    <w:uiPriority w:val="0"/>
    <w:rPr>
      <w:rFonts w:hint="eastAsia" w:ascii="宋体" w:hAnsi="宋体" w:eastAsia="宋体" w:cs="宋体"/>
      <w:color w:val="000000"/>
      <w:sz w:val="32"/>
      <w:szCs w:val="32"/>
      <w:u w:val="none"/>
    </w:rPr>
  </w:style>
  <w:style w:type="character" w:customStyle="1" w:styleId="51">
    <w:name w:val="font31"/>
    <w:basedOn w:val="31"/>
    <w:autoRedefine/>
    <w:qFormat/>
    <w:uiPriority w:val="0"/>
    <w:rPr>
      <w:rFonts w:ascii="宋体" w:hAnsi="宋体" w:eastAsia="宋体" w:cs="宋体"/>
      <w:color w:val="000000"/>
      <w:sz w:val="32"/>
      <w:szCs w:val="32"/>
      <w:u w:val="single"/>
    </w:rPr>
  </w:style>
  <w:style w:type="character" w:customStyle="1" w:styleId="52">
    <w:name w:val="font21"/>
    <w:basedOn w:val="31"/>
    <w:autoRedefine/>
    <w:qFormat/>
    <w:uiPriority w:val="0"/>
    <w:rPr>
      <w:rFonts w:ascii="宋体" w:hAnsi="宋体" w:eastAsia="宋体" w:cs="宋体"/>
      <w:color w:val="000000"/>
      <w:sz w:val="32"/>
      <w:szCs w:val="32"/>
      <w:u w:val="none"/>
    </w:rPr>
  </w:style>
  <w:style w:type="character" w:customStyle="1" w:styleId="53">
    <w:name w:val="font11"/>
    <w:basedOn w:val="31"/>
    <w:autoRedefine/>
    <w:qFormat/>
    <w:uiPriority w:val="0"/>
    <w:rPr>
      <w:rFonts w:ascii="Calibri" w:hAnsi="Calibri" w:cs="Calibri"/>
      <w:color w:val="000000"/>
      <w:sz w:val="32"/>
      <w:szCs w:val="32"/>
      <w:u w:val="none"/>
    </w:rPr>
  </w:style>
  <w:style w:type="character" w:customStyle="1" w:styleId="54">
    <w:name w:val="font01"/>
    <w:basedOn w:val="31"/>
    <w:autoRedefine/>
    <w:qFormat/>
    <w:uiPriority w:val="0"/>
    <w:rPr>
      <w:rFonts w:hint="eastAsia" w:ascii="宋体" w:hAnsi="宋体" w:eastAsia="宋体" w:cs="宋体"/>
      <w:color w:val="000000"/>
      <w:sz w:val="20"/>
      <w:szCs w:val="20"/>
      <w:u w:val="none"/>
    </w:rPr>
  </w:style>
  <w:style w:type="paragraph" w:customStyle="1" w:styleId="55">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6">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7">
    <w:name w:val="批注框文本 Char"/>
    <w:basedOn w:val="31"/>
    <w:link w:val="19"/>
    <w:autoRedefine/>
    <w:semiHidden/>
    <w:qFormat/>
    <w:uiPriority w:val="99"/>
    <w:rPr>
      <w:rFonts w:asciiTheme="minorHAnsi" w:hAnsiTheme="minorHAnsi" w:eastAsiaTheme="minorEastAsia" w:cstheme="minorBidi"/>
      <w:kern w:val="2"/>
      <w:sz w:val="18"/>
      <w:szCs w:val="18"/>
    </w:rPr>
  </w:style>
  <w:style w:type="character" w:customStyle="1" w:styleId="58">
    <w:name w:val="批注文字 Char"/>
    <w:basedOn w:val="31"/>
    <w:link w:val="16"/>
    <w:qFormat/>
    <w:uiPriority w:val="0"/>
    <w:rPr>
      <w:rFonts w:asciiTheme="minorHAnsi" w:hAnsiTheme="minorHAnsi" w:eastAsiaTheme="minorEastAsia" w:cstheme="minorBidi"/>
      <w:kern w:val="2"/>
      <w:sz w:val="21"/>
      <w:szCs w:val="22"/>
    </w:rPr>
  </w:style>
  <w:style w:type="character" w:customStyle="1" w:styleId="59">
    <w:name w:val="批注主题 Char"/>
    <w:basedOn w:val="58"/>
    <w:link w:val="2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7361</Words>
  <Characters>7894</Characters>
  <Lines>80</Lines>
  <Paragraphs>22</Paragraphs>
  <TotalTime>0</TotalTime>
  <ScaleCrop>false</ScaleCrop>
  <LinksUpToDate>false</LinksUpToDate>
  <CharactersWithSpaces>7895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2025-12-08T08:44:54Z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08A57520C3CA4D5EA73C39360C7088B3_13</vt:lpwstr>
  </property>
  <property fmtid="{D5CDD505-2E9C-101B-9397-08002B2CF9AE}" pid="4" name="KSOTemplateDocerSaveRecord">
    <vt:lpwstr>eyJoZGlkIjoiZTE5MDRkN2UyZWU2ZmU4NGE1YjI3ZDQ0MWRkNzEyYzkiLCJ1c2VySWQiOiI0MTg5MzY0NjEifQ==</vt:lpwstr>
  </property>
</Properties>
</file>